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08349" w14:textId="77777777" w:rsidR="00EE46CF" w:rsidRPr="00F71548" w:rsidRDefault="007E6A6C">
      <w:pPr>
        <w:jc w:val="right"/>
        <w:rPr>
          <w:sz w:val="28"/>
          <w:szCs w:val="28"/>
        </w:rPr>
      </w:pPr>
      <w:bookmarkStart w:id="0" w:name="_GoBack"/>
      <w:bookmarkEnd w:id="0"/>
      <w:r w:rsidRPr="00F71548">
        <w:rPr>
          <w:sz w:val="28"/>
          <w:szCs w:val="28"/>
        </w:rPr>
        <w:t xml:space="preserve">PROPOSAL </w:t>
      </w:r>
    </w:p>
    <w:tbl>
      <w:tblPr>
        <w:tblW w:w="4320" w:type="dxa"/>
        <w:tblBorders>
          <w:top w:val="nil"/>
          <w:left w:val="nil"/>
          <w:bottom w:val="nil"/>
          <w:right w:val="nil"/>
          <w:insideH w:val="nil"/>
          <w:insideV w:val="nil"/>
        </w:tblBorders>
        <w:tblLayout w:type="fixed"/>
        <w:tblLook w:val="0400" w:firstRow="0" w:lastRow="0" w:firstColumn="0" w:lastColumn="0" w:noHBand="0" w:noVBand="1"/>
      </w:tblPr>
      <w:tblGrid>
        <w:gridCol w:w="4320"/>
      </w:tblGrid>
      <w:tr w:rsidR="00EE46CF" w:rsidRPr="00F71548" w14:paraId="3BEBEDE1" w14:textId="77777777" w:rsidTr="00A04A80">
        <w:tc>
          <w:tcPr>
            <w:tcW w:w="4320" w:type="dxa"/>
            <w:shd w:val="clear" w:color="auto" w:fill="auto"/>
          </w:tcPr>
          <w:p w14:paraId="56A96747" w14:textId="77777777" w:rsidR="00EE46CF" w:rsidRPr="00F71548" w:rsidRDefault="007E6A6C">
            <w:pPr>
              <w:jc w:val="center"/>
              <w:rPr>
                <w:b/>
                <w:sz w:val="28"/>
                <w:szCs w:val="28"/>
              </w:rPr>
            </w:pPr>
            <w:r w:rsidRPr="00AD2E51">
              <w:rPr>
                <w:noProof/>
                <w:lang w:val="sr-Latn-RS" w:eastAsia="sr-Latn-RS"/>
              </w:rPr>
              <w:drawing>
                <wp:inline distT="0" distB="0" distL="0" distR="0" wp14:anchorId="6D785CFA" wp14:editId="3D93C4D4">
                  <wp:extent cx="491264" cy="732562"/>
                  <wp:effectExtent l="0" t="0" r="0" b="0"/>
                  <wp:docPr id="8" name="image1.jpg" descr="mali-grb-kolorni"/>
                  <wp:cNvGraphicFramePr/>
                  <a:graphic xmlns:a="http://schemas.openxmlformats.org/drawingml/2006/main">
                    <a:graphicData uri="http://schemas.openxmlformats.org/drawingml/2006/picture">
                      <pic:pic xmlns:pic="http://schemas.openxmlformats.org/drawingml/2006/picture">
                        <pic:nvPicPr>
                          <pic:cNvPr id="0" name="image1.jpg" descr="mali-grb-kolorni"/>
                          <pic:cNvPicPr preferRelativeResize="0"/>
                        </pic:nvPicPr>
                        <pic:blipFill>
                          <a:blip r:embed="rId8"/>
                          <a:srcRect/>
                          <a:stretch>
                            <a:fillRect/>
                          </a:stretch>
                        </pic:blipFill>
                        <pic:spPr>
                          <a:xfrm>
                            <a:off x="0" y="0"/>
                            <a:ext cx="491264" cy="732562"/>
                          </a:xfrm>
                          <a:prstGeom prst="rect">
                            <a:avLst/>
                          </a:prstGeom>
                          <a:ln/>
                        </pic:spPr>
                      </pic:pic>
                    </a:graphicData>
                  </a:graphic>
                </wp:inline>
              </w:drawing>
            </w:r>
          </w:p>
        </w:tc>
      </w:tr>
      <w:tr w:rsidR="00EE46CF" w:rsidRPr="00F71548" w14:paraId="0BEB44F6" w14:textId="77777777" w:rsidTr="00A04A80">
        <w:tc>
          <w:tcPr>
            <w:tcW w:w="4320" w:type="dxa"/>
            <w:shd w:val="clear" w:color="auto" w:fill="auto"/>
          </w:tcPr>
          <w:p w14:paraId="65119778" w14:textId="77777777" w:rsidR="00EE46CF" w:rsidRPr="00F71548" w:rsidRDefault="007E6A6C">
            <w:pPr>
              <w:jc w:val="center"/>
            </w:pPr>
            <w:r w:rsidRPr="00F71548">
              <w:rPr>
                <w:color w:val="000000"/>
                <w:sz w:val="14"/>
                <w:szCs w:val="14"/>
              </w:rPr>
              <w:t>Republic of Serbia</w:t>
            </w:r>
            <w:r w:rsidRPr="00F71548">
              <w:rPr>
                <w:color w:val="000000"/>
                <w:sz w:val="14"/>
                <w:szCs w:val="14"/>
              </w:rPr>
              <w:br/>
              <w:t xml:space="preserve">MINISTRY OF PUBLIC ADMINISTRATION </w:t>
            </w:r>
            <w:r w:rsidRPr="00F71548">
              <w:rPr>
                <w:color w:val="000000"/>
                <w:sz w:val="14"/>
                <w:szCs w:val="14"/>
              </w:rPr>
              <w:br/>
              <w:t>AND LOCAL SELF-GOVERNMENT</w:t>
            </w:r>
          </w:p>
          <w:p w14:paraId="6EECC26A" w14:textId="77777777" w:rsidR="00EE46CF" w:rsidRPr="00F71548" w:rsidRDefault="00EE46CF">
            <w:pPr>
              <w:jc w:val="center"/>
              <w:rPr>
                <w:b/>
                <w:sz w:val="28"/>
                <w:szCs w:val="28"/>
              </w:rPr>
            </w:pPr>
          </w:p>
        </w:tc>
      </w:tr>
    </w:tbl>
    <w:p w14:paraId="5BC14CEF" w14:textId="77777777" w:rsidR="00EE46CF" w:rsidRPr="006A3183" w:rsidRDefault="00EE46CF" w:rsidP="005B44A3">
      <w:pPr>
        <w:jc w:val="center"/>
      </w:pPr>
    </w:p>
    <w:p w14:paraId="21B1562D" w14:textId="77777777" w:rsidR="00EE46CF" w:rsidRPr="005B44A3" w:rsidRDefault="00EE46CF" w:rsidP="005B44A3">
      <w:pPr>
        <w:jc w:val="center"/>
      </w:pPr>
      <w:bookmarkStart w:id="1" w:name="_gjdgxs"/>
      <w:bookmarkEnd w:id="1"/>
    </w:p>
    <w:p w14:paraId="2B43BEA9" w14:textId="672726B2" w:rsidR="00EE46CF" w:rsidRPr="005B44A3" w:rsidRDefault="00EE46CF" w:rsidP="005B44A3">
      <w:pPr>
        <w:jc w:val="center"/>
      </w:pPr>
    </w:p>
    <w:p w14:paraId="60F629B7" w14:textId="64047552" w:rsidR="00EE46CF" w:rsidRPr="005B44A3" w:rsidRDefault="00EE46CF" w:rsidP="005B44A3">
      <w:pPr>
        <w:jc w:val="center"/>
      </w:pPr>
    </w:p>
    <w:p w14:paraId="36BDD630" w14:textId="77777777" w:rsidR="00EE46CF" w:rsidRPr="005B44A3" w:rsidRDefault="00EE46CF">
      <w:pPr>
        <w:jc w:val="center"/>
      </w:pPr>
    </w:p>
    <w:p w14:paraId="2BCEC47C" w14:textId="77777777" w:rsidR="00EE46CF" w:rsidRPr="00F71548" w:rsidRDefault="007E6A6C">
      <w:pPr>
        <w:jc w:val="center"/>
        <w:rPr>
          <w:b/>
          <w:sz w:val="28"/>
          <w:szCs w:val="28"/>
        </w:rPr>
      </w:pPr>
      <w:r w:rsidRPr="00F71548">
        <w:rPr>
          <w:b/>
          <w:sz w:val="28"/>
          <w:szCs w:val="28"/>
        </w:rPr>
        <w:t xml:space="preserve">E-GOVERNMENT DEVELOPMENT PROGRAMME OF THE REPUBLIC OF SERBIA </w:t>
      </w:r>
    </w:p>
    <w:p w14:paraId="365482BE" w14:textId="6B137FF5" w:rsidR="00EE46CF" w:rsidRPr="00F71548" w:rsidRDefault="007E6A6C">
      <w:pPr>
        <w:jc w:val="center"/>
        <w:rPr>
          <w:b/>
          <w:sz w:val="28"/>
          <w:szCs w:val="28"/>
        </w:rPr>
      </w:pPr>
      <w:r w:rsidRPr="00F71548">
        <w:rPr>
          <w:b/>
          <w:sz w:val="28"/>
          <w:szCs w:val="28"/>
        </w:rPr>
        <w:t xml:space="preserve">FOR </w:t>
      </w:r>
      <w:r w:rsidR="00615031" w:rsidRPr="00F71548">
        <w:rPr>
          <w:b/>
          <w:sz w:val="28"/>
          <w:szCs w:val="28"/>
        </w:rPr>
        <w:t>2023-2025</w:t>
      </w:r>
    </w:p>
    <w:p w14:paraId="6328879E" w14:textId="77777777" w:rsidR="00EE46CF" w:rsidRPr="00F71548" w:rsidRDefault="007E6A6C">
      <w:pPr>
        <w:jc w:val="center"/>
        <w:rPr>
          <w:b/>
          <w:sz w:val="28"/>
          <w:szCs w:val="28"/>
        </w:rPr>
      </w:pPr>
      <w:r w:rsidRPr="00F71548">
        <w:rPr>
          <w:b/>
          <w:sz w:val="28"/>
          <w:szCs w:val="28"/>
        </w:rPr>
        <w:t>AND ACTION PLAN FOR ITS IMPLEMENTATION</w:t>
      </w:r>
    </w:p>
    <w:p w14:paraId="24E79503" w14:textId="77777777" w:rsidR="00EE46CF" w:rsidRPr="005B44A3" w:rsidRDefault="00EE46CF">
      <w:pPr>
        <w:jc w:val="center"/>
      </w:pPr>
    </w:p>
    <w:p w14:paraId="634C5B0C" w14:textId="77777777" w:rsidR="00EE46CF" w:rsidRPr="005B44A3" w:rsidRDefault="00EE46CF">
      <w:pPr>
        <w:jc w:val="center"/>
      </w:pPr>
    </w:p>
    <w:p w14:paraId="034DB5BA" w14:textId="77777777" w:rsidR="00EE46CF" w:rsidRPr="005B44A3" w:rsidRDefault="00EE46CF">
      <w:pPr>
        <w:jc w:val="center"/>
      </w:pPr>
    </w:p>
    <w:p w14:paraId="5741564B" w14:textId="77777777" w:rsidR="00EE46CF" w:rsidRPr="005B44A3" w:rsidRDefault="00EE46CF">
      <w:pPr>
        <w:jc w:val="center"/>
      </w:pPr>
    </w:p>
    <w:p w14:paraId="04A0C4C2" w14:textId="77777777" w:rsidR="00B75AC0" w:rsidRDefault="007E6A6C">
      <w:pPr>
        <w:jc w:val="center"/>
        <w:rPr>
          <w:i/>
        </w:rPr>
      </w:pPr>
      <w:r w:rsidRPr="00F71548">
        <w:rPr>
          <w:i/>
        </w:rPr>
        <w:t>December 2022</w:t>
      </w:r>
    </w:p>
    <w:p w14:paraId="59D9ABD0" w14:textId="77777777" w:rsidR="00CD13BA" w:rsidRDefault="00CD13BA">
      <w:pPr>
        <w:jc w:val="center"/>
        <w:rPr>
          <w:i/>
        </w:rPr>
        <w:sectPr w:rsidR="00CD13BA" w:rsidSect="00CD13BA">
          <w:footerReference w:type="default" r:id="rId9"/>
          <w:type w:val="continuous"/>
          <w:pgSz w:w="11906" w:h="16838"/>
          <w:pgMar w:top="1440" w:right="1440" w:bottom="1440" w:left="1440" w:header="708" w:footer="708" w:gutter="0"/>
          <w:cols w:space="720"/>
          <w:titlePg/>
          <w:docGrid w:linePitch="299"/>
        </w:sectPr>
      </w:pPr>
    </w:p>
    <w:p w14:paraId="38E655B4" w14:textId="77777777" w:rsidR="00B75AC0" w:rsidRDefault="00B75AC0">
      <w:pPr>
        <w:jc w:val="center"/>
        <w:rPr>
          <w:i/>
        </w:rPr>
      </w:pPr>
    </w:p>
    <w:p w14:paraId="7060E604" w14:textId="77777777" w:rsidR="00EE46CF" w:rsidRPr="005B44A3" w:rsidRDefault="007E6A6C" w:rsidP="005B44A3">
      <w:pPr>
        <w:jc w:val="center"/>
        <w:rPr>
          <w:b/>
          <w:bCs/>
        </w:rPr>
      </w:pPr>
      <w:r w:rsidRPr="005B44A3">
        <w:rPr>
          <w:b/>
          <w:bCs/>
        </w:rPr>
        <w:t>TABLE OF CONTENTS</w:t>
      </w:r>
    </w:p>
    <w:sdt>
      <w:sdtPr>
        <w:rPr>
          <w:caps w:val="0"/>
        </w:rPr>
        <w:id w:val="1624566605"/>
        <w:docPartObj>
          <w:docPartGallery w:val="Table of Contents"/>
          <w:docPartUnique/>
        </w:docPartObj>
      </w:sdtPr>
      <w:sdtEndPr/>
      <w:sdtContent>
        <w:p w14:paraId="5C3CF647" w14:textId="32B81E8A" w:rsidR="00E9500F" w:rsidRDefault="007E6A6C" w:rsidP="00FA0867">
          <w:pPr>
            <w:pStyle w:val="TOC1"/>
            <w:rPr>
              <w:rFonts w:asciiTheme="minorHAnsi" w:eastAsiaTheme="minorEastAsia" w:hAnsiTheme="minorHAnsi" w:cstheme="minorBidi"/>
              <w:noProof/>
              <w:color w:val="auto"/>
              <w:sz w:val="24"/>
              <w:szCs w:val="24"/>
              <w:lang w:eastAsia="en-US"/>
            </w:rPr>
          </w:pPr>
          <w:r w:rsidRPr="00F71548">
            <w:fldChar w:fldCharType="begin"/>
          </w:r>
          <w:r w:rsidRPr="00F71548">
            <w:instrText xml:space="preserve"> TOC \h \u \z </w:instrText>
          </w:r>
          <w:r w:rsidRPr="00F71548">
            <w:fldChar w:fldCharType="separate"/>
          </w:r>
          <w:hyperlink w:anchor="_Toc123139591" w:history="1">
            <w:r w:rsidR="00E9500F" w:rsidRPr="007D14D1">
              <w:rPr>
                <w:rStyle w:val="Hyperlink"/>
                <w:noProof/>
              </w:rPr>
              <w:t>LIST OF ACRONYMS</w:t>
            </w:r>
            <w:r w:rsidR="00E9500F">
              <w:rPr>
                <w:noProof/>
                <w:webHidden/>
              </w:rPr>
              <w:tab/>
            </w:r>
            <w:r w:rsidR="00E9500F">
              <w:rPr>
                <w:noProof/>
                <w:webHidden/>
              </w:rPr>
              <w:fldChar w:fldCharType="begin"/>
            </w:r>
            <w:r w:rsidR="00E9500F">
              <w:rPr>
                <w:noProof/>
                <w:webHidden/>
              </w:rPr>
              <w:instrText xml:space="preserve"> PAGEREF _Toc123139591 \h </w:instrText>
            </w:r>
            <w:r w:rsidR="00E9500F">
              <w:rPr>
                <w:noProof/>
                <w:webHidden/>
              </w:rPr>
            </w:r>
            <w:r w:rsidR="00E9500F">
              <w:rPr>
                <w:noProof/>
                <w:webHidden/>
              </w:rPr>
              <w:fldChar w:fldCharType="separate"/>
            </w:r>
            <w:r w:rsidR="00374337">
              <w:rPr>
                <w:noProof/>
                <w:webHidden/>
              </w:rPr>
              <w:t>3</w:t>
            </w:r>
            <w:r w:rsidR="00E9500F">
              <w:rPr>
                <w:noProof/>
                <w:webHidden/>
              </w:rPr>
              <w:fldChar w:fldCharType="end"/>
            </w:r>
          </w:hyperlink>
        </w:p>
        <w:p w14:paraId="29C0F4F6" w14:textId="4E39F4C1" w:rsidR="00E9500F" w:rsidRDefault="000F448B" w:rsidP="00FA0867">
          <w:pPr>
            <w:pStyle w:val="TOC1"/>
            <w:rPr>
              <w:rFonts w:asciiTheme="minorHAnsi" w:eastAsiaTheme="minorEastAsia" w:hAnsiTheme="minorHAnsi" w:cstheme="minorBidi"/>
              <w:noProof/>
              <w:color w:val="auto"/>
              <w:sz w:val="24"/>
              <w:szCs w:val="24"/>
              <w:lang w:eastAsia="en-US"/>
            </w:rPr>
          </w:pPr>
          <w:hyperlink w:anchor="_Toc123139592" w:history="1">
            <w:r w:rsidR="00E9500F" w:rsidRPr="007D14D1">
              <w:rPr>
                <w:rStyle w:val="Hyperlink"/>
                <w:noProof/>
              </w:rPr>
              <w:t>I</w:t>
            </w:r>
            <w:r w:rsidR="00E9500F">
              <w:rPr>
                <w:rFonts w:asciiTheme="minorHAnsi" w:eastAsiaTheme="minorEastAsia" w:hAnsiTheme="minorHAnsi" w:cstheme="minorBidi"/>
                <w:noProof/>
                <w:color w:val="auto"/>
                <w:sz w:val="24"/>
                <w:szCs w:val="24"/>
                <w:lang w:eastAsia="en-US"/>
              </w:rPr>
              <w:tab/>
            </w:r>
            <w:r w:rsidR="00E9500F" w:rsidRPr="007D14D1">
              <w:rPr>
                <w:rStyle w:val="Hyperlink"/>
                <w:noProof/>
              </w:rPr>
              <w:t>INTRODUCTION</w:t>
            </w:r>
            <w:r w:rsidR="00E9500F">
              <w:rPr>
                <w:noProof/>
                <w:webHidden/>
              </w:rPr>
              <w:tab/>
            </w:r>
            <w:r w:rsidR="00E9500F">
              <w:rPr>
                <w:noProof/>
                <w:webHidden/>
              </w:rPr>
              <w:fldChar w:fldCharType="begin"/>
            </w:r>
            <w:r w:rsidR="00E9500F">
              <w:rPr>
                <w:noProof/>
                <w:webHidden/>
              </w:rPr>
              <w:instrText xml:space="preserve"> PAGEREF _Toc123139592 \h </w:instrText>
            </w:r>
            <w:r w:rsidR="00E9500F">
              <w:rPr>
                <w:noProof/>
                <w:webHidden/>
              </w:rPr>
            </w:r>
            <w:r w:rsidR="00E9500F">
              <w:rPr>
                <w:noProof/>
                <w:webHidden/>
              </w:rPr>
              <w:fldChar w:fldCharType="separate"/>
            </w:r>
            <w:r w:rsidR="00374337">
              <w:rPr>
                <w:noProof/>
                <w:webHidden/>
              </w:rPr>
              <w:t>6</w:t>
            </w:r>
            <w:r w:rsidR="00E9500F">
              <w:rPr>
                <w:noProof/>
                <w:webHidden/>
              </w:rPr>
              <w:fldChar w:fldCharType="end"/>
            </w:r>
          </w:hyperlink>
        </w:p>
        <w:p w14:paraId="6A823BCF" w14:textId="6B635CC7" w:rsidR="00E9500F" w:rsidRDefault="000F448B" w:rsidP="00FA0867">
          <w:pPr>
            <w:pStyle w:val="TOC1"/>
            <w:rPr>
              <w:rFonts w:asciiTheme="minorHAnsi" w:eastAsiaTheme="minorEastAsia" w:hAnsiTheme="minorHAnsi" w:cstheme="minorBidi"/>
              <w:noProof/>
              <w:color w:val="auto"/>
              <w:sz w:val="24"/>
              <w:szCs w:val="24"/>
              <w:lang w:eastAsia="en-US"/>
            </w:rPr>
          </w:pPr>
          <w:hyperlink w:anchor="_Toc123139593" w:history="1">
            <w:r w:rsidR="00E9500F" w:rsidRPr="007D14D1">
              <w:rPr>
                <w:rStyle w:val="Hyperlink"/>
                <w:noProof/>
              </w:rPr>
              <w:t>II</w:t>
            </w:r>
            <w:r w:rsidR="00E9500F">
              <w:rPr>
                <w:rFonts w:asciiTheme="minorHAnsi" w:eastAsiaTheme="minorEastAsia" w:hAnsiTheme="minorHAnsi" w:cstheme="minorBidi"/>
                <w:noProof/>
                <w:color w:val="auto"/>
                <w:sz w:val="24"/>
                <w:szCs w:val="24"/>
                <w:lang w:eastAsia="en-US"/>
              </w:rPr>
              <w:tab/>
            </w:r>
            <w:r w:rsidR="00E9500F" w:rsidRPr="007D14D1">
              <w:rPr>
                <w:rStyle w:val="Hyperlink"/>
                <w:noProof/>
              </w:rPr>
              <w:t>PROGRAMME PRINCIPLES</w:t>
            </w:r>
            <w:r w:rsidR="00E9500F">
              <w:rPr>
                <w:noProof/>
                <w:webHidden/>
              </w:rPr>
              <w:tab/>
            </w:r>
            <w:r w:rsidR="00E9500F">
              <w:rPr>
                <w:noProof/>
                <w:webHidden/>
              </w:rPr>
              <w:fldChar w:fldCharType="begin"/>
            </w:r>
            <w:r w:rsidR="00E9500F">
              <w:rPr>
                <w:noProof/>
                <w:webHidden/>
              </w:rPr>
              <w:instrText xml:space="preserve"> PAGEREF _Toc123139593 \h </w:instrText>
            </w:r>
            <w:r w:rsidR="00E9500F">
              <w:rPr>
                <w:noProof/>
                <w:webHidden/>
              </w:rPr>
            </w:r>
            <w:r w:rsidR="00E9500F">
              <w:rPr>
                <w:noProof/>
                <w:webHidden/>
              </w:rPr>
              <w:fldChar w:fldCharType="separate"/>
            </w:r>
            <w:r w:rsidR="00374337">
              <w:rPr>
                <w:noProof/>
                <w:webHidden/>
              </w:rPr>
              <w:t>8</w:t>
            </w:r>
            <w:r w:rsidR="00E9500F">
              <w:rPr>
                <w:noProof/>
                <w:webHidden/>
              </w:rPr>
              <w:fldChar w:fldCharType="end"/>
            </w:r>
          </w:hyperlink>
        </w:p>
        <w:p w14:paraId="213D681E" w14:textId="23C0EBC9" w:rsidR="00E9500F" w:rsidRDefault="000F448B" w:rsidP="00FA0867">
          <w:pPr>
            <w:pStyle w:val="TOC1"/>
            <w:rPr>
              <w:rFonts w:asciiTheme="minorHAnsi" w:eastAsiaTheme="minorEastAsia" w:hAnsiTheme="minorHAnsi" w:cstheme="minorBidi"/>
              <w:noProof/>
              <w:color w:val="auto"/>
              <w:sz w:val="24"/>
              <w:szCs w:val="24"/>
              <w:lang w:eastAsia="en-US"/>
            </w:rPr>
          </w:pPr>
          <w:hyperlink w:anchor="_Toc123139594" w:history="1">
            <w:r w:rsidR="00E9500F" w:rsidRPr="007D14D1">
              <w:rPr>
                <w:rStyle w:val="Hyperlink"/>
                <w:noProof/>
              </w:rPr>
              <w:t>III</w:t>
            </w:r>
            <w:r w:rsidR="00E9500F">
              <w:rPr>
                <w:rFonts w:asciiTheme="minorHAnsi" w:eastAsiaTheme="minorEastAsia" w:hAnsiTheme="minorHAnsi" w:cstheme="minorBidi"/>
                <w:noProof/>
                <w:color w:val="auto"/>
                <w:sz w:val="24"/>
                <w:szCs w:val="24"/>
                <w:lang w:eastAsia="en-US"/>
              </w:rPr>
              <w:tab/>
            </w:r>
            <w:r w:rsidR="00E9500F" w:rsidRPr="007D14D1">
              <w:rPr>
                <w:rStyle w:val="Hyperlink"/>
                <w:noProof/>
              </w:rPr>
              <w:t>DATA ON THE PLANNING DOCUMENTS AND LEGAL FRAMEWORK RELEVANT TO THE PROGRAMME</w:t>
            </w:r>
            <w:r w:rsidR="00E9500F">
              <w:rPr>
                <w:noProof/>
                <w:webHidden/>
              </w:rPr>
              <w:tab/>
            </w:r>
            <w:r w:rsidR="00E9500F">
              <w:rPr>
                <w:noProof/>
                <w:webHidden/>
              </w:rPr>
              <w:fldChar w:fldCharType="begin"/>
            </w:r>
            <w:r w:rsidR="00E9500F">
              <w:rPr>
                <w:noProof/>
                <w:webHidden/>
              </w:rPr>
              <w:instrText xml:space="preserve"> PAGEREF _Toc123139594 \h </w:instrText>
            </w:r>
            <w:r w:rsidR="00E9500F">
              <w:rPr>
                <w:noProof/>
                <w:webHidden/>
              </w:rPr>
            </w:r>
            <w:r w:rsidR="00E9500F">
              <w:rPr>
                <w:noProof/>
                <w:webHidden/>
              </w:rPr>
              <w:fldChar w:fldCharType="separate"/>
            </w:r>
            <w:r w:rsidR="00374337">
              <w:rPr>
                <w:noProof/>
                <w:webHidden/>
              </w:rPr>
              <w:t>9</w:t>
            </w:r>
            <w:r w:rsidR="00E9500F">
              <w:rPr>
                <w:noProof/>
                <w:webHidden/>
              </w:rPr>
              <w:fldChar w:fldCharType="end"/>
            </w:r>
          </w:hyperlink>
        </w:p>
        <w:p w14:paraId="4BCFFA4D" w14:textId="2A1F4352" w:rsidR="00E9500F" w:rsidRDefault="000F448B">
          <w:pPr>
            <w:pStyle w:val="TOC2"/>
            <w:rPr>
              <w:rFonts w:asciiTheme="minorHAnsi" w:eastAsiaTheme="minorEastAsia" w:hAnsiTheme="minorHAnsi" w:cstheme="minorBidi"/>
              <w:noProof/>
              <w:color w:val="auto"/>
              <w:sz w:val="24"/>
              <w:szCs w:val="24"/>
              <w:lang w:eastAsia="en-US"/>
            </w:rPr>
          </w:pPr>
          <w:hyperlink w:anchor="_Toc123139595" w:history="1">
            <w:r w:rsidR="00E9500F" w:rsidRPr="007D14D1">
              <w:rPr>
                <w:rStyle w:val="Hyperlink"/>
                <w:noProof/>
              </w:rPr>
              <w:t>A.</w:t>
            </w:r>
            <w:r w:rsidR="00E9500F">
              <w:rPr>
                <w:rFonts w:asciiTheme="minorHAnsi" w:eastAsiaTheme="minorEastAsia" w:hAnsiTheme="minorHAnsi" w:cstheme="minorBidi"/>
                <w:noProof/>
                <w:color w:val="auto"/>
                <w:sz w:val="24"/>
                <w:szCs w:val="24"/>
                <w:lang w:eastAsia="en-US"/>
              </w:rPr>
              <w:tab/>
            </w:r>
            <w:r w:rsidR="00E9500F" w:rsidRPr="007D14D1">
              <w:rPr>
                <w:rStyle w:val="Hyperlink"/>
                <w:noProof/>
              </w:rPr>
              <w:t>Planning Documents Relevant to the Development of e-Government</w:t>
            </w:r>
            <w:r w:rsidR="00E9500F">
              <w:rPr>
                <w:noProof/>
                <w:webHidden/>
              </w:rPr>
              <w:tab/>
            </w:r>
            <w:r w:rsidR="00E9500F">
              <w:rPr>
                <w:noProof/>
                <w:webHidden/>
              </w:rPr>
              <w:fldChar w:fldCharType="begin"/>
            </w:r>
            <w:r w:rsidR="00E9500F">
              <w:rPr>
                <w:noProof/>
                <w:webHidden/>
              </w:rPr>
              <w:instrText xml:space="preserve"> PAGEREF _Toc123139595 \h </w:instrText>
            </w:r>
            <w:r w:rsidR="00E9500F">
              <w:rPr>
                <w:noProof/>
                <w:webHidden/>
              </w:rPr>
            </w:r>
            <w:r w:rsidR="00E9500F">
              <w:rPr>
                <w:noProof/>
                <w:webHidden/>
              </w:rPr>
              <w:fldChar w:fldCharType="separate"/>
            </w:r>
            <w:r w:rsidR="00374337">
              <w:rPr>
                <w:noProof/>
                <w:webHidden/>
              </w:rPr>
              <w:t>9</w:t>
            </w:r>
            <w:r w:rsidR="00E9500F">
              <w:rPr>
                <w:noProof/>
                <w:webHidden/>
              </w:rPr>
              <w:fldChar w:fldCharType="end"/>
            </w:r>
          </w:hyperlink>
        </w:p>
        <w:p w14:paraId="04C226AE" w14:textId="4D3CE08E" w:rsidR="00E9500F" w:rsidRDefault="000F448B">
          <w:pPr>
            <w:pStyle w:val="TOC2"/>
            <w:rPr>
              <w:rFonts w:asciiTheme="minorHAnsi" w:eastAsiaTheme="minorEastAsia" w:hAnsiTheme="minorHAnsi" w:cstheme="minorBidi"/>
              <w:noProof/>
              <w:color w:val="auto"/>
              <w:sz w:val="24"/>
              <w:szCs w:val="24"/>
              <w:lang w:eastAsia="en-US"/>
            </w:rPr>
          </w:pPr>
          <w:hyperlink w:anchor="_Toc123139596" w:history="1">
            <w:r w:rsidR="00E9500F" w:rsidRPr="007D14D1">
              <w:rPr>
                <w:rStyle w:val="Hyperlink"/>
                <w:noProof/>
              </w:rPr>
              <w:t xml:space="preserve">B. </w:t>
            </w:r>
            <w:r w:rsidR="00E9500F">
              <w:rPr>
                <w:rFonts w:asciiTheme="minorHAnsi" w:eastAsiaTheme="minorEastAsia" w:hAnsiTheme="minorHAnsi" w:cstheme="minorBidi"/>
                <w:noProof/>
                <w:color w:val="auto"/>
                <w:sz w:val="24"/>
                <w:szCs w:val="24"/>
                <w:lang w:eastAsia="en-US"/>
              </w:rPr>
              <w:tab/>
            </w:r>
            <w:r w:rsidR="00E9500F" w:rsidRPr="007D14D1">
              <w:rPr>
                <w:rStyle w:val="Hyperlink"/>
                <w:noProof/>
              </w:rPr>
              <w:t>Legal Framework of e-Government</w:t>
            </w:r>
            <w:r w:rsidR="00E9500F">
              <w:rPr>
                <w:noProof/>
                <w:webHidden/>
              </w:rPr>
              <w:tab/>
            </w:r>
            <w:r w:rsidR="00E9500F">
              <w:rPr>
                <w:noProof/>
                <w:webHidden/>
              </w:rPr>
              <w:fldChar w:fldCharType="begin"/>
            </w:r>
            <w:r w:rsidR="00E9500F">
              <w:rPr>
                <w:noProof/>
                <w:webHidden/>
              </w:rPr>
              <w:instrText xml:space="preserve"> PAGEREF _Toc123139596 \h </w:instrText>
            </w:r>
            <w:r w:rsidR="00E9500F">
              <w:rPr>
                <w:noProof/>
                <w:webHidden/>
              </w:rPr>
            </w:r>
            <w:r w:rsidR="00E9500F">
              <w:rPr>
                <w:noProof/>
                <w:webHidden/>
              </w:rPr>
              <w:fldChar w:fldCharType="separate"/>
            </w:r>
            <w:r w:rsidR="00374337">
              <w:rPr>
                <w:noProof/>
                <w:webHidden/>
              </w:rPr>
              <w:t>11</w:t>
            </w:r>
            <w:r w:rsidR="00E9500F">
              <w:rPr>
                <w:noProof/>
                <w:webHidden/>
              </w:rPr>
              <w:fldChar w:fldCharType="end"/>
            </w:r>
          </w:hyperlink>
        </w:p>
        <w:p w14:paraId="2752985C" w14:textId="3E781A0E" w:rsidR="00E9500F" w:rsidRDefault="000F448B">
          <w:pPr>
            <w:pStyle w:val="TOC2"/>
            <w:rPr>
              <w:rFonts w:asciiTheme="minorHAnsi" w:eastAsiaTheme="minorEastAsia" w:hAnsiTheme="minorHAnsi" w:cstheme="minorBidi"/>
              <w:noProof/>
              <w:color w:val="auto"/>
              <w:sz w:val="24"/>
              <w:szCs w:val="24"/>
              <w:lang w:eastAsia="en-US"/>
            </w:rPr>
          </w:pPr>
          <w:hyperlink w:anchor="_Toc123139597" w:history="1">
            <w:r w:rsidR="00E9500F" w:rsidRPr="007D14D1">
              <w:rPr>
                <w:rStyle w:val="Hyperlink"/>
                <w:noProof/>
              </w:rPr>
              <w:t>C.</w:t>
            </w:r>
            <w:r w:rsidR="00E9500F">
              <w:rPr>
                <w:rFonts w:asciiTheme="minorHAnsi" w:eastAsiaTheme="minorEastAsia" w:hAnsiTheme="minorHAnsi" w:cstheme="minorBidi"/>
                <w:noProof/>
                <w:color w:val="auto"/>
                <w:sz w:val="24"/>
                <w:szCs w:val="24"/>
                <w:lang w:eastAsia="en-US"/>
              </w:rPr>
              <w:tab/>
            </w:r>
            <w:r w:rsidR="00E9500F" w:rsidRPr="007D14D1">
              <w:rPr>
                <w:rStyle w:val="Hyperlink"/>
                <w:noProof/>
              </w:rPr>
              <w:t>Harmonisation with the EU Legal Framework</w:t>
            </w:r>
            <w:r w:rsidR="00E9500F">
              <w:rPr>
                <w:noProof/>
                <w:webHidden/>
              </w:rPr>
              <w:tab/>
            </w:r>
            <w:r w:rsidR="00E9500F">
              <w:rPr>
                <w:noProof/>
                <w:webHidden/>
              </w:rPr>
              <w:fldChar w:fldCharType="begin"/>
            </w:r>
            <w:r w:rsidR="00E9500F">
              <w:rPr>
                <w:noProof/>
                <w:webHidden/>
              </w:rPr>
              <w:instrText xml:space="preserve"> PAGEREF _Toc123139597 \h </w:instrText>
            </w:r>
            <w:r w:rsidR="00E9500F">
              <w:rPr>
                <w:noProof/>
                <w:webHidden/>
              </w:rPr>
            </w:r>
            <w:r w:rsidR="00E9500F">
              <w:rPr>
                <w:noProof/>
                <w:webHidden/>
              </w:rPr>
              <w:fldChar w:fldCharType="separate"/>
            </w:r>
            <w:r w:rsidR="00374337">
              <w:rPr>
                <w:noProof/>
                <w:webHidden/>
              </w:rPr>
              <w:t>13</w:t>
            </w:r>
            <w:r w:rsidR="00E9500F">
              <w:rPr>
                <w:noProof/>
                <w:webHidden/>
              </w:rPr>
              <w:fldChar w:fldCharType="end"/>
            </w:r>
          </w:hyperlink>
        </w:p>
        <w:p w14:paraId="26ABCF46" w14:textId="422BAABF" w:rsidR="00E9500F" w:rsidRDefault="000F448B" w:rsidP="00FA0867">
          <w:pPr>
            <w:pStyle w:val="TOC1"/>
            <w:rPr>
              <w:rFonts w:asciiTheme="minorHAnsi" w:eastAsiaTheme="minorEastAsia" w:hAnsiTheme="minorHAnsi" w:cstheme="minorBidi"/>
              <w:noProof/>
              <w:color w:val="auto"/>
              <w:sz w:val="24"/>
              <w:szCs w:val="24"/>
              <w:lang w:eastAsia="en-US"/>
            </w:rPr>
          </w:pPr>
          <w:hyperlink w:anchor="_Toc123139598" w:history="1">
            <w:r w:rsidR="00E9500F" w:rsidRPr="007D14D1">
              <w:rPr>
                <w:rStyle w:val="Hyperlink"/>
                <w:noProof/>
              </w:rPr>
              <w:t>IV</w:t>
            </w:r>
            <w:r w:rsidR="00E9500F">
              <w:rPr>
                <w:rFonts w:asciiTheme="minorHAnsi" w:eastAsiaTheme="minorEastAsia" w:hAnsiTheme="minorHAnsi" w:cstheme="minorBidi"/>
                <w:noProof/>
                <w:color w:val="auto"/>
                <w:sz w:val="24"/>
                <w:szCs w:val="24"/>
                <w:lang w:eastAsia="en-US"/>
              </w:rPr>
              <w:tab/>
            </w:r>
            <w:r w:rsidR="00E9500F" w:rsidRPr="007D14D1">
              <w:rPr>
                <w:rStyle w:val="Hyperlink"/>
                <w:noProof/>
              </w:rPr>
              <w:t>CURRENT STATE OF E-GOVERNMENT IN THE REPUBLIC OF SERBIA AND RESULTS OF EX-POST IMPACT ASSESSMENT OF THE E-GOVERNMENT DEVELOPMENT PROGRAMME 2020-2022</w:t>
            </w:r>
            <w:r w:rsidR="00E9500F">
              <w:rPr>
                <w:noProof/>
                <w:webHidden/>
              </w:rPr>
              <w:tab/>
            </w:r>
            <w:r w:rsidR="00E9500F">
              <w:rPr>
                <w:noProof/>
                <w:webHidden/>
              </w:rPr>
              <w:fldChar w:fldCharType="begin"/>
            </w:r>
            <w:r w:rsidR="00E9500F">
              <w:rPr>
                <w:noProof/>
                <w:webHidden/>
              </w:rPr>
              <w:instrText xml:space="preserve"> PAGEREF _Toc123139598 \h </w:instrText>
            </w:r>
            <w:r w:rsidR="00E9500F">
              <w:rPr>
                <w:noProof/>
                <w:webHidden/>
              </w:rPr>
            </w:r>
            <w:r w:rsidR="00E9500F">
              <w:rPr>
                <w:noProof/>
                <w:webHidden/>
              </w:rPr>
              <w:fldChar w:fldCharType="separate"/>
            </w:r>
            <w:r w:rsidR="00374337">
              <w:rPr>
                <w:noProof/>
                <w:webHidden/>
              </w:rPr>
              <w:t>16</w:t>
            </w:r>
            <w:r w:rsidR="00E9500F">
              <w:rPr>
                <w:noProof/>
                <w:webHidden/>
              </w:rPr>
              <w:fldChar w:fldCharType="end"/>
            </w:r>
          </w:hyperlink>
        </w:p>
        <w:p w14:paraId="283B7FB5" w14:textId="2A177886" w:rsidR="00E9500F" w:rsidRDefault="000F448B" w:rsidP="00FA0867">
          <w:pPr>
            <w:pStyle w:val="TOC1"/>
            <w:rPr>
              <w:rFonts w:asciiTheme="minorHAnsi" w:eastAsiaTheme="minorEastAsia" w:hAnsiTheme="minorHAnsi" w:cstheme="minorBidi"/>
              <w:noProof/>
              <w:color w:val="auto"/>
              <w:sz w:val="24"/>
              <w:szCs w:val="24"/>
              <w:lang w:eastAsia="en-US"/>
            </w:rPr>
          </w:pPr>
          <w:hyperlink w:anchor="_Toc123139599" w:history="1">
            <w:r w:rsidR="00E9500F" w:rsidRPr="007D14D1">
              <w:rPr>
                <w:rStyle w:val="Hyperlink"/>
                <w:noProof/>
              </w:rPr>
              <w:t>V</w:t>
            </w:r>
            <w:r w:rsidR="00E9500F">
              <w:rPr>
                <w:rFonts w:asciiTheme="minorHAnsi" w:eastAsiaTheme="minorEastAsia" w:hAnsiTheme="minorHAnsi" w:cstheme="minorBidi"/>
                <w:noProof/>
                <w:color w:val="auto"/>
                <w:sz w:val="24"/>
                <w:szCs w:val="24"/>
                <w:lang w:eastAsia="en-US"/>
              </w:rPr>
              <w:tab/>
            </w:r>
            <w:r w:rsidR="00E9500F" w:rsidRPr="007D14D1">
              <w:rPr>
                <w:rStyle w:val="Hyperlink"/>
                <w:noProof/>
              </w:rPr>
              <w:t>DEFINING THE PLANNED CHANGE</w:t>
            </w:r>
            <w:r w:rsidR="00E9500F">
              <w:rPr>
                <w:noProof/>
                <w:webHidden/>
              </w:rPr>
              <w:tab/>
            </w:r>
            <w:r w:rsidR="00E9500F">
              <w:rPr>
                <w:noProof/>
                <w:webHidden/>
              </w:rPr>
              <w:fldChar w:fldCharType="begin"/>
            </w:r>
            <w:r w:rsidR="00E9500F">
              <w:rPr>
                <w:noProof/>
                <w:webHidden/>
              </w:rPr>
              <w:instrText xml:space="preserve"> PAGEREF _Toc123139599 \h </w:instrText>
            </w:r>
            <w:r w:rsidR="00E9500F">
              <w:rPr>
                <w:noProof/>
                <w:webHidden/>
              </w:rPr>
            </w:r>
            <w:r w:rsidR="00E9500F">
              <w:rPr>
                <w:noProof/>
                <w:webHidden/>
              </w:rPr>
              <w:fldChar w:fldCharType="separate"/>
            </w:r>
            <w:r w:rsidR="00374337">
              <w:rPr>
                <w:noProof/>
                <w:webHidden/>
              </w:rPr>
              <w:t>20</w:t>
            </w:r>
            <w:r w:rsidR="00E9500F">
              <w:rPr>
                <w:noProof/>
                <w:webHidden/>
              </w:rPr>
              <w:fldChar w:fldCharType="end"/>
            </w:r>
          </w:hyperlink>
        </w:p>
        <w:p w14:paraId="0D9EFCFA" w14:textId="41ACCB46" w:rsidR="00E9500F" w:rsidRDefault="000F448B">
          <w:pPr>
            <w:pStyle w:val="TOC2"/>
            <w:rPr>
              <w:rFonts w:asciiTheme="minorHAnsi" w:eastAsiaTheme="minorEastAsia" w:hAnsiTheme="minorHAnsi" w:cstheme="minorBidi"/>
              <w:noProof/>
              <w:color w:val="auto"/>
              <w:sz w:val="24"/>
              <w:szCs w:val="24"/>
              <w:lang w:eastAsia="en-US"/>
            </w:rPr>
          </w:pPr>
          <w:hyperlink w:anchor="_Toc123139600" w:history="1">
            <w:r w:rsidR="00E9500F" w:rsidRPr="007D14D1">
              <w:rPr>
                <w:rStyle w:val="Hyperlink"/>
                <w:noProof/>
              </w:rPr>
              <w:t>А.</w:t>
            </w:r>
            <w:r w:rsidR="00E9500F">
              <w:rPr>
                <w:rFonts w:asciiTheme="minorHAnsi" w:eastAsiaTheme="minorEastAsia" w:hAnsiTheme="minorHAnsi" w:cstheme="minorBidi"/>
                <w:noProof/>
                <w:color w:val="auto"/>
                <w:sz w:val="24"/>
                <w:szCs w:val="24"/>
                <w:lang w:eastAsia="en-US"/>
              </w:rPr>
              <w:tab/>
            </w:r>
            <w:r w:rsidR="00E9500F" w:rsidRPr="007D14D1">
              <w:rPr>
                <w:rStyle w:val="Hyperlink"/>
                <w:noProof/>
              </w:rPr>
              <w:t>Vision</w:t>
            </w:r>
            <w:r w:rsidR="00E9500F">
              <w:rPr>
                <w:noProof/>
                <w:webHidden/>
              </w:rPr>
              <w:tab/>
            </w:r>
            <w:r w:rsidR="00E9500F">
              <w:rPr>
                <w:noProof/>
                <w:webHidden/>
              </w:rPr>
              <w:fldChar w:fldCharType="begin"/>
            </w:r>
            <w:r w:rsidR="00E9500F">
              <w:rPr>
                <w:noProof/>
                <w:webHidden/>
              </w:rPr>
              <w:instrText xml:space="preserve"> PAGEREF _Toc123139600 \h </w:instrText>
            </w:r>
            <w:r w:rsidR="00E9500F">
              <w:rPr>
                <w:noProof/>
                <w:webHidden/>
              </w:rPr>
            </w:r>
            <w:r w:rsidR="00E9500F">
              <w:rPr>
                <w:noProof/>
                <w:webHidden/>
              </w:rPr>
              <w:fldChar w:fldCharType="separate"/>
            </w:r>
            <w:r w:rsidR="00374337">
              <w:rPr>
                <w:noProof/>
                <w:webHidden/>
              </w:rPr>
              <w:t>20</w:t>
            </w:r>
            <w:r w:rsidR="00E9500F">
              <w:rPr>
                <w:noProof/>
                <w:webHidden/>
              </w:rPr>
              <w:fldChar w:fldCharType="end"/>
            </w:r>
          </w:hyperlink>
        </w:p>
        <w:p w14:paraId="275BBB78" w14:textId="7F7C5874" w:rsidR="00E9500F" w:rsidRDefault="000F448B">
          <w:pPr>
            <w:pStyle w:val="TOC2"/>
            <w:rPr>
              <w:rFonts w:asciiTheme="minorHAnsi" w:eastAsiaTheme="minorEastAsia" w:hAnsiTheme="minorHAnsi" w:cstheme="minorBidi"/>
              <w:noProof/>
              <w:color w:val="auto"/>
              <w:sz w:val="24"/>
              <w:szCs w:val="24"/>
              <w:lang w:eastAsia="en-US"/>
            </w:rPr>
          </w:pPr>
          <w:hyperlink w:anchor="_Toc123139601" w:history="1">
            <w:r w:rsidR="00E9500F" w:rsidRPr="007D14D1">
              <w:rPr>
                <w:rStyle w:val="Hyperlink"/>
                <w:noProof/>
              </w:rPr>
              <w:t>B.</w:t>
            </w:r>
            <w:r w:rsidR="00E9500F">
              <w:rPr>
                <w:rFonts w:asciiTheme="minorHAnsi" w:eastAsiaTheme="minorEastAsia" w:hAnsiTheme="minorHAnsi" w:cstheme="minorBidi"/>
                <w:noProof/>
                <w:color w:val="auto"/>
                <w:sz w:val="24"/>
                <w:szCs w:val="24"/>
                <w:lang w:eastAsia="en-US"/>
              </w:rPr>
              <w:tab/>
            </w:r>
            <w:r w:rsidR="00E9500F" w:rsidRPr="007D14D1">
              <w:rPr>
                <w:rStyle w:val="Hyperlink"/>
                <w:noProof/>
              </w:rPr>
              <w:t>Planned Change</w:t>
            </w:r>
            <w:r w:rsidR="00E9500F">
              <w:rPr>
                <w:noProof/>
                <w:webHidden/>
              </w:rPr>
              <w:tab/>
            </w:r>
            <w:r w:rsidR="00E9500F">
              <w:rPr>
                <w:noProof/>
                <w:webHidden/>
              </w:rPr>
              <w:fldChar w:fldCharType="begin"/>
            </w:r>
            <w:r w:rsidR="00E9500F">
              <w:rPr>
                <w:noProof/>
                <w:webHidden/>
              </w:rPr>
              <w:instrText xml:space="preserve"> PAGEREF _Toc123139601 \h </w:instrText>
            </w:r>
            <w:r w:rsidR="00E9500F">
              <w:rPr>
                <w:noProof/>
                <w:webHidden/>
              </w:rPr>
            </w:r>
            <w:r w:rsidR="00E9500F">
              <w:rPr>
                <w:noProof/>
                <w:webHidden/>
              </w:rPr>
              <w:fldChar w:fldCharType="separate"/>
            </w:r>
            <w:r w:rsidR="00374337">
              <w:rPr>
                <w:noProof/>
                <w:webHidden/>
              </w:rPr>
              <w:t>21</w:t>
            </w:r>
            <w:r w:rsidR="00E9500F">
              <w:rPr>
                <w:noProof/>
                <w:webHidden/>
              </w:rPr>
              <w:fldChar w:fldCharType="end"/>
            </w:r>
          </w:hyperlink>
        </w:p>
        <w:p w14:paraId="0533AA5D" w14:textId="0396A72C" w:rsidR="00E9500F" w:rsidRDefault="000F448B">
          <w:pPr>
            <w:pStyle w:val="TOC2"/>
            <w:rPr>
              <w:rFonts w:asciiTheme="minorHAnsi" w:eastAsiaTheme="minorEastAsia" w:hAnsiTheme="minorHAnsi" w:cstheme="minorBidi"/>
              <w:noProof/>
              <w:color w:val="auto"/>
              <w:sz w:val="24"/>
              <w:szCs w:val="24"/>
              <w:lang w:eastAsia="en-US"/>
            </w:rPr>
          </w:pPr>
          <w:hyperlink w:anchor="_Toc123139602" w:history="1">
            <w:r w:rsidR="00E9500F" w:rsidRPr="007D14D1">
              <w:rPr>
                <w:rStyle w:val="Hyperlink"/>
                <w:noProof/>
              </w:rPr>
              <w:t>C.</w:t>
            </w:r>
            <w:r w:rsidR="00E9500F">
              <w:rPr>
                <w:rFonts w:asciiTheme="minorHAnsi" w:eastAsiaTheme="minorEastAsia" w:hAnsiTheme="minorHAnsi" w:cstheme="minorBidi"/>
                <w:noProof/>
                <w:color w:val="auto"/>
                <w:sz w:val="24"/>
                <w:szCs w:val="24"/>
                <w:lang w:eastAsia="en-US"/>
              </w:rPr>
              <w:tab/>
            </w:r>
            <w:r w:rsidR="00E9500F" w:rsidRPr="007D14D1">
              <w:rPr>
                <w:rStyle w:val="Hyperlink"/>
                <w:noProof/>
              </w:rPr>
              <w:t>Stakeholders</w:t>
            </w:r>
            <w:r w:rsidR="00E9500F">
              <w:rPr>
                <w:noProof/>
                <w:webHidden/>
              </w:rPr>
              <w:tab/>
            </w:r>
            <w:r w:rsidR="00E9500F">
              <w:rPr>
                <w:noProof/>
                <w:webHidden/>
              </w:rPr>
              <w:fldChar w:fldCharType="begin"/>
            </w:r>
            <w:r w:rsidR="00E9500F">
              <w:rPr>
                <w:noProof/>
                <w:webHidden/>
              </w:rPr>
              <w:instrText xml:space="preserve"> PAGEREF _Toc123139602 \h </w:instrText>
            </w:r>
            <w:r w:rsidR="00E9500F">
              <w:rPr>
                <w:noProof/>
                <w:webHidden/>
              </w:rPr>
            </w:r>
            <w:r w:rsidR="00E9500F">
              <w:rPr>
                <w:noProof/>
                <w:webHidden/>
              </w:rPr>
              <w:fldChar w:fldCharType="separate"/>
            </w:r>
            <w:r w:rsidR="00374337">
              <w:rPr>
                <w:noProof/>
                <w:webHidden/>
              </w:rPr>
              <w:t>21</w:t>
            </w:r>
            <w:r w:rsidR="00E9500F">
              <w:rPr>
                <w:noProof/>
                <w:webHidden/>
              </w:rPr>
              <w:fldChar w:fldCharType="end"/>
            </w:r>
          </w:hyperlink>
        </w:p>
        <w:p w14:paraId="2A1B5501" w14:textId="730A70B3" w:rsidR="00E9500F" w:rsidRDefault="000F448B" w:rsidP="00FA0867">
          <w:pPr>
            <w:pStyle w:val="TOC1"/>
            <w:rPr>
              <w:rFonts w:asciiTheme="minorHAnsi" w:eastAsiaTheme="minorEastAsia" w:hAnsiTheme="minorHAnsi" w:cstheme="minorBidi"/>
              <w:noProof/>
              <w:color w:val="auto"/>
              <w:sz w:val="24"/>
              <w:szCs w:val="24"/>
              <w:lang w:eastAsia="en-US"/>
            </w:rPr>
          </w:pPr>
          <w:hyperlink w:anchor="_Toc123139603" w:history="1">
            <w:r w:rsidR="00E9500F" w:rsidRPr="007D14D1">
              <w:rPr>
                <w:rStyle w:val="Hyperlink"/>
                <w:noProof/>
              </w:rPr>
              <w:t>VI</w:t>
            </w:r>
            <w:r w:rsidR="00E9500F">
              <w:rPr>
                <w:rFonts w:asciiTheme="minorHAnsi" w:eastAsiaTheme="minorEastAsia" w:hAnsiTheme="minorHAnsi" w:cstheme="minorBidi"/>
                <w:noProof/>
                <w:color w:val="auto"/>
                <w:sz w:val="24"/>
                <w:szCs w:val="24"/>
                <w:lang w:eastAsia="en-US"/>
              </w:rPr>
              <w:tab/>
            </w:r>
            <w:r w:rsidR="00E9500F" w:rsidRPr="007D14D1">
              <w:rPr>
                <w:rStyle w:val="Hyperlink"/>
                <w:noProof/>
              </w:rPr>
              <w:t>PROGRAMME OBJECTIVES</w:t>
            </w:r>
            <w:r w:rsidR="00E9500F">
              <w:rPr>
                <w:noProof/>
                <w:webHidden/>
              </w:rPr>
              <w:tab/>
            </w:r>
            <w:r w:rsidR="00E9500F">
              <w:rPr>
                <w:noProof/>
                <w:webHidden/>
              </w:rPr>
              <w:fldChar w:fldCharType="begin"/>
            </w:r>
            <w:r w:rsidR="00E9500F">
              <w:rPr>
                <w:noProof/>
                <w:webHidden/>
              </w:rPr>
              <w:instrText xml:space="preserve"> PAGEREF _Toc123139603 \h </w:instrText>
            </w:r>
            <w:r w:rsidR="00E9500F">
              <w:rPr>
                <w:noProof/>
                <w:webHidden/>
              </w:rPr>
            </w:r>
            <w:r w:rsidR="00E9500F">
              <w:rPr>
                <w:noProof/>
                <w:webHidden/>
              </w:rPr>
              <w:fldChar w:fldCharType="separate"/>
            </w:r>
            <w:r w:rsidR="00374337">
              <w:rPr>
                <w:noProof/>
                <w:webHidden/>
              </w:rPr>
              <w:t>21</w:t>
            </w:r>
            <w:r w:rsidR="00E9500F">
              <w:rPr>
                <w:noProof/>
                <w:webHidden/>
              </w:rPr>
              <w:fldChar w:fldCharType="end"/>
            </w:r>
          </w:hyperlink>
        </w:p>
        <w:p w14:paraId="7598C913" w14:textId="76D8C199" w:rsidR="00E9500F" w:rsidRDefault="000F448B">
          <w:pPr>
            <w:pStyle w:val="TOC2"/>
            <w:rPr>
              <w:rFonts w:asciiTheme="minorHAnsi" w:eastAsiaTheme="minorEastAsia" w:hAnsiTheme="minorHAnsi" w:cstheme="minorBidi"/>
              <w:noProof/>
              <w:color w:val="auto"/>
              <w:sz w:val="24"/>
              <w:szCs w:val="24"/>
              <w:lang w:eastAsia="en-US"/>
            </w:rPr>
          </w:pPr>
          <w:hyperlink w:anchor="_Toc123139604" w:history="1">
            <w:r w:rsidR="00E9500F" w:rsidRPr="007D14D1">
              <w:rPr>
                <w:rStyle w:val="Hyperlink"/>
                <w:noProof/>
              </w:rPr>
              <w:t>А.</w:t>
            </w:r>
            <w:r w:rsidR="00E9500F">
              <w:rPr>
                <w:rFonts w:asciiTheme="minorHAnsi" w:eastAsiaTheme="minorEastAsia" w:hAnsiTheme="minorHAnsi" w:cstheme="minorBidi"/>
                <w:noProof/>
                <w:color w:val="auto"/>
                <w:sz w:val="24"/>
                <w:szCs w:val="24"/>
                <w:lang w:eastAsia="en-US"/>
              </w:rPr>
              <w:tab/>
            </w:r>
            <w:r w:rsidR="00E9500F" w:rsidRPr="007D14D1">
              <w:rPr>
                <w:rStyle w:val="Hyperlink"/>
                <w:noProof/>
              </w:rPr>
              <w:t>General Programme Objective</w:t>
            </w:r>
            <w:r w:rsidR="00E9500F">
              <w:rPr>
                <w:noProof/>
                <w:webHidden/>
              </w:rPr>
              <w:tab/>
            </w:r>
            <w:r w:rsidR="00E9500F">
              <w:rPr>
                <w:noProof/>
                <w:webHidden/>
              </w:rPr>
              <w:fldChar w:fldCharType="begin"/>
            </w:r>
            <w:r w:rsidR="00E9500F">
              <w:rPr>
                <w:noProof/>
                <w:webHidden/>
              </w:rPr>
              <w:instrText xml:space="preserve"> PAGEREF _Toc123139604 \h </w:instrText>
            </w:r>
            <w:r w:rsidR="00E9500F">
              <w:rPr>
                <w:noProof/>
                <w:webHidden/>
              </w:rPr>
            </w:r>
            <w:r w:rsidR="00E9500F">
              <w:rPr>
                <w:noProof/>
                <w:webHidden/>
              </w:rPr>
              <w:fldChar w:fldCharType="separate"/>
            </w:r>
            <w:r w:rsidR="00374337">
              <w:rPr>
                <w:noProof/>
                <w:webHidden/>
              </w:rPr>
              <w:t>21</w:t>
            </w:r>
            <w:r w:rsidR="00E9500F">
              <w:rPr>
                <w:noProof/>
                <w:webHidden/>
              </w:rPr>
              <w:fldChar w:fldCharType="end"/>
            </w:r>
          </w:hyperlink>
        </w:p>
        <w:p w14:paraId="0166C336" w14:textId="20FE9F2F" w:rsidR="00E9500F" w:rsidRDefault="000F448B">
          <w:pPr>
            <w:pStyle w:val="TOC2"/>
            <w:rPr>
              <w:rFonts w:asciiTheme="minorHAnsi" w:eastAsiaTheme="minorEastAsia" w:hAnsiTheme="minorHAnsi" w:cstheme="minorBidi"/>
              <w:noProof/>
              <w:color w:val="auto"/>
              <w:sz w:val="24"/>
              <w:szCs w:val="24"/>
              <w:lang w:eastAsia="en-US"/>
            </w:rPr>
          </w:pPr>
          <w:hyperlink w:anchor="_Toc123139605" w:history="1">
            <w:r w:rsidR="00E9500F" w:rsidRPr="007D14D1">
              <w:rPr>
                <w:rStyle w:val="Hyperlink"/>
                <w:noProof/>
              </w:rPr>
              <w:t>B.</w:t>
            </w:r>
            <w:r w:rsidR="00E9500F">
              <w:rPr>
                <w:rFonts w:asciiTheme="minorHAnsi" w:eastAsiaTheme="minorEastAsia" w:hAnsiTheme="minorHAnsi" w:cstheme="minorBidi"/>
                <w:noProof/>
                <w:color w:val="auto"/>
                <w:sz w:val="24"/>
                <w:szCs w:val="24"/>
                <w:lang w:eastAsia="en-US"/>
              </w:rPr>
              <w:tab/>
            </w:r>
            <w:r w:rsidR="00E9500F" w:rsidRPr="007D14D1">
              <w:rPr>
                <w:rStyle w:val="Hyperlink"/>
                <w:noProof/>
              </w:rPr>
              <w:t>Specific Programme Objectives</w:t>
            </w:r>
            <w:r w:rsidR="00E9500F">
              <w:rPr>
                <w:noProof/>
                <w:webHidden/>
              </w:rPr>
              <w:tab/>
            </w:r>
            <w:r w:rsidR="00E9500F">
              <w:rPr>
                <w:noProof/>
                <w:webHidden/>
              </w:rPr>
              <w:fldChar w:fldCharType="begin"/>
            </w:r>
            <w:r w:rsidR="00E9500F">
              <w:rPr>
                <w:noProof/>
                <w:webHidden/>
              </w:rPr>
              <w:instrText xml:space="preserve"> PAGEREF _Toc123139605 \h </w:instrText>
            </w:r>
            <w:r w:rsidR="00E9500F">
              <w:rPr>
                <w:noProof/>
                <w:webHidden/>
              </w:rPr>
            </w:r>
            <w:r w:rsidR="00E9500F">
              <w:rPr>
                <w:noProof/>
                <w:webHidden/>
              </w:rPr>
              <w:fldChar w:fldCharType="separate"/>
            </w:r>
            <w:r w:rsidR="00374337">
              <w:rPr>
                <w:noProof/>
                <w:webHidden/>
              </w:rPr>
              <w:t>22</w:t>
            </w:r>
            <w:r w:rsidR="00E9500F">
              <w:rPr>
                <w:noProof/>
                <w:webHidden/>
              </w:rPr>
              <w:fldChar w:fldCharType="end"/>
            </w:r>
          </w:hyperlink>
        </w:p>
        <w:p w14:paraId="5E5B91E8" w14:textId="6698AFD2" w:rsidR="00E9500F" w:rsidRDefault="000F448B">
          <w:pPr>
            <w:pStyle w:val="TOC2"/>
            <w:rPr>
              <w:rFonts w:asciiTheme="minorHAnsi" w:eastAsiaTheme="minorEastAsia" w:hAnsiTheme="minorHAnsi" w:cstheme="minorBidi"/>
              <w:noProof/>
              <w:color w:val="auto"/>
              <w:sz w:val="24"/>
              <w:szCs w:val="24"/>
              <w:lang w:eastAsia="en-US"/>
            </w:rPr>
          </w:pPr>
          <w:hyperlink w:anchor="_Toc123139606" w:history="1">
            <w:r w:rsidR="00E9500F" w:rsidRPr="007D14D1">
              <w:rPr>
                <w:rStyle w:val="Hyperlink"/>
                <w:noProof/>
              </w:rPr>
              <w:t>C.</w:t>
            </w:r>
            <w:r w:rsidR="00E9500F">
              <w:rPr>
                <w:rFonts w:asciiTheme="minorHAnsi" w:eastAsiaTheme="minorEastAsia" w:hAnsiTheme="minorHAnsi" w:cstheme="minorBidi"/>
                <w:noProof/>
                <w:color w:val="auto"/>
                <w:sz w:val="24"/>
                <w:szCs w:val="24"/>
                <w:lang w:eastAsia="en-US"/>
              </w:rPr>
              <w:tab/>
            </w:r>
            <w:r w:rsidR="00E9500F" w:rsidRPr="007D14D1">
              <w:rPr>
                <w:rStyle w:val="Hyperlink"/>
                <w:noProof/>
              </w:rPr>
              <w:t>Performance Indicators at General and Specific Objectives Levels</w:t>
            </w:r>
            <w:r w:rsidR="00E9500F">
              <w:rPr>
                <w:noProof/>
                <w:webHidden/>
              </w:rPr>
              <w:tab/>
            </w:r>
            <w:r w:rsidR="00E9500F">
              <w:rPr>
                <w:noProof/>
                <w:webHidden/>
              </w:rPr>
              <w:fldChar w:fldCharType="begin"/>
            </w:r>
            <w:r w:rsidR="00E9500F">
              <w:rPr>
                <w:noProof/>
                <w:webHidden/>
              </w:rPr>
              <w:instrText xml:space="preserve"> PAGEREF _Toc123139606 \h </w:instrText>
            </w:r>
            <w:r w:rsidR="00E9500F">
              <w:rPr>
                <w:noProof/>
                <w:webHidden/>
              </w:rPr>
            </w:r>
            <w:r w:rsidR="00E9500F">
              <w:rPr>
                <w:noProof/>
                <w:webHidden/>
              </w:rPr>
              <w:fldChar w:fldCharType="separate"/>
            </w:r>
            <w:r w:rsidR="00374337">
              <w:rPr>
                <w:noProof/>
                <w:webHidden/>
              </w:rPr>
              <w:t>24</w:t>
            </w:r>
            <w:r w:rsidR="00E9500F">
              <w:rPr>
                <w:noProof/>
                <w:webHidden/>
              </w:rPr>
              <w:fldChar w:fldCharType="end"/>
            </w:r>
          </w:hyperlink>
        </w:p>
        <w:p w14:paraId="79F96053" w14:textId="686B9DA3" w:rsidR="00E9500F" w:rsidRDefault="000F448B" w:rsidP="00FA0867">
          <w:pPr>
            <w:pStyle w:val="TOC1"/>
            <w:rPr>
              <w:rFonts w:asciiTheme="minorHAnsi" w:eastAsiaTheme="minorEastAsia" w:hAnsiTheme="minorHAnsi" w:cstheme="minorBidi"/>
              <w:noProof/>
              <w:color w:val="auto"/>
              <w:sz w:val="24"/>
              <w:szCs w:val="24"/>
              <w:lang w:eastAsia="en-US"/>
            </w:rPr>
          </w:pPr>
          <w:hyperlink w:anchor="_Toc123139607" w:history="1">
            <w:r w:rsidR="00E9500F" w:rsidRPr="007D14D1">
              <w:rPr>
                <w:rStyle w:val="Hyperlink"/>
                <w:noProof/>
              </w:rPr>
              <w:t>VII</w:t>
            </w:r>
            <w:r w:rsidR="00E9500F">
              <w:rPr>
                <w:rFonts w:asciiTheme="minorHAnsi" w:eastAsiaTheme="minorEastAsia" w:hAnsiTheme="minorHAnsi" w:cstheme="minorBidi"/>
                <w:noProof/>
                <w:color w:val="auto"/>
                <w:sz w:val="24"/>
                <w:szCs w:val="24"/>
                <w:lang w:eastAsia="en-US"/>
              </w:rPr>
              <w:tab/>
            </w:r>
            <w:r w:rsidR="00E9500F" w:rsidRPr="007D14D1">
              <w:rPr>
                <w:rStyle w:val="Hyperlink"/>
                <w:noProof/>
              </w:rPr>
              <w:t>PROGRAMME MEASURES</w:t>
            </w:r>
            <w:r w:rsidR="00E9500F">
              <w:rPr>
                <w:noProof/>
                <w:webHidden/>
              </w:rPr>
              <w:tab/>
            </w:r>
            <w:r w:rsidR="00E9500F">
              <w:rPr>
                <w:noProof/>
                <w:webHidden/>
              </w:rPr>
              <w:fldChar w:fldCharType="begin"/>
            </w:r>
            <w:r w:rsidR="00E9500F">
              <w:rPr>
                <w:noProof/>
                <w:webHidden/>
              </w:rPr>
              <w:instrText xml:space="preserve"> PAGEREF _Toc123139607 \h </w:instrText>
            </w:r>
            <w:r w:rsidR="00E9500F">
              <w:rPr>
                <w:noProof/>
                <w:webHidden/>
              </w:rPr>
            </w:r>
            <w:r w:rsidR="00E9500F">
              <w:rPr>
                <w:noProof/>
                <w:webHidden/>
              </w:rPr>
              <w:fldChar w:fldCharType="separate"/>
            </w:r>
            <w:r w:rsidR="00374337">
              <w:rPr>
                <w:noProof/>
                <w:webHidden/>
              </w:rPr>
              <w:t>29</w:t>
            </w:r>
            <w:r w:rsidR="00E9500F">
              <w:rPr>
                <w:noProof/>
                <w:webHidden/>
              </w:rPr>
              <w:fldChar w:fldCharType="end"/>
            </w:r>
          </w:hyperlink>
        </w:p>
        <w:p w14:paraId="6EF13CCC" w14:textId="17874157" w:rsidR="00E9500F" w:rsidRDefault="000F448B">
          <w:pPr>
            <w:pStyle w:val="TOC2"/>
            <w:rPr>
              <w:rFonts w:asciiTheme="minorHAnsi" w:eastAsiaTheme="minorEastAsia" w:hAnsiTheme="minorHAnsi" w:cstheme="minorBidi"/>
              <w:noProof/>
              <w:color w:val="auto"/>
              <w:sz w:val="24"/>
              <w:szCs w:val="24"/>
              <w:lang w:eastAsia="en-US"/>
            </w:rPr>
          </w:pPr>
          <w:hyperlink w:anchor="_Toc123139608" w:history="1">
            <w:r w:rsidR="00E9500F" w:rsidRPr="007D14D1">
              <w:rPr>
                <w:rStyle w:val="Hyperlink"/>
                <w:noProof/>
              </w:rPr>
              <w:t>A.</w:t>
            </w:r>
            <w:r w:rsidR="00E9500F">
              <w:rPr>
                <w:rFonts w:asciiTheme="minorHAnsi" w:eastAsiaTheme="minorEastAsia" w:hAnsiTheme="minorHAnsi" w:cstheme="minorBidi"/>
                <w:noProof/>
                <w:color w:val="auto"/>
                <w:sz w:val="24"/>
                <w:szCs w:val="24"/>
                <w:lang w:eastAsia="en-US"/>
              </w:rPr>
              <w:tab/>
            </w:r>
            <w:r w:rsidR="00E9500F" w:rsidRPr="007D14D1">
              <w:rPr>
                <w:rStyle w:val="Hyperlink"/>
                <w:noProof/>
              </w:rPr>
              <w:t>Specific objective 1: Development of e-Government infrastructure and ensuring interoperability for 2023-2025</w:t>
            </w:r>
            <w:r w:rsidR="00E9500F">
              <w:rPr>
                <w:noProof/>
                <w:webHidden/>
              </w:rPr>
              <w:tab/>
            </w:r>
            <w:r w:rsidR="00E9500F">
              <w:rPr>
                <w:noProof/>
                <w:webHidden/>
              </w:rPr>
              <w:fldChar w:fldCharType="begin"/>
            </w:r>
            <w:r w:rsidR="00E9500F">
              <w:rPr>
                <w:noProof/>
                <w:webHidden/>
              </w:rPr>
              <w:instrText xml:space="preserve"> PAGEREF _Toc123139608 \h </w:instrText>
            </w:r>
            <w:r w:rsidR="00E9500F">
              <w:rPr>
                <w:noProof/>
                <w:webHidden/>
              </w:rPr>
            </w:r>
            <w:r w:rsidR="00E9500F">
              <w:rPr>
                <w:noProof/>
                <w:webHidden/>
              </w:rPr>
              <w:fldChar w:fldCharType="separate"/>
            </w:r>
            <w:r w:rsidR="00374337">
              <w:rPr>
                <w:noProof/>
                <w:webHidden/>
              </w:rPr>
              <w:t>30</w:t>
            </w:r>
            <w:r w:rsidR="00E9500F">
              <w:rPr>
                <w:noProof/>
                <w:webHidden/>
              </w:rPr>
              <w:fldChar w:fldCharType="end"/>
            </w:r>
          </w:hyperlink>
        </w:p>
        <w:p w14:paraId="37B646A3" w14:textId="1A55D5E8" w:rsidR="00E9500F" w:rsidRDefault="000F448B">
          <w:pPr>
            <w:pStyle w:val="TOC2"/>
            <w:rPr>
              <w:rFonts w:asciiTheme="minorHAnsi" w:eastAsiaTheme="minorEastAsia" w:hAnsiTheme="minorHAnsi" w:cstheme="minorBidi"/>
              <w:noProof/>
              <w:color w:val="auto"/>
              <w:sz w:val="24"/>
              <w:szCs w:val="24"/>
              <w:lang w:eastAsia="en-US"/>
            </w:rPr>
          </w:pPr>
          <w:hyperlink w:anchor="_Toc123139609" w:history="1">
            <w:r w:rsidR="00E9500F" w:rsidRPr="007D14D1">
              <w:rPr>
                <w:rStyle w:val="Hyperlink"/>
                <w:noProof/>
              </w:rPr>
              <w:t>B.</w:t>
            </w:r>
            <w:r w:rsidR="00E9500F">
              <w:rPr>
                <w:rFonts w:asciiTheme="minorHAnsi" w:eastAsiaTheme="minorEastAsia" w:hAnsiTheme="minorHAnsi" w:cstheme="minorBidi"/>
                <w:noProof/>
                <w:color w:val="auto"/>
                <w:sz w:val="24"/>
                <w:szCs w:val="24"/>
                <w:lang w:eastAsia="en-US"/>
              </w:rPr>
              <w:tab/>
            </w:r>
            <w:r w:rsidR="00E9500F" w:rsidRPr="007D14D1">
              <w:rPr>
                <w:rStyle w:val="Hyperlink"/>
                <w:noProof/>
              </w:rPr>
              <w:t>Specific Objective 2: Improving Legal Certainty in Using e-Government for 2023-2025</w:t>
            </w:r>
            <w:r w:rsidR="00E9500F">
              <w:rPr>
                <w:noProof/>
                <w:webHidden/>
              </w:rPr>
              <w:tab/>
            </w:r>
            <w:r w:rsidR="00E9500F">
              <w:rPr>
                <w:noProof/>
                <w:webHidden/>
              </w:rPr>
              <w:fldChar w:fldCharType="begin"/>
            </w:r>
            <w:r w:rsidR="00E9500F">
              <w:rPr>
                <w:noProof/>
                <w:webHidden/>
              </w:rPr>
              <w:instrText xml:space="preserve"> PAGEREF _Toc123139609 \h </w:instrText>
            </w:r>
            <w:r w:rsidR="00E9500F">
              <w:rPr>
                <w:noProof/>
                <w:webHidden/>
              </w:rPr>
            </w:r>
            <w:r w:rsidR="00E9500F">
              <w:rPr>
                <w:noProof/>
                <w:webHidden/>
              </w:rPr>
              <w:fldChar w:fldCharType="separate"/>
            </w:r>
            <w:r w:rsidR="00374337">
              <w:rPr>
                <w:noProof/>
                <w:webHidden/>
              </w:rPr>
              <w:t>38</w:t>
            </w:r>
            <w:r w:rsidR="00E9500F">
              <w:rPr>
                <w:noProof/>
                <w:webHidden/>
              </w:rPr>
              <w:fldChar w:fldCharType="end"/>
            </w:r>
          </w:hyperlink>
        </w:p>
        <w:p w14:paraId="66C09DAD" w14:textId="7CFF646C" w:rsidR="00E9500F" w:rsidRDefault="000F448B">
          <w:pPr>
            <w:pStyle w:val="TOC2"/>
            <w:rPr>
              <w:rFonts w:asciiTheme="minorHAnsi" w:eastAsiaTheme="minorEastAsia" w:hAnsiTheme="minorHAnsi" w:cstheme="minorBidi"/>
              <w:noProof/>
              <w:color w:val="auto"/>
              <w:sz w:val="24"/>
              <w:szCs w:val="24"/>
              <w:lang w:eastAsia="en-US"/>
            </w:rPr>
          </w:pPr>
          <w:hyperlink w:anchor="_Toc123139610" w:history="1">
            <w:r w:rsidR="00E9500F" w:rsidRPr="007D14D1">
              <w:rPr>
                <w:rStyle w:val="Hyperlink"/>
                <w:noProof/>
              </w:rPr>
              <w:t>C.</w:t>
            </w:r>
            <w:r w:rsidR="00E9500F">
              <w:rPr>
                <w:rFonts w:asciiTheme="minorHAnsi" w:eastAsiaTheme="minorEastAsia" w:hAnsiTheme="minorHAnsi" w:cstheme="minorBidi"/>
                <w:noProof/>
                <w:color w:val="auto"/>
                <w:sz w:val="24"/>
                <w:szCs w:val="24"/>
                <w:lang w:eastAsia="en-US"/>
              </w:rPr>
              <w:tab/>
            </w:r>
            <w:r w:rsidR="00E9500F" w:rsidRPr="007D14D1">
              <w:rPr>
                <w:rStyle w:val="Hyperlink"/>
                <w:noProof/>
              </w:rPr>
              <w:t>Specific objective 3: Increasing the Availability of e-Government to Citizens and Businesses by Improving Customer Services for 2023-2025</w:t>
            </w:r>
            <w:r w:rsidR="00E9500F">
              <w:rPr>
                <w:noProof/>
                <w:webHidden/>
              </w:rPr>
              <w:tab/>
            </w:r>
            <w:r w:rsidR="00E9500F">
              <w:rPr>
                <w:noProof/>
                <w:webHidden/>
              </w:rPr>
              <w:fldChar w:fldCharType="begin"/>
            </w:r>
            <w:r w:rsidR="00E9500F">
              <w:rPr>
                <w:noProof/>
                <w:webHidden/>
              </w:rPr>
              <w:instrText xml:space="preserve"> PAGEREF _Toc123139610 \h </w:instrText>
            </w:r>
            <w:r w:rsidR="00E9500F">
              <w:rPr>
                <w:noProof/>
                <w:webHidden/>
              </w:rPr>
            </w:r>
            <w:r w:rsidR="00E9500F">
              <w:rPr>
                <w:noProof/>
                <w:webHidden/>
              </w:rPr>
              <w:fldChar w:fldCharType="separate"/>
            </w:r>
            <w:r w:rsidR="00374337">
              <w:rPr>
                <w:noProof/>
                <w:webHidden/>
              </w:rPr>
              <w:t>41</w:t>
            </w:r>
            <w:r w:rsidR="00E9500F">
              <w:rPr>
                <w:noProof/>
                <w:webHidden/>
              </w:rPr>
              <w:fldChar w:fldCharType="end"/>
            </w:r>
          </w:hyperlink>
        </w:p>
        <w:p w14:paraId="066DD41C" w14:textId="1641FA7D" w:rsidR="00E9500F" w:rsidRDefault="000F448B">
          <w:pPr>
            <w:pStyle w:val="TOC2"/>
            <w:rPr>
              <w:rFonts w:asciiTheme="minorHAnsi" w:eastAsiaTheme="minorEastAsia" w:hAnsiTheme="minorHAnsi" w:cstheme="minorBidi"/>
              <w:noProof/>
              <w:color w:val="auto"/>
              <w:sz w:val="24"/>
              <w:szCs w:val="24"/>
              <w:lang w:eastAsia="en-US"/>
            </w:rPr>
          </w:pPr>
          <w:hyperlink w:anchor="_Toc123139611" w:history="1">
            <w:r w:rsidR="00E9500F" w:rsidRPr="007D14D1">
              <w:rPr>
                <w:rStyle w:val="Hyperlink"/>
                <w:noProof/>
              </w:rPr>
              <w:t>D.</w:t>
            </w:r>
            <w:r w:rsidR="00E9500F">
              <w:rPr>
                <w:rFonts w:asciiTheme="minorHAnsi" w:eastAsiaTheme="minorEastAsia" w:hAnsiTheme="minorHAnsi" w:cstheme="minorBidi"/>
                <w:noProof/>
                <w:color w:val="auto"/>
                <w:sz w:val="24"/>
                <w:szCs w:val="24"/>
                <w:lang w:eastAsia="en-US"/>
              </w:rPr>
              <w:tab/>
            </w:r>
            <w:r w:rsidR="00E9500F" w:rsidRPr="007D14D1">
              <w:rPr>
                <w:rStyle w:val="Hyperlink"/>
                <w:noProof/>
              </w:rPr>
              <w:t>Specific Objective 4: Data Opening in Public Administration for 2023 -2025</w:t>
            </w:r>
            <w:r w:rsidR="00E9500F">
              <w:rPr>
                <w:noProof/>
                <w:webHidden/>
              </w:rPr>
              <w:tab/>
            </w:r>
            <w:r w:rsidR="00E9500F">
              <w:rPr>
                <w:noProof/>
                <w:webHidden/>
              </w:rPr>
              <w:fldChar w:fldCharType="begin"/>
            </w:r>
            <w:r w:rsidR="00E9500F">
              <w:rPr>
                <w:noProof/>
                <w:webHidden/>
              </w:rPr>
              <w:instrText xml:space="preserve"> PAGEREF _Toc123139611 \h </w:instrText>
            </w:r>
            <w:r w:rsidR="00E9500F">
              <w:rPr>
                <w:noProof/>
                <w:webHidden/>
              </w:rPr>
            </w:r>
            <w:r w:rsidR="00E9500F">
              <w:rPr>
                <w:noProof/>
                <w:webHidden/>
              </w:rPr>
              <w:fldChar w:fldCharType="separate"/>
            </w:r>
            <w:r w:rsidR="00374337">
              <w:rPr>
                <w:noProof/>
                <w:webHidden/>
              </w:rPr>
              <w:t>45</w:t>
            </w:r>
            <w:r w:rsidR="00E9500F">
              <w:rPr>
                <w:noProof/>
                <w:webHidden/>
              </w:rPr>
              <w:fldChar w:fldCharType="end"/>
            </w:r>
          </w:hyperlink>
        </w:p>
        <w:p w14:paraId="3E6EFCFB" w14:textId="5946A85B" w:rsidR="00E9500F" w:rsidRDefault="000F448B" w:rsidP="00FA0867">
          <w:pPr>
            <w:pStyle w:val="TOC1"/>
            <w:rPr>
              <w:rFonts w:asciiTheme="minorHAnsi" w:eastAsiaTheme="minorEastAsia" w:hAnsiTheme="minorHAnsi" w:cstheme="minorBidi"/>
              <w:noProof/>
              <w:color w:val="auto"/>
              <w:sz w:val="24"/>
              <w:szCs w:val="24"/>
              <w:lang w:eastAsia="en-US"/>
            </w:rPr>
          </w:pPr>
          <w:hyperlink w:anchor="_Toc123139612" w:history="1">
            <w:r w:rsidR="00E9500F" w:rsidRPr="007D14D1">
              <w:rPr>
                <w:rStyle w:val="Hyperlink"/>
                <w:noProof/>
              </w:rPr>
              <w:t>VIΙΙ</w:t>
            </w:r>
            <w:r w:rsidR="00E9500F">
              <w:rPr>
                <w:rFonts w:asciiTheme="minorHAnsi" w:eastAsiaTheme="minorEastAsia" w:hAnsiTheme="minorHAnsi" w:cstheme="minorBidi"/>
                <w:noProof/>
                <w:color w:val="auto"/>
                <w:sz w:val="24"/>
                <w:szCs w:val="24"/>
                <w:lang w:eastAsia="en-US"/>
              </w:rPr>
              <w:tab/>
            </w:r>
            <w:r w:rsidR="00E9500F" w:rsidRPr="007D14D1">
              <w:rPr>
                <w:rStyle w:val="Hyperlink"/>
                <w:noProof/>
              </w:rPr>
              <w:t>ASSESSMENT OF FINANCIAL RESOURCES FOR PROGRAMME IMPLEMENTATION</w:t>
            </w:r>
            <w:r w:rsidR="00E9500F">
              <w:rPr>
                <w:noProof/>
                <w:webHidden/>
              </w:rPr>
              <w:tab/>
            </w:r>
            <w:r w:rsidR="00E9500F">
              <w:rPr>
                <w:noProof/>
                <w:webHidden/>
              </w:rPr>
              <w:fldChar w:fldCharType="begin"/>
            </w:r>
            <w:r w:rsidR="00E9500F">
              <w:rPr>
                <w:noProof/>
                <w:webHidden/>
              </w:rPr>
              <w:instrText xml:space="preserve"> PAGEREF _Toc123139612 \h </w:instrText>
            </w:r>
            <w:r w:rsidR="00E9500F">
              <w:rPr>
                <w:noProof/>
                <w:webHidden/>
              </w:rPr>
            </w:r>
            <w:r w:rsidR="00E9500F">
              <w:rPr>
                <w:noProof/>
                <w:webHidden/>
              </w:rPr>
              <w:fldChar w:fldCharType="separate"/>
            </w:r>
            <w:r w:rsidR="00374337">
              <w:rPr>
                <w:noProof/>
                <w:webHidden/>
              </w:rPr>
              <w:t>48</w:t>
            </w:r>
            <w:r w:rsidR="00E9500F">
              <w:rPr>
                <w:noProof/>
                <w:webHidden/>
              </w:rPr>
              <w:fldChar w:fldCharType="end"/>
            </w:r>
          </w:hyperlink>
        </w:p>
        <w:p w14:paraId="42EBF59C" w14:textId="7C7EBFCF" w:rsidR="00E9500F" w:rsidRDefault="000F448B" w:rsidP="00FA0867">
          <w:pPr>
            <w:pStyle w:val="TOC1"/>
            <w:rPr>
              <w:rFonts w:asciiTheme="minorHAnsi" w:eastAsiaTheme="minorEastAsia" w:hAnsiTheme="minorHAnsi" w:cstheme="minorBidi"/>
              <w:noProof/>
              <w:color w:val="auto"/>
              <w:sz w:val="24"/>
              <w:szCs w:val="24"/>
              <w:lang w:eastAsia="en-US"/>
            </w:rPr>
          </w:pPr>
          <w:hyperlink w:anchor="_Toc123139613" w:history="1">
            <w:r w:rsidR="00E9500F" w:rsidRPr="007D14D1">
              <w:rPr>
                <w:rStyle w:val="Hyperlink"/>
                <w:noProof/>
              </w:rPr>
              <w:t>IX</w:t>
            </w:r>
            <w:r w:rsidR="00E9500F">
              <w:rPr>
                <w:rFonts w:asciiTheme="minorHAnsi" w:eastAsiaTheme="minorEastAsia" w:hAnsiTheme="minorHAnsi" w:cstheme="minorBidi"/>
                <w:noProof/>
                <w:color w:val="auto"/>
                <w:sz w:val="24"/>
                <w:szCs w:val="24"/>
                <w:lang w:eastAsia="en-US"/>
              </w:rPr>
              <w:tab/>
            </w:r>
            <w:r w:rsidR="00E9500F" w:rsidRPr="007D14D1">
              <w:rPr>
                <w:rStyle w:val="Hyperlink"/>
                <w:noProof/>
              </w:rPr>
              <w:t>REPORTING RESULTS AND PUBLICATION METHOD</w:t>
            </w:r>
            <w:r w:rsidR="00E9500F">
              <w:rPr>
                <w:noProof/>
                <w:webHidden/>
              </w:rPr>
              <w:tab/>
            </w:r>
            <w:r w:rsidR="00E9500F">
              <w:rPr>
                <w:noProof/>
                <w:webHidden/>
              </w:rPr>
              <w:fldChar w:fldCharType="begin"/>
            </w:r>
            <w:r w:rsidR="00E9500F">
              <w:rPr>
                <w:noProof/>
                <w:webHidden/>
              </w:rPr>
              <w:instrText xml:space="preserve"> PAGEREF _Toc123139613 \h </w:instrText>
            </w:r>
            <w:r w:rsidR="00E9500F">
              <w:rPr>
                <w:noProof/>
                <w:webHidden/>
              </w:rPr>
            </w:r>
            <w:r w:rsidR="00E9500F">
              <w:rPr>
                <w:noProof/>
                <w:webHidden/>
              </w:rPr>
              <w:fldChar w:fldCharType="separate"/>
            </w:r>
            <w:r w:rsidR="00374337">
              <w:rPr>
                <w:noProof/>
                <w:webHidden/>
              </w:rPr>
              <w:t>49</w:t>
            </w:r>
            <w:r w:rsidR="00E9500F">
              <w:rPr>
                <w:noProof/>
                <w:webHidden/>
              </w:rPr>
              <w:fldChar w:fldCharType="end"/>
            </w:r>
          </w:hyperlink>
        </w:p>
        <w:p w14:paraId="713A4600" w14:textId="5728401C" w:rsidR="00E9500F" w:rsidRDefault="000F448B" w:rsidP="00FA0867">
          <w:pPr>
            <w:pStyle w:val="TOC1"/>
            <w:rPr>
              <w:rFonts w:asciiTheme="minorHAnsi" w:eastAsiaTheme="minorEastAsia" w:hAnsiTheme="minorHAnsi" w:cstheme="minorBidi"/>
              <w:noProof/>
              <w:color w:val="auto"/>
              <w:sz w:val="24"/>
              <w:szCs w:val="24"/>
              <w:lang w:eastAsia="en-US"/>
            </w:rPr>
          </w:pPr>
          <w:hyperlink w:anchor="_Toc123139614" w:history="1">
            <w:r w:rsidR="00E9500F" w:rsidRPr="007D14D1">
              <w:rPr>
                <w:rStyle w:val="Hyperlink"/>
                <w:noProof/>
              </w:rPr>
              <w:t>X</w:t>
            </w:r>
            <w:r w:rsidR="00E9500F">
              <w:rPr>
                <w:rFonts w:asciiTheme="minorHAnsi" w:eastAsiaTheme="minorEastAsia" w:hAnsiTheme="minorHAnsi" w:cstheme="minorBidi"/>
                <w:noProof/>
                <w:color w:val="auto"/>
                <w:sz w:val="24"/>
                <w:szCs w:val="24"/>
                <w:lang w:eastAsia="en-US"/>
              </w:rPr>
              <w:tab/>
            </w:r>
            <w:r w:rsidR="00E9500F" w:rsidRPr="007D14D1">
              <w:rPr>
                <w:rStyle w:val="Hyperlink"/>
                <w:noProof/>
              </w:rPr>
              <w:t>INFORMATION ON CONDUCTED CONSULTATIONS AND PUBLIC DEBATE</w:t>
            </w:r>
            <w:r w:rsidR="00E9500F">
              <w:rPr>
                <w:noProof/>
                <w:webHidden/>
              </w:rPr>
              <w:tab/>
            </w:r>
            <w:r w:rsidR="00E9500F">
              <w:rPr>
                <w:noProof/>
                <w:webHidden/>
              </w:rPr>
              <w:fldChar w:fldCharType="begin"/>
            </w:r>
            <w:r w:rsidR="00E9500F">
              <w:rPr>
                <w:noProof/>
                <w:webHidden/>
              </w:rPr>
              <w:instrText xml:space="preserve"> PAGEREF _Toc123139614 \h </w:instrText>
            </w:r>
            <w:r w:rsidR="00E9500F">
              <w:rPr>
                <w:noProof/>
                <w:webHidden/>
              </w:rPr>
            </w:r>
            <w:r w:rsidR="00E9500F">
              <w:rPr>
                <w:noProof/>
                <w:webHidden/>
              </w:rPr>
              <w:fldChar w:fldCharType="separate"/>
            </w:r>
            <w:r w:rsidR="00374337">
              <w:rPr>
                <w:noProof/>
                <w:webHidden/>
              </w:rPr>
              <w:t>49</w:t>
            </w:r>
            <w:r w:rsidR="00E9500F">
              <w:rPr>
                <w:noProof/>
                <w:webHidden/>
              </w:rPr>
              <w:fldChar w:fldCharType="end"/>
            </w:r>
          </w:hyperlink>
        </w:p>
        <w:p w14:paraId="639C5027" w14:textId="619E15B2" w:rsidR="00E9500F" w:rsidRDefault="000F448B" w:rsidP="00FA0867">
          <w:pPr>
            <w:pStyle w:val="TOC1"/>
            <w:rPr>
              <w:rFonts w:asciiTheme="minorHAnsi" w:eastAsiaTheme="minorEastAsia" w:hAnsiTheme="minorHAnsi" w:cstheme="minorBidi"/>
              <w:noProof/>
              <w:color w:val="auto"/>
              <w:sz w:val="24"/>
              <w:szCs w:val="24"/>
              <w:lang w:eastAsia="en-US"/>
            </w:rPr>
          </w:pPr>
          <w:hyperlink w:anchor="_Toc123139615" w:history="1">
            <w:r w:rsidR="00E9500F" w:rsidRPr="007D14D1">
              <w:rPr>
                <w:rStyle w:val="Hyperlink"/>
                <w:noProof/>
              </w:rPr>
              <w:t>XI</w:t>
            </w:r>
            <w:r w:rsidR="00E9500F">
              <w:rPr>
                <w:rFonts w:asciiTheme="minorHAnsi" w:eastAsiaTheme="minorEastAsia" w:hAnsiTheme="minorHAnsi" w:cstheme="minorBidi"/>
                <w:noProof/>
                <w:color w:val="auto"/>
                <w:sz w:val="24"/>
                <w:szCs w:val="24"/>
                <w:lang w:eastAsia="en-US"/>
              </w:rPr>
              <w:tab/>
            </w:r>
            <w:r w:rsidR="00E9500F" w:rsidRPr="007D14D1">
              <w:rPr>
                <w:rStyle w:val="Hyperlink"/>
                <w:noProof/>
              </w:rPr>
              <w:t>INFORMATION ON THE REGULATIONS TO BE ENACTED OR AMENDED IN ACCORDANCE WITH THE PROGRAMME AND RECOMMENDATIONS OF THE EX-POST IMPACT ASSESSMENT</w:t>
            </w:r>
            <w:r w:rsidR="00E9500F">
              <w:rPr>
                <w:noProof/>
                <w:webHidden/>
              </w:rPr>
              <w:tab/>
            </w:r>
            <w:r w:rsidR="00E9500F">
              <w:rPr>
                <w:noProof/>
                <w:webHidden/>
              </w:rPr>
              <w:fldChar w:fldCharType="begin"/>
            </w:r>
            <w:r w:rsidR="00E9500F">
              <w:rPr>
                <w:noProof/>
                <w:webHidden/>
              </w:rPr>
              <w:instrText xml:space="preserve"> PAGEREF _Toc123139615 \h </w:instrText>
            </w:r>
            <w:r w:rsidR="00E9500F">
              <w:rPr>
                <w:noProof/>
                <w:webHidden/>
              </w:rPr>
            </w:r>
            <w:r w:rsidR="00E9500F">
              <w:rPr>
                <w:noProof/>
                <w:webHidden/>
              </w:rPr>
              <w:fldChar w:fldCharType="separate"/>
            </w:r>
            <w:r w:rsidR="00374337">
              <w:rPr>
                <w:noProof/>
                <w:webHidden/>
              </w:rPr>
              <w:t>51</w:t>
            </w:r>
            <w:r w:rsidR="00E9500F">
              <w:rPr>
                <w:noProof/>
                <w:webHidden/>
              </w:rPr>
              <w:fldChar w:fldCharType="end"/>
            </w:r>
          </w:hyperlink>
        </w:p>
        <w:p w14:paraId="7EBBE692" w14:textId="5D3E632E" w:rsidR="00E9500F" w:rsidRDefault="000F448B" w:rsidP="00FA0867">
          <w:pPr>
            <w:pStyle w:val="TOC1"/>
            <w:rPr>
              <w:rFonts w:asciiTheme="minorHAnsi" w:eastAsiaTheme="minorEastAsia" w:hAnsiTheme="minorHAnsi" w:cstheme="minorBidi"/>
              <w:noProof/>
              <w:color w:val="auto"/>
              <w:sz w:val="24"/>
              <w:szCs w:val="24"/>
              <w:lang w:eastAsia="en-US"/>
            </w:rPr>
          </w:pPr>
          <w:hyperlink w:anchor="_Toc123139616" w:history="1">
            <w:r w:rsidR="00E9500F" w:rsidRPr="007D14D1">
              <w:rPr>
                <w:rStyle w:val="Hyperlink"/>
                <w:noProof/>
              </w:rPr>
              <w:t>XII</w:t>
            </w:r>
            <w:r w:rsidR="00E9500F">
              <w:rPr>
                <w:rFonts w:asciiTheme="minorHAnsi" w:eastAsiaTheme="minorEastAsia" w:hAnsiTheme="minorHAnsi" w:cstheme="minorBidi"/>
                <w:noProof/>
                <w:color w:val="auto"/>
                <w:sz w:val="24"/>
                <w:szCs w:val="24"/>
                <w:lang w:eastAsia="en-US"/>
              </w:rPr>
              <w:tab/>
            </w:r>
            <w:r w:rsidR="00E9500F" w:rsidRPr="007D14D1">
              <w:rPr>
                <w:rStyle w:val="Hyperlink"/>
                <w:noProof/>
              </w:rPr>
              <w:t>ACTION PLAN</w:t>
            </w:r>
            <w:r w:rsidR="00E9500F">
              <w:rPr>
                <w:noProof/>
                <w:webHidden/>
              </w:rPr>
              <w:tab/>
            </w:r>
            <w:r w:rsidR="00E9500F">
              <w:rPr>
                <w:noProof/>
                <w:webHidden/>
              </w:rPr>
              <w:fldChar w:fldCharType="begin"/>
            </w:r>
            <w:r w:rsidR="00E9500F">
              <w:rPr>
                <w:noProof/>
                <w:webHidden/>
              </w:rPr>
              <w:instrText xml:space="preserve"> PAGEREF _Toc123139616 \h </w:instrText>
            </w:r>
            <w:r w:rsidR="00E9500F">
              <w:rPr>
                <w:noProof/>
                <w:webHidden/>
              </w:rPr>
            </w:r>
            <w:r w:rsidR="00E9500F">
              <w:rPr>
                <w:noProof/>
                <w:webHidden/>
              </w:rPr>
              <w:fldChar w:fldCharType="separate"/>
            </w:r>
            <w:r w:rsidR="00374337">
              <w:rPr>
                <w:noProof/>
                <w:webHidden/>
              </w:rPr>
              <w:t>51</w:t>
            </w:r>
            <w:r w:rsidR="00E9500F">
              <w:rPr>
                <w:noProof/>
                <w:webHidden/>
              </w:rPr>
              <w:fldChar w:fldCharType="end"/>
            </w:r>
          </w:hyperlink>
        </w:p>
        <w:p w14:paraId="0989594B" w14:textId="01F38FA1" w:rsidR="00E9500F" w:rsidRDefault="000F448B" w:rsidP="00FA0867">
          <w:pPr>
            <w:pStyle w:val="TOC1"/>
            <w:rPr>
              <w:rFonts w:asciiTheme="minorHAnsi" w:eastAsiaTheme="minorEastAsia" w:hAnsiTheme="minorHAnsi" w:cstheme="minorBidi"/>
              <w:noProof/>
              <w:color w:val="auto"/>
              <w:sz w:val="24"/>
              <w:szCs w:val="24"/>
              <w:lang w:eastAsia="en-US"/>
            </w:rPr>
          </w:pPr>
          <w:hyperlink w:anchor="_Toc123139617" w:history="1">
            <w:r w:rsidR="00E9500F" w:rsidRPr="007D14D1">
              <w:rPr>
                <w:rStyle w:val="Hyperlink"/>
                <w:noProof/>
              </w:rPr>
              <w:t>APPENDIX 1: ACTION PLAN FOR THE IMPLEMENTATION OF THE E-GOVERNMENT DEVELOPMENT PROGRAMME FOR 2023 TO 2025</w:t>
            </w:r>
            <w:r w:rsidR="00E9500F">
              <w:rPr>
                <w:noProof/>
                <w:webHidden/>
              </w:rPr>
              <w:tab/>
            </w:r>
            <w:r w:rsidR="00E9500F">
              <w:rPr>
                <w:noProof/>
                <w:webHidden/>
              </w:rPr>
              <w:fldChar w:fldCharType="begin"/>
            </w:r>
            <w:r w:rsidR="00E9500F">
              <w:rPr>
                <w:noProof/>
                <w:webHidden/>
              </w:rPr>
              <w:instrText xml:space="preserve"> PAGEREF _Toc123139617 \h </w:instrText>
            </w:r>
            <w:r w:rsidR="00E9500F">
              <w:rPr>
                <w:noProof/>
                <w:webHidden/>
              </w:rPr>
            </w:r>
            <w:r w:rsidR="00E9500F">
              <w:rPr>
                <w:noProof/>
                <w:webHidden/>
              </w:rPr>
              <w:fldChar w:fldCharType="separate"/>
            </w:r>
            <w:r w:rsidR="00374337">
              <w:rPr>
                <w:noProof/>
                <w:webHidden/>
              </w:rPr>
              <w:t>52</w:t>
            </w:r>
            <w:r w:rsidR="00E9500F">
              <w:rPr>
                <w:noProof/>
                <w:webHidden/>
              </w:rPr>
              <w:fldChar w:fldCharType="end"/>
            </w:r>
          </w:hyperlink>
        </w:p>
        <w:p w14:paraId="7533353C" w14:textId="7B3F460B" w:rsidR="00E9500F" w:rsidRDefault="000F448B" w:rsidP="00FA0867">
          <w:pPr>
            <w:pStyle w:val="TOC1"/>
            <w:rPr>
              <w:rFonts w:asciiTheme="minorHAnsi" w:eastAsiaTheme="minorEastAsia" w:hAnsiTheme="minorHAnsi" w:cstheme="minorBidi"/>
              <w:noProof/>
              <w:color w:val="auto"/>
              <w:sz w:val="24"/>
              <w:szCs w:val="24"/>
              <w:lang w:eastAsia="en-US"/>
            </w:rPr>
          </w:pPr>
          <w:hyperlink w:anchor="_Toc123139618" w:history="1">
            <w:r w:rsidR="00E9500F" w:rsidRPr="007D14D1">
              <w:rPr>
                <w:rStyle w:val="Hyperlink"/>
                <w:noProof/>
              </w:rPr>
              <w:t>APPENDIX 2: INDICATOR PASSPORTS</w:t>
            </w:r>
            <w:r w:rsidR="00E9500F">
              <w:rPr>
                <w:noProof/>
                <w:webHidden/>
              </w:rPr>
              <w:tab/>
            </w:r>
            <w:r w:rsidR="00E9500F">
              <w:rPr>
                <w:noProof/>
                <w:webHidden/>
              </w:rPr>
              <w:fldChar w:fldCharType="begin"/>
            </w:r>
            <w:r w:rsidR="00E9500F">
              <w:rPr>
                <w:noProof/>
                <w:webHidden/>
              </w:rPr>
              <w:instrText xml:space="preserve"> PAGEREF _Toc123139618 \h </w:instrText>
            </w:r>
            <w:r w:rsidR="00E9500F">
              <w:rPr>
                <w:noProof/>
                <w:webHidden/>
              </w:rPr>
            </w:r>
            <w:r w:rsidR="00E9500F">
              <w:rPr>
                <w:noProof/>
                <w:webHidden/>
              </w:rPr>
              <w:fldChar w:fldCharType="separate"/>
            </w:r>
            <w:r w:rsidR="00374337">
              <w:rPr>
                <w:noProof/>
                <w:webHidden/>
              </w:rPr>
              <w:t>85</w:t>
            </w:r>
            <w:r w:rsidR="00E9500F">
              <w:rPr>
                <w:noProof/>
                <w:webHidden/>
              </w:rPr>
              <w:fldChar w:fldCharType="end"/>
            </w:r>
          </w:hyperlink>
        </w:p>
        <w:p w14:paraId="488E3855" w14:textId="5291ACD3" w:rsidR="00E9500F" w:rsidRDefault="000F448B" w:rsidP="00FA0867">
          <w:pPr>
            <w:pStyle w:val="TOC1"/>
            <w:rPr>
              <w:rFonts w:asciiTheme="minorHAnsi" w:eastAsiaTheme="minorEastAsia" w:hAnsiTheme="minorHAnsi" w:cstheme="minorBidi"/>
              <w:noProof/>
              <w:color w:val="auto"/>
              <w:sz w:val="24"/>
              <w:szCs w:val="24"/>
              <w:lang w:eastAsia="en-US"/>
            </w:rPr>
          </w:pPr>
          <w:hyperlink w:anchor="_Toc123139619" w:history="1">
            <w:r w:rsidR="00E9500F" w:rsidRPr="007D14D1">
              <w:rPr>
                <w:rStyle w:val="Hyperlink"/>
                <w:noProof/>
              </w:rPr>
              <w:t>FINAL PART</w:t>
            </w:r>
            <w:r w:rsidR="00E9500F">
              <w:rPr>
                <w:noProof/>
                <w:webHidden/>
              </w:rPr>
              <w:tab/>
            </w:r>
            <w:r w:rsidR="00E9500F">
              <w:rPr>
                <w:noProof/>
                <w:webHidden/>
              </w:rPr>
              <w:fldChar w:fldCharType="begin"/>
            </w:r>
            <w:r w:rsidR="00E9500F">
              <w:rPr>
                <w:noProof/>
                <w:webHidden/>
              </w:rPr>
              <w:instrText xml:space="preserve"> PAGEREF _Toc123139619 \h </w:instrText>
            </w:r>
            <w:r w:rsidR="00E9500F">
              <w:rPr>
                <w:noProof/>
                <w:webHidden/>
              </w:rPr>
            </w:r>
            <w:r w:rsidR="00E9500F">
              <w:rPr>
                <w:noProof/>
                <w:webHidden/>
              </w:rPr>
              <w:fldChar w:fldCharType="separate"/>
            </w:r>
            <w:r w:rsidR="00374337">
              <w:rPr>
                <w:noProof/>
                <w:webHidden/>
              </w:rPr>
              <w:t>130</w:t>
            </w:r>
            <w:r w:rsidR="00E9500F">
              <w:rPr>
                <w:noProof/>
                <w:webHidden/>
              </w:rPr>
              <w:fldChar w:fldCharType="end"/>
            </w:r>
          </w:hyperlink>
        </w:p>
        <w:p w14:paraId="7BDD462D" w14:textId="1313E056" w:rsidR="00EE46CF" w:rsidRPr="00CD13BA" w:rsidRDefault="007E6A6C" w:rsidP="00CD13BA">
          <w:pPr>
            <w:tabs>
              <w:tab w:val="right" w:pos="11294"/>
            </w:tabs>
          </w:pPr>
          <w:r w:rsidRPr="00F71548">
            <w:fldChar w:fldCharType="end"/>
          </w:r>
        </w:p>
      </w:sdtContent>
    </w:sdt>
    <w:p w14:paraId="0DB93C51" w14:textId="2BCA71AF" w:rsidR="00856FDB" w:rsidRPr="00F71548" w:rsidRDefault="00856FDB" w:rsidP="00FA0867">
      <w:pPr>
        <w:pStyle w:val="TOC1"/>
        <w:rPr>
          <w:rFonts w:eastAsia="Cambria" w:cs="Cambria"/>
          <w:color w:val="365F91"/>
        </w:rPr>
      </w:pPr>
      <w:r w:rsidRPr="00F71548">
        <w:br w:type="page"/>
      </w:r>
    </w:p>
    <w:p w14:paraId="72DA194A" w14:textId="02B8FC71" w:rsidR="00EE46CF" w:rsidRPr="00F71548" w:rsidRDefault="007E6A6C">
      <w:pPr>
        <w:pStyle w:val="Heading1"/>
        <w:spacing w:before="0" w:after="240"/>
        <w:rPr>
          <w:rFonts w:ascii="Calibri" w:eastAsia="Calibri" w:hAnsi="Calibri" w:cs="Calibri"/>
          <w:szCs w:val="22"/>
        </w:rPr>
      </w:pPr>
      <w:bookmarkStart w:id="2" w:name="_Toc123139591"/>
      <w:r w:rsidRPr="00F71548">
        <w:rPr>
          <w:rFonts w:ascii="Calibri" w:hAnsi="Calibri"/>
          <w:szCs w:val="22"/>
        </w:rPr>
        <w:lastRenderedPageBreak/>
        <w:t>LIST OF ACRONYMS</w:t>
      </w:r>
      <w:bookmarkEnd w:id="2"/>
    </w:p>
    <w:tbl>
      <w:tblPr>
        <w:tblW w:w="907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00" w:firstRow="0" w:lastRow="0" w:firstColumn="0" w:lastColumn="0" w:noHBand="0" w:noVBand="1"/>
      </w:tblPr>
      <w:tblGrid>
        <w:gridCol w:w="2084"/>
        <w:gridCol w:w="6988"/>
      </w:tblGrid>
      <w:tr w:rsidR="00665239" w:rsidRPr="00F71548" w14:paraId="669D2990"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10B12130" w14:textId="77777777" w:rsidR="00665239" w:rsidRPr="005B44A3" w:rsidRDefault="00665239" w:rsidP="005B44A3">
            <w:pPr>
              <w:spacing w:after="0" w:line="240" w:lineRule="auto"/>
              <w:rPr>
                <w:sz w:val="21"/>
                <w:szCs w:val="21"/>
              </w:rPr>
            </w:pPr>
            <w:r w:rsidRPr="005B44A3">
              <w:rPr>
                <w:sz w:val="21"/>
                <w:szCs w:val="21"/>
              </w:rPr>
              <w:t>AI</w:t>
            </w:r>
          </w:p>
        </w:tc>
        <w:tc>
          <w:tcPr>
            <w:tcW w:w="6988" w:type="dxa"/>
            <w:tcBorders>
              <w:top w:val="single" w:sz="8" w:space="0" w:color="7BA0CD"/>
              <w:left w:val="single" w:sz="8" w:space="0" w:color="7BA0CD"/>
              <w:bottom w:val="single" w:sz="8" w:space="0" w:color="7BA0CD"/>
              <w:right w:val="single" w:sz="8" w:space="0" w:color="7BA0CD"/>
            </w:tcBorders>
            <w:vAlign w:val="center"/>
          </w:tcPr>
          <w:p w14:paraId="7652EEB9" w14:textId="77777777" w:rsidR="00665239" w:rsidRPr="00F71548" w:rsidRDefault="00665239" w:rsidP="005B44A3">
            <w:pPr>
              <w:spacing w:after="0" w:line="240" w:lineRule="auto"/>
              <w:jc w:val="both"/>
              <w:rPr>
                <w:sz w:val="21"/>
                <w:szCs w:val="21"/>
              </w:rPr>
            </w:pPr>
            <w:r w:rsidRPr="00F71548">
              <w:rPr>
                <w:sz w:val="21"/>
                <w:szCs w:val="21"/>
              </w:rPr>
              <w:t>Administrative Inspectorate</w:t>
            </w:r>
          </w:p>
        </w:tc>
      </w:tr>
      <w:tr w:rsidR="00665239" w:rsidRPr="00F71548" w14:paraId="10DA2ABB"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36506AFB" w14:textId="77777777" w:rsidR="00665239" w:rsidRPr="005B44A3" w:rsidRDefault="00665239" w:rsidP="005B44A3">
            <w:pPr>
              <w:spacing w:after="0" w:line="240" w:lineRule="auto"/>
              <w:rPr>
                <w:sz w:val="21"/>
                <w:szCs w:val="21"/>
              </w:rPr>
            </w:pPr>
            <w:r w:rsidRPr="005B44A3">
              <w:rPr>
                <w:sz w:val="21"/>
                <w:szCs w:val="21"/>
              </w:rPr>
              <w:t>AP</w:t>
            </w:r>
          </w:p>
        </w:tc>
        <w:tc>
          <w:tcPr>
            <w:tcW w:w="6988" w:type="dxa"/>
            <w:tcBorders>
              <w:top w:val="single" w:sz="8" w:space="0" w:color="7BA0CD"/>
              <w:left w:val="single" w:sz="8" w:space="0" w:color="7BA0CD"/>
              <w:bottom w:val="single" w:sz="8" w:space="0" w:color="7BA0CD"/>
              <w:right w:val="single" w:sz="8" w:space="0" w:color="7BA0CD"/>
            </w:tcBorders>
            <w:vAlign w:val="center"/>
          </w:tcPr>
          <w:p w14:paraId="4624E7B7" w14:textId="77777777" w:rsidR="00665239" w:rsidRPr="00F71548" w:rsidRDefault="00665239" w:rsidP="005B44A3">
            <w:pPr>
              <w:spacing w:after="0" w:line="240" w:lineRule="auto"/>
              <w:jc w:val="both"/>
              <w:rPr>
                <w:sz w:val="21"/>
                <w:szCs w:val="21"/>
              </w:rPr>
            </w:pPr>
            <w:r w:rsidRPr="00F71548">
              <w:rPr>
                <w:sz w:val="21"/>
                <w:szCs w:val="21"/>
              </w:rPr>
              <w:t>Action Plan</w:t>
            </w:r>
          </w:p>
        </w:tc>
      </w:tr>
      <w:tr w:rsidR="00665239" w:rsidRPr="00F71548" w14:paraId="7D52B05B"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1CA5F3D8" w14:textId="77777777" w:rsidR="00665239" w:rsidRPr="005B44A3" w:rsidRDefault="00665239" w:rsidP="005B44A3">
            <w:pPr>
              <w:spacing w:after="0" w:line="240" w:lineRule="auto"/>
              <w:rPr>
                <w:sz w:val="21"/>
                <w:szCs w:val="21"/>
              </w:rPr>
            </w:pPr>
            <w:r w:rsidRPr="005B44A3">
              <w:rPr>
                <w:sz w:val="21"/>
                <w:szCs w:val="21"/>
              </w:rPr>
              <w:t>API</w:t>
            </w:r>
          </w:p>
        </w:tc>
        <w:tc>
          <w:tcPr>
            <w:tcW w:w="6988" w:type="dxa"/>
            <w:tcBorders>
              <w:top w:val="single" w:sz="8" w:space="0" w:color="7BA0CD"/>
              <w:left w:val="single" w:sz="8" w:space="0" w:color="7BA0CD"/>
              <w:bottom w:val="single" w:sz="8" w:space="0" w:color="7BA0CD"/>
              <w:right w:val="single" w:sz="8" w:space="0" w:color="7BA0CD"/>
            </w:tcBorders>
            <w:vAlign w:val="center"/>
          </w:tcPr>
          <w:p w14:paraId="258869E1" w14:textId="77777777" w:rsidR="00665239" w:rsidRPr="00F71548" w:rsidRDefault="00665239" w:rsidP="005B44A3">
            <w:pPr>
              <w:spacing w:after="0" w:line="240" w:lineRule="auto"/>
              <w:jc w:val="both"/>
              <w:rPr>
                <w:sz w:val="21"/>
                <w:szCs w:val="21"/>
              </w:rPr>
            </w:pPr>
            <w:r w:rsidRPr="00F71548">
              <w:rPr>
                <w:sz w:val="21"/>
                <w:szCs w:val="21"/>
              </w:rPr>
              <w:t xml:space="preserve">Application Programmable Interface </w:t>
            </w:r>
          </w:p>
        </w:tc>
      </w:tr>
      <w:tr w:rsidR="00665239" w:rsidRPr="00F71548" w14:paraId="41AF4B88"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6844882B" w14:textId="77777777" w:rsidR="00665239" w:rsidRPr="005B44A3" w:rsidRDefault="00665239" w:rsidP="005B44A3">
            <w:pPr>
              <w:spacing w:after="0" w:line="240" w:lineRule="auto"/>
              <w:rPr>
                <w:sz w:val="21"/>
                <w:szCs w:val="21"/>
              </w:rPr>
            </w:pPr>
            <w:r w:rsidRPr="005B44A3">
              <w:rPr>
                <w:sz w:val="21"/>
                <w:szCs w:val="21"/>
              </w:rPr>
              <w:t>APV</w:t>
            </w:r>
          </w:p>
        </w:tc>
        <w:tc>
          <w:tcPr>
            <w:tcW w:w="6988" w:type="dxa"/>
            <w:tcBorders>
              <w:top w:val="single" w:sz="8" w:space="0" w:color="7BA0CD"/>
              <w:left w:val="single" w:sz="8" w:space="0" w:color="7BA0CD"/>
              <w:bottom w:val="single" w:sz="8" w:space="0" w:color="7BA0CD"/>
              <w:right w:val="single" w:sz="8" w:space="0" w:color="7BA0CD"/>
            </w:tcBorders>
            <w:vAlign w:val="center"/>
          </w:tcPr>
          <w:p w14:paraId="2828D63B" w14:textId="77777777" w:rsidR="00665239" w:rsidRPr="00F71548" w:rsidRDefault="00665239" w:rsidP="005B44A3">
            <w:pPr>
              <w:spacing w:after="0" w:line="240" w:lineRule="auto"/>
              <w:jc w:val="both"/>
              <w:rPr>
                <w:sz w:val="21"/>
                <w:szCs w:val="21"/>
              </w:rPr>
            </w:pPr>
            <w:r w:rsidRPr="00F71548">
              <w:rPr>
                <w:sz w:val="21"/>
                <w:szCs w:val="21"/>
              </w:rPr>
              <w:t>Autonomous Province of Vojvodina</w:t>
            </w:r>
          </w:p>
        </w:tc>
      </w:tr>
      <w:tr w:rsidR="00665239" w:rsidRPr="00F71548" w14:paraId="0709A740"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7CF17FC9" w14:textId="77777777" w:rsidR="00665239" w:rsidRPr="005B44A3" w:rsidRDefault="00665239" w:rsidP="005B44A3">
            <w:pPr>
              <w:spacing w:after="0" w:line="240" w:lineRule="auto"/>
              <w:rPr>
                <w:sz w:val="21"/>
                <w:szCs w:val="21"/>
              </w:rPr>
            </w:pPr>
            <w:r w:rsidRPr="005B44A3">
              <w:rPr>
                <w:sz w:val="21"/>
                <w:szCs w:val="21"/>
              </w:rPr>
              <w:t>B2B</w:t>
            </w:r>
          </w:p>
        </w:tc>
        <w:tc>
          <w:tcPr>
            <w:tcW w:w="6988" w:type="dxa"/>
            <w:tcBorders>
              <w:top w:val="single" w:sz="8" w:space="0" w:color="7BA0CD"/>
              <w:left w:val="single" w:sz="8" w:space="0" w:color="7BA0CD"/>
              <w:bottom w:val="single" w:sz="8" w:space="0" w:color="7BA0CD"/>
              <w:right w:val="single" w:sz="8" w:space="0" w:color="7BA0CD"/>
            </w:tcBorders>
            <w:vAlign w:val="center"/>
          </w:tcPr>
          <w:p w14:paraId="57C04AFD" w14:textId="77777777" w:rsidR="00665239" w:rsidRPr="00F71548" w:rsidRDefault="00665239" w:rsidP="005B44A3">
            <w:pPr>
              <w:spacing w:after="0" w:line="240" w:lineRule="auto"/>
              <w:jc w:val="both"/>
              <w:rPr>
                <w:sz w:val="21"/>
                <w:szCs w:val="21"/>
                <w:highlight w:val="white"/>
              </w:rPr>
            </w:pPr>
            <w:r w:rsidRPr="00F71548">
              <w:rPr>
                <w:sz w:val="21"/>
                <w:szCs w:val="21"/>
              </w:rPr>
              <w:t xml:space="preserve">Business to Business </w:t>
            </w:r>
          </w:p>
        </w:tc>
      </w:tr>
      <w:tr w:rsidR="00665239" w:rsidRPr="00F71548" w14:paraId="6211BC67"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186205D7" w14:textId="77777777" w:rsidR="00665239" w:rsidRPr="005B44A3" w:rsidRDefault="00665239" w:rsidP="005B44A3">
            <w:pPr>
              <w:spacing w:after="0" w:line="240" w:lineRule="auto"/>
              <w:rPr>
                <w:sz w:val="21"/>
                <w:szCs w:val="21"/>
              </w:rPr>
            </w:pPr>
            <w:r w:rsidRPr="005B44A3">
              <w:rPr>
                <w:sz w:val="21"/>
                <w:szCs w:val="21"/>
              </w:rPr>
              <w:t xml:space="preserve">BV </w:t>
            </w:r>
          </w:p>
        </w:tc>
        <w:tc>
          <w:tcPr>
            <w:tcW w:w="6988" w:type="dxa"/>
            <w:tcBorders>
              <w:top w:val="single" w:sz="8" w:space="0" w:color="7BA0CD"/>
              <w:left w:val="single" w:sz="8" w:space="0" w:color="7BA0CD"/>
              <w:bottom w:val="single" w:sz="8" w:space="0" w:color="7BA0CD"/>
              <w:right w:val="single" w:sz="8" w:space="0" w:color="7BA0CD"/>
            </w:tcBorders>
            <w:vAlign w:val="center"/>
          </w:tcPr>
          <w:p w14:paraId="0386B671" w14:textId="77777777" w:rsidR="00665239" w:rsidRPr="00F71548" w:rsidRDefault="00665239" w:rsidP="005B44A3">
            <w:pPr>
              <w:spacing w:after="0" w:line="240" w:lineRule="auto"/>
              <w:jc w:val="both"/>
              <w:rPr>
                <w:sz w:val="21"/>
                <w:szCs w:val="21"/>
              </w:rPr>
            </w:pPr>
            <w:r w:rsidRPr="00F71548">
              <w:rPr>
                <w:sz w:val="21"/>
                <w:szCs w:val="21"/>
              </w:rPr>
              <w:t>Baseline Value</w:t>
            </w:r>
          </w:p>
        </w:tc>
      </w:tr>
      <w:tr w:rsidR="00665239" w:rsidRPr="00F71548" w14:paraId="6CCF3B15"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5D75B3D4" w14:textId="77777777" w:rsidR="00665239" w:rsidRPr="005B44A3" w:rsidRDefault="00665239" w:rsidP="005B44A3">
            <w:pPr>
              <w:spacing w:after="0" w:line="240" w:lineRule="auto"/>
              <w:rPr>
                <w:sz w:val="21"/>
                <w:szCs w:val="21"/>
              </w:rPr>
            </w:pPr>
            <w:r w:rsidRPr="005B44A3">
              <w:rPr>
                <w:sz w:val="21"/>
                <w:szCs w:val="21"/>
              </w:rPr>
              <w:t>CEOP</w:t>
            </w:r>
          </w:p>
        </w:tc>
        <w:tc>
          <w:tcPr>
            <w:tcW w:w="6988" w:type="dxa"/>
            <w:tcBorders>
              <w:top w:val="single" w:sz="8" w:space="0" w:color="7BA0CD"/>
              <w:left w:val="single" w:sz="8" w:space="0" w:color="7BA0CD"/>
              <w:bottom w:val="single" w:sz="8" w:space="0" w:color="7BA0CD"/>
              <w:right w:val="single" w:sz="8" w:space="0" w:color="7BA0CD"/>
            </w:tcBorders>
            <w:vAlign w:val="center"/>
          </w:tcPr>
          <w:p w14:paraId="0780A1E3" w14:textId="77777777" w:rsidR="00665239" w:rsidRPr="00F71548" w:rsidRDefault="00665239" w:rsidP="005B44A3">
            <w:pPr>
              <w:spacing w:after="0" w:line="240" w:lineRule="auto"/>
              <w:jc w:val="both"/>
              <w:rPr>
                <w:sz w:val="21"/>
                <w:szCs w:val="21"/>
              </w:rPr>
            </w:pPr>
            <w:r w:rsidRPr="00F71548">
              <w:rPr>
                <w:sz w:val="21"/>
                <w:szCs w:val="21"/>
              </w:rPr>
              <w:t>Central Registry of Unified Procedures</w:t>
            </w:r>
          </w:p>
        </w:tc>
      </w:tr>
      <w:tr w:rsidR="00665239" w:rsidRPr="00F71548" w14:paraId="54AA3CEF"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651A889E" w14:textId="77777777" w:rsidR="00665239" w:rsidRPr="005B44A3" w:rsidRDefault="00665239" w:rsidP="005B44A3">
            <w:pPr>
              <w:spacing w:after="0" w:line="240" w:lineRule="auto"/>
              <w:rPr>
                <w:sz w:val="21"/>
                <w:szCs w:val="21"/>
              </w:rPr>
            </w:pPr>
            <w:r w:rsidRPr="005B44A3">
              <w:rPr>
                <w:sz w:val="21"/>
                <w:szCs w:val="21"/>
              </w:rPr>
              <w:t xml:space="preserve">CERT </w:t>
            </w:r>
          </w:p>
        </w:tc>
        <w:tc>
          <w:tcPr>
            <w:tcW w:w="6988" w:type="dxa"/>
            <w:tcBorders>
              <w:top w:val="single" w:sz="8" w:space="0" w:color="7BA0CD"/>
              <w:left w:val="single" w:sz="8" w:space="0" w:color="7BA0CD"/>
              <w:bottom w:val="single" w:sz="8" w:space="0" w:color="7BA0CD"/>
              <w:right w:val="single" w:sz="8" w:space="0" w:color="7BA0CD"/>
            </w:tcBorders>
            <w:vAlign w:val="center"/>
          </w:tcPr>
          <w:p w14:paraId="45F7F621" w14:textId="77777777" w:rsidR="00665239" w:rsidRPr="00F71548" w:rsidRDefault="00665239" w:rsidP="005B44A3">
            <w:pPr>
              <w:spacing w:after="0" w:line="240" w:lineRule="auto"/>
              <w:jc w:val="both"/>
              <w:rPr>
                <w:sz w:val="21"/>
                <w:szCs w:val="21"/>
              </w:rPr>
            </w:pPr>
            <w:r w:rsidRPr="00F71548">
              <w:rPr>
                <w:sz w:val="21"/>
                <w:szCs w:val="21"/>
              </w:rPr>
              <w:t>Centre for Security of ICT Systems within Authorities</w:t>
            </w:r>
          </w:p>
        </w:tc>
      </w:tr>
      <w:tr w:rsidR="00665239" w:rsidRPr="00F71548" w14:paraId="20ED9073"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21F07AB6" w14:textId="77777777" w:rsidR="00665239" w:rsidRPr="005B44A3" w:rsidRDefault="00665239" w:rsidP="005B44A3">
            <w:pPr>
              <w:spacing w:after="0" w:line="240" w:lineRule="auto"/>
              <w:rPr>
                <w:sz w:val="21"/>
                <w:szCs w:val="21"/>
              </w:rPr>
            </w:pPr>
            <w:r w:rsidRPr="005B44A3">
              <w:rPr>
                <w:sz w:val="21"/>
                <w:szCs w:val="21"/>
              </w:rPr>
              <w:t>CFPIS</w:t>
            </w:r>
          </w:p>
        </w:tc>
        <w:tc>
          <w:tcPr>
            <w:tcW w:w="6988" w:type="dxa"/>
            <w:tcBorders>
              <w:top w:val="single" w:sz="8" w:space="0" w:color="7BA0CD"/>
              <w:left w:val="single" w:sz="8" w:space="0" w:color="7BA0CD"/>
              <w:bottom w:val="single" w:sz="8" w:space="0" w:color="7BA0CD"/>
              <w:right w:val="single" w:sz="8" w:space="0" w:color="7BA0CD"/>
            </w:tcBorders>
            <w:vAlign w:val="center"/>
          </w:tcPr>
          <w:p w14:paraId="21A06273" w14:textId="77777777" w:rsidR="00665239" w:rsidRPr="00F71548" w:rsidRDefault="00665239" w:rsidP="005B44A3">
            <w:pPr>
              <w:spacing w:after="0" w:line="240" w:lineRule="auto"/>
              <w:jc w:val="both"/>
              <w:rPr>
                <w:sz w:val="21"/>
                <w:szCs w:val="21"/>
              </w:rPr>
            </w:pPr>
            <w:r w:rsidRPr="00F71548">
              <w:rPr>
                <w:sz w:val="21"/>
                <w:szCs w:val="21"/>
              </w:rPr>
              <w:t>Child and Family Protection Information System</w:t>
            </w:r>
          </w:p>
        </w:tc>
      </w:tr>
      <w:tr w:rsidR="00665239" w:rsidRPr="00F71548" w14:paraId="773CC555"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54CB47DE" w14:textId="77777777" w:rsidR="00665239" w:rsidRPr="005B44A3" w:rsidRDefault="00665239" w:rsidP="005B44A3">
            <w:pPr>
              <w:spacing w:after="0" w:line="240" w:lineRule="auto"/>
              <w:rPr>
                <w:sz w:val="21"/>
                <w:szCs w:val="21"/>
              </w:rPr>
            </w:pPr>
            <w:r w:rsidRPr="005B44A3">
              <w:rPr>
                <w:sz w:val="21"/>
                <w:szCs w:val="21"/>
              </w:rPr>
              <w:t>CROSO</w:t>
            </w:r>
          </w:p>
        </w:tc>
        <w:tc>
          <w:tcPr>
            <w:tcW w:w="6988" w:type="dxa"/>
            <w:tcBorders>
              <w:top w:val="single" w:sz="8" w:space="0" w:color="7BA0CD"/>
              <w:left w:val="single" w:sz="8" w:space="0" w:color="7BA0CD"/>
              <w:bottom w:val="single" w:sz="8" w:space="0" w:color="7BA0CD"/>
              <w:right w:val="single" w:sz="8" w:space="0" w:color="7BA0CD"/>
            </w:tcBorders>
            <w:vAlign w:val="center"/>
          </w:tcPr>
          <w:p w14:paraId="1591036A" w14:textId="77777777" w:rsidR="00665239" w:rsidRPr="00F71548" w:rsidRDefault="00665239" w:rsidP="005B44A3">
            <w:pPr>
              <w:spacing w:after="0" w:line="240" w:lineRule="auto"/>
              <w:jc w:val="both"/>
              <w:rPr>
                <w:sz w:val="21"/>
                <w:szCs w:val="21"/>
              </w:rPr>
            </w:pPr>
            <w:r w:rsidRPr="00F71548">
              <w:rPr>
                <w:sz w:val="21"/>
                <w:szCs w:val="21"/>
              </w:rPr>
              <w:t>Central Registry of Compulsory Social Insurance</w:t>
            </w:r>
          </w:p>
        </w:tc>
      </w:tr>
      <w:tr w:rsidR="00665239" w:rsidRPr="00F71548" w14:paraId="251A2E5E"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716B472F" w14:textId="77777777" w:rsidR="00665239" w:rsidRPr="005B44A3" w:rsidRDefault="00665239" w:rsidP="005B44A3">
            <w:pPr>
              <w:spacing w:after="0" w:line="240" w:lineRule="auto"/>
              <w:rPr>
                <w:sz w:val="21"/>
                <w:szCs w:val="21"/>
              </w:rPr>
            </w:pPr>
            <w:r w:rsidRPr="005B44A3">
              <w:rPr>
                <w:sz w:val="21"/>
                <w:szCs w:val="21"/>
              </w:rPr>
              <w:t>DC</w:t>
            </w:r>
          </w:p>
        </w:tc>
        <w:tc>
          <w:tcPr>
            <w:tcW w:w="6988" w:type="dxa"/>
            <w:tcBorders>
              <w:top w:val="single" w:sz="8" w:space="0" w:color="7BA0CD"/>
              <w:left w:val="single" w:sz="8" w:space="0" w:color="7BA0CD"/>
              <w:bottom w:val="single" w:sz="8" w:space="0" w:color="7BA0CD"/>
              <w:right w:val="single" w:sz="8" w:space="0" w:color="7BA0CD"/>
            </w:tcBorders>
            <w:vAlign w:val="center"/>
          </w:tcPr>
          <w:p w14:paraId="3B96D946" w14:textId="77777777" w:rsidR="00665239" w:rsidRPr="00F71548" w:rsidRDefault="00665239" w:rsidP="005B44A3">
            <w:pPr>
              <w:spacing w:after="0" w:line="240" w:lineRule="auto"/>
              <w:jc w:val="both"/>
              <w:rPr>
                <w:sz w:val="21"/>
                <w:szCs w:val="21"/>
              </w:rPr>
            </w:pPr>
            <w:r w:rsidRPr="00F71548">
              <w:rPr>
                <w:sz w:val="21"/>
                <w:szCs w:val="21"/>
              </w:rPr>
              <w:t>Data Centre</w:t>
            </w:r>
          </w:p>
        </w:tc>
      </w:tr>
      <w:tr w:rsidR="00665239" w:rsidRPr="00F71548" w14:paraId="177DC6B4"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7871A11D" w14:textId="77777777" w:rsidR="00665239" w:rsidRPr="005B44A3" w:rsidRDefault="00665239" w:rsidP="005B44A3">
            <w:pPr>
              <w:pBdr>
                <w:top w:val="nil"/>
                <w:left w:val="nil"/>
                <w:bottom w:val="nil"/>
                <w:right w:val="nil"/>
                <w:between w:val="nil"/>
              </w:pBdr>
              <w:spacing w:after="0" w:line="240" w:lineRule="auto"/>
              <w:rPr>
                <w:sz w:val="21"/>
                <w:szCs w:val="21"/>
              </w:rPr>
            </w:pPr>
            <w:r w:rsidRPr="005B44A3">
              <w:rPr>
                <w:sz w:val="21"/>
                <w:szCs w:val="21"/>
              </w:rPr>
              <w:t>DC</w:t>
            </w:r>
          </w:p>
        </w:tc>
        <w:tc>
          <w:tcPr>
            <w:tcW w:w="6988" w:type="dxa"/>
            <w:tcBorders>
              <w:top w:val="single" w:sz="8" w:space="0" w:color="7BA0CD"/>
              <w:left w:val="single" w:sz="8" w:space="0" w:color="7BA0CD"/>
              <w:bottom w:val="single" w:sz="8" w:space="0" w:color="7BA0CD"/>
              <w:right w:val="single" w:sz="8" w:space="0" w:color="7BA0CD"/>
            </w:tcBorders>
            <w:vAlign w:val="center"/>
          </w:tcPr>
          <w:p w14:paraId="3A3ED4FD" w14:textId="77777777" w:rsidR="00665239" w:rsidRPr="00F71548" w:rsidRDefault="00665239" w:rsidP="005B44A3">
            <w:pPr>
              <w:spacing w:after="0" w:line="240" w:lineRule="auto"/>
              <w:jc w:val="both"/>
              <w:rPr>
                <w:sz w:val="21"/>
                <w:szCs w:val="21"/>
              </w:rPr>
            </w:pPr>
            <w:r w:rsidRPr="00F71548">
              <w:rPr>
                <w:sz w:val="21"/>
                <w:szCs w:val="21"/>
              </w:rPr>
              <w:t xml:space="preserve"> Domain Controller</w:t>
            </w:r>
          </w:p>
        </w:tc>
      </w:tr>
      <w:tr w:rsidR="00665239" w:rsidRPr="00F71548" w14:paraId="04C3BF84"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4F3CA43B" w14:textId="77777777" w:rsidR="00665239" w:rsidRPr="005B44A3" w:rsidRDefault="00665239" w:rsidP="005B44A3">
            <w:pPr>
              <w:spacing w:after="0" w:line="240" w:lineRule="auto"/>
              <w:rPr>
                <w:sz w:val="21"/>
                <w:szCs w:val="21"/>
              </w:rPr>
            </w:pPr>
            <w:r w:rsidRPr="005B44A3">
              <w:rPr>
                <w:sz w:val="21"/>
                <w:szCs w:val="21"/>
              </w:rPr>
              <w:t>DMS</w:t>
            </w:r>
          </w:p>
        </w:tc>
        <w:tc>
          <w:tcPr>
            <w:tcW w:w="6988" w:type="dxa"/>
            <w:tcBorders>
              <w:top w:val="single" w:sz="8" w:space="0" w:color="7BA0CD"/>
              <w:left w:val="single" w:sz="8" w:space="0" w:color="7BA0CD"/>
              <w:bottom w:val="single" w:sz="8" w:space="0" w:color="7BA0CD"/>
              <w:right w:val="single" w:sz="8" w:space="0" w:color="7BA0CD"/>
            </w:tcBorders>
            <w:vAlign w:val="center"/>
          </w:tcPr>
          <w:p w14:paraId="64755827" w14:textId="77777777" w:rsidR="00665239" w:rsidRPr="00F71548" w:rsidRDefault="00665239" w:rsidP="005B44A3">
            <w:pPr>
              <w:spacing w:after="0" w:line="240" w:lineRule="auto"/>
              <w:jc w:val="both"/>
              <w:rPr>
                <w:sz w:val="21"/>
                <w:szCs w:val="21"/>
                <w:highlight w:val="white"/>
              </w:rPr>
            </w:pPr>
            <w:r w:rsidRPr="00F71548">
              <w:rPr>
                <w:sz w:val="21"/>
                <w:szCs w:val="21"/>
              </w:rPr>
              <w:t xml:space="preserve">Document Management System </w:t>
            </w:r>
          </w:p>
        </w:tc>
      </w:tr>
      <w:tr w:rsidR="00665239" w:rsidRPr="00F71548" w14:paraId="350507D6"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6496DB48" w14:textId="77777777" w:rsidR="00665239" w:rsidRPr="005B44A3" w:rsidRDefault="00665239" w:rsidP="005B44A3">
            <w:pPr>
              <w:pBdr>
                <w:top w:val="nil"/>
                <w:left w:val="nil"/>
                <w:bottom w:val="nil"/>
                <w:right w:val="nil"/>
                <w:between w:val="nil"/>
              </w:pBdr>
              <w:spacing w:after="0" w:line="240" w:lineRule="auto"/>
              <w:rPr>
                <w:sz w:val="21"/>
                <w:szCs w:val="21"/>
              </w:rPr>
            </w:pPr>
            <w:r w:rsidRPr="005B44A3">
              <w:rPr>
                <w:sz w:val="21"/>
                <w:szCs w:val="21"/>
              </w:rPr>
              <w:t>e-ID</w:t>
            </w:r>
          </w:p>
        </w:tc>
        <w:tc>
          <w:tcPr>
            <w:tcW w:w="6988" w:type="dxa"/>
            <w:tcBorders>
              <w:top w:val="single" w:sz="8" w:space="0" w:color="7BA0CD"/>
              <w:left w:val="single" w:sz="8" w:space="0" w:color="7BA0CD"/>
              <w:bottom w:val="single" w:sz="8" w:space="0" w:color="7BA0CD"/>
              <w:right w:val="single" w:sz="8" w:space="0" w:color="7BA0CD"/>
            </w:tcBorders>
            <w:vAlign w:val="center"/>
          </w:tcPr>
          <w:p w14:paraId="0A673911" w14:textId="77777777" w:rsidR="00665239" w:rsidRPr="00F71548" w:rsidRDefault="00665239" w:rsidP="005B44A3">
            <w:pPr>
              <w:spacing w:after="0" w:line="240" w:lineRule="auto"/>
              <w:jc w:val="both"/>
              <w:rPr>
                <w:sz w:val="21"/>
                <w:szCs w:val="21"/>
              </w:rPr>
            </w:pPr>
            <w:r w:rsidRPr="00F71548">
              <w:rPr>
                <w:sz w:val="21"/>
                <w:szCs w:val="21"/>
              </w:rPr>
              <w:t xml:space="preserve">Electronic Identification </w:t>
            </w:r>
          </w:p>
        </w:tc>
      </w:tr>
      <w:tr w:rsidR="00665239" w:rsidRPr="00F71548" w14:paraId="2399C419"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19069A81" w14:textId="77777777" w:rsidR="00665239" w:rsidRPr="005B44A3" w:rsidRDefault="00665239" w:rsidP="005B44A3">
            <w:pPr>
              <w:spacing w:after="0" w:line="240" w:lineRule="auto"/>
              <w:rPr>
                <w:sz w:val="21"/>
                <w:szCs w:val="21"/>
              </w:rPr>
            </w:pPr>
            <w:r w:rsidRPr="005B44A3">
              <w:rPr>
                <w:sz w:val="21"/>
                <w:szCs w:val="21"/>
              </w:rPr>
              <w:t>e-Procedures</w:t>
            </w:r>
          </w:p>
        </w:tc>
        <w:tc>
          <w:tcPr>
            <w:tcW w:w="6988" w:type="dxa"/>
            <w:tcBorders>
              <w:top w:val="single" w:sz="8" w:space="0" w:color="7BA0CD"/>
              <w:left w:val="single" w:sz="8" w:space="0" w:color="7BA0CD"/>
              <w:bottom w:val="single" w:sz="8" w:space="0" w:color="7BA0CD"/>
              <w:right w:val="single" w:sz="8" w:space="0" w:color="7BA0CD"/>
            </w:tcBorders>
            <w:vAlign w:val="center"/>
          </w:tcPr>
          <w:p w14:paraId="2D61FFA9" w14:textId="77777777" w:rsidR="00665239" w:rsidRPr="00F71548" w:rsidRDefault="00665239" w:rsidP="005B44A3">
            <w:pPr>
              <w:spacing w:after="0" w:line="240" w:lineRule="auto"/>
              <w:jc w:val="both"/>
              <w:rPr>
                <w:sz w:val="21"/>
                <w:szCs w:val="21"/>
              </w:rPr>
            </w:pPr>
            <w:r w:rsidRPr="00F71548">
              <w:rPr>
                <w:sz w:val="21"/>
                <w:szCs w:val="21"/>
              </w:rPr>
              <w:t>Electronic procedures</w:t>
            </w:r>
          </w:p>
        </w:tc>
      </w:tr>
      <w:tr w:rsidR="00665239" w:rsidRPr="00F71548" w14:paraId="0E066BED"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5D04B46B" w14:textId="038774D2" w:rsidR="00665239" w:rsidRPr="005B44A3" w:rsidRDefault="00665239" w:rsidP="005B44A3">
            <w:pPr>
              <w:spacing w:after="0" w:line="240" w:lineRule="auto"/>
              <w:rPr>
                <w:sz w:val="21"/>
                <w:szCs w:val="21"/>
              </w:rPr>
            </w:pPr>
            <w:r w:rsidRPr="005B44A3" w:rsidDel="00044868">
              <w:rPr>
                <w:sz w:val="21"/>
                <w:szCs w:val="21"/>
              </w:rPr>
              <w:t>e-</w:t>
            </w:r>
            <w:r w:rsidRPr="005B44A3">
              <w:rPr>
                <w:sz w:val="21"/>
                <w:szCs w:val="21"/>
              </w:rPr>
              <w:t>Services</w:t>
            </w:r>
          </w:p>
        </w:tc>
        <w:tc>
          <w:tcPr>
            <w:tcW w:w="6988" w:type="dxa"/>
            <w:tcBorders>
              <w:top w:val="single" w:sz="8" w:space="0" w:color="7BA0CD"/>
              <w:left w:val="single" w:sz="8" w:space="0" w:color="7BA0CD"/>
              <w:bottom w:val="single" w:sz="8" w:space="0" w:color="7BA0CD"/>
              <w:right w:val="single" w:sz="8" w:space="0" w:color="7BA0CD"/>
            </w:tcBorders>
            <w:vAlign w:val="center"/>
          </w:tcPr>
          <w:p w14:paraId="188A55B3" w14:textId="77777777" w:rsidR="00665239" w:rsidRPr="00F71548" w:rsidRDefault="00665239" w:rsidP="005B44A3">
            <w:pPr>
              <w:spacing w:after="0" w:line="240" w:lineRule="auto"/>
              <w:jc w:val="both"/>
              <w:rPr>
                <w:sz w:val="21"/>
                <w:szCs w:val="21"/>
              </w:rPr>
            </w:pPr>
            <w:r w:rsidRPr="00F71548">
              <w:rPr>
                <w:sz w:val="21"/>
                <w:szCs w:val="21"/>
              </w:rPr>
              <w:t>Electronic Services</w:t>
            </w:r>
          </w:p>
        </w:tc>
      </w:tr>
      <w:tr w:rsidR="00665239" w:rsidRPr="00F71548" w14:paraId="3B138515"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276729E8" w14:textId="77777777" w:rsidR="00665239" w:rsidRPr="005B44A3" w:rsidRDefault="00665239" w:rsidP="005B44A3">
            <w:pPr>
              <w:spacing w:after="0" w:line="240" w:lineRule="auto"/>
              <w:rPr>
                <w:sz w:val="21"/>
                <w:szCs w:val="21"/>
              </w:rPr>
            </w:pPr>
            <w:r w:rsidRPr="005B44A3">
              <w:rPr>
                <w:sz w:val="21"/>
                <w:szCs w:val="21"/>
              </w:rPr>
              <w:t>e-Taxes</w:t>
            </w:r>
          </w:p>
        </w:tc>
        <w:tc>
          <w:tcPr>
            <w:tcW w:w="6988" w:type="dxa"/>
            <w:tcBorders>
              <w:top w:val="single" w:sz="8" w:space="0" w:color="7BA0CD"/>
              <w:left w:val="single" w:sz="8" w:space="0" w:color="7BA0CD"/>
              <w:bottom w:val="single" w:sz="8" w:space="0" w:color="7BA0CD"/>
              <w:right w:val="single" w:sz="8" w:space="0" w:color="7BA0CD"/>
            </w:tcBorders>
            <w:vAlign w:val="center"/>
          </w:tcPr>
          <w:p w14:paraId="3BBF75B5" w14:textId="77777777" w:rsidR="00665239" w:rsidRPr="00F71548" w:rsidRDefault="00665239" w:rsidP="005B44A3">
            <w:pPr>
              <w:spacing w:after="0" w:line="240" w:lineRule="auto"/>
              <w:jc w:val="both"/>
              <w:rPr>
                <w:sz w:val="21"/>
                <w:szCs w:val="21"/>
              </w:rPr>
            </w:pPr>
            <w:r w:rsidRPr="00F71548">
              <w:rPr>
                <w:sz w:val="21"/>
                <w:szCs w:val="21"/>
              </w:rPr>
              <w:t>Portal is a collection of electronic services of the Republic of Serbia Tax Administration</w:t>
            </w:r>
          </w:p>
        </w:tc>
      </w:tr>
      <w:tr w:rsidR="00665239" w:rsidRPr="00F71548" w14:paraId="2E593D08"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76E558C8" w14:textId="77777777" w:rsidR="00665239" w:rsidRPr="005B44A3" w:rsidRDefault="00665239" w:rsidP="005B44A3">
            <w:pPr>
              <w:spacing w:after="0" w:line="240" w:lineRule="auto"/>
              <w:rPr>
                <w:sz w:val="21"/>
                <w:szCs w:val="21"/>
              </w:rPr>
            </w:pPr>
            <w:r w:rsidRPr="005B44A3">
              <w:rPr>
                <w:sz w:val="21"/>
                <w:szCs w:val="21"/>
              </w:rPr>
              <w:t>e-ZUP</w:t>
            </w:r>
          </w:p>
        </w:tc>
        <w:tc>
          <w:tcPr>
            <w:tcW w:w="6988" w:type="dxa"/>
            <w:tcBorders>
              <w:top w:val="single" w:sz="8" w:space="0" w:color="7BA0CD"/>
              <w:left w:val="single" w:sz="8" w:space="0" w:color="7BA0CD"/>
              <w:bottom w:val="single" w:sz="8" w:space="0" w:color="7BA0CD"/>
              <w:right w:val="single" w:sz="8" w:space="0" w:color="7BA0CD"/>
            </w:tcBorders>
            <w:vAlign w:val="center"/>
          </w:tcPr>
          <w:p w14:paraId="578BEEE9" w14:textId="7AD9813C" w:rsidR="00665239" w:rsidRPr="00F71548" w:rsidRDefault="00665239" w:rsidP="005B44A3">
            <w:pPr>
              <w:spacing w:after="0" w:line="240" w:lineRule="auto"/>
              <w:jc w:val="both"/>
              <w:rPr>
                <w:sz w:val="21"/>
                <w:szCs w:val="21"/>
              </w:rPr>
            </w:pPr>
            <w:r w:rsidRPr="00F71548">
              <w:rPr>
                <w:sz w:val="21"/>
                <w:szCs w:val="21"/>
              </w:rPr>
              <w:t>Electronic Data Exchange Information System of all public administration bodies (e</w:t>
            </w:r>
            <w:r w:rsidR="00AD51AD">
              <w:rPr>
                <w:sz w:val="21"/>
                <w:szCs w:val="21"/>
              </w:rPr>
              <w:t>-</w:t>
            </w:r>
            <w:r w:rsidRPr="00F71548">
              <w:rPr>
                <w:sz w:val="21"/>
                <w:szCs w:val="21"/>
              </w:rPr>
              <w:t>LGAP</w:t>
            </w:r>
            <w:r w:rsidR="00AD51AD">
              <w:rPr>
                <w:sz w:val="21"/>
                <w:szCs w:val="21"/>
              </w:rPr>
              <w:t xml:space="preserve"> </w:t>
            </w:r>
            <w:r w:rsidRPr="00F71548">
              <w:rPr>
                <w:sz w:val="21"/>
                <w:szCs w:val="21"/>
              </w:rPr>
              <w:t>-</w:t>
            </w:r>
            <w:r w:rsidR="00AD51AD">
              <w:rPr>
                <w:sz w:val="21"/>
                <w:szCs w:val="21"/>
              </w:rPr>
              <w:t xml:space="preserve"> </w:t>
            </w:r>
            <w:r w:rsidRPr="00F71548">
              <w:rPr>
                <w:sz w:val="21"/>
                <w:szCs w:val="21"/>
              </w:rPr>
              <w:t>Law on General Administrative Procedure)</w:t>
            </w:r>
          </w:p>
        </w:tc>
      </w:tr>
      <w:tr w:rsidR="00665239" w:rsidRPr="00F71548" w14:paraId="67F2E6EA"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30873453" w14:textId="77777777" w:rsidR="00665239" w:rsidRPr="005B44A3" w:rsidRDefault="00665239" w:rsidP="005B44A3">
            <w:pPr>
              <w:spacing w:after="0" w:line="240" w:lineRule="auto"/>
              <w:rPr>
                <w:sz w:val="21"/>
                <w:szCs w:val="21"/>
              </w:rPr>
            </w:pPr>
            <w:r w:rsidRPr="005B44A3">
              <w:rPr>
                <w:sz w:val="21"/>
                <w:szCs w:val="21"/>
              </w:rPr>
              <w:t>EDGe</w:t>
            </w:r>
          </w:p>
        </w:tc>
        <w:tc>
          <w:tcPr>
            <w:tcW w:w="6988" w:type="dxa"/>
            <w:tcBorders>
              <w:top w:val="single" w:sz="8" w:space="0" w:color="7BA0CD"/>
              <w:left w:val="single" w:sz="8" w:space="0" w:color="7BA0CD"/>
              <w:bottom w:val="single" w:sz="8" w:space="0" w:color="7BA0CD"/>
              <w:right w:val="single" w:sz="8" w:space="0" w:color="7BA0CD"/>
            </w:tcBorders>
            <w:vAlign w:val="center"/>
          </w:tcPr>
          <w:p w14:paraId="4DEF1484" w14:textId="77777777" w:rsidR="00665239" w:rsidRPr="00F71548" w:rsidRDefault="00665239" w:rsidP="005B44A3">
            <w:pPr>
              <w:spacing w:after="0" w:line="240" w:lineRule="auto"/>
              <w:jc w:val="both"/>
              <w:rPr>
                <w:sz w:val="21"/>
                <w:szCs w:val="21"/>
                <w:highlight w:val="white"/>
              </w:rPr>
            </w:pPr>
            <w:r w:rsidRPr="00F71548">
              <w:rPr>
                <w:sz w:val="21"/>
                <w:szCs w:val="21"/>
              </w:rPr>
              <w:t xml:space="preserve">Enabling Digital Governance - World Bank funded Project </w:t>
            </w:r>
          </w:p>
        </w:tc>
      </w:tr>
      <w:tr w:rsidR="00665239" w:rsidRPr="00F71548" w14:paraId="3D3C039B"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6C918C7A" w14:textId="77777777" w:rsidR="00665239" w:rsidRPr="005B44A3" w:rsidRDefault="00665239" w:rsidP="005B44A3">
            <w:pPr>
              <w:spacing w:after="0" w:line="240" w:lineRule="auto"/>
              <w:rPr>
                <w:sz w:val="21"/>
                <w:szCs w:val="21"/>
              </w:rPr>
            </w:pPr>
            <w:r w:rsidRPr="005B44A3">
              <w:rPr>
                <w:sz w:val="21"/>
                <w:szCs w:val="21"/>
              </w:rPr>
              <w:t>EGDI</w:t>
            </w:r>
          </w:p>
        </w:tc>
        <w:tc>
          <w:tcPr>
            <w:tcW w:w="6988" w:type="dxa"/>
            <w:tcBorders>
              <w:top w:val="single" w:sz="8" w:space="0" w:color="7BA0CD"/>
              <w:left w:val="single" w:sz="8" w:space="0" w:color="7BA0CD"/>
              <w:bottom w:val="single" w:sz="8" w:space="0" w:color="7BA0CD"/>
              <w:right w:val="single" w:sz="8" w:space="0" w:color="7BA0CD"/>
            </w:tcBorders>
            <w:vAlign w:val="center"/>
          </w:tcPr>
          <w:p w14:paraId="26C70C9F" w14:textId="77777777" w:rsidR="00665239" w:rsidRPr="00F71548" w:rsidRDefault="00665239" w:rsidP="005B44A3">
            <w:pPr>
              <w:spacing w:after="0" w:line="240" w:lineRule="auto"/>
              <w:jc w:val="both"/>
              <w:rPr>
                <w:sz w:val="21"/>
                <w:szCs w:val="21"/>
              </w:rPr>
            </w:pPr>
            <w:r w:rsidRPr="00F71548">
              <w:rPr>
                <w:sz w:val="21"/>
                <w:szCs w:val="21"/>
              </w:rPr>
              <w:t xml:space="preserve">E-Government Development Index </w:t>
            </w:r>
          </w:p>
        </w:tc>
      </w:tr>
      <w:tr w:rsidR="00665239" w:rsidRPr="00F71548" w14:paraId="09EEAB64"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426334F7" w14:textId="77777777" w:rsidR="00665239" w:rsidRPr="005B44A3" w:rsidRDefault="00665239" w:rsidP="005B44A3">
            <w:pPr>
              <w:spacing w:after="0" w:line="240" w:lineRule="auto"/>
              <w:rPr>
                <w:sz w:val="21"/>
                <w:szCs w:val="21"/>
              </w:rPr>
            </w:pPr>
            <w:r w:rsidRPr="005B44A3">
              <w:rPr>
                <w:sz w:val="21"/>
                <w:szCs w:val="21"/>
              </w:rPr>
              <w:t>EID</w:t>
            </w:r>
          </w:p>
        </w:tc>
        <w:tc>
          <w:tcPr>
            <w:tcW w:w="6988" w:type="dxa"/>
            <w:tcBorders>
              <w:top w:val="single" w:sz="8" w:space="0" w:color="7BA0CD"/>
              <w:left w:val="single" w:sz="8" w:space="0" w:color="7BA0CD"/>
              <w:bottom w:val="single" w:sz="8" w:space="0" w:color="7BA0CD"/>
              <w:right w:val="single" w:sz="8" w:space="0" w:color="7BA0CD"/>
            </w:tcBorders>
            <w:vAlign w:val="center"/>
          </w:tcPr>
          <w:p w14:paraId="72F3B188" w14:textId="77777777" w:rsidR="00665239" w:rsidRPr="00F71548" w:rsidRDefault="00665239" w:rsidP="005B44A3">
            <w:pPr>
              <w:spacing w:after="0" w:line="240" w:lineRule="auto"/>
              <w:jc w:val="both"/>
              <w:rPr>
                <w:sz w:val="21"/>
                <w:szCs w:val="21"/>
              </w:rPr>
            </w:pPr>
            <w:r w:rsidRPr="00F71548">
              <w:rPr>
                <w:sz w:val="21"/>
                <w:szCs w:val="21"/>
              </w:rPr>
              <w:t>Electronic Identification</w:t>
            </w:r>
          </w:p>
        </w:tc>
      </w:tr>
      <w:tr w:rsidR="00665239" w:rsidRPr="00F71548" w14:paraId="2D030BEE"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2431CDE8" w14:textId="77777777" w:rsidR="00665239" w:rsidRPr="005B44A3" w:rsidRDefault="00665239" w:rsidP="005B44A3">
            <w:pPr>
              <w:spacing w:after="0" w:line="240" w:lineRule="auto"/>
              <w:rPr>
                <w:sz w:val="21"/>
                <w:szCs w:val="21"/>
              </w:rPr>
            </w:pPr>
            <w:r w:rsidRPr="005B44A3">
              <w:rPr>
                <w:sz w:val="21"/>
                <w:szCs w:val="21"/>
              </w:rPr>
              <w:t>EIDAS</w:t>
            </w:r>
          </w:p>
        </w:tc>
        <w:tc>
          <w:tcPr>
            <w:tcW w:w="6988" w:type="dxa"/>
            <w:tcBorders>
              <w:top w:val="single" w:sz="8" w:space="0" w:color="7BA0CD"/>
              <w:left w:val="single" w:sz="8" w:space="0" w:color="7BA0CD"/>
              <w:bottom w:val="single" w:sz="8" w:space="0" w:color="7BA0CD"/>
              <w:right w:val="single" w:sz="8" w:space="0" w:color="7BA0CD"/>
            </w:tcBorders>
            <w:vAlign w:val="center"/>
          </w:tcPr>
          <w:p w14:paraId="25B50810" w14:textId="77777777" w:rsidR="00665239" w:rsidRPr="00F71548" w:rsidRDefault="00665239" w:rsidP="005B44A3">
            <w:pPr>
              <w:spacing w:after="0" w:line="240" w:lineRule="auto"/>
              <w:jc w:val="both"/>
              <w:rPr>
                <w:sz w:val="21"/>
                <w:szCs w:val="21"/>
              </w:rPr>
            </w:pPr>
            <w:r w:rsidRPr="00F71548">
              <w:rPr>
                <w:sz w:val="21"/>
                <w:szCs w:val="21"/>
              </w:rPr>
              <w:t xml:space="preserve">Electronic Identification, Authentication and Trust Services </w:t>
            </w:r>
          </w:p>
        </w:tc>
      </w:tr>
      <w:tr w:rsidR="00665239" w:rsidRPr="00F71548" w14:paraId="6C908ED6"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68ED7330" w14:textId="77777777" w:rsidR="00665239" w:rsidRPr="005B44A3" w:rsidRDefault="00665239" w:rsidP="005B44A3">
            <w:pPr>
              <w:spacing w:after="0" w:line="240" w:lineRule="auto"/>
              <w:rPr>
                <w:sz w:val="21"/>
                <w:szCs w:val="21"/>
              </w:rPr>
            </w:pPr>
            <w:r w:rsidRPr="005B44A3">
              <w:rPr>
                <w:sz w:val="21"/>
                <w:szCs w:val="21"/>
              </w:rPr>
              <w:t>EU</w:t>
            </w:r>
          </w:p>
        </w:tc>
        <w:tc>
          <w:tcPr>
            <w:tcW w:w="6988" w:type="dxa"/>
            <w:tcBorders>
              <w:top w:val="single" w:sz="8" w:space="0" w:color="7BA0CD"/>
              <w:left w:val="single" w:sz="8" w:space="0" w:color="7BA0CD"/>
              <w:bottom w:val="single" w:sz="8" w:space="0" w:color="7BA0CD"/>
              <w:right w:val="single" w:sz="8" w:space="0" w:color="7BA0CD"/>
            </w:tcBorders>
            <w:vAlign w:val="center"/>
          </w:tcPr>
          <w:p w14:paraId="7868EE72" w14:textId="77777777" w:rsidR="00665239" w:rsidRPr="00F71548" w:rsidRDefault="00665239" w:rsidP="005B44A3">
            <w:pPr>
              <w:spacing w:after="0" w:line="240" w:lineRule="auto"/>
              <w:jc w:val="both"/>
              <w:rPr>
                <w:sz w:val="21"/>
                <w:szCs w:val="21"/>
              </w:rPr>
            </w:pPr>
            <w:r w:rsidRPr="00F71548">
              <w:rPr>
                <w:sz w:val="21"/>
                <w:szCs w:val="21"/>
              </w:rPr>
              <w:t>European Union</w:t>
            </w:r>
          </w:p>
        </w:tc>
      </w:tr>
      <w:tr w:rsidR="00665239" w:rsidRPr="00F71548" w14:paraId="47AE920F"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00C498AA" w14:textId="77777777" w:rsidR="00665239" w:rsidRPr="005B44A3" w:rsidRDefault="00665239" w:rsidP="005B44A3">
            <w:pPr>
              <w:spacing w:after="0" w:line="240" w:lineRule="auto"/>
              <w:rPr>
                <w:sz w:val="21"/>
                <w:szCs w:val="21"/>
              </w:rPr>
            </w:pPr>
            <w:r w:rsidRPr="005B44A3">
              <w:rPr>
                <w:sz w:val="21"/>
                <w:szCs w:val="21"/>
              </w:rPr>
              <w:t>G2B</w:t>
            </w:r>
          </w:p>
        </w:tc>
        <w:tc>
          <w:tcPr>
            <w:tcW w:w="6988" w:type="dxa"/>
            <w:tcBorders>
              <w:top w:val="single" w:sz="8" w:space="0" w:color="7BA0CD"/>
              <w:left w:val="single" w:sz="8" w:space="0" w:color="7BA0CD"/>
              <w:bottom w:val="single" w:sz="8" w:space="0" w:color="7BA0CD"/>
              <w:right w:val="single" w:sz="8" w:space="0" w:color="7BA0CD"/>
            </w:tcBorders>
            <w:vAlign w:val="center"/>
          </w:tcPr>
          <w:p w14:paraId="11215B0C" w14:textId="77777777" w:rsidR="00665239" w:rsidRPr="00F71548" w:rsidRDefault="00665239" w:rsidP="005B44A3">
            <w:pPr>
              <w:spacing w:after="0" w:line="240" w:lineRule="auto"/>
              <w:jc w:val="both"/>
              <w:rPr>
                <w:sz w:val="21"/>
                <w:szCs w:val="21"/>
              </w:rPr>
            </w:pPr>
            <w:r w:rsidRPr="00F71548">
              <w:rPr>
                <w:sz w:val="21"/>
                <w:szCs w:val="21"/>
              </w:rPr>
              <w:t xml:space="preserve">Government to Business </w:t>
            </w:r>
          </w:p>
        </w:tc>
      </w:tr>
      <w:tr w:rsidR="00665239" w:rsidRPr="00F71548" w14:paraId="0B9A9CA8"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0F261F5C" w14:textId="77777777" w:rsidR="00665239" w:rsidRPr="005B44A3" w:rsidRDefault="00665239" w:rsidP="005B44A3">
            <w:pPr>
              <w:spacing w:after="0" w:line="240" w:lineRule="auto"/>
              <w:rPr>
                <w:sz w:val="21"/>
                <w:szCs w:val="21"/>
              </w:rPr>
            </w:pPr>
            <w:r w:rsidRPr="005B44A3">
              <w:rPr>
                <w:sz w:val="21"/>
                <w:szCs w:val="21"/>
              </w:rPr>
              <w:t>G2G</w:t>
            </w:r>
          </w:p>
        </w:tc>
        <w:tc>
          <w:tcPr>
            <w:tcW w:w="6988" w:type="dxa"/>
            <w:tcBorders>
              <w:top w:val="single" w:sz="8" w:space="0" w:color="7BA0CD"/>
              <w:left w:val="single" w:sz="8" w:space="0" w:color="7BA0CD"/>
              <w:bottom w:val="single" w:sz="8" w:space="0" w:color="7BA0CD"/>
              <w:right w:val="single" w:sz="8" w:space="0" w:color="7BA0CD"/>
            </w:tcBorders>
            <w:vAlign w:val="center"/>
          </w:tcPr>
          <w:p w14:paraId="448DB662" w14:textId="77777777" w:rsidR="00665239" w:rsidRPr="00F71548" w:rsidRDefault="00665239" w:rsidP="005B44A3">
            <w:pPr>
              <w:spacing w:after="0" w:line="240" w:lineRule="auto"/>
              <w:jc w:val="both"/>
              <w:rPr>
                <w:sz w:val="21"/>
                <w:szCs w:val="21"/>
              </w:rPr>
            </w:pPr>
            <w:r w:rsidRPr="00F71548">
              <w:rPr>
                <w:sz w:val="21"/>
                <w:szCs w:val="21"/>
              </w:rPr>
              <w:t xml:space="preserve">Government to Government </w:t>
            </w:r>
          </w:p>
        </w:tc>
      </w:tr>
      <w:tr w:rsidR="00665239" w:rsidRPr="00F71548" w14:paraId="5638AB9C"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45787E58" w14:textId="77777777" w:rsidR="00665239" w:rsidRPr="005B44A3" w:rsidRDefault="00665239" w:rsidP="005B44A3">
            <w:pPr>
              <w:spacing w:after="0" w:line="240" w:lineRule="auto"/>
              <w:rPr>
                <w:sz w:val="21"/>
                <w:szCs w:val="21"/>
              </w:rPr>
            </w:pPr>
            <w:r w:rsidRPr="005B44A3">
              <w:rPr>
                <w:sz w:val="21"/>
                <w:szCs w:val="21"/>
              </w:rPr>
              <w:t xml:space="preserve">GDPR </w:t>
            </w:r>
          </w:p>
        </w:tc>
        <w:tc>
          <w:tcPr>
            <w:tcW w:w="6988" w:type="dxa"/>
            <w:tcBorders>
              <w:top w:val="single" w:sz="8" w:space="0" w:color="7BA0CD"/>
              <w:left w:val="single" w:sz="8" w:space="0" w:color="7BA0CD"/>
              <w:bottom w:val="single" w:sz="8" w:space="0" w:color="7BA0CD"/>
              <w:right w:val="single" w:sz="8" w:space="0" w:color="7BA0CD"/>
            </w:tcBorders>
            <w:vAlign w:val="center"/>
          </w:tcPr>
          <w:p w14:paraId="3A93E157" w14:textId="77777777" w:rsidR="00665239" w:rsidRPr="00F71548" w:rsidRDefault="00665239" w:rsidP="005B44A3">
            <w:pPr>
              <w:spacing w:after="0" w:line="240" w:lineRule="auto"/>
              <w:jc w:val="both"/>
              <w:rPr>
                <w:sz w:val="21"/>
                <w:szCs w:val="21"/>
              </w:rPr>
            </w:pPr>
            <w:r w:rsidRPr="00F71548">
              <w:rPr>
                <w:sz w:val="21"/>
                <w:szCs w:val="21"/>
              </w:rPr>
              <w:t xml:space="preserve">General Data Protection Regulation </w:t>
            </w:r>
          </w:p>
        </w:tc>
      </w:tr>
      <w:tr w:rsidR="00665239" w:rsidRPr="00F71548" w14:paraId="44021C0A"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571C53D1" w14:textId="77777777" w:rsidR="00665239" w:rsidRPr="005B44A3" w:rsidRDefault="00665239" w:rsidP="005B44A3">
            <w:pPr>
              <w:spacing w:after="0" w:line="240" w:lineRule="auto"/>
              <w:rPr>
                <w:sz w:val="21"/>
                <w:szCs w:val="21"/>
              </w:rPr>
            </w:pPr>
            <w:r w:rsidRPr="005B44A3">
              <w:rPr>
                <w:sz w:val="21"/>
                <w:szCs w:val="21"/>
              </w:rPr>
              <w:t>GIS</w:t>
            </w:r>
          </w:p>
        </w:tc>
        <w:tc>
          <w:tcPr>
            <w:tcW w:w="6988" w:type="dxa"/>
            <w:tcBorders>
              <w:top w:val="single" w:sz="8" w:space="0" w:color="7BA0CD"/>
              <w:left w:val="single" w:sz="8" w:space="0" w:color="7BA0CD"/>
              <w:bottom w:val="single" w:sz="8" w:space="0" w:color="7BA0CD"/>
              <w:right w:val="single" w:sz="8" w:space="0" w:color="7BA0CD"/>
            </w:tcBorders>
            <w:vAlign w:val="center"/>
          </w:tcPr>
          <w:p w14:paraId="74C85216" w14:textId="77777777" w:rsidR="00665239" w:rsidRPr="00F71548" w:rsidRDefault="00665239" w:rsidP="005B44A3">
            <w:pPr>
              <w:spacing w:after="0" w:line="240" w:lineRule="auto"/>
              <w:jc w:val="both"/>
              <w:rPr>
                <w:sz w:val="21"/>
                <w:szCs w:val="21"/>
              </w:rPr>
            </w:pPr>
            <w:r w:rsidRPr="00F71548">
              <w:rPr>
                <w:sz w:val="21"/>
                <w:szCs w:val="21"/>
              </w:rPr>
              <w:t>Geographic Information System</w:t>
            </w:r>
          </w:p>
        </w:tc>
      </w:tr>
      <w:tr w:rsidR="00665239" w:rsidRPr="00F71548" w14:paraId="5E4B9448"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1FFA83D3" w14:textId="77777777" w:rsidR="00665239" w:rsidRPr="005B44A3" w:rsidRDefault="00665239" w:rsidP="005B44A3">
            <w:pPr>
              <w:spacing w:after="0" w:line="240" w:lineRule="auto"/>
              <w:rPr>
                <w:sz w:val="21"/>
                <w:szCs w:val="21"/>
              </w:rPr>
            </w:pPr>
            <w:r w:rsidRPr="005B44A3">
              <w:rPr>
                <w:sz w:val="21"/>
                <w:szCs w:val="21"/>
              </w:rPr>
              <w:t>GIS</w:t>
            </w:r>
          </w:p>
        </w:tc>
        <w:tc>
          <w:tcPr>
            <w:tcW w:w="6988" w:type="dxa"/>
            <w:tcBorders>
              <w:top w:val="single" w:sz="8" w:space="0" w:color="7BA0CD"/>
              <w:left w:val="single" w:sz="8" w:space="0" w:color="7BA0CD"/>
              <w:bottom w:val="single" w:sz="8" w:space="0" w:color="7BA0CD"/>
              <w:right w:val="single" w:sz="8" w:space="0" w:color="7BA0CD"/>
            </w:tcBorders>
            <w:vAlign w:val="center"/>
          </w:tcPr>
          <w:p w14:paraId="68A00779" w14:textId="77777777" w:rsidR="00665239" w:rsidRPr="00F71548" w:rsidRDefault="00665239" w:rsidP="005B44A3">
            <w:pPr>
              <w:spacing w:after="0" w:line="240" w:lineRule="auto"/>
              <w:jc w:val="both"/>
              <w:rPr>
                <w:sz w:val="21"/>
                <w:szCs w:val="21"/>
              </w:rPr>
            </w:pPr>
            <w:r w:rsidRPr="00F71548">
              <w:rPr>
                <w:sz w:val="21"/>
                <w:szCs w:val="21"/>
              </w:rPr>
              <w:t>Geodetic-Cadastral Information System</w:t>
            </w:r>
          </w:p>
        </w:tc>
      </w:tr>
      <w:tr w:rsidR="00665239" w:rsidRPr="00F71548" w14:paraId="2AC2A216"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14847A81" w14:textId="77777777" w:rsidR="00665239" w:rsidRPr="005B44A3" w:rsidRDefault="00665239" w:rsidP="005B44A3">
            <w:pPr>
              <w:spacing w:after="0" w:line="240" w:lineRule="auto"/>
              <w:rPr>
                <w:sz w:val="21"/>
                <w:szCs w:val="21"/>
              </w:rPr>
            </w:pPr>
            <w:r w:rsidRPr="005B44A3">
              <w:rPr>
                <w:sz w:val="21"/>
                <w:szCs w:val="21"/>
              </w:rPr>
              <w:t>GNP</w:t>
            </w:r>
          </w:p>
        </w:tc>
        <w:tc>
          <w:tcPr>
            <w:tcW w:w="6988" w:type="dxa"/>
            <w:tcBorders>
              <w:top w:val="single" w:sz="8" w:space="0" w:color="7BA0CD"/>
              <w:left w:val="single" w:sz="8" w:space="0" w:color="7BA0CD"/>
              <w:bottom w:val="single" w:sz="8" w:space="0" w:color="7BA0CD"/>
              <w:right w:val="single" w:sz="8" w:space="0" w:color="7BA0CD"/>
            </w:tcBorders>
            <w:vAlign w:val="center"/>
          </w:tcPr>
          <w:p w14:paraId="395C735E" w14:textId="77777777" w:rsidR="00665239" w:rsidRPr="00F71548" w:rsidRDefault="00665239" w:rsidP="005B44A3">
            <w:pPr>
              <w:spacing w:after="0" w:line="240" w:lineRule="auto"/>
              <w:jc w:val="both"/>
              <w:rPr>
                <w:sz w:val="21"/>
                <w:szCs w:val="21"/>
              </w:rPr>
            </w:pPr>
            <w:r w:rsidRPr="00F71548">
              <w:rPr>
                <w:sz w:val="21"/>
                <w:szCs w:val="21"/>
              </w:rPr>
              <w:t>Gross National Product</w:t>
            </w:r>
          </w:p>
        </w:tc>
      </w:tr>
      <w:tr w:rsidR="00665239" w:rsidRPr="00F71548" w14:paraId="614C0DF8"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07D0DDAB" w14:textId="77777777" w:rsidR="00665239" w:rsidRPr="005B44A3" w:rsidRDefault="00665239" w:rsidP="005B44A3">
            <w:pPr>
              <w:spacing w:after="0" w:line="240" w:lineRule="auto"/>
              <w:rPr>
                <w:sz w:val="21"/>
                <w:szCs w:val="21"/>
              </w:rPr>
            </w:pPr>
            <w:r w:rsidRPr="005B44A3">
              <w:rPr>
                <w:sz w:val="21"/>
                <w:szCs w:val="21"/>
              </w:rPr>
              <w:t>GSB</w:t>
            </w:r>
          </w:p>
        </w:tc>
        <w:tc>
          <w:tcPr>
            <w:tcW w:w="6988" w:type="dxa"/>
            <w:tcBorders>
              <w:top w:val="single" w:sz="8" w:space="0" w:color="7BA0CD"/>
              <w:left w:val="single" w:sz="8" w:space="0" w:color="7BA0CD"/>
              <w:bottom w:val="single" w:sz="8" w:space="0" w:color="7BA0CD"/>
              <w:right w:val="single" w:sz="8" w:space="0" w:color="7BA0CD"/>
            </w:tcBorders>
            <w:vAlign w:val="center"/>
          </w:tcPr>
          <w:p w14:paraId="72D49B05" w14:textId="77777777" w:rsidR="00665239" w:rsidRPr="00F71548" w:rsidRDefault="00665239" w:rsidP="005B44A3">
            <w:pPr>
              <w:spacing w:after="0" w:line="240" w:lineRule="auto"/>
              <w:jc w:val="both"/>
              <w:rPr>
                <w:sz w:val="21"/>
                <w:szCs w:val="21"/>
              </w:rPr>
            </w:pPr>
            <w:r w:rsidRPr="00F71548">
              <w:rPr>
                <w:sz w:val="21"/>
                <w:szCs w:val="21"/>
              </w:rPr>
              <w:t>Government Service Bus</w:t>
            </w:r>
          </w:p>
        </w:tc>
      </w:tr>
      <w:tr w:rsidR="00665239" w:rsidRPr="00F71548" w14:paraId="059E75C1"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3DC0C660" w14:textId="77777777" w:rsidR="00665239" w:rsidRPr="005B44A3" w:rsidRDefault="00665239" w:rsidP="005B44A3">
            <w:pPr>
              <w:spacing w:after="0" w:line="240" w:lineRule="auto"/>
              <w:rPr>
                <w:sz w:val="21"/>
                <w:szCs w:val="21"/>
              </w:rPr>
            </w:pPr>
            <w:r w:rsidRPr="005B44A3">
              <w:rPr>
                <w:sz w:val="21"/>
                <w:szCs w:val="21"/>
              </w:rPr>
              <w:t xml:space="preserve">GTFS </w:t>
            </w:r>
          </w:p>
        </w:tc>
        <w:tc>
          <w:tcPr>
            <w:tcW w:w="6988" w:type="dxa"/>
            <w:tcBorders>
              <w:top w:val="single" w:sz="8" w:space="0" w:color="7BA0CD"/>
              <w:left w:val="single" w:sz="8" w:space="0" w:color="7BA0CD"/>
              <w:bottom w:val="single" w:sz="8" w:space="0" w:color="7BA0CD"/>
              <w:right w:val="single" w:sz="8" w:space="0" w:color="7BA0CD"/>
            </w:tcBorders>
            <w:vAlign w:val="center"/>
          </w:tcPr>
          <w:p w14:paraId="27871E34" w14:textId="77777777" w:rsidR="00665239" w:rsidRPr="00F71548" w:rsidRDefault="00665239" w:rsidP="005B44A3">
            <w:pPr>
              <w:spacing w:after="0" w:line="240" w:lineRule="auto"/>
              <w:jc w:val="both"/>
              <w:rPr>
                <w:sz w:val="21"/>
                <w:szCs w:val="21"/>
              </w:rPr>
            </w:pPr>
            <w:r w:rsidRPr="00F71548">
              <w:rPr>
                <w:sz w:val="21"/>
                <w:szCs w:val="21"/>
              </w:rPr>
              <w:t xml:space="preserve">General Transit Feed Specification </w:t>
            </w:r>
          </w:p>
        </w:tc>
      </w:tr>
      <w:tr w:rsidR="00665239" w:rsidRPr="00F71548" w14:paraId="4F51507A"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2B181DD1" w14:textId="77777777" w:rsidR="00665239" w:rsidRPr="005B44A3" w:rsidRDefault="00665239" w:rsidP="005B44A3">
            <w:pPr>
              <w:spacing w:after="0" w:line="240" w:lineRule="auto"/>
              <w:rPr>
                <w:sz w:val="21"/>
                <w:szCs w:val="21"/>
              </w:rPr>
            </w:pPr>
            <w:r w:rsidRPr="005B44A3">
              <w:rPr>
                <w:sz w:val="21"/>
                <w:szCs w:val="21"/>
              </w:rPr>
              <w:t>ICT</w:t>
            </w:r>
          </w:p>
        </w:tc>
        <w:tc>
          <w:tcPr>
            <w:tcW w:w="6988" w:type="dxa"/>
            <w:tcBorders>
              <w:top w:val="single" w:sz="8" w:space="0" w:color="7BA0CD"/>
              <w:left w:val="single" w:sz="8" w:space="0" w:color="7BA0CD"/>
              <w:bottom w:val="single" w:sz="8" w:space="0" w:color="7BA0CD"/>
              <w:right w:val="single" w:sz="8" w:space="0" w:color="7BA0CD"/>
            </w:tcBorders>
            <w:vAlign w:val="center"/>
          </w:tcPr>
          <w:p w14:paraId="573CB750" w14:textId="77777777" w:rsidR="00665239" w:rsidRPr="00F71548" w:rsidRDefault="00665239" w:rsidP="005B44A3">
            <w:pPr>
              <w:spacing w:after="0" w:line="240" w:lineRule="auto"/>
              <w:jc w:val="both"/>
              <w:rPr>
                <w:sz w:val="21"/>
                <w:szCs w:val="21"/>
              </w:rPr>
            </w:pPr>
            <w:r w:rsidRPr="00F71548">
              <w:rPr>
                <w:sz w:val="21"/>
                <w:szCs w:val="21"/>
              </w:rPr>
              <w:t>Information and Communications Technology</w:t>
            </w:r>
          </w:p>
        </w:tc>
      </w:tr>
      <w:tr w:rsidR="00665239" w:rsidRPr="00F71548" w14:paraId="017B596A"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7D893F0B" w14:textId="77777777" w:rsidR="00665239" w:rsidRPr="005B44A3" w:rsidRDefault="00665239" w:rsidP="005B44A3">
            <w:pPr>
              <w:spacing w:after="0" w:line="240" w:lineRule="auto"/>
              <w:rPr>
                <w:sz w:val="21"/>
                <w:szCs w:val="21"/>
              </w:rPr>
            </w:pPr>
            <w:r w:rsidRPr="005B44A3">
              <w:rPr>
                <w:sz w:val="21"/>
                <w:szCs w:val="21"/>
              </w:rPr>
              <w:t>IPA</w:t>
            </w:r>
          </w:p>
        </w:tc>
        <w:tc>
          <w:tcPr>
            <w:tcW w:w="6988" w:type="dxa"/>
            <w:tcBorders>
              <w:top w:val="single" w:sz="8" w:space="0" w:color="7BA0CD"/>
              <w:left w:val="single" w:sz="8" w:space="0" w:color="7BA0CD"/>
              <w:bottom w:val="single" w:sz="8" w:space="0" w:color="7BA0CD"/>
              <w:right w:val="single" w:sz="8" w:space="0" w:color="7BA0CD"/>
            </w:tcBorders>
            <w:vAlign w:val="center"/>
          </w:tcPr>
          <w:p w14:paraId="15448A53" w14:textId="77777777" w:rsidR="00665239" w:rsidRPr="00F71548" w:rsidRDefault="00665239" w:rsidP="005B44A3">
            <w:pPr>
              <w:spacing w:after="0" w:line="240" w:lineRule="auto"/>
              <w:jc w:val="both"/>
              <w:rPr>
                <w:sz w:val="21"/>
                <w:szCs w:val="21"/>
              </w:rPr>
            </w:pPr>
            <w:r w:rsidRPr="00F71548">
              <w:rPr>
                <w:sz w:val="21"/>
                <w:szCs w:val="21"/>
              </w:rPr>
              <w:t xml:space="preserve">Instrument for Pre-Accession Assistance </w:t>
            </w:r>
          </w:p>
        </w:tc>
      </w:tr>
      <w:tr w:rsidR="00665239" w:rsidRPr="00F71548" w14:paraId="026120E5"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7421E104" w14:textId="77777777" w:rsidR="00665239" w:rsidRPr="005B44A3" w:rsidRDefault="00665239" w:rsidP="005B44A3">
            <w:pPr>
              <w:spacing w:after="0" w:line="240" w:lineRule="auto"/>
              <w:rPr>
                <w:sz w:val="21"/>
                <w:szCs w:val="21"/>
              </w:rPr>
            </w:pPr>
            <w:r w:rsidRPr="005B44A3">
              <w:rPr>
                <w:sz w:val="21"/>
                <w:szCs w:val="21"/>
              </w:rPr>
              <w:t>IS</w:t>
            </w:r>
          </w:p>
        </w:tc>
        <w:tc>
          <w:tcPr>
            <w:tcW w:w="6988" w:type="dxa"/>
            <w:tcBorders>
              <w:top w:val="single" w:sz="8" w:space="0" w:color="7BA0CD"/>
              <w:left w:val="single" w:sz="8" w:space="0" w:color="7BA0CD"/>
              <w:bottom w:val="single" w:sz="8" w:space="0" w:color="7BA0CD"/>
              <w:right w:val="single" w:sz="8" w:space="0" w:color="7BA0CD"/>
            </w:tcBorders>
            <w:vAlign w:val="center"/>
          </w:tcPr>
          <w:p w14:paraId="52C2486B" w14:textId="77777777" w:rsidR="00665239" w:rsidRPr="00F71548" w:rsidRDefault="00665239" w:rsidP="005B44A3">
            <w:pPr>
              <w:spacing w:after="0" w:line="240" w:lineRule="auto"/>
              <w:jc w:val="both"/>
              <w:rPr>
                <w:sz w:val="21"/>
                <w:szCs w:val="21"/>
              </w:rPr>
            </w:pPr>
            <w:r w:rsidRPr="00F71548">
              <w:rPr>
                <w:sz w:val="21"/>
                <w:szCs w:val="21"/>
              </w:rPr>
              <w:t>Information System</w:t>
            </w:r>
          </w:p>
        </w:tc>
      </w:tr>
      <w:tr w:rsidR="00665239" w:rsidRPr="00F71548" w14:paraId="5EAF742D"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63379382" w14:textId="77777777" w:rsidR="00665239" w:rsidRPr="005B44A3" w:rsidRDefault="00665239" w:rsidP="005B44A3">
            <w:pPr>
              <w:pBdr>
                <w:top w:val="nil"/>
                <w:left w:val="nil"/>
                <w:bottom w:val="nil"/>
                <w:right w:val="nil"/>
                <w:between w:val="nil"/>
              </w:pBdr>
              <w:spacing w:after="0" w:line="240" w:lineRule="auto"/>
              <w:jc w:val="both"/>
              <w:rPr>
                <w:sz w:val="21"/>
                <w:szCs w:val="21"/>
              </w:rPr>
            </w:pPr>
            <w:r w:rsidRPr="005B44A3">
              <w:rPr>
                <w:sz w:val="21"/>
                <w:szCs w:val="21"/>
              </w:rPr>
              <w:t>ISI</w:t>
            </w:r>
          </w:p>
        </w:tc>
        <w:tc>
          <w:tcPr>
            <w:tcW w:w="6988" w:type="dxa"/>
            <w:tcBorders>
              <w:top w:val="single" w:sz="8" w:space="0" w:color="7BA0CD"/>
              <w:left w:val="single" w:sz="8" w:space="0" w:color="7BA0CD"/>
              <w:bottom w:val="single" w:sz="8" w:space="0" w:color="7BA0CD"/>
              <w:right w:val="single" w:sz="8" w:space="0" w:color="7BA0CD"/>
            </w:tcBorders>
            <w:vAlign w:val="center"/>
          </w:tcPr>
          <w:p w14:paraId="6622C369" w14:textId="77777777" w:rsidR="00665239" w:rsidRPr="00F71548" w:rsidRDefault="00665239" w:rsidP="005B44A3">
            <w:pPr>
              <w:pBdr>
                <w:top w:val="nil"/>
                <w:left w:val="nil"/>
                <w:bottom w:val="nil"/>
                <w:right w:val="nil"/>
                <w:between w:val="nil"/>
              </w:pBdr>
              <w:spacing w:after="0" w:line="240" w:lineRule="auto"/>
              <w:jc w:val="both"/>
              <w:rPr>
                <w:sz w:val="21"/>
                <w:szCs w:val="21"/>
              </w:rPr>
            </w:pPr>
            <w:r w:rsidRPr="00F71548">
              <w:rPr>
                <w:sz w:val="21"/>
                <w:szCs w:val="21"/>
              </w:rPr>
              <w:t xml:space="preserve">Information Security Inspection </w:t>
            </w:r>
          </w:p>
        </w:tc>
      </w:tr>
      <w:tr w:rsidR="00665239" w:rsidRPr="00F71548" w14:paraId="1D114FFD"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0C08C4CF" w14:textId="77777777" w:rsidR="00665239" w:rsidRPr="005B44A3" w:rsidRDefault="00665239" w:rsidP="005B44A3">
            <w:pPr>
              <w:spacing w:after="0" w:line="240" w:lineRule="auto"/>
              <w:rPr>
                <w:sz w:val="21"/>
                <w:szCs w:val="21"/>
              </w:rPr>
            </w:pPr>
            <w:r w:rsidRPr="005B44A3">
              <w:rPr>
                <w:sz w:val="21"/>
                <w:szCs w:val="21"/>
              </w:rPr>
              <w:t>ISKN</w:t>
            </w:r>
          </w:p>
        </w:tc>
        <w:tc>
          <w:tcPr>
            <w:tcW w:w="6988" w:type="dxa"/>
            <w:tcBorders>
              <w:top w:val="single" w:sz="8" w:space="0" w:color="7BA0CD"/>
              <w:left w:val="single" w:sz="8" w:space="0" w:color="7BA0CD"/>
              <w:bottom w:val="single" w:sz="8" w:space="0" w:color="7BA0CD"/>
              <w:right w:val="single" w:sz="8" w:space="0" w:color="7BA0CD"/>
            </w:tcBorders>
            <w:vAlign w:val="center"/>
          </w:tcPr>
          <w:p w14:paraId="4772E03D" w14:textId="77777777" w:rsidR="00665239" w:rsidRPr="00F71548" w:rsidRDefault="00665239" w:rsidP="005B44A3">
            <w:pPr>
              <w:spacing w:after="0" w:line="240" w:lineRule="auto"/>
              <w:jc w:val="both"/>
              <w:rPr>
                <w:sz w:val="21"/>
                <w:szCs w:val="21"/>
              </w:rPr>
            </w:pPr>
            <w:r w:rsidRPr="00F71548">
              <w:rPr>
                <w:sz w:val="21"/>
                <w:szCs w:val="21"/>
              </w:rPr>
              <w:t>Integrated System for Real Estate and Property Rights Registration</w:t>
            </w:r>
          </w:p>
        </w:tc>
      </w:tr>
      <w:tr w:rsidR="00665239" w:rsidRPr="00F71548" w14:paraId="0A357BB0"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3C366FDB" w14:textId="77777777" w:rsidR="00665239" w:rsidRPr="005B44A3" w:rsidRDefault="00665239" w:rsidP="005B44A3">
            <w:pPr>
              <w:spacing w:after="0" w:line="240" w:lineRule="auto"/>
              <w:rPr>
                <w:sz w:val="21"/>
                <w:szCs w:val="21"/>
              </w:rPr>
            </w:pPr>
            <w:r w:rsidRPr="005B44A3">
              <w:rPr>
                <w:sz w:val="21"/>
                <w:szCs w:val="21"/>
              </w:rPr>
              <w:t>IT</w:t>
            </w:r>
          </w:p>
        </w:tc>
        <w:tc>
          <w:tcPr>
            <w:tcW w:w="6988" w:type="dxa"/>
            <w:tcBorders>
              <w:top w:val="single" w:sz="8" w:space="0" w:color="7BA0CD"/>
              <w:left w:val="single" w:sz="8" w:space="0" w:color="7BA0CD"/>
              <w:bottom w:val="single" w:sz="8" w:space="0" w:color="7BA0CD"/>
              <w:right w:val="single" w:sz="8" w:space="0" w:color="7BA0CD"/>
            </w:tcBorders>
            <w:vAlign w:val="center"/>
          </w:tcPr>
          <w:p w14:paraId="0F6E0153" w14:textId="77777777" w:rsidR="00665239" w:rsidRPr="00F71548" w:rsidRDefault="00665239" w:rsidP="005B44A3">
            <w:pPr>
              <w:spacing w:after="0" w:line="240" w:lineRule="auto"/>
              <w:jc w:val="both"/>
              <w:rPr>
                <w:sz w:val="21"/>
                <w:szCs w:val="21"/>
              </w:rPr>
            </w:pPr>
            <w:r w:rsidRPr="00F71548">
              <w:rPr>
                <w:sz w:val="21"/>
                <w:szCs w:val="21"/>
              </w:rPr>
              <w:t>Information Technology</w:t>
            </w:r>
          </w:p>
        </w:tc>
      </w:tr>
      <w:tr w:rsidR="00665239" w:rsidRPr="00F71548" w14:paraId="0CBCD95E"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40D6BAB2" w14:textId="77777777" w:rsidR="00665239" w:rsidRPr="005B44A3" w:rsidRDefault="00665239" w:rsidP="005B44A3">
            <w:pPr>
              <w:spacing w:after="0" w:line="240" w:lineRule="auto"/>
              <w:rPr>
                <w:sz w:val="21"/>
                <w:szCs w:val="21"/>
              </w:rPr>
            </w:pPr>
            <w:r w:rsidRPr="005B44A3">
              <w:rPr>
                <w:sz w:val="21"/>
                <w:szCs w:val="21"/>
              </w:rPr>
              <w:t>ITA</w:t>
            </w:r>
          </w:p>
        </w:tc>
        <w:tc>
          <w:tcPr>
            <w:tcW w:w="6988" w:type="dxa"/>
            <w:tcBorders>
              <w:top w:val="single" w:sz="8" w:space="0" w:color="7BA0CD"/>
              <w:left w:val="single" w:sz="8" w:space="0" w:color="7BA0CD"/>
              <w:bottom w:val="single" w:sz="8" w:space="0" w:color="7BA0CD"/>
              <w:right w:val="single" w:sz="8" w:space="0" w:color="7BA0CD"/>
            </w:tcBorders>
            <w:vAlign w:val="center"/>
          </w:tcPr>
          <w:p w14:paraId="08C51B81" w14:textId="77777777" w:rsidR="00665239" w:rsidRPr="00F71548" w:rsidRDefault="00665239" w:rsidP="005B44A3">
            <w:pPr>
              <w:spacing w:after="0" w:line="240" w:lineRule="auto"/>
              <w:jc w:val="both"/>
              <w:rPr>
                <w:color w:val="000000"/>
                <w:sz w:val="21"/>
                <w:szCs w:val="21"/>
              </w:rPr>
            </w:pPr>
            <w:r w:rsidRPr="00F71548">
              <w:rPr>
                <w:sz w:val="21"/>
                <w:szCs w:val="21"/>
              </w:rPr>
              <w:t>Decision on general rules on instant transfer approvals</w:t>
            </w:r>
          </w:p>
        </w:tc>
      </w:tr>
      <w:tr w:rsidR="00665239" w:rsidRPr="00F71548" w14:paraId="07DADDC7"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43EB92C9" w14:textId="77777777" w:rsidR="00665239" w:rsidRPr="005B44A3" w:rsidRDefault="00665239" w:rsidP="005B44A3">
            <w:pPr>
              <w:spacing w:after="0" w:line="240" w:lineRule="auto"/>
              <w:rPr>
                <w:sz w:val="21"/>
                <w:szCs w:val="21"/>
              </w:rPr>
            </w:pPr>
            <w:r w:rsidRPr="005B44A3">
              <w:rPr>
                <w:sz w:val="21"/>
                <w:szCs w:val="21"/>
              </w:rPr>
              <w:t>ITE</w:t>
            </w:r>
          </w:p>
        </w:tc>
        <w:tc>
          <w:tcPr>
            <w:tcW w:w="6988" w:type="dxa"/>
            <w:tcBorders>
              <w:top w:val="single" w:sz="8" w:space="0" w:color="7BA0CD"/>
              <w:left w:val="single" w:sz="8" w:space="0" w:color="7BA0CD"/>
              <w:bottom w:val="single" w:sz="8" w:space="0" w:color="7BA0CD"/>
              <w:right w:val="single" w:sz="8" w:space="0" w:color="7BA0CD"/>
            </w:tcBorders>
            <w:vAlign w:val="center"/>
          </w:tcPr>
          <w:p w14:paraId="3F6B063B" w14:textId="77777777" w:rsidR="00665239" w:rsidRPr="00F71548" w:rsidRDefault="00665239" w:rsidP="005B44A3">
            <w:pPr>
              <w:spacing w:after="0" w:line="240" w:lineRule="auto"/>
              <w:jc w:val="both"/>
              <w:rPr>
                <w:sz w:val="21"/>
                <w:szCs w:val="21"/>
              </w:rPr>
            </w:pPr>
            <w:r w:rsidRPr="00F71548">
              <w:rPr>
                <w:sz w:val="21"/>
                <w:szCs w:val="21"/>
              </w:rPr>
              <w:t>Office for Information Technologies and e-Government</w:t>
            </w:r>
          </w:p>
        </w:tc>
      </w:tr>
      <w:tr w:rsidR="00665239" w:rsidRPr="00F71548" w14:paraId="089E03FE"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727AD4AF" w14:textId="77777777" w:rsidR="00665239" w:rsidRPr="005B44A3" w:rsidRDefault="00665239" w:rsidP="005B44A3">
            <w:pPr>
              <w:spacing w:after="0" w:line="240" w:lineRule="auto"/>
              <w:rPr>
                <w:sz w:val="21"/>
                <w:szCs w:val="21"/>
              </w:rPr>
            </w:pPr>
            <w:r w:rsidRPr="005B44A3">
              <w:rPr>
                <w:sz w:val="21"/>
                <w:szCs w:val="21"/>
              </w:rPr>
              <w:t>ITIL</w:t>
            </w:r>
          </w:p>
        </w:tc>
        <w:tc>
          <w:tcPr>
            <w:tcW w:w="6988" w:type="dxa"/>
            <w:tcBorders>
              <w:top w:val="single" w:sz="8" w:space="0" w:color="7BA0CD"/>
              <w:left w:val="single" w:sz="8" w:space="0" w:color="7BA0CD"/>
              <w:bottom w:val="single" w:sz="8" w:space="0" w:color="7BA0CD"/>
              <w:right w:val="single" w:sz="8" w:space="0" w:color="7BA0CD"/>
            </w:tcBorders>
            <w:vAlign w:val="center"/>
          </w:tcPr>
          <w:p w14:paraId="6D3E4305" w14:textId="77777777" w:rsidR="00665239" w:rsidRPr="00F71548" w:rsidRDefault="00665239" w:rsidP="005B44A3">
            <w:pPr>
              <w:spacing w:after="0" w:line="240" w:lineRule="auto"/>
              <w:jc w:val="both"/>
              <w:rPr>
                <w:sz w:val="21"/>
                <w:szCs w:val="21"/>
              </w:rPr>
            </w:pPr>
            <w:r w:rsidRPr="00F71548">
              <w:rPr>
                <w:sz w:val="21"/>
                <w:szCs w:val="21"/>
              </w:rPr>
              <w:t xml:space="preserve">Information Technology Infrastructure Library </w:t>
            </w:r>
          </w:p>
        </w:tc>
      </w:tr>
      <w:tr w:rsidR="00665239" w:rsidRPr="00F71548" w14:paraId="60ED6D16"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310BCD6A" w14:textId="77777777" w:rsidR="00665239" w:rsidRPr="005B44A3" w:rsidRDefault="00665239" w:rsidP="005B44A3">
            <w:pPr>
              <w:spacing w:after="0" w:line="240" w:lineRule="auto"/>
              <w:rPr>
                <w:sz w:val="21"/>
                <w:szCs w:val="21"/>
              </w:rPr>
            </w:pPr>
            <w:r w:rsidRPr="005B44A3">
              <w:rPr>
                <w:sz w:val="21"/>
                <w:szCs w:val="21"/>
              </w:rPr>
              <w:t>JA</w:t>
            </w:r>
          </w:p>
        </w:tc>
        <w:tc>
          <w:tcPr>
            <w:tcW w:w="6988" w:type="dxa"/>
            <w:tcBorders>
              <w:top w:val="single" w:sz="8" w:space="0" w:color="7BA0CD"/>
              <w:left w:val="single" w:sz="8" w:space="0" w:color="7BA0CD"/>
              <w:bottom w:val="single" w:sz="8" w:space="0" w:color="7BA0CD"/>
              <w:right w:val="single" w:sz="8" w:space="0" w:color="7BA0CD"/>
            </w:tcBorders>
            <w:vAlign w:val="center"/>
          </w:tcPr>
          <w:p w14:paraId="2CD42071" w14:textId="77777777" w:rsidR="00665239" w:rsidRPr="00F71548" w:rsidRDefault="00665239" w:rsidP="005B44A3">
            <w:pPr>
              <w:spacing w:after="0" w:line="240" w:lineRule="auto"/>
              <w:jc w:val="both"/>
              <w:rPr>
                <w:sz w:val="21"/>
                <w:szCs w:val="21"/>
                <w:highlight w:val="white"/>
              </w:rPr>
            </w:pPr>
            <w:r w:rsidRPr="00F71548">
              <w:rPr>
                <w:sz w:val="21"/>
                <w:szCs w:val="21"/>
              </w:rPr>
              <w:t>Judicial Academy</w:t>
            </w:r>
          </w:p>
        </w:tc>
      </w:tr>
      <w:tr w:rsidR="00665239" w:rsidRPr="00F71548" w14:paraId="115FF369"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0F7EBD43" w14:textId="77777777" w:rsidR="00665239" w:rsidRPr="005B44A3" w:rsidRDefault="00665239" w:rsidP="005B44A3">
            <w:pPr>
              <w:spacing w:after="0" w:line="240" w:lineRule="auto"/>
              <w:rPr>
                <w:sz w:val="21"/>
                <w:szCs w:val="21"/>
              </w:rPr>
            </w:pPr>
            <w:r w:rsidRPr="005B44A3">
              <w:rPr>
                <w:sz w:val="21"/>
                <w:szCs w:val="21"/>
              </w:rPr>
              <w:t>LEB</w:t>
            </w:r>
          </w:p>
        </w:tc>
        <w:tc>
          <w:tcPr>
            <w:tcW w:w="6988" w:type="dxa"/>
            <w:tcBorders>
              <w:top w:val="single" w:sz="8" w:space="0" w:color="7BA0CD"/>
              <w:left w:val="single" w:sz="8" w:space="0" w:color="7BA0CD"/>
              <w:bottom w:val="single" w:sz="8" w:space="0" w:color="7BA0CD"/>
              <w:right w:val="single" w:sz="8" w:space="0" w:color="7BA0CD"/>
            </w:tcBorders>
            <w:vAlign w:val="center"/>
          </w:tcPr>
          <w:p w14:paraId="0C2F65C5" w14:textId="77777777" w:rsidR="00665239" w:rsidRPr="00F71548" w:rsidRDefault="00665239" w:rsidP="005B44A3">
            <w:pPr>
              <w:spacing w:after="0" w:line="240" w:lineRule="auto"/>
              <w:jc w:val="both"/>
              <w:rPr>
                <w:sz w:val="21"/>
                <w:szCs w:val="21"/>
              </w:rPr>
            </w:pPr>
            <w:r w:rsidRPr="00F71548">
              <w:rPr>
                <w:sz w:val="21"/>
                <w:szCs w:val="21"/>
              </w:rPr>
              <w:t>Law on Electronic Document, Electronic Identification and Trust Services in Electronic Business (Law on e-Business)</w:t>
            </w:r>
          </w:p>
        </w:tc>
      </w:tr>
      <w:tr w:rsidR="00665239" w:rsidRPr="00F71548" w14:paraId="23398F2A"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2909C981" w14:textId="77777777" w:rsidR="00665239" w:rsidRPr="005B44A3" w:rsidRDefault="00665239" w:rsidP="005B44A3">
            <w:pPr>
              <w:spacing w:after="0" w:line="240" w:lineRule="auto"/>
              <w:rPr>
                <w:sz w:val="21"/>
                <w:szCs w:val="21"/>
              </w:rPr>
            </w:pPr>
            <w:r w:rsidRPr="005B44A3">
              <w:rPr>
                <w:sz w:val="21"/>
                <w:szCs w:val="21"/>
              </w:rPr>
              <w:t>LEG</w:t>
            </w:r>
          </w:p>
        </w:tc>
        <w:tc>
          <w:tcPr>
            <w:tcW w:w="6988" w:type="dxa"/>
            <w:tcBorders>
              <w:top w:val="single" w:sz="8" w:space="0" w:color="7BA0CD"/>
              <w:left w:val="single" w:sz="8" w:space="0" w:color="7BA0CD"/>
              <w:bottom w:val="single" w:sz="8" w:space="0" w:color="7BA0CD"/>
              <w:right w:val="single" w:sz="8" w:space="0" w:color="7BA0CD"/>
            </w:tcBorders>
            <w:vAlign w:val="center"/>
          </w:tcPr>
          <w:p w14:paraId="778422D7" w14:textId="7D5145B6" w:rsidR="00665239" w:rsidRPr="00F71548" w:rsidRDefault="00665239" w:rsidP="005B44A3">
            <w:pPr>
              <w:spacing w:after="0" w:line="240" w:lineRule="auto"/>
              <w:jc w:val="both"/>
              <w:rPr>
                <w:sz w:val="21"/>
                <w:szCs w:val="21"/>
              </w:rPr>
            </w:pPr>
            <w:r w:rsidRPr="00F71548">
              <w:rPr>
                <w:sz w:val="21"/>
                <w:szCs w:val="21"/>
              </w:rPr>
              <w:t>Law on e-Government</w:t>
            </w:r>
          </w:p>
        </w:tc>
      </w:tr>
      <w:tr w:rsidR="00665239" w:rsidRPr="00F71548" w14:paraId="2F791085"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7235F7E0" w14:textId="77777777" w:rsidR="00665239" w:rsidRPr="005B44A3" w:rsidRDefault="00665239" w:rsidP="005B44A3">
            <w:pPr>
              <w:spacing w:after="0" w:line="240" w:lineRule="auto"/>
              <w:rPr>
                <w:sz w:val="21"/>
                <w:szCs w:val="21"/>
              </w:rPr>
            </w:pPr>
            <w:r w:rsidRPr="005B44A3">
              <w:rPr>
                <w:sz w:val="21"/>
                <w:szCs w:val="21"/>
              </w:rPr>
              <w:t>LEI</w:t>
            </w:r>
          </w:p>
        </w:tc>
        <w:tc>
          <w:tcPr>
            <w:tcW w:w="6988" w:type="dxa"/>
            <w:tcBorders>
              <w:top w:val="single" w:sz="8" w:space="0" w:color="7BA0CD"/>
              <w:left w:val="single" w:sz="8" w:space="0" w:color="7BA0CD"/>
              <w:bottom w:val="single" w:sz="8" w:space="0" w:color="7BA0CD"/>
              <w:right w:val="single" w:sz="8" w:space="0" w:color="7BA0CD"/>
            </w:tcBorders>
            <w:vAlign w:val="center"/>
          </w:tcPr>
          <w:p w14:paraId="1B73405E" w14:textId="053FD815" w:rsidR="00665239" w:rsidRPr="00F71548" w:rsidRDefault="00665239" w:rsidP="005B44A3">
            <w:pPr>
              <w:spacing w:after="0" w:line="240" w:lineRule="auto"/>
              <w:jc w:val="both"/>
              <w:rPr>
                <w:sz w:val="21"/>
                <w:szCs w:val="21"/>
              </w:rPr>
            </w:pPr>
            <w:r w:rsidRPr="00F71548">
              <w:rPr>
                <w:sz w:val="21"/>
                <w:szCs w:val="21"/>
              </w:rPr>
              <w:t>Local e-Governance Index</w:t>
            </w:r>
          </w:p>
        </w:tc>
      </w:tr>
      <w:tr w:rsidR="00665239" w:rsidRPr="00F71548" w14:paraId="715C3E61"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527B84E6" w14:textId="77777777" w:rsidR="00665239" w:rsidRPr="005B44A3" w:rsidRDefault="00665239" w:rsidP="005B44A3">
            <w:pPr>
              <w:spacing w:after="0" w:line="240" w:lineRule="auto"/>
              <w:rPr>
                <w:sz w:val="21"/>
                <w:szCs w:val="21"/>
              </w:rPr>
            </w:pPr>
            <w:r w:rsidRPr="005B44A3">
              <w:rPr>
                <w:sz w:val="21"/>
                <w:szCs w:val="21"/>
              </w:rPr>
              <w:t xml:space="preserve">LGAP </w:t>
            </w:r>
          </w:p>
        </w:tc>
        <w:tc>
          <w:tcPr>
            <w:tcW w:w="6988" w:type="dxa"/>
            <w:tcBorders>
              <w:top w:val="single" w:sz="8" w:space="0" w:color="7BA0CD"/>
              <w:left w:val="single" w:sz="8" w:space="0" w:color="7BA0CD"/>
              <w:bottom w:val="single" w:sz="8" w:space="0" w:color="7BA0CD"/>
              <w:right w:val="single" w:sz="8" w:space="0" w:color="7BA0CD"/>
            </w:tcBorders>
            <w:vAlign w:val="center"/>
          </w:tcPr>
          <w:p w14:paraId="67A64970" w14:textId="77777777" w:rsidR="00665239" w:rsidRPr="00F71548" w:rsidRDefault="00665239" w:rsidP="005B44A3">
            <w:pPr>
              <w:spacing w:after="0" w:line="240" w:lineRule="auto"/>
              <w:jc w:val="both"/>
              <w:rPr>
                <w:sz w:val="21"/>
                <w:szCs w:val="21"/>
              </w:rPr>
            </w:pPr>
            <w:r w:rsidRPr="00F71548">
              <w:rPr>
                <w:sz w:val="21"/>
                <w:szCs w:val="21"/>
              </w:rPr>
              <w:t>Law on General Administrative Procedure</w:t>
            </w:r>
          </w:p>
        </w:tc>
      </w:tr>
      <w:tr w:rsidR="00665239" w:rsidRPr="00F71548" w14:paraId="620EE706"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7AD1F044" w14:textId="77777777" w:rsidR="00665239" w:rsidRPr="005B44A3" w:rsidRDefault="00665239" w:rsidP="005B44A3">
            <w:pPr>
              <w:spacing w:after="0" w:line="240" w:lineRule="auto"/>
              <w:rPr>
                <w:sz w:val="21"/>
                <w:szCs w:val="21"/>
              </w:rPr>
            </w:pPr>
            <w:r w:rsidRPr="005B44A3">
              <w:rPr>
                <w:sz w:val="21"/>
                <w:szCs w:val="21"/>
              </w:rPr>
              <w:lastRenderedPageBreak/>
              <w:t>LOF</w:t>
            </w:r>
          </w:p>
        </w:tc>
        <w:tc>
          <w:tcPr>
            <w:tcW w:w="6988" w:type="dxa"/>
            <w:tcBorders>
              <w:top w:val="single" w:sz="8" w:space="0" w:color="7BA0CD"/>
              <w:left w:val="single" w:sz="8" w:space="0" w:color="7BA0CD"/>
              <w:bottom w:val="single" w:sz="8" w:space="0" w:color="7BA0CD"/>
              <w:right w:val="single" w:sz="8" w:space="0" w:color="7BA0CD"/>
            </w:tcBorders>
            <w:vAlign w:val="center"/>
          </w:tcPr>
          <w:p w14:paraId="62FB6998" w14:textId="77777777" w:rsidR="00665239" w:rsidRPr="00F71548" w:rsidRDefault="00665239" w:rsidP="005B44A3">
            <w:pPr>
              <w:spacing w:after="0" w:line="240" w:lineRule="auto"/>
              <w:jc w:val="both"/>
              <w:rPr>
                <w:sz w:val="21"/>
                <w:szCs w:val="21"/>
              </w:rPr>
            </w:pPr>
            <w:r w:rsidRPr="00F71548">
              <w:rPr>
                <w:sz w:val="21"/>
                <w:szCs w:val="21"/>
              </w:rPr>
              <w:t>Law on Foreigners</w:t>
            </w:r>
          </w:p>
        </w:tc>
      </w:tr>
      <w:tr w:rsidR="00665239" w:rsidRPr="00F71548" w14:paraId="68B9AB2F"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70C1C637" w14:textId="77777777" w:rsidR="00665239" w:rsidRPr="005B44A3" w:rsidRDefault="00665239" w:rsidP="005B44A3">
            <w:pPr>
              <w:spacing w:after="0" w:line="240" w:lineRule="auto"/>
              <w:rPr>
                <w:sz w:val="21"/>
                <w:szCs w:val="21"/>
              </w:rPr>
            </w:pPr>
            <w:r w:rsidRPr="005B44A3">
              <w:rPr>
                <w:sz w:val="21"/>
                <w:szCs w:val="21"/>
              </w:rPr>
              <w:t>LPDP</w:t>
            </w:r>
          </w:p>
        </w:tc>
        <w:tc>
          <w:tcPr>
            <w:tcW w:w="6988" w:type="dxa"/>
            <w:tcBorders>
              <w:top w:val="single" w:sz="8" w:space="0" w:color="7BA0CD"/>
              <w:left w:val="single" w:sz="8" w:space="0" w:color="7BA0CD"/>
              <w:bottom w:val="single" w:sz="8" w:space="0" w:color="7BA0CD"/>
              <w:right w:val="single" w:sz="8" w:space="0" w:color="7BA0CD"/>
            </w:tcBorders>
            <w:vAlign w:val="center"/>
          </w:tcPr>
          <w:p w14:paraId="54DE218B" w14:textId="77777777" w:rsidR="00665239" w:rsidRPr="00F71548" w:rsidRDefault="00665239" w:rsidP="005B44A3">
            <w:pPr>
              <w:spacing w:after="0" w:line="240" w:lineRule="auto"/>
              <w:jc w:val="both"/>
              <w:rPr>
                <w:sz w:val="21"/>
                <w:szCs w:val="21"/>
              </w:rPr>
            </w:pPr>
            <w:r w:rsidRPr="00F71548">
              <w:rPr>
                <w:sz w:val="21"/>
                <w:szCs w:val="21"/>
              </w:rPr>
              <w:t>Law on Personal Data Protection</w:t>
            </w:r>
          </w:p>
        </w:tc>
      </w:tr>
      <w:tr w:rsidR="00665239" w:rsidRPr="00F71548" w14:paraId="28F223E0"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35E9142C" w14:textId="77777777" w:rsidR="00665239" w:rsidRPr="005B44A3" w:rsidRDefault="00665239" w:rsidP="005B44A3">
            <w:pPr>
              <w:spacing w:after="0" w:line="240" w:lineRule="auto"/>
              <w:rPr>
                <w:sz w:val="21"/>
                <w:szCs w:val="21"/>
              </w:rPr>
            </w:pPr>
            <w:r w:rsidRPr="005B44A3">
              <w:rPr>
                <w:sz w:val="21"/>
                <w:szCs w:val="21"/>
              </w:rPr>
              <w:t>LPS</w:t>
            </w:r>
          </w:p>
        </w:tc>
        <w:tc>
          <w:tcPr>
            <w:tcW w:w="6988" w:type="dxa"/>
            <w:tcBorders>
              <w:top w:val="single" w:sz="8" w:space="0" w:color="7BA0CD"/>
              <w:left w:val="single" w:sz="8" w:space="0" w:color="7BA0CD"/>
              <w:bottom w:val="single" w:sz="8" w:space="0" w:color="7BA0CD"/>
              <w:right w:val="single" w:sz="8" w:space="0" w:color="7BA0CD"/>
            </w:tcBorders>
            <w:vAlign w:val="center"/>
          </w:tcPr>
          <w:p w14:paraId="49B7BD9E" w14:textId="77777777" w:rsidR="00665239" w:rsidRPr="00F71548" w:rsidRDefault="00665239" w:rsidP="005B44A3">
            <w:pPr>
              <w:spacing w:after="0" w:line="240" w:lineRule="auto"/>
              <w:jc w:val="both"/>
              <w:rPr>
                <w:sz w:val="21"/>
                <w:szCs w:val="21"/>
              </w:rPr>
            </w:pPr>
            <w:r w:rsidRPr="00F71548">
              <w:rPr>
                <w:sz w:val="21"/>
                <w:szCs w:val="21"/>
              </w:rPr>
              <w:t xml:space="preserve">Law on the Planning System </w:t>
            </w:r>
          </w:p>
        </w:tc>
      </w:tr>
      <w:tr w:rsidR="00665239" w:rsidRPr="00F71548" w14:paraId="56AF2356"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6C571B2B" w14:textId="77777777" w:rsidR="00665239" w:rsidRPr="005B44A3" w:rsidRDefault="00665239" w:rsidP="005B44A3">
            <w:pPr>
              <w:spacing w:after="0" w:line="240" w:lineRule="auto"/>
              <w:rPr>
                <w:sz w:val="21"/>
                <w:szCs w:val="21"/>
              </w:rPr>
            </w:pPr>
            <w:r w:rsidRPr="005B44A3">
              <w:rPr>
                <w:sz w:val="21"/>
                <w:szCs w:val="21"/>
              </w:rPr>
              <w:t>LSGU</w:t>
            </w:r>
          </w:p>
        </w:tc>
        <w:tc>
          <w:tcPr>
            <w:tcW w:w="6988" w:type="dxa"/>
            <w:tcBorders>
              <w:top w:val="single" w:sz="8" w:space="0" w:color="7BA0CD"/>
              <w:left w:val="single" w:sz="8" w:space="0" w:color="7BA0CD"/>
              <w:bottom w:val="single" w:sz="8" w:space="0" w:color="7BA0CD"/>
              <w:right w:val="single" w:sz="8" w:space="0" w:color="7BA0CD"/>
            </w:tcBorders>
            <w:vAlign w:val="center"/>
          </w:tcPr>
          <w:p w14:paraId="64BA35CF" w14:textId="77777777" w:rsidR="00665239" w:rsidRPr="00F71548" w:rsidRDefault="00665239" w:rsidP="005B44A3">
            <w:pPr>
              <w:spacing w:after="0" w:line="240" w:lineRule="auto"/>
              <w:jc w:val="both"/>
              <w:rPr>
                <w:sz w:val="21"/>
                <w:szCs w:val="21"/>
              </w:rPr>
            </w:pPr>
            <w:r w:rsidRPr="00F71548">
              <w:rPr>
                <w:sz w:val="21"/>
                <w:szCs w:val="21"/>
              </w:rPr>
              <w:t>Local Self-Government Unit</w:t>
            </w:r>
          </w:p>
        </w:tc>
      </w:tr>
      <w:tr w:rsidR="00665239" w:rsidRPr="00F71548" w14:paraId="49FC74B8"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17EB6B9E" w14:textId="77777777" w:rsidR="00665239" w:rsidRPr="005B44A3" w:rsidRDefault="00665239" w:rsidP="005B44A3">
            <w:pPr>
              <w:spacing w:after="0" w:line="240" w:lineRule="auto"/>
              <w:rPr>
                <w:sz w:val="21"/>
                <w:szCs w:val="21"/>
              </w:rPr>
            </w:pPr>
            <w:r w:rsidRPr="005B44A3">
              <w:rPr>
                <w:sz w:val="21"/>
                <w:szCs w:val="21"/>
              </w:rPr>
              <w:t>LUPIN</w:t>
            </w:r>
          </w:p>
        </w:tc>
        <w:tc>
          <w:tcPr>
            <w:tcW w:w="6988" w:type="dxa"/>
            <w:tcBorders>
              <w:top w:val="single" w:sz="8" w:space="0" w:color="7BA0CD"/>
              <w:left w:val="single" w:sz="8" w:space="0" w:color="7BA0CD"/>
              <w:bottom w:val="single" w:sz="8" w:space="0" w:color="7BA0CD"/>
              <w:right w:val="single" w:sz="8" w:space="0" w:color="7BA0CD"/>
            </w:tcBorders>
            <w:vAlign w:val="center"/>
          </w:tcPr>
          <w:p w14:paraId="3D8C49EA" w14:textId="77777777" w:rsidR="00665239" w:rsidRPr="00F71548" w:rsidRDefault="00665239" w:rsidP="005B44A3">
            <w:pPr>
              <w:spacing w:after="0" w:line="240" w:lineRule="auto"/>
              <w:jc w:val="both"/>
              <w:rPr>
                <w:sz w:val="21"/>
                <w:szCs w:val="21"/>
              </w:rPr>
            </w:pPr>
            <w:r w:rsidRPr="00F71548">
              <w:rPr>
                <w:sz w:val="21"/>
                <w:szCs w:val="21"/>
              </w:rPr>
              <w:t>Law on Unique Personal Identification Number</w:t>
            </w:r>
          </w:p>
        </w:tc>
      </w:tr>
      <w:tr w:rsidR="00665239" w:rsidRPr="00F71548" w14:paraId="31B8502B"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75168118" w14:textId="77777777" w:rsidR="00665239" w:rsidRPr="005B44A3" w:rsidRDefault="00665239" w:rsidP="005B44A3">
            <w:pPr>
              <w:spacing w:after="0" w:line="240" w:lineRule="auto"/>
              <w:rPr>
                <w:sz w:val="21"/>
                <w:szCs w:val="21"/>
              </w:rPr>
            </w:pPr>
            <w:r w:rsidRPr="005B44A3">
              <w:rPr>
                <w:sz w:val="21"/>
                <w:szCs w:val="21"/>
              </w:rPr>
              <w:t>MAFWM</w:t>
            </w:r>
          </w:p>
        </w:tc>
        <w:tc>
          <w:tcPr>
            <w:tcW w:w="6988" w:type="dxa"/>
            <w:tcBorders>
              <w:top w:val="single" w:sz="8" w:space="0" w:color="7BA0CD"/>
              <w:left w:val="single" w:sz="8" w:space="0" w:color="7BA0CD"/>
              <w:bottom w:val="single" w:sz="8" w:space="0" w:color="7BA0CD"/>
              <w:right w:val="single" w:sz="8" w:space="0" w:color="7BA0CD"/>
            </w:tcBorders>
            <w:vAlign w:val="center"/>
          </w:tcPr>
          <w:p w14:paraId="7B637624" w14:textId="77777777" w:rsidR="00665239" w:rsidRPr="00F71548" w:rsidRDefault="00665239" w:rsidP="005B44A3">
            <w:pPr>
              <w:spacing w:after="0" w:line="240" w:lineRule="auto"/>
              <w:jc w:val="both"/>
              <w:rPr>
                <w:sz w:val="21"/>
                <w:szCs w:val="21"/>
              </w:rPr>
            </w:pPr>
            <w:r w:rsidRPr="00F71548">
              <w:rPr>
                <w:sz w:val="21"/>
                <w:szCs w:val="21"/>
              </w:rPr>
              <w:t>Ministry of Agriculture, Forestry and Water Management</w:t>
            </w:r>
          </w:p>
        </w:tc>
      </w:tr>
      <w:tr w:rsidR="00665239" w:rsidRPr="00F71548" w14:paraId="3D3B18C6"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06E85CAA" w14:textId="77777777" w:rsidR="00665239" w:rsidRPr="005B44A3" w:rsidRDefault="00665239" w:rsidP="005B44A3">
            <w:pPr>
              <w:spacing w:after="0" w:line="240" w:lineRule="auto"/>
              <w:rPr>
                <w:sz w:val="21"/>
                <w:szCs w:val="21"/>
              </w:rPr>
            </w:pPr>
            <w:r w:rsidRPr="005B44A3">
              <w:rPr>
                <w:sz w:val="21"/>
                <w:szCs w:val="21"/>
              </w:rPr>
              <w:t>MCTI</w:t>
            </w:r>
          </w:p>
        </w:tc>
        <w:tc>
          <w:tcPr>
            <w:tcW w:w="6988" w:type="dxa"/>
            <w:tcBorders>
              <w:top w:val="single" w:sz="8" w:space="0" w:color="7BA0CD"/>
              <w:left w:val="single" w:sz="8" w:space="0" w:color="7BA0CD"/>
              <w:bottom w:val="single" w:sz="8" w:space="0" w:color="7BA0CD"/>
              <w:right w:val="single" w:sz="8" w:space="0" w:color="7BA0CD"/>
            </w:tcBorders>
            <w:vAlign w:val="center"/>
          </w:tcPr>
          <w:p w14:paraId="1B378D79" w14:textId="77777777" w:rsidR="00665239" w:rsidRPr="00F71548" w:rsidRDefault="00665239" w:rsidP="005B44A3">
            <w:pPr>
              <w:spacing w:after="0" w:line="240" w:lineRule="auto"/>
              <w:jc w:val="both"/>
              <w:rPr>
                <w:sz w:val="21"/>
                <w:szCs w:val="21"/>
              </w:rPr>
            </w:pPr>
            <w:r w:rsidRPr="00F71548">
              <w:rPr>
                <w:sz w:val="21"/>
                <w:szCs w:val="21"/>
              </w:rPr>
              <w:t xml:space="preserve">Ministry of Construction, Transport and Infrastructure </w:t>
            </w:r>
          </w:p>
        </w:tc>
      </w:tr>
      <w:tr w:rsidR="00665239" w:rsidRPr="00F71548" w14:paraId="0C3B77C1"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1F323827" w14:textId="77777777" w:rsidR="00665239" w:rsidRPr="005B44A3" w:rsidRDefault="00665239" w:rsidP="005B44A3">
            <w:pPr>
              <w:pBdr>
                <w:top w:val="nil"/>
                <w:left w:val="nil"/>
                <w:bottom w:val="nil"/>
                <w:right w:val="nil"/>
                <w:between w:val="nil"/>
              </w:pBdr>
              <w:spacing w:after="0" w:line="240" w:lineRule="auto"/>
              <w:rPr>
                <w:sz w:val="21"/>
                <w:szCs w:val="21"/>
              </w:rPr>
            </w:pPr>
            <w:r w:rsidRPr="005B44A3">
              <w:rPr>
                <w:sz w:val="21"/>
                <w:szCs w:val="21"/>
              </w:rPr>
              <w:t>ME</w:t>
            </w:r>
          </w:p>
        </w:tc>
        <w:tc>
          <w:tcPr>
            <w:tcW w:w="6988" w:type="dxa"/>
            <w:tcBorders>
              <w:top w:val="single" w:sz="8" w:space="0" w:color="7BA0CD"/>
              <w:left w:val="single" w:sz="8" w:space="0" w:color="7BA0CD"/>
              <w:bottom w:val="single" w:sz="8" w:space="0" w:color="7BA0CD"/>
              <w:right w:val="single" w:sz="8" w:space="0" w:color="7BA0CD"/>
            </w:tcBorders>
            <w:vAlign w:val="center"/>
          </w:tcPr>
          <w:p w14:paraId="64A0E9F0" w14:textId="77777777" w:rsidR="00665239" w:rsidRPr="00F71548" w:rsidRDefault="00665239" w:rsidP="005B44A3">
            <w:pPr>
              <w:pBdr>
                <w:top w:val="nil"/>
                <w:left w:val="nil"/>
                <w:bottom w:val="nil"/>
                <w:right w:val="nil"/>
                <w:between w:val="nil"/>
              </w:pBdr>
              <w:spacing w:after="0" w:line="240" w:lineRule="auto"/>
              <w:jc w:val="both"/>
              <w:rPr>
                <w:sz w:val="21"/>
                <w:szCs w:val="21"/>
              </w:rPr>
            </w:pPr>
            <w:r w:rsidRPr="00F71548">
              <w:rPr>
                <w:sz w:val="21"/>
                <w:szCs w:val="21"/>
              </w:rPr>
              <w:t xml:space="preserve">Microsoft Exchange </w:t>
            </w:r>
          </w:p>
        </w:tc>
      </w:tr>
      <w:tr w:rsidR="00665239" w:rsidRPr="00F71548" w14:paraId="6F2C3666"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606DD93D" w14:textId="77777777" w:rsidR="00665239" w:rsidRPr="005B44A3" w:rsidRDefault="00665239" w:rsidP="005B44A3">
            <w:pPr>
              <w:spacing w:after="0" w:line="240" w:lineRule="auto"/>
              <w:rPr>
                <w:sz w:val="21"/>
                <w:szCs w:val="21"/>
              </w:rPr>
            </w:pPr>
            <w:r w:rsidRPr="005B44A3">
              <w:rPr>
                <w:sz w:val="21"/>
                <w:szCs w:val="21"/>
              </w:rPr>
              <w:t>MIT</w:t>
            </w:r>
          </w:p>
        </w:tc>
        <w:tc>
          <w:tcPr>
            <w:tcW w:w="6988" w:type="dxa"/>
            <w:tcBorders>
              <w:top w:val="single" w:sz="8" w:space="0" w:color="7BA0CD"/>
              <w:left w:val="single" w:sz="8" w:space="0" w:color="7BA0CD"/>
              <w:bottom w:val="single" w:sz="8" w:space="0" w:color="7BA0CD"/>
              <w:right w:val="single" w:sz="8" w:space="0" w:color="7BA0CD"/>
            </w:tcBorders>
            <w:vAlign w:val="center"/>
          </w:tcPr>
          <w:p w14:paraId="7133E6DA" w14:textId="77777777" w:rsidR="00665239" w:rsidRPr="00F71548" w:rsidRDefault="00665239" w:rsidP="005B44A3">
            <w:pPr>
              <w:spacing w:after="0" w:line="240" w:lineRule="auto"/>
              <w:jc w:val="both"/>
              <w:rPr>
                <w:sz w:val="21"/>
                <w:szCs w:val="21"/>
              </w:rPr>
            </w:pPr>
            <w:r w:rsidRPr="00F71548">
              <w:rPr>
                <w:sz w:val="21"/>
                <w:szCs w:val="21"/>
              </w:rPr>
              <w:t>Ministry of Information and Telecommunications</w:t>
            </w:r>
          </w:p>
        </w:tc>
      </w:tr>
      <w:tr w:rsidR="00665239" w:rsidRPr="00F71548" w14:paraId="1050CC3F"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0E2FD4FA" w14:textId="77777777" w:rsidR="00665239" w:rsidRPr="005B44A3" w:rsidRDefault="00665239" w:rsidP="005B44A3">
            <w:pPr>
              <w:spacing w:after="0" w:line="240" w:lineRule="auto"/>
              <w:rPr>
                <w:sz w:val="21"/>
                <w:szCs w:val="21"/>
              </w:rPr>
            </w:pPr>
            <w:r w:rsidRPr="005B44A3">
              <w:rPr>
                <w:sz w:val="21"/>
                <w:szCs w:val="21"/>
              </w:rPr>
              <w:t>MoD</w:t>
            </w:r>
          </w:p>
        </w:tc>
        <w:tc>
          <w:tcPr>
            <w:tcW w:w="6988" w:type="dxa"/>
            <w:tcBorders>
              <w:top w:val="single" w:sz="8" w:space="0" w:color="7BA0CD"/>
              <w:left w:val="single" w:sz="8" w:space="0" w:color="7BA0CD"/>
              <w:bottom w:val="single" w:sz="8" w:space="0" w:color="7BA0CD"/>
              <w:right w:val="single" w:sz="8" w:space="0" w:color="7BA0CD"/>
            </w:tcBorders>
            <w:vAlign w:val="center"/>
          </w:tcPr>
          <w:p w14:paraId="5C0A4047" w14:textId="77777777" w:rsidR="00665239" w:rsidRPr="00F71548" w:rsidRDefault="00665239" w:rsidP="005B44A3">
            <w:pPr>
              <w:spacing w:after="0" w:line="240" w:lineRule="auto"/>
              <w:jc w:val="both"/>
              <w:rPr>
                <w:sz w:val="21"/>
                <w:szCs w:val="21"/>
              </w:rPr>
            </w:pPr>
            <w:r w:rsidRPr="00F71548">
              <w:rPr>
                <w:sz w:val="21"/>
                <w:szCs w:val="21"/>
              </w:rPr>
              <w:t>Ministry of Defence</w:t>
            </w:r>
          </w:p>
        </w:tc>
      </w:tr>
      <w:tr w:rsidR="00665239" w:rsidRPr="00F71548" w14:paraId="238E974E"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06B8484F" w14:textId="77777777" w:rsidR="00665239" w:rsidRPr="005B44A3" w:rsidRDefault="00665239" w:rsidP="005B44A3">
            <w:pPr>
              <w:spacing w:after="0" w:line="240" w:lineRule="auto"/>
              <w:rPr>
                <w:sz w:val="21"/>
                <w:szCs w:val="21"/>
              </w:rPr>
            </w:pPr>
            <w:r w:rsidRPr="005B44A3">
              <w:rPr>
                <w:sz w:val="21"/>
                <w:szCs w:val="21"/>
              </w:rPr>
              <w:t>MoE</w:t>
            </w:r>
          </w:p>
        </w:tc>
        <w:tc>
          <w:tcPr>
            <w:tcW w:w="6988" w:type="dxa"/>
            <w:tcBorders>
              <w:top w:val="single" w:sz="8" w:space="0" w:color="7BA0CD"/>
              <w:left w:val="single" w:sz="8" w:space="0" w:color="7BA0CD"/>
              <w:bottom w:val="single" w:sz="8" w:space="0" w:color="7BA0CD"/>
              <w:right w:val="single" w:sz="8" w:space="0" w:color="7BA0CD"/>
            </w:tcBorders>
            <w:vAlign w:val="center"/>
          </w:tcPr>
          <w:p w14:paraId="66BAB3BF" w14:textId="77777777" w:rsidR="00665239" w:rsidRPr="00F71548" w:rsidRDefault="00665239" w:rsidP="005B44A3">
            <w:pPr>
              <w:spacing w:after="0" w:line="240" w:lineRule="auto"/>
              <w:jc w:val="both"/>
              <w:rPr>
                <w:sz w:val="21"/>
                <w:szCs w:val="21"/>
              </w:rPr>
            </w:pPr>
            <w:r w:rsidRPr="00F71548">
              <w:rPr>
                <w:sz w:val="21"/>
                <w:szCs w:val="21"/>
              </w:rPr>
              <w:t>Ministry of Economy</w:t>
            </w:r>
          </w:p>
        </w:tc>
      </w:tr>
      <w:tr w:rsidR="00665239" w:rsidRPr="00F71548" w14:paraId="3BC18B30"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304F5AE9" w14:textId="77777777" w:rsidR="00665239" w:rsidRPr="005B44A3" w:rsidRDefault="00665239" w:rsidP="005B44A3">
            <w:pPr>
              <w:spacing w:after="0" w:line="240" w:lineRule="auto"/>
              <w:rPr>
                <w:sz w:val="21"/>
                <w:szCs w:val="21"/>
              </w:rPr>
            </w:pPr>
            <w:r w:rsidRPr="005B44A3">
              <w:rPr>
                <w:sz w:val="21"/>
                <w:szCs w:val="21"/>
              </w:rPr>
              <w:t>MoF</w:t>
            </w:r>
          </w:p>
        </w:tc>
        <w:tc>
          <w:tcPr>
            <w:tcW w:w="6988" w:type="dxa"/>
            <w:tcBorders>
              <w:top w:val="single" w:sz="8" w:space="0" w:color="7BA0CD"/>
              <w:left w:val="single" w:sz="8" w:space="0" w:color="7BA0CD"/>
              <w:bottom w:val="single" w:sz="8" w:space="0" w:color="7BA0CD"/>
              <w:right w:val="single" w:sz="8" w:space="0" w:color="7BA0CD"/>
            </w:tcBorders>
            <w:vAlign w:val="center"/>
          </w:tcPr>
          <w:p w14:paraId="6F5F72BC" w14:textId="77777777" w:rsidR="00665239" w:rsidRPr="00F71548" w:rsidRDefault="00665239" w:rsidP="005B44A3">
            <w:pPr>
              <w:spacing w:after="0" w:line="240" w:lineRule="auto"/>
              <w:jc w:val="both"/>
              <w:rPr>
                <w:sz w:val="21"/>
                <w:szCs w:val="21"/>
              </w:rPr>
            </w:pPr>
            <w:r w:rsidRPr="00F71548">
              <w:rPr>
                <w:sz w:val="21"/>
                <w:szCs w:val="21"/>
              </w:rPr>
              <w:t>Ministry of Finance</w:t>
            </w:r>
          </w:p>
        </w:tc>
      </w:tr>
      <w:tr w:rsidR="00665239" w:rsidRPr="00F71548" w14:paraId="5805DD7B"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0B0571B4" w14:textId="77777777" w:rsidR="00665239" w:rsidRPr="005B44A3" w:rsidRDefault="00665239" w:rsidP="005B44A3">
            <w:pPr>
              <w:spacing w:after="0" w:line="240" w:lineRule="auto"/>
              <w:rPr>
                <w:sz w:val="21"/>
                <w:szCs w:val="21"/>
              </w:rPr>
            </w:pPr>
            <w:r w:rsidRPr="005B44A3">
              <w:rPr>
                <w:sz w:val="21"/>
                <w:szCs w:val="21"/>
              </w:rPr>
              <w:t>MoH</w:t>
            </w:r>
          </w:p>
        </w:tc>
        <w:tc>
          <w:tcPr>
            <w:tcW w:w="6988" w:type="dxa"/>
            <w:tcBorders>
              <w:top w:val="single" w:sz="8" w:space="0" w:color="7BA0CD"/>
              <w:left w:val="single" w:sz="8" w:space="0" w:color="7BA0CD"/>
              <w:bottom w:val="single" w:sz="8" w:space="0" w:color="7BA0CD"/>
              <w:right w:val="single" w:sz="8" w:space="0" w:color="7BA0CD"/>
            </w:tcBorders>
            <w:vAlign w:val="center"/>
          </w:tcPr>
          <w:p w14:paraId="6AE7C1E2" w14:textId="77777777" w:rsidR="00665239" w:rsidRPr="00F71548" w:rsidRDefault="00665239" w:rsidP="005B44A3">
            <w:pPr>
              <w:spacing w:after="0" w:line="240" w:lineRule="auto"/>
              <w:jc w:val="both"/>
              <w:rPr>
                <w:sz w:val="21"/>
                <w:szCs w:val="21"/>
              </w:rPr>
            </w:pPr>
            <w:r w:rsidRPr="00F71548">
              <w:rPr>
                <w:sz w:val="21"/>
                <w:szCs w:val="21"/>
              </w:rPr>
              <w:t>Ministry of Health</w:t>
            </w:r>
          </w:p>
        </w:tc>
      </w:tr>
      <w:tr w:rsidR="00665239" w:rsidRPr="00F71548" w14:paraId="518BCD50"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740EA48D" w14:textId="77777777" w:rsidR="00665239" w:rsidRPr="005B44A3" w:rsidRDefault="00665239" w:rsidP="005B44A3">
            <w:pPr>
              <w:spacing w:after="0" w:line="240" w:lineRule="auto"/>
              <w:rPr>
                <w:sz w:val="21"/>
                <w:szCs w:val="21"/>
              </w:rPr>
            </w:pPr>
            <w:r w:rsidRPr="005B44A3">
              <w:rPr>
                <w:sz w:val="21"/>
                <w:szCs w:val="21"/>
              </w:rPr>
              <w:t>MoI</w:t>
            </w:r>
          </w:p>
        </w:tc>
        <w:tc>
          <w:tcPr>
            <w:tcW w:w="6988" w:type="dxa"/>
            <w:tcBorders>
              <w:top w:val="single" w:sz="8" w:space="0" w:color="7BA0CD"/>
              <w:left w:val="single" w:sz="8" w:space="0" w:color="7BA0CD"/>
              <w:bottom w:val="single" w:sz="8" w:space="0" w:color="7BA0CD"/>
              <w:right w:val="single" w:sz="8" w:space="0" w:color="7BA0CD"/>
            </w:tcBorders>
            <w:vAlign w:val="center"/>
          </w:tcPr>
          <w:p w14:paraId="70CBB280" w14:textId="77777777" w:rsidR="00665239" w:rsidRPr="00F71548" w:rsidRDefault="00665239" w:rsidP="005B44A3">
            <w:pPr>
              <w:spacing w:after="0" w:line="240" w:lineRule="auto"/>
              <w:jc w:val="both"/>
              <w:rPr>
                <w:sz w:val="21"/>
                <w:szCs w:val="21"/>
              </w:rPr>
            </w:pPr>
            <w:r w:rsidRPr="00F71548">
              <w:rPr>
                <w:sz w:val="21"/>
                <w:szCs w:val="21"/>
              </w:rPr>
              <w:t>Ministry of the Interior</w:t>
            </w:r>
          </w:p>
        </w:tc>
      </w:tr>
      <w:tr w:rsidR="00665239" w:rsidRPr="00F71548" w14:paraId="3487E256"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7B5056CB" w14:textId="77777777" w:rsidR="00665239" w:rsidRPr="005B44A3" w:rsidRDefault="00665239" w:rsidP="005B44A3">
            <w:pPr>
              <w:spacing w:after="0" w:line="240" w:lineRule="auto"/>
              <w:rPr>
                <w:sz w:val="21"/>
                <w:szCs w:val="21"/>
              </w:rPr>
            </w:pPr>
            <w:r w:rsidRPr="005B44A3">
              <w:rPr>
                <w:sz w:val="21"/>
                <w:szCs w:val="21"/>
              </w:rPr>
              <w:t>MoJ</w:t>
            </w:r>
          </w:p>
        </w:tc>
        <w:tc>
          <w:tcPr>
            <w:tcW w:w="6988" w:type="dxa"/>
            <w:tcBorders>
              <w:top w:val="single" w:sz="8" w:space="0" w:color="7BA0CD"/>
              <w:left w:val="single" w:sz="8" w:space="0" w:color="7BA0CD"/>
              <w:bottom w:val="single" w:sz="8" w:space="0" w:color="7BA0CD"/>
              <w:right w:val="single" w:sz="8" w:space="0" w:color="7BA0CD"/>
            </w:tcBorders>
            <w:vAlign w:val="center"/>
          </w:tcPr>
          <w:p w14:paraId="541E96B1" w14:textId="77777777" w:rsidR="00665239" w:rsidRPr="00F71548" w:rsidRDefault="00665239" w:rsidP="005B44A3">
            <w:pPr>
              <w:spacing w:after="0" w:line="240" w:lineRule="auto"/>
              <w:jc w:val="both"/>
              <w:rPr>
                <w:sz w:val="21"/>
                <w:szCs w:val="21"/>
              </w:rPr>
            </w:pPr>
            <w:r w:rsidRPr="00F71548">
              <w:rPr>
                <w:sz w:val="21"/>
                <w:szCs w:val="21"/>
              </w:rPr>
              <w:t>Ministry of Justice</w:t>
            </w:r>
          </w:p>
        </w:tc>
      </w:tr>
      <w:tr w:rsidR="00665239" w:rsidRPr="00F71548" w14:paraId="02BE3DAA"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5C02D582" w14:textId="77777777" w:rsidR="00665239" w:rsidRPr="005B44A3" w:rsidRDefault="00665239" w:rsidP="005B44A3">
            <w:pPr>
              <w:spacing w:after="0" w:line="240" w:lineRule="auto"/>
              <w:rPr>
                <w:sz w:val="21"/>
                <w:szCs w:val="21"/>
              </w:rPr>
            </w:pPr>
            <w:r w:rsidRPr="005B44A3">
              <w:rPr>
                <w:sz w:val="21"/>
                <w:szCs w:val="21"/>
              </w:rPr>
              <w:t>MoLEVSA</w:t>
            </w:r>
          </w:p>
        </w:tc>
        <w:tc>
          <w:tcPr>
            <w:tcW w:w="6988" w:type="dxa"/>
            <w:tcBorders>
              <w:top w:val="single" w:sz="8" w:space="0" w:color="7BA0CD"/>
              <w:left w:val="single" w:sz="8" w:space="0" w:color="7BA0CD"/>
              <w:bottom w:val="single" w:sz="8" w:space="0" w:color="7BA0CD"/>
              <w:right w:val="single" w:sz="8" w:space="0" w:color="7BA0CD"/>
            </w:tcBorders>
            <w:vAlign w:val="center"/>
          </w:tcPr>
          <w:p w14:paraId="73C5B504" w14:textId="77777777" w:rsidR="00665239" w:rsidRPr="00F71548" w:rsidRDefault="00665239" w:rsidP="005B44A3">
            <w:pPr>
              <w:spacing w:after="0" w:line="240" w:lineRule="auto"/>
              <w:jc w:val="both"/>
              <w:rPr>
                <w:sz w:val="21"/>
                <w:szCs w:val="21"/>
              </w:rPr>
            </w:pPr>
            <w:r w:rsidRPr="00F71548">
              <w:rPr>
                <w:sz w:val="21"/>
                <w:szCs w:val="21"/>
              </w:rPr>
              <w:t>Ministry of Labour, Employment, Veteran and Social Affairs</w:t>
            </w:r>
          </w:p>
        </w:tc>
      </w:tr>
      <w:tr w:rsidR="00665239" w:rsidRPr="00F71548" w14:paraId="36D3196A"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575042C0" w14:textId="77777777" w:rsidR="00665239" w:rsidRPr="005B44A3" w:rsidRDefault="00665239" w:rsidP="005B44A3">
            <w:pPr>
              <w:spacing w:after="0" w:line="240" w:lineRule="auto"/>
              <w:rPr>
                <w:sz w:val="21"/>
                <w:szCs w:val="21"/>
              </w:rPr>
            </w:pPr>
            <w:r w:rsidRPr="005B44A3">
              <w:rPr>
                <w:sz w:val="21"/>
                <w:szCs w:val="21"/>
              </w:rPr>
              <w:t>MPALSG</w:t>
            </w:r>
          </w:p>
        </w:tc>
        <w:tc>
          <w:tcPr>
            <w:tcW w:w="6988" w:type="dxa"/>
            <w:tcBorders>
              <w:top w:val="single" w:sz="8" w:space="0" w:color="7BA0CD"/>
              <w:left w:val="single" w:sz="8" w:space="0" w:color="7BA0CD"/>
              <w:bottom w:val="single" w:sz="8" w:space="0" w:color="7BA0CD"/>
              <w:right w:val="single" w:sz="8" w:space="0" w:color="7BA0CD"/>
            </w:tcBorders>
            <w:vAlign w:val="center"/>
          </w:tcPr>
          <w:p w14:paraId="3D1DAF19" w14:textId="77777777" w:rsidR="00665239" w:rsidRPr="00F71548" w:rsidRDefault="00665239" w:rsidP="005B44A3">
            <w:pPr>
              <w:spacing w:after="0" w:line="240" w:lineRule="auto"/>
              <w:jc w:val="both"/>
              <w:rPr>
                <w:sz w:val="21"/>
                <w:szCs w:val="21"/>
              </w:rPr>
            </w:pPr>
            <w:r w:rsidRPr="00F71548">
              <w:rPr>
                <w:sz w:val="21"/>
                <w:szCs w:val="21"/>
              </w:rPr>
              <w:t>Ministry of Public Administration and Local Self-Government</w:t>
            </w:r>
          </w:p>
        </w:tc>
      </w:tr>
      <w:tr w:rsidR="00665239" w:rsidRPr="00F71548" w14:paraId="77801520"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5B82CE59" w14:textId="77777777" w:rsidR="00665239" w:rsidRPr="005B44A3" w:rsidRDefault="00665239" w:rsidP="005B44A3">
            <w:pPr>
              <w:pBdr>
                <w:top w:val="nil"/>
                <w:left w:val="nil"/>
                <w:bottom w:val="nil"/>
                <w:right w:val="nil"/>
                <w:between w:val="nil"/>
              </w:pBdr>
              <w:spacing w:after="0" w:line="240" w:lineRule="auto"/>
              <w:rPr>
                <w:sz w:val="21"/>
                <w:szCs w:val="21"/>
              </w:rPr>
            </w:pPr>
            <w:r w:rsidRPr="005B44A3">
              <w:rPr>
                <w:sz w:val="21"/>
                <w:szCs w:val="21"/>
              </w:rPr>
              <w:t>MSP</w:t>
            </w:r>
          </w:p>
        </w:tc>
        <w:tc>
          <w:tcPr>
            <w:tcW w:w="6988" w:type="dxa"/>
            <w:tcBorders>
              <w:top w:val="single" w:sz="8" w:space="0" w:color="7BA0CD"/>
              <w:left w:val="single" w:sz="8" w:space="0" w:color="7BA0CD"/>
              <w:bottom w:val="single" w:sz="8" w:space="0" w:color="7BA0CD"/>
              <w:right w:val="single" w:sz="8" w:space="0" w:color="7BA0CD"/>
            </w:tcBorders>
            <w:vAlign w:val="center"/>
          </w:tcPr>
          <w:p w14:paraId="44331A2D" w14:textId="77777777" w:rsidR="00665239" w:rsidRPr="00F71548" w:rsidRDefault="00665239" w:rsidP="005B44A3">
            <w:pPr>
              <w:pBdr>
                <w:top w:val="nil"/>
                <w:left w:val="nil"/>
                <w:bottom w:val="nil"/>
                <w:right w:val="nil"/>
                <w:between w:val="nil"/>
              </w:pBdr>
              <w:spacing w:after="0" w:line="240" w:lineRule="auto"/>
              <w:jc w:val="both"/>
              <w:rPr>
                <w:sz w:val="21"/>
                <w:szCs w:val="21"/>
              </w:rPr>
            </w:pPr>
            <w:r w:rsidRPr="00F71548">
              <w:rPr>
                <w:sz w:val="21"/>
                <w:szCs w:val="21"/>
              </w:rPr>
              <w:t xml:space="preserve">Microsoft Share Point </w:t>
            </w:r>
          </w:p>
        </w:tc>
      </w:tr>
      <w:tr w:rsidR="00665239" w:rsidRPr="00F71548" w14:paraId="3AB8AC24"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07B7523B" w14:textId="77777777" w:rsidR="00665239" w:rsidRPr="005B44A3" w:rsidRDefault="00665239" w:rsidP="005B44A3">
            <w:pPr>
              <w:spacing w:after="0" w:line="240" w:lineRule="auto"/>
              <w:rPr>
                <w:sz w:val="21"/>
                <w:szCs w:val="21"/>
              </w:rPr>
            </w:pPr>
            <w:r w:rsidRPr="005B44A3">
              <w:rPr>
                <w:sz w:val="21"/>
                <w:szCs w:val="21"/>
              </w:rPr>
              <w:t>NALED</w:t>
            </w:r>
          </w:p>
        </w:tc>
        <w:tc>
          <w:tcPr>
            <w:tcW w:w="6988" w:type="dxa"/>
            <w:tcBorders>
              <w:top w:val="single" w:sz="8" w:space="0" w:color="7BA0CD"/>
              <w:left w:val="single" w:sz="8" w:space="0" w:color="7BA0CD"/>
              <w:bottom w:val="single" w:sz="8" w:space="0" w:color="7BA0CD"/>
              <w:right w:val="single" w:sz="8" w:space="0" w:color="7BA0CD"/>
            </w:tcBorders>
            <w:vAlign w:val="center"/>
          </w:tcPr>
          <w:p w14:paraId="1EDA609A" w14:textId="77777777" w:rsidR="00665239" w:rsidRPr="00F71548" w:rsidRDefault="00665239" w:rsidP="005B44A3">
            <w:pPr>
              <w:spacing w:after="0" w:line="240" w:lineRule="auto"/>
              <w:jc w:val="both"/>
              <w:rPr>
                <w:sz w:val="21"/>
                <w:szCs w:val="21"/>
              </w:rPr>
            </w:pPr>
            <w:r w:rsidRPr="00F71548">
              <w:rPr>
                <w:sz w:val="21"/>
                <w:szCs w:val="21"/>
              </w:rPr>
              <w:t>National Alliance for Local Economic Development</w:t>
            </w:r>
          </w:p>
        </w:tc>
      </w:tr>
      <w:tr w:rsidR="00665239" w:rsidRPr="00F71548" w14:paraId="1C609D7C"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59B0C3C2" w14:textId="77777777" w:rsidR="00665239" w:rsidRPr="005B44A3" w:rsidRDefault="00665239" w:rsidP="005B44A3">
            <w:pPr>
              <w:spacing w:after="0" w:line="240" w:lineRule="auto"/>
              <w:rPr>
                <w:sz w:val="21"/>
                <w:szCs w:val="21"/>
              </w:rPr>
            </w:pPr>
            <w:r w:rsidRPr="005B44A3">
              <w:rPr>
                <w:sz w:val="21"/>
                <w:szCs w:val="21"/>
              </w:rPr>
              <w:t>NAPA</w:t>
            </w:r>
          </w:p>
        </w:tc>
        <w:tc>
          <w:tcPr>
            <w:tcW w:w="6988" w:type="dxa"/>
            <w:tcBorders>
              <w:top w:val="single" w:sz="8" w:space="0" w:color="7BA0CD"/>
              <w:left w:val="single" w:sz="8" w:space="0" w:color="7BA0CD"/>
              <w:bottom w:val="single" w:sz="8" w:space="0" w:color="7BA0CD"/>
              <w:right w:val="single" w:sz="8" w:space="0" w:color="7BA0CD"/>
            </w:tcBorders>
            <w:vAlign w:val="center"/>
          </w:tcPr>
          <w:p w14:paraId="6D52CBC8" w14:textId="77777777" w:rsidR="00665239" w:rsidRPr="00F71548" w:rsidRDefault="00665239" w:rsidP="005B44A3">
            <w:pPr>
              <w:spacing w:after="0" w:line="240" w:lineRule="auto"/>
              <w:jc w:val="both"/>
              <w:rPr>
                <w:sz w:val="21"/>
                <w:szCs w:val="21"/>
              </w:rPr>
            </w:pPr>
            <w:r w:rsidRPr="00F71548">
              <w:rPr>
                <w:sz w:val="21"/>
                <w:szCs w:val="21"/>
              </w:rPr>
              <w:t>National Academy for Public Administration</w:t>
            </w:r>
          </w:p>
        </w:tc>
      </w:tr>
      <w:tr w:rsidR="00665239" w:rsidRPr="00F71548" w14:paraId="3360D56A"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41867231" w14:textId="77777777" w:rsidR="00665239" w:rsidRPr="005B44A3" w:rsidRDefault="00665239" w:rsidP="005B44A3">
            <w:pPr>
              <w:spacing w:after="0" w:line="240" w:lineRule="auto"/>
              <w:rPr>
                <w:sz w:val="21"/>
                <w:szCs w:val="21"/>
              </w:rPr>
            </w:pPr>
            <w:r w:rsidRPr="005B44A3">
              <w:rPr>
                <w:sz w:val="21"/>
                <w:szCs w:val="21"/>
              </w:rPr>
              <w:t>NBS</w:t>
            </w:r>
          </w:p>
        </w:tc>
        <w:tc>
          <w:tcPr>
            <w:tcW w:w="6988" w:type="dxa"/>
            <w:tcBorders>
              <w:top w:val="single" w:sz="8" w:space="0" w:color="7BA0CD"/>
              <w:left w:val="single" w:sz="8" w:space="0" w:color="7BA0CD"/>
              <w:bottom w:val="single" w:sz="8" w:space="0" w:color="7BA0CD"/>
              <w:right w:val="single" w:sz="8" w:space="0" w:color="7BA0CD"/>
            </w:tcBorders>
            <w:vAlign w:val="center"/>
          </w:tcPr>
          <w:p w14:paraId="5DD79AF7" w14:textId="77777777" w:rsidR="00665239" w:rsidRPr="00F71548" w:rsidRDefault="00665239" w:rsidP="005B44A3">
            <w:pPr>
              <w:spacing w:after="0" w:line="240" w:lineRule="auto"/>
              <w:jc w:val="both"/>
              <w:rPr>
                <w:sz w:val="21"/>
                <w:szCs w:val="21"/>
                <w:highlight w:val="white"/>
              </w:rPr>
            </w:pPr>
            <w:r w:rsidRPr="00F71548">
              <w:rPr>
                <w:sz w:val="21"/>
                <w:szCs w:val="21"/>
              </w:rPr>
              <w:t>National Bank of Serbia</w:t>
            </w:r>
          </w:p>
        </w:tc>
      </w:tr>
      <w:tr w:rsidR="00665239" w:rsidRPr="00F71548" w14:paraId="67D1C944"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24E81BA0" w14:textId="77777777" w:rsidR="00665239" w:rsidRPr="005B44A3" w:rsidRDefault="00665239" w:rsidP="005B44A3">
            <w:pPr>
              <w:spacing w:after="0" w:line="240" w:lineRule="auto"/>
              <w:rPr>
                <w:sz w:val="21"/>
                <w:szCs w:val="21"/>
              </w:rPr>
            </w:pPr>
            <w:r w:rsidRPr="005B44A3">
              <w:rPr>
                <w:sz w:val="21"/>
                <w:szCs w:val="21"/>
              </w:rPr>
              <w:t>NES</w:t>
            </w:r>
          </w:p>
        </w:tc>
        <w:tc>
          <w:tcPr>
            <w:tcW w:w="6988" w:type="dxa"/>
            <w:tcBorders>
              <w:top w:val="single" w:sz="8" w:space="0" w:color="7BA0CD"/>
              <w:left w:val="single" w:sz="8" w:space="0" w:color="7BA0CD"/>
              <w:bottom w:val="single" w:sz="8" w:space="0" w:color="7BA0CD"/>
              <w:right w:val="single" w:sz="8" w:space="0" w:color="7BA0CD"/>
            </w:tcBorders>
            <w:vAlign w:val="center"/>
          </w:tcPr>
          <w:p w14:paraId="777893FA" w14:textId="77777777" w:rsidR="00665239" w:rsidRPr="00F71548" w:rsidRDefault="00665239" w:rsidP="005B44A3">
            <w:pPr>
              <w:spacing w:after="0" w:line="240" w:lineRule="auto"/>
              <w:jc w:val="both"/>
              <w:rPr>
                <w:color w:val="000000"/>
                <w:sz w:val="21"/>
                <w:szCs w:val="21"/>
              </w:rPr>
            </w:pPr>
            <w:r w:rsidRPr="00F71548">
              <w:rPr>
                <w:sz w:val="21"/>
                <w:szCs w:val="21"/>
              </w:rPr>
              <w:t>National Employment Service</w:t>
            </w:r>
          </w:p>
        </w:tc>
      </w:tr>
      <w:tr w:rsidR="00665239" w:rsidRPr="00F71548" w14:paraId="64A74D7B"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762321D2" w14:textId="77777777" w:rsidR="00665239" w:rsidRPr="005B44A3" w:rsidRDefault="00665239" w:rsidP="005B44A3">
            <w:pPr>
              <w:spacing w:after="0" w:line="240" w:lineRule="auto"/>
              <w:rPr>
                <w:sz w:val="21"/>
                <w:szCs w:val="21"/>
              </w:rPr>
            </w:pPr>
            <w:r w:rsidRPr="005B44A3">
              <w:rPr>
                <w:sz w:val="21"/>
                <w:szCs w:val="21"/>
              </w:rPr>
              <w:t>NIS Directive</w:t>
            </w:r>
          </w:p>
        </w:tc>
        <w:tc>
          <w:tcPr>
            <w:tcW w:w="6988" w:type="dxa"/>
            <w:tcBorders>
              <w:top w:val="single" w:sz="8" w:space="0" w:color="7BA0CD"/>
              <w:left w:val="single" w:sz="8" w:space="0" w:color="7BA0CD"/>
              <w:bottom w:val="single" w:sz="8" w:space="0" w:color="7BA0CD"/>
              <w:right w:val="single" w:sz="8" w:space="0" w:color="7BA0CD"/>
            </w:tcBorders>
            <w:vAlign w:val="center"/>
          </w:tcPr>
          <w:p w14:paraId="3CD5799D" w14:textId="77777777" w:rsidR="00665239" w:rsidRPr="00F71548" w:rsidRDefault="00665239" w:rsidP="005B44A3">
            <w:pPr>
              <w:spacing w:after="0" w:line="240" w:lineRule="auto"/>
              <w:jc w:val="both"/>
              <w:rPr>
                <w:sz w:val="21"/>
                <w:szCs w:val="21"/>
              </w:rPr>
            </w:pPr>
            <w:r w:rsidRPr="00F71548">
              <w:rPr>
                <w:sz w:val="21"/>
                <w:szCs w:val="21"/>
              </w:rPr>
              <w:t xml:space="preserve">Directive on Security of Network and Information Systems </w:t>
            </w:r>
          </w:p>
        </w:tc>
      </w:tr>
      <w:tr w:rsidR="00665239" w:rsidRPr="00F71548" w14:paraId="5EC5D244"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01545289" w14:textId="77777777" w:rsidR="00665239" w:rsidRPr="005B44A3" w:rsidRDefault="00665239" w:rsidP="005B44A3">
            <w:pPr>
              <w:spacing w:after="0" w:line="240" w:lineRule="auto"/>
              <w:rPr>
                <w:sz w:val="21"/>
                <w:szCs w:val="21"/>
              </w:rPr>
            </w:pPr>
            <w:r w:rsidRPr="005B44A3">
              <w:rPr>
                <w:sz w:val="21"/>
                <w:szCs w:val="21"/>
              </w:rPr>
              <w:t>NOC</w:t>
            </w:r>
          </w:p>
        </w:tc>
        <w:tc>
          <w:tcPr>
            <w:tcW w:w="6988" w:type="dxa"/>
            <w:tcBorders>
              <w:top w:val="single" w:sz="8" w:space="0" w:color="7BA0CD"/>
              <w:left w:val="single" w:sz="8" w:space="0" w:color="7BA0CD"/>
              <w:bottom w:val="single" w:sz="8" w:space="0" w:color="7BA0CD"/>
              <w:right w:val="single" w:sz="8" w:space="0" w:color="7BA0CD"/>
            </w:tcBorders>
            <w:vAlign w:val="center"/>
          </w:tcPr>
          <w:p w14:paraId="1AEF05FF" w14:textId="77777777" w:rsidR="00665239" w:rsidRPr="00F71548" w:rsidRDefault="00665239" w:rsidP="005B44A3">
            <w:pPr>
              <w:spacing w:after="0" w:line="240" w:lineRule="auto"/>
              <w:jc w:val="both"/>
              <w:rPr>
                <w:sz w:val="21"/>
                <w:szCs w:val="21"/>
                <w:highlight w:val="white"/>
              </w:rPr>
            </w:pPr>
            <w:r w:rsidRPr="00F71548">
              <w:rPr>
                <w:sz w:val="21"/>
                <w:szCs w:val="21"/>
              </w:rPr>
              <w:t xml:space="preserve">Network Operation Centre </w:t>
            </w:r>
          </w:p>
        </w:tc>
      </w:tr>
      <w:tr w:rsidR="00665239" w:rsidRPr="00F71548" w14:paraId="597647F9"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66205CBF" w14:textId="77777777" w:rsidR="00665239" w:rsidRPr="005B44A3" w:rsidRDefault="00665239" w:rsidP="005B44A3">
            <w:pPr>
              <w:spacing w:after="0" w:line="240" w:lineRule="auto"/>
              <w:rPr>
                <w:sz w:val="21"/>
                <w:szCs w:val="21"/>
              </w:rPr>
            </w:pPr>
            <w:r w:rsidRPr="005B44A3">
              <w:rPr>
                <w:sz w:val="21"/>
                <w:szCs w:val="21"/>
              </w:rPr>
              <w:t>NRP</w:t>
            </w:r>
          </w:p>
        </w:tc>
        <w:tc>
          <w:tcPr>
            <w:tcW w:w="6988" w:type="dxa"/>
            <w:tcBorders>
              <w:top w:val="single" w:sz="8" w:space="0" w:color="7BA0CD"/>
              <w:left w:val="single" w:sz="8" w:space="0" w:color="7BA0CD"/>
              <w:bottom w:val="single" w:sz="8" w:space="0" w:color="7BA0CD"/>
              <w:right w:val="single" w:sz="8" w:space="0" w:color="7BA0CD"/>
            </w:tcBorders>
            <w:vAlign w:val="center"/>
          </w:tcPr>
          <w:p w14:paraId="0292EC0C" w14:textId="77777777" w:rsidR="00665239" w:rsidRPr="00F71548" w:rsidRDefault="00665239" w:rsidP="005B44A3">
            <w:pPr>
              <w:spacing w:after="0" w:line="240" w:lineRule="auto"/>
              <w:jc w:val="both"/>
              <w:rPr>
                <w:sz w:val="21"/>
                <w:szCs w:val="21"/>
              </w:rPr>
            </w:pPr>
            <w:r w:rsidRPr="00F71548">
              <w:rPr>
                <w:sz w:val="21"/>
                <w:szCs w:val="21"/>
              </w:rPr>
              <w:t>Notary Rules of Procedure</w:t>
            </w:r>
          </w:p>
        </w:tc>
      </w:tr>
      <w:tr w:rsidR="00665239" w:rsidRPr="00F71548" w14:paraId="675ACFEC"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29B3FD78" w14:textId="77777777" w:rsidR="00665239" w:rsidRPr="005B44A3" w:rsidRDefault="00665239" w:rsidP="005B44A3">
            <w:pPr>
              <w:pBdr>
                <w:top w:val="nil"/>
                <w:left w:val="nil"/>
                <w:bottom w:val="nil"/>
                <w:right w:val="nil"/>
                <w:between w:val="nil"/>
              </w:pBdr>
              <w:spacing w:after="0" w:line="240" w:lineRule="auto"/>
              <w:jc w:val="both"/>
              <w:rPr>
                <w:sz w:val="21"/>
                <w:szCs w:val="21"/>
              </w:rPr>
            </w:pPr>
            <w:r w:rsidRPr="005B44A3">
              <w:rPr>
                <w:sz w:val="21"/>
                <w:szCs w:val="21"/>
              </w:rPr>
              <w:t>NSDI</w:t>
            </w:r>
          </w:p>
        </w:tc>
        <w:tc>
          <w:tcPr>
            <w:tcW w:w="6988" w:type="dxa"/>
            <w:tcBorders>
              <w:top w:val="single" w:sz="8" w:space="0" w:color="7BA0CD"/>
              <w:left w:val="single" w:sz="8" w:space="0" w:color="7BA0CD"/>
              <w:bottom w:val="single" w:sz="8" w:space="0" w:color="7BA0CD"/>
              <w:right w:val="single" w:sz="8" w:space="0" w:color="7BA0CD"/>
            </w:tcBorders>
            <w:vAlign w:val="center"/>
          </w:tcPr>
          <w:p w14:paraId="790F9F2F" w14:textId="77777777" w:rsidR="00665239" w:rsidRPr="00F71548" w:rsidRDefault="00665239" w:rsidP="005B44A3">
            <w:pPr>
              <w:pBdr>
                <w:top w:val="nil"/>
                <w:left w:val="nil"/>
                <w:bottom w:val="nil"/>
                <w:right w:val="nil"/>
                <w:between w:val="nil"/>
              </w:pBdr>
              <w:spacing w:after="0" w:line="240" w:lineRule="auto"/>
              <w:jc w:val="both"/>
              <w:rPr>
                <w:sz w:val="21"/>
                <w:szCs w:val="21"/>
              </w:rPr>
            </w:pPr>
            <w:r w:rsidRPr="00F71548">
              <w:rPr>
                <w:sz w:val="21"/>
                <w:szCs w:val="21"/>
              </w:rPr>
              <w:t>National Spatial Data Infrastructure</w:t>
            </w:r>
          </w:p>
        </w:tc>
      </w:tr>
      <w:tr w:rsidR="00665239" w:rsidRPr="00F71548" w14:paraId="5B750956"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21E788B2" w14:textId="77777777" w:rsidR="00665239" w:rsidRPr="005B44A3" w:rsidRDefault="00665239" w:rsidP="005B44A3">
            <w:pPr>
              <w:spacing w:after="0" w:line="240" w:lineRule="auto"/>
              <w:rPr>
                <w:sz w:val="21"/>
                <w:szCs w:val="21"/>
              </w:rPr>
            </w:pPr>
            <w:r w:rsidRPr="005B44A3">
              <w:rPr>
                <w:sz w:val="21"/>
                <w:szCs w:val="21"/>
              </w:rPr>
              <w:t xml:space="preserve">OCDS </w:t>
            </w:r>
          </w:p>
        </w:tc>
        <w:tc>
          <w:tcPr>
            <w:tcW w:w="6988" w:type="dxa"/>
            <w:tcBorders>
              <w:top w:val="single" w:sz="8" w:space="0" w:color="7BA0CD"/>
              <w:left w:val="single" w:sz="8" w:space="0" w:color="7BA0CD"/>
              <w:bottom w:val="single" w:sz="8" w:space="0" w:color="7BA0CD"/>
              <w:right w:val="single" w:sz="8" w:space="0" w:color="7BA0CD"/>
            </w:tcBorders>
            <w:vAlign w:val="center"/>
          </w:tcPr>
          <w:p w14:paraId="4A73E716" w14:textId="77777777" w:rsidR="00665239" w:rsidRPr="00F71548" w:rsidRDefault="00665239" w:rsidP="005B44A3">
            <w:pPr>
              <w:spacing w:after="0" w:line="240" w:lineRule="auto"/>
              <w:jc w:val="both"/>
              <w:rPr>
                <w:sz w:val="21"/>
                <w:szCs w:val="21"/>
              </w:rPr>
            </w:pPr>
            <w:r w:rsidRPr="00F71548">
              <w:rPr>
                <w:sz w:val="21"/>
                <w:szCs w:val="21"/>
              </w:rPr>
              <w:t xml:space="preserve">Open Contracting Data Standards </w:t>
            </w:r>
          </w:p>
        </w:tc>
      </w:tr>
      <w:tr w:rsidR="00665239" w:rsidRPr="00F71548" w14:paraId="265CA37C"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33F419FC" w14:textId="77777777" w:rsidR="00665239" w:rsidRPr="005B44A3" w:rsidRDefault="00665239" w:rsidP="005B44A3">
            <w:pPr>
              <w:spacing w:after="0" w:line="240" w:lineRule="auto"/>
              <w:rPr>
                <w:sz w:val="21"/>
                <w:szCs w:val="21"/>
              </w:rPr>
            </w:pPr>
            <w:r w:rsidRPr="005B44A3">
              <w:rPr>
                <w:sz w:val="21"/>
                <w:szCs w:val="21"/>
              </w:rPr>
              <w:t>OECD-SIGMA</w:t>
            </w:r>
          </w:p>
        </w:tc>
        <w:tc>
          <w:tcPr>
            <w:tcW w:w="6988" w:type="dxa"/>
            <w:tcBorders>
              <w:top w:val="single" w:sz="8" w:space="0" w:color="7BA0CD"/>
              <w:left w:val="single" w:sz="8" w:space="0" w:color="7BA0CD"/>
              <w:bottom w:val="single" w:sz="8" w:space="0" w:color="7BA0CD"/>
              <w:right w:val="single" w:sz="8" w:space="0" w:color="7BA0CD"/>
            </w:tcBorders>
            <w:vAlign w:val="center"/>
          </w:tcPr>
          <w:p w14:paraId="3695A80C" w14:textId="77777777" w:rsidR="00665239" w:rsidRPr="00F71548" w:rsidRDefault="00665239" w:rsidP="005B44A3">
            <w:pPr>
              <w:spacing w:after="0" w:line="240" w:lineRule="auto"/>
              <w:jc w:val="both"/>
              <w:rPr>
                <w:sz w:val="21"/>
                <w:szCs w:val="21"/>
              </w:rPr>
            </w:pPr>
            <w:r w:rsidRPr="00F71548">
              <w:rPr>
                <w:sz w:val="21"/>
                <w:szCs w:val="21"/>
              </w:rPr>
              <w:t xml:space="preserve">Organisation for Economic Co-operation and Development – Support for Improvement in Governance and Management </w:t>
            </w:r>
          </w:p>
        </w:tc>
      </w:tr>
      <w:tr w:rsidR="00665239" w:rsidRPr="00F71548" w14:paraId="1E7CAD9A"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4AF89EB1" w14:textId="77777777" w:rsidR="00665239" w:rsidRPr="005B44A3" w:rsidRDefault="00665239" w:rsidP="005B44A3">
            <w:pPr>
              <w:spacing w:after="0" w:line="240" w:lineRule="auto"/>
              <w:rPr>
                <w:sz w:val="21"/>
                <w:szCs w:val="21"/>
              </w:rPr>
            </w:pPr>
            <w:r w:rsidRPr="005B44A3">
              <w:rPr>
                <w:sz w:val="21"/>
                <w:szCs w:val="21"/>
              </w:rPr>
              <w:t>OGP</w:t>
            </w:r>
          </w:p>
        </w:tc>
        <w:tc>
          <w:tcPr>
            <w:tcW w:w="6988" w:type="dxa"/>
            <w:tcBorders>
              <w:top w:val="single" w:sz="8" w:space="0" w:color="7BA0CD"/>
              <w:left w:val="single" w:sz="8" w:space="0" w:color="7BA0CD"/>
              <w:bottom w:val="single" w:sz="8" w:space="0" w:color="7BA0CD"/>
              <w:right w:val="single" w:sz="8" w:space="0" w:color="7BA0CD"/>
            </w:tcBorders>
            <w:vAlign w:val="center"/>
          </w:tcPr>
          <w:p w14:paraId="3EECD38D" w14:textId="77777777" w:rsidR="00665239" w:rsidRPr="00F71548" w:rsidRDefault="00665239" w:rsidP="005B44A3">
            <w:pPr>
              <w:spacing w:after="0" w:line="240" w:lineRule="auto"/>
              <w:jc w:val="both"/>
              <w:rPr>
                <w:sz w:val="21"/>
                <w:szCs w:val="21"/>
              </w:rPr>
            </w:pPr>
            <w:r w:rsidRPr="00F71548">
              <w:rPr>
                <w:sz w:val="21"/>
                <w:szCs w:val="21"/>
              </w:rPr>
              <w:t xml:space="preserve">Open Government Partnership </w:t>
            </w:r>
          </w:p>
        </w:tc>
      </w:tr>
      <w:tr w:rsidR="00665239" w:rsidRPr="00F71548" w14:paraId="1C512524"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301CBD92" w14:textId="77777777" w:rsidR="00665239" w:rsidRPr="005B44A3" w:rsidRDefault="00665239" w:rsidP="005B44A3">
            <w:pPr>
              <w:spacing w:after="0" w:line="240" w:lineRule="auto"/>
              <w:rPr>
                <w:sz w:val="21"/>
                <w:szCs w:val="21"/>
              </w:rPr>
            </w:pPr>
            <w:r w:rsidRPr="005B44A3">
              <w:rPr>
                <w:sz w:val="21"/>
                <w:szCs w:val="21"/>
              </w:rPr>
              <w:t>OSI</w:t>
            </w:r>
          </w:p>
        </w:tc>
        <w:tc>
          <w:tcPr>
            <w:tcW w:w="6988" w:type="dxa"/>
            <w:tcBorders>
              <w:top w:val="single" w:sz="8" w:space="0" w:color="7BA0CD"/>
              <w:left w:val="single" w:sz="8" w:space="0" w:color="7BA0CD"/>
              <w:bottom w:val="single" w:sz="8" w:space="0" w:color="7BA0CD"/>
              <w:right w:val="single" w:sz="8" w:space="0" w:color="7BA0CD"/>
            </w:tcBorders>
            <w:vAlign w:val="center"/>
          </w:tcPr>
          <w:p w14:paraId="59A14E99" w14:textId="77777777" w:rsidR="00665239" w:rsidRPr="00F71548" w:rsidRDefault="00665239" w:rsidP="005B44A3">
            <w:pPr>
              <w:spacing w:after="0" w:line="240" w:lineRule="auto"/>
              <w:jc w:val="both"/>
              <w:rPr>
                <w:sz w:val="21"/>
                <w:szCs w:val="21"/>
              </w:rPr>
            </w:pPr>
            <w:r w:rsidRPr="00F71548">
              <w:rPr>
                <w:sz w:val="21"/>
                <w:szCs w:val="21"/>
              </w:rPr>
              <w:t xml:space="preserve">Online Service Index </w:t>
            </w:r>
          </w:p>
        </w:tc>
      </w:tr>
      <w:tr w:rsidR="00665239" w:rsidRPr="00F71548" w14:paraId="66777398"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700A9C95" w14:textId="77777777" w:rsidR="00665239" w:rsidRPr="005B44A3" w:rsidRDefault="00665239" w:rsidP="005B44A3">
            <w:pPr>
              <w:spacing w:after="0" w:line="240" w:lineRule="auto"/>
              <w:rPr>
                <w:sz w:val="21"/>
                <w:szCs w:val="21"/>
              </w:rPr>
            </w:pPr>
            <w:r w:rsidRPr="005B44A3">
              <w:rPr>
                <w:sz w:val="21"/>
                <w:szCs w:val="21"/>
              </w:rPr>
              <w:t>PA</w:t>
            </w:r>
          </w:p>
        </w:tc>
        <w:tc>
          <w:tcPr>
            <w:tcW w:w="6988" w:type="dxa"/>
            <w:tcBorders>
              <w:top w:val="single" w:sz="8" w:space="0" w:color="7BA0CD"/>
              <w:left w:val="single" w:sz="8" w:space="0" w:color="7BA0CD"/>
              <w:bottom w:val="single" w:sz="8" w:space="0" w:color="7BA0CD"/>
              <w:right w:val="single" w:sz="8" w:space="0" w:color="7BA0CD"/>
            </w:tcBorders>
            <w:vAlign w:val="center"/>
          </w:tcPr>
          <w:p w14:paraId="6225FD68" w14:textId="77777777" w:rsidR="00665239" w:rsidRPr="00F71548" w:rsidRDefault="00665239" w:rsidP="005B44A3">
            <w:pPr>
              <w:spacing w:after="0" w:line="240" w:lineRule="auto"/>
              <w:jc w:val="both"/>
              <w:rPr>
                <w:sz w:val="21"/>
                <w:szCs w:val="21"/>
              </w:rPr>
            </w:pPr>
            <w:r w:rsidRPr="00F71548">
              <w:rPr>
                <w:sz w:val="21"/>
                <w:szCs w:val="21"/>
              </w:rPr>
              <w:t>Public Administration</w:t>
            </w:r>
          </w:p>
        </w:tc>
      </w:tr>
      <w:tr w:rsidR="00665239" w:rsidRPr="00F71548" w14:paraId="361BF7B4"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0F9A6EE1" w14:textId="77777777" w:rsidR="00665239" w:rsidRPr="005B44A3" w:rsidRDefault="00665239" w:rsidP="005B44A3">
            <w:pPr>
              <w:spacing w:after="0" w:line="240" w:lineRule="auto"/>
              <w:rPr>
                <w:sz w:val="21"/>
                <w:szCs w:val="21"/>
              </w:rPr>
            </w:pPr>
            <w:r w:rsidRPr="005B44A3">
              <w:rPr>
                <w:sz w:val="21"/>
                <w:szCs w:val="21"/>
              </w:rPr>
              <w:t>PAR</w:t>
            </w:r>
          </w:p>
        </w:tc>
        <w:tc>
          <w:tcPr>
            <w:tcW w:w="6988" w:type="dxa"/>
            <w:tcBorders>
              <w:top w:val="single" w:sz="8" w:space="0" w:color="7BA0CD"/>
              <w:left w:val="single" w:sz="8" w:space="0" w:color="7BA0CD"/>
              <w:bottom w:val="single" w:sz="8" w:space="0" w:color="7BA0CD"/>
              <w:right w:val="single" w:sz="8" w:space="0" w:color="7BA0CD"/>
            </w:tcBorders>
            <w:vAlign w:val="center"/>
          </w:tcPr>
          <w:p w14:paraId="329C6D5B" w14:textId="77777777" w:rsidR="00665239" w:rsidRPr="00F71548" w:rsidRDefault="00665239" w:rsidP="005B44A3">
            <w:pPr>
              <w:spacing w:after="0" w:line="240" w:lineRule="auto"/>
              <w:jc w:val="both"/>
              <w:rPr>
                <w:sz w:val="21"/>
                <w:szCs w:val="21"/>
              </w:rPr>
            </w:pPr>
            <w:r w:rsidRPr="00F71548">
              <w:rPr>
                <w:sz w:val="21"/>
                <w:szCs w:val="21"/>
              </w:rPr>
              <w:t xml:space="preserve">Public Administration Reform </w:t>
            </w:r>
          </w:p>
        </w:tc>
      </w:tr>
      <w:tr w:rsidR="00665239" w:rsidRPr="00F71548" w14:paraId="79451760"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69FA7E58" w14:textId="77777777" w:rsidR="00665239" w:rsidRPr="005B44A3" w:rsidRDefault="00665239" w:rsidP="005B44A3">
            <w:pPr>
              <w:spacing w:after="0" w:line="240" w:lineRule="auto"/>
              <w:rPr>
                <w:sz w:val="21"/>
                <w:szCs w:val="21"/>
              </w:rPr>
            </w:pPr>
            <w:r w:rsidRPr="005B44A3">
              <w:rPr>
                <w:sz w:val="21"/>
                <w:szCs w:val="21"/>
              </w:rPr>
              <w:t>PARS</w:t>
            </w:r>
          </w:p>
        </w:tc>
        <w:tc>
          <w:tcPr>
            <w:tcW w:w="6988" w:type="dxa"/>
            <w:tcBorders>
              <w:top w:val="single" w:sz="8" w:space="0" w:color="7BA0CD"/>
              <w:left w:val="single" w:sz="8" w:space="0" w:color="7BA0CD"/>
              <w:bottom w:val="single" w:sz="8" w:space="0" w:color="7BA0CD"/>
              <w:right w:val="single" w:sz="8" w:space="0" w:color="7BA0CD"/>
            </w:tcBorders>
            <w:vAlign w:val="center"/>
          </w:tcPr>
          <w:p w14:paraId="49CDDA86" w14:textId="77777777" w:rsidR="00665239" w:rsidRPr="00F71548" w:rsidRDefault="00665239" w:rsidP="005B44A3">
            <w:pPr>
              <w:spacing w:after="0" w:line="240" w:lineRule="auto"/>
              <w:jc w:val="both"/>
              <w:rPr>
                <w:sz w:val="21"/>
                <w:szCs w:val="21"/>
              </w:rPr>
            </w:pPr>
            <w:r w:rsidRPr="00F71548">
              <w:rPr>
                <w:sz w:val="21"/>
                <w:szCs w:val="21"/>
              </w:rPr>
              <w:t>Public Administration Reform Strategy</w:t>
            </w:r>
          </w:p>
        </w:tc>
      </w:tr>
      <w:tr w:rsidR="00665239" w:rsidRPr="00F71548" w14:paraId="2D2F8D76"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6A9EAFC4" w14:textId="77777777" w:rsidR="00665239" w:rsidRPr="005B44A3" w:rsidRDefault="00665239" w:rsidP="005B44A3">
            <w:pPr>
              <w:spacing w:after="0" w:line="240" w:lineRule="auto"/>
              <w:rPr>
                <w:sz w:val="21"/>
                <w:szCs w:val="21"/>
              </w:rPr>
            </w:pPr>
            <w:r w:rsidRPr="005B44A3">
              <w:rPr>
                <w:sz w:val="21"/>
                <w:szCs w:val="21"/>
              </w:rPr>
              <w:t>PATEM</w:t>
            </w:r>
          </w:p>
        </w:tc>
        <w:tc>
          <w:tcPr>
            <w:tcW w:w="6988" w:type="dxa"/>
            <w:tcBorders>
              <w:top w:val="single" w:sz="8" w:space="0" w:color="7BA0CD"/>
              <w:left w:val="single" w:sz="8" w:space="0" w:color="7BA0CD"/>
              <w:bottom w:val="single" w:sz="8" w:space="0" w:color="7BA0CD"/>
              <w:right w:val="single" w:sz="8" w:space="0" w:color="7BA0CD"/>
            </w:tcBorders>
            <w:vAlign w:val="center"/>
          </w:tcPr>
          <w:p w14:paraId="64C9CFA3" w14:textId="77777777" w:rsidR="00665239" w:rsidRPr="00F71548" w:rsidRDefault="00665239" w:rsidP="005B44A3">
            <w:pPr>
              <w:spacing w:after="0" w:line="240" w:lineRule="auto"/>
              <w:jc w:val="both"/>
              <w:rPr>
                <w:sz w:val="21"/>
                <w:szCs w:val="21"/>
              </w:rPr>
            </w:pPr>
            <w:r w:rsidRPr="00F71548">
              <w:rPr>
                <w:sz w:val="21"/>
                <w:szCs w:val="21"/>
              </w:rPr>
              <w:t>Judicial Academy Training Management System</w:t>
            </w:r>
          </w:p>
        </w:tc>
      </w:tr>
      <w:tr w:rsidR="00665239" w:rsidRPr="00F71548" w14:paraId="6734B263"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1452BB44" w14:textId="77777777" w:rsidR="00665239" w:rsidRPr="005B44A3" w:rsidRDefault="00665239" w:rsidP="005B44A3">
            <w:pPr>
              <w:spacing w:after="0" w:line="240" w:lineRule="auto"/>
              <w:rPr>
                <w:sz w:val="21"/>
                <w:szCs w:val="21"/>
              </w:rPr>
            </w:pPr>
            <w:r w:rsidRPr="005B44A3">
              <w:rPr>
                <w:sz w:val="21"/>
                <w:szCs w:val="21"/>
              </w:rPr>
              <w:t>PIMO</w:t>
            </w:r>
          </w:p>
        </w:tc>
        <w:tc>
          <w:tcPr>
            <w:tcW w:w="6988" w:type="dxa"/>
            <w:tcBorders>
              <w:top w:val="single" w:sz="8" w:space="0" w:color="7BA0CD"/>
              <w:left w:val="single" w:sz="8" w:space="0" w:color="7BA0CD"/>
              <w:bottom w:val="single" w:sz="8" w:space="0" w:color="7BA0CD"/>
              <w:right w:val="single" w:sz="8" w:space="0" w:color="7BA0CD"/>
            </w:tcBorders>
            <w:vAlign w:val="center"/>
          </w:tcPr>
          <w:p w14:paraId="44E6D98C" w14:textId="77777777" w:rsidR="00665239" w:rsidRPr="00F71548" w:rsidRDefault="00665239" w:rsidP="005B44A3">
            <w:pPr>
              <w:spacing w:after="0" w:line="240" w:lineRule="auto"/>
              <w:jc w:val="both"/>
              <w:rPr>
                <w:sz w:val="21"/>
                <w:szCs w:val="21"/>
              </w:rPr>
            </w:pPr>
            <w:r w:rsidRPr="00F71548">
              <w:rPr>
                <w:sz w:val="21"/>
                <w:szCs w:val="21"/>
              </w:rPr>
              <w:t>Public Investment Management Office</w:t>
            </w:r>
          </w:p>
        </w:tc>
      </w:tr>
      <w:tr w:rsidR="00665239" w:rsidRPr="00F71548" w14:paraId="3FE5BBB1"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6BAC7AB2" w14:textId="77777777" w:rsidR="00665239" w:rsidRPr="005B44A3" w:rsidRDefault="00665239" w:rsidP="005B44A3">
            <w:pPr>
              <w:spacing w:after="0" w:line="240" w:lineRule="auto"/>
              <w:rPr>
                <w:sz w:val="21"/>
                <w:szCs w:val="21"/>
              </w:rPr>
            </w:pPr>
            <w:r w:rsidRPr="005B44A3">
              <w:rPr>
                <w:sz w:val="21"/>
                <w:szCs w:val="21"/>
              </w:rPr>
              <w:t>PNC</w:t>
            </w:r>
          </w:p>
        </w:tc>
        <w:tc>
          <w:tcPr>
            <w:tcW w:w="6988" w:type="dxa"/>
            <w:tcBorders>
              <w:top w:val="single" w:sz="8" w:space="0" w:color="7BA0CD"/>
              <w:left w:val="single" w:sz="8" w:space="0" w:color="7BA0CD"/>
              <w:bottom w:val="single" w:sz="8" w:space="0" w:color="7BA0CD"/>
              <w:right w:val="single" w:sz="8" w:space="0" w:color="7BA0CD"/>
            </w:tcBorders>
            <w:vAlign w:val="center"/>
          </w:tcPr>
          <w:p w14:paraId="52EBECBC" w14:textId="77777777" w:rsidR="00665239" w:rsidRPr="00F71548" w:rsidRDefault="00665239" w:rsidP="005B44A3">
            <w:pPr>
              <w:spacing w:after="0" w:line="240" w:lineRule="auto"/>
              <w:jc w:val="both"/>
              <w:rPr>
                <w:sz w:val="21"/>
                <w:szCs w:val="21"/>
              </w:rPr>
            </w:pPr>
            <w:r w:rsidRPr="00F71548">
              <w:rPr>
                <w:sz w:val="21"/>
                <w:szCs w:val="21"/>
              </w:rPr>
              <w:t>Public Notary Chamber</w:t>
            </w:r>
          </w:p>
        </w:tc>
      </w:tr>
      <w:tr w:rsidR="00665239" w:rsidRPr="00F71548" w14:paraId="208B6CEC"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6B5E5582" w14:textId="77777777" w:rsidR="00665239" w:rsidRPr="005B44A3" w:rsidRDefault="00665239" w:rsidP="005B44A3">
            <w:pPr>
              <w:spacing w:after="0" w:line="240" w:lineRule="auto"/>
              <w:rPr>
                <w:sz w:val="21"/>
                <w:szCs w:val="21"/>
              </w:rPr>
            </w:pPr>
            <w:r w:rsidRPr="005B44A3">
              <w:rPr>
                <w:sz w:val="21"/>
                <w:szCs w:val="21"/>
              </w:rPr>
              <w:t>POS</w:t>
            </w:r>
          </w:p>
        </w:tc>
        <w:tc>
          <w:tcPr>
            <w:tcW w:w="6988" w:type="dxa"/>
            <w:tcBorders>
              <w:top w:val="single" w:sz="8" w:space="0" w:color="7BA0CD"/>
              <w:left w:val="single" w:sz="8" w:space="0" w:color="7BA0CD"/>
              <w:bottom w:val="single" w:sz="8" w:space="0" w:color="7BA0CD"/>
              <w:right w:val="single" w:sz="8" w:space="0" w:color="7BA0CD"/>
            </w:tcBorders>
            <w:vAlign w:val="center"/>
          </w:tcPr>
          <w:p w14:paraId="1D033EC2" w14:textId="77777777" w:rsidR="00665239" w:rsidRPr="00F71548" w:rsidRDefault="00665239" w:rsidP="005B44A3">
            <w:pPr>
              <w:spacing w:after="0" w:line="240" w:lineRule="auto"/>
              <w:jc w:val="both"/>
              <w:rPr>
                <w:sz w:val="21"/>
                <w:szCs w:val="21"/>
              </w:rPr>
            </w:pPr>
            <w:r w:rsidRPr="00F71548">
              <w:rPr>
                <w:sz w:val="21"/>
                <w:szCs w:val="21"/>
              </w:rPr>
              <w:t xml:space="preserve">Point of Sale </w:t>
            </w:r>
          </w:p>
        </w:tc>
      </w:tr>
      <w:tr w:rsidR="00665239" w:rsidRPr="00F71548" w14:paraId="01823096"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1FDE6869" w14:textId="77777777" w:rsidR="00665239" w:rsidRPr="005B44A3" w:rsidRDefault="00665239" w:rsidP="005B44A3">
            <w:pPr>
              <w:spacing w:after="0" w:line="240" w:lineRule="auto"/>
              <w:rPr>
                <w:sz w:val="21"/>
                <w:szCs w:val="21"/>
              </w:rPr>
            </w:pPr>
            <w:r w:rsidRPr="005B44A3">
              <w:rPr>
                <w:sz w:val="21"/>
                <w:szCs w:val="21"/>
              </w:rPr>
              <w:t>PPD</w:t>
            </w:r>
          </w:p>
        </w:tc>
        <w:tc>
          <w:tcPr>
            <w:tcW w:w="6988" w:type="dxa"/>
            <w:tcBorders>
              <w:top w:val="single" w:sz="8" w:space="0" w:color="7BA0CD"/>
              <w:left w:val="single" w:sz="8" w:space="0" w:color="7BA0CD"/>
              <w:bottom w:val="single" w:sz="8" w:space="0" w:color="7BA0CD"/>
              <w:right w:val="single" w:sz="8" w:space="0" w:color="7BA0CD"/>
            </w:tcBorders>
            <w:vAlign w:val="center"/>
          </w:tcPr>
          <w:p w14:paraId="32585358" w14:textId="77777777" w:rsidR="00665239" w:rsidRPr="00F71548" w:rsidRDefault="00665239" w:rsidP="005B44A3">
            <w:pPr>
              <w:spacing w:after="0" w:line="240" w:lineRule="auto"/>
              <w:jc w:val="both"/>
              <w:rPr>
                <w:sz w:val="21"/>
                <w:szCs w:val="21"/>
              </w:rPr>
            </w:pPr>
            <w:r w:rsidRPr="00F71548">
              <w:rPr>
                <w:sz w:val="21"/>
                <w:szCs w:val="21"/>
              </w:rPr>
              <w:t>Public Policy Documents</w:t>
            </w:r>
          </w:p>
        </w:tc>
      </w:tr>
      <w:tr w:rsidR="00665239" w:rsidRPr="00F71548" w14:paraId="78920292"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7A8EA741" w14:textId="77777777" w:rsidR="00665239" w:rsidRPr="005B44A3" w:rsidRDefault="00665239" w:rsidP="005B44A3">
            <w:pPr>
              <w:spacing w:after="0" w:line="240" w:lineRule="auto"/>
              <w:rPr>
                <w:sz w:val="21"/>
                <w:szCs w:val="21"/>
              </w:rPr>
            </w:pPr>
            <w:r w:rsidRPr="005B44A3">
              <w:rPr>
                <w:sz w:val="21"/>
                <w:szCs w:val="21"/>
              </w:rPr>
              <w:t>PPS</w:t>
            </w:r>
          </w:p>
        </w:tc>
        <w:tc>
          <w:tcPr>
            <w:tcW w:w="6988" w:type="dxa"/>
            <w:tcBorders>
              <w:top w:val="single" w:sz="8" w:space="0" w:color="7BA0CD"/>
              <w:left w:val="single" w:sz="8" w:space="0" w:color="7BA0CD"/>
              <w:bottom w:val="single" w:sz="8" w:space="0" w:color="7BA0CD"/>
              <w:right w:val="single" w:sz="8" w:space="0" w:color="7BA0CD"/>
            </w:tcBorders>
            <w:vAlign w:val="center"/>
          </w:tcPr>
          <w:p w14:paraId="4DB374BB" w14:textId="77777777" w:rsidR="00665239" w:rsidRPr="00F71548" w:rsidRDefault="00665239" w:rsidP="005B44A3">
            <w:pPr>
              <w:spacing w:after="0" w:line="240" w:lineRule="auto"/>
              <w:jc w:val="both"/>
              <w:rPr>
                <w:color w:val="000000"/>
                <w:sz w:val="21"/>
                <w:szCs w:val="21"/>
              </w:rPr>
            </w:pPr>
            <w:r w:rsidRPr="00F71548">
              <w:rPr>
                <w:sz w:val="21"/>
                <w:szCs w:val="21"/>
              </w:rPr>
              <w:t>Public Policy Secretariat</w:t>
            </w:r>
          </w:p>
        </w:tc>
      </w:tr>
      <w:tr w:rsidR="00665239" w:rsidRPr="00F71548" w14:paraId="736CBAF6"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147996AC" w14:textId="77777777" w:rsidR="00665239" w:rsidRPr="005B44A3" w:rsidRDefault="00665239" w:rsidP="005B44A3">
            <w:pPr>
              <w:spacing w:after="0" w:line="240" w:lineRule="auto"/>
              <w:rPr>
                <w:sz w:val="21"/>
                <w:szCs w:val="21"/>
              </w:rPr>
            </w:pPr>
            <w:r w:rsidRPr="005B44A3">
              <w:rPr>
                <w:sz w:val="21"/>
                <w:szCs w:val="21"/>
              </w:rPr>
              <w:t>PааS</w:t>
            </w:r>
          </w:p>
        </w:tc>
        <w:tc>
          <w:tcPr>
            <w:tcW w:w="6988" w:type="dxa"/>
            <w:tcBorders>
              <w:top w:val="single" w:sz="8" w:space="0" w:color="7BA0CD"/>
              <w:left w:val="single" w:sz="8" w:space="0" w:color="7BA0CD"/>
              <w:bottom w:val="single" w:sz="8" w:space="0" w:color="7BA0CD"/>
              <w:right w:val="single" w:sz="8" w:space="0" w:color="7BA0CD"/>
            </w:tcBorders>
            <w:vAlign w:val="center"/>
          </w:tcPr>
          <w:p w14:paraId="1796133D" w14:textId="77777777" w:rsidR="00665239" w:rsidRPr="00F71548" w:rsidRDefault="00665239" w:rsidP="005B44A3">
            <w:pPr>
              <w:spacing w:after="0" w:line="240" w:lineRule="auto"/>
              <w:jc w:val="both"/>
              <w:rPr>
                <w:sz w:val="21"/>
                <w:szCs w:val="21"/>
              </w:rPr>
            </w:pPr>
            <w:r w:rsidRPr="00F71548">
              <w:rPr>
                <w:sz w:val="21"/>
                <w:szCs w:val="21"/>
              </w:rPr>
              <w:t xml:space="preserve">Platform as a Service </w:t>
            </w:r>
          </w:p>
        </w:tc>
      </w:tr>
      <w:tr w:rsidR="00665239" w:rsidRPr="00F71548" w14:paraId="2EFCD2B8"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2D4D6B3A" w14:textId="77777777" w:rsidR="00665239" w:rsidRPr="005B44A3" w:rsidRDefault="00665239" w:rsidP="005B44A3">
            <w:pPr>
              <w:spacing w:after="0" w:line="240" w:lineRule="auto"/>
              <w:rPr>
                <w:sz w:val="21"/>
                <w:szCs w:val="21"/>
              </w:rPr>
            </w:pPr>
            <w:r w:rsidRPr="005B44A3">
              <w:rPr>
                <w:sz w:val="21"/>
                <w:szCs w:val="21"/>
              </w:rPr>
              <w:t>RATEL</w:t>
            </w:r>
          </w:p>
        </w:tc>
        <w:tc>
          <w:tcPr>
            <w:tcW w:w="6988" w:type="dxa"/>
            <w:tcBorders>
              <w:top w:val="single" w:sz="8" w:space="0" w:color="7BA0CD"/>
              <w:left w:val="single" w:sz="8" w:space="0" w:color="7BA0CD"/>
              <w:bottom w:val="single" w:sz="8" w:space="0" w:color="7BA0CD"/>
              <w:right w:val="single" w:sz="8" w:space="0" w:color="7BA0CD"/>
            </w:tcBorders>
            <w:vAlign w:val="center"/>
          </w:tcPr>
          <w:p w14:paraId="0E174D4A" w14:textId="77777777" w:rsidR="00665239" w:rsidRPr="00F71548" w:rsidRDefault="00665239" w:rsidP="005B44A3">
            <w:pPr>
              <w:spacing w:after="0" w:line="240" w:lineRule="auto"/>
              <w:jc w:val="both"/>
              <w:rPr>
                <w:color w:val="000000"/>
                <w:sz w:val="21"/>
                <w:szCs w:val="21"/>
              </w:rPr>
            </w:pPr>
            <w:r w:rsidRPr="00F71548">
              <w:rPr>
                <w:sz w:val="21"/>
                <w:szCs w:val="21"/>
              </w:rPr>
              <w:t>Regulatory Agency for Electronic Communications and Postal Services</w:t>
            </w:r>
          </w:p>
        </w:tc>
      </w:tr>
      <w:tr w:rsidR="00665239" w:rsidRPr="00F71548" w14:paraId="32AD25F7"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342CB795" w14:textId="77777777" w:rsidR="00665239" w:rsidRPr="005B44A3" w:rsidRDefault="00665239" w:rsidP="005B44A3">
            <w:pPr>
              <w:spacing w:after="0" w:line="240" w:lineRule="auto"/>
              <w:rPr>
                <w:sz w:val="21"/>
                <w:szCs w:val="21"/>
              </w:rPr>
            </w:pPr>
            <w:r w:rsidRPr="005B44A3">
              <w:rPr>
                <w:sz w:val="21"/>
                <w:szCs w:val="21"/>
              </w:rPr>
              <w:t>RGA</w:t>
            </w:r>
          </w:p>
        </w:tc>
        <w:tc>
          <w:tcPr>
            <w:tcW w:w="6988" w:type="dxa"/>
            <w:tcBorders>
              <w:top w:val="single" w:sz="8" w:space="0" w:color="7BA0CD"/>
              <w:left w:val="single" w:sz="8" w:space="0" w:color="7BA0CD"/>
              <w:bottom w:val="single" w:sz="8" w:space="0" w:color="7BA0CD"/>
              <w:right w:val="single" w:sz="8" w:space="0" w:color="7BA0CD"/>
            </w:tcBorders>
            <w:vAlign w:val="center"/>
          </w:tcPr>
          <w:p w14:paraId="328BA7B2" w14:textId="77777777" w:rsidR="00665239" w:rsidRPr="00F71548" w:rsidRDefault="00665239" w:rsidP="005B44A3">
            <w:pPr>
              <w:spacing w:after="0" w:line="240" w:lineRule="auto"/>
              <w:jc w:val="both"/>
              <w:rPr>
                <w:sz w:val="21"/>
                <w:szCs w:val="21"/>
              </w:rPr>
            </w:pPr>
            <w:r w:rsidRPr="00F71548">
              <w:rPr>
                <w:sz w:val="21"/>
                <w:szCs w:val="21"/>
              </w:rPr>
              <w:t>Republic Geodetic Authority</w:t>
            </w:r>
          </w:p>
        </w:tc>
      </w:tr>
      <w:tr w:rsidR="00665239" w:rsidRPr="00F71548" w14:paraId="7FA6BBE4"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37964774" w14:textId="77777777" w:rsidR="00665239" w:rsidRPr="005B44A3" w:rsidRDefault="00665239" w:rsidP="005B44A3">
            <w:pPr>
              <w:spacing w:after="0" w:line="240" w:lineRule="auto"/>
              <w:rPr>
                <w:sz w:val="21"/>
                <w:szCs w:val="21"/>
              </w:rPr>
            </w:pPr>
            <w:r w:rsidRPr="005B44A3">
              <w:rPr>
                <w:sz w:val="21"/>
                <w:szCs w:val="21"/>
              </w:rPr>
              <w:t>RNIDS</w:t>
            </w:r>
          </w:p>
        </w:tc>
        <w:tc>
          <w:tcPr>
            <w:tcW w:w="6988" w:type="dxa"/>
            <w:tcBorders>
              <w:top w:val="single" w:sz="8" w:space="0" w:color="7BA0CD"/>
              <w:left w:val="single" w:sz="8" w:space="0" w:color="7BA0CD"/>
              <w:bottom w:val="single" w:sz="8" w:space="0" w:color="7BA0CD"/>
              <w:right w:val="single" w:sz="8" w:space="0" w:color="7BA0CD"/>
            </w:tcBorders>
            <w:vAlign w:val="center"/>
          </w:tcPr>
          <w:p w14:paraId="1B3FF500" w14:textId="77777777" w:rsidR="00665239" w:rsidRPr="00F71548" w:rsidRDefault="00665239" w:rsidP="005B44A3">
            <w:pPr>
              <w:spacing w:after="0" w:line="240" w:lineRule="auto"/>
              <w:jc w:val="both"/>
              <w:rPr>
                <w:sz w:val="21"/>
                <w:szCs w:val="21"/>
              </w:rPr>
            </w:pPr>
            <w:r w:rsidRPr="00F71548">
              <w:rPr>
                <w:sz w:val="21"/>
                <w:szCs w:val="21"/>
              </w:rPr>
              <w:t>Serbian National Internet Domain Registry Foundation</w:t>
            </w:r>
          </w:p>
        </w:tc>
      </w:tr>
      <w:tr w:rsidR="00665239" w:rsidRPr="00F71548" w14:paraId="5081F5ED"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3A831131" w14:textId="77777777" w:rsidR="00665239" w:rsidRPr="005B44A3" w:rsidRDefault="00665239" w:rsidP="005B44A3">
            <w:pPr>
              <w:spacing w:after="0" w:line="240" w:lineRule="auto"/>
              <w:rPr>
                <w:sz w:val="21"/>
                <w:szCs w:val="21"/>
              </w:rPr>
            </w:pPr>
            <w:r w:rsidRPr="005B44A3">
              <w:rPr>
                <w:sz w:val="21"/>
                <w:szCs w:val="21"/>
              </w:rPr>
              <w:t>SAB</w:t>
            </w:r>
          </w:p>
        </w:tc>
        <w:tc>
          <w:tcPr>
            <w:tcW w:w="6988" w:type="dxa"/>
            <w:tcBorders>
              <w:top w:val="single" w:sz="8" w:space="0" w:color="7BA0CD"/>
              <w:left w:val="single" w:sz="8" w:space="0" w:color="7BA0CD"/>
              <w:bottom w:val="single" w:sz="8" w:space="0" w:color="7BA0CD"/>
              <w:right w:val="single" w:sz="8" w:space="0" w:color="7BA0CD"/>
            </w:tcBorders>
            <w:vAlign w:val="center"/>
          </w:tcPr>
          <w:p w14:paraId="513745EA" w14:textId="77777777" w:rsidR="00665239" w:rsidRPr="00F71548" w:rsidRDefault="00665239" w:rsidP="005B44A3">
            <w:pPr>
              <w:spacing w:after="0" w:line="240" w:lineRule="auto"/>
              <w:jc w:val="both"/>
              <w:rPr>
                <w:sz w:val="21"/>
                <w:szCs w:val="21"/>
              </w:rPr>
            </w:pPr>
            <w:r w:rsidRPr="00F71548">
              <w:rPr>
                <w:sz w:val="21"/>
                <w:szCs w:val="21"/>
              </w:rPr>
              <w:t>State Administration Bodies</w:t>
            </w:r>
          </w:p>
        </w:tc>
      </w:tr>
      <w:tr w:rsidR="00665239" w:rsidRPr="00F71548" w14:paraId="30C6EED2"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24C46FB9" w14:textId="77777777" w:rsidR="00665239" w:rsidRPr="005B44A3" w:rsidRDefault="00665239" w:rsidP="005B44A3">
            <w:pPr>
              <w:spacing w:after="0" w:line="240" w:lineRule="auto"/>
              <w:rPr>
                <w:sz w:val="21"/>
                <w:szCs w:val="21"/>
              </w:rPr>
            </w:pPr>
            <w:r w:rsidRPr="005B44A3">
              <w:rPr>
                <w:sz w:val="21"/>
                <w:szCs w:val="21"/>
              </w:rPr>
              <w:t>SAP</w:t>
            </w:r>
          </w:p>
        </w:tc>
        <w:tc>
          <w:tcPr>
            <w:tcW w:w="6988" w:type="dxa"/>
            <w:tcBorders>
              <w:top w:val="single" w:sz="8" w:space="0" w:color="7BA0CD"/>
              <w:left w:val="single" w:sz="8" w:space="0" w:color="7BA0CD"/>
              <w:bottom w:val="single" w:sz="8" w:space="0" w:color="7BA0CD"/>
              <w:right w:val="single" w:sz="8" w:space="0" w:color="7BA0CD"/>
            </w:tcBorders>
            <w:vAlign w:val="center"/>
          </w:tcPr>
          <w:p w14:paraId="1EFED1E5" w14:textId="77777777" w:rsidR="00665239" w:rsidRPr="00F71548" w:rsidRDefault="00665239" w:rsidP="005B44A3">
            <w:pPr>
              <w:spacing w:after="0" w:line="240" w:lineRule="auto"/>
              <w:jc w:val="both"/>
              <w:rPr>
                <w:sz w:val="21"/>
                <w:szCs w:val="21"/>
              </w:rPr>
            </w:pPr>
            <w:r w:rsidRPr="00F71548">
              <w:rPr>
                <w:sz w:val="21"/>
                <w:szCs w:val="21"/>
              </w:rPr>
              <w:t>Single Administrative Point</w:t>
            </w:r>
          </w:p>
        </w:tc>
      </w:tr>
      <w:tr w:rsidR="00665239" w:rsidRPr="00F71548" w14:paraId="6D7AA43B"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5AC4C3B5" w14:textId="77777777" w:rsidR="00665239" w:rsidRPr="005B44A3" w:rsidRDefault="00665239" w:rsidP="005B44A3">
            <w:pPr>
              <w:spacing w:after="0" w:line="240" w:lineRule="auto"/>
              <w:rPr>
                <w:sz w:val="21"/>
                <w:szCs w:val="21"/>
              </w:rPr>
            </w:pPr>
            <w:r w:rsidRPr="005B44A3">
              <w:rPr>
                <w:sz w:val="21"/>
                <w:szCs w:val="21"/>
              </w:rPr>
              <w:t>SBRA</w:t>
            </w:r>
          </w:p>
        </w:tc>
        <w:tc>
          <w:tcPr>
            <w:tcW w:w="6988" w:type="dxa"/>
            <w:tcBorders>
              <w:top w:val="single" w:sz="8" w:space="0" w:color="7BA0CD"/>
              <w:left w:val="single" w:sz="8" w:space="0" w:color="7BA0CD"/>
              <w:bottom w:val="single" w:sz="8" w:space="0" w:color="7BA0CD"/>
              <w:right w:val="single" w:sz="8" w:space="0" w:color="7BA0CD"/>
            </w:tcBorders>
            <w:vAlign w:val="center"/>
          </w:tcPr>
          <w:p w14:paraId="4994D34A" w14:textId="77777777" w:rsidR="00665239" w:rsidRPr="00F71548" w:rsidRDefault="00665239" w:rsidP="005B44A3">
            <w:pPr>
              <w:spacing w:after="0" w:line="240" w:lineRule="auto"/>
              <w:jc w:val="both"/>
              <w:rPr>
                <w:sz w:val="21"/>
                <w:szCs w:val="21"/>
              </w:rPr>
            </w:pPr>
            <w:r w:rsidRPr="00F71548">
              <w:rPr>
                <w:sz w:val="21"/>
                <w:szCs w:val="21"/>
              </w:rPr>
              <w:t>Serbian Business Registers Agency</w:t>
            </w:r>
          </w:p>
        </w:tc>
      </w:tr>
      <w:tr w:rsidR="00665239" w:rsidRPr="00F71548" w14:paraId="2060EBF3"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14FB7049" w14:textId="77777777" w:rsidR="00665239" w:rsidRPr="005B44A3" w:rsidRDefault="00665239" w:rsidP="005B44A3">
            <w:pPr>
              <w:spacing w:after="0" w:line="240" w:lineRule="auto"/>
              <w:rPr>
                <w:sz w:val="21"/>
                <w:szCs w:val="21"/>
              </w:rPr>
            </w:pPr>
            <w:r w:rsidRPr="005B44A3">
              <w:rPr>
                <w:sz w:val="21"/>
                <w:szCs w:val="21"/>
              </w:rPr>
              <w:t>SCC</w:t>
            </w:r>
          </w:p>
        </w:tc>
        <w:tc>
          <w:tcPr>
            <w:tcW w:w="6988" w:type="dxa"/>
            <w:tcBorders>
              <w:top w:val="single" w:sz="8" w:space="0" w:color="7BA0CD"/>
              <w:left w:val="single" w:sz="8" w:space="0" w:color="7BA0CD"/>
              <w:bottom w:val="single" w:sz="8" w:space="0" w:color="7BA0CD"/>
              <w:right w:val="single" w:sz="8" w:space="0" w:color="7BA0CD"/>
            </w:tcBorders>
            <w:vAlign w:val="center"/>
          </w:tcPr>
          <w:p w14:paraId="0D0F55F2" w14:textId="77777777" w:rsidR="00665239" w:rsidRPr="00F71548" w:rsidRDefault="00665239" w:rsidP="005B44A3">
            <w:pPr>
              <w:spacing w:after="0" w:line="240" w:lineRule="auto"/>
              <w:jc w:val="both"/>
              <w:rPr>
                <w:sz w:val="21"/>
                <w:szCs w:val="21"/>
              </w:rPr>
            </w:pPr>
            <w:r w:rsidRPr="00F71548">
              <w:rPr>
                <w:sz w:val="21"/>
                <w:szCs w:val="21"/>
              </w:rPr>
              <w:t>Serbian Chamber of Commerce</w:t>
            </w:r>
          </w:p>
        </w:tc>
      </w:tr>
      <w:tr w:rsidR="00665239" w:rsidRPr="00F71548" w14:paraId="08595A7B"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4148843F" w14:textId="77777777" w:rsidR="00665239" w:rsidRPr="005B44A3" w:rsidRDefault="00665239" w:rsidP="005B44A3">
            <w:pPr>
              <w:spacing w:after="0" w:line="240" w:lineRule="auto"/>
              <w:rPr>
                <w:sz w:val="21"/>
                <w:szCs w:val="21"/>
              </w:rPr>
            </w:pPr>
            <w:r w:rsidRPr="005B44A3">
              <w:rPr>
                <w:sz w:val="21"/>
                <w:szCs w:val="21"/>
              </w:rPr>
              <w:t>SCTM</w:t>
            </w:r>
          </w:p>
        </w:tc>
        <w:tc>
          <w:tcPr>
            <w:tcW w:w="6988" w:type="dxa"/>
            <w:tcBorders>
              <w:top w:val="single" w:sz="8" w:space="0" w:color="7BA0CD"/>
              <w:left w:val="single" w:sz="8" w:space="0" w:color="7BA0CD"/>
              <w:bottom w:val="single" w:sz="8" w:space="0" w:color="7BA0CD"/>
              <w:right w:val="single" w:sz="8" w:space="0" w:color="7BA0CD"/>
            </w:tcBorders>
            <w:vAlign w:val="center"/>
          </w:tcPr>
          <w:p w14:paraId="16063CDB" w14:textId="77777777" w:rsidR="00665239" w:rsidRPr="00F71548" w:rsidRDefault="00665239" w:rsidP="005B44A3">
            <w:pPr>
              <w:spacing w:after="0" w:line="240" w:lineRule="auto"/>
              <w:jc w:val="both"/>
              <w:rPr>
                <w:sz w:val="21"/>
                <w:szCs w:val="21"/>
              </w:rPr>
            </w:pPr>
            <w:r w:rsidRPr="00F71548">
              <w:rPr>
                <w:sz w:val="21"/>
                <w:szCs w:val="21"/>
              </w:rPr>
              <w:t>Standing Conference of Towns and Municipalities</w:t>
            </w:r>
          </w:p>
        </w:tc>
      </w:tr>
      <w:tr w:rsidR="00665239" w:rsidRPr="00F71548" w14:paraId="1D355254"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66F0C7A5" w14:textId="77777777" w:rsidR="00665239" w:rsidRPr="005B44A3" w:rsidRDefault="00665239" w:rsidP="005B44A3">
            <w:pPr>
              <w:spacing w:after="0" w:line="240" w:lineRule="auto"/>
              <w:rPr>
                <w:sz w:val="21"/>
                <w:szCs w:val="21"/>
              </w:rPr>
            </w:pPr>
            <w:r w:rsidRPr="005B44A3">
              <w:rPr>
                <w:sz w:val="21"/>
                <w:szCs w:val="21"/>
              </w:rPr>
              <w:t>SIS</w:t>
            </w:r>
          </w:p>
        </w:tc>
        <w:tc>
          <w:tcPr>
            <w:tcW w:w="6988" w:type="dxa"/>
            <w:tcBorders>
              <w:top w:val="single" w:sz="8" w:space="0" w:color="7BA0CD"/>
              <w:left w:val="single" w:sz="8" w:space="0" w:color="7BA0CD"/>
              <w:bottom w:val="single" w:sz="8" w:space="0" w:color="7BA0CD"/>
              <w:right w:val="single" w:sz="8" w:space="0" w:color="7BA0CD"/>
            </w:tcBorders>
            <w:vAlign w:val="center"/>
          </w:tcPr>
          <w:p w14:paraId="3E27F02A" w14:textId="77777777" w:rsidR="00665239" w:rsidRPr="00F71548" w:rsidRDefault="00665239" w:rsidP="005B44A3">
            <w:pPr>
              <w:spacing w:after="0" w:line="240" w:lineRule="auto"/>
              <w:jc w:val="both"/>
              <w:rPr>
                <w:sz w:val="21"/>
                <w:szCs w:val="21"/>
              </w:rPr>
            </w:pPr>
            <w:r w:rsidRPr="00F71548">
              <w:rPr>
                <w:sz w:val="21"/>
                <w:szCs w:val="21"/>
              </w:rPr>
              <w:t xml:space="preserve">Schengen Information System </w:t>
            </w:r>
          </w:p>
        </w:tc>
      </w:tr>
      <w:tr w:rsidR="00665239" w:rsidRPr="00F71548" w14:paraId="6846D595"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21A4168B" w14:textId="77777777" w:rsidR="00665239" w:rsidRPr="005B44A3" w:rsidRDefault="00665239" w:rsidP="005B44A3">
            <w:pPr>
              <w:spacing w:after="0" w:line="240" w:lineRule="auto"/>
              <w:rPr>
                <w:sz w:val="21"/>
                <w:szCs w:val="21"/>
              </w:rPr>
            </w:pPr>
            <w:r w:rsidRPr="005B44A3">
              <w:rPr>
                <w:sz w:val="21"/>
                <w:szCs w:val="21"/>
              </w:rPr>
              <w:lastRenderedPageBreak/>
              <w:t>SKIP</w:t>
            </w:r>
          </w:p>
        </w:tc>
        <w:tc>
          <w:tcPr>
            <w:tcW w:w="6988" w:type="dxa"/>
            <w:tcBorders>
              <w:top w:val="single" w:sz="8" w:space="0" w:color="7BA0CD"/>
              <w:left w:val="single" w:sz="8" w:space="0" w:color="7BA0CD"/>
              <w:bottom w:val="single" w:sz="8" w:space="0" w:color="7BA0CD"/>
              <w:right w:val="single" w:sz="8" w:space="0" w:color="7BA0CD"/>
            </w:tcBorders>
            <w:vAlign w:val="center"/>
          </w:tcPr>
          <w:p w14:paraId="2F01848D" w14:textId="77777777" w:rsidR="00665239" w:rsidRPr="00F71548" w:rsidRDefault="00665239" w:rsidP="005B44A3">
            <w:pPr>
              <w:spacing w:after="0" w:line="240" w:lineRule="auto"/>
              <w:jc w:val="both"/>
              <w:rPr>
                <w:sz w:val="21"/>
                <w:szCs w:val="21"/>
              </w:rPr>
            </w:pPr>
            <w:r w:rsidRPr="00F71548">
              <w:rPr>
                <w:sz w:val="21"/>
                <w:szCs w:val="21"/>
              </w:rPr>
              <w:t>Serbian-Korean Information Access Centre</w:t>
            </w:r>
          </w:p>
        </w:tc>
      </w:tr>
      <w:tr w:rsidR="00665239" w:rsidRPr="00F71548" w14:paraId="3329E1F9"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007CB676" w14:textId="77777777" w:rsidR="00665239" w:rsidRPr="005B44A3" w:rsidRDefault="00665239" w:rsidP="005B44A3">
            <w:pPr>
              <w:spacing w:after="0" w:line="240" w:lineRule="auto"/>
              <w:rPr>
                <w:sz w:val="21"/>
                <w:szCs w:val="21"/>
              </w:rPr>
            </w:pPr>
            <w:r w:rsidRPr="005B44A3">
              <w:rPr>
                <w:sz w:val="21"/>
                <w:szCs w:val="21"/>
              </w:rPr>
              <w:t>SOC</w:t>
            </w:r>
          </w:p>
        </w:tc>
        <w:tc>
          <w:tcPr>
            <w:tcW w:w="6988" w:type="dxa"/>
            <w:tcBorders>
              <w:top w:val="single" w:sz="8" w:space="0" w:color="7BA0CD"/>
              <w:left w:val="single" w:sz="8" w:space="0" w:color="7BA0CD"/>
              <w:bottom w:val="single" w:sz="8" w:space="0" w:color="7BA0CD"/>
              <w:right w:val="single" w:sz="8" w:space="0" w:color="7BA0CD"/>
            </w:tcBorders>
            <w:vAlign w:val="center"/>
          </w:tcPr>
          <w:p w14:paraId="4B706D9C" w14:textId="77777777" w:rsidR="00665239" w:rsidRPr="00F71548" w:rsidRDefault="00665239" w:rsidP="005B44A3">
            <w:pPr>
              <w:spacing w:after="0" w:line="240" w:lineRule="auto"/>
              <w:jc w:val="both"/>
              <w:rPr>
                <w:sz w:val="21"/>
                <w:szCs w:val="21"/>
              </w:rPr>
            </w:pPr>
            <w:r w:rsidRPr="00F71548">
              <w:rPr>
                <w:sz w:val="21"/>
                <w:szCs w:val="21"/>
              </w:rPr>
              <w:t xml:space="preserve">Security Operation Centre </w:t>
            </w:r>
          </w:p>
        </w:tc>
      </w:tr>
      <w:tr w:rsidR="00665239" w:rsidRPr="00F71548" w14:paraId="60D37590"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68CEECC3" w14:textId="77777777" w:rsidR="00665239" w:rsidRPr="005B44A3" w:rsidRDefault="00665239" w:rsidP="005B44A3">
            <w:pPr>
              <w:spacing w:after="0" w:line="240" w:lineRule="auto"/>
              <w:rPr>
                <w:sz w:val="21"/>
                <w:szCs w:val="21"/>
              </w:rPr>
            </w:pPr>
            <w:r w:rsidRPr="005B44A3">
              <w:rPr>
                <w:sz w:val="21"/>
                <w:szCs w:val="21"/>
              </w:rPr>
              <w:t>SORS</w:t>
            </w:r>
          </w:p>
        </w:tc>
        <w:tc>
          <w:tcPr>
            <w:tcW w:w="6988" w:type="dxa"/>
            <w:tcBorders>
              <w:top w:val="single" w:sz="8" w:space="0" w:color="7BA0CD"/>
              <w:left w:val="single" w:sz="8" w:space="0" w:color="7BA0CD"/>
              <w:bottom w:val="single" w:sz="8" w:space="0" w:color="7BA0CD"/>
              <w:right w:val="single" w:sz="8" w:space="0" w:color="7BA0CD"/>
            </w:tcBorders>
            <w:vAlign w:val="center"/>
          </w:tcPr>
          <w:p w14:paraId="655DF6D7" w14:textId="77777777" w:rsidR="00665239" w:rsidRPr="00F71548" w:rsidRDefault="00665239" w:rsidP="005B44A3">
            <w:pPr>
              <w:spacing w:after="0" w:line="240" w:lineRule="auto"/>
              <w:jc w:val="both"/>
              <w:rPr>
                <w:color w:val="000000"/>
                <w:sz w:val="21"/>
                <w:szCs w:val="21"/>
              </w:rPr>
            </w:pPr>
            <w:r w:rsidRPr="00F71548">
              <w:rPr>
                <w:sz w:val="21"/>
                <w:szCs w:val="21"/>
              </w:rPr>
              <w:t>Statistical Office of the Republic of Serbia</w:t>
            </w:r>
          </w:p>
        </w:tc>
      </w:tr>
      <w:tr w:rsidR="00665239" w:rsidRPr="00F71548" w14:paraId="7D94FA88"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2B51FEE3" w14:textId="77777777" w:rsidR="00665239" w:rsidRPr="005B44A3" w:rsidRDefault="00665239" w:rsidP="005B44A3">
            <w:pPr>
              <w:spacing w:after="0" w:line="240" w:lineRule="auto"/>
              <w:rPr>
                <w:sz w:val="21"/>
                <w:szCs w:val="21"/>
              </w:rPr>
            </w:pPr>
            <w:r w:rsidRPr="005B44A3">
              <w:rPr>
                <w:sz w:val="21"/>
                <w:szCs w:val="21"/>
              </w:rPr>
              <w:t>SPDIF</w:t>
            </w:r>
          </w:p>
        </w:tc>
        <w:tc>
          <w:tcPr>
            <w:tcW w:w="6988" w:type="dxa"/>
            <w:tcBorders>
              <w:top w:val="single" w:sz="8" w:space="0" w:color="7BA0CD"/>
              <w:left w:val="single" w:sz="8" w:space="0" w:color="7BA0CD"/>
              <w:bottom w:val="single" w:sz="8" w:space="0" w:color="7BA0CD"/>
              <w:right w:val="single" w:sz="8" w:space="0" w:color="7BA0CD"/>
            </w:tcBorders>
            <w:vAlign w:val="center"/>
          </w:tcPr>
          <w:p w14:paraId="03AC21AF" w14:textId="77777777" w:rsidR="00665239" w:rsidRPr="00F71548" w:rsidRDefault="00665239" w:rsidP="005B44A3">
            <w:pPr>
              <w:spacing w:after="0" w:line="240" w:lineRule="auto"/>
              <w:jc w:val="both"/>
              <w:rPr>
                <w:sz w:val="21"/>
                <w:szCs w:val="21"/>
              </w:rPr>
            </w:pPr>
            <w:r w:rsidRPr="00F71548">
              <w:rPr>
                <w:sz w:val="21"/>
                <w:szCs w:val="21"/>
              </w:rPr>
              <w:t>Serbian Pension and Disability Insurance Fund</w:t>
            </w:r>
          </w:p>
        </w:tc>
      </w:tr>
      <w:tr w:rsidR="00665239" w:rsidRPr="00F71548" w14:paraId="7B41A233"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575C29F1" w14:textId="77777777" w:rsidR="00665239" w:rsidRPr="005B44A3" w:rsidRDefault="00665239" w:rsidP="005B44A3">
            <w:pPr>
              <w:spacing w:after="0" w:line="240" w:lineRule="auto"/>
              <w:rPr>
                <w:sz w:val="21"/>
                <w:szCs w:val="21"/>
              </w:rPr>
            </w:pPr>
            <w:r w:rsidRPr="005B44A3">
              <w:rPr>
                <w:sz w:val="21"/>
                <w:szCs w:val="21"/>
              </w:rPr>
              <w:t>SPI</w:t>
            </w:r>
          </w:p>
        </w:tc>
        <w:tc>
          <w:tcPr>
            <w:tcW w:w="6988" w:type="dxa"/>
            <w:tcBorders>
              <w:top w:val="single" w:sz="8" w:space="0" w:color="7BA0CD"/>
              <w:left w:val="single" w:sz="8" w:space="0" w:color="7BA0CD"/>
              <w:bottom w:val="single" w:sz="8" w:space="0" w:color="7BA0CD"/>
              <w:right w:val="single" w:sz="8" w:space="0" w:color="7BA0CD"/>
            </w:tcBorders>
            <w:vAlign w:val="center"/>
          </w:tcPr>
          <w:p w14:paraId="05C1EA2E" w14:textId="77777777" w:rsidR="00665239" w:rsidRPr="00F71548" w:rsidRDefault="00665239" w:rsidP="005B44A3">
            <w:pPr>
              <w:spacing w:after="0" w:line="240" w:lineRule="auto"/>
              <w:jc w:val="both"/>
              <w:rPr>
                <w:sz w:val="21"/>
                <w:szCs w:val="21"/>
              </w:rPr>
            </w:pPr>
            <w:r w:rsidRPr="00F71548">
              <w:rPr>
                <w:sz w:val="21"/>
                <w:szCs w:val="21"/>
              </w:rPr>
              <w:t xml:space="preserve">Social Protection Institutions </w:t>
            </w:r>
          </w:p>
        </w:tc>
      </w:tr>
      <w:tr w:rsidR="00665239" w:rsidRPr="00F71548" w14:paraId="3563241B"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1FF88746" w14:textId="77777777" w:rsidR="00665239" w:rsidRPr="005B44A3" w:rsidRDefault="00665239" w:rsidP="005B44A3">
            <w:pPr>
              <w:spacing w:after="0" w:line="240" w:lineRule="auto"/>
              <w:rPr>
                <w:sz w:val="21"/>
                <w:szCs w:val="21"/>
              </w:rPr>
            </w:pPr>
            <w:r w:rsidRPr="005B44A3">
              <w:rPr>
                <w:sz w:val="21"/>
                <w:szCs w:val="21"/>
              </w:rPr>
              <w:t>SPIS</w:t>
            </w:r>
          </w:p>
        </w:tc>
        <w:tc>
          <w:tcPr>
            <w:tcW w:w="6988" w:type="dxa"/>
            <w:tcBorders>
              <w:top w:val="single" w:sz="8" w:space="0" w:color="7BA0CD"/>
              <w:left w:val="single" w:sz="8" w:space="0" w:color="7BA0CD"/>
              <w:bottom w:val="single" w:sz="8" w:space="0" w:color="7BA0CD"/>
              <w:right w:val="single" w:sz="8" w:space="0" w:color="7BA0CD"/>
            </w:tcBorders>
            <w:vAlign w:val="center"/>
          </w:tcPr>
          <w:p w14:paraId="1C6A4EF1" w14:textId="77777777" w:rsidR="00665239" w:rsidRPr="00F71548" w:rsidRDefault="00665239" w:rsidP="005B44A3">
            <w:pPr>
              <w:spacing w:after="0" w:line="240" w:lineRule="auto"/>
              <w:jc w:val="both"/>
              <w:rPr>
                <w:sz w:val="21"/>
                <w:szCs w:val="21"/>
              </w:rPr>
            </w:pPr>
            <w:r w:rsidRPr="00F71548">
              <w:rPr>
                <w:sz w:val="21"/>
                <w:szCs w:val="21"/>
              </w:rPr>
              <w:t>Social Protection Information System</w:t>
            </w:r>
          </w:p>
        </w:tc>
      </w:tr>
      <w:tr w:rsidR="00665239" w:rsidRPr="00F71548" w14:paraId="55BF3ED4"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376CEE42" w14:textId="77777777" w:rsidR="00665239" w:rsidRPr="005B44A3" w:rsidRDefault="00665239" w:rsidP="005B44A3">
            <w:pPr>
              <w:spacing w:after="0" w:line="240" w:lineRule="auto"/>
              <w:rPr>
                <w:sz w:val="21"/>
                <w:szCs w:val="21"/>
              </w:rPr>
            </w:pPr>
            <w:r w:rsidRPr="005B44A3">
              <w:rPr>
                <w:sz w:val="21"/>
                <w:szCs w:val="21"/>
              </w:rPr>
              <w:t>SааS</w:t>
            </w:r>
          </w:p>
        </w:tc>
        <w:tc>
          <w:tcPr>
            <w:tcW w:w="6988" w:type="dxa"/>
            <w:tcBorders>
              <w:top w:val="single" w:sz="8" w:space="0" w:color="7BA0CD"/>
              <w:left w:val="single" w:sz="8" w:space="0" w:color="7BA0CD"/>
              <w:bottom w:val="single" w:sz="8" w:space="0" w:color="7BA0CD"/>
              <w:right w:val="single" w:sz="8" w:space="0" w:color="7BA0CD"/>
            </w:tcBorders>
            <w:vAlign w:val="center"/>
          </w:tcPr>
          <w:p w14:paraId="68FD3AA2" w14:textId="77777777" w:rsidR="00665239" w:rsidRPr="00F71548" w:rsidRDefault="00665239" w:rsidP="005B44A3">
            <w:pPr>
              <w:spacing w:after="0" w:line="240" w:lineRule="auto"/>
              <w:jc w:val="both"/>
              <w:rPr>
                <w:sz w:val="21"/>
                <w:szCs w:val="21"/>
              </w:rPr>
            </w:pPr>
            <w:r w:rsidRPr="00F71548">
              <w:rPr>
                <w:sz w:val="21"/>
                <w:szCs w:val="21"/>
              </w:rPr>
              <w:t xml:space="preserve">Software as a Service </w:t>
            </w:r>
          </w:p>
        </w:tc>
      </w:tr>
      <w:tr w:rsidR="00665239" w:rsidRPr="00F71548" w14:paraId="0CB141E9"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24DA2D06" w14:textId="77777777" w:rsidR="00665239" w:rsidRPr="005B44A3" w:rsidRDefault="00665239" w:rsidP="005B44A3">
            <w:pPr>
              <w:spacing w:after="0" w:line="240" w:lineRule="auto"/>
              <w:rPr>
                <w:sz w:val="21"/>
                <w:szCs w:val="21"/>
              </w:rPr>
            </w:pPr>
            <w:r w:rsidRPr="005B44A3">
              <w:rPr>
                <w:sz w:val="21"/>
                <w:szCs w:val="21"/>
              </w:rPr>
              <w:t>TA</w:t>
            </w:r>
          </w:p>
        </w:tc>
        <w:tc>
          <w:tcPr>
            <w:tcW w:w="6988" w:type="dxa"/>
            <w:tcBorders>
              <w:top w:val="single" w:sz="8" w:space="0" w:color="7BA0CD"/>
              <w:left w:val="single" w:sz="8" w:space="0" w:color="7BA0CD"/>
              <w:bottom w:val="single" w:sz="8" w:space="0" w:color="7BA0CD"/>
              <w:right w:val="single" w:sz="8" w:space="0" w:color="7BA0CD"/>
            </w:tcBorders>
            <w:vAlign w:val="center"/>
          </w:tcPr>
          <w:p w14:paraId="60FE0922" w14:textId="77777777" w:rsidR="00665239" w:rsidRPr="00F71548" w:rsidRDefault="00665239" w:rsidP="005B44A3">
            <w:pPr>
              <w:spacing w:after="0" w:line="240" w:lineRule="auto"/>
              <w:jc w:val="both"/>
              <w:rPr>
                <w:sz w:val="21"/>
                <w:szCs w:val="21"/>
              </w:rPr>
            </w:pPr>
            <w:r w:rsidRPr="00F71548">
              <w:rPr>
                <w:sz w:val="21"/>
                <w:szCs w:val="21"/>
              </w:rPr>
              <w:t>Treasury Administration</w:t>
            </w:r>
          </w:p>
        </w:tc>
      </w:tr>
      <w:tr w:rsidR="00665239" w:rsidRPr="00F71548" w14:paraId="29C5648E"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073A31FC" w14:textId="77777777" w:rsidR="00665239" w:rsidRPr="005B44A3" w:rsidRDefault="00665239" w:rsidP="005B44A3">
            <w:pPr>
              <w:spacing w:after="0" w:line="240" w:lineRule="auto"/>
              <w:rPr>
                <w:sz w:val="21"/>
                <w:szCs w:val="21"/>
              </w:rPr>
            </w:pPr>
            <w:r w:rsidRPr="005B44A3">
              <w:rPr>
                <w:sz w:val="21"/>
                <w:szCs w:val="21"/>
              </w:rPr>
              <w:t>TARS</w:t>
            </w:r>
          </w:p>
        </w:tc>
        <w:tc>
          <w:tcPr>
            <w:tcW w:w="6988" w:type="dxa"/>
            <w:tcBorders>
              <w:top w:val="single" w:sz="8" w:space="0" w:color="7BA0CD"/>
              <w:left w:val="single" w:sz="8" w:space="0" w:color="7BA0CD"/>
              <w:bottom w:val="single" w:sz="8" w:space="0" w:color="7BA0CD"/>
              <w:right w:val="single" w:sz="8" w:space="0" w:color="7BA0CD"/>
            </w:tcBorders>
            <w:vAlign w:val="center"/>
          </w:tcPr>
          <w:p w14:paraId="5E9C35B6" w14:textId="77777777" w:rsidR="00665239" w:rsidRPr="00F71548" w:rsidRDefault="00665239" w:rsidP="005B44A3">
            <w:pPr>
              <w:spacing w:after="0" w:line="240" w:lineRule="auto"/>
              <w:jc w:val="both"/>
              <w:rPr>
                <w:sz w:val="21"/>
                <w:szCs w:val="21"/>
              </w:rPr>
            </w:pPr>
            <w:r w:rsidRPr="00F71548">
              <w:rPr>
                <w:sz w:val="21"/>
                <w:szCs w:val="21"/>
              </w:rPr>
              <w:t>Tax Administration of the Republic of Serbia</w:t>
            </w:r>
          </w:p>
        </w:tc>
      </w:tr>
      <w:tr w:rsidR="00665239" w:rsidRPr="00F71548" w14:paraId="5F05921E"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14AF6279" w14:textId="77777777" w:rsidR="00665239" w:rsidRPr="005B44A3" w:rsidRDefault="00665239" w:rsidP="005B44A3">
            <w:pPr>
              <w:spacing w:after="0" w:line="240" w:lineRule="auto"/>
              <w:rPr>
                <w:sz w:val="21"/>
                <w:szCs w:val="21"/>
              </w:rPr>
            </w:pPr>
            <w:r w:rsidRPr="005B44A3">
              <w:rPr>
                <w:sz w:val="21"/>
                <w:szCs w:val="21"/>
              </w:rPr>
              <w:t>TII</w:t>
            </w:r>
          </w:p>
        </w:tc>
        <w:tc>
          <w:tcPr>
            <w:tcW w:w="6988" w:type="dxa"/>
            <w:tcBorders>
              <w:top w:val="single" w:sz="8" w:space="0" w:color="7BA0CD"/>
              <w:left w:val="single" w:sz="8" w:space="0" w:color="7BA0CD"/>
              <w:bottom w:val="single" w:sz="8" w:space="0" w:color="7BA0CD"/>
              <w:right w:val="single" w:sz="8" w:space="0" w:color="7BA0CD"/>
            </w:tcBorders>
            <w:vAlign w:val="center"/>
          </w:tcPr>
          <w:p w14:paraId="276168FE" w14:textId="77777777" w:rsidR="00665239" w:rsidRPr="00F71548" w:rsidRDefault="00665239" w:rsidP="005B44A3">
            <w:pPr>
              <w:spacing w:after="0" w:line="240" w:lineRule="auto"/>
              <w:jc w:val="both"/>
              <w:rPr>
                <w:sz w:val="21"/>
                <w:szCs w:val="21"/>
              </w:rPr>
            </w:pPr>
            <w:r w:rsidRPr="00F71548">
              <w:rPr>
                <w:sz w:val="21"/>
                <w:szCs w:val="21"/>
              </w:rPr>
              <w:t xml:space="preserve">Telecommunication Infrastructure Index </w:t>
            </w:r>
          </w:p>
        </w:tc>
      </w:tr>
      <w:tr w:rsidR="00665239" w:rsidRPr="00F71548" w14:paraId="4E0D97BC"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73C36B6D" w14:textId="77777777" w:rsidR="00665239" w:rsidRPr="005B44A3" w:rsidRDefault="00665239" w:rsidP="005B44A3">
            <w:pPr>
              <w:spacing w:after="0" w:line="240" w:lineRule="auto"/>
              <w:rPr>
                <w:sz w:val="21"/>
                <w:szCs w:val="21"/>
              </w:rPr>
            </w:pPr>
            <w:r w:rsidRPr="005B44A3">
              <w:rPr>
                <w:sz w:val="21"/>
                <w:szCs w:val="21"/>
              </w:rPr>
              <w:t>TV</w:t>
            </w:r>
          </w:p>
        </w:tc>
        <w:tc>
          <w:tcPr>
            <w:tcW w:w="6988" w:type="dxa"/>
            <w:tcBorders>
              <w:top w:val="single" w:sz="8" w:space="0" w:color="7BA0CD"/>
              <w:left w:val="single" w:sz="8" w:space="0" w:color="7BA0CD"/>
              <w:bottom w:val="single" w:sz="8" w:space="0" w:color="7BA0CD"/>
              <w:right w:val="single" w:sz="8" w:space="0" w:color="7BA0CD"/>
            </w:tcBorders>
            <w:vAlign w:val="center"/>
          </w:tcPr>
          <w:p w14:paraId="2AFD2F55" w14:textId="77777777" w:rsidR="00665239" w:rsidRPr="00F71548" w:rsidRDefault="00665239" w:rsidP="005B44A3">
            <w:pPr>
              <w:spacing w:after="0" w:line="240" w:lineRule="auto"/>
              <w:jc w:val="both"/>
              <w:rPr>
                <w:sz w:val="21"/>
                <w:szCs w:val="21"/>
              </w:rPr>
            </w:pPr>
            <w:r w:rsidRPr="00F71548">
              <w:rPr>
                <w:sz w:val="21"/>
                <w:szCs w:val="21"/>
              </w:rPr>
              <w:t>Target Value</w:t>
            </w:r>
          </w:p>
        </w:tc>
      </w:tr>
      <w:tr w:rsidR="00665239" w:rsidRPr="00F71548" w14:paraId="74261B9A"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7A82E88D" w14:textId="77777777" w:rsidR="00665239" w:rsidRPr="005B44A3" w:rsidRDefault="00665239" w:rsidP="005B44A3">
            <w:pPr>
              <w:spacing w:after="0" w:line="240" w:lineRule="auto"/>
              <w:rPr>
                <w:sz w:val="21"/>
                <w:szCs w:val="21"/>
              </w:rPr>
            </w:pPr>
            <w:r w:rsidRPr="005B44A3">
              <w:rPr>
                <w:sz w:val="21"/>
                <w:szCs w:val="21"/>
              </w:rPr>
              <w:t>UIC</w:t>
            </w:r>
          </w:p>
        </w:tc>
        <w:tc>
          <w:tcPr>
            <w:tcW w:w="6988" w:type="dxa"/>
            <w:tcBorders>
              <w:top w:val="single" w:sz="8" w:space="0" w:color="7BA0CD"/>
              <w:left w:val="single" w:sz="8" w:space="0" w:color="7BA0CD"/>
              <w:bottom w:val="single" w:sz="8" w:space="0" w:color="7BA0CD"/>
              <w:right w:val="single" w:sz="8" w:space="0" w:color="7BA0CD"/>
            </w:tcBorders>
            <w:vAlign w:val="center"/>
          </w:tcPr>
          <w:p w14:paraId="0B206096" w14:textId="77777777" w:rsidR="00665239" w:rsidRPr="00F71548" w:rsidRDefault="00665239" w:rsidP="005B44A3">
            <w:pPr>
              <w:spacing w:after="0" w:line="240" w:lineRule="auto"/>
              <w:jc w:val="both"/>
              <w:rPr>
                <w:sz w:val="21"/>
                <w:szCs w:val="21"/>
              </w:rPr>
            </w:pPr>
            <w:r w:rsidRPr="00F71548">
              <w:rPr>
                <w:sz w:val="21"/>
                <w:szCs w:val="21"/>
              </w:rPr>
              <w:t>Single e-Government Information and Communications Network</w:t>
            </w:r>
          </w:p>
        </w:tc>
      </w:tr>
      <w:tr w:rsidR="00665239" w:rsidRPr="00F71548" w14:paraId="517E466C"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74FDDD3A" w14:textId="77777777" w:rsidR="00665239" w:rsidRPr="005B44A3" w:rsidRDefault="00665239" w:rsidP="005B44A3">
            <w:pPr>
              <w:spacing w:after="0" w:line="240" w:lineRule="auto"/>
              <w:rPr>
                <w:sz w:val="21"/>
                <w:szCs w:val="21"/>
              </w:rPr>
            </w:pPr>
            <w:r w:rsidRPr="005B44A3">
              <w:rPr>
                <w:sz w:val="21"/>
                <w:szCs w:val="21"/>
              </w:rPr>
              <w:t>UN</w:t>
            </w:r>
          </w:p>
        </w:tc>
        <w:tc>
          <w:tcPr>
            <w:tcW w:w="6988" w:type="dxa"/>
            <w:tcBorders>
              <w:top w:val="single" w:sz="8" w:space="0" w:color="7BA0CD"/>
              <w:left w:val="single" w:sz="8" w:space="0" w:color="7BA0CD"/>
              <w:bottom w:val="single" w:sz="8" w:space="0" w:color="7BA0CD"/>
              <w:right w:val="single" w:sz="8" w:space="0" w:color="7BA0CD"/>
            </w:tcBorders>
            <w:vAlign w:val="center"/>
          </w:tcPr>
          <w:p w14:paraId="4A1CE4B1" w14:textId="77777777" w:rsidR="00665239" w:rsidRPr="00F71548" w:rsidRDefault="00665239" w:rsidP="005B44A3">
            <w:pPr>
              <w:spacing w:after="0" w:line="240" w:lineRule="auto"/>
              <w:jc w:val="both"/>
              <w:rPr>
                <w:sz w:val="21"/>
                <w:szCs w:val="21"/>
              </w:rPr>
            </w:pPr>
            <w:r w:rsidRPr="00F71548">
              <w:rPr>
                <w:sz w:val="21"/>
                <w:szCs w:val="21"/>
              </w:rPr>
              <w:t>United Nations</w:t>
            </w:r>
          </w:p>
        </w:tc>
      </w:tr>
      <w:tr w:rsidR="00665239" w:rsidRPr="00F71548" w14:paraId="54C8D1DA"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74607B31" w14:textId="77777777" w:rsidR="00665239" w:rsidRPr="005B44A3" w:rsidRDefault="00665239" w:rsidP="005B44A3">
            <w:pPr>
              <w:spacing w:after="0" w:line="240" w:lineRule="auto"/>
              <w:rPr>
                <w:sz w:val="21"/>
                <w:szCs w:val="21"/>
              </w:rPr>
            </w:pPr>
            <w:r w:rsidRPr="005B44A3">
              <w:rPr>
                <w:sz w:val="21"/>
                <w:szCs w:val="21"/>
              </w:rPr>
              <w:t>UNDP</w:t>
            </w:r>
          </w:p>
        </w:tc>
        <w:tc>
          <w:tcPr>
            <w:tcW w:w="6988" w:type="dxa"/>
            <w:tcBorders>
              <w:top w:val="single" w:sz="8" w:space="0" w:color="7BA0CD"/>
              <w:left w:val="single" w:sz="8" w:space="0" w:color="7BA0CD"/>
              <w:bottom w:val="single" w:sz="8" w:space="0" w:color="7BA0CD"/>
              <w:right w:val="single" w:sz="8" w:space="0" w:color="7BA0CD"/>
            </w:tcBorders>
            <w:vAlign w:val="center"/>
          </w:tcPr>
          <w:p w14:paraId="3462FE76" w14:textId="77777777" w:rsidR="00665239" w:rsidRPr="00F71548" w:rsidRDefault="00665239" w:rsidP="005B44A3">
            <w:pPr>
              <w:spacing w:after="0" w:line="240" w:lineRule="auto"/>
              <w:jc w:val="both"/>
              <w:rPr>
                <w:sz w:val="21"/>
                <w:szCs w:val="21"/>
              </w:rPr>
            </w:pPr>
            <w:r w:rsidRPr="00F71548">
              <w:rPr>
                <w:sz w:val="21"/>
                <w:szCs w:val="21"/>
              </w:rPr>
              <w:t xml:space="preserve">United Nations Development Programme </w:t>
            </w:r>
          </w:p>
        </w:tc>
      </w:tr>
      <w:tr w:rsidR="00665239" w:rsidRPr="00F71548" w14:paraId="454AD5A7"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372781FF" w14:textId="77777777" w:rsidR="00665239" w:rsidRPr="005B44A3" w:rsidRDefault="00665239" w:rsidP="005B44A3">
            <w:pPr>
              <w:spacing w:after="0" w:line="240" w:lineRule="auto"/>
              <w:rPr>
                <w:sz w:val="21"/>
                <w:szCs w:val="21"/>
              </w:rPr>
            </w:pPr>
            <w:r w:rsidRPr="005B44A3">
              <w:rPr>
                <w:sz w:val="21"/>
                <w:szCs w:val="21"/>
              </w:rPr>
              <w:t>UPIN</w:t>
            </w:r>
          </w:p>
        </w:tc>
        <w:tc>
          <w:tcPr>
            <w:tcW w:w="6988" w:type="dxa"/>
            <w:tcBorders>
              <w:top w:val="single" w:sz="8" w:space="0" w:color="7BA0CD"/>
              <w:left w:val="single" w:sz="8" w:space="0" w:color="7BA0CD"/>
              <w:bottom w:val="single" w:sz="8" w:space="0" w:color="7BA0CD"/>
              <w:right w:val="single" w:sz="8" w:space="0" w:color="7BA0CD"/>
            </w:tcBorders>
            <w:vAlign w:val="center"/>
          </w:tcPr>
          <w:p w14:paraId="01B2D966" w14:textId="77777777" w:rsidR="00665239" w:rsidRPr="00F71548" w:rsidRDefault="00665239" w:rsidP="005B44A3">
            <w:pPr>
              <w:spacing w:after="0" w:line="240" w:lineRule="auto"/>
              <w:jc w:val="both"/>
              <w:rPr>
                <w:sz w:val="21"/>
                <w:szCs w:val="21"/>
              </w:rPr>
            </w:pPr>
            <w:r w:rsidRPr="00F71548">
              <w:rPr>
                <w:sz w:val="21"/>
                <w:szCs w:val="21"/>
              </w:rPr>
              <w:t>Unique Personal Identification Number</w:t>
            </w:r>
          </w:p>
        </w:tc>
      </w:tr>
      <w:tr w:rsidR="00665239" w:rsidRPr="00F71548" w14:paraId="704546B4"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62F338F7" w14:textId="77777777" w:rsidR="00665239" w:rsidRPr="005B44A3" w:rsidRDefault="00665239" w:rsidP="005B44A3">
            <w:pPr>
              <w:spacing w:after="0" w:line="240" w:lineRule="auto"/>
              <w:rPr>
                <w:sz w:val="21"/>
                <w:szCs w:val="21"/>
              </w:rPr>
            </w:pPr>
            <w:r w:rsidRPr="005B44A3">
              <w:rPr>
                <w:sz w:val="21"/>
                <w:szCs w:val="21"/>
              </w:rPr>
              <w:t>USD</w:t>
            </w:r>
          </w:p>
        </w:tc>
        <w:tc>
          <w:tcPr>
            <w:tcW w:w="6988" w:type="dxa"/>
            <w:tcBorders>
              <w:top w:val="single" w:sz="8" w:space="0" w:color="7BA0CD"/>
              <w:left w:val="single" w:sz="8" w:space="0" w:color="7BA0CD"/>
              <w:bottom w:val="single" w:sz="8" w:space="0" w:color="7BA0CD"/>
              <w:right w:val="single" w:sz="8" w:space="0" w:color="7BA0CD"/>
            </w:tcBorders>
            <w:vAlign w:val="center"/>
          </w:tcPr>
          <w:p w14:paraId="27DD4FA5" w14:textId="77777777" w:rsidR="00665239" w:rsidRPr="00F71548" w:rsidRDefault="00665239" w:rsidP="005B44A3">
            <w:pPr>
              <w:spacing w:after="0" w:line="240" w:lineRule="auto"/>
              <w:jc w:val="both"/>
              <w:rPr>
                <w:sz w:val="21"/>
                <w:szCs w:val="21"/>
              </w:rPr>
            </w:pPr>
            <w:r w:rsidRPr="00F71548">
              <w:rPr>
                <w:sz w:val="21"/>
                <w:szCs w:val="21"/>
              </w:rPr>
              <w:t xml:space="preserve">United States Dollar </w:t>
            </w:r>
          </w:p>
        </w:tc>
      </w:tr>
      <w:tr w:rsidR="00665239" w:rsidRPr="00F71548" w14:paraId="5A626D2C"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2CB65875" w14:textId="77777777" w:rsidR="00665239" w:rsidRPr="005B44A3" w:rsidRDefault="00665239" w:rsidP="005B44A3">
            <w:pPr>
              <w:spacing w:after="0" w:line="240" w:lineRule="auto"/>
              <w:rPr>
                <w:sz w:val="21"/>
                <w:szCs w:val="21"/>
              </w:rPr>
            </w:pPr>
            <w:r w:rsidRPr="005B44A3">
              <w:rPr>
                <w:sz w:val="21"/>
                <w:szCs w:val="21"/>
              </w:rPr>
              <w:t>VAT</w:t>
            </w:r>
          </w:p>
        </w:tc>
        <w:tc>
          <w:tcPr>
            <w:tcW w:w="6988" w:type="dxa"/>
            <w:tcBorders>
              <w:top w:val="single" w:sz="8" w:space="0" w:color="7BA0CD"/>
              <w:left w:val="single" w:sz="8" w:space="0" w:color="7BA0CD"/>
              <w:bottom w:val="single" w:sz="8" w:space="0" w:color="7BA0CD"/>
              <w:right w:val="single" w:sz="8" w:space="0" w:color="7BA0CD"/>
            </w:tcBorders>
            <w:vAlign w:val="center"/>
          </w:tcPr>
          <w:p w14:paraId="6A6C5E16" w14:textId="77777777" w:rsidR="00665239" w:rsidRPr="00F71548" w:rsidRDefault="00665239" w:rsidP="005B44A3">
            <w:pPr>
              <w:spacing w:after="0" w:line="240" w:lineRule="auto"/>
              <w:jc w:val="both"/>
              <w:rPr>
                <w:sz w:val="21"/>
                <w:szCs w:val="21"/>
              </w:rPr>
            </w:pPr>
            <w:r w:rsidRPr="00F71548">
              <w:rPr>
                <w:sz w:val="21"/>
                <w:szCs w:val="21"/>
              </w:rPr>
              <w:t>Value Added Tax</w:t>
            </w:r>
          </w:p>
        </w:tc>
      </w:tr>
      <w:tr w:rsidR="00665239" w:rsidRPr="00F71548" w14:paraId="1D8D88FE"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0D032281" w14:textId="77777777" w:rsidR="00665239" w:rsidRPr="005B44A3" w:rsidRDefault="00665239" w:rsidP="005B44A3">
            <w:pPr>
              <w:spacing w:after="0" w:line="240" w:lineRule="auto"/>
              <w:rPr>
                <w:sz w:val="21"/>
                <w:szCs w:val="21"/>
              </w:rPr>
            </w:pPr>
            <w:r w:rsidRPr="005B44A3">
              <w:rPr>
                <w:sz w:val="21"/>
                <w:szCs w:val="21"/>
              </w:rPr>
              <w:t>WB</w:t>
            </w:r>
          </w:p>
        </w:tc>
        <w:tc>
          <w:tcPr>
            <w:tcW w:w="6988" w:type="dxa"/>
            <w:tcBorders>
              <w:top w:val="single" w:sz="8" w:space="0" w:color="7BA0CD"/>
              <w:left w:val="single" w:sz="8" w:space="0" w:color="7BA0CD"/>
              <w:bottom w:val="single" w:sz="8" w:space="0" w:color="7BA0CD"/>
              <w:right w:val="single" w:sz="8" w:space="0" w:color="7BA0CD"/>
            </w:tcBorders>
            <w:vAlign w:val="center"/>
          </w:tcPr>
          <w:p w14:paraId="4C4F6975" w14:textId="77777777" w:rsidR="00665239" w:rsidRPr="00F71548" w:rsidRDefault="00665239" w:rsidP="005B44A3">
            <w:pPr>
              <w:spacing w:after="0" w:line="240" w:lineRule="auto"/>
              <w:jc w:val="both"/>
              <w:rPr>
                <w:sz w:val="21"/>
                <w:szCs w:val="21"/>
              </w:rPr>
            </w:pPr>
            <w:r w:rsidRPr="00F71548">
              <w:rPr>
                <w:sz w:val="21"/>
                <w:szCs w:val="21"/>
              </w:rPr>
              <w:t xml:space="preserve">World Bank </w:t>
            </w:r>
          </w:p>
        </w:tc>
      </w:tr>
      <w:tr w:rsidR="00665239" w:rsidRPr="00F71548" w14:paraId="71C484C7" w14:textId="77777777" w:rsidTr="00A50775">
        <w:tc>
          <w:tcPr>
            <w:tcW w:w="2084" w:type="dxa"/>
            <w:tcBorders>
              <w:top w:val="single" w:sz="8" w:space="0" w:color="7BA0CD"/>
              <w:left w:val="single" w:sz="8" w:space="0" w:color="7BA0CD"/>
              <w:bottom w:val="single" w:sz="8" w:space="0" w:color="7BA0CD"/>
              <w:right w:val="single" w:sz="8" w:space="0" w:color="7BA0CD"/>
            </w:tcBorders>
            <w:vAlign w:val="center"/>
          </w:tcPr>
          <w:p w14:paraId="59CD49CB" w14:textId="77777777" w:rsidR="00665239" w:rsidRPr="005B44A3" w:rsidRDefault="00665239" w:rsidP="005B44A3">
            <w:pPr>
              <w:spacing w:after="0" w:line="240" w:lineRule="auto"/>
              <w:rPr>
                <w:sz w:val="21"/>
                <w:szCs w:val="21"/>
              </w:rPr>
            </w:pPr>
            <w:r w:rsidRPr="005B44A3">
              <w:rPr>
                <w:sz w:val="21"/>
                <w:szCs w:val="21"/>
              </w:rPr>
              <w:t>ZORAT</w:t>
            </w:r>
          </w:p>
        </w:tc>
        <w:tc>
          <w:tcPr>
            <w:tcW w:w="6988" w:type="dxa"/>
            <w:tcBorders>
              <w:top w:val="single" w:sz="8" w:space="0" w:color="7BA0CD"/>
              <w:left w:val="single" w:sz="8" w:space="0" w:color="7BA0CD"/>
              <w:bottom w:val="single" w:sz="8" w:space="0" w:color="7BA0CD"/>
              <w:right w:val="single" w:sz="8" w:space="0" w:color="7BA0CD"/>
            </w:tcBorders>
            <w:vAlign w:val="center"/>
          </w:tcPr>
          <w:p w14:paraId="3394E290" w14:textId="77777777" w:rsidR="00665239" w:rsidRPr="00F71548" w:rsidRDefault="00665239" w:rsidP="005B44A3">
            <w:pPr>
              <w:spacing w:after="0" w:line="240" w:lineRule="auto"/>
              <w:jc w:val="both"/>
              <w:rPr>
                <w:sz w:val="21"/>
                <w:szCs w:val="21"/>
              </w:rPr>
            </w:pPr>
            <w:r w:rsidRPr="00F71548">
              <w:rPr>
                <w:sz w:val="21"/>
                <w:szCs w:val="21"/>
              </w:rPr>
              <w:t>Law on Republic Administrative Fees</w:t>
            </w:r>
          </w:p>
        </w:tc>
      </w:tr>
    </w:tbl>
    <w:p w14:paraId="43302D6F" w14:textId="77777777" w:rsidR="00EE46CF" w:rsidRPr="00F71548" w:rsidRDefault="00EE46CF"/>
    <w:p w14:paraId="2A4BCB33" w14:textId="77777777" w:rsidR="00EE46CF" w:rsidRPr="00F71548" w:rsidRDefault="007E6A6C">
      <w:r w:rsidRPr="00F71548">
        <w:br w:type="page"/>
      </w:r>
    </w:p>
    <w:p w14:paraId="38BF2F21" w14:textId="77777777" w:rsidR="00EE46CF" w:rsidRPr="00F71548" w:rsidRDefault="007E6A6C">
      <w:pPr>
        <w:pStyle w:val="Heading1"/>
        <w:rPr>
          <w:rFonts w:ascii="Calibri" w:eastAsia="Calibri" w:hAnsi="Calibri" w:cs="Calibri"/>
          <w:szCs w:val="22"/>
        </w:rPr>
      </w:pPr>
      <w:bookmarkStart w:id="3" w:name="_Toc123139592"/>
      <w:r w:rsidRPr="00F71548">
        <w:rPr>
          <w:rFonts w:ascii="Calibri" w:hAnsi="Calibri"/>
          <w:szCs w:val="22"/>
        </w:rPr>
        <w:lastRenderedPageBreak/>
        <w:t>I</w:t>
      </w:r>
      <w:r w:rsidRPr="00F71548">
        <w:rPr>
          <w:rFonts w:ascii="Calibri" w:hAnsi="Calibri"/>
          <w:szCs w:val="22"/>
        </w:rPr>
        <w:tab/>
        <w:t>INTRODUCTION</w:t>
      </w:r>
      <w:bookmarkEnd w:id="3"/>
    </w:p>
    <w:p w14:paraId="5B298A74" w14:textId="2A35B8A8" w:rsidR="00EE46CF" w:rsidRPr="00F71548" w:rsidRDefault="007E6A6C">
      <w:pPr>
        <w:pBdr>
          <w:top w:val="nil"/>
          <w:left w:val="nil"/>
          <w:bottom w:val="nil"/>
          <w:right w:val="nil"/>
          <w:between w:val="nil"/>
        </w:pBdr>
        <w:spacing w:after="120" w:line="240" w:lineRule="auto"/>
        <w:jc w:val="both"/>
        <w:rPr>
          <w:color w:val="000000"/>
        </w:rPr>
      </w:pPr>
      <w:r w:rsidRPr="00F71548">
        <w:rPr>
          <w:color w:val="000000"/>
        </w:rPr>
        <w:t>The legal basis for the adoption o</w:t>
      </w:r>
      <w:r w:rsidRPr="00C65B95">
        <w:rPr>
          <w:color w:val="000000"/>
        </w:rPr>
        <w:t>f the e</w:t>
      </w:r>
      <w:r w:rsidR="003C3109" w:rsidRPr="00F71548">
        <w:rPr>
          <w:color w:val="000000"/>
        </w:rPr>
        <w:t>-</w:t>
      </w:r>
      <w:r w:rsidR="00615031" w:rsidRPr="00F71548">
        <w:rPr>
          <w:color w:val="000000"/>
        </w:rPr>
        <w:t>Government</w:t>
      </w:r>
      <w:r w:rsidRPr="00F71548">
        <w:rPr>
          <w:color w:val="000000"/>
        </w:rPr>
        <w:t xml:space="preserve"> Development Programme is</w:t>
      </w:r>
      <w:r w:rsidR="00232E96" w:rsidRPr="00F71548">
        <w:rPr>
          <w:color w:val="000000"/>
        </w:rPr>
        <w:t xml:space="preserve"> set out</w:t>
      </w:r>
      <w:r w:rsidRPr="00F71548">
        <w:rPr>
          <w:color w:val="000000"/>
        </w:rPr>
        <w:t xml:space="preserve"> in Articles 14 and 38 of Law on the Planning System of</w:t>
      </w:r>
      <w:r w:rsidRPr="00C65B95">
        <w:rPr>
          <w:color w:val="000000"/>
        </w:rPr>
        <w:t xml:space="preserve"> the Republic of Serbia ("Official Gazette of the RS", No. 30/18), (hereinafter: LPS). Upon adoption, the programme will be posted on the websites of the Government of the Republic of Serbia, the Minis</w:t>
      </w:r>
      <w:r w:rsidRPr="00F71548">
        <w:rPr>
          <w:color w:val="000000"/>
        </w:rPr>
        <w:t xml:space="preserve">try of Public Administration and Local Self-Government and on the e-Government Portal. </w:t>
      </w:r>
      <w:r w:rsidR="00383665" w:rsidRPr="00F71548">
        <w:rPr>
          <w:color w:val="000000"/>
        </w:rPr>
        <w:t xml:space="preserve">The </w:t>
      </w:r>
      <w:r w:rsidRPr="00F71548">
        <w:rPr>
          <w:color w:val="000000"/>
        </w:rPr>
        <w:t xml:space="preserve">e-Government Development Programme of the Republic of Serbia </w:t>
      </w:r>
      <w:r w:rsidR="003F3ADE" w:rsidRPr="00F71548">
        <w:rPr>
          <w:color w:val="000000"/>
        </w:rPr>
        <w:t>for</w:t>
      </w:r>
      <w:r w:rsidR="00383665" w:rsidRPr="00F71548">
        <w:rPr>
          <w:color w:val="000000"/>
        </w:rPr>
        <w:t xml:space="preserve"> </w:t>
      </w:r>
      <w:r w:rsidRPr="00F71548">
        <w:rPr>
          <w:color w:val="000000"/>
        </w:rPr>
        <w:t xml:space="preserve">2023-2025 (hereinafter: Programme) is a public policy document of the Government of the Republic of Serbia intended for the development of electronic government in the Republic of Serbia for that period. </w:t>
      </w:r>
    </w:p>
    <w:p w14:paraId="63B157E9" w14:textId="791F1A91" w:rsidR="00EE46CF" w:rsidRPr="00F71548" w:rsidRDefault="007E6A6C">
      <w:pPr>
        <w:spacing w:after="120" w:line="240" w:lineRule="auto"/>
        <w:jc w:val="both"/>
      </w:pPr>
      <w:r w:rsidRPr="00F71548">
        <w:t>The decision to plan public policy measures for the development of e-Government in a form of a programme as a specific public policy document is prescribed by Articles 14-15 of the LPS and adopted based on the Analysis o</w:t>
      </w:r>
      <w:r w:rsidR="00232E96" w:rsidRPr="00F71548">
        <w:t>n</w:t>
      </w:r>
      <w:r w:rsidRPr="00F71548">
        <w:t xml:space="preserve"> the format of public policy documents.</w:t>
      </w:r>
      <w:r w:rsidRPr="00F71548">
        <w:rPr>
          <w:vertAlign w:val="superscript"/>
        </w:rPr>
        <w:footnoteReference w:id="1"/>
      </w:r>
      <w:r w:rsidRPr="00F71548">
        <w:t xml:space="preserve"> The programme includes parts and sections in accordance with the Decree on the public policy management methodology, public policy and regulatory impact assessment and content of individual public policy documents ("Official Gazette of RS", No. 8/19), (hereinafter: the Decree).</w:t>
      </w:r>
    </w:p>
    <w:p w14:paraId="25866255" w14:textId="1AA75C8F" w:rsidR="00EE46CF" w:rsidRPr="00F71548" w:rsidRDefault="00B86EFA">
      <w:pPr>
        <w:spacing w:after="120" w:line="240" w:lineRule="auto"/>
        <w:jc w:val="both"/>
      </w:pPr>
      <w:r w:rsidRPr="00F71548">
        <w:t xml:space="preserve">The programme is a continuation of the reform activities </w:t>
      </w:r>
      <w:r w:rsidR="00B058E5" w:rsidRPr="00F71548">
        <w:t>in this area initiated with the</w:t>
      </w:r>
      <w:r w:rsidRPr="00F71548">
        <w:t xml:space="preserve"> e-Government Development Programme 2020-2022, since the evaluation of the e-Government Development Programme 2020-2022</w:t>
      </w:r>
      <w:r w:rsidR="007E6A6C" w:rsidRPr="00F71548">
        <w:rPr>
          <w:vertAlign w:val="superscript"/>
        </w:rPr>
        <w:footnoteReference w:id="2"/>
      </w:r>
      <w:r w:rsidRPr="00F71548">
        <w:t xml:space="preserve"> indicated the relevance of all general and specific objectives of the mentioned programme and the need to develop a new Action Plan for 2023</w:t>
      </w:r>
      <w:r w:rsidR="0034040E" w:rsidRPr="00F71548">
        <w:t xml:space="preserve"> </w:t>
      </w:r>
      <w:r w:rsidRPr="00F71548">
        <w:t xml:space="preserve">-2025, together with the necessary amendments of the programme. Moreover, assuming the responsibilities of the holder of the public administration reform policy and implementation of the Programme, the Ministry of Public Administration and Local Self-Government (hereinafter: MPALSG) initiated the process of performance evaluation, i.e. evaluation of the e-Government Development Programme and the Action Plan for its implementation for 2020-2022, focusing on its relevance and results. The MPALSG issued a decision establishing a Working Group for </w:t>
      </w:r>
      <w:r w:rsidRPr="00F71548">
        <w:rPr>
          <w:i/>
        </w:rPr>
        <w:t>ex-post</w:t>
      </w:r>
      <w:r w:rsidRPr="00F71548">
        <w:t xml:space="preserve"> impact assessment, performance evaluation and amendments to the Programme and Action Plan for its implementation </w:t>
      </w:r>
      <w:r w:rsidR="003F3ADE" w:rsidRPr="00F71548">
        <w:t>for</w:t>
      </w:r>
      <w:r w:rsidRPr="00F71548">
        <w:t xml:space="preserve"> 2023-2025</w:t>
      </w:r>
      <w:r w:rsidR="007E6A6C" w:rsidRPr="00F71548">
        <w:rPr>
          <w:vertAlign w:val="superscript"/>
        </w:rPr>
        <w:footnoteReference w:id="3"/>
      </w:r>
      <w:r w:rsidRPr="00F71548">
        <w:t xml:space="preserve">. Based on the findings of the </w:t>
      </w:r>
      <w:r w:rsidRPr="00F71548">
        <w:rPr>
          <w:i/>
        </w:rPr>
        <w:t>ex-post</w:t>
      </w:r>
      <w:r w:rsidRPr="00F71548">
        <w:t xml:space="preserve"> impact assessment, the WG proposed amendments to the programme through the development of </w:t>
      </w:r>
      <w:r w:rsidR="0034040E" w:rsidRPr="00F71548">
        <w:t>the</w:t>
      </w:r>
      <w:r w:rsidRPr="00F71548">
        <w:t xml:space="preserve"> Action Plan for the implementation of the same objectives and measures of the Programme </w:t>
      </w:r>
      <w:r w:rsidR="003F3ADE" w:rsidRPr="00F71548">
        <w:t>for</w:t>
      </w:r>
      <w:r w:rsidRPr="00F71548">
        <w:t xml:space="preserve"> 2023-2025 (more information on the results and achievements in the implementation of the 2020-2022 Programme so far are available in the part </w:t>
      </w:r>
      <w:hyperlink w:anchor="_4d34og8">
        <w:r w:rsidRPr="00F71548">
          <w:rPr>
            <w:b/>
            <w:i/>
            <w:color w:val="0000FF"/>
            <w:u w:val="single"/>
          </w:rPr>
          <w:t>IV Current state of the e-Government in the Republic of Serbia and the results of the ex-post impact assessment of the e-Government Development Programme in the Republic of Serbia 2020-2022.</w:t>
        </w:r>
      </w:hyperlink>
    </w:p>
    <w:p w14:paraId="2F7724CE" w14:textId="69F9D7E6" w:rsidR="00EE46CF" w:rsidRPr="00F71548" w:rsidRDefault="007E6A6C">
      <w:pPr>
        <w:spacing w:after="120" w:line="240" w:lineRule="auto"/>
        <w:jc w:val="both"/>
      </w:pPr>
      <w:r w:rsidRPr="00F71548">
        <w:lastRenderedPageBreak/>
        <w:t>The Programme and Action Plan for its implementation for 2023-2025, envisage public policy measures of significant impact on the functioning of the entire public administration</w:t>
      </w:r>
      <w:r w:rsidRPr="00F71548">
        <w:rPr>
          <w:vertAlign w:val="superscript"/>
        </w:rPr>
        <w:footnoteReference w:id="4"/>
      </w:r>
      <w:r w:rsidRPr="00F71548">
        <w:t xml:space="preserve">, which is obliged to act in accordance with the Law on e-Government ("Official Gazette of the RS", No. 27/18). It will also affect all citizens and businesses. Care was taken to ensure continuity in achieving objectives and implementing measures for the development of e-Government, which were previously set out in the e-Government Development Programme 2020-2022. Furthermore, care was taken to ensure the consistency of the Programme with other public policy documents, as well as its compliance with assumed international and legal obligations (part </w:t>
      </w:r>
      <w:hyperlink w:anchor="_2et92p0">
        <w:r w:rsidRPr="00F71548">
          <w:rPr>
            <w:b/>
            <w:i/>
            <w:color w:val="0000FF"/>
            <w:u w:val="single"/>
          </w:rPr>
          <w:t>III Data on planning documents and legal framework relevant to the Programme</w:t>
        </w:r>
      </w:hyperlink>
      <w:r w:rsidRPr="00F71548">
        <w:t xml:space="preserve">). During the </w:t>
      </w:r>
      <w:r w:rsidRPr="00F71548">
        <w:rPr>
          <w:i/>
        </w:rPr>
        <w:t>ex-post</w:t>
      </w:r>
      <w:r w:rsidRPr="00F71548">
        <w:t xml:space="preserve"> impact assessment of the e-Government Development Programme 2020-2022, it was concluded that the legal framework governing the field of </w:t>
      </w:r>
      <w:r w:rsidR="00FE0BAD" w:rsidRPr="00F71548">
        <w:t>e-Government</w:t>
      </w:r>
      <w:r w:rsidRPr="00F71548">
        <w:t xml:space="preserve"> was im</w:t>
      </w:r>
      <w:r w:rsidR="0034040E" w:rsidRPr="00F71548">
        <w:t>proved in the previous programming</w:t>
      </w:r>
      <w:r w:rsidRPr="00F71548">
        <w:t xml:space="preserve"> period, through changes, but also through the adoption of new regulations. The improved legal framework was taken as a starting point for programming activities in this area for 2023-2025.</w:t>
      </w:r>
    </w:p>
    <w:p w14:paraId="08CBC915" w14:textId="794A055C" w:rsidR="00EE46CF" w:rsidRPr="00F71548" w:rsidRDefault="007E6A6C">
      <w:pPr>
        <w:spacing w:after="120" w:line="240" w:lineRule="auto"/>
        <w:jc w:val="both"/>
        <w:rPr>
          <w:color w:val="000000"/>
        </w:rPr>
      </w:pPr>
      <w:r w:rsidRPr="00F71548">
        <w:t xml:space="preserve">Part </w:t>
      </w:r>
      <w:hyperlink w:anchor="_2s8eyo1">
        <w:r w:rsidRPr="00F71548">
          <w:rPr>
            <w:b/>
            <w:i/>
            <w:color w:val="0000FF"/>
            <w:u w:val="single"/>
          </w:rPr>
          <w:t>V Defining the planned change,</w:t>
        </w:r>
      </w:hyperlink>
      <w:r w:rsidRPr="00F71548">
        <w:t xml:space="preserve"> presents the intended changes in the field of </w:t>
      </w:r>
      <w:r w:rsidR="00FE0BAD" w:rsidRPr="00F71548">
        <w:t>e-Government</w:t>
      </w:r>
      <w:r w:rsidRPr="00F71548">
        <w:t xml:space="preserve"> development, while part </w:t>
      </w:r>
      <w:hyperlink w:anchor="_35nkun2">
        <w:r w:rsidRPr="00F71548">
          <w:rPr>
            <w:b/>
            <w:i/>
            <w:color w:val="0000FF"/>
            <w:u w:val="single"/>
          </w:rPr>
          <w:t>VI Programme Objectives</w:t>
        </w:r>
      </w:hyperlink>
      <w:r w:rsidRPr="00F71548">
        <w:t xml:space="preserve">, sets out the objectives that need to be achieved in this area. In fact, the </w:t>
      </w:r>
      <w:r w:rsidRPr="00F71548">
        <w:rPr>
          <w:i/>
        </w:rPr>
        <w:t>Ex-post</w:t>
      </w:r>
      <w:r w:rsidRPr="00F71548">
        <w:t xml:space="preserve"> Impact Assessment of the 2020-2022 Programme concluded that the digital transformation of public administration in the Republic of Serbia contributed to achieving progress in many segments of the public administration system, as well as to increasing efficiency, transparency, economy and accountability. During the implementation of the 2020-2022 Programme, institutional, technical and human capacities for the absorption of new technologies were improved. Bearing in mind the achieved results and the impact, the </w:t>
      </w:r>
      <w:r w:rsidRPr="00F71548">
        <w:rPr>
          <w:i/>
        </w:rPr>
        <w:t>Ex-post</w:t>
      </w:r>
      <w:r w:rsidRPr="00F71548">
        <w:t xml:space="preserve"> Impact Assessment Report of the 2020-2022 Programme confirmed that it is necessary to proceed with the implementation of the planned measures, as well as that the basic structure of the 2020-2022 Programme, i.e. one general and four specific </w:t>
      </w:r>
      <w:r w:rsidR="000F70B8" w:rsidRPr="00F71548">
        <w:t>objectives</w:t>
      </w:r>
      <w:r w:rsidRPr="00F71548">
        <w:t xml:space="preserve">, should not be changed in the following programming period of 2023-2025. Therefore, </w:t>
      </w:r>
      <w:r w:rsidRPr="00F71548">
        <w:rPr>
          <w:b/>
          <w:i/>
        </w:rPr>
        <w:t>developing an efficient and user-centric government in a digital environment</w:t>
      </w:r>
      <w:r w:rsidRPr="00F71548">
        <w:t xml:space="preserve"> was confirmed to be a </w:t>
      </w:r>
      <w:r w:rsidRPr="00F71548">
        <w:rPr>
          <w:b/>
        </w:rPr>
        <w:t>general objective of the Programme</w:t>
      </w:r>
      <w:r w:rsidRPr="00F71548">
        <w:t xml:space="preserve">. Such a definition of the Programme's general objective enables the focus on public policy planning in this area on the development of efficient administration in service of the citizens, by establishing electronic services, which is also in accordance with the umbrella Strategy of Public Administration Reform in </w:t>
      </w:r>
      <w:r w:rsidRPr="00C65B95">
        <w:t xml:space="preserve">the Republic of Serbia </w:t>
      </w:r>
      <w:r w:rsidR="003F3ADE" w:rsidRPr="00F71548">
        <w:t>for</w:t>
      </w:r>
      <w:r w:rsidRPr="00F71548">
        <w:t xml:space="preserve"> 2021-2030, with this Programme belonging to its "Service Provision” section, as well as the generally accepted principles of public administration development in all modern systems. The </w:t>
      </w:r>
      <w:r w:rsidRPr="00F71548">
        <w:rPr>
          <w:b/>
        </w:rPr>
        <w:t>specific objectives of the Programme</w:t>
      </w:r>
      <w:r w:rsidRPr="00F71548">
        <w:t xml:space="preserve"> have been determined in accordance with the current state of development of e-Government, focusing on the key changes to be achieved during the Programme implementation, namely: </w:t>
      </w:r>
      <w:r w:rsidRPr="00F71548">
        <w:rPr>
          <w:b/>
          <w:i/>
        </w:rPr>
        <w:t xml:space="preserve">Developing e-Government infrastructure and ensuring interoperability, Improving legal certainty in using e-Government, Increasing the availability of </w:t>
      </w:r>
      <w:r w:rsidR="00FE0BAD" w:rsidRPr="00F71548">
        <w:rPr>
          <w:b/>
          <w:i/>
        </w:rPr>
        <w:t>e-Government</w:t>
      </w:r>
      <w:r w:rsidRPr="00F71548">
        <w:rPr>
          <w:b/>
          <w:i/>
        </w:rPr>
        <w:t xml:space="preserve"> to citizens and businesses by improving customer services </w:t>
      </w:r>
      <w:r w:rsidRPr="00F71548">
        <w:rPr>
          <w:b/>
        </w:rPr>
        <w:t>and</w:t>
      </w:r>
      <w:r w:rsidRPr="00F71548">
        <w:rPr>
          <w:b/>
          <w:i/>
        </w:rPr>
        <w:t xml:space="preserve"> Data opening in public administration.</w:t>
      </w:r>
      <w:r w:rsidRPr="00F71548">
        <w:rPr>
          <w:b/>
        </w:rPr>
        <w:t xml:space="preserve"> </w:t>
      </w:r>
      <w:r w:rsidRPr="00F71548">
        <w:rPr>
          <w:color w:val="000000"/>
        </w:rPr>
        <w:t xml:space="preserve">Part VII titled </w:t>
      </w:r>
      <w:hyperlink w:anchor="_1y810tw">
        <w:r w:rsidRPr="00F71548">
          <w:rPr>
            <w:b/>
            <w:i/>
            <w:color w:val="0000FF"/>
            <w:u w:val="single"/>
          </w:rPr>
          <w:t>VII Programme Measures</w:t>
        </w:r>
      </w:hyperlink>
      <w:r w:rsidRPr="00F71548">
        <w:rPr>
          <w:color w:val="000000"/>
        </w:rPr>
        <w:t xml:space="preserve"> determines the public policy measures to be implemented for achieving these Specific Objectives. The measures were determined in response to the question of how the intended changes, that is, the objectives, will be achieved, and they are explained in more details by the results intended to be achieved by their implementation. Within this section, an approximation of the financial resources required for the implementation of each measure was given, together with implementation impact assessment on the budget. Performance indicators were determined at the measure level.</w:t>
      </w:r>
      <w:r w:rsidRPr="00F71548">
        <w:t xml:space="preserve"> The measures determined by the programme are elaborated through the Action Plan for the Programme implementation.</w:t>
      </w:r>
      <w:r w:rsidRPr="00F71548">
        <w:rPr>
          <w:color w:val="000000"/>
        </w:rPr>
        <w:t xml:space="preserve"> </w:t>
      </w:r>
    </w:p>
    <w:p w14:paraId="0CEDE0BB" w14:textId="27BC978E" w:rsidR="00EE46CF" w:rsidRPr="00F71548" w:rsidRDefault="007E6A6C">
      <w:pPr>
        <w:spacing w:after="120" w:line="240" w:lineRule="auto"/>
        <w:jc w:val="both"/>
        <w:rPr>
          <w:b/>
          <w:i/>
        </w:rPr>
      </w:pPr>
      <w:r w:rsidRPr="00C65B95">
        <w:lastRenderedPageBreak/>
        <w:t xml:space="preserve">The programme also contains other elements prescribed by Article 56 of the Decree. The Programme implementation reporting method is determined under the </w:t>
      </w:r>
      <w:r w:rsidR="00663027" w:rsidRPr="00C65B95">
        <w:t xml:space="preserve">section </w:t>
      </w:r>
      <w:hyperlink w:anchor="_49x2ik5">
        <w:r w:rsidRPr="00F71548">
          <w:rPr>
            <w:b/>
            <w:i/>
            <w:color w:val="0000FF"/>
            <w:u w:val="single"/>
          </w:rPr>
          <w:t>IX Reporting Results and Publication Method.</w:t>
        </w:r>
      </w:hyperlink>
      <w:r w:rsidRPr="00F71548">
        <w:t xml:space="preserve">. During evaluation of performance and results of the 2020-2022 Programme implementation and in the course of planning the next programming period of 2023-2025, a consultative process was carried out, and elaborated under the section </w:t>
      </w:r>
      <w:hyperlink w:anchor="_3o7alnk">
        <w:r w:rsidRPr="00F71548">
          <w:rPr>
            <w:b/>
            <w:i/>
            <w:color w:val="0000FF"/>
            <w:u w:val="single"/>
          </w:rPr>
          <w:t>X Information on Conducted Consultations and Public Debate</w:t>
        </w:r>
      </w:hyperlink>
      <w:r w:rsidRPr="00F71548">
        <w:t>. A large number of measures determined by the programme are aimed at improving</w:t>
      </w:r>
      <w:r w:rsidR="00C65B95">
        <w:t xml:space="preserve"> the</w:t>
      </w:r>
      <w:r w:rsidRPr="00F71548">
        <w:t xml:space="preserve"> legal framework for the smooth development of </w:t>
      </w:r>
      <w:r w:rsidR="00FE0BAD" w:rsidRPr="00C65B95">
        <w:t>e-Government</w:t>
      </w:r>
      <w:r w:rsidRPr="00C65B95">
        <w:t xml:space="preserve">. The regulations that need to be amended in accordance with the Programme are enumerated in the section </w:t>
      </w:r>
      <w:hyperlink w:anchor="_ihv636">
        <w:r w:rsidRPr="00F71548">
          <w:rPr>
            <w:b/>
            <w:i/>
            <w:color w:val="0000FF"/>
            <w:u w:val="single"/>
          </w:rPr>
          <w:t>XI Regulations that need to be adopted or amended in accordance with the recommendations resulting from the ex-post Impact Analysis of the 2020-2022 Programme</w:t>
        </w:r>
      </w:hyperlink>
      <w:r w:rsidRPr="00F71548">
        <w:rPr>
          <w:b/>
          <w:i/>
        </w:rPr>
        <w:t>.</w:t>
      </w:r>
      <w:r w:rsidRPr="00F71548">
        <w:t xml:space="preserve"> </w:t>
      </w:r>
    </w:p>
    <w:p w14:paraId="1CD31EF5" w14:textId="56C24C1A" w:rsidR="00EE46CF" w:rsidRPr="00C65B95" w:rsidRDefault="007E6A6C">
      <w:pPr>
        <w:spacing w:after="120" w:line="240" w:lineRule="auto"/>
        <w:jc w:val="both"/>
      </w:pPr>
      <w:r w:rsidRPr="00C65B95">
        <w:t xml:space="preserve">The MPALSG is responsible for the development of the Programme and its main partner is the Office for Information Technologies and e-Government (hereinafter: the ITE). The Ministry of Justice has significantly contributed to the programming of measures to achieve the specific objective: </w:t>
      </w:r>
      <w:r w:rsidRPr="00C65B95">
        <w:rPr>
          <w:i/>
        </w:rPr>
        <w:t>Improving legal certainty in using e-Government.</w:t>
      </w:r>
      <w:r w:rsidRPr="00C65B95">
        <w:t xml:space="preserve"> Other relevant authorities were also involved in evaluating the results of the 2020-2022 Programme implementation, together with the representatives of LSGUs and the non-governmental sector, primarily through their representatives in the Working Group for </w:t>
      </w:r>
      <w:r w:rsidRPr="00C65B95">
        <w:rPr>
          <w:i/>
        </w:rPr>
        <w:t>ex-post</w:t>
      </w:r>
      <w:r w:rsidRPr="00C65B95">
        <w:t xml:space="preserve">, impact assessment performance evaluation and amendments to the e-Government Development Programme </w:t>
      </w:r>
      <w:r w:rsidR="003F3ADE" w:rsidRPr="00C65B95">
        <w:t>for</w:t>
      </w:r>
      <w:r w:rsidRPr="00C65B95">
        <w:t xml:space="preserve"> 2020-2022 with the Action plan for its implementation </w:t>
      </w:r>
      <w:r w:rsidR="003F3ADE" w:rsidRPr="00C65B95">
        <w:t>for</w:t>
      </w:r>
      <w:r w:rsidRPr="00C65B95">
        <w:t xml:space="preserve"> 2023-2025. ITE and MPALSG are primarily responsible for the implementation of the established measures, more specifically for the measures and activities programmed for achieving Specific Objective 1 </w:t>
      </w:r>
      <w:r w:rsidRPr="00C65B95">
        <w:rPr>
          <w:i/>
        </w:rPr>
        <w:t>Development of e-Government infrastructure and ensuring interoperability</w:t>
      </w:r>
      <w:r w:rsidRPr="00C65B95">
        <w:t xml:space="preserve"> and Specific Objective 4 </w:t>
      </w:r>
      <w:r w:rsidRPr="00C65B95">
        <w:rPr>
          <w:i/>
        </w:rPr>
        <w:t>Data opening in public administration</w:t>
      </w:r>
      <w:r w:rsidRPr="00C65B95">
        <w:t xml:space="preserve">, while multiple lead institutions implementing the activities within Specific Objectives 2 and 3 confirm the Programme's cross-sectoral character. </w:t>
      </w:r>
    </w:p>
    <w:p w14:paraId="6A57593E" w14:textId="246D687C" w:rsidR="00EE46CF" w:rsidRPr="00F71548" w:rsidRDefault="007E6A6C">
      <w:pPr>
        <w:pStyle w:val="Heading1"/>
        <w:rPr>
          <w:rFonts w:ascii="Calibri" w:eastAsia="Calibri" w:hAnsi="Calibri" w:cs="Calibri"/>
          <w:szCs w:val="22"/>
        </w:rPr>
      </w:pPr>
      <w:bookmarkStart w:id="4" w:name="_Toc123139593"/>
      <w:r w:rsidRPr="00F71548">
        <w:rPr>
          <w:rFonts w:ascii="Calibri" w:hAnsi="Calibri"/>
          <w:szCs w:val="22"/>
        </w:rPr>
        <w:t>II</w:t>
      </w:r>
      <w:r w:rsidR="00CD13BA">
        <w:rPr>
          <w:rFonts w:ascii="Calibri" w:hAnsi="Calibri"/>
          <w:szCs w:val="22"/>
        </w:rPr>
        <w:tab/>
      </w:r>
      <w:r w:rsidRPr="00F71548">
        <w:rPr>
          <w:rFonts w:ascii="Calibri" w:hAnsi="Calibri"/>
          <w:szCs w:val="22"/>
        </w:rPr>
        <w:t>PROGRAMME PRINCIPLES</w:t>
      </w:r>
      <w:bookmarkEnd w:id="4"/>
    </w:p>
    <w:p w14:paraId="3407A13A" w14:textId="77777777" w:rsidR="00EE46CF" w:rsidRPr="00F71548" w:rsidRDefault="007E6A6C">
      <w:pPr>
        <w:spacing w:after="120" w:line="240" w:lineRule="auto"/>
        <w:jc w:val="both"/>
        <w:rPr>
          <w:color w:val="000000"/>
        </w:rPr>
      </w:pPr>
      <w:r w:rsidRPr="00F71548">
        <w:rPr>
          <w:color w:val="000000"/>
        </w:rPr>
        <w:t>The programme is designed to be implemented in compliance with the following principles:</w:t>
      </w:r>
    </w:p>
    <w:p w14:paraId="23C0F1A8" w14:textId="77777777" w:rsidR="00EE46CF" w:rsidRPr="00F71548" w:rsidRDefault="007E6A6C">
      <w:pPr>
        <w:numPr>
          <w:ilvl w:val="0"/>
          <w:numId w:val="9"/>
        </w:numPr>
        <w:pBdr>
          <w:top w:val="nil"/>
          <w:left w:val="nil"/>
          <w:bottom w:val="nil"/>
          <w:right w:val="nil"/>
          <w:between w:val="nil"/>
        </w:pBdr>
        <w:spacing w:after="0" w:line="240" w:lineRule="auto"/>
        <w:ind w:left="0" w:firstLine="0"/>
        <w:jc w:val="both"/>
        <w:rPr>
          <w:color w:val="000000"/>
        </w:rPr>
      </w:pPr>
      <w:r w:rsidRPr="00F71548">
        <w:rPr>
          <w:color w:val="000000"/>
        </w:rPr>
        <w:t>The Principle of Gender Equality and Social Inclusion;</w:t>
      </w:r>
    </w:p>
    <w:p w14:paraId="3C038DBA" w14:textId="77777777" w:rsidR="00EE46CF" w:rsidRPr="00F71548" w:rsidRDefault="007E6A6C">
      <w:pPr>
        <w:numPr>
          <w:ilvl w:val="0"/>
          <w:numId w:val="9"/>
        </w:numPr>
        <w:pBdr>
          <w:top w:val="nil"/>
          <w:left w:val="nil"/>
          <w:bottom w:val="nil"/>
          <w:right w:val="nil"/>
          <w:between w:val="nil"/>
        </w:pBdr>
        <w:spacing w:after="0" w:line="240" w:lineRule="auto"/>
        <w:ind w:left="0" w:firstLine="0"/>
        <w:jc w:val="both"/>
        <w:rPr>
          <w:color w:val="000000"/>
        </w:rPr>
      </w:pPr>
      <w:r w:rsidRPr="00F71548">
        <w:rPr>
          <w:color w:val="000000"/>
        </w:rPr>
        <w:t>The Principle of Equality and Non-discrimination;</w:t>
      </w:r>
    </w:p>
    <w:p w14:paraId="6F60EE49" w14:textId="77777777" w:rsidR="00EE46CF" w:rsidRPr="00F71548" w:rsidRDefault="007E6A6C">
      <w:pPr>
        <w:numPr>
          <w:ilvl w:val="0"/>
          <w:numId w:val="9"/>
        </w:numPr>
        <w:pBdr>
          <w:top w:val="nil"/>
          <w:left w:val="nil"/>
          <w:bottom w:val="nil"/>
          <w:right w:val="nil"/>
          <w:between w:val="nil"/>
        </w:pBdr>
        <w:spacing w:after="0" w:line="240" w:lineRule="auto"/>
        <w:ind w:left="0" w:firstLine="0"/>
        <w:jc w:val="both"/>
        <w:rPr>
          <w:color w:val="000000"/>
        </w:rPr>
      </w:pPr>
      <w:r w:rsidRPr="00F71548">
        <w:rPr>
          <w:color w:val="000000"/>
        </w:rPr>
        <w:t>The Principle of Emerging Technologies Development;</w:t>
      </w:r>
    </w:p>
    <w:p w14:paraId="74A25EED" w14:textId="77777777" w:rsidR="00EE46CF" w:rsidRPr="00F71548" w:rsidRDefault="007E6A6C">
      <w:pPr>
        <w:numPr>
          <w:ilvl w:val="0"/>
          <w:numId w:val="9"/>
        </w:numPr>
        <w:pBdr>
          <w:top w:val="nil"/>
          <w:left w:val="nil"/>
          <w:bottom w:val="nil"/>
          <w:right w:val="nil"/>
          <w:between w:val="nil"/>
        </w:pBdr>
        <w:spacing w:after="0" w:line="240" w:lineRule="auto"/>
        <w:ind w:left="0" w:firstLine="0"/>
        <w:jc w:val="both"/>
        <w:rPr>
          <w:color w:val="000000"/>
        </w:rPr>
      </w:pPr>
      <w:r w:rsidRPr="00F71548">
        <w:rPr>
          <w:color w:val="000000"/>
        </w:rPr>
        <w:t>The Principle of Environmental Protection;</w:t>
      </w:r>
    </w:p>
    <w:p w14:paraId="1420A668" w14:textId="77777777" w:rsidR="00EE46CF" w:rsidRPr="00F71548" w:rsidRDefault="007E6A6C">
      <w:pPr>
        <w:numPr>
          <w:ilvl w:val="0"/>
          <w:numId w:val="9"/>
        </w:numPr>
        <w:pBdr>
          <w:top w:val="nil"/>
          <w:left w:val="nil"/>
          <w:bottom w:val="nil"/>
          <w:right w:val="nil"/>
          <w:between w:val="nil"/>
        </w:pBdr>
        <w:spacing w:after="0" w:line="240" w:lineRule="auto"/>
        <w:ind w:left="0" w:firstLine="0"/>
        <w:jc w:val="both"/>
        <w:rPr>
          <w:color w:val="000000"/>
        </w:rPr>
      </w:pPr>
      <w:r w:rsidRPr="00F71548">
        <w:rPr>
          <w:color w:val="000000"/>
        </w:rPr>
        <w:t xml:space="preserve">The Principles arising from the United Nations Sustainable Development Goals; </w:t>
      </w:r>
    </w:p>
    <w:p w14:paraId="439CA472" w14:textId="77777777" w:rsidR="00EE46CF" w:rsidRPr="00F71548" w:rsidRDefault="007E6A6C">
      <w:pPr>
        <w:numPr>
          <w:ilvl w:val="0"/>
          <w:numId w:val="9"/>
        </w:numPr>
        <w:pBdr>
          <w:top w:val="nil"/>
          <w:left w:val="nil"/>
          <w:bottom w:val="nil"/>
          <w:right w:val="nil"/>
          <w:between w:val="nil"/>
        </w:pBdr>
        <w:spacing w:after="0" w:line="240" w:lineRule="auto"/>
        <w:ind w:left="0" w:firstLine="0"/>
        <w:jc w:val="both"/>
        <w:rPr>
          <w:color w:val="000000"/>
        </w:rPr>
      </w:pPr>
      <w:r w:rsidRPr="00F71548">
        <w:rPr>
          <w:color w:val="000000"/>
        </w:rPr>
        <w:t>The Principles arising from the General Data Protection Regulation, and</w:t>
      </w:r>
    </w:p>
    <w:p w14:paraId="6B5D79E2" w14:textId="77777777" w:rsidR="00EE46CF" w:rsidRPr="00F71548" w:rsidRDefault="007E6A6C" w:rsidP="005B44A3">
      <w:pPr>
        <w:numPr>
          <w:ilvl w:val="0"/>
          <w:numId w:val="9"/>
        </w:numPr>
        <w:pBdr>
          <w:top w:val="nil"/>
          <w:left w:val="nil"/>
          <w:bottom w:val="nil"/>
          <w:right w:val="nil"/>
          <w:between w:val="nil"/>
        </w:pBdr>
        <w:spacing w:after="0" w:line="240" w:lineRule="auto"/>
        <w:ind w:left="709" w:hanging="709"/>
        <w:jc w:val="both"/>
        <w:rPr>
          <w:color w:val="000000"/>
        </w:rPr>
      </w:pPr>
      <w:r w:rsidRPr="00F71548">
        <w:rPr>
          <w:color w:val="000000"/>
        </w:rPr>
        <w:t xml:space="preserve">Principles arising from the strategic framework established within the European Union and the European Commission’s regulations on e-Government. </w:t>
      </w:r>
    </w:p>
    <w:p w14:paraId="7C19D673" w14:textId="77777777" w:rsidR="00EE46CF" w:rsidRPr="00F71548" w:rsidRDefault="00EE46CF">
      <w:pPr>
        <w:pBdr>
          <w:top w:val="nil"/>
          <w:left w:val="nil"/>
          <w:bottom w:val="nil"/>
          <w:right w:val="nil"/>
          <w:between w:val="nil"/>
        </w:pBdr>
        <w:spacing w:after="0" w:line="240" w:lineRule="auto"/>
        <w:jc w:val="both"/>
        <w:rPr>
          <w:color w:val="000000"/>
        </w:rPr>
      </w:pPr>
    </w:p>
    <w:p w14:paraId="0644E3A8" w14:textId="6EA94D64" w:rsidR="00EE46CF" w:rsidRPr="0000332E" w:rsidRDefault="007E6A6C">
      <w:pPr>
        <w:pBdr>
          <w:top w:val="nil"/>
          <w:left w:val="nil"/>
          <w:bottom w:val="nil"/>
          <w:right w:val="nil"/>
          <w:between w:val="nil"/>
        </w:pBdr>
        <w:spacing w:after="120" w:line="240" w:lineRule="auto"/>
        <w:jc w:val="both"/>
        <w:rPr>
          <w:color w:val="000000"/>
        </w:rPr>
      </w:pPr>
      <w:r w:rsidRPr="0000332E">
        <w:rPr>
          <w:color w:val="000000"/>
        </w:rPr>
        <w:t xml:space="preserve">This Programme envisages the development of e-Government by establishing information systems, platforms, software and the entire infrastructure used by the public administration in such a way that they are equally accessible to all users irrespective of their gender, sex, age, race, political beliefs, religious or sexual orientation, nationality or ethnicity, property status or any other ground of discrimination, provided that the person has a computer and a stable Internet connection. The Programme includes public policy measures to ensure social inclusion, which implies that the opportunities offered by innovative technologies are </w:t>
      </w:r>
      <w:r w:rsidR="006E1184" w:rsidRPr="0000332E">
        <w:rPr>
          <w:color w:val="000000"/>
        </w:rPr>
        <w:t>equally</w:t>
      </w:r>
      <w:r w:rsidRPr="0000332E">
        <w:rPr>
          <w:color w:val="000000"/>
        </w:rPr>
        <w:t xml:space="preserve"> available to all persons nationwide, which in turn has a positive impact on overcoming economic and social disparities. </w:t>
      </w:r>
    </w:p>
    <w:p w14:paraId="1BDE4A79" w14:textId="77777777" w:rsidR="00EE46CF" w:rsidRPr="0000332E" w:rsidRDefault="007E6A6C">
      <w:pPr>
        <w:spacing w:after="120" w:line="240" w:lineRule="auto"/>
        <w:jc w:val="both"/>
        <w:rPr>
          <w:color w:val="000000"/>
        </w:rPr>
      </w:pPr>
      <w:r w:rsidRPr="0000332E">
        <w:rPr>
          <w:color w:val="000000"/>
        </w:rPr>
        <w:t xml:space="preserve">Public policy measures envisaged under this programme are in compliance with principles of development of innovative technologies, and the public administration reform is planned in such a way as to use innovative technological solutions enabling economic development, contributing to budgetary savings and increasing the level of service to citizens and businesses. </w:t>
      </w:r>
    </w:p>
    <w:p w14:paraId="39DBBE67" w14:textId="1B30DEBA" w:rsidR="00EE46CF" w:rsidRPr="0000332E" w:rsidRDefault="007E6A6C">
      <w:pPr>
        <w:spacing w:after="120" w:line="240" w:lineRule="auto"/>
        <w:jc w:val="both"/>
        <w:rPr>
          <w:color w:val="000000"/>
        </w:rPr>
      </w:pPr>
      <w:r w:rsidRPr="0000332E">
        <w:rPr>
          <w:color w:val="000000"/>
        </w:rPr>
        <w:t xml:space="preserve">The principle of environmental protection is one of the basic principles of the Programme since the development of </w:t>
      </w:r>
      <w:r w:rsidR="00FE0BAD" w:rsidRPr="0000332E">
        <w:rPr>
          <w:color w:val="000000"/>
        </w:rPr>
        <w:t>e-Government</w:t>
      </w:r>
      <w:r w:rsidRPr="0000332E">
        <w:rPr>
          <w:color w:val="000000"/>
        </w:rPr>
        <w:t xml:space="preserve"> is so designed as to gradually completely abandon the use of paper </w:t>
      </w:r>
      <w:r w:rsidRPr="0000332E">
        <w:rPr>
          <w:color w:val="000000"/>
        </w:rPr>
        <w:lastRenderedPageBreak/>
        <w:t>(</w:t>
      </w:r>
      <w:hyperlink r:id="rId10">
        <w:r w:rsidRPr="00F71548">
          <w:rPr>
            <w:color w:val="0000FF"/>
            <w:u w:val="single"/>
          </w:rPr>
          <w:t>https://www.green.gov.rs/</w:t>
        </w:r>
      </w:hyperlink>
      <w:r w:rsidRPr="00F71548">
        <w:rPr>
          <w:color w:val="000000"/>
        </w:rPr>
        <w:t>). In addition, the integration of information systems into common ICT capacities and the use of virtuali</w:t>
      </w:r>
      <w:r w:rsidR="0000332E">
        <w:rPr>
          <w:color w:val="000000"/>
        </w:rPr>
        <w:t>s</w:t>
      </w:r>
      <w:r w:rsidRPr="00F71548">
        <w:rPr>
          <w:color w:val="000000"/>
        </w:rPr>
        <w:t xml:space="preserve">ation technologies should </w:t>
      </w:r>
      <w:r w:rsidRPr="0000332E">
        <w:rPr>
          <w:color w:val="000000"/>
        </w:rPr>
        <w:t>reduce power consumption for computer use.</w:t>
      </w:r>
    </w:p>
    <w:p w14:paraId="3E2442F8" w14:textId="3CDD3C32" w:rsidR="00EE46CF" w:rsidRPr="0000332E" w:rsidRDefault="007E6A6C">
      <w:pPr>
        <w:spacing w:after="120" w:line="240" w:lineRule="auto"/>
        <w:jc w:val="both"/>
        <w:rPr>
          <w:color w:val="000000"/>
        </w:rPr>
      </w:pPr>
      <w:r w:rsidRPr="0000332E">
        <w:rPr>
          <w:color w:val="000000"/>
        </w:rPr>
        <w:t xml:space="preserve">The implementation of the Programme, with an emphasis on increased efficiency </w:t>
      </w:r>
      <w:r w:rsidR="006E1184" w:rsidRPr="0000332E">
        <w:rPr>
          <w:color w:val="000000"/>
        </w:rPr>
        <w:t xml:space="preserve">and </w:t>
      </w:r>
      <w:r w:rsidRPr="0000332E">
        <w:rPr>
          <w:color w:val="000000"/>
        </w:rPr>
        <w:t xml:space="preserve">service users </w:t>
      </w:r>
      <w:r w:rsidR="00BF3A90" w:rsidRPr="0000332E">
        <w:rPr>
          <w:color w:val="000000"/>
        </w:rPr>
        <w:t>centricity (citizens and businesses) in a new digital environment</w:t>
      </w:r>
      <w:r w:rsidRPr="0000332E">
        <w:rPr>
          <w:color w:val="000000"/>
        </w:rPr>
        <w:t xml:space="preserve"> is fully compatible with the United Nations Sustainable Development Goals (</w:t>
      </w:r>
      <w:hyperlink r:id="rId11">
        <w:r w:rsidRPr="00F71548">
          <w:rPr>
            <w:color w:val="0000FF"/>
            <w:u w:val="single"/>
          </w:rPr>
          <w:t>https://sdg.indikatori.rs/</w:t>
        </w:r>
      </w:hyperlink>
      <w:r w:rsidRPr="00F71548">
        <w:rPr>
          <w:color w:val="000000"/>
        </w:rPr>
        <w:t>), representing the universal call to action to eradicate poverty, to protect the environment and to ensure peace and prosperity for all citizens. The principle</w:t>
      </w:r>
      <w:r w:rsidRPr="0000332E">
        <w:rPr>
          <w:color w:val="000000"/>
        </w:rPr>
        <w:t xml:space="preserve"> of data protection has also been incorporated into the Programme to ensure full reliability in the identities of e-Government </w:t>
      </w:r>
      <w:r w:rsidR="00BF3A90" w:rsidRPr="0000332E">
        <w:rPr>
          <w:color w:val="000000"/>
        </w:rPr>
        <w:t>users</w:t>
      </w:r>
      <w:r w:rsidRPr="0000332E">
        <w:rPr>
          <w:color w:val="000000"/>
        </w:rPr>
        <w:t xml:space="preserve"> and </w:t>
      </w:r>
      <w:r w:rsidR="00BF3A90" w:rsidRPr="0000332E">
        <w:rPr>
          <w:color w:val="000000"/>
        </w:rPr>
        <w:t xml:space="preserve">e-Government service </w:t>
      </w:r>
      <w:r w:rsidRPr="0000332E">
        <w:rPr>
          <w:color w:val="000000"/>
        </w:rPr>
        <w:t>users through a two-factor authentication, ensuring at the same time that their personal data are protected and not disclosed to third parties, safe from unauthori</w:t>
      </w:r>
      <w:r w:rsidR="0000332E">
        <w:rPr>
          <w:color w:val="000000"/>
        </w:rPr>
        <w:t>s</w:t>
      </w:r>
      <w:r w:rsidRPr="0000332E">
        <w:rPr>
          <w:color w:val="000000"/>
        </w:rPr>
        <w:t>ed data processing, distributing or sharing with third parties, while status verification of the user's cases at any time con</w:t>
      </w:r>
      <w:r w:rsidR="00663027" w:rsidRPr="0000332E">
        <w:rPr>
          <w:color w:val="000000"/>
        </w:rPr>
        <w:t>tributes to full transparency.</w:t>
      </w:r>
    </w:p>
    <w:p w14:paraId="43EFB993" w14:textId="5FC2F898" w:rsidR="00D354F4" w:rsidRPr="00A42211" w:rsidRDefault="007E6A6C" w:rsidP="00A42211">
      <w:pPr>
        <w:spacing w:after="120" w:line="240" w:lineRule="auto"/>
        <w:jc w:val="both"/>
        <w:rPr>
          <w:color w:val="000000"/>
        </w:rPr>
      </w:pPr>
      <w:r w:rsidRPr="0000332E">
        <w:rPr>
          <w:color w:val="000000"/>
        </w:rPr>
        <w:t>In the Prime Minister’s state of the union address on 25 October 2022</w:t>
      </w:r>
      <w:r w:rsidR="008F2319" w:rsidRPr="00F71548">
        <w:rPr>
          <w:color w:val="000000"/>
          <w:vertAlign w:val="superscript"/>
        </w:rPr>
        <w:footnoteReference w:id="5"/>
      </w:r>
      <w:r w:rsidRPr="00F71548">
        <w:rPr>
          <w:color w:val="000000"/>
        </w:rPr>
        <w:t xml:space="preserve">, the continuation of </w:t>
      </w:r>
      <w:r w:rsidR="0000332E">
        <w:rPr>
          <w:color w:val="000000"/>
        </w:rPr>
        <w:t>digitalisation</w:t>
      </w:r>
      <w:r w:rsidRPr="00F71548">
        <w:rPr>
          <w:color w:val="000000"/>
        </w:rPr>
        <w:t xml:space="preserve"> and the introduction of modern technologies was emphasi</w:t>
      </w:r>
      <w:r w:rsidR="0000332E">
        <w:rPr>
          <w:color w:val="000000"/>
        </w:rPr>
        <w:t>s</w:t>
      </w:r>
      <w:r w:rsidRPr="00F71548">
        <w:rPr>
          <w:color w:val="000000"/>
        </w:rPr>
        <w:t>ed as one of the five strategic priori</w:t>
      </w:r>
      <w:r w:rsidR="00BF3A90" w:rsidRPr="0000332E">
        <w:rPr>
          <w:color w:val="000000"/>
        </w:rPr>
        <w:t xml:space="preserve">ties of the Republic of Serbia. </w:t>
      </w:r>
      <w:r w:rsidRPr="0000332E">
        <w:rPr>
          <w:color w:val="000000"/>
        </w:rPr>
        <w:t xml:space="preserve">The Republic of Serbia </w:t>
      </w:r>
      <w:r w:rsidR="00BF3A90" w:rsidRPr="0000332E">
        <w:rPr>
          <w:color w:val="000000"/>
        </w:rPr>
        <w:t xml:space="preserve">also </w:t>
      </w:r>
      <w:r w:rsidRPr="0000332E">
        <w:rPr>
          <w:color w:val="000000"/>
        </w:rPr>
        <w:t xml:space="preserve">accepts the EU </w:t>
      </w:r>
      <w:r w:rsidRPr="005B44A3">
        <w:rPr>
          <w:i/>
          <w:iCs/>
          <w:color w:val="000000"/>
        </w:rPr>
        <w:t>acquis</w:t>
      </w:r>
      <w:r w:rsidRPr="0000332E">
        <w:rPr>
          <w:color w:val="000000"/>
        </w:rPr>
        <w:t xml:space="preserve"> in the field of e-Government and technological innovation and will be in a position to fully implement them until accession to the EU. </w:t>
      </w:r>
    </w:p>
    <w:p w14:paraId="35FCABA0" w14:textId="6B5F593F" w:rsidR="00EE46CF" w:rsidRPr="00F71548" w:rsidRDefault="007E6A6C">
      <w:pPr>
        <w:pStyle w:val="Heading1"/>
        <w:ind w:left="708" w:hanging="708"/>
        <w:rPr>
          <w:rFonts w:ascii="Calibri" w:eastAsia="Calibri" w:hAnsi="Calibri" w:cs="Calibri"/>
          <w:color w:val="000000"/>
          <w:szCs w:val="22"/>
        </w:rPr>
      </w:pPr>
      <w:bookmarkStart w:id="5" w:name="_Toc123139594"/>
      <w:r w:rsidRPr="00F71548">
        <w:rPr>
          <w:rFonts w:ascii="Calibri" w:hAnsi="Calibri"/>
          <w:szCs w:val="22"/>
        </w:rPr>
        <w:t>III</w:t>
      </w:r>
      <w:r w:rsidRPr="00F71548">
        <w:rPr>
          <w:rFonts w:ascii="Calibri" w:hAnsi="Calibri"/>
          <w:szCs w:val="22"/>
        </w:rPr>
        <w:tab/>
        <w:t>DATA ON THE PLANNING DOCUMENTS AND LEGAL FRAMEWORK RELEVANT TO THE PROGRAMME</w:t>
      </w:r>
      <w:bookmarkEnd w:id="5"/>
    </w:p>
    <w:p w14:paraId="72129910" w14:textId="32C645BB" w:rsidR="00EE46CF" w:rsidRPr="00F71548" w:rsidRDefault="007E6A6C">
      <w:pPr>
        <w:pStyle w:val="Heading2"/>
        <w:ind w:firstLine="450"/>
        <w:rPr>
          <w:rFonts w:ascii="Calibri" w:eastAsia="Calibri" w:hAnsi="Calibri" w:cs="Calibri"/>
          <w:color w:val="365F91"/>
          <w:szCs w:val="22"/>
        </w:rPr>
      </w:pPr>
      <w:bookmarkStart w:id="6" w:name="_Toc123139595"/>
      <w:r w:rsidRPr="00F71548">
        <w:rPr>
          <w:rFonts w:ascii="Calibri" w:hAnsi="Calibri"/>
          <w:color w:val="365F91"/>
          <w:szCs w:val="22"/>
        </w:rPr>
        <w:t>A.</w:t>
      </w:r>
      <w:r w:rsidRPr="00F71548">
        <w:rPr>
          <w:rFonts w:ascii="Calibri" w:hAnsi="Calibri"/>
          <w:color w:val="365F91"/>
          <w:szCs w:val="22"/>
        </w:rPr>
        <w:tab/>
      </w:r>
      <w:r w:rsidR="005638CA" w:rsidRPr="00F71548">
        <w:rPr>
          <w:rFonts w:ascii="Calibri" w:hAnsi="Calibri"/>
          <w:color w:val="365F91"/>
          <w:szCs w:val="22"/>
        </w:rPr>
        <w:t xml:space="preserve">Planning Documents Relevant </w:t>
      </w:r>
      <w:r w:rsidR="005638CA">
        <w:rPr>
          <w:rFonts w:ascii="Calibri" w:hAnsi="Calibri"/>
          <w:color w:val="365F91"/>
          <w:szCs w:val="22"/>
        </w:rPr>
        <w:t>t</w:t>
      </w:r>
      <w:r w:rsidR="005638CA" w:rsidRPr="00F71548">
        <w:rPr>
          <w:rFonts w:ascii="Calibri" w:hAnsi="Calibri"/>
          <w:color w:val="365F91"/>
          <w:szCs w:val="22"/>
        </w:rPr>
        <w:t xml:space="preserve">o </w:t>
      </w:r>
      <w:r w:rsidR="005638CA">
        <w:rPr>
          <w:rFonts w:ascii="Calibri" w:hAnsi="Calibri"/>
          <w:color w:val="365F91"/>
          <w:szCs w:val="22"/>
        </w:rPr>
        <w:t>t</w:t>
      </w:r>
      <w:r w:rsidR="005638CA" w:rsidRPr="00F71548">
        <w:rPr>
          <w:rFonts w:ascii="Calibri" w:hAnsi="Calibri"/>
          <w:color w:val="365F91"/>
          <w:szCs w:val="22"/>
        </w:rPr>
        <w:t xml:space="preserve">he Development </w:t>
      </w:r>
      <w:r w:rsidR="005638CA">
        <w:rPr>
          <w:rFonts w:ascii="Calibri" w:hAnsi="Calibri"/>
          <w:color w:val="365F91"/>
          <w:szCs w:val="22"/>
        </w:rPr>
        <w:t>o</w:t>
      </w:r>
      <w:r w:rsidR="005638CA" w:rsidRPr="00F71548">
        <w:rPr>
          <w:rFonts w:ascii="Calibri" w:hAnsi="Calibri"/>
          <w:color w:val="365F91"/>
          <w:szCs w:val="22"/>
        </w:rPr>
        <w:t xml:space="preserve">f </w:t>
      </w:r>
      <w:r w:rsidR="005638CA">
        <w:rPr>
          <w:rFonts w:ascii="Calibri" w:hAnsi="Calibri"/>
          <w:color w:val="365F91"/>
          <w:szCs w:val="22"/>
        </w:rPr>
        <w:t>e</w:t>
      </w:r>
      <w:r w:rsidR="005638CA" w:rsidRPr="00F71548">
        <w:rPr>
          <w:rFonts w:ascii="Calibri" w:hAnsi="Calibri"/>
          <w:color w:val="365F91"/>
          <w:szCs w:val="22"/>
        </w:rPr>
        <w:t>-Government</w:t>
      </w:r>
      <w:bookmarkEnd w:id="6"/>
      <w:r w:rsidR="005638CA" w:rsidRPr="00F71548">
        <w:rPr>
          <w:rFonts w:ascii="Calibri" w:hAnsi="Calibri"/>
          <w:color w:val="365F91"/>
          <w:szCs w:val="22"/>
        </w:rPr>
        <w:t xml:space="preserve"> </w:t>
      </w:r>
    </w:p>
    <w:p w14:paraId="4E86F073" w14:textId="78C6600C" w:rsidR="00EE46CF" w:rsidRPr="0000332E" w:rsidRDefault="007E6A6C">
      <w:pPr>
        <w:spacing w:before="240" w:after="120" w:line="240" w:lineRule="auto"/>
        <w:jc w:val="both"/>
        <w:rPr>
          <w:color w:val="000000"/>
        </w:rPr>
      </w:pPr>
      <w:r w:rsidRPr="0000332E">
        <w:t xml:space="preserve">The strategic framework of </w:t>
      </w:r>
      <w:r w:rsidR="00FE0BAD" w:rsidRPr="0000332E">
        <w:t>e-Government</w:t>
      </w:r>
      <w:r w:rsidRPr="0000332E">
        <w:t xml:space="preserve"> is based on several public policy documents.</w:t>
      </w:r>
      <w:r w:rsidRPr="0000332E">
        <w:rPr>
          <w:color w:val="000000"/>
        </w:rPr>
        <w:t xml:space="preserve"> Such an approach is the result of the institutional framework, i.e. the fact that the competence for certain segments of </w:t>
      </w:r>
      <w:r w:rsidR="00FE0BAD" w:rsidRPr="0000332E">
        <w:rPr>
          <w:color w:val="000000"/>
        </w:rPr>
        <w:t>e-Government</w:t>
      </w:r>
      <w:r w:rsidRPr="0000332E">
        <w:rPr>
          <w:color w:val="000000"/>
        </w:rPr>
        <w:t xml:space="preserve"> is distributed among several institutions. </w:t>
      </w:r>
    </w:p>
    <w:p w14:paraId="29C34C83" w14:textId="1CE8DC11" w:rsidR="00EE46CF" w:rsidRPr="0000332E" w:rsidRDefault="007E6A6C">
      <w:pPr>
        <w:spacing w:after="120" w:line="240" w:lineRule="auto"/>
        <w:jc w:val="both"/>
        <w:rPr>
          <w:color w:val="000000"/>
        </w:rPr>
      </w:pPr>
      <w:r w:rsidRPr="0000332E">
        <w:rPr>
          <w:color w:val="000000"/>
        </w:rPr>
        <w:t xml:space="preserve">A comprehensive strategic document for the entire reform of public administration is the </w:t>
      </w:r>
      <w:r w:rsidRPr="0000332E">
        <w:rPr>
          <w:b/>
          <w:color w:val="000000"/>
        </w:rPr>
        <w:t>Public Administration Reform Strategy of the Republic of Serbia for 2021</w:t>
      </w:r>
      <w:r w:rsidRPr="00F71548">
        <w:rPr>
          <w:b/>
          <w:color w:val="000000"/>
        </w:rPr>
        <w:t>-2030 (hereinafter: PARS) and the Action Plan of Implementation for 2021–</w:t>
      </w:r>
      <w:r w:rsidR="00BF3A90" w:rsidRPr="00F71548">
        <w:rPr>
          <w:b/>
          <w:color w:val="000000"/>
        </w:rPr>
        <w:t>2025</w:t>
      </w:r>
      <w:r w:rsidR="00BF3A90" w:rsidRPr="00F71548">
        <w:rPr>
          <w:color w:val="000000"/>
        </w:rPr>
        <w:t xml:space="preserve"> (</w:t>
      </w:r>
      <w:r w:rsidRPr="0000332E">
        <w:rPr>
          <w:color w:val="000000"/>
        </w:rPr>
        <w:t xml:space="preserve">"Official Gazette of RS", No. 42/21, 9/22). The objectives of this reform include not only </w:t>
      </w:r>
      <w:r w:rsidR="0000332E">
        <w:rPr>
          <w:color w:val="000000"/>
        </w:rPr>
        <w:t>digitalisation</w:t>
      </w:r>
      <w:r w:rsidRPr="0000332E">
        <w:rPr>
          <w:color w:val="000000"/>
        </w:rPr>
        <w:t xml:space="preserve"> and the development of </w:t>
      </w:r>
      <w:r w:rsidR="00FE0BAD" w:rsidRPr="0000332E">
        <w:rPr>
          <w:color w:val="000000"/>
        </w:rPr>
        <w:t>e-Government</w:t>
      </w:r>
      <w:r w:rsidRPr="0000332E">
        <w:rPr>
          <w:color w:val="000000"/>
        </w:rPr>
        <w:t xml:space="preserve">, but also other reform processes, such as strengthening </w:t>
      </w:r>
      <w:r w:rsidR="00BF3A90" w:rsidRPr="0000332E">
        <w:rPr>
          <w:color w:val="000000"/>
        </w:rPr>
        <w:t xml:space="preserve">of </w:t>
      </w:r>
      <w:r w:rsidRPr="0000332E">
        <w:rPr>
          <w:color w:val="000000"/>
        </w:rPr>
        <w:t>the public policy management system reform, improving local self-government system, strengthening control mechanisms, as well as increasing the transparency/openness in the work of the administration as a whole. PARS</w:t>
      </w:r>
      <w:r w:rsidR="00BF3A90" w:rsidRPr="0000332E">
        <w:rPr>
          <w:color w:val="000000"/>
        </w:rPr>
        <w:t>,</w:t>
      </w:r>
      <w:r w:rsidRPr="0000332E">
        <w:rPr>
          <w:color w:val="000000"/>
        </w:rPr>
        <w:t xml:space="preserve"> </w:t>
      </w:r>
      <w:r w:rsidRPr="0000332E">
        <w:rPr>
          <w:i/>
          <w:color w:val="000000"/>
        </w:rPr>
        <w:t>inter alia</w:t>
      </w:r>
      <w:r w:rsidR="00BF3A90" w:rsidRPr="0000332E">
        <w:rPr>
          <w:i/>
          <w:color w:val="000000"/>
        </w:rPr>
        <w:t>,</w:t>
      </w:r>
      <w:r w:rsidRPr="0000332E">
        <w:rPr>
          <w:color w:val="000000"/>
        </w:rPr>
        <w:t xml:space="preserve"> deals with issues of improving public services in an efficient and innovative way, respecting the needs of end users and improving their user experience. </w:t>
      </w:r>
    </w:p>
    <w:p w14:paraId="445B042C" w14:textId="6ED74D21" w:rsidR="00EE46CF" w:rsidRPr="0000332E" w:rsidRDefault="007E6A6C">
      <w:pPr>
        <w:spacing w:after="120" w:line="240" w:lineRule="auto"/>
        <w:jc w:val="both"/>
        <w:rPr>
          <w:color w:val="000000"/>
        </w:rPr>
      </w:pPr>
      <w:r w:rsidRPr="0000332E">
        <w:rPr>
          <w:b/>
          <w:color w:val="000000"/>
        </w:rPr>
        <w:t>The Information Society and Information Security Development Strategy for 2021–2026</w:t>
      </w:r>
      <w:r w:rsidRPr="0000332E">
        <w:rPr>
          <w:color w:val="000000"/>
        </w:rPr>
        <w:t xml:space="preserve"> ("Official Gazette of the RS", No. 86/21) is a cross-sectoral strategy setting out the objectives of and measures for the development of information society and information security. With regard to information security, this Strategy is harmonised with the </w:t>
      </w:r>
      <w:r w:rsidRPr="0000332E">
        <w:rPr>
          <w:i/>
          <w:color w:val="000000"/>
        </w:rPr>
        <w:t>Network and Information Security Directive (NIS Directive)</w:t>
      </w:r>
      <w:r w:rsidR="003F3ADE" w:rsidRPr="0000332E">
        <w:rPr>
          <w:color w:val="000000"/>
        </w:rPr>
        <w:t>, which</w:t>
      </w:r>
      <w:r w:rsidRPr="0000332E">
        <w:rPr>
          <w:color w:val="000000"/>
        </w:rPr>
        <w:t xml:space="preserve"> provides for the adoption of a national Information Security Strategy setting out the strategic objectives and priorities with regard to network and information security. </w:t>
      </w:r>
    </w:p>
    <w:p w14:paraId="72BBE9DE" w14:textId="3A11C36E" w:rsidR="00EE46CF" w:rsidRPr="0000332E" w:rsidRDefault="00A95B5E">
      <w:pPr>
        <w:spacing w:after="120" w:line="240" w:lineRule="auto"/>
        <w:jc w:val="both"/>
        <w:rPr>
          <w:color w:val="000000"/>
        </w:rPr>
      </w:pPr>
      <w:r>
        <w:rPr>
          <w:b/>
          <w:color w:val="000000"/>
        </w:rPr>
        <w:t xml:space="preserve">The </w:t>
      </w:r>
      <w:r w:rsidR="007E6A6C" w:rsidRPr="0000332E">
        <w:rPr>
          <w:b/>
          <w:color w:val="000000"/>
        </w:rPr>
        <w:t>Judicial Development Strategy for 2019–2024</w:t>
      </w:r>
      <w:r w:rsidR="007E6A6C" w:rsidRPr="0000332E">
        <w:rPr>
          <w:color w:val="000000"/>
        </w:rPr>
        <w:t xml:space="preserve"> ("Official Gazette of RS", No. 101/20, 18/22), establishes key principles for further development of the judicial system of the Republic of Serbia. A special part is dedicated to </w:t>
      </w:r>
      <w:r>
        <w:rPr>
          <w:color w:val="000000"/>
        </w:rPr>
        <w:t>e-Justice</w:t>
      </w:r>
      <w:r w:rsidR="007E6A6C" w:rsidRPr="0000332E">
        <w:rPr>
          <w:color w:val="000000"/>
        </w:rPr>
        <w:t xml:space="preserve">, which is seen as an instrument that will contribute to the achievement of the set objectives. The connection between </w:t>
      </w:r>
      <w:r w:rsidR="00FE0BAD" w:rsidRPr="0000332E">
        <w:rPr>
          <w:color w:val="000000"/>
        </w:rPr>
        <w:t>e-Government</w:t>
      </w:r>
      <w:r w:rsidR="007E6A6C" w:rsidRPr="0000332E">
        <w:rPr>
          <w:color w:val="000000"/>
        </w:rPr>
        <w:t xml:space="preserve"> and </w:t>
      </w:r>
      <w:r>
        <w:rPr>
          <w:color w:val="000000"/>
        </w:rPr>
        <w:t>e-Justice</w:t>
      </w:r>
      <w:r w:rsidR="007E6A6C" w:rsidRPr="0000332E">
        <w:rPr>
          <w:color w:val="000000"/>
        </w:rPr>
        <w:t xml:space="preserve"> and their mutual compatibility is crucial when it comes to protecting citizens' rights in the digital age. </w:t>
      </w:r>
      <w:r w:rsidR="007E6A6C" w:rsidRPr="0000332E">
        <w:t xml:space="preserve">The issue of interoperability was resolved by the adoption of the following documents: the National </w:t>
      </w:r>
      <w:r w:rsidR="007E6A6C" w:rsidRPr="0000332E">
        <w:lastRenderedPageBreak/>
        <w:t>Interoperability Framework</w:t>
      </w:r>
      <w:r w:rsidR="007E6A6C" w:rsidRPr="00F71548">
        <w:rPr>
          <w:color w:val="000000"/>
          <w:vertAlign w:val="superscript"/>
        </w:rPr>
        <w:footnoteReference w:id="6"/>
      </w:r>
      <w:r w:rsidR="007E6A6C" w:rsidRPr="00F71548">
        <w:t xml:space="preserve">, which is </w:t>
      </w:r>
      <w:r>
        <w:t>harmonis</w:t>
      </w:r>
      <w:r w:rsidR="007E6A6C" w:rsidRPr="00F71548">
        <w:t>ed with the EU Interoperability Framework 2.0</w:t>
      </w:r>
      <w:r w:rsidR="007E6A6C" w:rsidRPr="0000332E">
        <w:rPr>
          <w:color w:val="000000"/>
        </w:rPr>
        <w:t xml:space="preserve"> and the List of Interoperability Standards 2.1, which refers to technical inter</w:t>
      </w:r>
      <w:r w:rsidR="008F2319" w:rsidRPr="0000332E">
        <w:rPr>
          <w:color w:val="000000"/>
        </w:rPr>
        <w:t xml:space="preserve">operability, published by ITE. </w:t>
      </w:r>
      <w:r w:rsidR="007E6A6C" w:rsidRPr="0000332E">
        <w:rPr>
          <w:color w:val="000000"/>
        </w:rPr>
        <w:t>By adopting the aforementioned documents, the Republic of Serbia laid the foundations for interoperability, both at the national level and with EU member states. This is particularly important for the process of accession to the Schengen zone, i.e. the Schengen Information System (SIS).</w:t>
      </w:r>
    </w:p>
    <w:p w14:paraId="2E07DA58" w14:textId="40773B57" w:rsidR="00EE46CF" w:rsidRPr="0000332E" w:rsidRDefault="00A95B5E">
      <w:pPr>
        <w:spacing w:after="120" w:line="240" w:lineRule="auto"/>
        <w:jc w:val="both"/>
        <w:rPr>
          <w:color w:val="000000"/>
        </w:rPr>
      </w:pPr>
      <w:r>
        <w:rPr>
          <w:b/>
          <w:color w:val="000000"/>
        </w:rPr>
        <w:t xml:space="preserve">The </w:t>
      </w:r>
      <w:r w:rsidR="007E6A6C" w:rsidRPr="0000332E">
        <w:rPr>
          <w:b/>
          <w:color w:val="000000"/>
        </w:rPr>
        <w:t xml:space="preserve">Programme for Improving Public Policy Management and Regulatory Reform </w:t>
      </w:r>
      <w:r w:rsidR="00841CBD" w:rsidRPr="0000332E">
        <w:rPr>
          <w:b/>
          <w:color w:val="000000"/>
        </w:rPr>
        <w:t xml:space="preserve">for </w:t>
      </w:r>
      <w:r w:rsidR="007E6A6C" w:rsidRPr="0000332E">
        <w:rPr>
          <w:b/>
          <w:color w:val="000000"/>
        </w:rPr>
        <w:t>2021-2025</w:t>
      </w:r>
      <w:r w:rsidR="007E6A6C" w:rsidRPr="0000332E">
        <w:rPr>
          <w:color w:val="000000"/>
        </w:rPr>
        <w:t xml:space="preserve"> ("Official Gazette of the RS", No. 113/21)</w:t>
      </w:r>
      <w:r w:rsidR="007E6A6C" w:rsidRPr="00F71548">
        <w:rPr>
          <w:color w:val="000000"/>
          <w:vertAlign w:val="superscript"/>
        </w:rPr>
        <w:footnoteReference w:id="7"/>
      </w:r>
      <w:r w:rsidR="007E6A6C" w:rsidRPr="00F71548">
        <w:rPr>
          <w:color w:val="000000"/>
        </w:rPr>
        <w:t xml:space="preserve"> does not directly determine the field of </w:t>
      </w:r>
      <w:r w:rsidR="00FE0BAD" w:rsidRPr="0000332E">
        <w:rPr>
          <w:color w:val="000000"/>
        </w:rPr>
        <w:t>e-Government</w:t>
      </w:r>
      <w:r w:rsidR="007E6A6C" w:rsidRPr="0000332E">
        <w:rPr>
          <w:color w:val="000000"/>
        </w:rPr>
        <w:t xml:space="preserve"> in a technical or organi</w:t>
      </w:r>
      <w:r>
        <w:rPr>
          <w:color w:val="000000"/>
        </w:rPr>
        <w:t>s</w:t>
      </w:r>
      <w:r w:rsidR="007E6A6C" w:rsidRPr="0000332E">
        <w:rPr>
          <w:color w:val="000000"/>
        </w:rPr>
        <w:t xml:space="preserve">ational sense, but </w:t>
      </w:r>
      <w:r w:rsidR="00BF3A90" w:rsidRPr="0000332E">
        <w:rPr>
          <w:color w:val="000000"/>
        </w:rPr>
        <w:t xml:space="preserve">it </w:t>
      </w:r>
      <w:r w:rsidR="007E6A6C" w:rsidRPr="0000332E">
        <w:rPr>
          <w:color w:val="000000"/>
        </w:rPr>
        <w:t xml:space="preserve">deals with regulatory reform and public policy management, which are essential parts of public administration reform focused on establishing </w:t>
      </w:r>
      <w:r>
        <w:rPr>
          <w:color w:val="000000"/>
        </w:rPr>
        <w:t xml:space="preserve">a </w:t>
      </w:r>
      <w:r w:rsidR="007E6A6C" w:rsidRPr="0000332E">
        <w:rPr>
          <w:color w:val="000000"/>
        </w:rPr>
        <w:t>legal and institutional framework to create the environment for the citizens and business in which they can efficiently exercise their rights and fulfil their obligations. The function of these reforms is in reali</w:t>
      </w:r>
      <w:r>
        <w:rPr>
          <w:color w:val="000000"/>
        </w:rPr>
        <w:t>s</w:t>
      </w:r>
      <w:r w:rsidR="007E6A6C" w:rsidRPr="0000332E">
        <w:rPr>
          <w:color w:val="000000"/>
        </w:rPr>
        <w:t xml:space="preserve">ing the principle of transparency in the work of public administration through the stakeholder involvement in the processes of managing the legislative process and the process of managing public policies. The programme points out that it is fundamentally important for public policy documents to be based on evidence and facts as well as on transparency in their planning, drafting, adoption, implementation, monitoring of their implementation and impact assessment of their implementation and reporting on the achieved results. The development of </w:t>
      </w:r>
      <w:r w:rsidR="00FE0BAD" w:rsidRPr="0000332E">
        <w:rPr>
          <w:color w:val="000000"/>
        </w:rPr>
        <w:t>e-Government</w:t>
      </w:r>
      <w:r w:rsidR="007E6A6C" w:rsidRPr="0000332E">
        <w:rPr>
          <w:color w:val="000000"/>
        </w:rPr>
        <w:t xml:space="preserve">, through the collection of a large amount of data, as well as their availability, enabled a completely new level of transparency in the work of public administration and laid the foundation for the "evidence-based decision-making" approach. This synergy ensures that the system of public policies and the legal system of a country are expedient and enable the rights and legal interests of all members of society to be </w:t>
      </w:r>
      <w:r w:rsidR="00BF0EB3">
        <w:rPr>
          <w:color w:val="000000"/>
        </w:rPr>
        <w:t>realise</w:t>
      </w:r>
      <w:r w:rsidR="007E6A6C" w:rsidRPr="0000332E">
        <w:rPr>
          <w:color w:val="000000"/>
        </w:rPr>
        <w:t>d quickly, economically and effectively.</w:t>
      </w:r>
    </w:p>
    <w:p w14:paraId="62677BAB" w14:textId="392C573E" w:rsidR="00EE46CF" w:rsidRPr="00A95B5E" w:rsidRDefault="00A95B5E">
      <w:pPr>
        <w:spacing w:after="120" w:line="240" w:lineRule="auto"/>
        <w:jc w:val="both"/>
      </w:pPr>
      <w:r>
        <w:rPr>
          <w:b/>
          <w:color w:val="000000"/>
        </w:rPr>
        <w:t xml:space="preserve">The </w:t>
      </w:r>
      <w:r w:rsidR="007E6A6C" w:rsidRPr="00A95B5E">
        <w:rPr>
          <w:b/>
          <w:color w:val="000000"/>
        </w:rPr>
        <w:t>Strategy for the Development of Artificial Intelligence in the Republic of Serbia for 2020-2025</w:t>
      </w:r>
      <w:r w:rsidR="007E6A6C" w:rsidRPr="00A95B5E">
        <w:rPr>
          <w:color w:val="000000"/>
        </w:rPr>
        <w:t xml:space="preserve"> ("Official Gazette of RS", No. 96/19), sets out the objectives and measures for the development of artificial intelligence whose implementation should result in economic growth, improvement of public services, improvement of scientific staff and development of skills for the jobs of the future. In addition, the implementation of the measures of that strategy should ensure that artificial intelligence in the Republic of Serbia is developed and applied safely and in accordance with internationally recognized ethical principles in order to use the potential of this technology to improve the quality of life of each individual and society as a whole, as well as to achieve UN Sustainable Development Goals.</w:t>
      </w:r>
    </w:p>
    <w:p w14:paraId="20188A09" w14:textId="5B432472" w:rsidR="00EE46CF" w:rsidRPr="00F71548" w:rsidRDefault="007E6A6C" w:rsidP="005B44A3">
      <w:pPr>
        <w:spacing w:after="120" w:line="240" w:lineRule="auto"/>
        <w:jc w:val="both"/>
      </w:pPr>
      <w:r w:rsidRPr="00A95B5E">
        <w:t xml:space="preserve">In addition to the national strategic framework, the Republic of Serbia has a significant strategic orientation in the field of global initiatives, such as </w:t>
      </w:r>
      <w:hyperlink r:id="rId12" w:history="1">
        <w:r w:rsidRPr="00F71548">
          <w:t xml:space="preserve">the Open Government </w:t>
        </w:r>
        <w:r w:rsidR="00F974CD" w:rsidRPr="00F71548">
          <w:t xml:space="preserve">Partnership </w:t>
        </w:r>
        <w:r w:rsidRPr="00F71548">
          <w:t>(</w:t>
        </w:r>
        <w:r w:rsidR="00F974CD" w:rsidRPr="00F71548">
          <w:t>OGP</w:t>
        </w:r>
        <w:r w:rsidRPr="00F71548">
          <w:t>)</w:t>
        </w:r>
      </w:hyperlink>
      <w:r w:rsidRPr="00F71548">
        <w:rPr>
          <w:color w:val="000000"/>
        </w:rPr>
        <w:t xml:space="preserve"> with </w:t>
      </w:r>
      <w:r w:rsidRPr="00F71548">
        <w:rPr>
          <w:b/>
          <w:color w:val="000000"/>
        </w:rPr>
        <w:t xml:space="preserve">the Action Plan for implementing the Open Government </w:t>
      </w:r>
      <w:r w:rsidR="00F974CD" w:rsidRPr="00F71548">
        <w:rPr>
          <w:b/>
          <w:color w:val="000000"/>
        </w:rPr>
        <w:t xml:space="preserve">Partnership initiative </w:t>
      </w:r>
      <w:r w:rsidRPr="00F71548">
        <w:rPr>
          <w:b/>
          <w:color w:val="000000"/>
        </w:rPr>
        <w:t>in the Republic of Serbia 2020-2022</w:t>
      </w:r>
      <w:r w:rsidRPr="00F71548">
        <w:rPr>
          <w:color w:val="000000"/>
        </w:rPr>
        <w:t>.</w:t>
      </w:r>
      <w:r w:rsidR="005C79F1" w:rsidRPr="00F71548">
        <w:rPr>
          <w:b/>
          <w:color w:val="000000"/>
          <w:vertAlign w:val="superscript"/>
        </w:rPr>
        <w:footnoteReference w:id="8"/>
      </w:r>
      <w:r w:rsidR="005C79F1" w:rsidRPr="00F71548">
        <w:rPr>
          <w:color w:val="000000"/>
        </w:rPr>
        <w:t>.</w:t>
      </w:r>
      <w:r w:rsidRPr="00F71548">
        <w:t xml:space="preserve"> </w:t>
      </w:r>
      <w:r w:rsidR="00A73447" w:rsidRPr="00F71548">
        <w:t xml:space="preserve">The </w:t>
      </w:r>
      <w:r w:rsidRPr="00F71548">
        <w:rPr>
          <w:color w:val="000000"/>
        </w:rPr>
        <w:t xml:space="preserve">OGP is an international initiative aimed at providing support and greater engagement of governments across the world to improve the integrity, transparency, efficiency and accountability of public authorities. This is achieved through building public trust, </w:t>
      </w:r>
      <w:r w:rsidR="00755CAE">
        <w:rPr>
          <w:color w:val="000000"/>
        </w:rPr>
        <w:t>co-operation</w:t>
      </w:r>
      <w:r w:rsidRPr="00F71548">
        <w:rPr>
          <w:color w:val="000000"/>
        </w:rPr>
        <w:t xml:space="preserve"> with civil</w:t>
      </w:r>
      <w:r w:rsidRPr="00A95B5E">
        <w:rPr>
          <w:color w:val="000000"/>
        </w:rPr>
        <w:t xml:space="preserve"> society </w:t>
      </w:r>
      <w:r w:rsidR="00755CAE">
        <w:rPr>
          <w:color w:val="000000"/>
        </w:rPr>
        <w:t>organisation</w:t>
      </w:r>
      <w:r w:rsidRPr="00A95B5E">
        <w:rPr>
          <w:color w:val="000000"/>
        </w:rPr>
        <w:t>s, empowering citizens' participation in governance, fighting corruption, access to information and the use of new technologies. The OGP action plans envisage adoption of the Law on Free Access to Information of Public Importance, which was actually passed in 2021 ("Official Gazette of RS", number 105/21). All the intended entities are required to fill in the data electronically and to publish them in a machine-readable (open) format. Some of the OGP contributions in the domain of open data</w:t>
      </w:r>
      <w:r w:rsidRPr="00F71548">
        <w:rPr>
          <w:color w:val="000000"/>
          <w:vertAlign w:val="superscript"/>
        </w:rPr>
        <w:footnoteReference w:id="9"/>
      </w:r>
      <w:r w:rsidRPr="00F71548">
        <w:rPr>
          <w:color w:val="000000"/>
        </w:rPr>
        <w:t xml:space="preserve"> promotion and use are reflected in the role of the OGP in </w:t>
      </w:r>
      <w:r w:rsidRPr="00F71548">
        <w:rPr>
          <w:color w:val="000000"/>
        </w:rPr>
        <w:lastRenderedPageBreak/>
        <w:t>initiating the creation of the Open Data Portal, as well as the creation of a by-law called Guidelines for evaluating web presentations.</w:t>
      </w:r>
      <w:r w:rsidRPr="00F71548">
        <w:rPr>
          <w:color w:val="000000"/>
          <w:vertAlign w:val="superscript"/>
        </w:rPr>
        <w:footnoteReference w:id="10"/>
      </w:r>
      <w:r w:rsidRPr="00F71548">
        <w:rPr>
          <w:color w:val="000000"/>
        </w:rPr>
        <w:t xml:space="preserve"> The partnership represents a platform for the administration's </w:t>
      </w:r>
      <w:r w:rsidR="00755CAE">
        <w:rPr>
          <w:color w:val="000000"/>
        </w:rPr>
        <w:t>co-operation</w:t>
      </w:r>
      <w:r w:rsidRPr="00F71548">
        <w:rPr>
          <w:color w:val="000000"/>
        </w:rPr>
        <w:t xml:space="preserve"> with citizens and civil society </w:t>
      </w:r>
      <w:r w:rsidR="00755CAE">
        <w:rPr>
          <w:color w:val="000000"/>
        </w:rPr>
        <w:t>organisation</w:t>
      </w:r>
      <w:r w:rsidRPr="00F71548">
        <w:rPr>
          <w:color w:val="000000"/>
        </w:rPr>
        <w:t>s, a powerful instrument for increasing its transparency, responsibility and efficiency, but also for fulfilling certain criteria in the process of the European Union accession, which is th</w:t>
      </w:r>
      <w:r w:rsidRPr="00A95B5E">
        <w:rPr>
          <w:color w:val="000000"/>
        </w:rPr>
        <w:t>e main strategic priority of the Republic of Serbia.</w:t>
      </w:r>
    </w:p>
    <w:p w14:paraId="687445F9" w14:textId="2C5FA44B" w:rsidR="00EE46CF" w:rsidRPr="00F71548" w:rsidRDefault="007E6A6C" w:rsidP="005B44A3">
      <w:pPr>
        <w:pStyle w:val="Heading2"/>
        <w:spacing w:after="120"/>
        <w:ind w:firstLine="448"/>
        <w:rPr>
          <w:rFonts w:ascii="Calibri" w:eastAsia="Calibri" w:hAnsi="Calibri" w:cs="Calibri"/>
          <w:b w:val="0"/>
          <w:color w:val="365F91"/>
          <w:szCs w:val="22"/>
        </w:rPr>
      </w:pPr>
      <w:bookmarkStart w:id="7" w:name="_Toc123139596"/>
      <w:r w:rsidRPr="00F71548">
        <w:rPr>
          <w:rFonts w:ascii="Calibri" w:hAnsi="Calibri"/>
          <w:color w:val="365F91"/>
          <w:szCs w:val="22"/>
        </w:rPr>
        <w:t xml:space="preserve">B. </w:t>
      </w:r>
      <w:r w:rsidRPr="00F71548">
        <w:rPr>
          <w:rFonts w:ascii="Calibri" w:hAnsi="Calibri"/>
          <w:color w:val="365F91"/>
          <w:szCs w:val="22"/>
        </w:rPr>
        <w:tab/>
      </w:r>
      <w:r w:rsidR="005638CA" w:rsidRPr="00F71548">
        <w:rPr>
          <w:rFonts w:ascii="Calibri" w:hAnsi="Calibri"/>
          <w:color w:val="365F91"/>
          <w:szCs w:val="22"/>
        </w:rPr>
        <w:t xml:space="preserve">Legal Framework </w:t>
      </w:r>
      <w:r w:rsidR="005638CA">
        <w:rPr>
          <w:rFonts w:ascii="Calibri" w:hAnsi="Calibri"/>
          <w:color w:val="365F91"/>
          <w:szCs w:val="22"/>
        </w:rPr>
        <w:t>o</w:t>
      </w:r>
      <w:r w:rsidR="005638CA" w:rsidRPr="00F71548">
        <w:rPr>
          <w:rFonts w:ascii="Calibri" w:hAnsi="Calibri"/>
          <w:color w:val="365F91"/>
          <w:szCs w:val="22"/>
        </w:rPr>
        <w:t xml:space="preserve">f </w:t>
      </w:r>
      <w:r w:rsidR="005638CA">
        <w:rPr>
          <w:rFonts w:ascii="Calibri" w:hAnsi="Calibri"/>
          <w:color w:val="365F91"/>
          <w:szCs w:val="22"/>
        </w:rPr>
        <w:t>e</w:t>
      </w:r>
      <w:r w:rsidR="005638CA" w:rsidRPr="00F71548">
        <w:rPr>
          <w:rFonts w:ascii="Calibri" w:hAnsi="Calibri"/>
          <w:color w:val="365F91"/>
          <w:szCs w:val="22"/>
        </w:rPr>
        <w:t>-Government</w:t>
      </w:r>
      <w:bookmarkEnd w:id="7"/>
    </w:p>
    <w:p w14:paraId="44557DF2" w14:textId="551E8232" w:rsidR="00EE46CF" w:rsidRPr="000230B8" w:rsidRDefault="007E6A6C">
      <w:pPr>
        <w:pBdr>
          <w:top w:val="nil"/>
          <w:left w:val="nil"/>
          <w:bottom w:val="nil"/>
          <w:right w:val="nil"/>
          <w:between w:val="nil"/>
        </w:pBdr>
        <w:spacing w:after="120" w:line="240" w:lineRule="auto"/>
        <w:jc w:val="both"/>
        <w:rPr>
          <w:color w:val="000000"/>
        </w:rPr>
      </w:pPr>
      <w:r w:rsidRPr="000230B8">
        <w:t xml:space="preserve">Various general and special regulations govern the matters of relevance for </w:t>
      </w:r>
      <w:r w:rsidR="00FE0BAD" w:rsidRPr="000230B8">
        <w:t>e-Government</w:t>
      </w:r>
      <w:r w:rsidRPr="000230B8">
        <w:t>.</w:t>
      </w:r>
      <w:r w:rsidRPr="000230B8">
        <w:rPr>
          <w:color w:val="000000"/>
        </w:rPr>
        <w:t xml:space="preserve"> The provisions of several regulations are simultaneously applied to certain issues related to </w:t>
      </w:r>
      <w:r w:rsidR="00FE0BAD" w:rsidRPr="000230B8">
        <w:rPr>
          <w:color w:val="000000"/>
        </w:rPr>
        <w:t>e-Government</w:t>
      </w:r>
      <w:r w:rsidRPr="000230B8">
        <w:rPr>
          <w:color w:val="000000"/>
        </w:rPr>
        <w:t xml:space="preserve">, and due to the accelerated digital transformation of society and public administration, the same matters are often regulated successively by the provisions of different regulations, which makes the regulatory framework inconsistent, and the provisions of different regulations are in conflict with each other. For digital transformation, in certain areas of public administration, it was necessary to enact </w:t>
      </w:r>
      <w:r w:rsidRPr="000230B8">
        <w:rPr>
          <w:i/>
          <w:color w:val="000000"/>
        </w:rPr>
        <w:t>lex specialis</w:t>
      </w:r>
      <w:r w:rsidRPr="000230B8">
        <w:rPr>
          <w:color w:val="000000"/>
        </w:rPr>
        <w:t xml:space="preserve"> (e.g. for construction procedures, certain tax procedures, registration procedures at the Business Registers Agency, etc.). </w:t>
      </w:r>
      <w:r w:rsidRPr="000230B8">
        <w:t xml:space="preserve">In the past period, a lot has been done to ensure that essentially identical processes (e.g. electronic identification of parties, submission of requests, electronic delivery, etc.) are not prescribed differently in different procedures, since this makes their </w:t>
      </w:r>
      <w:r w:rsidR="000230B8">
        <w:t>standardisation</w:t>
      </w:r>
      <w:r w:rsidRPr="000230B8">
        <w:t xml:space="preserve"> and </w:t>
      </w:r>
      <w:r w:rsidR="00E8568E">
        <w:t>optimis</w:t>
      </w:r>
      <w:r w:rsidRPr="000230B8">
        <w:t>ation difficult, increases the cost of digitalisation and undermines the user experience.</w:t>
      </w:r>
      <w:r w:rsidRPr="000230B8">
        <w:rPr>
          <w:color w:val="000000"/>
        </w:rPr>
        <w:t xml:space="preserve"> </w:t>
      </w:r>
    </w:p>
    <w:p w14:paraId="1ECD7C31" w14:textId="0E758F89" w:rsidR="00EE46CF" w:rsidRPr="00F71548" w:rsidRDefault="007E6A6C">
      <w:pPr>
        <w:spacing w:after="120" w:line="240" w:lineRule="auto"/>
        <w:jc w:val="both"/>
      </w:pPr>
      <w:r w:rsidRPr="00F71548">
        <w:t xml:space="preserve">The following acts represent the </w:t>
      </w:r>
      <w:r w:rsidR="00811F7B" w:rsidRPr="00F71548">
        <w:t>applicable</w:t>
      </w:r>
      <w:r w:rsidRPr="00F71548">
        <w:t xml:space="preserve"> legal framework of </w:t>
      </w:r>
      <w:r w:rsidR="00FE0BAD" w:rsidRPr="00F71548">
        <w:t>e-Government</w:t>
      </w:r>
      <w:r w:rsidRPr="00F71548">
        <w:t>:</w:t>
      </w:r>
    </w:p>
    <w:p w14:paraId="4C221E05" w14:textId="6E8686ED" w:rsidR="00EE46CF" w:rsidRPr="00F71548" w:rsidRDefault="007E6A6C">
      <w:pPr>
        <w:numPr>
          <w:ilvl w:val="0"/>
          <w:numId w:val="17"/>
        </w:numPr>
        <w:pBdr>
          <w:top w:val="nil"/>
          <w:left w:val="nil"/>
          <w:bottom w:val="nil"/>
          <w:right w:val="nil"/>
          <w:between w:val="nil"/>
        </w:pBdr>
        <w:spacing w:after="120" w:line="240" w:lineRule="auto"/>
        <w:jc w:val="both"/>
        <w:rPr>
          <w:color w:val="000000"/>
        </w:rPr>
      </w:pPr>
      <w:r w:rsidRPr="00F71548">
        <w:rPr>
          <w:color w:val="000000"/>
        </w:rPr>
        <w:t xml:space="preserve">The Law on Electronic Government ("Official Gazette of RS", No. 27/18) established the legal framework for the functioning of </w:t>
      </w:r>
      <w:r w:rsidR="00FE0BAD" w:rsidRPr="00F71548">
        <w:rPr>
          <w:color w:val="000000"/>
        </w:rPr>
        <w:t>e-Government</w:t>
      </w:r>
      <w:r w:rsidRPr="00F71548">
        <w:rPr>
          <w:color w:val="000000"/>
        </w:rPr>
        <w:t xml:space="preserve"> in the Republic of Serbia and </w:t>
      </w:r>
      <w:r w:rsidR="00A95B5E">
        <w:rPr>
          <w:color w:val="000000"/>
        </w:rPr>
        <w:t>harmonis</w:t>
      </w:r>
      <w:r w:rsidRPr="00F71548">
        <w:rPr>
          <w:color w:val="000000"/>
        </w:rPr>
        <w:t xml:space="preserve">ation with applicable European regulations in the field of </w:t>
      </w:r>
      <w:r w:rsidR="00FE0BAD" w:rsidRPr="00F71548">
        <w:rPr>
          <w:color w:val="000000"/>
        </w:rPr>
        <w:t>e-Government</w:t>
      </w:r>
      <w:r w:rsidRPr="00F71548">
        <w:rPr>
          <w:color w:val="000000"/>
        </w:rPr>
        <w:t>. The following relevant by-laws enabled its practical application:</w:t>
      </w:r>
    </w:p>
    <w:p w14:paraId="53E684D3" w14:textId="39F32557" w:rsidR="00EE46CF" w:rsidRPr="00F71548" w:rsidRDefault="007E6A6C" w:rsidP="005B44A3">
      <w:pPr>
        <w:numPr>
          <w:ilvl w:val="0"/>
          <w:numId w:val="1"/>
        </w:numPr>
        <w:tabs>
          <w:tab w:val="left" w:pos="720"/>
        </w:tabs>
        <w:spacing w:after="0" w:line="240" w:lineRule="auto"/>
        <w:ind w:left="1418" w:hanging="248"/>
        <w:jc w:val="both"/>
      </w:pPr>
      <w:r w:rsidRPr="00F71548">
        <w:t xml:space="preserve">Decree on </w:t>
      </w:r>
      <w:r w:rsidR="00755CAE">
        <w:t>organisation</w:t>
      </w:r>
      <w:r w:rsidRPr="00F71548">
        <w:t>al and technical standards for the maintenance and improvement of single e-Government information and communications network and the connection of authorities to that network;</w:t>
      </w:r>
    </w:p>
    <w:p w14:paraId="4D8278C7" w14:textId="0355FA5A" w:rsidR="00EE46CF" w:rsidRPr="00F71548" w:rsidRDefault="007E6A6C" w:rsidP="005B44A3">
      <w:pPr>
        <w:numPr>
          <w:ilvl w:val="0"/>
          <w:numId w:val="1"/>
        </w:numPr>
        <w:tabs>
          <w:tab w:val="left" w:pos="720"/>
        </w:tabs>
        <w:spacing w:after="0" w:line="240" w:lineRule="auto"/>
        <w:ind w:left="1418" w:hanging="248"/>
        <w:jc w:val="both"/>
      </w:pPr>
      <w:r w:rsidRPr="00F71548">
        <w:t>Decree on detailed conditions for the creation and maintenance of web presentations of authorities;</w:t>
      </w:r>
    </w:p>
    <w:p w14:paraId="21605A3D" w14:textId="3FEC3C2B" w:rsidR="00EE46CF" w:rsidRPr="00F71548" w:rsidRDefault="007E6A6C" w:rsidP="005B44A3">
      <w:pPr>
        <w:numPr>
          <w:ilvl w:val="0"/>
          <w:numId w:val="1"/>
        </w:numPr>
        <w:tabs>
          <w:tab w:val="left" w:pos="720"/>
        </w:tabs>
        <w:spacing w:after="0" w:line="240" w:lineRule="auto"/>
        <w:ind w:left="1418" w:hanging="248"/>
        <w:jc w:val="both"/>
      </w:pPr>
      <w:r w:rsidRPr="00F71548">
        <w:t xml:space="preserve">Decree on detailed conditions for the establishment of </w:t>
      </w:r>
      <w:r w:rsidR="00FE0BAD" w:rsidRPr="00F71548">
        <w:t>e-Government</w:t>
      </w:r>
      <w:r w:rsidRPr="00F71548">
        <w:t>;</w:t>
      </w:r>
    </w:p>
    <w:p w14:paraId="087297E0" w14:textId="64CD14FC" w:rsidR="00EE46CF" w:rsidRPr="00F71548" w:rsidRDefault="007E6A6C" w:rsidP="005B44A3">
      <w:pPr>
        <w:numPr>
          <w:ilvl w:val="0"/>
          <w:numId w:val="1"/>
        </w:numPr>
        <w:tabs>
          <w:tab w:val="left" w:pos="720"/>
        </w:tabs>
        <w:spacing w:after="0" w:line="240" w:lineRule="auto"/>
        <w:ind w:left="1418" w:hanging="248"/>
        <w:jc w:val="both"/>
      </w:pPr>
      <w:r w:rsidRPr="00F71548">
        <w:t xml:space="preserve">Decree on the method of keeping the meta-register, the method of approving, suspending and cancelling access to the Government Service Bus and the manner of </w:t>
      </w:r>
      <w:r w:rsidR="00FE0BAD" w:rsidRPr="00F71548">
        <w:t>e-Government</w:t>
      </w:r>
      <w:r w:rsidRPr="00F71548">
        <w:t xml:space="preserve"> portal operation;</w:t>
      </w:r>
    </w:p>
    <w:p w14:paraId="2F392B51" w14:textId="55CC74F0" w:rsidR="00EE46CF" w:rsidRPr="00F71548" w:rsidRDefault="007E6A6C" w:rsidP="005B44A3">
      <w:pPr>
        <w:numPr>
          <w:ilvl w:val="0"/>
          <w:numId w:val="1"/>
        </w:numPr>
        <w:tabs>
          <w:tab w:val="left" w:pos="720"/>
        </w:tabs>
        <w:spacing w:after="0" w:line="240" w:lineRule="auto"/>
        <w:ind w:left="1418" w:hanging="248"/>
        <w:jc w:val="both"/>
      </w:pPr>
      <w:r w:rsidRPr="00F71548">
        <w:t>Decree on the manner of operation of the Open Data Portal ("Official Gazette of RS", No. 18/22);</w:t>
      </w:r>
    </w:p>
    <w:p w14:paraId="2F5EF718" w14:textId="1FAF0E34" w:rsidR="00527D4D" w:rsidRPr="00F71548" w:rsidRDefault="007E6A6C" w:rsidP="005B44A3">
      <w:pPr>
        <w:numPr>
          <w:ilvl w:val="0"/>
          <w:numId w:val="1"/>
        </w:numPr>
        <w:tabs>
          <w:tab w:val="left" w:pos="720"/>
        </w:tabs>
        <w:spacing w:after="0" w:line="240" w:lineRule="auto"/>
        <w:ind w:left="1418" w:hanging="248"/>
        <w:jc w:val="both"/>
      </w:pPr>
      <w:r w:rsidRPr="00F71548">
        <w:t>Decree on the maintenance and improvement of the State Data Management and Storage Centre.</w:t>
      </w:r>
    </w:p>
    <w:p w14:paraId="56D84125" w14:textId="1E947A89" w:rsidR="00527D4D" w:rsidRPr="00F71548" w:rsidRDefault="00E8568E" w:rsidP="005B44A3">
      <w:pPr>
        <w:numPr>
          <w:ilvl w:val="0"/>
          <w:numId w:val="1"/>
        </w:numPr>
        <w:tabs>
          <w:tab w:val="left" w:pos="720"/>
        </w:tabs>
        <w:spacing w:after="0" w:line="240" w:lineRule="auto"/>
        <w:ind w:left="1418" w:hanging="248"/>
        <w:jc w:val="both"/>
      </w:pPr>
      <w:r>
        <w:t xml:space="preserve">The </w:t>
      </w:r>
      <w:r w:rsidR="00527D4D" w:rsidRPr="00E8568E">
        <w:t xml:space="preserve">Rulebook on the manner in which authorities inspect, obtain, process and transfer, or submit data on the facts kept in official </w:t>
      </w:r>
      <w:r w:rsidR="00527D4D" w:rsidRPr="00F71548">
        <w:t>records from registers in electronic form and which are necessary for decision-making in administrative proceedings ("Official Gazette of the RS", No. 57/ 19)</w:t>
      </w:r>
    </w:p>
    <w:p w14:paraId="130D21EF" w14:textId="77777777" w:rsidR="00527D4D" w:rsidRPr="00F71548" w:rsidRDefault="00527D4D" w:rsidP="00527D4D">
      <w:pPr>
        <w:tabs>
          <w:tab w:val="left" w:pos="720"/>
        </w:tabs>
        <w:spacing w:after="0" w:line="240" w:lineRule="auto"/>
        <w:ind w:left="1168"/>
        <w:jc w:val="both"/>
      </w:pPr>
    </w:p>
    <w:p w14:paraId="03EDCA50" w14:textId="79EE8A36" w:rsidR="00EE46CF" w:rsidRPr="00E8568E" w:rsidRDefault="007E6A6C" w:rsidP="00BC3EEC">
      <w:pPr>
        <w:numPr>
          <w:ilvl w:val="0"/>
          <w:numId w:val="17"/>
        </w:numPr>
        <w:pBdr>
          <w:top w:val="nil"/>
          <w:left w:val="nil"/>
          <w:bottom w:val="nil"/>
          <w:right w:val="nil"/>
          <w:between w:val="nil"/>
        </w:pBdr>
        <w:spacing w:after="120" w:line="240" w:lineRule="auto"/>
        <w:jc w:val="both"/>
        <w:rPr>
          <w:color w:val="000000"/>
        </w:rPr>
      </w:pPr>
      <w:r w:rsidRPr="00E8568E">
        <w:rPr>
          <w:color w:val="000000"/>
        </w:rPr>
        <w:t xml:space="preserve">The Law on General Administrative Procedure ("Official Gazette of RS", No. 18/16) regulates the administrative procedure as a set of rules applied by state bodies and </w:t>
      </w:r>
      <w:r w:rsidR="00755CAE">
        <w:rPr>
          <w:color w:val="000000"/>
        </w:rPr>
        <w:t>organisation</w:t>
      </w:r>
      <w:r w:rsidRPr="00E8568E">
        <w:rPr>
          <w:color w:val="000000"/>
        </w:rPr>
        <w:t xml:space="preserve">s, bodies and </w:t>
      </w:r>
      <w:r w:rsidR="00755CAE">
        <w:rPr>
          <w:color w:val="000000"/>
        </w:rPr>
        <w:t>organisation</w:t>
      </w:r>
      <w:r w:rsidRPr="00E8568E">
        <w:rPr>
          <w:color w:val="000000"/>
        </w:rPr>
        <w:t xml:space="preserve">s of provincial autonomy and bodies and </w:t>
      </w:r>
      <w:r w:rsidR="00755CAE">
        <w:rPr>
          <w:color w:val="000000"/>
        </w:rPr>
        <w:t>organisation</w:t>
      </w:r>
      <w:r w:rsidRPr="00E8568E">
        <w:rPr>
          <w:color w:val="000000"/>
        </w:rPr>
        <w:t xml:space="preserve">s of LSGUs, institutions, public enterprises, special bodies (exercising regulatory function) and legal and </w:t>
      </w:r>
      <w:r w:rsidRPr="00E8568E">
        <w:rPr>
          <w:color w:val="000000"/>
        </w:rPr>
        <w:lastRenderedPageBreak/>
        <w:t>natural persons (entrusted with public powers) when acting in administrative matters, regardless of whether it is a classic or electronic procedure.</w:t>
      </w:r>
    </w:p>
    <w:p w14:paraId="547719E1" w14:textId="69C37365" w:rsidR="00EE46CF" w:rsidRPr="00E8568E" w:rsidRDefault="00E8568E" w:rsidP="00BC3EEC">
      <w:pPr>
        <w:numPr>
          <w:ilvl w:val="0"/>
          <w:numId w:val="17"/>
        </w:numPr>
        <w:pBdr>
          <w:top w:val="nil"/>
          <w:left w:val="nil"/>
          <w:bottom w:val="nil"/>
          <w:right w:val="nil"/>
          <w:between w:val="nil"/>
        </w:pBdr>
        <w:spacing w:after="120" w:line="240" w:lineRule="auto"/>
        <w:jc w:val="both"/>
        <w:rPr>
          <w:color w:val="000000"/>
        </w:rPr>
      </w:pPr>
      <w:r>
        <w:rPr>
          <w:color w:val="000000"/>
        </w:rPr>
        <w:t xml:space="preserve">The </w:t>
      </w:r>
      <w:r w:rsidR="007E6A6C" w:rsidRPr="00E8568E">
        <w:rPr>
          <w:color w:val="000000"/>
        </w:rPr>
        <w:t>LPS regulates the planning system of the Republic of Serbia, that is, the management of the system of public policies and medium-term planning, as well as the types and content of planning documents. The e-Government Development Programme is the first public policy document prepared according to the methodology prescribed by the LPS and the decrees for its implementation following their entry into force, and it is fully compliant with those regulations.</w:t>
      </w:r>
    </w:p>
    <w:p w14:paraId="7828BD21" w14:textId="7307197E" w:rsidR="00EE46CF" w:rsidRPr="00E8568E" w:rsidRDefault="00E8568E" w:rsidP="00BC3EEC">
      <w:pPr>
        <w:numPr>
          <w:ilvl w:val="0"/>
          <w:numId w:val="17"/>
        </w:numPr>
        <w:pBdr>
          <w:top w:val="nil"/>
          <w:left w:val="nil"/>
          <w:bottom w:val="nil"/>
          <w:right w:val="nil"/>
          <w:between w:val="nil"/>
        </w:pBdr>
        <w:spacing w:after="120" w:line="240" w:lineRule="auto"/>
        <w:jc w:val="both"/>
        <w:rPr>
          <w:color w:val="000000"/>
        </w:rPr>
      </w:pPr>
      <w:r>
        <w:rPr>
          <w:color w:val="000000"/>
        </w:rPr>
        <w:t xml:space="preserve">The </w:t>
      </w:r>
      <w:r w:rsidR="007E6A6C" w:rsidRPr="00E8568E">
        <w:rPr>
          <w:color w:val="000000"/>
        </w:rPr>
        <w:t xml:space="preserve">Law on Electronic Document, Electronic Identification and Trust Services in Electronic Business ("Official Gazette of RS", </w:t>
      </w:r>
      <w:r w:rsidR="00AB2E24" w:rsidRPr="00E8568E">
        <w:rPr>
          <w:color w:val="000000"/>
        </w:rPr>
        <w:t>N</w:t>
      </w:r>
      <w:r w:rsidR="007E6A6C" w:rsidRPr="00E8568E">
        <w:rPr>
          <w:color w:val="000000"/>
        </w:rPr>
        <w:t>o. 94/17 and 52/21), which regulates the electronic document, electronic identification and trust services in electronic business. This law lays the foundations for security and reliability when it comes to electronic documents, system access and trust services, such as electronic certificates, electronic signature, electronic seal, time stamp, electronic delivery and electronic document storage.</w:t>
      </w:r>
    </w:p>
    <w:p w14:paraId="4DEC8683" w14:textId="4F392CEE" w:rsidR="00EE46CF" w:rsidRPr="00E8568E" w:rsidRDefault="00E8568E" w:rsidP="00BC3EEC">
      <w:pPr>
        <w:numPr>
          <w:ilvl w:val="0"/>
          <w:numId w:val="17"/>
        </w:numPr>
        <w:pBdr>
          <w:top w:val="nil"/>
          <w:left w:val="nil"/>
          <w:bottom w:val="nil"/>
          <w:right w:val="nil"/>
          <w:between w:val="nil"/>
        </w:pBdr>
        <w:spacing w:after="120" w:line="240" w:lineRule="auto"/>
        <w:jc w:val="both"/>
        <w:rPr>
          <w:color w:val="000000"/>
        </w:rPr>
      </w:pPr>
      <w:r>
        <w:rPr>
          <w:color w:val="000000"/>
        </w:rPr>
        <w:t xml:space="preserve">The </w:t>
      </w:r>
      <w:r w:rsidR="007E6A6C" w:rsidRPr="00E8568E">
        <w:rPr>
          <w:color w:val="000000"/>
        </w:rPr>
        <w:t xml:space="preserve">Law on Information Security ("Official Gazette of RS", No. 6/16, 94/17 and 77/19), which regulates protective measures against security risks in information and communication systems, responsibilities of legal entities when managing and using information and communication systems, and determines competent authorities for the implementation of protective measures, </w:t>
      </w:r>
      <w:r w:rsidR="00394BB4">
        <w:rPr>
          <w:color w:val="000000"/>
        </w:rPr>
        <w:t>co-ordin</w:t>
      </w:r>
      <w:r w:rsidR="007E6A6C" w:rsidRPr="00E8568E">
        <w:rPr>
          <w:color w:val="000000"/>
        </w:rPr>
        <w:t>ation between protection factors and monitoring the correct application of prescribed protective measures.</w:t>
      </w:r>
    </w:p>
    <w:p w14:paraId="05F11C3F" w14:textId="4E8DF3B7" w:rsidR="00EE46CF" w:rsidRPr="00F71548" w:rsidRDefault="007E6A6C" w:rsidP="00BC3EEC">
      <w:pPr>
        <w:numPr>
          <w:ilvl w:val="0"/>
          <w:numId w:val="17"/>
        </w:numPr>
        <w:pBdr>
          <w:top w:val="nil"/>
          <w:left w:val="nil"/>
          <w:bottom w:val="nil"/>
          <w:right w:val="nil"/>
          <w:between w:val="nil"/>
        </w:pBdr>
        <w:spacing w:after="120" w:line="240" w:lineRule="auto"/>
        <w:jc w:val="both"/>
        <w:rPr>
          <w:color w:val="000000"/>
        </w:rPr>
      </w:pPr>
      <w:r w:rsidRPr="00F71548">
        <w:rPr>
          <w:color w:val="000000"/>
        </w:rPr>
        <w:t xml:space="preserve">The Law on Personal Data Protection ("Official Gazette of RS", No. 87/18) is also one of the key laws when it comes to </w:t>
      </w:r>
      <w:r w:rsidR="00FE0BAD" w:rsidRPr="00F71548">
        <w:rPr>
          <w:color w:val="000000"/>
        </w:rPr>
        <w:t>e-Government</w:t>
      </w:r>
      <w:r w:rsidRPr="00F71548">
        <w:rPr>
          <w:color w:val="000000"/>
        </w:rPr>
        <w:t xml:space="preserve"> and greatly contributes to raising the level of legal security of citizens and protecting their rights. The content of that law is largely </w:t>
      </w:r>
      <w:r w:rsidR="00A95B5E">
        <w:rPr>
          <w:color w:val="000000"/>
        </w:rPr>
        <w:t>harmonis</w:t>
      </w:r>
      <w:r w:rsidRPr="00F71548">
        <w:rPr>
          <w:color w:val="000000"/>
        </w:rPr>
        <w:t>ed with the EU's General Data Protection Regulation</w:t>
      </w:r>
      <w:r w:rsidRPr="00F71548">
        <w:rPr>
          <w:color w:val="000000"/>
          <w:vertAlign w:val="superscript"/>
        </w:rPr>
        <w:footnoteReference w:id="11"/>
      </w:r>
      <w:r w:rsidRPr="00F71548">
        <w:rPr>
          <w:color w:val="000000"/>
        </w:rPr>
        <w:t xml:space="preserve">. The law regulates the right to the protection of natural persons in connection with the processing of personal data and the free flow of such data, the principles of their processing, the rights of persons to whom the data refer, the obligations of persons handling and processing personal data, the code of conduct, the transfer of personal data to other countries and international </w:t>
      </w:r>
      <w:r w:rsidR="00755CAE">
        <w:rPr>
          <w:color w:val="000000"/>
        </w:rPr>
        <w:t>organisation</w:t>
      </w:r>
      <w:r w:rsidRPr="00F71548">
        <w:rPr>
          <w:color w:val="000000"/>
        </w:rPr>
        <w:t>s, supervision of the implementation of this law, legal remedies, liability and penalties in case of violation of the rights of natural persons in connection with personal data processing, as well as special cases of data processing. This law also regulates the right to the protection of natural persons in connection with the processing of personal data carried out by competent authorities for preventing, investigating and detecting criminal acts, prosecuting perpetrators of criminal acts or enforcing criminal sanctions, including prevention and protection against threats to public and national security, as well as the free flow of such data.</w:t>
      </w:r>
    </w:p>
    <w:p w14:paraId="0DD54966" w14:textId="6F86DFBD" w:rsidR="00EE46CF" w:rsidRPr="00F71548" w:rsidRDefault="00E8568E">
      <w:pPr>
        <w:numPr>
          <w:ilvl w:val="0"/>
          <w:numId w:val="17"/>
        </w:numPr>
        <w:pBdr>
          <w:top w:val="nil"/>
          <w:left w:val="nil"/>
          <w:bottom w:val="nil"/>
          <w:right w:val="nil"/>
          <w:between w:val="nil"/>
        </w:pBdr>
        <w:spacing w:after="120" w:line="240" w:lineRule="auto"/>
        <w:jc w:val="both"/>
        <w:rPr>
          <w:color w:val="000000"/>
        </w:rPr>
      </w:pPr>
      <w:r>
        <w:rPr>
          <w:color w:val="000000"/>
        </w:rPr>
        <w:t xml:space="preserve">The </w:t>
      </w:r>
      <w:r w:rsidR="007E6A6C" w:rsidRPr="00E8568E">
        <w:rPr>
          <w:color w:val="000000"/>
        </w:rPr>
        <w:t>Decree on office management of state administration bodies ("Offici</w:t>
      </w:r>
      <w:r w:rsidR="007E6A6C" w:rsidRPr="00F71548">
        <w:rPr>
          <w:color w:val="000000"/>
        </w:rPr>
        <w:t xml:space="preserve">al Gazette of the RS", No. 21/20 and 32/21) regulates the office management of state administration bodies through the software solution called </w:t>
      </w:r>
      <w:r w:rsidR="00EF44AB">
        <w:rPr>
          <w:color w:val="000000"/>
        </w:rPr>
        <w:t xml:space="preserve">“e-Registry </w:t>
      </w:r>
      <w:r w:rsidR="007E6A6C" w:rsidRPr="00F71548">
        <w:rPr>
          <w:color w:val="000000"/>
        </w:rPr>
        <w:t>Office</w:t>
      </w:r>
      <w:r w:rsidR="00EF44AB">
        <w:rPr>
          <w:color w:val="000000"/>
        </w:rPr>
        <w:t>”</w:t>
      </w:r>
      <w:r w:rsidR="007E6A6C" w:rsidRPr="00F71548">
        <w:rPr>
          <w:color w:val="000000"/>
        </w:rPr>
        <w:t xml:space="preserve"> (</w:t>
      </w:r>
      <w:r w:rsidR="003F3ADE" w:rsidRPr="00F71548">
        <w:rPr>
          <w:color w:val="000000"/>
        </w:rPr>
        <w:t>S</w:t>
      </w:r>
      <w:r w:rsidR="007E6A6C" w:rsidRPr="00F71548">
        <w:rPr>
          <w:color w:val="000000"/>
        </w:rPr>
        <w:t xml:space="preserve">erb.: </w:t>
      </w:r>
      <w:r w:rsidR="007E6A6C" w:rsidRPr="00F71548">
        <w:rPr>
          <w:i/>
          <w:color w:val="000000"/>
        </w:rPr>
        <w:t>Pisarnica</w:t>
      </w:r>
      <w:r w:rsidR="007E6A6C" w:rsidRPr="00F71548">
        <w:rPr>
          <w:color w:val="000000"/>
        </w:rPr>
        <w:t>).</w:t>
      </w:r>
    </w:p>
    <w:p w14:paraId="4A6D7D7C" w14:textId="2986C439" w:rsidR="00EE46CF" w:rsidRPr="00F71548" w:rsidRDefault="00E8568E">
      <w:pPr>
        <w:numPr>
          <w:ilvl w:val="0"/>
          <w:numId w:val="17"/>
        </w:numPr>
        <w:pBdr>
          <w:top w:val="nil"/>
          <w:left w:val="nil"/>
          <w:bottom w:val="nil"/>
          <w:right w:val="nil"/>
          <w:between w:val="nil"/>
        </w:pBdr>
        <w:spacing w:after="120" w:line="240" w:lineRule="auto"/>
        <w:jc w:val="both"/>
        <w:rPr>
          <w:color w:val="000000"/>
        </w:rPr>
      </w:pPr>
      <w:r>
        <w:rPr>
          <w:color w:val="000000"/>
        </w:rPr>
        <w:t xml:space="preserve">The </w:t>
      </w:r>
      <w:r w:rsidR="007E6A6C" w:rsidRPr="00E8568E">
        <w:rPr>
          <w:color w:val="000000"/>
        </w:rPr>
        <w:t>Law on the Register of Administrative Procedures ("Official Gazette of RS", No. 44/21</w:t>
      </w:r>
      <w:r w:rsidR="007E6A6C" w:rsidRPr="00F71548">
        <w:rPr>
          <w:color w:val="000000"/>
        </w:rPr>
        <w:t xml:space="preserve">); </w:t>
      </w:r>
    </w:p>
    <w:p w14:paraId="6573D70F" w14:textId="32227F5F" w:rsidR="00EE46CF" w:rsidRPr="00F71548" w:rsidRDefault="00E8568E">
      <w:pPr>
        <w:numPr>
          <w:ilvl w:val="0"/>
          <w:numId w:val="17"/>
        </w:numPr>
        <w:pBdr>
          <w:top w:val="nil"/>
          <w:left w:val="nil"/>
          <w:bottom w:val="nil"/>
          <w:right w:val="nil"/>
          <w:between w:val="nil"/>
        </w:pBdr>
        <w:spacing w:after="120" w:line="240" w:lineRule="auto"/>
        <w:jc w:val="both"/>
        <w:rPr>
          <w:color w:val="000000"/>
        </w:rPr>
      </w:pPr>
      <w:r>
        <w:rPr>
          <w:color w:val="000000"/>
        </w:rPr>
        <w:t xml:space="preserve">The </w:t>
      </w:r>
      <w:r w:rsidR="007E6A6C" w:rsidRPr="00E8568E">
        <w:rPr>
          <w:color w:val="000000"/>
        </w:rPr>
        <w:t>Law on Social Card ("Official Gazette of RS", No. 14/21);</w:t>
      </w:r>
      <w:r w:rsidR="007E6A6C" w:rsidRPr="00F71548">
        <w:rPr>
          <w:color w:val="000000"/>
          <w:vertAlign w:val="superscript"/>
        </w:rPr>
        <w:footnoteReference w:id="12"/>
      </w:r>
    </w:p>
    <w:p w14:paraId="280E5290" w14:textId="707D2FFB" w:rsidR="00EE46CF" w:rsidRPr="00F71548" w:rsidRDefault="00E8568E">
      <w:pPr>
        <w:numPr>
          <w:ilvl w:val="0"/>
          <w:numId w:val="17"/>
        </w:numPr>
        <w:pBdr>
          <w:top w:val="nil"/>
          <w:left w:val="nil"/>
          <w:bottom w:val="nil"/>
          <w:right w:val="nil"/>
          <w:between w:val="nil"/>
        </w:pBdr>
        <w:spacing w:after="120" w:line="240" w:lineRule="auto"/>
        <w:jc w:val="both"/>
        <w:rPr>
          <w:color w:val="000000"/>
        </w:rPr>
      </w:pPr>
      <w:r>
        <w:rPr>
          <w:color w:val="000000"/>
        </w:rPr>
        <w:t xml:space="preserve">The </w:t>
      </w:r>
      <w:r w:rsidR="007E6A6C" w:rsidRPr="00F71548">
        <w:rPr>
          <w:color w:val="000000"/>
        </w:rPr>
        <w:t>Law on Amendments to the Law on Agriculture and Rural Development ("Official Gazette of RS", No. 114/21);</w:t>
      </w:r>
      <w:r w:rsidR="007E6A6C" w:rsidRPr="00F71548">
        <w:rPr>
          <w:color w:val="000000"/>
          <w:vertAlign w:val="superscript"/>
        </w:rPr>
        <w:footnoteReference w:id="13"/>
      </w:r>
    </w:p>
    <w:p w14:paraId="4882184F" w14:textId="0DA6B389" w:rsidR="00EE46CF" w:rsidRPr="00F71548" w:rsidRDefault="00E8568E">
      <w:pPr>
        <w:numPr>
          <w:ilvl w:val="0"/>
          <w:numId w:val="17"/>
        </w:numPr>
        <w:pBdr>
          <w:top w:val="nil"/>
          <w:left w:val="nil"/>
          <w:bottom w:val="nil"/>
          <w:right w:val="nil"/>
          <w:between w:val="nil"/>
        </w:pBdr>
        <w:spacing w:after="120" w:line="240" w:lineRule="auto"/>
        <w:jc w:val="both"/>
        <w:rPr>
          <w:color w:val="000000"/>
        </w:rPr>
      </w:pPr>
      <w:r>
        <w:rPr>
          <w:color w:val="000000"/>
        </w:rPr>
        <w:lastRenderedPageBreak/>
        <w:t xml:space="preserve">The </w:t>
      </w:r>
      <w:r w:rsidR="007E6A6C" w:rsidRPr="00F71548">
        <w:rPr>
          <w:color w:val="000000"/>
        </w:rPr>
        <w:t xml:space="preserve">Law on the Seal of State and Other Authorities ("Official Gazette of RS", No. 101/07 and 49/21); </w:t>
      </w:r>
    </w:p>
    <w:p w14:paraId="7CBAA2F6" w14:textId="4F425248" w:rsidR="00EE46CF" w:rsidRPr="00F71548" w:rsidRDefault="00E8568E">
      <w:pPr>
        <w:numPr>
          <w:ilvl w:val="0"/>
          <w:numId w:val="17"/>
        </w:numPr>
        <w:pBdr>
          <w:top w:val="nil"/>
          <w:left w:val="nil"/>
          <w:bottom w:val="nil"/>
          <w:right w:val="nil"/>
          <w:between w:val="nil"/>
        </w:pBdr>
        <w:spacing w:after="120" w:line="240" w:lineRule="auto"/>
        <w:jc w:val="both"/>
        <w:rPr>
          <w:color w:val="000000"/>
        </w:rPr>
      </w:pPr>
      <w:r>
        <w:rPr>
          <w:color w:val="000000"/>
        </w:rPr>
        <w:t xml:space="preserve">The </w:t>
      </w:r>
      <w:r w:rsidR="007E6A6C" w:rsidRPr="00E8568E">
        <w:rPr>
          <w:color w:val="000000"/>
        </w:rPr>
        <w:t>Rulebook on the Conditions for the Provision of Qualified Electronic Delivery Service and Content of Electronic Receipt and Transmission of Electronic Message</w:t>
      </w:r>
      <w:r w:rsidR="007E6A6C" w:rsidRPr="00F71548">
        <w:rPr>
          <w:color w:val="000000"/>
        </w:rPr>
        <w:t>s ("Official Gazette of the RS", No. 99/20 and 74/21);</w:t>
      </w:r>
    </w:p>
    <w:p w14:paraId="1F0AA630" w14:textId="3E5B60E2" w:rsidR="00EE46CF" w:rsidRPr="00F71548" w:rsidRDefault="00E8568E">
      <w:pPr>
        <w:numPr>
          <w:ilvl w:val="0"/>
          <w:numId w:val="17"/>
        </w:numPr>
        <w:pBdr>
          <w:top w:val="nil"/>
          <w:left w:val="nil"/>
          <w:bottom w:val="nil"/>
          <w:right w:val="nil"/>
          <w:between w:val="nil"/>
        </w:pBdr>
        <w:spacing w:after="120" w:line="240" w:lineRule="auto"/>
        <w:jc w:val="both"/>
        <w:rPr>
          <w:color w:val="000000"/>
        </w:rPr>
      </w:pPr>
      <w:r>
        <w:rPr>
          <w:color w:val="000000"/>
        </w:rPr>
        <w:t xml:space="preserve">The </w:t>
      </w:r>
      <w:r w:rsidR="007E6A6C" w:rsidRPr="00E8568E">
        <w:rPr>
          <w:color w:val="000000"/>
        </w:rPr>
        <w:t>Rulebook on the Detailed Technical Conditions for the Social Card Establishment and Management ("Official Gazette of the RS", No. 67/21);</w:t>
      </w:r>
    </w:p>
    <w:p w14:paraId="76964BC9" w14:textId="52A097F1" w:rsidR="00EE46CF" w:rsidRPr="00F71548" w:rsidRDefault="00E8568E">
      <w:pPr>
        <w:numPr>
          <w:ilvl w:val="0"/>
          <w:numId w:val="17"/>
        </w:numPr>
        <w:pBdr>
          <w:top w:val="nil"/>
          <w:left w:val="nil"/>
          <w:bottom w:val="nil"/>
          <w:right w:val="nil"/>
          <w:between w:val="nil"/>
        </w:pBdr>
        <w:spacing w:after="120" w:line="240" w:lineRule="auto"/>
        <w:jc w:val="both"/>
        <w:rPr>
          <w:color w:val="000000"/>
        </w:rPr>
      </w:pPr>
      <w:r>
        <w:rPr>
          <w:color w:val="000000"/>
        </w:rPr>
        <w:t xml:space="preserve">The </w:t>
      </w:r>
      <w:r w:rsidR="007E6A6C" w:rsidRPr="00E8568E">
        <w:rPr>
          <w:color w:val="000000"/>
        </w:rPr>
        <w:t>Instructions on office management of state administration bodie</w:t>
      </w:r>
      <w:r w:rsidR="007E6A6C" w:rsidRPr="00F71548">
        <w:rPr>
          <w:color w:val="000000"/>
        </w:rPr>
        <w:t>s ("Official Gazette of the RS", No. 20/22).</w:t>
      </w:r>
    </w:p>
    <w:p w14:paraId="7EE661BD" w14:textId="36CB9DF4" w:rsidR="00EE46CF" w:rsidRPr="00E8568E" w:rsidRDefault="007E6A6C">
      <w:pPr>
        <w:spacing w:after="160" w:line="240" w:lineRule="auto"/>
        <w:jc w:val="both"/>
      </w:pPr>
      <w:r w:rsidRPr="00E8568E">
        <w:t xml:space="preserve">In accordance with the results of the </w:t>
      </w:r>
      <w:r w:rsidR="00D6597C" w:rsidRPr="00E8568E">
        <w:rPr>
          <w:i/>
        </w:rPr>
        <w:t>e</w:t>
      </w:r>
      <w:r w:rsidRPr="00E8568E">
        <w:rPr>
          <w:i/>
        </w:rPr>
        <w:t>x-post</w:t>
      </w:r>
      <w:r w:rsidRPr="00E8568E">
        <w:t xml:space="preserve"> </w:t>
      </w:r>
      <w:r w:rsidR="00555224" w:rsidRPr="00E8568E">
        <w:t>impact assessment</w:t>
      </w:r>
      <w:r w:rsidRPr="00E8568E">
        <w:t xml:space="preserve">, the Programme envisages measures and activities aimed at improving the legal framework that enables the further development of </w:t>
      </w:r>
      <w:r w:rsidR="00FE0BAD" w:rsidRPr="00E8568E">
        <w:t>e-Government</w:t>
      </w:r>
      <w:r w:rsidRPr="00E8568E">
        <w:t xml:space="preserve"> in the Republic of Serbia. This primarily relates to procedural legislation in the field of justice; amendment of the Court's Rules of Procedure and the laws on civil procedure, </w:t>
      </w:r>
      <w:r w:rsidR="009C77AB" w:rsidRPr="00E8568E">
        <w:t xml:space="preserve">law on </w:t>
      </w:r>
      <w:r w:rsidRPr="00E8568E">
        <w:t>non-contentious procedure and misdemeanour to enable the conduct of proceedings in electronic form. It is also necessary to further reinforce the regulations related to open data, as well as to regulate the concept of "Smart City" and prescribe the legal basis for the introduction of this concept as well as for the adoption of a methodology defining the criteria for the development of smart cities.</w:t>
      </w:r>
    </w:p>
    <w:p w14:paraId="34BECD4E" w14:textId="210D5456" w:rsidR="00EE46CF" w:rsidRPr="00F71548" w:rsidRDefault="007E6A6C" w:rsidP="005B44A3">
      <w:pPr>
        <w:pStyle w:val="Heading2"/>
        <w:spacing w:after="120"/>
        <w:ind w:firstLine="357"/>
        <w:rPr>
          <w:rFonts w:ascii="Calibri" w:eastAsia="Calibri" w:hAnsi="Calibri" w:cs="Calibri"/>
          <w:b w:val="0"/>
          <w:color w:val="365F91"/>
          <w:szCs w:val="22"/>
        </w:rPr>
      </w:pPr>
      <w:bookmarkStart w:id="8" w:name="_Toc123139597"/>
      <w:r w:rsidRPr="00F71548">
        <w:rPr>
          <w:rFonts w:ascii="Calibri" w:hAnsi="Calibri"/>
          <w:color w:val="365F91"/>
          <w:szCs w:val="22"/>
        </w:rPr>
        <w:t>C.</w:t>
      </w:r>
      <w:r w:rsidRPr="00F71548">
        <w:rPr>
          <w:rFonts w:ascii="Calibri" w:hAnsi="Calibri"/>
          <w:color w:val="365F91"/>
          <w:szCs w:val="22"/>
        </w:rPr>
        <w:tab/>
      </w:r>
      <w:r w:rsidR="005638CA">
        <w:rPr>
          <w:rFonts w:ascii="Calibri" w:hAnsi="Calibri"/>
          <w:color w:val="365F91"/>
          <w:szCs w:val="22"/>
        </w:rPr>
        <w:t>Harmonis</w:t>
      </w:r>
      <w:r w:rsidR="005638CA" w:rsidRPr="00F71548">
        <w:rPr>
          <w:rFonts w:ascii="Calibri" w:hAnsi="Calibri"/>
          <w:color w:val="365F91"/>
          <w:szCs w:val="22"/>
        </w:rPr>
        <w:t xml:space="preserve">ation </w:t>
      </w:r>
      <w:r w:rsidR="005638CA">
        <w:rPr>
          <w:rFonts w:ascii="Calibri" w:hAnsi="Calibri"/>
          <w:color w:val="365F91"/>
          <w:szCs w:val="22"/>
        </w:rPr>
        <w:t>w</w:t>
      </w:r>
      <w:r w:rsidR="005638CA" w:rsidRPr="00F71548">
        <w:rPr>
          <w:rFonts w:ascii="Calibri" w:hAnsi="Calibri"/>
          <w:color w:val="365F91"/>
          <w:szCs w:val="22"/>
        </w:rPr>
        <w:t xml:space="preserve">ith </w:t>
      </w:r>
      <w:r w:rsidR="005638CA">
        <w:rPr>
          <w:rFonts w:ascii="Calibri" w:hAnsi="Calibri"/>
          <w:color w:val="365F91"/>
          <w:szCs w:val="22"/>
        </w:rPr>
        <w:t>t</w:t>
      </w:r>
      <w:r w:rsidR="005638CA" w:rsidRPr="00F71548">
        <w:rPr>
          <w:rFonts w:ascii="Calibri" w:hAnsi="Calibri"/>
          <w:color w:val="365F91"/>
          <w:szCs w:val="22"/>
        </w:rPr>
        <w:t>he E</w:t>
      </w:r>
      <w:r w:rsidR="005638CA">
        <w:rPr>
          <w:rFonts w:ascii="Calibri" w:hAnsi="Calibri"/>
          <w:color w:val="365F91"/>
          <w:szCs w:val="22"/>
        </w:rPr>
        <w:t>U</w:t>
      </w:r>
      <w:r w:rsidR="005638CA" w:rsidRPr="00F71548">
        <w:rPr>
          <w:rFonts w:ascii="Calibri" w:hAnsi="Calibri"/>
          <w:color w:val="365F91"/>
          <w:szCs w:val="22"/>
        </w:rPr>
        <w:t xml:space="preserve"> Legal Framework</w:t>
      </w:r>
      <w:bookmarkEnd w:id="8"/>
    </w:p>
    <w:p w14:paraId="5256BEDF" w14:textId="301D2498" w:rsidR="00EE46CF" w:rsidRPr="00FE132B" w:rsidRDefault="007E6A6C">
      <w:pPr>
        <w:spacing w:after="120" w:line="240" w:lineRule="auto"/>
        <w:jc w:val="both"/>
      </w:pPr>
      <w:r w:rsidRPr="00FE132B">
        <w:t xml:space="preserve">Bearing in mind that accession to the European Union is the main foreign policy goal of the Republic of Serbia, </w:t>
      </w:r>
      <w:r w:rsidR="00A95B5E">
        <w:t>harmonis</w:t>
      </w:r>
      <w:r w:rsidRPr="00FE132B">
        <w:t xml:space="preserve">ation with the legal framework of the European Union is one of the key guiding principles. In this regard, during the development of the strategic framework for the development of </w:t>
      </w:r>
      <w:r w:rsidR="00FE0BAD" w:rsidRPr="00FE132B">
        <w:t>e-Government</w:t>
      </w:r>
      <w:r w:rsidRPr="00FE132B">
        <w:t xml:space="preserve"> in the Republic of Serbia, efforts were made to determine </w:t>
      </w:r>
      <w:r w:rsidR="000F70B8" w:rsidRPr="00FE132B">
        <w:t>objectives</w:t>
      </w:r>
      <w:r w:rsidRPr="00FE132B">
        <w:t xml:space="preserve">, measures and activities in such a way as to enable greater openness, efficiency and inclusiveness of public administration, as well as the provision of complete, </w:t>
      </w:r>
      <w:r w:rsidR="001C3A0B">
        <w:t>personalis</w:t>
      </w:r>
      <w:r w:rsidRPr="00FE132B">
        <w:t>ed and cross-border electronic service to citizens and businesses.</w:t>
      </w:r>
    </w:p>
    <w:p w14:paraId="64E55351" w14:textId="556DA894" w:rsidR="00EE46CF" w:rsidRPr="00FE132B" w:rsidRDefault="00FE132B">
      <w:pPr>
        <w:spacing w:after="120" w:line="240" w:lineRule="auto"/>
        <w:jc w:val="both"/>
      </w:pPr>
      <w:r>
        <w:t>The p</w:t>
      </w:r>
      <w:r w:rsidR="007E6A6C" w:rsidRPr="00FE132B">
        <w:t xml:space="preserve">revious e-Government Development Programme </w:t>
      </w:r>
      <w:r w:rsidR="003F3ADE" w:rsidRPr="00FE132B">
        <w:t>for</w:t>
      </w:r>
      <w:r w:rsidR="007E6A6C" w:rsidRPr="00FE132B">
        <w:t xml:space="preserve"> 202</w:t>
      </w:r>
      <w:r>
        <w:t>0</w:t>
      </w:r>
      <w:r w:rsidR="007E6A6C" w:rsidRPr="00FE132B">
        <w:t xml:space="preserve">-2022 is aligned with the </w:t>
      </w:r>
      <w:r w:rsidR="007E6A6C" w:rsidRPr="00FE132B">
        <w:rPr>
          <w:i/>
        </w:rPr>
        <w:t xml:space="preserve">Action Plan for e-Government in the European Union </w:t>
      </w:r>
      <w:r w:rsidR="003F3ADE" w:rsidRPr="00FE132B">
        <w:rPr>
          <w:i/>
        </w:rPr>
        <w:t>for</w:t>
      </w:r>
      <w:r w:rsidR="007E6A6C" w:rsidRPr="00FE132B">
        <w:rPr>
          <w:i/>
        </w:rPr>
        <w:t xml:space="preserve"> 2016</w:t>
      </w:r>
      <w:r w:rsidR="007E6A6C" w:rsidRPr="00F71548">
        <w:rPr>
          <w:i/>
        </w:rPr>
        <w:t>-2020</w:t>
      </w:r>
      <w:r w:rsidR="007E6A6C" w:rsidRPr="00F71548">
        <w:rPr>
          <w:vertAlign w:val="superscript"/>
        </w:rPr>
        <w:footnoteReference w:id="14"/>
      </w:r>
      <w:r w:rsidR="007E6A6C" w:rsidRPr="00F71548">
        <w:t>, which established the basic principles on which all future initiatives in the field of e-Government should be based. These includ</w:t>
      </w:r>
      <w:r w:rsidR="007E6A6C" w:rsidRPr="00FE132B">
        <w:t>e:</w:t>
      </w:r>
    </w:p>
    <w:p w14:paraId="4CBA3041" w14:textId="77777777" w:rsidR="00EE46CF" w:rsidRPr="00FE132B" w:rsidRDefault="007E6A6C">
      <w:pPr>
        <w:numPr>
          <w:ilvl w:val="0"/>
          <w:numId w:val="11"/>
        </w:numPr>
        <w:pBdr>
          <w:top w:val="nil"/>
          <w:left w:val="nil"/>
          <w:bottom w:val="nil"/>
          <w:right w:val="nil"/>
          <w:between w:val="nil"/>
        </w:pBdr>
        <w:spacing w:after="0" w:line="240" w:lineRule="auto"/>
        <w:ind w:left="274" w:hanging="274"/>
        <w:jc w:val="both"/>
        <w:rPr>
          <w:color w:val="000000"/>
        </w:rPr>
      </w:pPr>
      <w:r w:rsidRPr="00FE132B">
        <w:rPr>
          <w:b/>
          <w:i/>
          <w:color w:val="000000"/>
        </w:rPr>
        <w:t>Digital by Default</w:t>
      </w:r>
      <w:r w:rsidRPr="00FE132B">
        <w:rPr>
          <w:color w:val="000000"/>
        </w:rPr>
        <w:t>, which implies using multiple service channels at the same time, with a digital channel as the preferred option.</w:t>
      </w:r>
    </w:p>
    <w:p w14:paraId="1DDA01AF" w14:textId="44383E19" w:rsidR="00EE46CF" w:rsidRPr="00FE132B" w:rsidRDefault="007E6A6C">
      <w:pPr>
        <w:numPr>
          <w:ilvl w:val="0"/>
          <w:numId w:val="11"/>
        </w:numPr>
        <w:pBdr>
          <w:top w:val="nil"/>
          <w:left w:val="nil"/>
          <w:bottom w:val="nil"/>
          <w:right w:val="nil"/>
          <w:between w:val="nil"/>
        </w:pBdr>
        <w:spacing w:after="0" w:line="240" w:lineRule="auto"/>
        <w:ind w:left="274" w:hanging="274"/>
        <w:jc w:val="both"/>
        <w:rPr>
          <w:color w:val="000000"/>
        </w:rPr>
      </w:pPr>
      <w:r w:rsidRPr="00FE132B">
        <w:rPr>
          <w:b/>
          <w:i/>
          <w:color w:val="000000"/>
        </w:rPr>
        <w:t xml:space="preserve">Once only, </w:t>
      </w:r>
      <w:r w:rsidRPr="00FE132B">
        <w:rPr>
          <w:color w:val="000000"/>
        </w:rPr>
        <w:t xml:space="preserve">which implies, on the one hand, that service users submit only once the same data on which official records are kept, and on the other hand, the obligation of the authorities to </w:t>
      </w:r>
      <w:r w:rsidRPr="00FE132B">
        <w:rPr>
          <w:i/>
          <w:color w:val="000000"/>
        </w:rPr>
        <w:t>ex officio</w:t>
      </w:r>
      <w:r w:rsidRPr="00FE132B">
        <w:rPr>
          <w:color w:val="000000"/>
        </w:rPr>
        <w:t xml:space="preserve"> exchange information about the users.</w:t>
      </w:r>
    </w:p>
    <w:p w14:paraId="4F7F68C5" w14:textId="77777777" w:rsidR="00EE46CF" w:rsidRPr="00FE132B" w:rsidRDefault="007E6A6C">
      <w:pPr>
        <w:numPr>
          <w:ilvl w:val="0"/>
          <w:numId w:val="11"/>
        </w:numPr>
        <w:pBdr>
          <w:top w:val="nil"/>
          <w:left w:val="nil"/>
          <w:bottom w:val="nil"/>
          <w:right w:val="nil"/>
          <w:between w:val="nil"/>
        </w:pBdr>
        <w:spacing w:after="0" w:line="240" w:lineRule="auto"/>
        <w:ind w:left="274" w:hanging="274"/>
        <w:jc w:val="both"/>
        <w:rPr>
          <w:color w:val="000000"/>
        </w:rPr>
      </w:pPr>
      <w:r w:rsidRPr="00FE132B">
        <w:rPr>
          <w:b/>
          <w:i/>
          <w:color w:val="000000"/>
        </w:rPr>
        <w:t>Inclusiveness and accessibility</w:t>
      </w:r>
      <w:r w:rsidRPr="00FE132B">
        <w:rPr>
          <w:color w:val="000000"/>
        </w:rPr>
        <w:t>, which implies that inclusivity and accessibility of electronic services have to be ensured in the design stage.</w:t>
      </w:r>
    </w:p>
    <w:p w14:paraId="65E3315E" w14:textId="58A96AB8" w:rsidR="00EE46CF" w:rsidRPr="00FE132B" w:rsidRDefault="007E6A6C">
      <w:pPr>
        <w:numPr>
          <w:ilvl w:val="0"/>
          <w:numId w:val="11"/>
        </w:numPr>
        <w:pBdr>
          <w:top w:val="nil"/>
          <w:left w:val="nil"/>
          <w:bottom w:val="nil"/>
          <w:right w:val="nil"/>
          <w:between w:val="nil"/>
        </w:pBdr>
        <w:spacing w:after="0" w:line="240" w:lineRule="auto"/>
        <w:ind w:left="274" w:hanging="274"/>
        <w:jc w:val="both"/>
        <w:rPr>
          <w:color w:val="000000"/>
        </w:rPr>
      </w:pPr>
      <w:r w:rsidRPr="00FE132B">
        <w:rPr>
          <w:b/>
          <w:i/>
          <w:color w:val="000000"/>
        </w:rPr>
        <w:t>Openness and transparency,</w:t>
      </w:r>
      <w:r w:rsidRPr="00FE132B">
        <w:rPr>
          <w:color w:val="000000"/>
        </w:rPr>
        <w:t xml:space="preserve"> which implies that service users must be able to access, to control and to correct data related to them. It also provides for the establishment of a system that will allow users to monitor administrative processes in which they are involved.</w:t>
      </w:r>
    </w:p>
    <w:p w14:paraId="57E9E140" w14:textId="7984C4E8" w:rsidR="00EE46CF" w:rsidRPr="00FE132B" w:rsidRDefault="007E6A6C">
      <w:pPr>
        <w:numPr>
          <w:ilvl w:val="0"/>
          <w:numId w:val="11"/>
        </w:numPr>
        <w:pBdr>
          <w:top w:val="nil"/>
          <w:left w:val="nil"/>
          <w:bottom w:val="nil"/>
          <w:right w:val="nil"/>
          <w:between w:val="nil"/>
        </w:pBdr>
        <w:spacing w:after="0" w:line="240" w:lineRule="auto"/>
        <w:ind w:left="274" w:hanging="274"/>
        <w:jc w:val="both"/>
        <w:rPr>
          <w:color w:val="000000"/>
        </w:rPr>
      </w:pPr>
      <w:r w:rsidRPr="00FE132B">
        <w:rPr>
          <w:b/>
          <w:i/>
          <w:color w:val="000000"/>
        </w:rPr>
        <w:t>Cross-border by default</w:t>
      </w:r>
      <w:r w:rsidR="003F3ADE" w:rsidRPr="00FE132B">
        <w:rPr>
          <w:color w:val="000000"/>
        </w:rPr>
        <w:t>,</w:t>
      </w:r>
      <w:r w:rsidR="003F3ADE" w:rsidRPr="00FE132B">
        <w:rPr>
          <w:b/>
          <w:i/>
          <w:color w:val="000000"/>
        </w:rPr>
        <w:t xml:space="preserve"> </w:t>
      </w:r>
      <w:r w:rsidR="003F3ADE" w:rsidRPr="00FE132B">
        <w:rPr>
          <w:color w:val="000000"/>
        </w:rPr>
        <w:t>which</w:t>
      </w:r>
      <w:r w:rsidRPr="00FE132B">
        <w:rPr>
          <w:color w:val="000000"/>
        </w:rPr>
        <w:t xml:space="preserve"> implies the need to provide cross-border provision of relevant services, thereby facilitating mobility within the Single Market.</w:t>
      </w:r>
    </w:p>
    <w:p w14:paraId="427348FD" w14:textId="77777777" w:rsidR="00EE46CF" w:rsidRPr="00FE132B" w:rsidRDefault="007E6A6C">
      <w:pPr>
        <w:numPr>
          <w:ilvl w:val="0"/>
          <w:numId w:val="11"/>
        </w:numPr>
        <w:pBdr>
          <w:top w:val="nil"/>
          <w:left w:val="nil"/>
          <w:bottom w:val="nil"/>
          <w:right w:val="nil"/>
          <w:between w:val="nil"/>
        </w:pBdr>
        <w:spacing w:after="0" w:line="240" w:lineRule="auto"/>
        <w:ind w:left="274" w:hanging="274"/>
        <w:jc w:val="both"/>
        <w:rPr>
          <w:color w:val="000000"/>
        </w:rPr>
      </w:pPr>
      <w:r w:rsidRPr="00FE132B">
        <w:rPr>
          <w:b/>
          <w:i/>
          <w:color w:val="000000"/>
        </w:rPr>
        <w:t>Interoperability by default</w:t>
      </w:r>
      <w:r w:rsidRPr="00FE132B">
        <w:rPr>
          <w:color w:val="000000"/>
        </w:rPr>
        <w:t>, which implies that public services should be designed with the option for service delivery within the Single Market.</w:t>
      </w:r>
    </w:p>
    <w:p w14:paraId="5BC3EB99" w14:textId="3C63E024" w:rsidR="00EE46CF" w:rsidRPr="00FE132B" w:rsidRDefault="007E6A6C" w:rsidP="005638CA">
      <w:pPr>
        <w:numPr>
          <w:ilvl w:val="0"/>
          <w:numId w:val="11"/>
        </w:numPr>
        <w:pBdr>
          <w:top w:val="nil"/>
          <w:left w:val="nil"/>
          <w:bottom w:val="nil"/>
          <w:right w:val="nil"/>
          <w:between w:val="nil"/>
        </w:pBdr>
        <w:spacing w:after="120" w:line="240" w:lineRule="auto"/>
        <w:ind w:left="272" w:hanging="272"/>
        <w:jc w:val="both"/>
        <w:rPr>
          <w:color w:val="000000"/>
        </w:rPr>
      </w:pPr>
      <w:r w:rsidRPr="00FE132B">
        <w:rPr>
          <w:b/>
          <w:i/>
          <w:color w:val="000000"/>
        </w:rPr>
        <w:lastRenderedPageBreak/>
        <w:t xml:space="preserve">Trustworthiness and </w:t>
      </w:r>
      <w:r w:rsidR="003F3ADE" w:rsidRPr="00FE132B">
        <w:rPr>
          <w:b/>
          <w:i/>
          <w:color w:val="000000"/>
        </w:rPr>
        <w:t>Security,</w:t>
      </w:r>
      <w:r w:rsidRPr="00FE132B">
        <w:rPr>
          <w:color w:val="000000"/>
        </w:rPr>
        <w:t xml:space="preserve"> which implies that personal data protection and privacy and information security are ensured in the design stage.</w:t>
      </w:r>
    </w:p>
    <w:p w14:paraId="4F6892D8" w14:textId="6AE91BBE" w:rsidR="00EE46CF" w:rsidRPr="001C3A0B" w:rsidRDefault="007E6A6C">
      <w:pPr>
        <w:spacing w:after="120" w:line="240" w:lineRule="auto"/>
        <w:jc w:val="both"/>
      </w:pPr>
      <w:r w:rsidRPr="001C3A0B">
        <w:t xml:space="preserve">In addition to being aligned with the Action Plan for e-Government in the European Union </w:t>
      </w:r>
      <w:r w:rsidR="003F3ADE" w:rsidRPr="001C3A0B">
        <w:t>for</w:t>
      </w:r>
      <w:r w:rsidRPr="001C3A0B">
        <w:t xml:space="preserve"> 2016-2020, the previous Programme was also aligned with the principles of the Tallinn Declaration</w:t>
      </w:r>
      <w:r w:rsidRPr="00F71548">
        <w:rPr>
          <w:vertAlign w:val="superscript"/>
        </w:rPr>
        <w:footnoteReference w:id="15"/>
      </w:r>
      <w:r w:rsidRPr="00F71548">
        <w:t xml:space="preserve"> which, in addition to reiterating adherence to the above-mentioned principles, also contains guidelines for formulating and application of those principl</w:t>
      </w:r>
      <w:r w:rsidRPr="001C3A0B">
        <w:t>es to specific activities.  The following “User-centricity principles for design and delivery of digital public services” are set out in the Annex of the Tallinn Declaration:</w:t>
      </w:r>
    </w:p>
    <w:p w14:paraId="79D635F1" w14:textId="77777777" w:rsidR="00EE46CF" w:rsidRPr="001C3A0B" w:rsidRDefault="007E6A6C">
      <w:pPr>
        <w:numPr>
          <w:ilvl w:val="0"/>
          <w:numId w:val="2"/>
        </w:numPr>
        <w:pBdr>
          <w:top w:val="nil"/>
          <w:left w:val="nil"/>
          <w:bottom w:val="nil"/>
          <w:right w:val="nil"/>
          <w:between w:val="nil"/>
        </w:pBdr>
        <w:spacing w:after="0" w:line="240" w:lineRule="auto"/>
        <w:jc w:val="both"/>
        <w:rPr>
          <w:color w:val="000000"/>
        </w:rPr>
      </w:pPr>
      <w:r w:rsidRPr="001C3A0B">
        <w:rPr>
          <w:b/>
          <w:i/>
          <w:color w:val="000000"/>
        </w:rPr>
        <w:t>Digital Interaction,</w:t>
      </w:r>
      <w:r w:rsidRPr="001C3A0B">
        <w:rPr>
          <w:color w:val="000000"/>
        </w:rPr>
        <w:t xml:space="preserve"> which implies the possibility to interact digitally with the administration;</w:t>
      </w:r>
    </w:p>
    <w:p w14:paraId="29E057B6" w14:textId="77777777" w:rsidR="00EE46CF" w:rsidRPr="001C3A0B" w:rsidRDefault="007E6A6C">
      <w:pPr>
        <w:numPr>
          <w:ilvl w:val="0"/>
          <w:numId w:val="2"/>
        </w:numPr>
        <w:pBdr>
          <w:top w:val="nil"/>
          <w:left w:val="nil"/>
          <w:bottom w:val="nil"/>
          <w:right w:val="nil"/>
          <w:between w:val="nil"/>
        </w:pBdr>
        <w:spacing w:after="0" w:line="240" w:lineRule="auto"/>
        <w:jc w:val="both"/>
        <w:rPr>
          <w:color w:val="000000"/>
        </w:rPr>
      </w:pPr>
      <w:r w:rsidRPr="001C3A0B">
        <w:rPr>
          <w:b/>
          <w:i/>
          <w:color w:val="000000"/>
        </w:rPr>
        <w:t>Accessibility, security, availability and usability</w:t>
      </w:r>
      <w:r w:rsidRPr="001C3A0B">
        <w:rPr>
          <w:color w:val="000000"/>
        </w:rPr>
        <w:t>, which implies services that are made more accessible (including findable) and secure and can be used by all in a non-discriminatory manner, with adequate assistance available upon request.  The principle of universal design also applies here;</w:t>
      </w:r>
    </w:p>
    <w:p w14:paraId="1E91B005" w14:textId="77777777" w:rsidR="00EE46CF" w:rsidRPr="001C3A0B" w:rsidRDefault="007E6A6C">
      <w:pPr>
        <w:numPr>
          <w:ilvl w:val="0"/>
          <w:numId w:val="2"/>
        </w:numPr>
        <w:pBdr>
          <w:top w:val="nil"/>
          <w:left w:val="nil"/>
          <w:bottom w:val="nil"/>
          <w:right w:val="nil"/>
          <w:between w:val="nil"/>
        </w:pBdr>
        <w:spacing w:after="0" w:line="240" w:lineRule="auto"/>
        <w:jc w:val="both"/>
        <w:rPr>
          <w:color w:val="000000"/>
        </w:rPr>
      </w:pPr>
      <w:r w:rsidRPr="001C3A0B">
        <w:rPr>
          <w:b/>
          <w:i/>
          <w:color w:val="000000"/>
        </w:rPr>
        <w:t>Reduction of the administrative burden</w:t>
      </w:r>
      <w:r w:rsidRPr="001C3A0B">
        <w:rPr>
          <w:color w:val="000000"/>
        </w:rPr>
        <w:t>, which implies public administrations striving to reduce the administrative burden of citizens and businesses by optimising and/or creating digital processes and services, where relevant, and by offering personalised and proactive services;</w:t>
      </w:r>
    </w:p>
    <w:p w14:paraId="561A6D8E" w14:textId="77777777" w:rsidR="00EE46CF" w:rsidRPr="001C3A0B" w:rsidRDefault="007E6A6C">
      <w:pPr>
        <w:numPr>
          <w:ilvl w:val="0"/>
          <w:numId w:val="2"/>
        </w:numPr>
        <w:pBdr>
          <w:top w:val="nil"/>
          <w:left w:val="nil"/>
          <w:bottom w:val="nil"/>
          <w:right w:val="nil"/>
          <w:between w:val="nil"/>
        </w:pBdr>
        <w:spacing w:after="0" w:line="240" w:lineRule="auto"/>
        <w:jc w:val="both"/>
        <w:rPr>
          <w:color w:val="000000"/>
        </w:rPr>
      </w:pPr>
      <w:r w:rsidRPr="001C3A0B">
        <w:rPr>
          <w:b/>
          <w:i/>
          <w:color w:val="000000"/>
        </w:rPr>
        <w:t>Digital delivery of public services</w:t>
      </w:r>
      <w:r w:rsidRPr="001C3A0B">
        <w:rPr>
          <w:color w:val="000000"/>
        </w:rPr>
        <w:t>, which implies that public services be offered online, i.e. digitally (with the ‘check service status’ option), as much as possible and especially upon the request of users, as well as the provision of any evidence required to obtain a right or fulfil obligations;</w:t>
      </w:r>
    </w:p>
    <w:p w14:paraId="4EE9D433" w14:textId="77777777" w:rsidR="00EE46CF" w:rsidRPr="001C3A0B" w:rsidRDefault="007E6A6C">
      <w:pPr>
        <w:numPr>
          <w:ilvl w:val="0"/>
          <w:numId w:val="2"/>
        </w:numPr>
        <w:pBdr>
          <w:top w:val="nil"/>
          <w:left w:val="nil"/>
          <w:bottom w:val="nil"/>
          <w:right w:val="nil"/>
          <w:between w:val="nil"/>
        </w:pBdr>
        <w:spacing w:after="0" w:line="240" w:lineRule="auto"/>
        <w:jc w:val="both"/>
        <w:rPr>
          <w:color w:val="000000"/>
        </w:rPr>
      </w:pPr>
      <w:r w:rsidRPr="001C3A0B">
        <w:rPr>
          <w:b/>
          <w:i/>
          <w:color w:val="000000"/>
        </w:rPr>
        <w:t>Citizen engagement</w:t>
      </w:r>
      <w:r w:rsidRPr="001C3A0B">
        <w:rPr>
          <w:color w:val="000000"/>
        </w:rPr>
        <w:t>, which involves the use of state-of-the-art technologies to enable citizens and businesses to express their views when creating new services;</w:t>
      </w:r>
    </w:p>
    <w:p w14:paraId="0DE530FC" w14:textId="77777777" w:rsidR="00385057" w:rsidRPr="001C3A0B" w:rsidRDefault="007E6A6C" w:rsidP="00095625">
      <w:pPr>
        <w:numPr>
          <w:ilvl w:val="0"/>
          <w:numId w:val="2"/>
        </w:numPr>
        <w:pBdr>
          <w:top w:val="nil"/>
          <w:left w:val="nil"/>
          <w:bottom w:val="nil"/>
          <w:right w:val="nil"/>
          <w:between w:val="nil"/>
        </w:pBdr>
        <w:spacing w:after="0" w:line="240" w:lineRule="auto"/>
        <w:jc w:val="both"/>
        <w:rPr>
          <w:color w:val="000000"/>
        </w:rPr>
      </w:pPr>
      <w:r w:rsidRPr="001C3A0B">
        <w:rPr>
          <w:b/>
          <w:i/>
          <w:color w:val="000000"/>
        </w:rPr>
        <w:t>Incentives for digital service use</w:t>
      </w:r>
      <w:r w:rsidRPr="001C3A0B">
        <w:rPr>
          <w:color w:val="000000"/>
        </w:rPr>
        <w:t>, implies that the barriers to use digital public services should be removed effectively, by promoting the benefits of higher confidence, speed, efficiency and reduced costs to individuals who are able to u</w:t>
      </w:r>
      <w:r w:rsidR="00385057" w:rsidRPr="001C3A0B">
        <w:rPr>
          <w:color w:val="000000"/>
        </w:rPr>
        <w:t>se them;</w:t>
      </w:r>
    </w:p>
    <w:p w14:paraId="40EBAFD8" w14:textId="2C94F8B5" w:rsidR="00EE46CF" w:rsidRPr="001C3A0B" w:rsidRDefault="007E6A6C" w:rsidP="00095625">
      <w:pPr>
        <w:numPr>
          <w:ilvl w:val="0"/>
          <w:numId w:val="2"/>
        </w:numPr>
        <w:pBdr>
          <w:top w:val="nil"/>
          <w:left w:val="nil"/>
          <w:bottom w:val="nil"/>
          <w:right w:val="nil"/>
          <w:between w:val="nil"/>
        </w:pBdr>
        <w:spacing w:after="0" w:line="240" w:lineRule="auto"/>
        <w:jc w:val="both"/>
        <w:rPr>
          <w:color w:val="000000"/>
        </w:rPr>
      </w:pPr>
      <w:r w:rsidRPr="001C3A0B">
        <w:rPr>
          <w:b/>
          <w:i/>
          <w:color w:val="000000"/>
        </w:rPr>
        <w:t>Protection of key data and privacy,</w:t>
      </w:r>
      <w:r w:rsidRPr="001C3A0B">
        <w:rPr>
          <w:color w:val="000000"/>
        </w:rPr>
        <w:t xml:space="preserve"> which implies that handling of personal data involves respecting general data protection legislation and privacy requirements in the EU and national levels.  Where applicable, it also involves informing citizens about the use and storage of their personal data, allowing them to access and ask for the correction and deletion of personal data, where appropriate;</w:t>
      </w:r>
    </w:p>
    <w:p w14:paraId="2CC5CD8F" w14:textId="77777777" w:rsidR="00EE46CF" w:rsidRPr="001C3A0B" w:rsidRDefault="007E6A6C" w:rsidP="005638CA">
      <w:pPr>
        <w:numPr>
          <w:ilvl w:val="0"/>
          <w:numId w:val="2"/>
        </w:numPr>
        <w:pBdr>
          <w:top w:val="nil"/>
          <w:left w:val="nil"/>
          <w:bottom w:val="nil"/>
          <w:right w:val="nil"/>
          <w:between w:val="nil"/>
        </w:pBdr>
        <w:spacing w:after="120" w:line="240" w:lineRule="auto"/>
        <w:ind w:left="357" w:hanging="357"/>
        <w:jc w:val="both"/>
        <w:rPr>
          <w:color w:val="000000"/>
        </w:rPr>
      </w:pPr>
      <w:r w:rsidRPr="001C3A0B">
        <w:rPr>
          <w:b/>
          <w:i/>
          <w:color w:val="000000"/>
        </w:rPr>
        <w:t>Redress and grievance mechanisms</w:t>
      </w:r>
      <w:r w:rsidRPr="001C3A0B">
        <w:rPr>
          <w:color w:val="000000"/>
        </w:rPr>
        <w:t>, which implies that citizens and businesses have access to these mechanisms or other available channels of their choice.</w:t>
      </w:r>
    </w:p>
    <w:p w14:paraId="2B6BE99F" w14:textId="52BA592A" w:rsidR="00EE46CF" w:rsidRPr="001C3A0B" w:rsidRDefault="007E6A6C">
      <w:pPr>
        <w:spacing w:after="120" w:line="240" w:lineRule="auto"/>
        <w:jc w:val="both"/>
      </w:pPr>
      <w:r w:rsidRPr="001C3A0B">
        <w:t xml:space="preserve">The Programme includes measures for developing e-Government in accordance with principles 1, 2, 3, 4 and 7 above, and for ensuring interoperability at the </w:t>
      </w:r>
      <w:r w:rsidR="006B6D66" w:rsidRPr="001C3A0B">
        <w:t xml:space="preserve">national level (principle 6). </w:t>
      </w:r>
      <w:r w:rsidRPr="001C3A0B">
        <w:t>Cross-border provision of services (principle 5) will be possible once the necessary technical standards have been achieved and best practices in the development of specific solutions applied, the aforementioned strategic principles as well as principles of user-centric approach to the design and delivery of the public services set out in the Annex of the Tallinn Declaration are adopted and respected, and the European Interoperability Framework recommendations carefully considered and implemented.</w:t>
      </w:r>
    </w:p>
    <w:p w14:paraId="65EE5239" w14:textId="77777777" w:rsidR="00EE46CF" w:rsidRPr="001C3A0B" w:rsidRDefault="007E6A6C">
      <w:pPr>
        <w:spacing w:after="120" w:line="240" w:lineRule="auto"/>
        <w:jc w:val="both"/>
      </w:pPr>
      <w:r w:rsidRPr="001C3A0B">
        <w:t xml:space="preserve">When it comes to digitalisation, the latest trends in the EU framework resulted in the preparation of the Second Digital Agenda for Europe for the decade 2020-2030. Taking into account the changes brought about by digital technologies, the agenda sets out concrete actions to be taken in order to create safe and secure digital services and markets. Furthermore, the following priorities are listed for the current decade: the development of quantum computing, blockchain strategy and blockchain-based trade policy, reliable and humane artificial intelligence, digital sovereignty, cyber security, gigabit connectivity, 5G and 6G, European data space and infrastructure, and setting global technological standards. Those priorities also influenced the development of the Action Plan of the </w:t>
      </w:r>
      <w:r w:rsidRPr="001C3A0B">
        <w:lastRenderedPageBreak/>
        <w:t>Programme 2023-2025 at the level that allows the current level of development of the digital society in the Republic of Serbia.</w:t>
      </w:r>
    </w:p>
    <w:p w14:paraId="02D55045" w14:textId="0BDA2A08" w:rsidR="00EE46CF" w:rsidRPr="001C3A0B" w:rsidRDefault="007E6A6C">
      <w:pPr>
        <w:spacing w:after="120" w:line="240" w:lineRule="auto"/>
        <w:jc w:val="both"/>
      </w:pPr>
      <w:r w:rsidRPr="001C3A0B">
        <w:t>It should also be noted that on 9 March 2021, the EU proposed a Digital Compass (COM(2021)118) with four digital objectives to be achieved by 2030, which are fully integrated into the new Programme 2023-2025:</w:t>
      </w:r>
    </w:p>
    <w:p w14:paraId="4C750856" w14:textId="77777777" w:rsidR="00EE46CF" w:rsidRPr="00F71548" w:rsidRDefault="007E6A6C">
      <w:pPr>
        <w:numPr>
          <w:ilvl w:val="0"/>
          <w:numId w:val="12"/>
        </w:numPr>
        <w:pBdr>
          <w:top w:val="nil"/>
          <w:left w:val="nil"/>
          <w:bottom w:val="nil"/>
          <w:right w:val="nil"/>
          <w:between w:val="nil"/>
        </w:pBdr>
        <w:spacing w:after="0" w:line="240" w:lineRule="auto"/>
        <w:jc w:val="both"/>
        <w:rPr>
          <w:color w:val="000000"/>
        </w:rPr>
      </w:pPr>
      <w:r w:rsidRPr="00F71548">
        <w:rPr>
          <w:color w:val="000000"/>
        </w:rPr>
        <w:t>Skills: At least 80% of all adults should have basic digital skills and there should be twenty million ICT specialists employed in the EU, while more women should take up such jobs;</w:t>
      </w:r>
    </w:p>
    <w:p w14:paraId="40CD9799" w14:textId="77777777" w:rsidR="00EE46CF" w:rsidRPr="00F71548" w:rsidRDefault="007E6A6C">
      <w:pPr>
        <w:numPr>
          <w:ilvl w:val="0"/>
          <w:numId w:val="12"/>
        </w:numPr>
        <w:pBdr>
          <w:top w:val="nil"/>
          <w:left w:val="nil"/>
          <w:bottom w:val="nil"/>
          <w:right w:val="nil"/>
          <w:between w:val="nil"/>
        </w:pBdr>
        <w:spacing w:after="0" w:line="240" w:lineRule="auto"/>
        <w:jc w:val="both"/>
        <w:rPr>
          <w:color w:val="000000"/>
        </w:rPr>
      </w:pPr>
      <w:r w:rsidRPr="00F71548">
        <w:rPr>
          <w:color w:val="000000"/>
        </w:rPr>
        <w:t>Economy: 75% of companies need to use cloud computing services, big data and artificial intelligence; more than 90% of the SMEs in the EU should reach at least a basic level of digital intensity;</w:t>
      </w:r>
    </w:p>
    <w:p w14:paraId="2A3D9696" w14:textId="4B8B3EDC" w:rsidR="00EE46CF" w:rsidRPr="00E46597" w:rsidRDefault="007E6A6C">
      <w:pPr>
        <w:numPr>
          <w:ilvl w:val="0"/>
          <w:numId w:val="12"/>
        </w:numPr>
        <w:pBdr>
          <w:top w:val="nil"/>
          <w:left w:val="nil"/>
          <w:bottom w:val="nil"/>
          <w:right w:val="nil"/>
          <w:between w:val="nil"/>
        </w:pBdr>
        <w:spacing w:after="0" w:line="240" w:lineRule="auto"/>
        <w:jc w:val="both"/>
        <w:rPr>
          <w:color w:val="000000"/>
        </w:rPr>
      </w:pPr>
      <w:r w:rsidRPr="00E46597">
        <w:rPr>
          <w:color w:val="000000"/>
        </w:rPr>
        <w:t>Infrastructure: All European households will be covered by a Gigabit network, with all populated areas covered by 5G; The production of cutting-edge and sustainable semiconductors in Europe including processors is at least 20% of world production in value; 10</w:t>
      </w:r>
      <w:r w:rsidR="00E46597">
        <w:rPr>
          <w:color w:val="000000"/>
        </w:rPr>
        <w:t>.</w:t>
      </w:r>
      <w:r w:rsidRPr="00E46597">
        <w:rPr>
          <w:color w:val="000000"/>
        </w:rPr>
        <w:t>000 climate-neutral highly secure edge nodes are to be deployed in the EU, and Europe will have its first computer with quantum acceleration;</w:t>
      </w:r>
    </w:p>
    <w:p w14:paraId="17C6AF58" w14:textId="77777777" w:rsidR="00EE46CF" w:rsidRPr="00E46597" w:rsidRDefault="007E6A6C">
      <w:pPr>
        <w:numPr>
          <w:ilvl w:val="0"/>
          <w:numId w:val="12"/>
        </w:numPr>
        <w:pBdr>
          <w:top w:val="nil"/>
          <w:left w:val="nil"/>
          <w:bottom w:val="nil"/>
          <w:right w:val="nil"/>
          <w:between w:val="nil"/>
        </w:pBdr>
        <w:spacing w:after="0" w:line="240" w:lineRule="auto"/>
        <w:jc w:val="both"/>
        <w:rPr>
          <w:color w:val="000000"/>
        </w:rPr>
      </w:pPr>
      <w:r w:rsidRPr="00E46597">
        <w:rPr>
          <w:color w:val="000000"/>
        </w:rPr>
        <w:t>Public services: Online provision of key public services available for European citizens and businesses; All European citizens have access to medical records (e-records), and 80% of citizens will use a digital ID solution.</w:t>
      </w:r>
    </w:p>
    <w:p w14:paraId="758E2AD1" w14:textId="77777777" w:rsidR="006A3109" w:rsidRDefault="006A3109">
      <w:pPr>
        <w:spacing w:after="120" w:line="240" w:lineRule="auto"/>
        <w:jc w:val="both"/>
      </w:pPr>
    </w:p>
    <w:p w14:paraId="3C4174F2" w14:textId="37F7627A" w:rsidR="00EE46CF" w:rsidRPr="00E46597" w:rsidRDefault="00893806">
      <w:pPr>
        <w:spacing w:after="120" w:line="240" w:lineRule="auto"/>
        <w:jc w:val="both"/>
      </w:pPr>
      <w:r w:rsidRPr="00E46597">
        <w:t xml:space="preserve">In the programming period </w:t>
      </w:r>
      <w:r w:rsidR="00671DAC" w:rsidRPr="00E46597">
        <w:t>2023-2025</w:t>
      </w:r>
      <w:r w:rsidRPr="00E46597">
        <w:t xml:space="preserve">, the principles of the Berlin Declaration on Digital Society and Value-based Digital Government of 2020 will be fully respected. The Declaration </w:t>
      </w:r>
      <w:r w:rsidR="00E46597">
        <w:t>recognises</w:t>
      </w:r>
      <w:r w:rsidRPr="00E46597">
        <w:t xml:space="preserve"> the public sector as an essential element for the single European market and a driving force for new and innovative technological solutions for public services and social challenges. It is emphasized that public authorities at all levels must set an example to strengthen the principles of the European Union through </w:t>
      </w:r>
      <w:r w:rsidR="0059347F" w:rsidRPr="00E46597">
        <w:t xml:space="preserve">the following </w:t>
      </w:r>
      <w:r w:rsidRPr="00E46597">
        <w:t>seven principles:</w:t>
      </w:r>
    </w:p>
    <w:p w14:paraId="363047AC" w14:textId="77777777" w:rsidR="00EE46CF" w:rsidRPr="00E46597" w:rsidRDefault="007E6A6C">
      <w:pPr>
        <w:numPr>
          <w:ilvl w:val="0"/>
          <w:numId w:val="3"/>
        </w:numPr>
        <w:pBdr>
          <w:top w:val="nil"/>
          <w:left w:val="nil"/>
          <w:bottom w:val="nil"/>
          <w:right w:val="nil"/>
          <w:between w:val="nil"/>
        </w:pBdr>
        <w:spacing w:after="0" w:line="240" w:lineRule="auto"/>
        <w:jc w:val="both"/>
        <w:rPr>
          <w:color w:val="000000"/>
        </w:rPr>
      </w:pPr>
      <w:r w:rsidRPr="00E46597">
        <w:rPr>
          <w:color w:val="000000"/>
        </w:rPr>
        <w:t>Validity and respect of fundamental rights and democratic values in the digital sphere;</w:t>
      </w:r>
    </w:p>
    <w:p w14:paraId="753A7091" w14:textId="77777777" w:rsidR="00EE46CF" w:rsidRPr="00E46597" w:rsidRDefault="007E6A6C">
      <w:pPr>
        <w:numPr>
          <w:ilvl w:val="0"/>
          <w:numId w:val="3"/>
        </w:numPr>
        <w:pBdr>
          <w:top w:val="nil"/>
          <w:left w:val="nil"/>
          <w:bottom w:val="nil"/>
          <w:right w:val="nil"/>
          <w:between w:val="nil"/>
        </w:pBdr>
        <w:spacing w:after="0" w:line="240" w:lineRule="auto"/>
        <w:jc w:val="both"/>
        <w:rPr>
          <w:color w:val="000000"/>
        </w:rPr>
      </w:pPr>
      <w:r w:rsidRPr="00E46597">
        <w:rPr>
          <w:color w:val="000000"/>
        </w:rPr>
        <w:t>Social participation and digital inclusion to shape the digital world;</w:t>
      </w:r>
    </w:p>
    <w:p w14:paraId="5DFD57C5" w14:textId="77777777" w:rsidR="00EE46CF" w:rsidRPr="00E46597" w:rsidRDefault="007E6A6C">
      <w:pPr>
        <w:numPr>
          <w:ilvl w:val="0"/>
          <w:numId w:val="3"/>
        </w:numPr>
        <w:pBdr>
          <w:top w:val="nil"/>
          <w:left w:val="nil"/>
          <w:bottom w:val="nil"/>
          <w:right w:val="nil"/>
          <w:between w:val="nil"/>
        </w:pBdr>
        <w:spacing w:after="0" w:line="240" w:lineRule="auto"/>
        <w:jc w:val="both"/>
        <w:rPr>
          <w:color w:val="000000"/>
        </w:rPr>
      </w:pPr>
      <w:r w:rsidRPr="00E46597">
        <w:rPr>
          <w:color w:val="000000"/>
        </w:rPr>
        <w:t>Empowerment and digital literacy, allowing all citizens to participate in the digital sphere;</w:t>
      </w:r>
    </w:p>
    <w:p w14:paraId="5B1D0C63" w14:textId="77777777" w:rsidR="00EE46CF" w:rsidRPr="00E46597" w:rsidRDefault="007E6A6C">
      <w:pPr>
        <w:numPr>
          <w:ilvl w:val="0"/>
          <w:numId w:val="3"/>
        </w:numPr>
        <w:pBdr>
          <w:top w:val="nil"/>
          <w:left w:val="nil"/>
          <w:bottom w:val="nil"/>
          <w:right w:val="nil"/>
          <w:between w:val="nil"/>
        </w:pBdr>
        <w:spacing w:after="0" w:line="240" w:lineRule="auto"/>
        <w:jc w:val="both"/>
        <w:rPr>
          <w:color w:val="000000"/>
        </w:rPr>
      </w:pPr>
      <w:r w:rsidRPr="00E46597">
        <w:rPr>
          <w:color w:val="000000"/>
        </w:rPr>
        <w:t>Trust and security in digital government interactions, allowing everyone to navigate the digital world safely, authenticate and be digitally recognised within the EU conveniently;</w:t>
      </w:r>
    </w:p>
    <w:p w14:paraId="04711A6B" w14:textId="77777777" w:rsidR="00EE46CF" w:rsidRPr="00E46597" w:rsidRDefault="007E6A6C">
      <w:pPr>
        <w:numPr>
          <w:ilvl w:val="0"/>
          <w:numId w:val="3"/>
        </w:numPr>
        <w:pBdr>
          <w:top w:val="nil"/>
          <w:left w:val="nil"/>
          <w:bottom w:val="nil"/>
          <w:right w:val="nil"/>
          <w:between w:val="nil"/>
        </w:pBdr>
        <w:spacing w:after="0" w:line="240" w:lineRule="auto"/>
        <w:jc w:val="both"/>
        <w:rPr>
          <w:color w:val="000000"/>
        </w:rPr>
      </w:pPr>
      <w:r w:rsidRPr="00E46597">
        <w:rPr>
          <w:color w:val="000000"/>
        </w:rPr>
        <w:t>Digital sovereignty and interoperability, as a key in ensuring the ability of citizens and public administrations to make decisions and act self-determined in the digital world;</w:t>
      </w:r>
    </w:p>
    <w:p w14:paraId="7EC60EE3" w14:textId="77777777" w:rsidR="00893806" w:rsidRPr="00E46597" w:rsidRDefault="007E6A6C" w:rsidP="00893806">
      <w:pPr>
        <w:numPr>
          <w:ilvl w:val="0"/>
          <w:numId w:val="3"/>
        </w:numPr>
        <w:pBdr>
          <w:top w:val="nil"/>
          <w:left w:val="nil"/>
          <w:bottom w:val="nil"/>
          <w:right w:val="nil"/>
          <w:between w:val="nil"/>
        </w:pBdr>
        <w:spacing w:after="0" w:line="240" w:lineRule="auto"/>
        <w:jc w:val="both"/>
        <w:rPr>
          <w:color w:val="000000"/>
        </w:rPr>
      </w:pPr>
      <w:r w:rsidRPr="00E46597">
        <w:rPr>
          <w:color w:val="000000"/>
        </w:rPr>
        <w:t>Human-centred systems and innovative technologies in the public sector, strengthening its pioneering role in the research on secure and trustworthy technology design;</w:t>
      </w:r>
    </w:p>
    <w:p w14:paraId="1CA2904C" w14:textId="08D8C339" w:rsidR="00EE46CF" w:rsidRPr="00E46597" w:rsidRDefault="007E6A6C" w:rsidP="005638CA">
      <w:pPr>
        <w:numPr>
          <w:ilvl w:val="0"/>
          <w:numId w:val="3"/>
        </w:numPr>
        <w:pBdr>
          <w:top w:val="nil"/>
          <w:left w:val="nil"/>
          <w:bottom w:val="nil"/>
          <w:right w:val="nil"/>
          <w:between w:val="nil"/>
        </w:pBdr>
        <w:spacing w:after="120" w:line="240" w:lineRule="auto"/>
        <w:ind w:left="714" w:hanging="357"/>
        <w:jc w:val="both"/>
        <w:rPr>
          <w:color w:val="000000"/>
        </w:rPr>
      </w:pPr>
      <w:r w:rsidRPr="00E46597">
        <w:rPr>
          <w:color w:val="000000"/>
        </w:rPr>
        <w:t>A resilient and sustainable digital society, preserving our natural foundations of life in line with the Green Deal and using digital technologies to enhance the sustainability of our health systems.</w:t>
      </w:r>
    </w:p>
    <w:p w14:paraId="79A2F7D5" w14:textId="77777777" w:rsidR="00EE46CF" w:rsidRPr="00E46597" w:rsidRDefault="007E6A6C">
      <w:pPr>
        <w:spacing w:after="120" w:line="240" w:lineRule="auto"/>
        <w:jc w:val="both"/>
      </w:pPr>
      <w:r w:rsidRPr="00E46597">
        <w:t>Compliance of Serbia’s e-Government regulatory framework with the EU acquis entails compliance with the following:</w:t>
      </w:r>
    </w:p>
    <w:p w14:paraId="3DB9E9EA" w14:textId="68BF7330" w:rsidR="00EE46CF" w:rsidRPr="00F71548" w:rsidRDefault="007E6A6C">
      <w:pPr>
        <w:numPr>
          <w:ilvl w:val="0"/>
          <w:numId w:val="6"/>
        </w:numPr>
        <w:pBdr>
          <w:top w:val="nil"/>
          <w:left w:val="nil"/>
          <w:bottom w:val="nil"/>
          <w:right w:val="nil"/>
          <w:between w:val="nil"/>
        </w:pBdr>
        <w:spacing w:after="0" w:line="240" w:lineRule="auto"/>
        <w:jc w:val="both"/>
        <w:rPr>
          <w:color w:val="000000"/>
        </w:rPr>
      </w:pPr>
      <w:r w:rsidRPr="00F71548">
        <w:rPr>
          <w:b/>
          <w:i/>
          <w:color w:val="000000"/>
        </w:rPr>
        <w:t>Directive (EU) 2019/1024</w:t>
      </w:r>
      <w:r w:rsidRPr="00F71548">
        <w:rPr>
          <w:i/>
          <w:color w:val="000000"/>
        </w:rPr>
        <w:t xml:space="preserve"> </w:t>
      </w:r>
      <w:r w:rsidRPr="00F71548">
        <w:rPr>
          <w:color w:val="000000"/>
        </w:rPr>
        <w:t>of the European Parliament and of the Council of 20 June 2019 on open data and the re-use of public sector information (recast);</w:t>
      </w:r>
    </w:p>
    <w:p w14:paraId="204F9DA3" w14:textId="77777777" w:rsidR="00EE46CF" w:rsidRPr="00F71548" w:rsidRDefault="007E6A6C">
      <w:pPr>
        <w:numPr>
          <w:ilvl w:val="0"/>
          <w:numId w:val="6"/>
        </w:numPr>
        <w:pBdr>
          <w:top w:val="nil"/>
          <w:left w:val="nil"/>
          <w:bottom w:val="nil"/>
          <w:right w:val="nil"/>
          <w:between w:val="nil"/>
        </w:pBdr>
        <w:spacing w:after="0" w:line="240" w:lineRule="auto"/>
        <w:jc w:val="both"/>
        <w:rPr>
          <w:color w:val="000000"/>
        </w:rPr>
      </w:pPr>
      <w:r w:rsidRPr="00F71548">
        <w:rPr>
          <w:b/>
          <w:i/>
          <w:color w:val="000000"/>
        </w:rPr>
        <w:t>Regulation 2016/679/EU</w:t>
      </w:r>
      <w:r w:rsidRPr="00F71548">
        <w:rPr>
          <w:color w:val="000000"/>
        </w:rPr>
        <w:t xml:space="preserve"> of the European Parliament and of the Council of 27 April 2016 on the protection of natural persons with regard to the processing of personal data and on the free movement of such data, and repealing Directive 95/46/EC (General Data Protection Regulation); </w:t>
      </w:r>
      <w:r w:rsidRPr="00F71548">
        <w:rPr>
          <w:color w:val="000000"/>
          <w:vertAlign w:val="superscript"/>
        </w:rPr>
        <w:footnoteReference w:id="16"/>
      </w:r>
    </w:p>
    <w:p w14:paraId="295F31B6" w14:textId="77777777" w:rsidR="00EE46CF" w:rsidRPr="00F71548" w:rsidRDefault="007E6A6C">
      <w:pPr>
        <w:numPr>
          <w:ilvl w:val="0"/>
          <w:numId w:val="6"/>
        </w:numPr>
        <w:pBdr>
          <w:top w:val="nil"/>
          <w:left w:val="nil"/>
          <w:bottom w:val="nil"/>
          <w:right w:val="nil"/>
          <w:between w:val="nil"/>
        </w:pBdr>
        <w:spacing w:after="0" w:line="240" w:lineRule="auto"/>
        <w:jc w:val="both"/>
        <w:rPr>
          <w:color w:val="000000"/>
        </w:rPr>
      </w:pPr>
      <w:r w:rsidRPr="00F71548">
        <w:rPr>
          <w:b/>
          <w:i/>
          <w:color w:val="000000"/>
        </w:rPr>
        <w:lastRenderedPageBreak/>
        <w:t>Regulation 910/2014/EU</w:t>
      </w:r>
      <w:r w:rsidRPr="00F71548">
        <w:rPr>
          <w:color w:val="000000"/>
        </w:rPr>
        <w:t xml:space="preserve"> of the European Parliament and of the Council of 23 July 2014 on electronic identification and trust services for electronic transactions in the internal market and repealing Directive 1999/93/EC </w:t>
      </w:r>
      <w:r w:rsidRPr="00F71548">
        <w:rPr>
          <w:i/>
          <w:color w:val="000000"/>
        </w:rPr>
        <w:t>еIDAS</w:t>
      </w:r>
      <w:r w:rsidRPr="00F71548">
        <w:rPr>
          <w:color w:val="000000"/>
        </w:rPr>
        <w:t>);</w:t>
      </w:r>
    </w:p>
    <w:p w14:paraId="4402CF23" w14:textId="77777777" w:rsidR="00EE46CF" w:rsidRPr="00F71548" w:rsidRDefault="007E6A6C">
      <w:pPr>
        <w:numPr>
          <w:ilvl w:val="0"/>
          <w:numId w:val="6"/>
        </w:numPr>
        <w:pBdr>
          <w:top w:val="nil"/>
          <w:left w:val="nil"/>
          <w:bottom w:val="nil"/>
          <w:right w:val="nil"/>
          <w:between w:val="nil"/>
        </w:pBdr>
        <w:spacing w:after="0" w:line="240" w:lineRule="auto"/>
        <w:jc w:val="both"/>
        <w:rPr>
          <w:color w:val="000000"/>
        </w:rPr>
      </w:pPr>
      <w:r w:rsidRPr="00F71548">
        <w:rPr>
          <w:b/>
          <w:i/>
          <w:color w:val="000000"/>
        </w:rPr>
        <w:t>Regulation 2016/679/EU</w:t>
      </w:r>
      <w:r w:rsidRPr="00F71548">
        <w:rPr>
          <w:color w:val="000000"/>
        </w:rPr>
        <w:t xml:space="preserve"> of the European Parliament and of the Council of 27 April 2016 on the protection of natural persons with regard to the processing of personal data and on the free movement of such data, and repealing Directive 95/46/EC (General Data Protection Regulation– GDPR);</w:t>
      </w:r>
    </w:p>
    <w:p w14:paraId="3AD13826" w14:textId="77777777" w:rsidR="00EE46CF" w:rsidRPr="00F71548" w:rsidRDefault="007E6A6C" w:rsidP="005638CA">
      <w:pPr>
        <w:numPr>
          <w:ilvl w:val="0"/>
          <w:numId w:val="6"/>
        </w:numPr>
        <w:pBdr>
          <w:top w:val="nil"/>
          <w:left w:val="nil"/>
          <w:bottom w:val="nil"/>
          <w:right w:val="nil"/>
          <w:between w:val="nil"/>
        </w:pBdr>
        <w:spacing w:after="120" w:line="240" w:lineRule="auto"/>
        <w:ind w:left="357" w:hanging="357"/>
        <w:jc w:val="both"/>
        <w:rPr>
          <w:color w:val="000000"/>
        </w:rPr>
      </w:pPr>
      <w:r w:rsidRPr="00F71548">
        <w:rPr>
          <w:b/>
          <w:i/>
          <w:color w:val="000000"/>
        </w:rPr>
        <w:t xml:space="preserve">Directive 2016/1148/EU </w:t>
      </w:r>
      <w:r w:rsidRPr="00F71548">
        <w:rPr>
          <w:color w:val="000000"/>
        </w:rPr>
        <w:t>of the European Parliament and of the Council of 6 July 2016 concerning measures for a high common level of security of network and information systems across the Union.</w:t>
      </w:r>
    </w:p>
    <w:p w14:paraId="1CA593B0" w14:textId="77777777" w:rsidR="00EE46CF" w:rsidRPr="00F71548" w:rsidRDefault="007E6A6C">
      <w:pPr>
        <w:spacing w:after="120" w:line="240" w:lineRule="auto"/>
        <w:jc w:val="both"/>
      </w:pPr>
      <w:r w:rsidRPr="00F71548">
        <w:t>Harmonising and compliance with the assumed commitments in the accession process of the Republic of Serbia to the EU requires continuous monitoring of EU standards. An assessment of the harmonisation of the Law on e-Government with the Directive (EU) 2019/1024 of th</w:t>
      </w:r>
      <w:r w:rsidRPr="00E46597">
        <w:t>e European Parliament and of the Council on open data and the re-use of p</w:t>
      </w:r>
      <w:r w:rsidRPr="00F71548">
        <w:t>ublic sector information is currently underway. The Directive partly refers to the Law on Free Access to Information of Public Importance.</w:t>
      </w:r>
    </w:p>
    <w:p w14:paraId="171F80DC" w14:textId="45A59258" w:rsidR="00EE46CF" w:rsidRPr="00E46597" w:rsidRDefault="007E6A6C">
      <w:pPr>
        <w:spacing w:after="120" w:line="240" w:lineRule="auto"/>
        <w:jc w:val="both"/>
        <w:rPr>
          <w:color w:val="000000"/>
        </w:rPr>
      </w:pPr>
      <w:r w:rsidRPr="00394BB4">
        <w:t>The European legal and regulatory framework has provided a balance between the practical purpose, privacy and security of digital identity and trust services, such as the Electronic Identification and Trust Services Regulation</w:t>
      </w:r>
      <w:r w:rsidRPr="00F71548">
        <w:rPr>
          <w:vertAlign w:val="superscript"/>
        </w:rPr>
        <w:footnoteReference w:id="17"/>
      </w:r>
      <w:r w:rsidRPr="00F71548">
        <w:t xml:space="preserve"> and the 2018 General Data Protection Regulation (</w:t>
      </w:r>
      <w:r w:rsidRPr="00F71548">
        <w:rPr>
          <w:i/>
        </w:rPr>
        <w:t>GDPR</w:t>
      </w:r>
      <w:r w:rsidRPr="00F71548">
        <w:t>). In 2021, the European Commission proposed the creation of a European digital identity wallet, which will serve as a framework for a European digital identity accessible to all citizens, residents and businesses in the EU. The EU member states are expect</w:t>
      </w:r>
      <w:r w:rsidRPr="00E46597">
        <w:t xml:space="preserve">ed to reach an agreement on the technical details of the digital ID wallet in autumn of 2022. All of the above will also affect the environment for improving the legal and regulatory framework of the Republic of Serbia when it comes to </w:t>
      </w:r>
      <w:r w:rsidR="00FE0BAD" w:rsidRPr="00E46597">
        <w:t>e-Government</w:t>
      </w:r>
      <w:r w:rsidRPr="00E46597">
        <w:t xml:space="preserve"> in the </w:t>
      </w:r>
      <w:r w:rsidR="00F71548" w:rsidRPr="00E46597">
        <w:t>programming</w:t>
      </w:r>
      <w:r w:rsidRPr="00E46597">
        <w:t xml:space="preserve"> period of 2023-2025. </w:t>
      </w:r>
    </w:p>
    <w:p w14:paraId="2E9F3B0F" w14:textId="77777777" w:rsidR="00EE46CF" w:rsidRPr="00F71548" w:rsidRDefault="007E6A6C" w:rsidP="00730D9B">
      <w:pPr>
        <w:pStyle w:val="Heading1"/>
        <w:rPr>
          <w:rFonts w:eastAsia="Calibri" w:cs="Calibri"/>
        </w:rPr>
      </w:pPr>
      <w:bookmarkStart w:id="9" w:name="_Toc123139598"/>
      <w:r w:rsidRPr="00F71548">
        <w:t>IV</w:t>
      </w:r>
      <w:r w:rsidRPr="00F71548">
        <w:tab/>
      </w:r>
      <w:r w:rsidRPr="00730D9B">
        <w:t>CURRENT</w:t>
      </w:r>
      <w:r w:rsidRPr="00F71548">
        <w:t xml:space="preserve"> STATE OF E-GOVERNMENT IN THE REPUBLIC OF SERBIA AND RESULTS OF EX-POST IMPACT ASSESSMENT OF THE E-GOVERNMENT DEVELOPMENT PROGRAMME 2020-2022</w:t>
      </w:r>
      <w:bookmarkEnd w:id="9"/>
      <w:r w:rsidRPr="00F71548">
        <w:t xml:space="preserve"> </w:t>
      </w:r>
    </w:p>
    <w:p w14:paraId="5A6E611B" w14:textId="170726F4" w:rsidR="00EE46CF" w:rsidRPr="00394BB4" w:rsidRDefault="007E6A6C">
      <w:pPr>
        <w:spacing w:after="120" w:line="240" w:lineRule="auto"/>
        <w:jc w:val="both"/>
      </w:pPr>
      <w:r w:rsidRPr="00394BB4">
        <w:t xml:space="preserve">During 2022, an </w:t>
      </w:r>
      <w:r w:rsidRPr="00394BB4">
        <w:rPr>
          <w:i/>
        </w:rPr>
        <w:t>ex-post</w:t>
      </w:r>
      <w:r w:rsidRPr="00394BB4">
        <w:t xml:space="preserve"> impact assessment of the implementation of the 2020-2022 Programme was conducted. This report provides an overview of the current state of </w:t>
      </w:r>
      <w:r w:rsidR="00FE0BAD" w:rsidRPr="00394BB4">
        <w:t>e-Government</w:t>
      </w:r>
      <w:r w:rsidRPr="00394BB4">
        <w:t xml:space="preserve"> in the Republic of Serbia and observations on the reform </w:t>
      </w:r>
      <w:r w:rsidR="005C79F1" w:rsidRPr="00394BB4">
        <w:t>status within</w:t>
      </w:r>
      <w:r w:rsidRPr="00394BB4">
        <w:t xml:space="preserve"> the meaning of general and specific Programme objectives. The assessment confirmed that the e-Government Development </w:t>
      </w:r>
      <w:r w:rsidR="00790368">
        <w:t>P</w:t>
      </w:r>
      <w:r w:rsidRPr="00394BB4">
        <w:t xml:space="preserve">rogramme in the Republic of Serbia </w:t>
      </w:r>
      <w:r w:rsidR="003F3ADE" w:rsidRPr="00394BB4">
        <w:t>for</w:t>
      </w:r>
      <w:r w:rsidRPr="00F71548">
        <w:t xml:space="preserve"> 2020-2022 </w:t>
      </w:r>
      <w:r w:rsidR="0069444C" w:rsidRPr="00F71548">
        <w:t>was</w:t>
      </w:r>
      <w:r w:rsidRPr="00F71548">
        <w:t xml:space="preserve"> well structured, focused on all key aspects of establishing sound </w:t>
      </w:r>
      <w:r w:rsidR="00FE0BAD" w:rsidRPr="00394BB4">
        <w:t>e-Government</w:t>
      </w:r>
      <w:r w:rsidRPr="00394BB4">
        <w:t xml:space="preserve"> in the Republic of Serbia, i.e. on the development of </w:t>
      </w:r>
      <w:r w:rsidR="00FE0BAD" w:rsidRPr="00394BB4">
        <w:t>e-Government</w:t>
      </w:r>
      <w:r w:rsidRPr="00394BB4">
        <w:t xml:space="preserve"> infrastructure, ensuring system interoperability, improvement of the legal and regulatory framework in the use of </w:t>
      </w:r>
      <w:r w:rsidR="00FE0BAD" w:rsidRPr="00394BB4">
        <w:t>e-Government</w:t>
      </w:r>
      <w:r w:rsidRPr="00394BB4">
        <w:t xml:space="preserve">, as well as increasing the availability of </w:t>
      </w:r>
      <w:r w:rsidR="00FE0BAD" w:rsidRPr="00394BB4">
        <w:t>e-Government</w:t>
      </w:r>
      <w:r w:rsidRPr="00394BB4">
        <w:t xml:space="preserve"> to citizens and businesses through the improvement of user services and data opening in </w:t>
      </w:r>
      <w:r w:rsidR="00790368">
        <w:t xml:space="preserve">the </w:t>
      </w:r>
      <w:r w:rsidRPr="00394BB4">
        <w:t xml:space="preserve">public administration. </w:t>
      </w:r>
    </w:p>
    <w:p w14:paraId="57903EF8" w14:textId="6CDC7F67" w:rsidR="00EE46CF" w:rsidRPr="00394BB4" w:rsidRDefault="00391F83">
      <w:pPr>
        <w:spacing w:after="120" w:line="240" w:lineRule="auto"/>
        <w:jc w:val="both"/>
      </w:pPr>
      <w:r w:rsidRPr="00394BB4">
        <w:t xml:space="preserve">Following the </w:t>
      </w:r>
      <w:r w:rsidR="00790368">
        <w:t xml:space="preserve">evaluation </w:t>
      </w:r>
      <w:r w:rsidRPr="00394BB4">
        <w:t>criteria,</w:t>
      </w:r>
      <w:r w:rsidR="003F3ADE" w:rsidRPr="00394BB4">
        <w:t xml:space="preserve"> </w:t>
      </w:r>
      <w:r w:rsidR="00790368">
        <w:t xml:space="preserve">the </w:t>
      </w:r>
      <w:r w:rsidRPr="00394BB4">
        <w:rPr>
          <w:i/>
        </w:rPr>
        <w:t>ex-post</w:t>
      </w:r>
      <w:r w:rsidRPr="00394BB4">
        <w:t xml:space="preserve"> </w:t>
      </w:r>
      <w:r w:rsidR="003F3ADE" w:rsidRPr="00394BB4">
        <w:t xml:space="preserve">impact assessment </w:t>
      </w:r>
      <w:r w:rsidR="00673278" w:rsidRPr="00394BB4">
        <w:t>pointed out</w:t>
      </w:r>
      <w:r w:rsidRPr="00394BB4">
        <w:t xml:space="preserve"> the measures and activities that need to be specified as relevant for the new 2023-2025 programme cycle. In a broader sense, it was concluded that all determined objectives of the Programme are still relevant, while the proposed measures and activities meeting the criterion of relevance are presented in the section </w:t>
      </w:r>
      <w:hyperlink w:anchor="_VII_МЕРЕ_ПРОГРАМА">
        <w:r w:rsidRPr="00F71548">
          <w:rPr>
            <w:color w:val="1155CC"/>
            <w:u w:val="single"/>
          </w:rPr>
          <w:t xml:space="preserve">VII Programme </w:t>
        </w:r>
      </w:hyperlink>
      <w:hyperlink w:anchor="_1y810tw">
        <w:r w:rsidRPr="00F71548">
          <w:rPr>
            <w:color w:val="1155CC"/>
            <w:u w:val="single"/>
          </w:rPr>
          <w:t>Measures</w:t>
        </w:r>
      </w:hyperlink>
      <w:r w:rsidRPr="00F71548">
        <w:t>. Performance indicators of the 2020-2022 Programme at the level of general and specific objectives were determined in such a way to allow a clear overview of the results achieved during the implementation of the 2020-2022 Programme. Internationally recogni</w:t>
      </w:r>
      <w:r w:rsidR="00394BB4">
        <w:t>s</w:t>
      </w:r>
      <w:r w:rsidRPr="00F71548">
        <w:t>ed indica</w:t>
      </w:r>
      <w:r w:rsidRPr="00394BB4">
        <w:t xml:space="preserve">tors are applicable exclusively to the general objective and to specific objectives 3 and 4, indicating that the ranking of the Republic of Serbia on international lists of competitiveness regarding the development of </w:t>
      </w:r>
      <w:r w:rsidR="00FE0BAD" w:rsidRPr="00394BB4">
        <w:t>e-Government</w:t>
      </w:r>
      <w:r w:rsidRPr="00394BB4">
        <w:t xml:space="preserve"> primarily depends on increasing the availability of </w:t>
      </w:r>
      <w:r w:rsidR="00FE0BAD" w:rsidRPr="00394BB4">
        <w:t>e-Government</w:t>
      </w:r>
      <w:r w:rsidRPr="00394BB4">
        <w:t xml:space="preserve"> to citizens and data </w:t>
      </w:r>
      <w:r w:rsidRPr="00394BB4">
        <w:lastRenderedPageBreak/>
        <w:t xml:space="preserve">opening in </w:t>
      </w:r>
      <w:r w:rsidR="00FE0BAD" w:rsidRPr="00394BB4">
        <w:t>e-Government</w:t>
      </w:r>
      <w:r w:rsidRPr="00394BB4">
        <w:t xml:space="preserve">. In addition, the so determined indicators facilitate and enable more frequent and objective </w:t>
      </w:r>
      <w:r w:rsidRPr="00394BB4">
        <w:rPr>
          <w:i/>
        </w:rPr>
        <w:t>ex-post</w:t>
      </w:r>
      <w:r w:rsidRPr="00394BB4">
        <w:t xml:space="preserve"> </w:t>
      </w:r>
      <w:r w:rsidR="003F3ADE" w:rsidRPr="00394BB4">
        <w:t xml:space="preserve">assessment </w:t>
      </w:r>
      <w:r w:rsidRPr="00394BB4">
        <w:t xml:space="preserve">of the Programme's impact. </w:t>
      </w:r>
    </w:p>
    <w:p w14:paraId="53CC9B17" w14:textId="2F49015B" w:rsidR="00EE46CF" w:rsidRPr="00394BB4" w:rsidRDefault="007E6A6C">
      <w:pPr>
        <w:spacing w:after="120" w:line="240" w:lineRule="auto"/>
        <w:jc w:val="both"/>
      </w:pPr>
      <w:r w:rsidRPr="00394BB4">
        <w:t xml:space="preserve">The digital transformation of public administration in the Republic of Serbia, planned by the 2020-2022 Programme, enabled progress in many segments of the administration's functioning, including increasing efficiency, transparency, economy and accountability. The key challenge of the successful digital transformation of public administration in the Republic of Serbia is to ensure the strategic </w:t>
      </w:r>
      <w:r w:rsidR="00394BB4">
        <w:t>co-ordin</w:t>
      </w:r>
      <w:r w:rsidRPr="00394BB4">
        <w:t xml:space="preserve">ation of the fragmented </w:t>
      </w:r>
      <w:r w:rsidR="00FE0BAD" w:rsidRPr="00394BB4">
        <w:t>e-Government</w:t>
      </w:r>
      <w:r w:rsidRPr="00394BB4">
        <w:t xml:space="preserve"> system and to implement planned measures in all segments of public administration. The 2020-2022 Programme also enabled reviewing and improving the institutional, technical and all other capacities of the administration (human, infrastructural, financial, and partnerships) and strengthened its readiness to respond to the trends of the fourth industrial revolution. When it comes to trends and the use of new information technologies, such as artificial intelligence, the use, storage and protection of data, as well as the diversification and innovation of electronic services, the strategic and legal framework were also the focus of changes to allow smooth progress in the digital transformation process.</w:t>
      </w:r>
    </w:p>
    <w:p w14:paraId="6B66A9E1" w14:textId="1EC5D9AD" w:rsidR="00EE46CF" w:rsidRPr="00F71548" w:rsidRDefault="00F403C1">
      <w:pPr>
        <w:spacing w:after="120" w:line="240" w:lineRule="auto"/>
        <w:jc w:val="both"/>
      </w:pPr>
      <w:r>
        <w:t>The m</w:t>
      </w:r>
      <w:r w:rsidR="007E6A6C" w:rsidRPr="00F71548">
        <w:t xml:space="preserve">ain findings on the results of the reform within each specific goal of the 2020-2022 </w:t>
      </w:r>
      <w:r w:rsidR="005C79F1" w:rsidRPr="00F71548">
        <w:t>Programme are</w:t>
      </w:r>
      <w:r w:rsidR="007E6A6C" w:rsidRPr="00F71548">
        <w:t xml:space="preserve"> presented below:</w:t>
      </w:r>
    </w:p>
    <w:p w14:paraId="5C90057D" w14:textId="0CDB5B0C" w:rsidR="00EE46CF" w:rsidRPr="00730D9B" w:rsidRDefault="007E6A6C" w:rsidP="00730D9B">
      <w:pPr>
        <w:pStyle w:val="ListParagraph"/>
        <w:numPr>
          <w:ilvl w:val="0"/>
          <w:numId w:val="16"/>
        </w:numPr>
        <w:pBdr>
          <w:top w:val="nil"/>
          <w:left w:val="nil"/>
          <w:bottom w:val="nil"/>
          <w:right w:val="nil"/>
          <w:between w:val="nil"/>
        </w:pBdr>
        <w:spacing w:after="0" w:line="240" w:lineRule="auto"/>
        <w:jc w:val="both"/>
        <w:rPr>
          <w:color w:val="000000"/>
        </w:rPr>
      </w:pPr>
      <w:r w:rsidRPr="00730D9B">
        <w:rPr>
          <w:b/>
          <w:color w:val="000000"/>
        </w:rPr>
        <w:t>Development of e-Government infrastructure and ensuring interoperability</w:t>
      </w:r>
      <w:r w:rsidRPr="00730D9B">
        <w:rPr>
          <w:color w:val="000000"/>
        </w:rPr>
        <w:t xml:space="preserve"> -</w:t>
      </w:r>
      <w:r w:rsidR="00F403C1" w:rsidRPr="00730D9B">
        <w:rPr>
          <w:color w:val="000000"/>
        </w:rPr>
        <w:t xml:space="preserve"> </w:t>
      </w:r>
      <w:r w:rsidRPr="00730D9B">
        <w:rPr>
          <w:color w:val="000000"/>
        </w:rPr>
        <w:t xml:space="preserve">public administration includes a large number of public authorities and all segments of this system use information and communications technologies in their work. In need of automatic data exchange, as well as the need for different parts of public administration to communicate with each other in related procedures, especially within one-stop systems, the functioning of </w:t>
      </w:r>
      <w:r w:rsidR="00F403C1" w:rsidRPr="00730D9B">
        <w:rPr>
          <w:color w:val="000000"/>
        </w:rPr>
        <w:t>e-Government</w:t>
      </w:r>
      <w:r w:rsidRPr="00730D9B">
        <w:rPr>
          <w:color w:val="000000"/>
        </w:rPr>
        <w:t xml:space="preserve"> is ensured in accordance with standards enabling interoperability. Within the Programme, the State Data Centre was equipped and a second State Data Management and Storage Centre was built. This contributed to the development of new and better services of public administration through the provision of adequate technical conditions and capacity for equipment storage, as well as the provision of the necessary server and data storage capacities. A unique platform "Smart Serbia" </w:t>
      </w:r>
      <w:r w:rsidR="003F3EC4" w:rsidRPr="00730D9B">
        <w:rPr>
          <w:color w:val="000000"/>
        </w:rPr>
        <w:t>was</w:t>
      </w:r>
      <w:r w:rsidRPr="00730D9B">
        <w:rPr>
          <w:color w:val="000000"/>
        </w:rPr>
        <w:t xml:space="preserve"> established at the State Data Management and Storage Centre, which serves for the safe collection and processing of data from various public sources, as a necessary basis for the development of artificial intelligence. Furthermore, in late 2021, the Network Operations Centre was launched, as well as the first National Platform for Artificial Intelligence. Process </w:t>
      </w:r>
      <w:r w:rsidR="000230B8" w:rsidRPr="00730D9B">
        <w:rPr>
          <w:color w:val="000000"/>
        </w:rPr>
        <w:t>standardisation</w:t>
      </w:r>
      <w:r w:rsidRPr="00730D9B">
        <w:rPr>
          <w:color w:val="000000"/>
        </w:rPr>
        <w:t xml:space="preserve">, interoperability, basic registers, </w:t>
      </w:r>
      <w:r w:rsidR="00184700" w:rsidRPr="00730D9B">
        <w:rPr>
          <w:color w:val="000000"/>
        </w:rPr>
        <w:t>e-Authentication</w:t>
      </w:r>
      <w:r w:rsidRPr="00730D9B">
        <w:rPr>
          <w:color w:val="000000"/>
        </w:rPr>
        <w:t xml:space="preserve">, </w:t>
      </w:r>
      <w:r w:rsidR="00D634D5" w:rsidRPr="00730D9B">
        <w:rPr>
          <w:color w:val="000000"/>
        </w:rPr>
        <w:t>e-Signature</w:t>
      </w:r>
      <w:r w:rsidRPr="00730D9B">
        <w:rPr>
          <w:color w:val="000000"/>
        </w:rPr>
        <w:t xml:space="preserve">, </w:t>
      </w:r>
      <w:r w:rsidR="00184700" w:rsidRPr="00730D9B">
        <w:rPr>
          <w:color w:val="000000"/>
        </w:rPr>
        <w:t>e-Mailbox</w:t>
      </w:r>
      <w:r w:rsidRPr="00730D9B">
        <w:rPr>
          <w:color w:val="000000"/>
        </w:rPr>
        <w:t xml:space="preserve">, data protection and well-established IT infrastructure in the Republic of Serbia form a good basis for further development towards highly sophisticated </w:t>
      </w:r>
      <w:r w:rsidR="00FE0BAD" w:rsidRPr="00730D9B">
        <w:rPr>
          <w:color w:val="000000"/>
        </w:rPr>
        <w:t>e-Government</w:t>
      </w:r>
      <w:r w:rsidRPr="00730D9B">
        <w:rPr>
          <w:color w:val="000000"/>
        </w:rPr>
        <w:t>. In addition to the established process of interoperability (</w:t>
      </w:r>
      <w:r w:rsidR="00F403C1" w:rsidRPr="00730D9B">
        <w:rPr>
          <w:color w:val="000000"/>
        </w:rPr>
        <w:t>e-Government</w:t>
      </w:r>
      <w:r w:rsidRPr="00730D9B">
        <w:rPr>
          <w:color w:val="000000"/>
        </w:rPr>
        <w:t xml:space="preserve">, </w:t>
      </w:r>
      <w:r w:rsidR="00A95B5E" w:rsidRPr="00730D9B">
        <w:rPr>
          <w:color w:val="000000"/>
        </w:rPr>
        <w:t>e-Justice</w:t>
      </w:r>
      <w:r w:rsidRPr="00730D9B">
        <w:rPr>
          <w:color w:val="000000"/>
        </w:rPr>
        <w:t xml:space="preserve"> and the Ministry of Interior), the development of more efficient procedures for the improvement of public policies and legislation, clearly defined responsibilities, improved horizontal and vertical institutional </w:t>
      </w:r>
      <w:r w:rsidR="00394BB4" w:rsidRPr="00730D9B">
        <w:rPr>
          <w:color w:val="000000"/>
        </w:rPr>
        <w:t>co-ordin</w:t>
      </w:r>
      <w:r w:rsidRPr="00730D9B">
        <w:rPr>
          <w:color w:val="000000"/>
        </w:rPr>
        <w:t>ation and strengthening of capabilities is essential for the implementation of additional structural reforms and strengthening of public administration to effectively provide services to citizens and the business sector.</w:t>
      </w:r>
    </w:p>
    <w:p w14:paraId="1C2F63DB" w14:textId="560E52F5" w:rsidR="00EE46CF" w:rsidRPr="00044868" w:rsidRDefault="007E6A6C">
      <w:pPr>
        <w:numPr>
          <w:ilvl w:val="0"/>
          <w:numId w:val="16"/>
        </w:numPr>
        <w:pBdr>
          <w:top w:val="nil"/>
          <w:left w:val="nil"/>
          <w:bottom w:val="nil"/>
          <w:right w:val="nil"/>
          <w:between w:val="nil"/>
        </w:pBdr>
        <w:spacing w:after="0" w:line="240" w:lineRule="auto"/>
        <w:jc w:val="both"/>
        <w:rPr>
          <w:color w:val="000000"/>
        </w:rPr>
      </w:pPr>
      <w:r w:rsidRPr="00044868">
        <w:rPr>
          <w:b/>
          <w:color w:val="000000"/>
        </w:rPr>
        <w:t>Improving legal certainty in using e-Government</w:t>
      </w:r>
      <w:r w:rsidR="00044868">
        <w:rPr>
          <w:b/>
          <w:color w:val="000000"/>
        </w:rPr>
        <w:t xml:space="preserve"> </w:t>
      </w:r>
      <w:r w:rsidRPr="00044868">
        <w:rPr>
          <w:color w:val="000000"/>
        </w:rPr>
        <w:t xml:space="preserve">- for a successful and sustainable digital transformation of public administration, which constantly strengthens trust and </w:t>
      </w:r>
      <w:r w:rsidR="00755CAE">
        <w:rPr>
          <w:color w:val="000000"/>
        </w:rPr>
        <w:t>co-operation</w:t>
      </w:r>
      <w:r w:rsidRPr="00044868">
        <w:rPr>
          <w:color w:val="000000"/>
        </w:rPr>
        <w:t xml:space="preserve"> with citizens and businesses, it is necessary to ensure full legal certainty in the use of </w:t>
      </w:r>
      <w:r w:rsidR="00044868">
        <w:rPr>
          <w:color w:val="000000"/>
        </w:rPr>
        <w:t>e-Service</w:t>
      </w:r>
      <w:r w:rsidRPr="00044868">
        <w:rPr>
          <w:color w:val="000000"/>
        </w:rPr>
        <w:t xml:space="preserve">s. The key measures of the Programme in this area are primarily aimed at ensuring legal certainty in the implementation of administrative procedures electronically, as well as at ensuring that </w:t>
      </w:r>
      <w:r w:rsidR="00FE0BAD" w:rsidRPr="00044868">
        <w:rPr>
          <w:color w:val="000000"/>
        </w:rPr>
        <w:t>e-Government</w:t>
      </w:r>
      <w:r w:rsidR="00184700">
        <w:rPr>
          <w:color w:val="000000"/>
        </w:rPr>
        <w:t>,</w:t>
      </w:r>
      <w:r w:rsidRPr="00044868">
        <w:rPr>
          <w:color w:val="000000"/>
        </w:rPr>
        <w:t xml:space="preserve"> in all segments of digital transformation</w:t>
      </w:r>
      <w:r w:rsidR="00184700">
        <w:rPr>
          <w:color w:val="000000"/>
        </w:rPr>
        <w:t>,</w:t>
      </w:r>
      <w:r w:rsidRPr="00044868">
        <w:rPr>
          <w:color w:val="000000"/>
        </w:rPr>
        <w:t xml:space="preserve"> accepts and supports the judiciary, by achieving the interoperability of ICT administration systems of the judiciary. During the implementation period, the legal framework relevant for the development of </w:t>
      </w:r>
      <w:r w:rsidR="00FE0BAD" w:rsidRPr="00044868">
        <w:rPr>
          <w:color w:val="000000"/>
        </w:rPr>
        <w:t>e-Government</w:t>
      </w:r>
      <w:r w:rsidRPr="00044868">
        <w:rPr>
          <w:color w:val="000000"/>
        </w:rPr>
        <w:t xml:space="preserve"> was also improved. The following laws were enacted: Law on the Register of Administrative Procedures, Law on Social Card, </w:t>
      </w:r>
      <w:r w:rsidR="005C79F1" w:rsidRPr="00044868">
        <w:rPr>
          <w:color w:val="000000"/>
        </w:rPr>
        <w:t>and Law</w:t>
      </w:r>
      <w:r w:rsidRPr="00044868">
        <w:rPr>
          <w:color w:val="000000"/>
        </w:rPr>
        <w:t xml:space="preserve"> on Amendments to the Law on </w:t>
      </w:r>
      <w:r w:rsidRPr="00044868">
        <w:rPr>
          <w:color w:val="000000"/>
        </w:rPr>
        <w:lastRenderedPageBreak/>
        <w:t xml:space="preserve">Agriculture and Rural Development, Law on Electronic Document, Electronic Identification and Trust Services in Electronic Business. In addition to the above-mentioned laws, the Rulebook on the Conditions for the Provision of Qualified Electronic Delivery Service and Content of Electronic Receipt and Transmission of Electronic Messages and the Decree on the </w:t>
      </w:r>
      <w:r w:rsidR="00184700">
        <w:rPr>
          <w:color w:val="000000"/>
        </w:rPr>
        <w:t>M</w:t>
      </w:r>
      <w:r w:rsidRPr="00044868">
        <w:rPr>
          <w:color w:val="000000"/>
        </w:rPr>
        <w:t xml:space="preserve">aintenance and </w:t>
      </w:r>
      <w:r w:rsidR="00184700">
        <w:rPr>
          <w:color w:val="000000"/>
        </w:rPr>
        <w:t>I</w:t>
      </w:r>
      <w:r w:rsidRPr="00044868">
        <w:rPr>
          <w:color w:val="000000"/>
        </w:rPr>
        <w:t xml:space="preserve">mprovement of the State Data Management and Storage Centre were adopted. The Decree amending the Decree on Office Management of State Administration Bodies and the Instructions on </w:t>
      </w:r>
      <w:r w:rsidR="00184700">
        <w:rPr>
          <w:color w:val="000000"/>
        </w:rPr>
        <w:t>O</w:t>
      </w:r>
      <w:r w:rsidRPr="00044868">
        <w:rPr>
          <w:color w:val="000000"/>
        </w:rPr>
        <w:t xml:space="preserve">ffice </w:t>
      </w:r>
      <w:r w:rsidR="00184700">
        <w:rPr>
          <w:color w:val="000000"/>
        </w:rPr>
        <w:t>M</w:t>
      </w:r>
      <w:r w:rsidRPr="00044868">
        <w:rPr>
          <w:color w:val="000000"/>
        </w:rPr>
        <w:t>anagement w</w:t>
      </w:r>
      <w:r w:rsidR="00184700">
        <w:rPr>
          <w:color w:val="000000"/>
        </w:rPr>
        <w:t>ere</w:t>
      </w:r>
      <w:r w:rsidRPr="00044868">
        <w:rPr>
          <w:color w:val="000000"/>
        </w:rPr>
        <w:t xml:space="preserve"> also adopted.</w:t>
      </w:r>
    </w:p>
    <w:p w14:paraId="61167B0F" w14:textId="4602EB9A" w:rsidR="00EE46CF" w:rsidRPr="00A77756" w:rsidRDefault="007E6A6C">
      <w:pPr>
        <w:numPr>
          <w:ilvl w:val="0"/>
          <w:numId w:val="16"/>
        </w:numPr>
        <w:pBdr>
          <w:top w:val="nil"/>
          <w:left w:val="nil"/>
          <w:bottom w:val="nil"/>
          <w:right w:val="nil"/>
          <w:between w:val="nil"/>
        </w:pBdr>
        <w:spacing w:after="0" w:line="240" w:lineRule="auto"/>
        <w:jc w:val="both"/>
        <w:rPr>
          <w:color w:val="000000"/>
        </w:rPr>
      </w:pPr>
      <w:r w:rsidRPr="00A77756">
        <w:rPr>
          <w:b/>
          <w:color w:val="000000"/>
        </w:rPr>
        <w:t xml:space="preserve">Increasing the availability of </w:t>
      </w:r>
      <w:r w:rsidR="00FE0BAD" w:rsidRPr="00A77756">
        <w:rPr>
          <w:b/>
          <w:color w:val="000000"/>
        </w:rPr>
        <w:t>e-Government</w:t>
      </w:r>
      <w:r w:rsidRPr="00A77756">
        <w:rPr>
          <w:b/>
          <w:color w:val="000000"/>
        </w:rPr>
        <w:t xml:space="preserve"> to citizens and businesses by improving customer services</w:t>
      </w:r>
      <w:r w:rsidRPr="00A77756">
        <w:rPr>
          <w:color w:val="000000"/>
        </w:rPr>
        <w:t xml:space="preserve"> - with its systematic approach to the use of digital technology for the provision of public services, the public administration in the Republic of Serbia achieved an increase in its availability. With an average score of 3.5 in the</w:t>
      </w:r>
      <w:r w:rsidRPr="00F71548">
        <w:rPr>
          <w:color w:val="000000"/>
        </w:rPr>
        <w:t xml:space="preserve"> </w:t>
      </w:r>
      <w:r w:rsidRPr="00F71548">
        <w:rPr>
          <w:i/>
          <w:color w:val="000000"/>
        </w:rPr>
        <w:t>SIGMA</w:t>
      </w:r>
      <w:r w:rsidRPr="00A77756">
        <w:rPr>
          <w:color w:val="000000"/>
        </w:rPr>
        <w:t xml:space="preserve"> Monitoring Report in the field of service provision for all four</w:t>
      </w:r>
      <w:r w:rsidRPr="00F71548">
        <w:rPr>
          <w:color w:val="000000"/>
        </w:rPr>
        <w:t xml:space="preserve"> pillars of measurement (1. Citizen-oriented service delivery 2. Fairness and efficiency of administrative procedures, 3. Existence of enablers for </w:t>
      </w:r>
      <w:r w:rsidRPr="00A77756">
        <w:rPr>
          <w:color w:val="000000"/>
        </w:rPr>
        <w:t xml:space="preserve">public service delivery and 4. Accessibility of public services) </w:t>
      </w:r>
      <w:r w:rsidR="005B116B">
        <w:rPr>
          <w:color w:val="000000"/>
        </w:rPr>
        <w:t>t</w:t>
      </w:r>
      <w:r w:rsidRPr="00A77756">
        <w:rPr>
          <w:color w:val="000000"/>
        </w:rPr>
        <w:t>he Republic of Serbia strengthened its place as a leader in the Western Balkans in the modernization of services to citizens and businesses.</w:t>
      </w:r>
      <w:r w:rsidR="005B116B" w:rsidRPr="00F71548">
        <w:rPr>
          <w:color w:val="000000"/>
          <w:vertAlign w:val="superscript"/>
        </w:rPr>
        <w:footnoteReference w:id="18"/>
      </w:r>
      <w:r w:rsidRPr="00A77756">
        <w:rPr>
          <w:color w:val="000000"/>
        </w:rPr>
        <w:t xml:space="preserve"> The Programme measures aimed at optimisation and digitalisation of procedures, services, registers and records, improving the functionality and design of the e-Government Portal and websites of public administration bodies</w:t>
      </w:r>
      <w:r w:rsidR="005B116B">
        <w:rPr>
          <w:color w:val="000000"/>
        </w:rPr>
        <w:t>,</w:t>
      </w:r>
      <w:r w:rsidRPr="00A77756">
        <w:rPr>
          <w:color w:val="000000"/>
        </w:rPr>
        <w:t xml:space="preserve"> ha</w:t>
      </w:r>
      <w:r w:rsidR="005B116B">
        <w:rPr>
          <w:color w:val="000000"/>
        </w:rPr>
        <w:t>ve</w:t>
      </w:r>
      <w:r w:rsidRPr="00A77756">
        <w:rPr>
          <w:color w:val="000000"/>
        </w:rPr>
        <w:t xml:space="preserve"> significant impact to achieving this, as well as the measures aimed at improving the implementation of certification, qualified </w:t>
      </w:r>
      <w:r w:rsidR="005B116B">
        <w:rPr>
          <w:color w:val="000000"/>
        </w:rPr>
        <w:t>e-Delivery</w:t>
      </w:r>
      <w:r w:rsidRPr="00A77756">
        <w:rPr>
          <w:color w:val="000000"/>
        </w:rPr>
        <w:t xml:space="preserve">, </w:t>
      </w:r>
      <w:r w:rsidR="005B116B">
        <w:rPr>
          <w:color w:val="000000"/>
        </w:rPr>
        <w:t>e-Payment</w:t>
      </w:r>
      <w:r w:rsidRPr="00A77756">
        <w:rPr>
          <w:color w:val="000000"/>
        </w:rPr>
        <w:t>s and populari</w:t>
      </w:r>
      <w:r w:rsidR="00A77756">
        <w:rPr>
          <w:color w:val="000000"/>
        </w:rPr>
        <w:t>s</w:t>
      </w:r>
      <w:r w:rsidRPr="00A77756">
        <w:rPr>
          <w:color w:val="000000"/>
        </w:rPr>
        <w:t xml:space="preserve">ation of </w:t>
      </w:r>
      <w:r w:rsidR="00FE0BAD" w:rsidRPr="00A77756">
        <w:rPr>
          <w:color w:val="000000"/>
        </w:rPr>
        <w:t>e-Government</w:t>
      </w:r>
      <w:r w:rsidRPr="00A77756">
        <w:rPr>
          <w:color w:val="000000"/>
        </w:rPr>
        <w:t xml:space="preserve">. </w:t>
      </w:r>
    </w:p>
    <w:p w14:paraId="367BD8A0" w14:textId="512E30B5" w:rsidR="00EE46CF" w:rsidRPr="00F71548" w:rsidRDefault="007E6A6C">
      <w:pPr>
        <w:pBdr>
          <w:top w:val="nil"/>
          <w:left w:val="nil"/>
          <w:bottom w:val="nil"/>
          <w:right w:val="nil"/>
          <w:between w:val="nil"/>
        </w:pBdr>
        <w:spacing w:after="0" w:line="240" w:lineRule="auto"/>
        <w:ind w:left="720"/>
        <w:jc w:val="both"/>
        <w:rPr>
          <w:color w:val="000000"/>
        </w:rPr>
      </w:pPr>
      <w:r w:rsidRPr="00A77756">
        <w:rPr>
          <w:color w:val="000000"/>
        </w:rPr>
        <w:t xml:space="preserve">Not only in the Republic of Serbia but also globally, the COVID-19 pandemic triggered the acceleration of digital transformation, leaving behind invaluable empirical experience for future planning. Over the period of 2020–2022, during the pandemic, an increase in the use of new information and communication technologies was recorded in the Republic of Serbia, thereby the RoS became one of the regional leaders in this field. During the pandemic, the Republic of Serbia provided a strong response by redirecting resources and </w:t>
      </w:r>
      <w:r w:rsidR="005B116B">
        <w:rPr>
          <w:color w:val="000000"/>
        </w:rPr>
        <w:t>digitalis</w:t>
      </w:r>
      <w:r w:rsidRPr="00A77756">
        <w:rPr>
          <w:color w:val="000000"/>
        </w:rPr>
        <w:t xml:space="preserve">ing all services related to Covid-19 on the e-Government portal, enabling at the same time the development of services and solutions such as the Electronic Identification Portal </w:t>
      </w:r>
      <w:hyperlink r:id="rId13">
        <w:r w:rsidRPr="00F71548">
          <w:rPr>
            <w:color w:val="000000"/>
          </w:rPr>
          <w:t xml:space="preserve">eid.gov.rs and the promotion of the </w:t>
        </w:r>
        <w:r w:rsidR="005B116B">
          <w:rPr>
            <w:color w:val="000000"/>
          </w:rPr>
          <w:t>e-Citizen</w:t>
        </w:r>
        <w:r w:rsidRPr="00F71548">
          <w:rPr>
            <w:color w:val="000000"/>
          </w:rPr>
          <w:t xml:space="preserve"> initiative</w:t>
        </w:r>
      </w:hyperlink>
      <w:r w:rsidRPr="00F71548">
        <w:t xml:space="preserve">, Cloud Signature, </w:t>
      </w:r>
      <w:hyperlink r:id="rId14" w:anchor="/">
        <w:r w:rsidR="005B116B">
          <w:rPr>
            <w:color w:val="000000"/>
          </w:rPr>
          <w:t>e-Payment</w:t>
        </w:r>
        <w:r w:rsidRPr="00F71548">
          <w:rPr>
            <w:color w:val="000000"/>
          </w:rPr>
          <w:t xml:space="preserve"> p</w:t>
        </w:r>
        <w:r w:rsidRPr="00A77756">
          <w:rPr>
            <w:color w:val="000000"/>
          </w:rPr>
          <w:t xml:space="preserve">ortal </w:t>
        </w:r>
      </w:hyperlink>
      <w:hyperlink r:id="rId15"/>
      <w:r w:rsidRPr="00F71548">
        <w:rPr>
          <w:color w:val="000000"/>
        </w:rPr>
        <w:t>for payment of administrative fees and fees of the Ministry of Interior,</w:t>
      </w:r>
      <w:hyperlink r:id="rId16">
        <w:r w:rsidRPr="00F71548">
          <w:rPr>
            <w:color w:val="000000"/>
          </w:rPr>
          <w:t xml:space="preserve"> </w:t>
        </w:r>
        <w:r w:rsidR="00D7302E">
          <w:rPr>
            <w:color w:val="000000"/>
          </w:rPr>
          <w:t>the “</w:t>
        </w:r>
        <w:r w:rsidRPr="00F71548">
          <w:rPr>
            <w:color w:val="000000"/>
          </w:rPr>
          <w:t>my</w:t>
        </w:r>
        <w:r w:rsidR="006B72BB" w:rsidRPr="00A77756">
          <w:rPr>
            <w:color w:val="000000"/>
          </w:rPr>
          <w:t xml:space="preserve"> high school</w:t>
        </w:r>
        <w:r w:rsidRPr="00A77756">
          <w:rPr>
            <w:color w:val="000000"/>
          </w:rPr>
          <w:t xml:space="preserve"> portal</w:t>
        </w:r>
        <w:r w:rsidR="00D7302E">
          <w:rPr>
            <w:color w:val="000000"/>
          </w:rPr>
          <w:t>”</w:t>
        </w:r>
        <w:r w:rsidRPr="00A77756">
          <w:rPr>
            <w:color w:val="000000"/>
          </w:rPr>
          <w:t>, and</w:t>
        </w:r>
      </w:hyperlink>
      <w:r w:rsidR="006B72BB" w:rsidRPr="00F71548">
        <w:rPr>
          <w:color w:val="000000"/>
        </w:rPr>
        <w:t xml:space="preserve"> </w:t>
      </w:r>
      <w:r w:rsidR="00D7302E">
        <w:rPr>
          <w:color w:val="000000"/>
          <w:lang w:val="sr-Cyrl-RS"/>
        </w:rPr>
        <w:t>”</w:t>
      </w:r>
      <w:hyperlink r:id="rId17">
        <w:r w:rsidRPr="00F71548">
          <w:rPr>
            <w:i/>
            <w:color w:val="000000"/>
          </w:rPr>
          <w:t>Green.gov.rs - D</w:t>
        </w:r>
        <w:r w:rsidRPr="00A77756">
          <w:rPr>
            <w:i/>
            <w:color w:val="000000"/>
          </w:rPr>
          <w:t>igital present</w:t>
        </w:r>
        <w:r w:rsidR="00D7302E">
          <w:rPr>
            <w:i/>
            <w:color w:val="000000"/>
            <w:lang w:val="sr-Cyrl-RS"/>
          </w:rPr>
          <w:t>”</w:t>
        </w:r>
        <w:r w:rsidRPr="00A77756">
          <w:rPr>
            <w:i/>
            <w:color w:val="000000"/>
          </w:rPr>
          <w:t>.</w:t>
        </w:r>
      </w:hyperlink>
      <w:hyperlink r:id="rId18">
        <w:r w:rsidRPr="00A77756">
          <w:rPr>
            <w:color w:val="000000"/>
          </w:rPr>
          <w:t xml:space="preserve"> </w:t>
        </w:r>
        <w:r w:rsidR="006B72BB" w:rsidRPr="00A77756">
          <w:rPr>
            <w:color w:val="000000"/>
          </w:rPr>
          <w:t>Th</w:t>
        </w:r>
        <w:r w:rsidR="00D7302E">
          <w:rPr>
            <w:color w:val="000000"/>
            <w:lang w:val="de-DE"/>
          </w:rPr>
          <w:t>rough the</w:t>
        </w:r>
        <w:r w:rsidR="006B72BB" w:rsidRPr="00A77756">
          <w:rPr>
            <w:color w:val="000000"/>
          </w:rPr>
          <w:t xml:space="preserve"> p</w:t>
        </w:r>
        <w:r w:rsidRPr="00A77756">
          <w:rPr>
            <w:color w:val="000000"/>
          </w:rPr>
          <w:t>ortal</w:t>
        </w:r>
      </w:hyperlink>
      <w:r w:rsidR="006B72BB" w:rsidRPr="00F71548">
        <w:rPr>
          <w:color w:val="000000"/>
        </w:rPr>
        <w:t xml:space="preserve"> </w:t>
      </w:r>
      <w:r w:rsidR="00D7302E">
        <w:rPr>
          <w:color w:val="000000"/>
          <w:lang w:val="sr-Cyrl-RS"/>
        </w:rPr>
        <w:t>”</w:t>
      </w:r>
      <w:hyperlink r:id="rId19">
        <w:r w:rsidRPr="00F71548">
          <w:rPr>
            <w:color w:val="000000"/>
          </w:rPr>
          <w:t>Green future</w:t>
        </w:r>
        <w:r w:rsidR="00D7302E">
          <w:rPr>
            <w:color w:val="000000"/>
            <w:lang w:val="sr-Cyrl-RS"/>
          </w:rPr>
          <w:t>”</w:t>
        </w:r>
        <w:r w:rsidR="00D7302E">
          <w:rPr>
            <w:color w:val="000000"/>
          </w:rPr>
          <w:t xml:space="preserve"> </w:t>
        </w:r>
        <w:r w:rsidRPr="00F71548">
          <w:rPr>
            <w:color w:val="000000"/>
          </w:rPr>
          <w:t xml:space="preserve">users can monitor the positive impact of </w:t>
        </w:r>
        <w:r w:rsidR="0000332E">
          <w:rPr>
            <w:color w:val="000000"/>
          </w:rPr>
          <w:t>digitalisation</w:t>
        </w:r>
        <w:r w:rsidRPr="00A77756">
          <w:rPr>
            <w:color w:val="000000"/>
          </w:rPr>
          <w:t xml:space="preserve"> on the preservation of the environment.</w:t>
        </w:r>
      </w:hyperlink>
    </w:p>
    <w:p w14:paraId="4832345D" w14:textId="740F6A31" w:rsidR="00EE46CF" w:rsidRPr="00E92AC1" w:rsidRDefault="007E6A6C">
      <w:pPr>
        <w:pBdr>
          <w:top w:val="nil"/>
          <w:left w:val="nil"/>
          <w:bottom w:val="nil"/>
          <w:right w:val="nil"/>
          <w:between w:val="nil"/>
        </w:pBdr>
        <w:spacing w:after="0" w:line="240" w:lineRule="auto"/>
        <w:ind w:left="720"/>
        <w:jc w:val="both"/>
        <w:rPr>
          <w:color w:val="000000"/>
        </w:rPr>
      </w:pPr>
      <w:r w:rsidRPr="00E92AC1">
        <w:rPr>
          <w:color w:val="000000"/>
        </w:rPr>
        <w:t xml:space="preserve">At the same time, systematic monitoring of the service performance and user satisfaction at all levels of administration was recognised as necessary in order to increase the availability of </w:t>
      </w:r>
      <w:r w:rsidR="00FE0BAD" w:rsidRPr="00E92AC1">
        <w:rPr>
          <w:color w:val="000000"/>
        </w:rPr>
        <w:t>e-Government</w:t>
      </w:r>
      <w:r w:rsidRPr="00E92AC1">
        <w:rPr>
          <w:color w:val="000000"/>
        </w:rPr>
        <w:t xml:space="preserve"> services of the Republic of Serbia. In this regard, it is necessary to develop a new or improve the existing</w:t>
      </w:r>
      <w:r w:rsidRPr="00F71548">
        <w:rPr>
          <w:color w:val="000000"/>
          <w:vertAlign w:val="superscript"/>
        </w:rPr>
        <w:footnoteReference w:id="19"/>
      </w:r>
      <w:r w:rsidRPr="00F71548">
        <w:rPr>
          <w:color w:val="000000"/>
        </w:rPr>
        <w:t xml:space="preserve"> methodology for measuring the satisfaction of different users of public administration services, both those accessing the system electronically and others (o</w:t>
      </w:r>
      <w:r w:rsidRPr="00E92AC1">
        <w:rPr>
          <w:color w:val="000000"/>
        </w:rPr>
        <w:t>ffline).</w:t>
      </w:r>
    </w:p>
    <w:p w14:paraId="490F9D24" w14:textId="67A94CEE" w:rsidR="00EE46CF" w:rsidRPr="00E92AC1" w:rsidRDefault="007E6A6C">
      <w:pPr>
        <w:numPr>
          <w:ilvl w:val="0"/>
          <w:numId w:val="16"/>
        </w:numPr>
        <w:pBdr>
          <w:top w:val="nil"/>
          <w:left w:val="nil"/>
          <w:bottom w:val="nil"/>
          <w:right w:val="nil"/>
          <w:between w:val="nil"/>
        </w:pBdr>
        <w:spacing w:after="120" w:line="240" w:lineRule="auto"/>
        <w:jc w:val="both"/>
        <w:rPr>
          <w:color w:val="000000"/>
        </w:rPr>
      </w:pPr>
      <w:r w:rsidRPr="00E92AC1">
        <w:rPr>
          <w:b/>
          <w:color w:val="000000"/>
        </w:rPr>
        <w:t>Data opening in public administration</w:t>
      </w:r>
      <w:r w:rsidRPr="00E92AC1">
        <w:rPr>
          <w:color w:val="000000"/>
        </w:rPr>
        <w:t xml:space="preserve"> - The programme established significant measures to achieve the quality of modern administration: improvement of the creation, updating and publication of open data, improvement of the </w:t>
      </w:r>
      <w:hyperlink r:id="rId20">
        <w:r w:rsidRPr="00E92AC1">
          <w:rPr>
            <w:color w:val="000000"/>
          </w:rPr>
          <w:t xml:space="preserve"> Open Data Portal</w:t>
        </w:r>
      </w:hyperlink>
      <w:r w:rsidRPr="00F71548">
        <w:rPr>
          <w:color w:val="000000"/>
        </w:rPr>
        <w:t>, support in the use of open data, as well as the introduction of the "smart city" concept. Although large funds and efforts have been invested in the area of open data, the continuation of the process should be achieved</w:t>
      </w:r>
      <w:r w:rsidRPr="00E92AC1">
        <w:rPr>
          <w:color w:val="000000"/>
        </w:rPr>
        <w:t xml:space="preserve"> through a systemic approach. Modern </w:t>
      </w:r>
      <w:r w:rsidR="00FE0BAD" w:rsidRPr="00E92AC1">
        <w:rPr>
          <w:color w:val="000000"/>
        </w:rPr>
        <w:t>e-Government</w:t>
      </w:r>
      <w:r w:rsidRPr="00E92AC1">
        <w:rPr>
          <w:color w:val="000000"/>
        </w:rPr>
        <w:t xml:space="preserve"> and sophisticated electronic services</w:t>
      </w:r>
      <w:r w:rsidR="001C1BAD">
        <w:rPr>
          <w:color w:val="000000"/>
        </w:rPr>
        <w:t>,</w:t>
      </w:r>
      <w:r w:rsidRPr="00E92AC1">
        <w:rPr>
          <w:color w:val="000000"/>
        </w:rPr>
        <w:t xml:space="preserve"> that the Republic of Serbia strives for</w:t>
      </w:r>
      <w:r w:rsidR="001C1BAD">
        <w:rPr>
          <w:color w:val="000000"/>
        </w:rPr>
        <w:t>,</w:t>
      </w:r>
      <w:r w:rsidRPr="00E92AC1">
        <w:rPr>
          <w:color w:val="000000"/>
        </w:rPr>
        <w:t xml:space="preserve"> require continuous </w:t>
      </w:r>
      <w:r w:rsidR="00755CAE">
        <w:rPr>
          <w:color w:val="000000"/>
        </w:rPr>
        <w:t>co-operation</w:t>
      </w:r>
      <w:r w:rsidRPr="00E92AC1">
        <w:rPr>
          <w:color w:val="000000"/>
        </w:rPr>
        <w:t xml:space="preserve"> and data exchange within the public administration, as well as with civil society, </w:t>
      </w:r>
      <w:r w:rsidR="00BF0EB3">
        <w:rPr>
          <w:color w:val="000000"/>
        </w:rPr>
        <w:t>including</w:t>
      </w:r>
      <w:r w:rsidRPr="00E92AC1">
        <w:rPr>
          <w:color w:val="000000"/>
        </w:rPr>
        <w:t xml:space="preserve"> the business sector. It is necessary to have institutional, political and legal support in order to actively </w:t>
      </w:r>
      <w:r w:rsidRPr="00E92AC1">
        <w:rPr>
          <w:color w:val="000000"/>
        </w:rPr>
        <w:lastRenderedPageBreak/>
        <w:t>support the strategy of public administration data opening and to evidently create and promote benefits at all levels of society from the use of open data.</w:t>
      </w:r>
    </w:p>
    <w:p w14:paraId="770C413F" w14:textId="1E4601D0" w:rsidR="00EE46CF" w:rsidRPr="00E92AC1" w:rsidRDefault="007E6A6C">
      <w:pPr>
        <w:spacing w:after="120" w:line="240" w:lineRule="auto"/>
        <w:jc w:val="both"/>
      </w:pPr>
      <w:r w:rsidRPr="00E92AC1">
        <w:t>As for the application of information technologies in the Republic of Serbia, the situation, based on the available data on the use of ICT has improved compared to the period before 2020. Data of the Statistical Office of the Republic of Serbia, contained in the annual report: "Use of information and communication technologies in the Republic of Serbia 2021" clearly show a growing tendency in the use of computers and other smart devices, the Internet and electronic services. According to these data, 53</w:t>
      </w:r>
      <w:r w:rsidR="00E92AC1">
        <w:t>,</w:t>
      </w:r>
      <w:r w:rsidRPr="00E92AC1">
        <w:t>9% of the households own a laptop computer, which is an increase by 1</w:t>
      </w:r>
      <w:r w:rsidR="00E92AC1">
        <w:t>,</w:t>
      </w:r>
      <w:r w:rsidRPr="00E92AC1">
        <w:t>6% compared to 2020, and by 4</w:t>
      </w:r>
      <w:r w:rsidR="00E92AC1">
        <w:t>,</w:t>
      </w:r>
      <w:r w:rsidRPr="00E92AC1">
        <w:t>9% compared to 2019. In the Republic of Serbia, 76</w:t>
      </w:r>
      <w:r w:rsidR="00E92AC1">
        <w:t>,</w:t>
      </w:r>
      <w:r w:rsidRPr="00E92AC1">
        <w:t>7% of households own a computer, which is by 2</w:t>
      </w:r>
      <w:r w:rsidR="00E92AC1">
        <w:t>,</w:t>
      </w:r>
      <w:r w:rsidRPr="00E92AC1">
        <w:t>4% more than in 2020, and 3</w:t>
      </w:r>
      <w:r w:rsidR="00E92AC1">
        <w:t>,</w:t>
      </w:r>
      <w:r w:rsidRPr="00E92AC1">
        <w:t>6% more than in 2019. 94</w:t>
      </w:r>
      <w:r w:rsidR="00E92AC1">
        <w:t>,</w:t>
      </w:r>
      <w:r w:rsidRPr="00E92AC1">
        <w:t>6% of households own mobile phones.</w:t>
      </w:r>
    </w:p>
    <w:p w14:paraId="2C2FFF8E" w14:textId="11665192" w:rsidR="00EE46CF" w:rsidRPr="00F71548" w:rsidRDefault="007E6A6C">
      <w:pPr>
        <w:spacing w:after="120" w:line="240" w:lineRule="auto"/>
        <w:jc w:val="both"/>
      </w:pPr>
      <w:r w:rsidRPr="00F71548">
        <w:t>The spread of broadband Internet, which is very important from the point of view of using electronic services, is very good. In the Republic of Serbia, 81</w:t>
      </w:r>
      <w:r w:rsidR="00E92AC1">
        <w:t>,</w:t>
      </w:r>
      <w:r w:rsidRPr="00E92AC1">
        <w:t>4% of households have a broadband internet connection, which is</w:t>
      </w:r>
      <w:r w:rsidRPr="00F71548">
        <w:t xml:space="preserve"> by 0</w:t>
      </w:r>
      <w:r w:rsidR="00E92AC1">
        <w:t>,</w:t>
      </w:r>
      <w:r w:rsidRPr="00E92AC1">
        <w:t>6% more than in 2020, and 1</w:t>
      </w:r>
      <w:r w:rsidR="00E92AC1">
        <w:t>,</w:t>
      </w:r>
      <w:r w:rsidRPr="00E92AC1">
        <w:t>8% more than in 2019.</w:t>
      </w:r>
    </w:p>
    <w:p w14:paraId="486BB331" w14:textId="780FC2FA" w:rsidR="00EE46CF" w:rsidRPr="00F71548" w:rsidRDefault="007E6A6C">
      <w:pPr>
        <w:spacing w:after="120" w:line="240" w:lineRule="auto"/>
        <w:jc w:val="both"/>
      </w:pPr>
      <w:r w:rsidRPr="00E92AC1">
        <w:t xml:space="preserve">Research by the Statistical Office of the Republic of Serbia shows that 40% of the Internet population uses Internet services instead of making personal contacts or visiting public institutions or administrative bodies. Compared to the situation before the adoption of the e-Government Development programme, progress has also been made here. In 2021, the data published by the Statistical Office of the Republic of Serbia show that 37% of the Internet population uses the option of </w:t>
      </w:r>
      <w:r w:rsidR="006B72BB" w:rsidRPr="00E92AC1">
        <w:t>o</w:t>
      </w:r>
      <w:r w:rsidRPr="00E92AC1">
        <w:t>btaining information from the websites of public institutions.</w:t>
      </w:r>
      <w:r w:rsidRPr="00F71548">
        <w:rPr>
          <w:vertAlign w:val="superscript"/>
        </w:rPr>
        <w:footnoteReference w:id="20"/>
      </w:r>
    </w:p>
    <w:p w14:paraId="66C63903" w14:textId="540ECC81" w:rsidR="00EE46CF" w:rsidRPr="00E92AC1" w:rsidRDefault="007E6A6C">
      <w:pPr>
        <w:spacing w:after="120" w:line="240" w:lineRule="auto"/>
        <w:jc w:val="both"/>
        <w:rPr>
          <w:color w:val="000000"/>
        </w:rPr>
      </w:pPr>
      <w:r w:rsidRPr="00E92AC1">
        <w:t xml:space="preserve">When it comes to the external environment, the process of EU integration, regional and cross-border </w:t>
      </w:r>
      <w:r w:rsidR="00755CAE">
        <w:t>co-operation</w:t>
      </w:r>
      <w:r w:rsidRPr="00E92AC1">
        <w:t xml:space="preserve"> have a stimulating effect on increasing the efficiency and effectiveness of the Programme implementation. The significant role of external (international) financial support for the digital transformation of the Republic of Serbia is </w:t>
      </w:r>
      <w:r w:rsidR="00BF0EB3">
        <w:t>realise</w:t>
      </w:r>
      <w:r w:rsidRPr="00E92AC1">
        <w:t xml:space="preserve">d through EU funds and support of the World Bank, the United Nations Development Programme and other </w:t>
      </w:r>
      <w:r w:rsidR="00755CAE">
        <w:t>organisation</w:t>
      </w:r>
      <w:r w:rsidRPr="00E92AC1">
        <w:t xml:space="preserve">s and donors. According to the 2021 Annual Report on the implementation of the </w:t>
      </w:r>
      <w:r w:rsidR="00674AF9">
        <w:t>P</w:t>
      </w:r>
      <w:r w:rsidRPr="00E92AC1">
        <w:t xml:space="preserve">ublic </w:t>
      </w:r>
      <w:r w:rsidR="00674AF9">
        <w:t>A</w:t>
      </w:r>
      <w:r w:rsidRPr="00E92AC1">
        <w:t xml:space="preserve">dministration </w:t>
      </w:r>
      <w:r w:rsidR="00674AF9">
        <w:t>R</w:t>
      </w:r>
      <w:r w:rsidRPr="00E92AC1">
        <w:t xml:space="preserve">eform </w:t>
      </w:r>
      <w:r w:rsidR="00674AF9">
        <w:t>S</w:t>
      </w:r>
      <w:r w:rsidRPr="00E92AC1">
        <w:t xml:space="preserve">trategy </w:t>
      </w:r>
      <w:r w:rsidR="003F3ADE" w:rsidRPr="00E92AC1">
        <w:t>for</w:t>
      </w:r>
      <w:r w:rsidRPr="00E92AC1">
        <w:t xml:space="preserve"> 2021-2030</w:t>
      </w:r>
      <w:r w:rsidRPr="00F71548">
        <w:rPr>
          <w:vertAlign w:val="superscript"/>
        </w:rPr>
        <w:footnoteReference w:id="21"/>
      </w:r>
      <w:r w:rsidRPr="00F71548">
        <w:t>, which also monitors the implementation of the 2020-2022 e-Go</w:t>
      </w:r>
      <w:r w:rsidRPr="00E92AC1">
        <w:t>vernment Development Programme, significant results were achieved. The State Data Management and Storage Centre is used by more authorities than before, and the number of registers and software solutions transferred to data centres is about 50% higher than in 2020. The situation is rather similar with the number of active users of the e-Government Portal, where the number of users increased from 320</w:t>
      </w:r>
      <w:r w:rsidR="00E92AC1">
        <w:t>.</w:t>
      </w:r>
      <w:r w:rsidRPr="00E92AC1">
        <w:t>000 in 2020 to 1</w:t>
      </w:r>
      <w:r w:rsidR="00E92AC1">
        <w:t>.</w:t>
      </w:r>
      <w:r w:rsidRPr="00E92AC1">
        <w:t>150</w:t>
      </w:r>
      <w:r w:rsidR="00E92AC1">
        <w:t>.</w:t>
      </w:r>
      <w:r w:rsidRPr="00E92AC1">
        <w:t xml:space="preserve">576 in 2021. </w:t>
      </w:r>
      <w:r w:rsidRPr="00E92AC1">
        <w:rPr>
          <w:color w:val="000000"/>
        </w:rPr>
        <w:t>Over 787</w:t>
      </w:r>
      <w:r w:rsidR="00E92AC1">
        <w:rPr>
          <w:color w:val="000000"/>
        </w:rPr>
        <w:t>.</w:t>
      </w:r>
      <w:r w:rsidRPr="00E92AC1">
        <w:rPr>
          <w:color w:val="000000"/>
        </w:rPr>
        <w:t>000 electronic mailboxes were opened, which is double the initially planned 320</w:t>
      </w:r>
      <w:r w:rsidR="00E92AC1">
        <w:rPr>
          <w:color w:val="000000"/>
        </w:rPr>
        <w:t>.</w:t>
      </w:r>
      <w:r w:rsidRPr="00E92AC1">
        <w:rPr>
          <w:color w:val="000000"/>
        </w:rPr>
        <w:t>000. One of the most important progress indicators in the sphere of digitalisation in 2021 is that public servants exchanged 55.400.000 data electronically.</w:t>
      </w:r>
    </w:p>
    <w:p w14:paraId="5D861C9A" w14:textId="1349FDF0" w:rsidR="00EE46CF" w:rsidRPr="00E92AC1" w:rsidRDefault="007E6A6C">
      <w:pPr>
        <w:spacing w:after="120" w:line="240" w:lineRule="auto"/>
        <w:jc w:val="both"/>
        <w:rPr>
          <w:color w:val="211D1E"/>
        </w:rPr>
      </w:pPr>
      <w:r w:rsidRPr="00E92AC1">
        <w:rPr>
          <w:color w:val="000000"/>
          <w:highlight w:val="white"/>
        </w:rPr>
        <w:t xml:space="preserve">The </w:t>
      </w:r>
      <w:r w:rsidRPr="00E92AC1">
        <w:rPr>
          <w:i/>
          <w:color w:val="000000"/>
          <w:highlight w:val="white"/>
        </w:rPr>
        <w:t>e-Government Benchmark Report</w:t>
      </w:r>
      <w:r w:rsidRPr="00E92AC1">
        <w:rPr>
          <w:color w:val="000000"/>
          <w:highlight w:val="white"/>
        </w:rPr>
        <w:t xml:space="preserve"> for 2021 shows that the Republic of Serbia has made moderate progress in the field of </w:t>
      </w:r>
      <w:r w:rsidR="00FE0BAD" w:rsidRPr="00E92AC1">
        <w:rPr>
          <w:color w:val="000000"/>
          <w:highlight w:val="white"/>
        </w:rPr>
        <w:t>e-Government</w:t>
      </w:r>
      <w:r w:rsidRPr="00E92AC1">
        <w:rPr>
          <w:color w:val="000000"/>
          <w:highlight w:val="white"/>
        </w:rPr>
        <w:t xml:space="preserve"> development. Progress was noted in three of the four assessed areas: User-centricity of </w:t>
      </w:r>
      <w:r w:rsidR="00044868">
        <w:rPr>
          <w:color w:val="000000"/>
          <w:highlight w:val="white"/>
        </w:rPr>
        <w:t>e-Service</w:t>
      </w:r>
      <w:r w:rsidRPr="00E92AC1">
        <w:rPr>
          <w:color w:val="000000"/>
          <w:highlight w:val="white"/>
        </w:rPr>
        <w:t xml:space="preserve">s, transparency and key prerequisites for the development of </w:t>
      </w:r>
      <w:r w:rsidR="00FE0BAD" w:rsidRPr="00E92AC1">
        <w:rPr>
          <w:color w:val="000000"/>
          <w:highlight w:val="white"/>
        </w:rPr>
        <w:t>e-Government</w:t>
      </w:r>
      <w:r w:rsidRPr="00E92AC1">
        <w:rPr>
          <w:color w:val="000000"/>
          <w:highlight w:val="white"/>
        </w:rPr>
        <w:t>. The initial value of the indicator in 2019 is 41%, in 2020 it was 43</w:t>
      </w:r>
      <w:r w:rsidR="0068192C">
        <w:rPr>
          <w:color w:val="000000"/>
          <w:highlight w:val="white"/>
        </w:rPr>
        <w:t>,</w:t>
      </w:r>
      <w:r w:rsidRPr="00E92AC1">
        <w:rPr>
          <w:color w:val="000000"/>
          <w:highlight w:val="white"/>
        </w:rPr>
        <w:t xml:space="preserve">9%, while in 2021, the Republic of Serbia </w:t>
      </w:r>
      <w:r w:rsidR="006F096A" w:rsidRPr="00E92AC1">
        <w:rPr>
          <w:color w:val="000000"/>
          <w:highlight w:val="white"/>
        </w:rPr>
        <w:t>was</w:t>
      </w:r>
      <w:r w:rsidRPr="00E92AC1">
        <w:rPr>
          <w:color w:val="000000"/>
          <w:highlight w:val="white"/>
        </w:rPr>
        <w:t xml:space="preserve"> the regional leader with a total of 49</w:t>
      </w:r>
      <w:r w:rsidR="00E92AC1">
        <w:rPr>
          <w:color w:val="000000"/>
          <w:highlight w:val="white"/>
        </w:rPr>
        <w:t>,</w:t>
      </w:r>
      <w:r w:rsidRPr="00E92AC1">
        <w:rPr>
          <w:color w:val="000000"/>
          <w:highlight w:val="white"/>
        </w:rPr>
        <w:t>8% of the achieved indicator values.</w:t>
      </w:r>
    </w:p>
    <w:p w14:paraId="7D042B17" w14:textId="2DF30D5D" w:rsidR="00EE46CF" w:rsidRPr="0068192C" w:rsidRDefault="007E6A6C">
      <w:pPr>
        <w:spacing w:after="120" w:line="240" w:lineRule="auto"/>
        <w:jc w:val="both"/>
      </w:pPr>
      <w:r w:rsidRPr="00F71548">
        <w:t xml:space="preserve">In the United Nations e-Government Development Survey 2022, which contains an overview of the situation and comparatively monitors the development of </w:t>
      </w:r>
      <w:r w:rsidR="00FE0BAD" w:rsidRPr="00F71548">
        <w:t>e-Government</w:t>
      </w:r>
      <w:r w:rsidRPr="00F71548">
        <w:t xml:space="preserve"> in 193 UN </w:t>
      </w:r>
      <w:r w:rsidR="00F82A8B">
        <w:t>M</w:t>
      </w:r>
      <w:r w:rsidRPr="00F71548">
        <w:t xml:space="preserve">ember </w:t>
      </w:r>
      <w:r w:rsidR="00F82A8B">
        <w:t>S</w:t>
      </w:r>
      <w:r w:rsidRPr="00F71548">
        <w:t xml:space="preserve">tates, the Republic of Serbia was for the first time ranked among in the group of countries with the highest index of </w:t>
      </w:r>
      <w:r w:rsidR="00FE0BAD" w:rsidRPr="00F71548">
        <w:t>e-Government</w:t>
      </w:r>
      <w:r w:rsidRPr="00F71548">
        <w:t xml:space="preserve"> development. The e-Government Development Index </w:t>
      </w:r>
      <w:r w:rsidRPr="0068192C">
        <w:t xml:space="preserve">(EGDI) of the Republic </w:t>
      </w:r>
      <w:r w:rsidRPr="0068192C">
        <w:lastRenderedPageBreak/>
        <w:t xml:space="preserve">of Serbia was rated the highest. In the field of </w:t>
      </w:r>
      <w:r w:rsidR="00FE0BAD" w:rsidRPr="0068192C">
        <w:t>e-Go</w:t>
      </w:r>
      <w:r w:rsidR="00FE0BAD" w:rsidRPr="00F71548">
        <w:t>vernment</w:t>
      </w:r>
      <w:r w:rsidRPr="0068192C">
        <w:t xml:space="preserve"> development, the Republic of Serbia currently ranks 40th and has advanced by 18 places since the previous Report, when it was ranked the 58th. Also, in the field of e-</w:t>
      </w:r>
      <w:r w:rsidR="00F82A8B">
        <w:t>E</w:t>
      </w:r>
      <w:r w:rsidRPr="0068192C">
        <w:t xml:space="preserve">ngagement, the Republic of Serbia advanced by 26 places and is currently ranked the 15th in the world. </w:t>
      </w:r>
    </w:p>
    <w:p w14:paraId="3096BD82" w14:textId="0884B8C8" w:rsidR="00EE46CF" w:rsidRPr="00F71548" w:rsidRDefault="007E6A6C" w:rsidP="005B44A3">
      <w:pPr>
        <w:spacing w:after="120" w:line="240" w:lineRule="auto"/>
        <w:jc w:val="both"/>
      </w:pPr>
      <w:r w:rsidRPr="0068192C">
        <w:rPr>
          <w:i/>
        </w:rPr>
        <w:t xml:space="preserve">EGDI </w:t>
      </w:r>
      <w:r w:rsidRPr="0068192C">
        <w:t xml:space="preserve">- the </w:t>
      </w:r>
      <w:r w:rsidR="00FE0BAD" w:rsidRPr="0068192C">
        <w:t>e-Government</w:t>
      </w:r>
      <w:r w:rsidRPr="0068192C">
        <w:t xml:space="preserve"> development index is a composite index based on three separate base indices measuring the development of online services (</w:t>
      </w:r>
      <w:r w:rsidRPr="0068192C">
        <w:rPr>
          <w:i/>
        </w:rPr>
        <w:t>Online Service Index –OSI</w:t>
      </w:r>
      <w:r w:rsidRPr="0068192C">
        <w:t>), human capacity (</w:t>
      </w:r>
      <w:r w:rsidRPr="0068192C">
        <w:rPr>
          <w:i/>
        </w:rPr>
        <w:t>Human Capacity Index–HCI</w:t>
      </w:r>
      <w:r w:rsidRPr="0068192C">
        <w:t>), as well as telecommunication infrastructure (</w:t>
      </w:r>
      <w:r w:rsidRPr="0068192C">
        <w:rPr>
          <w:i/>
        </w:rPr>
        <w:t>Telecommunication Infrastructure Index –ТII</w:t>
      </w:r>
      <w:r w:rsidRPr="0068192C">
        <w:t>). Both the composite and all basic indices of the Republic of Serbia were rated "very high" in terms of the value of the electronic services index, the Republic of Serbia was in 26th place, while according to the e-</w:t>
      </w:r>
      <w:r w:rsidR="00F82A8B">
        <w:t>P</w:t>
      </w:r>
      <w:r w:rsidRPr="0068192C">
        <w:t xml:space="preserve">articipation index, the Republic of Serbia was ranked 15th in the world. </w:t>
      </w:r>
    </w:p>
    <w:p w14:paraId="21F1033D" w14:textId="77777777" w:rsidR="00EE46CF" w:rsidRPr="00F71548" w:rsidRDefault="007E6A6C">
      <w:pPr>
        <w:pStyle w:val="Heading1"/>
        <w:rPr>
          <w:rFonts w:ascii="Calibri" w:eastAsia="Calibri" w:hAnsi="Calibri" w:cs="Calibri"/>
          <w:szCs w:val="22"/>
        </w:rPr>
      </w:pPr>
      <w:bookmarkStart w:id="10" w:name="_Toc123139599"/>
      <w:r w:rsidRPr="00F71548">
        <w:rPr>
          <w:rFonts w:ascii="Calibri" w:hAnsi="Calibri"/>
          <w:szCs w:val="22"/>
        </w:rPr>
        <w:t>V</w:t>
      </w:r>
      <w:r w:rsidRPr="00F71548">
        <w:rPr>
          <w:rFonts w:ascii="Calibri" w:hAnsi="Calibri"/>
          <w:szCs w:val="22"/>
        </w:rPr>
        <w:tab/>
        <w:t>DEFINING THE PLANNED CHANGE</w:t>
      </w:r>
      <w:bookmarkEnd w:id="10"/>
    </w:p>
    <w:p w14:paraId="3615FAED" w14:textId="27B1EDF3" w:rsidR="00EE46CF" w:rsidRPr="00F71548" w:rsidRDefault="007E6A6C" w:rsidP="005B44A3">
      <w:pPr>
        <w:pStyle w:val="Heading2"/>
        <w:spacing w:after="120"/>
        <w:ind w:firstLine="357"/>
        <w:rPr>
          <w:rFonts w:ascii="Calibri" w:eastAsia="Calibri" w:hAnsi="Calibri" w:cs="Calibri"/>
          <w:b w:val="0"/>
          <w:color w:val="365F91"/>
          <w:szCs w:val="22"/>
        </w:rPr>
      </w:pPr>
      <w:bookmarkStart w:id="11" w:name="_Toc123139600"/>
      <w:r w:rsidRPr="00F71548">
        <w:rPr>
          <w:rFonts w:ascii="Calibri" w:hAnsi="Calibri"/>
          <w:color w:val="365F91"/>
          <w:szCs w:val="22"/>
        </w:rPr>
        <w:t>А.</w:t>
      </w:r>
      <w:r w:rsidRPr="00F71548">
        <w:rPr>
          <w:rFonts w:ascii="Calibri" w:hAnsi="Calibri"/>
          <w:color w:val="365F91"/>
          <w:szCs w:val="22"/>
        </w:rPr>
        <w:tab/>
        <w:t>V</w:t>
      </w:r>
      <w:r w:rsidR="00CD13BA">
        <w:rPr>
          <w:rFonts w:ascii="Calibri" w:hAnsi="Calibri"/>
          <w:color w:val="365F91"/>
          <w:szCs w:val="22"/>
        </w:rPr>
        <w:t>ision</w:t>
      </w:r>
      <w:bookmarkEnd w:id="11"/>
    </w:p>
    <w:p w14:paraId="04481FAE" w14:textId="61EF33BC" w:rsidR="00EE46CF" w:rsidRPr="0068192C" w:rsidRDefault="007E6A6C">
      <w:pPr>
        <w:spacing w:after="120" w:line="240" w:lineRule="auto"/>
        <w:jc w:val="both"/>
      </w:pPr>
      <w:r w:rsidRPr="0068192C">
        <w:t xml:space="preserve">According to Article 55 of the Decree, </w:t>
      </w:r>
      <w:r w:rsidR="00F82A8B">
        <w:t>“</w:t>
      </w:r>
      <w:r w:rsidRPr="0068192C">
        <w:t>vision</w:t>
      </w:r>
      <w:r w:rsidR="00F82A8B">
        <w:t>”</w:t>
      </w:r>
      <w:r w:rsidRPr="0068192C">
        <w:t xml:space="preserve"> is a description of the desired state put into practice by achieving the overall and the specific o</w:t>
      </w:r>
      <w:r w:rsidR="002C2E06" w:rsidRPr="0068192C">
        <w:t>bjectives of the Programme.</w:t>
      </w:r>
    </w:p>
    <w:p w14:paraId="5DF417EC" w14:textId="30A0ADF5" w:rsidR="00EE46CF" w:rsidRPr="0068192C" w:rsidRDefault="007E6A6C">
      <w:pPr>
        <w:spacing w:after="120" w:line="240" w:lineRule="auto"/>
        <w:jc w:val="both"/>
      </w:pPr>
      <w:r w:rsidRPr="0068192C">
        <w:t xml:space="preserve">The process of defining Serbia’s vision for e-Government development involved reviewing the state of e-Government development in the developed countries, and most importantly, the e-Government trends in the EU, considering the </w:t>
      </w:r>
      <w:r w:rsidR="00A95B5E">
        <w:t>harmonis</w:t>
      </w:r>
      <w:r w:rsidRPr="0068192C">
        <w:t xml:space="preserve">ation of regulations and practices with the </w:t>
      </w:r>
      <w:r w:rsidRPr="005B44A3">
        <w:rPr>
          <w:i/>
          <w:iCs/>
        </w:rPr>
        <w:t>acquis</w:t>
      </w:r>
      <w:r w:rsidRPr="0068192C">
        <w:t xml:space="preserve"> of the European Union. Consequently, when creating the Programme of 2020-2022, it was considered that the EU e-Government Action Plan 2016-2020</w:t>
      </w:r>
      <w:r w:rsidRPr="00F71548">
        <w:rPr>
          <w:vertAlign w:val="superscript"/>
        </w:rPr>
        <w:footnoteReference w:id="22"/>
      </w:r>
      <w:r w:rsidRPr="00F71548">
        <w:t xml:space="preserve"> established that the vision of the development of public administration is to e</w:t>
      </w:r>
      <w:r w:rsidRPr="0068192C">
        <w:t xml:space="preserve">stablish open, efficient and inclusive EU public administrations, providing borderless, personalised, user-friendly, end-to-end digital public services to all citizens and businesses in the EU. Accordingly, the following priorities for e-Government development of both the 2020-2022 and 2023-2025 programmes have been determined: </w:t>
      </w:r>
    </w:p>
    <w:p w14:paraId="78469E09" w14:textId="77777777" w:rsidR="00EE46CF" w:rsidRPr="00007046" w:rsidRDefault="007E6A6C">
      <w:pPr>
        <w:numPr>
          <w:ilvl w:val="0"/>
          <w:numId w:val="7"/>
        </w:numPr>
        <w:pBdr>
          <w:top w:val="nil"/>
          <w:left w:val="nil"/>
          <w:bottom w:val="nil"/>
          <w:right w:val="nil"/>
          <w:between w:val="nil"/>
        </w:pBdr>
        <w:spacing w:after="0" w:line="240" w:lineRule="auto"/>
        <w:jc w:val="both"/>
        <w:rPr>
          <w:color w:val="000000"/>
        </w:rPr>
      </w:pPr>
      <w:r w:rsidRPr="00007046">
        <w:rPr>
          <w:color w:val="000000"/>
        </w:rPr>
        <w:t>modernisation of public administration using key ICT solutions;</w:t>
      </w:r>
    </w:p>
    <w:p w14:paraId="4829AF4A" w14:textId="77777777" w:rsidR="00EE46CF" w:rsidRPr="00007046" w:rsidRDefault="007E6A6C">
      <w:pPr>
        <w:numPr>
          <w:ilvl w:val="0"/>
          <w:numId w:val="7"/>
        </w:numPr>
        <w:pBdr>
          <w:top w:val="nil"/>
          <w:left w:val="nil"/>
          <w:bottom w:val="nil"/>
          <w:right w:val="nil"/>
          <w:between w:val="nil"/>
        </w:pBdr>
        <w:spacing w:after="0" w:line="240" w:lineRule="auto"/>
        <w:jc w:val="both"/>
        <w:rPr>
          <w:color w:val="000000"/>
        </w:rPr>
      </w:pPr>
      <w:r w:rsidRPr="00007046">
        <w:rPr>
          <w:color w:val="000000"/>
        </w:rPr>
        <w:t>enabling cross-border mobility with interoperable digital public services;</w:t>
      </w:r>
    </w:p>
    <w:p w14:paraId="023672A4" w14:textId="77777777" w:rsidR="00EE46CF" w:rsidRPr="00007046" w:rsidRDefault="007E6A6C">
      <w:pPr>
        <w:numPr>
          <w:ilvl w:val="0"/>
          <w:numId w:val="7"/>
        </w:numPr>
        <w:pBdr>
          <w:top w:val="nil"/>
          <w:left w:val="nil"/>
          <w:bottom w:val="nil"/>
          <w:right w:val="nil"/>
          <w:between w:val="nil"/>
        </w:pBdr>
        <w:spacing w:after="0" w:line="240" w:lineRule="auto"/>
        <w:jc w:val="both"/>
        <w:rPr>
          <w:color w:val="000000"/>
        </w:rPr>
      </w:pPr>
      <w:r w:rsidRPr="00007046">
        <w:rPr>
          <w:color w:val="000000"/>
        </w:rPr>
        <w:t>facilitating digital interaction between administrations and citizens/businesses for high-quality public services.</w:t>
      </w:r>
    </w:p>
    <w:p w14:paraId="45A9FEFC" w14:textId="2ADD0451" w:rsidR="00EE46CF" w:rsidRPr="00007046" w:rsidRDefault="007E6A6C" w:rsidP="005B44A3">
      <w:pPr>
        <w:spacing w:before="120" w:after="120" w:line="240" w:lineRule="auto"/>
        <w:jc w:val="both"/>
      </w:pPr>
      <w:r w:rsidRPr="00007046">
        <w:t>This vision of the EU public administration has been embedded in the principles of public administration functioning, and the user-centricity of the public administration proves that it follows the basic principle</w:t>
      </w:r>
      <w:r w:rsidR="00436DA5" w:rsidRPr="00007046">
        <w:t>,</w:t>
      </w:r>
      <w:r w:rsidRPr="00007046">
        <w:t xml:space="preserve"> that is</w:t>
      </w:r>
      <w:r w:rsidR="00436DA5" w:rsidRPr="00007046">
        <w:t>,</w:t>
      </w:r>
      <w:r w:rsidRPr="00007046">
        <w:t xml:space="preserve"> a "citizens' service", distinguishing modern administrations from the traditional ones. Serbia’s e-Government Development Strategy and the PAR Strategy are in line with this, which is clear from their overall and specific objectives, and measures presented therein as the measures f</w:t>
      </w:r>
      <w:r w:rsidR="002C2E06" w:rsidRPr="00007046">
        <w:t xml:space="preserve">or achieving these objectives. </w:t>
      </w:r>
      <w:r w:rsidRPr="00007046">
        <w:rPr>
          <w:color w:val="000000"/>
        </w:rPr>
        <w:t xml:space="preserve">The </w:t>
      </w:r>
      <w:r w:rsidR="000250E8" w:rsidRPr="00007046">
        <w:rPr>
          <w:color w:val="000000"/>
        </w:rPr>
        <w:t>aim</w:t>
      </w:r>
      <w:r w:rsidRPr="00007046">
        <w:rPr>
          <w:color w:val="000000"/>
        </w:rPr>
        <w:t xml:space="preserve"> is to create and develop new public administration services using the opportunities provided by new technologies, such as </w:t>
      </w:r>
      <w:r w:rsidRPr="00007046">
        <w:rPr>
          <w:i/>
          <w:color w:val="000000"/>
        </w:rPr>
        <w:t>artificial intelligence</w:t>
      </w:r>
      <w:r w:rsidRPr="00007046">
        <w:rPr>
          <w:color w:val="000000"/>
        </w:rPr>
        <w:t xml:space="preserve">, </w:t>
      </w:r>
      <w:r w:rsidRPr="00007046">
        <w:rPr>
          <w:i/>
          <w:color w:val="000000"/>
        </w:rPr>
        <w:t xml:space="preserve">machine learning, </w:t>
      </w:r>
      <w:r w:rsidR="00595F12" w:rsidRPr="00007046">
        <w:rPr>
          <w:i/>
          <w:color w:val="000000"/>
        </w:rPr>
        <w:t xml:space="preserve">Internet of Things, </w:t>
      </w:r>
      <w:r w:rsidRPr="00007046">
        <w:rPr>
          <w:i/>
          <w:color w:val="000000"/>
        </w:rPr>
        <w:t>sensors, robots, drones, blockchain, virtual reality, etc.</w:t>
      </w:r>
      <w:r w:rsidR="006B72BB" w:rsidRPr="00007046">
        <w:rPr>
          <w:i/>
          <w:color w:val="000000"/>
        </w:rPr>
        <w:t xml:space="preserve"> </w:t>
      </w:r>
      <w:r w:rsidRPr="00007046">
        <w:rPr>
          <w:color w:val="000000"/>
        </w:rPr>
        <w:t xml:space="preserve">The establishment of a sustainable system of innovation and the application of disruptive technologies in the public sector implies </w:t>
      </w:r>
      <w:r w:rsidR="00755CAE">
        <w:rPr>
          <w:color w:val="000000"/>
        </w:rPr>
        <w:t>co-operation</w:t>
      </w:r>
      <w:r w:rsidRPr="00007046">
        <w:rPr>
          <w:color w:val="000000"/>
        </w:rPr>
        <w:t xml:space="preserve"> with innovative companies and start-ups, through the so-called GovTech initiative. The vision is aligned with the digital strategy of the EU as well as with the Digital Agenda for the Western Balkans with a focus on providing support for research in the field of innovation, improving the quality of </w:t>
      </w:r>
      <w:r w:rsidR="00044868">
        <w:rPr>
          <w:color w:val="000000"/>
        </w:rPr>
        <w:t>e-Service</w:t>
      </w:r>
      <w:r w:rsidRPr="00007046">
        <w:rPr>
          <w:color w:val="000000"/>
        </w:rPr>
        <w:t xml:space="preserve">s and the degree of their use, increasing information security, trust services, etc. The European legal and regulatory framework dedicated to data privacy and security of digital identity and trust services (Electronic Identification and Trust Services Regulation, and </w:t>
      </w:r>
      <w:r w:rsidRPr="00007046">
        <w:rPr>
          <w:color w:val="000000"/>
        </w:rPr>
        <w:lastRenderedPageBreak/>
        <w:t xml:space="preserve">European Interoperability Framework) was also taken into account when formulating the vision. The European Interoperability Framework - EIF 2.0 </w:t>
      </w:r>
      <w:r w:rsidR="00BB2CC4">
        <w:rPr>
          <w:color w:val="000000"/>
        </w:rPr>
        <w:t xml:space="preserve">- </w:t>
      </w:r>
      <w:r w:rsidRPr="00007046">
        <w:rPr>
          <w:color w:val="000000"/>
        </w:rPr>
        <w:t xml:space="preserve">laid the foundation for the national interoperability framework in the RoS. </w:t>
      </w:r>
      <w:r w:rsidRPr="00007046">
        <w:t>An initiative implemented by the EU (ISA 2, which is a continuation of the GOVTech</w:t>
      </w:r>
      <w:r w:rsidRPr="00F71548">
        <w:rPr>
          <w:color w:val="000000"/>
          <w:vertAlign w:val="superscript"/>
        </w:rPr>
        <w:footnoteReference w:id="23"/>
      </w:r>
      <w:r w:rsidRPr="00F71548">
        <w:t xml:space="preserve"> incubator) has provided valuable recommendations in a </w:t>
      </w:r>
      <w:r w:rsidR="00BB2CC4">
        <w:t>standardis</w:t>
      </w:r>
      <w:r w:rsidRPr="00F71548">
        <w:t>ed format in the subject area.</w:t>
      </w:r>
      <w:r w:rsidRPr="00F71548">
        <w:rPr>
          <w:color w:val="000000"/>
        </w:rPr>
        <w:t xml:space="preserve"> </w:t>
      </w:r>
      <w:r w:rsidRPr="00007046">
        <w:t>A certain level of connection has also been achieved with the new EU digital strategy. Namely, in June 2022, the EU Commission adopted a new digital strategy called "Next Generation Digital Commission". This strategy sets a vision of a digitally transformed, agile public administration that will contribute to the achievement of EU strategic priorities (</w:t>
      </w:r>
      <w:r w:rsidRPr="00007046">
        <w:rPr>
          <w:i/>
        </w:rPr>
        <w:t>inter alia,</w:t>
      </w:r>
      <w:r w:rsidRPr="00007046">
        <w:t xml:space="preserve"> the EU Digital Decade or the European Green Deal). Enhanced collaboration between people, processes, data and technology will be the foundation of a fully </w:t>
      </w:r>
      <w:r w:rsidR="005B116B">
        <w:t>digitalis</w:t>
      </w:r>
      <w:r w:rsidRPr="00007046">
        <w:t>ed Commission.</w:t>
      </w:r>
    </w:p>
    <w:p w14:paraId="25A7EFFA" w14:textId="3E674909" w:rsidR="00EE46CF" w:rsidRPr="00007046" w:rsidRDefault="007E6A6C">
      <w:pPr>
        <w:spacing w:after="120" w:line="240" w:lineRule="auto"/>
        <w:jc w:val="both"/>
      </w:pPr>
      <w:r w:rsidRPr="00007046">
        <w:t xml:space="preserve">Bearing in mind the above, the vision of the development of </w:t>
      </w:r>
      <w:r w:rsidR="00FE0BAD" w:rsidRPr="00007046">
        <w:t>e-Government</w:t>
      </w:r>
      <w:r w:rsidRPr="00007046">
        <w:t>, intended to be reali</w:t>
      </w:r>
      <w:r w:rsidR="00007046">
        <w:t>s</w:t>
      </w:r>
      <w:r w:rsidRPr="00007046">
        <w:t xml:space="preserve">ed by public policies determined by the </w:t>
      </w:r>
      <w:r w:rsidR="00FE0BAD" w:rsidRPr="00007046">
        <w:t>e-Government</w:t>
      </w:r>
      <w:r w:rsidRPr="00007046">
        <w:t xml:space="preserve"> of Development Programme is as follows:</w:t>
      </w:r>
    </w:p>
    <w:p w14:paraId="36AE08E9" w14:textId="77777777" w:rsidR="00EE46CF" w:rsidRPr="00007046" w:rsidRDefault="007E6A6C" w:rsidP="00D774AF">
      <w:pPr>
        <w:spacing w:after="120" w:line="240" w:lineRule="auto"/>
        <w:ind w:left="540" w:right="404"/>
        <w:jc w:val="center"/>
        <w:rPr>
          <w:b/>
          <w:color w:val="365F91"/>
        </w:rPr>
      </w:pPr>
      <w:r w:rsidRPr="00007046">
        <w:rPr>
          <w:b/>
          <w:i/>
        </w:rPr>
        <w:t>Establishing efficient and user-centric administration in a digital environment which is interoperable with different levels of public administration in Serbia and with the public administrations of the EU Member States.</w:t>
      </w:r>
    </w:p>
    <w:p w14:paraId="4D98AA3C" w14:textId="20E30DC7" w:rsidR="00EE46CF" w:rsidRPr="00F71548" w:rsidRDefault="007E6A6C">
      <w:pPr>
        <w:pStyle w:val="Heading2"/>
        <w:ind w:firstLine="360"/>
        <w:rPr>
          <w:rFonts w:ascii="Calibri" w:eastAsia="Calibri" w:hAnsi="Calibri" w:cs="Calibri"/>
          <w:b w:val="0"/>
          <w:color w:val="365F91"/>
          <w:szCs w:val="22"/>
        </w:rPr>
      </w:pPr>
      <w:bookmarkStart w:id="12" w:name="_Toc123139601"/>
      <w:r w:rsidRPr="00F71548">
        <w:rPr>
          <w:rFonts w:ascii="Calibri" w:hAnsi="Calibri"/>
          <w:color w:val="365F91"/>
          <w:szCs w:val="22"/>
        </w:rPr>
        <w:t>B.</w:t>
      </w:r>
      <w:r w:rsidRPr="00F71548">
        <w:rPr>
          <w:rFonts w:ascii="Calibri" w:hAnsi="Calibri"/>
          <w:color w:val="365F91"/>
          <w:szCs w:val="22"/>
        </w:rPr>
        <w:tab/>
        <w:t>P</w:t>
      </w:r>
      <w:r w:rsidR="00CD13BA">
        <w:rPr>
          <w:rFonts w:ascii="Calibri" w:hAnsi="Calibri"/>
          <w:color w:val="365F91"/>
          <w:szCs w:val="22"/>
        </w:rPr>
        <w:t>lanned Change</w:t>
      </w:r>
      <w:bookmarkEnd w:id="12"/>
    </w:p>
    <w:p w14:paraId="74C7A698" w14:textId="1B69BFE7" w:rsidR="00EE46CF" w:rsidRPr="00007046" w:rsidRDefault="007E6A6C">
      <w:pPr>
        <w:spacing w:before="120" w:after="0" w:line="240" w:lineRule="auto"/>
        <w:jc w:val="both"/>
      </w:pPr>
      <w:r w:rsidRPr="00007046">
        <w:t>The planned change implies a transformation from a clerical or civil-service-</w:t>
      </w:r>
      <w:r w:rsidR="00C81769" w:rsidRPr="00007046">
        <w:t>centric</w:t>
      </w:r>
      <w:r w:rsidRPr="00007046">
        <w:t xml:space="preserve"> administration to a digitalised client-service-centric administration, through the active involvement of the users in the creation and in the improvement of the user services </w:t>
      </w:r>
      <w:r w:rsidR="006553B1">
        <w:t>which</w:t>
      </w:r>
      <w:r w:rsidRPr="00007046">
        <w:t xml:space="preserve">, at the same time, would serve as an efficiency-control mechanism. </w:t>
      </w:r>
    </w:p>
    <w:p w14:paraId="2A4F1D84" w14:textId="1E2DD898" w:rsidR="00EE46CF" w:rsidRPr="00007046" w:rsidRDefault="007E6A6C">
      <w:pPr>
        <w:pStyle w:val="Heading2"/>
        <w:ind w:firstLine="360"/>
        <w:rPr>
          <w:rFonts w:ascii="Calibri" w:eastAsia="Calibri" w:hAnsi="Calibri" w:cs="Calibri"/>
          <w:b w:val="0"/>
          <w:color w:val="365F91"/>
          <w:szCs w:val="22"/>
        </w:rPr>
      </w:pPr>
      <w:bookmarkStart w:id="13" w:name="_Toc123139602"/>
      <w:r w:rsidRPr="00007046">
        <w:rPr>
          <w:rFonts w:ascii="Calibri" w:hAnsi="Calibri"/>
          <w:color w:val="365F91"/>
          <w:szCs w:val="22"/>
        </w:rPr>
        <w:t>C.</w:t>
      </w:r>
      <w:r w:rsidRPr="00007046">
        <w:rPr>
          <w:rFonts w:ascii="Calibri" w:hAnsi="Calibri"/>
          <w:color w:val="365F91"/>
          <w:szCs w:val="22"/>
        </w:rPr>
        <w:tab/>
        <w:t>S</w:t>
      </w:r>
      <w:r w:rsidR="00CD13BA">
        <w:rPr>
          <w:rFonts w:ascii="Calibri" w:hAnsi="Calibri"/>
          <w:color w:val="365F91"/>
          <w:szCs w:val="22"/>
        </w:rPr>
        <w:t>takeholders</w:t>
      </w:r>
      <w:bookmarkEnd w:id="13"/>
    </w:p>
    <w:p w14:paraId="382C1404" w14:textId="622C356D" w:rsidR="00EE46CF" w:rsidRPr="00007046" w:rsidRDefault="007E6A6C">
      <w:pPr>
        <w:spacing w:before="120" w:after="0" w:line="240" w:lineRule="auto"/>
        <w:jc w:val="both"/>
      </w:pPr>
      <w:bookmarkStart w:id="14" w:name="_lnxbz9"/>
      <w:bookmarkEnd w:id="14"/>
      <w:r w:rsidRPr="00007046">
        <w:t>Taking into account that the public administration encompasses a wide range of holders of public powers, from state bodies and organisations, to bodies and organisations of LSGUs and AP, to institutions of public enterprises and agencies, to other legal and natural entities entrusted with public authority, it is clear that all of them, as current and future e-Government stakeholder service providers, are the ones to which the Programme measures will apply. Businesses, citizens and the non-governmental sector are also classified as stakeholders, in their capacity of users of e-Government services. From all the above reasons, a broad consultative process was carried out from the very beginning of the Programme implementation (</w:t>
      </w:r>
      <w:hyperlink w:anchor="_X_ИНФОРМАЦИЈЕ_О" w:history="1">
        <w:r w:rsidRPr="005B44A3">
          <w:rPr>
            <w:rStyle w:val="Hyperlink"/>
          </w:rPr>
          <w:t>Section X</w:t>
        </w:r>
      </w:hyperlink>
      <w:r w:rsidRPr="00F71548">
        <w:t>).</w:t>
      </w:r>
    </w:p>
    <w:p w14:paraId="0E08A6BD" w14:textId="77777777" w:rsidR="00EE46CF" w:rsidRPr="00007046" w:rsidRDefault="007E6A6C">
      <w:pPr>
        <w:pStyle w:val="Heading1"/>
        <w:rPr>
          <w:rFonts w:ascii="Calibri" w:eastAsia="Calibri" w:hAnsi="Calibri" w:cs="Calibri"/>
          <w:szCs w:val="22"/>
        </w:rPr>
      </w:pPr>
      <w:bookmarkStart w:id="15" w:name="_Toc123139603"/>
      <w:r w:rsidRPr="00007046">
        <w:rPr>
          <w:rFonts w:ascii="Calibri" w:hAnsi="Calibri"/>
          <w:szCs w:val="22"/>
        </w:rPr>
        <w:t>VI</w:t>
      </w:r>
      <w:r w:rsidRPr="00007046">
        <w:rPr>
          <w:rFonts w:ascii="Calibri" w:hAnsi="Calibri"/>
          <w:szCs w:val="22"/>
        </w:rPr>
        <w:tab/>
        <w:t>PROGRAMME OBJECTIVES</w:t>
      </w:r>
      <w:bookmarkEnd w:id="15"/>
    </w:p>
    <w:p w14:paraId="7CF1467F" w14:textId="3880FD90" w:rsidR="00EE46CF" w:rsidRPr="00007046" w:rsidRDefault="007E6A6C">
      <w:pPr>
        <w:pStyle w:val="Heading2"/>
        <w:ind w:firstLine="360"/>
        <w:rPr>
          <w:rFonts w:ascii="Calibri" w:eastAsia="Calibri" w:hAnsi="Calibri" w:cs="Calibri"/>
          <w:b w:val="0"/>
          <w:color w:val="365F91"/>
          <w:szCs w:val="22"/>
        </w:rPr>
      </w:pPr>
      <w:bookmarkStart w:id="16" w:name="_Toc123139604"/>
      <w:r w:rsidRPr="00007046">
        <w:rPr>
          <w:rFonts w:ascii="Calibri" w:hAnsi="Calibri"/>
          <w:color w:val="365F91"/>
          <w:szCs w:val="22"/>
        </w:rPr>
        <w:t>А.</w:t>
      </w:r>
      <w:r w:rsidRPr="00007046">
        <w:rPr>
          <w:rFonts w:ascii="Calibri" w:hAnsi="Calibri"/>
          <w:color w:val="365F91"/>
          <w:szCs w:val="22"/>
        </w:rPr>
        <w:tab/>
      </w:r>
      <w:r w:rsidR="00CD13BA">
        <w:rPr>
          <w:rFonts w:ascii="Calibri" w:hAnsi="Calibri"/>
          <w:color w:val="365F91"/>
          <w:szCs w:val="22"/>
        </w:rPr>
        <w:t>General Programme Objective</w:t>
      </w:r>
      <w:bookmarkEnd w:id="16"/>
      <w:r w:rsidRPr="00007046">
        <w:rPr>
          <w:rFonts w:ascii="Calibri" w:hAnsi="Calibri"/>
          <w:color w:val="365F91"/>
          <w:szCs w:val="22"/>
        </w:rPr>
        <w:t xml:space="preserve"> </w:t>
      </w:r>
    </w:p>
    <w:p w14:paraId="4F2A6BEC" w14:textId="42F3CE65" w:rsidR="00EE46CF" w:rsidRPr="00007046" w:rsidRDefault="007E6A6C">
      <w:pPr>
        <w:spacing w:before="120" w:after="0" w:line="240" w:lineRule="auto"/>
        <w:jc w:val="both"/>
      </w:pPr>
      <w:r w:rsidRPr="00007046">
        <w:t xml:space="preserve">The key challenge for the successful digital transformation of Serbia’s public administration is to build foundations which will ensure it stays on the course determined under the 2020-2022 Programme, i.e. that the envisaged measures are implemented in all dimensions of the public administration, in a manner that will enable the efficient and </w:t>
      </w:r>
      <w:r w:rsidR="00394BB4">
        <w:t>co-ordin</w:t>
      </w:r>
      <w:r w:rsidRPr="00007046">
        <w:t xml:space="preserve">ated functioning of the system. </w:t>
      </w:r>
    </w:p>
    <w:p w14:paraId="297B2B41" w14:textId="7EC02A90" w:rsidR="00EE46CF" w:rsidRPr="00007046" w:rsidRDefault="007E6A6C" w:rsidP="00A50775">
      <w:pPr>
        <w:pStyle w:val="Default"/>
      </w:pPr>
      <w:r w:rsidRPr="00007046">
        <w:t xml:space="preserve">Setting e-Government public policies is largely influenced by the expansion of ICT over the last 20 years.  The </w:t>
      </w:r>
      <w:r w:rsidRPr="00A50775">
        <w:t>technological</w:t>
      </w:r>
      <w:r w:rsidRPr="00007046">
        <w:t xml:space="preserve"> revolution has impacted the work and the private lives of individuals, offering digital opportunities for the development of the economy and the society in the broadest sense. Technical solutions are nowadays a few steps ahead the possibilities of their full absorption. It is because of these absorption possibilities and the speed at which ICTs are advancing, that their introduction and application should be very carefully planned. This primarily relates to </w:t>
      </w:r>
      <w:r w:rsidR="006553B1">
        <w:t xml:space="preserve">a </w:t>
      </w:r>
      <w:r w:rsidRPr="00007046">
        <w:t xml:space="preserve">public sector which − given its size, budget and human resources constraints, and rigid administrative procedures − will have to carefully weigh their own needs and possibilities with realistic needs of citizens and businesses and their expectations. The matter of e-Government development is not </w:t>
      </w:r>
      <w:r w:rsidRPr="00007046">
        <w:lastRenderedPageBreak/>
        <w:t>primarily technical in nature but an organisational one. E-Government is a state of mind, a perception of the role of the 21st century public administration, with technology being at the core of that vis</w:t>
      </w:r>
      <w:r w:rsidR="007E7104" w:rsidRPr="00007046">
        <w:t>ion, enabling its realization.</w:t>
      </w:r>
    </w:p>
    <w:p w14:paraId="76152D23" w14:textId="5D28493C" w:rsidR="00A04A80" w:rsidRPr="006553B1" w:rsidRDefault="007E6A6C">
      <w:pPr>
        <w:spacing w:before="120" w:after="0" w:line="240" w:lineRule="auto"/>
        <w:jc w:val="both"/>
      </w:pPr>
      <w:r w:rsidRPr="006553B1">
        <w:t xml:space="preserve">During the 2020-2022 Programme development, it was important to emphasise this crucial role of a modern public administration, i.e. that it was in the service of citizens and businesses, not the other way around. Therefore, the measures under the Programme should guide the e-Government development in Serbia to becoming a fully established service for citizens and businesses. The digital transformation of Serbia’s public administration as envisaged by the Programme should enable achieving further progress in all areas of the public administration functioning, ensuring efficient, transparent, consistent, economical and responsible exercise of public authority. The established vision, principles and objectives of the further development of </w:t>
      </w:r>
      <w:r w:rsidR="00FE0BAD" w:rsidRPr="006553B1">
        <w:t>e-Government</w:t>
      </w:r>
      <w:r w:rsidRPr="006553B1">
        <w:t xml:space="preserve"> are still topical and relevant and as such were taken over from the previous </w:t>
      </w:r>
      <w:r w:rsidR="00F71548" w:rsidRPr="006553B1">
        <w:t>programming</w:t>
      </w:r>
      <w:r w:rsidRPr="006553B1">
        <w:t xml:space="preserve"> period.</w:t>
      </w:r>
    </w:p>
    <w:p w14:paraId="2D729B3D" w14:textId="6D8E5FEE" w:rsidR="00A04A80" w:rsidRPr="00F71548" w:rsidRDefault="007E6A6C">
      <w:pPr>
        <w:spacing w:before="120" w:after="0" w:line="240" w:lineRule="auto"/>
        <w:jc w:val="both"/>
      </w:pPr>
      <w:r w:rsidRPr="006553B1">
        <w:t xml:space="preserve">For the above reasons, the general goal of the programme is as follows: </w:t>
      </w:r>
    </w:p>
    <w:p w14:paraId="56C2C366" w14:textId="6B0ACD92" w:rsidR="008A7A0A" w:rsidRDefault="007E6A6C" w:rsidP="00A50775">
      <w:pPr>
        <w:spacing w:before="120" w:after="0" w:line="240" w:lineRule="auto"/>
        <w:jc w:val="center"/>
      </w:pPr>
      <w:r w:rsidRPr="00F71548">
        <w:rPr>
          <w:b/>
          <w:i/>
          <w:color w:val="000000"/>
        </w:rPr>
        <w:t>Development of an efficient and user-centr</w:t>
      </w:r>
      <w:r w:rsidR="00F57003" w:rsidRPr="00F71548">
        <w:rPr>
          <w:b/>
          <w:i/>
          <w:color w:val="000000"/>
        </w:rPr>
        <w:t>ic</w:t>
      </w:r>
      <w:r w:rsidRPr="00F71548">
        <w:rPr>
          <w:b/>
          <w:i/>
          <w:color w:val="000000"/>
        </w:rPr>
        <w:t xml:space="preserve"> administration in a digital environment.</w:t>
      </w:r>
    </w:p>
    <w:p w14:paraId="187D421E" w14:textId="72961BB3" w:rsidR="00A50775" w:rsidRPr="00A50775" w:rsidRDefault="00A50775" w:rsidP="00A50775">
      <w:pPr>
        <w:spacing w:before="120" w:after="0" w:line="240" w:lineRule="auto"/>
        <w:jc w:val="center"/>
      </w:pPr>
    </w:p>
    <w:p w14:paraId="50545B2A" w14:textId="3C176DED" w:rsidR="00EE46CF" w:rsidRPr="00F71548" w:rsidRDefault="007E6A6C">
      <w:pPr>
        <w:spacing w:line="240" w:lineRule="auto"/>
        <w:jc w:val="center"/>
        <w:rPr>
          <w:b/>
        </w:rPr>
      </w:pPr>
      <w:r w:rsidRPr="00F71548">
        <w:rPr>
          <w:b/>
        </w:rPr>
        <w:t>Illustration of the general and specific objectives</w:t>
      </w:r>
    </w:p>
    <w:p w14:paraId="4F3A276F" w14:textId="2259A8B0" w:rsidR="00EE46CF" w:rsidRPr="00F71548" w:rsidRDefault="00EE46CF">
      <w:pPr>
        <w:spacing w:line="240" w:lineRule="auto"/>
        <w:jc w:val="both"/>
      </w:pPr>
    </w:p>
    <w:p w14:paraId="0507AA9D" w14:textId="64A939D5" w:rsidR="00EE46CF" w:rsidRPr="00F71548" w:rsidRDefault="00A42211">
      <w:pPr>
        <w:spacing w:line="240" w:lineRule="auto"/>
        <w:jc w:val="both"/>
      </w:pPr>
      <w:r w:rsidRPr="009B0120">
        <w:rPr>
          <w:noProof/>
          <w:lang w:val="sr-Latn-RS" w:eastAsia="sr-Latn-RS"/>
        </w:rPr>
        <mc:AlternateContent>
          <mc:Choice Requires="wps">
            <w:drawing>
              <wp:anchor distT="0" distB="0" distL="114300" distR="114300" simplePos="0" relativeHeight="251658240" behindDoc="0" locked="0" layoutInCell="1" hidden="0" allowOverlap="1" wp14:anchorId="68F2C2F8" wp14:editId="3C48694D">
                <wp:simplePos x="0" y="0"/>
                <wp:positionH relativeFrom="column">
                  <wp:posOffset>676910</wp:posOffset>
                </wp:positionH>
                <wp:positionV relativeFrom="paragraph">
                  <wp:posOffset>39482</wp:posOffset>
                </wp:positionV>
                <wp:extent cx="4302125" cy="1615440"/>
                <wp:effectExtent l="25400" t="12700" r="41275" b="10160"/>
                <wp:wrapNone/>
                <wp:docPr id="2" name="Isosceles Triangle 2"/>
                <wp:cNvGraphicFramePr/>
                <a:graphic xmlns:a="http://schemas.openxmlformats.org/drawingml/2006/main">
                  <a:graphicData uri="http://schemas.microsoft.com/office/word/2010/wordprocessingShape">
                    <wps:wsp>
                      <wps:cNvSpPr/>
                      <wps:spPr>
                        <a:xfrm>
                          <a:off x="0" y="0"/>
                          <a:ext cx="4302125" cy="1615440"/>
                        </a:xfrm>
                        <a:prstGeom prst="triangle">
                          <a:avLst>
                            <a:gd name="adj" fmla="val 50000"/>
                          </a:avLst>
                        </a:prstGeom>
                        <a:solidFill>
                          <a:srgbClr val="4472C4"/>
                        </a:solidFill>
                        <a:ln w="12700" cap="flat" cmpd="sng">
                          <a:solidFill>
                            <a:srgbClr val="31538F"/>
                          </a:solidFill>
                          <a:prstDash val="solid"/>
                          <a:miter lim="800000"/>
                          <a:headEnd type="none" w="sm" len="sm"/>
                          <a:tailEnd type="none" w="sm" len="sm"/>
                        </a:ln>
                      </wps:spPr>
                      <wps:txbx>
                        <w:txbxContent>
                          <w:p w14:paraId="5B0CD760" w14:textId="7F301A5C" w:rsidR="00095625" w:rsidRDefault="00095625">
                            <w:pPr>
                              <w:spacing w:line="275" w:lineRule="auto"/>
                              <w:jc w:val="center"/>
                              <w:textDirection w:val="btLr"/>
                            </w:pPr>
                            <w:r>
                              <w:rPr>
                                <w:b/>
                                <w:color w:val="FFFFFF"/>
                              </w:rPr>
                              <w:t>Development of an efficient and user-centric administration in a digital environment</w:t>
                            </w:r>
                          </w:p>
                        </w:txbxContent>
                      </wps:txbx>
                      <wps:bodyPr spcFirstLastPara="1" wrap="square" lIns="91425" tIns="45700" rIns="91425" bIns="45700"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F2C2F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left:0;text-align:left;margin-left:53.3pt;margin-top:3.1pt;width:338.75pt;height:127.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" fillcolor="#4472c4" strokecolor="#31538f" strokeweight="1pt">
                <v:stroke startarrowwidth="narrow" startarrowlength="short" endarrowwidth="narrow" endarrowlength="short"/>
                <v:textbox inset="2.53958mm,1.2694mm,2.53958mm,1.2694mm">
                  <w:txbxContent>
                    <w:p w14:paraId="5B0CD760" w14:textId="7F301A5C" w:rsidR="00095625" w:rsidRDefault="00095625">
                      <w:pPr>
                        <w:spacing w:line="275" w:lineRule="auto"/>
                        <w:jc w:val="center"/>
                        <w:textDirection w:val="btLr"/>
                      </w:pPr>
                      <w:r>
                        <w:rPr>
                          <w:b/>
                          <w:color w:val="FFFFFF"/>
                        </w:rPr>
                        <w:t>Development of an efficient and user-centric administration in a digital environment</w:t>
                      </w:r>
                    </w:p>
                  </w:txbxContent>
                </v:textbox>
              </v:shape>
            </w:pict>
          </mc:Fallback>
        </mc:AlternateContent>
      </w:r>
    </w:p>
    <w:p w14:paraId="122901FC" w14:textId="04DD3D59" w:rsidR="00EE46CF" w:rsidRPr="00F71548" w:rsidRDefault="00EE46CF">
      <w:pPr>
        <w:spacing w:line="240" w:lineRule="auto"/>
        <w:jc w:val="both"/>
      </w:pPr>
    </w:p>
    <w:p w14:paraId="4140B8BF" w14:textId="5644DAF7" w:rsidR="00EE46CF" w:rsidRDefault="00EE46CF">
      <w:pPr>
        <w:spacing w:line="240" w:lineRule="auto"/>
        <w:jc w:val="both"/>
      </w:pPr>
    </w:p>
    <w:p w14:paraId="026C8ED9" w14:textId="7FA3B784" w:rsidR="00A42211" w:rsidRDefault="00A42211">
      <w:pPr>
        <w:spacing w:line="240" w:lineRule="auto"/>
        <w:jc w:val="both"/>
      </w:pPr>
    </w:p>
    <w:p w14:paraId="46C443AE" w14:textId="77777777" w:rsidR="00A42211" w:rsidRDefault="00A42211">
      <w:pPr>
        <w:spacing w:line="240" w:lineRule="auto"/>
        <w:jc w:val="both"/>
      </w:pPr>
    </w:p>
    <w:p w14:paraId="6AFC60F5" w14:textId="2A779DDD" w:rsidR="00EE46CF" w:rsidRPr="00F71548" w:rsidRDefault="00EE46CF">
      <w:pPr>
        <w:spacing w:after="0" w:line="240" w:lineRule="auto"/>
        <w:jc w:val="both"/>
      </w:pPr>
    </w:p>
    <w:tbl>
      <w:tblPr>
        <w:tblW w:w="59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332"/>
        <w:gridCol w:w="1332"/>
        <w:gridCol w:w="1332"/>
        <w:gridCol w:w="1332"/>
      </w:tblGrid>
      <w:tr w:rsidR="00EE46CF" w:rsidRPr="00F71548" w14:paraId="4FF10274" w14:textId="77777777" w:rsidTr="00A50775">
        <w:trPr>
          <w:jc w:val="center"/>
        </w:trPr>
        <w:tc>
          <w:tcPr>
            <w:tcW w:w="5958" w:type="dxa"/>
            <w:gridSpan w:val="5"/>
            <w:tcBorders>
              <w:bottom w:val="single" w:sz="4" w:space="0" w:color="000000"/>
            </w:tcBorders>
            <w:shd w:val="clear" w:color="auto" w:fill="8EAADB"/>
          </w:tcPr>
          <w:p w14:paraId="6F209495" w14:textId="72DAE67C" w:rsidR="00EE46CF" w:rsidRPr="00F71548" w:rsidRDefault="007E6A6C">
            <w:pPr>
              <w:jc w:val="center"/>
              <w:rPr>
                <w:b/>
                <w:color w:val="FFFFFF"/>
              </w:rPr>
            </w:pPr>
            <w:r w:rsidRPr="00F71548">
              <w:rPr>
                <w:b/>
                <w:color w:val="FFFFFF"/>
              </w:rPr>
              <w:t xml:space="preserve">Data opening in public administration </w:t>
            </w:r>
          </w:p>
        </w:tc>
      </w:tr>
      <w:tr w:rsidR="00EE46CF" w:rsidRPr="00F71548" w14:paraId="762F0C17" w14:textId="77777777" w:rsidTr="00A50775">
        <w:trPr>
          <w:jc w:val="center"/>
        </w:trPr>
        <w:tc>
          <w:tcPr>
            <w:tcW w:w="5958" w:type="dxa"/>
            <w:gridSpan w:val="5"/>
            <w:tcBorders>
              <w:bottom w:val="single" w:sz="4" w:space="0" w:color="000000"/>
            </w:tcBorders>
            <w:shd w:val="clear" w:color="auto" w:fill="8EAADB"/>
          </w:tcPr>
          <w:p w14:paraId="6BF7EC63" w14:textId="6D542D27" w:rsidR="00EE46CF" w:rsidRPr="00F71548" w:rsidRDefault="007E6A6C">
            <w:pPr>
              <w:jc w:val="center"/>
              <w:rPr>
                <w:b/>
                <w:color w:val="FFFFFF"/>
              </w:rPr>
            </w:pPr>
            <w:r w:rsidRPr="00F71548">
              <w:rPr>
                <w:b/>
                <w:color w:val="FFFFFF"/>
              </w:rPr>
              <w:t xml:space="preserve">Increasing the availability of </w:t>
            </w:r>
            <w:r w:rsidR="00FE0BAD" w:rsidRPr="00F71548">
              <w:rPr>
                <w:b/>
                <w:color w:val="FFFFFF"/>
              </w:rPr>
              <w:t>e-Government</w:t>
            </w:r>
            <w:r w:rsidRPr="00F71548">
              <w:rPr>
                <w:b/>
                <w:color w:val="FFFFFF"/>
              </w:rPr>
              <w:t xml:space="preserve"> to citizens and businesses by improving customer services </w:t>
            </w:r>
          </w:p>
          <w:p w14:paraId="21348069" w14:textId="77777777" w:rsidR="00EE46CF" w:rsidRPr="00F71548" w:rsidRDefault="00EE46CF">
            <w:pPr>
              <w:jc w:val="center"/>
              <w:rPr>
                <w:b/>
                <w:color w:val="FFFFFF"/>
              </w:rPr>
            </w:pPr>
          </w:p>
        </w:tc>
      </w:tr>
      <w:tr w:rsidR="00EE46CF" w:rsidRPr="00F71548" w14:paraId="5ABD4250" w14:textId="77777777" w:rsidTr="00A50775">
        <w:trPr>
          <w:jc w:val="center"/>
        </w:trPr>
        <w:tc>
          <w:tcPr>
            <w:tcW w:w="5958" w:type="dxa"/>
            <w:gridSpan w:val="5"/>
            <w:tcBorders>
              <w:bottom w:val="single" w:sz="4" w:space="0" w:color="000000"/>
            </w:tcBorders>
            <w:shd w:val="clear" w:color="auto" w:fill="8EAADB"/>
          </w:tcPr>
          <w:p w14:paraId="05EFC74B" w14:textId="1D7AFBC1" w:rsidR="00EE46CF" w:rsidRPr="00F71548" w:rsidRDefault="007E6A6C">
            <w:pPr>
              <w:jc w:val="center"/>
              <w:rPr>
                <w:b/>
                <w:color w:val="FFFFFF"/>
              </w:rPr>
            </w:pPr>
            <w:r w:rsidRPr="00F71548">
              <w:rPr>
                <w:b/>
                <w:color w:val="FFFFFF"/>
              </w:rPr>
              <w:t>Improving legal certainty in using e-Government</w:t>
            </w:r>
          </w:p>
        </w:tc>
      </w:tr>
      <w:tr w:rsidR="00EE46CF" w:rsidRPr="00F71548" w14:paraId="5DBB6C81" w14:textId="77777777" w:rsidTr="00A50775">
        <w:trPr>
          <w:jc w:val="center"/>
        </w:trPr>
        <w:tc>
          <w:tcPr>
            <w:tcW w:w="5958" w:type="dxa"/>
            <w:gridSpan w:val="5"/>
            <w:tcBorders>
              <w:top w:val="single" w:sz="4" w:space="0" w:color="000000"/>
              <w:left w:val="single" w:sz="4" w:space="0" w:color="000000"/>
              <w:bottom w:val="nil"/>
              <w:right w:val="single" w:sz="4" w:space="0" w:color="000000"/>
            </w:tcBorders>
            <w:shd w:val="clear" w:color="auto" w:fill="7F7F7F"/>
          </w:tcPr>
          <w:p w14:paraId="29A5EE80" w14:textId="1CE72BFD" w:rsidR="00EE46CF" w:rsidRPr="00F71548" w:rsidRDefault="007E6A6C">
            <w:pPr>
              <w:jc w:val="center"/>
              <w:rPr>
                <w:b/>
                <w:color w:val="FFFFFF"/>
              </w:rPr>
            </w:pPr>
            <w:r w:rsidRPr="00F71548">
              <w:rPr>
                <w:b/>
                <w:color w:val="FFFFFF"/>
              </w:rPr>
              <w:t>Development of e-Government infrastructure and ensuring interoperability</w:t>
            </w:r>
          </w:p>
        </w:tc>
      </w:tr>
      <w:tr w:rsidR="00EE46CF" w:rsidRPr="00F71548" w14:paraId="36FDBA2F" w14:textId="77777777" w:rsidTr="00A50775">
        <w:trPr>
          <w:jc w:val="center"/>
        </w:trPr>
        <w:tc>
          <w:tcPr>
            <w:tcW w:w="630" w:type="dxa"/>
            <w:tcBorders>
              <w:top w:val="nil"/>
              <w:left w:val="single" w:sz="4" w:space="0" w:color="000000"/>
              <w:bottom w:val="single" w:sz="4" w:space="0" w:color="000000"/>
              <w:right w:val="single" w:sz="4" w:space="0" w:color="000000"/>
            </w:tcBorders>
            <w:shd w:val="clear" w:color="auto" w:fill="7F7F7F"/>
          </w:tcPr>
          <w:p w14:paraId="7A3E800E" w14:textId="77777777" w:rsidR="00EE46CF" w:rsidRPr="00F71548" w:rsidRDefault="00EE46CF">
            <w:pPr>
              <w:rPr>
                <w:color w:val="FFFFFF"/>
              </w:rPr>
            </w:pPr>
          </w:p>
        </w:tc>
        <w:tc>
          <w:tcPr>
            <w:tcW w:w="1332" w:type="dxa"/>
            <w:tcBorders>
              <w:top w:val="single" w:sz="4" w:space="0" w:color="000000"/>
              <w:left w:val="single" w:sz="4" w:space="0" w:color="000000"/>
              <w:bottom w:val="nil"/>
              <w:right w:val="single" w:sz="4" w:space="0" w:color="000000"/>
            </w:tcBorders>
          </w:tcPr>
          <w:p w14:paraId="4AC38834" w14:textId="77777777" w:rsidR="00EE46CF" w:rsidRPr="00F71548" w:rsidRDefault="00EE46CF">
            <w:pPr>
              <w:rPr>
                <w:color w:val="FFFFFF"/>
              </w:rPr>
            </w:pPr>
          </w:p>
        </w:tc>
        <w:tc>
          <w:tcPr>
            <w:tcW w:w="1332" w:type="dxa"/>
            <w:tcBorders>
              <w:top w:val="nil"/>
              <w:left w:val="single" w:sz="4" w:space="0" w:color="000000"/>
              <w:bottom w:val="single" w:sz="4" w:space="0" w:color="000000"/>
              <w:right w:val="single" w:sz="4" w:space="0" w:color="000000"/>
            </w:tcBorders>
            <w:shd w:val="clear" w:color="auto" w:fill="7F7F7F"/>
          </w:tcPr>
          <w:p w14:paraId="4A4D1B1E" w14:textId="26560E5F" w:rsidR="00EE46CF" w:rsidRPr="00F71548" w:rsidRDefault="00EE46CF">
            <w:pPr>
              <w:rPr>
                <w:color w:val="FFFFFF"/>
              </w:rPr>
            </w:pPr>
          </w:p>
        </w:tc>
        <w:tc>
          <w:tcPr>
            <w:tcW w:w="1332" w:type="dxa"/>
            <w:tcBorders>
              <w:top w:val="single" w:sz="4" w:space="0" w:color="000000"/>
              <w:left w:val="single" w:sz="4" w:space="0" w:color="000000"/>
              <w:bottom w:val="nil"/>
              <w:right w:val="single" w:sz="4" w:space="0" w:color="000000"/>
            </w:tcBorders>
          </w:tcPr>
          <w:p w14:paraId="0B161AC7" w14:textId="223B8572" w:rsidR="00EE46CF" w:rsidRPr="00F71548" w:rsidRDefault="00EE46CF">
            <w:pPr>
              <w:rPr>
                <w:color w:val="FFFFFF"/>
              </w:rPr>
            </w:pPr>
          </w:p>
        </w:tc>
        <w:tc>
          <w:tcPr>
            <w:tcW w:w="1332" w:type="dxa"/>
            <w:tcBorders>
              <w:top w:val="nil"/>
              <w:left w:val="single" w:sz="4" w:space="0" w:color="000000"/>
              <w:bottom w:val="single" w:sz="4" w:space="0" w:color="000000"/>
              <w:right w:val="single" w:sz="4" w:space="0" w:color="000000"/>
            </w:tcBorders>
            <w:shd w:val="clear" w:color="auto" w:fill="7F7F7F"/>
          </w:tcPr>
          <w:p w14:paraId="6A0E05B4" w14:textId="77777777" w:rsidR="00EE46CF" w:rsidRPr="00F71548" w:rsidRDefault="00EE46CF">
            <w:pPr>
              <w:rPr>
                <w:color w:val="FFFFFF"/>
              </w:rPr>
            </w:pPr>
          </w:p>
        </w:tc>
      </w:tr>
    </w:tbl>
    <w:p w14:paraId="2AD6402A" w14:textId="77777777" w:rsidR="00EE46CF" w:rsidRPr="00F71548" w:rsidRDefault="00EE46CF">
      <w:pPr>
        <w:rPr>
          <w:b/>
        </w:rPr>
      </w:pPr>
    </w:p>
    <w:p w14:paraId="78685429" w14:textId="18395FA7" w:rsidR="00EE46CF" w:rsidRPr="00F71548" w:rsidRDefault="007E6A6C" w:rsidP="005B44A3">
      <w:pPr>
        <w:pStyle w:val="Heading2"/>
        <w:spacing w:after="120"/>
        <w:ind w:firstLine="448"/>
        <w:rPr>
          <w:rFonts w:ascii="Calibri" w:eastAsia="Calibri" w:hAnsi="Calibri" w:cs="Calibri"/>
          <w:b w:val="0"/>
          <w:color w:val="365F91"/>
          <w:szCs w:val="22"/>
        </w:rPr>
      </w:pPr>
      <w:bookmarkStart w:id="17" w:name="_Toc123139605"/>
      <w:r w:rsidRPr="00F71548">
        <w:rPr>
          <w:rFonts w:ascii="Calibri" w:hAnsi="Calibri"/>
          <w:color w:val="365F91"/>
          <w:szCs w:val="22"/>
        </w:rPr>
        <w:t>B.</w:t>
      </w:r>
      <w:r w:rsidRPr="00F71548">
        <w:rPr>
          <w:rFonts w:ascii="Calibri" w:hAnsi="Calibri"/>
          <w:color w:val="365F91"/>
          <w:szCs w:val="22"/>
        </w:rPr>
        <w:tab/>
      </w:r>
      <w:r w:rsidR="00CD13BA" w:rsidRPr="00F71548">
        <w:rPr>
          <w:rFonts w:ascii="Calibri" w:hAnsi="Calibri"/>
          <w:color w:val="365F91"/>
          <w:szCs w:val="22"/>
        </w:rPr>
        <w:t>Specific Programme Objectives</w:t>
      </w:r>
      <w:bookmarkEnd w:id="17"/>
      <w:r w:rsidR="00CD13BA" w:rsidRPr="00F71548">
        <w:rPr>
          <w:rFonts w:ascii="Calibri" w:hAnsi="Calibri"/>
          <w:color w:val="365F91"/>
          <w:szCs w:val="22"/>
        </w:rPr>
        <w:t xml:space="preserve"> </w:t>
      </w:r>
    </w:p>
    <w:p w14:paraId="02ECE738" w14:textId="35B6D332" w:rsidR="00EE46CF" w:rsidRPr="006553B1" w:rsidRDefault="007E6A6C" w:rsidP="005B44A3">
      <w:pPr>
        <w:spacing w:before="120" w:after="120" w:line="240" w:lineRule="auto"/>
        <w:jc w:val="both"/>
      </w:pPr>
      <w:r w:rsidRPr="006553B1">
        <w:t xml:space="preserve">The achievement of the general objective depends on the efficient use of ICT by the public administration, i.e. available infrastructure and professional personnel capable of maintaining the existing e-Government system, as well as planning and implementing its future development. Without these as the cornerstone, sustainability of any developed ICT tool or system, no matter how advanced, </w:t>
      </w:r>
      <w:r w:rsidRPr="006553B1">
        <w:lastRenderedPageBreak/>
        <w:t xml:space="preserve">can become doubtful. Assessing the current situation, the </w:t>
      </w:r>
      <w:r w:rsidRPr="006553B1">
        <w:rPr>
          <w:i/>
        </w:rPr>
        <w:t>ex-post</w:t>
      </w:r>
      <w:r w:rsidRPr="006553B1">
        <w:t xml:space="preserve"> assessment pointed out issues with ICT infrastructure and human resources. The human resources shortcomings are reflected in the lack of qualified IT personnel and the poor IT literacy of the public administration employees, including state administration, which is a requirement for the implementation of e-Government. Another problem to overcome is the lack of social awareness about the need and the importance of digital transformation. </w:t>
      </w:r>
    </w:p>
    <w:p w14:paraId="556EEF43" w14:textId="41D0EB72" w:rsidR="00EE46CF" w:rsidRPr="006553B1" w:rsidRDefault="007E6A6C">
      <w:pPr>
        <w:spacing w:after="120" w:line="240" w:lineRule="auto"/>
        <w:jc w:val="both"/>
      </w:pPr>
      <w:r w:rsidRPr="006553B1">
        <w:t>In order to perceive the scope of the reform, it is important to note that pursuant to the Law on e-Government (The Official Gazette of the Republic of Serbia, No. 27/18), public administration encompasses an extremely wide and heterogeneous system of entities exercising public powers, from state bodies and organisations, to bodies and organisations of the LSGUs, public institutes and companies, and legal and natural persons entrusted with exercising public powers (pub</w:t>
      </w:r>
      <w:r w:rsidR="006553B1">
        <w:t>l</w:t>
      </w:r>
      <w:r w:rsidRPr="006553B1">
        <w:t xml:space="preserve">ic enterprises, public notaries, public enforcement officers, etc.). ICT is used in all segments of this large system, to a greater or lesser extent. In need of automatic data exchange, as well as the need for different parts of </w:t>
      </w:r>
      <w:r w:rsidR="006D3272">
        <w:t xml:space="preserve">the </w:t>
      </w:r>
      <w:r w:rsidRPr="006553B1">
        <w:t xml:space="preserve">public administration to communicate with each other in related procedures, especially within one-stop systems, it is necessary to ensure that </w:t>
      </w:r>
      <w:r w:rsidR="00FE0BAD" w:rsidRPr="006553B1">
        <w:t>e-Government</w:t>
      </w:r>
      <w:r w:rsidRPr="006553B1">
        <w:t xml:space="preserve"> functions in accordance with standards that enable data security, integrity, interoperability and up-to-datedness. </w:t>
      </w:r>
    </w:p>
    <w:p w14:paraId="0E238F0F" w14:textId="06E55CCB" w:rsidR="00A04A80" w:rsidRPr="00F71548" w:rsidRDefault="007E6A6C">
      <w:pPr>
        <w:spacing w:after="120" w:line="240" w:lineRule="auto"/>
        <w:jc w:val="both"/>
      </w:pPr>
      <w:r w:rsidRPr="00F71548">
        <w:t xml:space="preserve">For all the reasons mentioned above, the first specific objective of the programme was assessed as relevant and as such, it was taken over from the previous </w:t>
      </w:r>
      <w:r w:rsidR="00F71548" w:rsidRPr="00F71548">
        <w:t>programming</w:t>
      </w:r>
      <w:r w:rsidRPr="00F71548">
        <w:t xml:space="preserve"> period and it reads as follows:</w:t>
      </w:r>
    </w:p>
    <w:p w14:paraId="25F6EF4C" w14:textId="77777777" w:rsidR="00EE46CF" w:rsidRPr="00F71548" w:rsidRDefault="007E6A6C">
      <w:pPr>
        <w:spacing w:after="120" w:line="240" w:lineRule="auto"/>
        <w:jc w:val="center"/>
        <w:rPr>
          <w:i/>
        </w:rPr>
      </w:pPr>
      <w:r w:rsidRPr="00F71548">
        <w:rPr>
          <w:b/>
          <w:i/>
        </w:rPr>
        <w:t>Development of e-Government infrastructure and ensuring interoperability</w:t>
      </w:r>
    </w:p>
    <w:p w14:paraId="0D470D14" w14:textId="77777777" w:rsidR="00EE46CF" w:rsidRPr="00F71548" w:rsidRDefault="007E6A6C">
      <w:pPr>
        <w:spacing w:after="120" w:line="240" w:lineRule="auto"/>
        <w:jc w:val="both"/>
      </w:pPr>
      <w:r w:rsidRPr="00F71548">
        <w:t>To achieve this objective, the Programme envisages measures aimed at building the material and human resources necessary for the functioning of e-Government and improving its interoperability.</w:t>
      </w:r>
    </w:p>
    <w:p w14:paraId="79CD8344" w14:textId="77C64035" w:rsidR="00EE46CF" w:rsidRPr="00CA7F7F" w:rsidRDefault="007E6A6C">
      <w:pPr>
        <w:spacing w:after="120" w:line="240" w:lineRule="auto"/>
        <w:jc w:val="both"/>
      </w:pPr>
      <w:r w:rsidRPr="00F71548">
        <w:t xml:space="preserve">A successful and sustainable digital transformation of Serbia’s public administration cannot be completed without full legal certainty in the use of electronic services, primarily in conducting electronic administrative procedures. For citizens and </w:t>
      </w:r>
      <w:r w:rsidRPr="00CA7F7F">
        <w:t xml:space="preserve">businesses to embrace e-Government, it is necessary to take measures which will bring this legal certainty. The </w:t>
      </w:r>
      <w:r w:rsidR="00663027" w:rsidRPr="00CA7F7F">
        <w:t>second most</w:t>
      </w:r>
      <w:r w:rsidRPr="00CA7F7F">
        <w:t xml:space="preserve"> important specific Programme objective taken over from the previous programming perio</w:t>
      </w:r>
      <w:r w:rsidR="003D2328" w:rsidRPr="00CA7F7F">
        <w:t>d has been defined as follows:</w:t>
      </w:r>
    </w:p>
    <w:p w14:paraId="5C31C116" w14:textId="77777777" w:rsidR="00EE46CF" w:rsidRPr="00CA7F7F" w:rsidRDefault="007E6A6C">
      <w:pPr>
        <w:spacing w:after="120" w:line="240" w:lineRule="auto"/>
        <w:jc w:val="center"/>
        <w:rPr>
          <w:i/>
          <w:color w:val="000000"/>
        </w:rPr>
      </w:pPr>
      <w:r w:rsidRPr="00CA7F7F">
        <w:rPr>
          <w:b/>
          <w:i/>
          <w:color w:val="000000"/>
        </w:rPr>
        <w:t>Improving legal certainty in using e-Government</w:t>
      </w:r>
    </w:p>
    <w:p w14:paraId="7BC94CB8" w14:textId="28258C33" w:rsidR="00EE46CF" w:rsidRPr="00CA7F7F" w:rsidRDefault="007E6A6C">
      <w:pPr>
        <w:spacing w:after="120" w:line="240" w:lineRule="auto"/>
        <w:jc w:val="both"/>
      </w:pPr>
      <w:r w:rsidRPr="00CA7F7F">
        <w:t>The key measures aimed at increasing legal certainty in the use of e-Government will be those that bring the judiciary to support and adopt e-Government, in all segments of its digital transformation. That means accepting electronic documents and submissions as evidence in court cases and conducting court proceedings in a way that supports the downloading of such documents and data from electronic databases. Planning and implementing measures involving the judiciary is crucial to the e-Government’s success. Otherwise, e-Government could easily become compromised by inconsistent case law of the Administrative Court and the basic courts, and later by the Constitutional Co</w:t>
      </w:r>
      <w:r w:rsidR="00B60E1C" w:rsidRPr="00CA7F7F">
        <w:t xml:space="preserve">urt of the Republic of Serbia. </w:t>
      </w:r>
      <w:r w:rsidRPr="00CA7F7F">
        <w:t xml:space="preserve">To achieve this specific objective, the relevant Programme measures have been prepared in </w:t>
      </w:r>
      <w:r w:rsidR="00755CAE">
        <w:t>co-operation</w:t>
      </w:r>
      <w:r w:rsidRPr="00CA7F7F">
        <w:t xml:space="preserve"> with the Ministry of Justice. The measures focus on the acceptance of e-Government by the judiciary, achieving interoperability between the public administration ICT system and the judiciary, quality inspection control of e-Government service delivery, and certified electronic storage of electronic documents as a crucial element of e-Government implementation.</w:t>
      </w:r>
    </w:p>
    <w:p w14:paraId="749125FA" w14:textId="4BC5E440" w:rsidR="00EE46CF" w:rsidRPr="00CA7F7F" w:rsidRDefault="007E6A6C">
      <w:pPr>
        <w:spacing w:after="120" w:line="240" w:lineRule="auto"/>
        <w:jc w:val="both"/>
      </w:pPr>
      <w:r w:rsidRPr="00CA7F7F">
        <w:t>To ensure the efficient provision of public administration electronic services, it is necessary to continue with measures improving client services in order to increase their availability to citizens and businesses. Therefore, the third specific objective taken over from the previous programming period has been defined as follows:</w:t>
      </w:r>
    </w:p>
    <w:p w14:paraId="7F6AE0D3" w14:textId="438039B3" w:rsidR="00EE46CF" w:rsidRPr="00CA7F7F" w:rsidRDefault="007E6A6C">
      <w:pPr>
        <w:spacing w:after="120" w:line="240" w:lineRule="auto"/>
        <w:jc w:val="center"/>
      </w:pPr>
      <w:r w:rsidRPr="00CA7F7F">
        <w:rPr>
          <w:b/>
          <w:i/>
          <w:color w:val="000000"/>
        </w:rPr>
        <w:t xml:space="preserve">Increasing the availability of </w:t>
      </w:r>
      <w:r w:rsidR="00FE0BAD" w:rsidRPr="00CA7F7F">
        <w:rPr>
          <w:b/>
          <w:i/>
          <w:color w:val="000000"/>
        </w:rPr>
        <w:t>e-Government</w:t>
      </w:r>
      <w:r w:rsidRPr="00CA7F7F">
        <w:rPr>
          <w:b/>
          <w:i/>
          <w:color w:val="000000"/>
        </w:rPr>
        <w:t xml:space="preserve"> to citizens and businesses by improving customer services</w:t>
      </w:r>
    </w:p>
    <w:p w14:paraId="42400C58" w14:textId="614B1A8E" w:rsidR="00EE46CF" w:rsidRPr="00CA7F7F" w:rsidRDefault="007E6A6C">
      <w:pPr>
        <w:spacing w:after="120" w:line="240" w:lineRule="auto"/>
        <w:jc w:val="both"/>
      </w:pPr>
      <w:r w:rsidRPr="00CA7F7F">
        <w:lastRenderedPageBreak/>
        <w:t xml:space="preserve">When it comes to increasing the availability of </w:t>
      </w:r>
      <w:r w:rsidR="00FE0BAD" w:rsidRPr="00CA7F7F">
        <w:t>e-Government</w:t>
      </w:r>
      <w:r w:rsidRPr="00CA7F7F">
        <w:t xml:space="preserve"> to citizens and the businesses by improving customer services, this objective should be achieved by implementing measures aimed at </w:t>
      </w:r>
      <w:r w:rsidR="00E8568E">
        <w:t>optimis</w:t>
      </w:r>
      <w:r w:rsidRPr="00CA7F7F">
        <w:t>ing and digitalising procedures, services, registers and records, as well as improving the functionality and design of the e-Government portal and the websites of public administration bodies, together with the measures aimed at improving the implementation of certification, qualified electronic delivery, electronic payments, populari</w:t>
      </w:r>
      <w:r w:rsidR="00CA7F7F">
        <w:t>s</w:t>
      </w:r>
      <w:r w:rsidRPr="00CA7F7F">
        <w:t xml:space="preserve">ation of </w:t>
      </w:r>
      <w:r w:rsidR="00F403C1">
        <w:t>e-Government</w:t>
      </w:r>
      <w:r w:rsidRPr="00CA7F7F">
        <w:t>, etc.</w:t>
      </w:r>
    </w:p>
    <w:p w14:paraId="2E265207" w14:textId="77777777" w:rsidR="00EE46CF" w:rsidRPr="00CA7F7F" w:rsidRDefault="007E6A6C">
      <w:pPr>
        <w:spacing w:after="120" w:line="240" w:lineRule="auto"/>
        <w:jc w:val="both"/>
      </w:pPr>
      <w:r w:rsidRPr="00CA7F7F">
        <w:t xml:space="preserve">The fourth specific goal was also deemed as relevant and very important for the development of the economy and ensuring that the citizens are informed, which is why it was taken over from the previous programming period and reads: </w:t>
      </w:r>
    </w:p>
    <w:p w14:paraId="0F25AA04" w14:textId="77777777" w:rsidR="00EE46CF" w:rsidRPr="00CA7F7F" w:rsidRDefault="007E6A6C">
      <w:pPr>
        <w:spacing w:after="120" w:line="240" w:lineRule="auto"/>
        <w:jc w:val="center"/>
        <w:rPr>
          <w:b/>
          <w:i/>
        </w:rPr>
      </w:pPr>
      <w:r w:rsidRPr="00CA7F7F">
        <w:rPr>
          <w:b/>
          <w:i/>
          <w:color w:val="000000"/>
        </w:rPr>
        <w:t>Data opening in public administration</w:t>
      </w:r>
    </w:p>
    <w:p w14:paraId="18040BD9" w14:textId="52A88514" w:rsidR="00A50775" w:rsidRPr="00CD13BA" w:rsidRDefault="007E6A6C" w:rsidP="00CD13BA">
      <w:pPr>
        <w:spacing w:after="120" w:line="240" w:lineRule="auto"/>
        <w:jc w:val="both"/>
      </w:pPr>
      <w:r w:rsidRPr="00CA7F7F">
        <w:t xml:space="preserve">The Programme envisages significant measures for the achievement of this specific quality of modern administration: These measures include: </w:t>
      </w:r>
      <w:r w:rsidRPr="00CA7F7F">
        <w:rPr>
          <w:i/>
        </w:rPr>
        <w:t>improvement of the creation,</w:t>
      </w:r>
      <w:r w:rsidRPr="00A77756">
        <w:rPr>
          <w:i/>
        </w:rPr>
        <w:t xml:space="preserve"> updating and publication of open data; improvement of </w:t>
      </w:r>
      <w:r w:rsidR="006B72BB" w:rsidRPr="00CA7F7F">
        <w:rPr>
          <w:i/>
        </w:rPr>
        <w:t>the Open</w:t>
      </w:r>
      <w:r w:rsidRPr="00CA7F7F">
        <w:rPr>
          <w:i/>
        </w:rPr>
        <w:t xml:space="preserve"> Data Portal (smart cities integration); support in the use of open data, as well as the introduction of the "smart city" concept.</w:t>
      </w:r>
      <w:r w:rsidRPr="00CA7F7F">
        <w:t xml:space="preserve"> The Programme has been structured with the consistency of general and specific objectives in mind in the manner which best indicates which specific objective contains measures aimed at building the foundations of e-Government, and which specific objectives contain measures aimed at upgrading </w:t>
      </w:r>
      <w:r w:rsidR="00044868">
        <w:t>e-Service</w:t>
      </w:r>
      <w:r w:rsidRPr="00CA7F7F">
        <w:t xml:space="preserve">s and improving the quality of e-Government. </w:t>
      </w:r>
    </w:p>
    <w:p w14:paraId="74259C47" w14:textId="444A6FCF" w:rsidR="00EE46CF" w:rsidRPr="00F71548" w:rsidRDefault="007E6A6C" w:rsidP="005B44A3">
      <w:pPr>
        <w:pStyle w:val="Heading2"/>
        <w:spacing w:after="120"/>
        <w:ind w:firstLine="448"/>
        <w:rPr>
          <w:rFonts w:ascii="Calibri" w:eastAsia="Calibri" w:hAnsi="Calibri" w:cs="Calibri"/>
          <w:color w:val="365F91"/>
          <w:szCs w:val="22"/>
        </w:rPr>
      </w:pPr>
      <w:bookmarkStart w:id="18" w:name="_Toc123139606"/>
      <w:r w:rsidRPr="00F71548">
        <w:rPr>
          <w:rFonts w:ascii="Calibri" w:hAnsi="Calibri"/>
          <w:color w:val="365F91"/>
          <w:szCs w:val="22"/>
        </w:rPr>
        <w:t>C.</w:t>
      </w:r>
      <w:r w:rsidRPr="00F71548">
        <w:rPr>
          <w:rFonts w:ascii="Calibri" w:hAnsi="Calibri"/>
          <w:color w:val="365F91"/>
          <w:szCs w:val="22"/>
        </w:rPr>
        <w:tab/>
      </w:r>
      <w:r w:rsidR="00CD13BA" w:rsidRPr="00F71548">
        <w:rPr>
          <w:rFonts w:ascii="Calibri" w:hAnsi="Calibri"/>
          <w:color w:val="365F91"/>
          <w:szCs w:val="22"/>
        </w:rPr>
        <w:t xml:space="preserve">Performance Indicators </w:t>
      </w:r>
      <w:r w:rsidR="00CD13BA">
        <w:rPr>
          <w:rFonts w:ascii="Calibri" w:hAnsi="Calibri"/>
          <w:color w:val="365F91"/>
          <w:szCs w:val="22"/>
        </w:rPr>
        <w:t>a</w:t>
      </w:r>
      <w:r w:rsidR="00CD13BA" w:rsidRPr="00F71548">
        <w:rPr>
          <w:rFonts w:ascii="Calibri" w:hAnsi="Calibri"/>
          <w:color w:val="365F91"/>
          <w:szCs w:val="22"/>
        </w:rPr>
        <w:t xml:space="preserve">t General </w:t>
      </w:r>
      <w:r w:rsidR="00CD13BA">
        <w:rPr>
          <w:rFonts w:ascii="Calibri" w:hAnsi="Calibri"/>
          <w:color w:val="365F91"/>
          <w:szCs w:val="22"/>
        </w:rPr>
        <w:t>a</w:t>
      </w:r>
      <w:r w:rsidR="00CD13BA" w:rsidRPr="00F71548">
        <w:rPr>
          <w:rFonts w:ascii="Calibri" w:hAnsi="Calibri"/>
          <w:color w:val="365F91"/>
          <w:szCs w:val="22"/>
        </w:rPr>
        <w:t>nd Specific Objectives Levels</w:t>
      </w:r>
      <w:bookmarkEnd w:id="18"/>
    </w:p>
    <w:p w14:paraId="588AE2FF" w14:textId="77777777" w:rsidR="00A50775" w:rsidRDefault="007E6A6C" w:rsidP="005B44A3">
      <w:pPr>
        <w:spacing w:after="120" w:line="240" w:lineRule="auto"/>
        <w:jc w:val="both"/>
      </w:pPr>
      <w:r w:rsidRPr="00CA7F7F">
        <w:t>Performance indicators at the level of general and specific objectives were determined in such a way to allow actual results of the Programme implementation</w:t>
      </w:r>
      <w:r w:rsidR="00BA34F9">
        <w:t xml:space="preserve"> to be seen</w:t>
      </w:r>
      <w:r w:rsidRPr="00CA7F7F">
        <w:t xml:space="preserve">. </w:t>
      </w:r>
      <w:r w:rsidR="00CA7F7F">
        <w:t>I</w:t>
      </w:r>
      <w:r w:rsidRPr="00CA7F7F">
        <w:t xml:space="preserve">nternational indicators will also be used to assess Serbia's progress in developing e-Government and ranking on the international competitiveness lists. This will allow for a more frequent, more streamlined and more objective </w:t>
      </w:r>
      <w:r w:rsidRPr="00CA7F7F">
        <w:rPr>
          <w:i/>
        </w:rPr>
        <w:t>ex-post</w:t>
      </w:r>
      <w:r w:rsidRPr="00CA7F7F">
        <w:t xml:space="preserve"> </w:t>
      </w:r>
      <w:r w:rsidR="00890055" w:rsidRPr="00CA7F7F">
        <w:t xml:space="preserve">impact </w:t>
      </w:r>
      <w:r w:rsidRPr="00CA7F7F">
        <w:t xml:space="preserve">assessment of e Programme effects, during and after the Programme implementation. </w:t>
      </w:r>
    </w:p>
    <w:p w14:paraId="3F304221" w14:textId="77777777" w:rsidR="00A50775" w:rsidRDefault="00A50775" w:rsidP="005B44A3">
      <w:pPr>
        <w:spacing w:after="120" w:line="240" w:lineRule="auto"/>
        <w:jc w:val="both"/>
      </w:pPr>
    </w:p>
    <w:p w14:paraId="19928038" w14:textId="63333976" w:rsidR="00A50775" w:rsidRDefault="007E6A6C" w:rsidP="005B44A3">
      <w:pPr>
        <w:spacing w:after="120" w:line="240" w:lineRule="auto"/>
        <w:jc w:val="both"/>
        <w:sectPr w:rsidR="00A50775" w:rsidSect="00CD13BA">
          <w:pgSz w:w="11906" w:h="16838"/>
          <w:pgMar w:top="1440" w:right="1440" w:bottom="1440" w:left="1440" w:header="708" w:footer="708" w:gutter="0"/>
          <w:cols w:space="720"/>
          <w:docGrid w:linePitch="299"/>
        </w:sectPr>
      </w:pPr>
      <w:r w:rsidRPr="00CA7F7F">
        <w:t xml:space="preserve"> </w:t>
      </w:r>
    </w:p>
    <w:p w14:paraId="4B72E0A1" w14:textId="3345DFD5" w:rsidR="00EE46CF" w:rsidRPr="00CA7F7F" w:rsidRDefault="00EE46CF" w:rsidP="005B44A3">
      <w:pPr>
        <w:spacing w:after="120" w:line="240" w:lineRule="auto"/>
        <w:jc w:val="both"/>
      </w:pPr>
    </w:p>
    <w:p w14:paraId="21D43314" w14:textId="459C55C0" w:rsidR="00EE46CF" w:rsidRPr="00F71548" w:rsidRDefault="007E6A6C" w:rsidP="00A50775">
      <w:pPr>
        <w:spacing w:line="240" w:lineRule="auto"/>
        <w:rPr>
          <w:b/>
          <w:color w:val="365F91"/>
        </w:rPr>
      </w:pPr>
      <w:r w:rsidRPr="00F71548">
        <w:rPr>
          <w:color w:val="365F91"/>
        </w:rPr>
        <w:t>D.</w:t>
      </w:r>
      <w:r w:rsidRPr="00F71548">
        <w:rPr>
          <w:color w:val="365F91"/>
        </w:rPr>
        <w:tab/>
        <w:t xml:space="preserve">TABULAR OVERVIEW OF THE OBJECTIVES </w:t>
      </w:r>
      <w:r w:rsidR="003F3ADE" w:rsidRPr="00F71548">
        <w:rPr>
          <w:color w:val="365F91"/>
        </w:rPr>
        <w:t>FOR</w:t>
      </w:r>
      <w:r w:rsidRPr="00F71548">
        <w:rPr>
          <w:color w:val="365F91"/>
        </w:rPr>
        <w:t xml:space="preserve"> 2023-2025 </w:t>
      </w:r>
    </w:p>
    <w:p w14:paraId="64B83CD0" w14:textId="77777777" w:rsidR="00EE46CF" w:rsidRPr="00F71548" w:rsidRDefault="00EE46CF">
      <w:pPr>
        <w:spacing w:after="0" w:line="240" w:lineRule="auto"/>
        <w:ind w:left="708" w:hanging="708"/>
        <w:rPr>
          <w:b/>
          <w:color w:val="365F91"/>
        </w:rPr>
      </w:pPr>
    </w:p>
    <w:tbl>
      <w:tblPr>
        <w:tblW w:w="13815" w:type="dxa"/>
        <w:tblBorders>
          <w:top w:val="nil"/>
          <w:left w:val="nil"/>
          <w:bottom w:val="nil"/>
          <w:right w:val="nil"/>
          <w:insideH w:val="nil"/>
          <w:insideV w:val="nil"/>
        </w:tblBorders>
        <w:tblLayout w:type="fixed"/>
        <w:tblLook w:val="0600" w:firstRow="0" w:lastRow="0" w:firstColumn="0" w:lastColumn="0" w:noHBand="1" w:noVBand="1"/>
      </w:tblPr>
      <w:tblGrid>
        <w:gridCol w:w="1410"/>
        <w:gridCol w:w="3060"/>
        <w:gridCol w:w="3170"/>
        <w:gridCol w:w="1260"/>
        <w:gridCol w:w="1080"/>
        <w:gridCol w:w="1350"/>
        <w:gridCol w:w="1260"/>
        <w:gridCol w:w="1225"/>
      </w:tblGrid>
      <w:tr w:rsidR="00EE46CF" w:rsidRPr="009B0120" w14:paraId="41B5A4A0" w14:textId="77777777" w:rsidTr="005B44A3">
        <w:tc>
          <w:tcPr>
            <w:tcW w:w="1410" w:type="dxa"/>
            <w:tcBorders>
              <w:top w:val="single" w:sz="8" w:space="0" w:color="9F8AB9"/>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0B01DA65" w14:textId="77777777" w:rsidR="00EE46CF" w:rsidRPr="005B44A3" w:rsidRDefault="007E6A6C" w:rsidP="005B44A3">
            <w:pPr>
              <w:spacing w:after="0"/>
              <w:rPr>
                <w:b/>
                <w:color w:val="FFFFFF"/>
                <w:sz w:val="20"/>
                <w:szCs w:val="20"/>
              </w:rPr>
            </w:pPr>
            <w:bookmarkStart w:id="19" w:name="_3j2qqm3"/>
            <w:bookmarkEnd w:id="19"/>
            <w:r w:rsidRPr="005B44A3">
              <w:rPr>
                <w:b/>
                <w:color w:val="FFFFFF"/>
                <w:sz w:val="20"/>
                <w:szCs w:val="20"/>
              </w:rPr>
              <w:t>SPECIFIC OBJECTIVE 1.1.</w:t>
            </w:r>
          </w:p>
        </w:tc>
        <w:tc>
          <w:tcPr>
            <w:tcW w:w="12405" w:type="dxa"/>
            <w:gridSpan w:val="7"/>
            <w:tcBorders>
              <w:top w:val="single" w:sz="8" w:space="0" w:color="9F8AB9"/>
              <w:left w:val="nil"/>
              <w:bottom w:val="single" w:sz="8" w:space="0" w:color="9F8AB9"/>
              <w:right w:val="single" w:sz="8" w:space="0" w:color="9F8AB9"/>
            </w:tcBorders>
            <w:shd w:val="clear" w:color="auto" w:fill="8064A2"/>
            <w:tcMar>
              <w:top w:w="100" w:type="dxa"/>
              <w:left w:w="120" w:type="dxa"/>
              <w:bottom w:w="100" w:type="dxa"/>
              <w:right w:w="120" w:type="dxa"/>
            </w:tcMar>
          </w:tcPr>
          <w:p w14:paraId="61241E92" w14:textId="77777777" w:rsidR="00EE46CF" w:rsidRPr="005B44A3" w:rsidRDefault="007E6A6C" w:rsidP="005B44A3">
            <w:pPr>
              <w:spacing w:after="0"/>
              <w:rPr>
                <w:b/>
                <w:color w:val="FFFFFF"/>
                <w:sz w:val="20"/>
                <w:szCs w:val="20"/>
              </w:rPr>
            </w:pPr>
            <w:r w:rsidRPr="005B44A3">
              <w:rPr>
                <w:b/>
                <w:color w:val="FFFFFF"/>
                <w:sz w:val="20"/>
                <w:szCs w:val="20"/>
              </w:rPr>
              <w:t>Development of e-Government infrastructure and ensuring interoperability</w:t>
            </w:r>
          </w:p>
        </w:tc>
      </w:tr>
      <w:tr w:rsidR="00EE46CF" w:rsidRPr="009B0120" w14:paraId="4EC3D235" w14:textId="77777777" w:rsidTr="005B44A3">
        <w:tc>
          <w:tcPr>
            <w:tcW w:w="7640" w:type="dxa"/>
            <w:gridSpan w:val="3"/>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707962F1" w14:textId="77777777" w:rsidR="00EE46CF" w:rsidRPr="005B44A3" w:rsidRDefault="007E6A6C" w:rsidP="005B44A3">
            <w:pPr>
              <w:spacing w:after="0"/>
              <w:rPr>
                <w:b/>
                <w:color w:val="FFFFFF"/>
                <w:sz w:val="20"/>
                <w:szCs w:val="20"/>
              </w:rPr>
            </w:pPr>
            <w:r w:rsidRPr="005B44A3">
              <w:rPr>
                <w:b/>
                <w:color w:val="FFFFFF"/>
                <w:sz w:val="20"/>
                <w:szCs w:val="20"/>
              </w:rPr>
              <w:t>INSTITUTION RESPONSIBLE FOR MONITORING AND IMPLEMENTATION CONTROL</w:t>
            </w:r>
          </w:p>
        </w:tc>
        <w:tc>
          <w:tcPr>
            <w:tcW w:w="6175" w:type="dxa"/>
            <w:gridSpan w:val="5"/>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7BD5A910" w14:textId="77777777" w:rsidR="00EE46CF" w:rsidRPr="005B44A3" w:rsidRDefault="007E6A6C" w:rsidP="005B44A3">
            <w:pPr>
              <w:spacing w:after="0"/>
              <w:jc w:val="both"/>
              <w:rPr>
                <w:b/>
                <w:sz w:val="20"/>
                <w:szCs w:val="20"/>
              </w:rPr>
            </w:pPr>
            <w:r w:rsidRPr="005B44A3">
              <w:rPr>
                <w:b/>
                <w:sz w:val="20"/>
                <w:szCs w:val="20"/>
              </w:rPr>
              <w:t>OFFICE FOR INFORMATION TECHNOLOGIES AND E-GOVERNMENT</w:t>
            </w:r>
          </w:p>
        </w:tc>
      </w:tr>
      <w:tr w:rsidR="00EE46CF" w:rsidRPr="009B0120" w14:paraId="5284B945" w14:textId="77777777" w:rsidTr="005B44A3">
        <w:tc>
          <w:tcPr>
            <w:tcW w:w="1410" w:type="dxa"/>
            <w:vMerge w:val="restart"/>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49641DC9" w14:textId="1AA8C898" w:rsidR="00EE46CF" w:rsidRPr="005B44A3" w:rsidRDefault="009941E2" w:rsidP="005B44A3">
            <w:pPr>
              <w:spacing w:after="0"/>
              <w:rPr>
                <w:b/>
                <w:color w:val="FFFFFF"/>
                <w:sz w:val="20"/>
                <w:szCs w:val="20"/>
              </w:rPr>
            </w:pPr>
            <w:r>
              <w:rPr>
                <w:b/>
                <w:color w:val="FFFFFF"/>
                <w:sz w:val="20"/>
                <w:szCs w:val="20"/>
              </w:rPr>
              <w:t>Outcome</w:t>
            </w:r>
            <w:r w:rsidR="007E6A6C" w:rsidRPr="005B44A3">
              <w:rPr>
                <w:b/>
                <w:color w:val="FFFFFF"/>
                <w:sz w:val="20"/>
                <w:szCs w:val="20"/>
              </w:rPr>
              <w:t xml:space="preserve"> indicator 1</w:t>
            </w:r>
          </w:p>
        </w:tc>
        <w:tc>
          <w:tcPr>
            <w:tcW w:w="306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20D77C64" w14:textId="77777777" w:rsidR="00EE46CF" w:rsidRPr="005B44A3" w:rsidRDefault="007E6A6C" w:rsidP="005B44A3">
            <w:pPr>
              <w:spacing w:after="0"/>
              <w:jc w:val="center"/>
              <w:rPr>
                <w:b/>
                <w:sz w:val="20"/>
                <w:szCs w:val="20"/>
              </w:rPr>
            </w:pPr>
            <w:r w:rsidRPr="005B44A3">
              <w:rPr>
                <w:b/>
                <w:sz w:val="20"/>
                <w:szCs w:val="20"/>
              </w:rPr>
              <w:t>Measurement unit</w:t>
            </w:r>
          </w:p>
        </w:tc>
        <w:tc>
          <w:tcPr>
            <w:tcW w:w="317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05CBD00A" w14:textId="77777777" w:rsidR="00EE46CF" w:rsidRPr="005B44A3" w:rsidRDefault="007E6A6C" w:rsidP="005B44A3">
            <w:pPr>
              <w:spacing w:after="0"/>
              <w:jc w:val="center"/>
              <w:rPr>
                <w:b/>
                <w:sz w:val="20"/>
                <w:szCs w:val="20"/>
              </w:rPr>
            </w:pPr>
            <w:r w:rsidRPr="005B44A3">
              <w:rPr>
                <w:b/>
                <w:sz w:val="20"/>
                <w:szCs w:val="20"/>
              </w:rPr>
              <w:t>Source of verification</w:t>
            </w:r>
          </w:p>
        </w:tc>
        <w:tc>
          <w:tcPr>
            <w:tcW w:w="126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76F8BC96" w14:textId="77777777" w:rsidR="00EE46CF" w:rsidRPr="005B44A3" w:rsidRDefault="007E6A6C" w:rsidP="005B44A3">
            <w:pPr>
              <w:spacing w:after="0"/>
              <w:jc w:val="center"/>
              <w:rPr>
                <w:b/>
                <w:sz w:val="20"/>
                <w:szCs w:val="20"/>
              </w:rPr>
            </w:pPr>
            <w:r w:rsidRPr="005B44A3">
              <w:rPr>
                <w:b/>
                <w:sz w:val="20"/>
                <w:szCs w:val="20"/>
              </w:rPr>
              <w:t>Baseline Value</w:t>
            </w:r>
          </w:p>
        </w:tc>
        <w:tc>
          <w:tcPr>
            <w:tcW w:w="108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3F67C618" w14:textId="77777777" w:rsidR="00EE46CF" w:rsidRPr="005B44A3" w:rsidRDefault="007E6A6C" w:rsidP="005B44A3">
            <w:pPr>
              <w:spacing w:after="0"/>
              <w:jc w:val="center"/>
              <w:rPr>
                <w:b/>
                <w:sz w:val="20"/>
                <w:szCs w:val="20"/>
              </w:rPr>
            </w:pPr>
            <w:r w:rsidRPr="005B44A3">
              <w:rPr>
                <w:b/>
                <w:sz w:val="20"/>
                <w:szCs w:val="20"/>
              </w:rPr>
              <w:t>Baseline Year</w:t>
            </w:r>
          </w:p>
        </w:tc>
        <w:tc>
          <w:tcPr>
            <w:tcW w:w="135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0B276D73" w14:textId="77777777" w:rsidR="00EE46CF" w:rsidRPr="005B44A3" w:rsidRDefault="007E6A6C" w:rsidP="005B44A3">
            <w:pPr>
              <w:spacing w:after="0"/>
              <w:jc w:val="center"/>
              <w:rPr>
                <w:b/>
                <w:sz w:val="20"/>
                <w:szCs w:val="20"/>
              </w:rPr>
            </w:pPr>
            <w:r w:rsidRPr="005B44A3">
              <w:rPr>
                <w:b/>
                <w:sz w:val="20"/>
                <w:szCs w:val="20"/>
              </w:rPr>
              <w:t>TV in 2023</w:t>
            </w:r>
          </w:p>
        </w:tc>
        <w:tc>
          <w:tcPr>
            <w:tcW w:w="126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029E8962" w14:textId="77777777" w:rsidR="00EE46CF" w:rsidRPr="005B44A3" w:rsidRDefault="007E6A6C" w:rsidP="005B44A3">
            <w:pPr>
              <w:spacing w:after="0"/>
              <w:jc w:val="center"/>
              <w:rPr>
                <w:b/>
                <w:sz w:val="20"/>
                <w:szCs w:val="20"/>
              </w:rPr>
            </w:pPr>
            <w:r w:rsidRPr="005B44A3">
              <w:rPr>
                <w:b/>
                <w:sz w:val="20"/>
                <w:szCs w:val="20"/>
              </w:rPr>
              <w:t>TV in 2024</w:t>
            </w:r>
          </w:p>
        </w:tc>
        <w:tc>
          <w:tcPr>
            <w:tcW w:w="1225"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17091559" w14:textId="77777777" w:rsidR="00EE46CF" w:rsidRPr="005B44A3" w:rsidRDefault="007E6A6C" w:rsidP="005B44A3">
            <w:pPr>
              <w:spacing w:after="0"/>
              <w:jc w:val="center"/>
              <w:rPr>
                <w:b/>
                <w:sz w:val="20"/>
                <w:szCs w:val="20"/>
              </w:rPr>
            </w:pPr>
            <w:r w:rsidRPr="005B44A3">
              <w:rPr>
                <w:b/>
                <w:sz w:val="20"/>
                <w:szCs w:val="20"/>
              </w:rPr>
              <w:t>TV in 2025</w:t>
            </w:r>
          </w:p>
        </w:tc>
      </w:tr>
      <w:tr w:rsidR="00EE46CF" w:rsidRPr="009B0120" w14:paraId="0E2AFFD9" w14:textId="77777777" w:rsidTr="005B44A3">
        <w:tc>
          <w:tcPr>
            <w:tcW w:w="1410" w:type="dxa"/>
            <w:vMerge/>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48C476EA" w14:textId="77777777" w:rsidR="00EE46CF" w:rsidRPr="005B44A3" w:rsidRDefault="00EE46CF" w:rsidP="005B44A3">
            <w:pPr>
              <w:widowControl w:val="0"/>
              <w:pBdr>
                <w:top w:val="nil"/>
                <w:left w:val="nil"/>
                <w:bottom w:val="nil"/>
                <w:right w:val="nil"/>
                <w:between w:val="nil"/>
              </w:pBdr>
              <w:spacing w:after="0"/>
              <w:rPr>
                <w:b/>
                <w:sz w:val="20"/>
                <w:szCs w:val="20"/>
              </w:rPr>
            </w:pPr>
          </w:p>
        </w:tc>
        <w:tc>
          <w:tcPr>
            <w:tcW w:w="30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3412C999" w14:textId="77777777" w:rsidR="00EE46CF" w:rsidRPr="005B44A3" w:rsidRDefault="007E6A6C" w:rsidP="005B44A3">
            <w:pPr>
              <w:spacing w:after="0"/>
              <w:rPr>
                <w:b/>
                <w:sz w:val="20"/>
                <w:szCs w:val="20"/>
              </w:rPr>
            </w:pPr>
            <w:r w:rsidRPr="005B44A3">
              <w:rPr>
                <w:b/>
                <w:sz w:val="20"/>
                <w:szCs w:val="20"/>
              </w:rPr>
              <w:t>The number of state administration bodies, APs and LSGUs that have their registers and other software solutions hosted in state data management and storage centres</w:t>
            </w:r>
          </w:p>
        </w:tc>
        <w:tc>
          <w:tcPr>
            <w:tcW w:w="3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FCCBD36" w14:textId="77777777" w:rsidR="00EE46CF" w:rsidRPr="005B44A3" w:rsidRDefault="007E6A6C" w:rsidP="005B44A3">
            <w:pPr>
              <w:spacing w:after="0"/>
              <w:rPr>
                <w:sz w:val="20"/>
                <w:szCs w:val="20"/>
              </w:rPr>
            </w:pPr>
            <w:r w:rsidRPr="005B44A3">
              <w:rPr>
                <w:sz w:val="20"/>
                <w:szCs w:val="20"/>
              </w:rPr>
              <w:t>Records of authorities that manage registers and other software solutions hosted in state data management and storage centres</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7C839728" w14:textId="77777777" w:rsidR="00EE46CF" w:rsidRPr="005B44A3" w:rsidRDefault="007E6A6C" w:rsidP="005B44A3">
            <w:pPr>
              <w:spacing w:after="0"/>
              <w:jc w:val="center"/>
              <w:rPr>
                <w:b/>
                <w:sz w:val="20"/>
                <w:szCs w:val="20"/>
              </w:rPr>
            </w:pPr>
            <w:r w:rsidRPr="005B44A3">
              <w:rPr>
                <w:b/>
                <w:sz w:val="20"/>
                <w:szCs w:val="20"/>
              </w:rPr>
              <w:t>36</w:t>
            </w:r>
          </w:p>
        </w:tc>
        <w:tc>
          <w:tcPr>
            <w:tcW w:w="108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F4AD1DD" w14:textId="77777777" w:rsidR="00EE46CF" w:rsidRPr="005B44A3" w:rsidRDefault="007E6A6C" w:rsidP="005B44A3">
            <w:pPr>
              <w:spacing w:after="0"/>
              <w:jc w:val="center"/>
              <w:rPr>
                <w:b/>
                <w:sz w:val="20"/>
                <w:szCs w:val="20"/>
              </w:rPr>
            </w:pPr>
            <w:r w:rsidRPr="005B44A3">
              <w:rPr>
                <w:b/>
                <w:sz w:val="20"/>
                <w:szCs w:val="20"/>
              </w:rPr>
              <w:t>2022</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46200B2" w14:textId="77777777" w:rsidR="00EE46CF" w:rsidRPr="005B44A3" w:rsidRDefault="007E6A6C" w:rsidP="005B44A3">
            <w:pPr>
              <w:spacing w:after="0"/>
              <w:jc w:val="center"/>
              <w:rPr>
                <w:b/>
                <w:sz w:val="20"/>
                <w:szCs w:val="20"/>
              </w:rPr>
            </w:pPr>
            <w:r w:rsidRPr="005B44A3">
              <w:rPr>
                <w:b/>
                <w:sz w:val="20"/>
                <w:szCs w:val="20"/>
              </w:rPr>
              <w:t>42</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EC19EB4" w14:textId="77777777" w:rsidR="00EE46CF" w:rsidRPr="005B44A3" w:rsidRDefault="007E6A6C" w:rsidP="005B44A3">
            <w:pPr>
              <w:spacing w:after="0"/>
              <w:jc w:val="center"/>
              <w:rPr>
                <w:b/>
                <w:sz w:val="20"/>
                <w:szCs w:val="20"/>
              </w:rPr>
            </w:pPr>
            <w:r w:rsidRPr="005B44A3">
              <w:rPr>
                <w:b/>
                <w:sz w:val="20"/>
                <w:szCs w:val="20"/>
              </w:rPr>
              <w:t>50</w:t>
            </w:r>
          </w:p>
        </w:tc>
        <w:tc>
          <w:tcPr>
            <w:tcW w:w="1225"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74F24AC3" w14:textId="77777777" w:rsidR="00EE46CF" w:rsidRPr="005B44A3" w:rsidRDefault="007E6A6C" w:rsidP="005B44A3">
            <w:pPr>
              <w:spacing w:after="0"/>
              <w:jc w:val="center"/>
              <w:rPr>
                <w:b/>
                <w:sz w:val="20"/>
                <w:szCs w:val="20"/>
              </w:rPr>
            </w:pPr>
            <w:r w:rsidRPr="005B44A3">
              <w:rPr>
                <w:b/>
                <w:sz w:val="20"/>
                <w:szCs w:val="20"/>
              </w:rPr>
              <w:t>60</w:t>
            </w:r>
          </w:p>
        </w:tc>
      </w:tr>
      <w:tr w:rsidR="00EE46CF" w:rsidRPr="009B0120" w14:paraId="3D472079" w14:textId="77777777" w:rsidTr="005B44A3">
        <w:tc>
          <w:tcPr>
            <w:tcW w:w="1410" w:type="dxa"/>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22A5D59E" w14:textId="58243D5E" w:rsidR="00EE46CF" w:rsidRPr="005B44A3" w:rsidRDefault="009941E2" w:rsidP="005B44A3">
            <w:pPr>
              <w:spacing w:after="0"/>
              <w:rPr>
                <w:b/>
                <w:color w:val="FFFFFF"/>
                <w:sz w:val="20"/>
                <w:szCs w:val="20"/>
              </w:rPr>
            </w:pPr>
            <w:r>
              <w:rPr>
                <w:b/>
                <w:color w:val="FFFFFF"/>
                <w:sz w:val="20"/>
                <w:szCs w:val="20"/>
              </w:rPr>
              <w:t>Outcome</w:t>
            </w:r>
            <w:r w:rsidR="007E6A6C" w:rsidRPr="005B44A3">
              <w:rPr>
                <w:b/>
                <w:color w:val="FFFFFF"/>
                <w:sz w:val="20"/>
                <w:szCs w:val="20"/>
              </w:rPr>
              <w:t xml:space="preserve"> indicator 2</w:t>
            </w:r>
          </w:p>
        </w:tc>
        <w:tc>
          <w:tcPr>
            <w:tcW w:w="30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F00C133" w14:textId="77777777" w:rsidR="00EE46CF" w:rsidRPr="005B44A3" w:rsidRDefault="007E6A6C" w:rsidP="005B44A3">
            <w:pPr>
              <w:spacing w:after="0"/>
              <w:rPr>
                <w:b/>
                <w:sz w:val="20"/>
                <w:szCs w:val="20"/>
              </w:rPr>
            </w:pPr>
            <w:r w:rsidRPr="005B44A3">
              <w:rPr>
                <w:b/>
                <w:sz w:val="20"/>
                <w:szCs w:val="20"/>
              </w:rPr>
              <w:t>The number of LSGUs using data management and storage centres that are operational</w:t>
            </w:r>
          </w:p>
        </w:tc>
        <w:tc>
          <w:tcPr>
            <w:tcW w:w="3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6B00A135" w14:textId="77777777" w:rsidR="00EE46CF" w:rsidRPr="005B44A3" w:rsidRDefault="007E6A6C" w:rsidP="005B44A3">
            <w:pPr>
              <w:spacing w:after="0"/>
              <w:rPr>
                <w:sz w:val="20"/>
                <w:szCs w:val="20"/>
              </w:rPr>
            </w:pPr>
            <w:r w:rsidRPr="005B44A3">
              <w:rPr>
                <w:sz w:val="20"/>
                <w:szCs w:val="20"/>
              </w:rPr>
              <w:t>ITE Annual Report</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12356CBC" w14:textId="77777777" w:rsidR="00EE46CF" w:rsidRPr="005B44A3" w:rsidRDefault="007E6A6C" w:rsidP="005B44A3">
            <w:pPr>
              <w:spacing w:after="0"/>
              <w:jc w:val="center"/>
              <w:rPr>
                <w:b/>
                <w:sz w:val="20"/>
                <w:szCs w:val="20"/>
              </w:rPr>
            </w:pPr>
            <w:r w:rsidRPr="005B44A3">
              <w:rPr>
                <w:b/>
                <w:sz w:val="20"/>
                <w:szCs w:val="20"/>
              </w:rPr>
              <w:t>435</w:t>
            </w:r>
          </w:p>
        </w:tc>
        <w:tc>
          <w:tcPr>
            <w:tcW w:w="108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6993327" w14:textId="77777777" w:rsidR="00EE46CF" w:rsidRPr="005B44A3" w:rsidRDefault="007E6A6C" w:rsidP="005B44A3">
            <w:pPr>
              <w:spacing w:after="0"/>
              <w:jc w:val="center"/>
              <w:rPr>
                <w:b/>
                <w:sz w:val="20"/>
                <w:szCs w:val="20"/>
              </w:rPr>
            </w:pPr>
            <w:r w:rsidRPr="005B44A3">
              <w:rPr>
                <w:b/>
                <w:sz w:val="20"/>
                <w:szCs w:val="20"/>
              </w:rPr>
              <w:t>2022</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E4C2440" w14:textId="77777777" w:rsidR="00EE46CF" w:rsidRPr="005B44A3" w:rsidRDefault="007E6A6C" w:rsidP="005B44A3">
            <w:pPr>
              <w:spacing w:after="0"/>
              <w:jc w:val="center"/>
              <w:rPr>
                <w:b/>
                <w:sz w:val="20"/>
                <w:szCs w:val="20"/>
              </w:rPr>
            </w:pPr>
            <w:r w:rsidRPr="005B44A3">
              <w:rPr>
                <w:b/>
                <w:sz w:val="20"/>
                <w:szCs w:val="20"/>
              </w:rPr>
              <w:t>480</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A179739" w14:textId="77777777" w:rsidR="00EE46CF" w:rsidRPr="005B44A3" w:rsidRDefault="007E6A6C" w:rsidP="005B44A3">
            <w:pPr>
              <w:spacing w:after="0"/>
              <w:jc w:val="center"/>
              <w:rPr>
                <w:b/>
                <w:sz w:val="20"/>
                <w:szCs w:val="20"/>
              </w:rPr>
            </w:pPr>
            <w:r w:rsidRPr="005B44A3">
              <w:rPr>
                <w:b/>
                <w:sz w:val="20"/>
                <w:szCs w:val="20"/>
              </w:rPr>
              <w:t>500</w:t>
            </w:r>
          </w:p>
        </w:tc>
        <w:tc>
          <w:tcPr>
            <w:tcW w:w="1225"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661135BA" w14:textId="77777777" w:rsidR="00EE46CF" w:rsidRPr="005B44A3" w:rsidRDefault="007E6A6C" w:rsidP="005B44A3">
            <w:pPr>
              <w:spacing w:after="0"/>
              <w:jc w:val="center"/>
              <w:rPr>
                <w:b/>
                <w:sz w:val="20"/>
                <w:szCs w:val="20"/>
              </w:rPr>
            </w:pPr>
            <w:r w:rsidRPr="005B44A3">
              <w:rPr>
                <w:b/>
                <w:sz w:val="20"/>
                <w:szCs w:val="20"/>
              </w:rPr>
              <w:t>520</w:t>
            </w:r>
          </w:p>
        </w:tc>
      </w:tr>
      <w:tr w:rsidR="00EE46CF" w:rsidRPr="009B0120" w14:paraId="53F6739B" w14:textId="77777777" w:rsidTr="005B44A3">
        <w:tc>
          <w:tcPr>
            <w:tcW w:w="1410" w:type="dxa"/>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6CB59E1E" w14:textId="01532A4D" w:rsidR="00EE46CF" w:rsidRPr="005B44A3" w:rsidRDefault="009941E2" w:rsidP="005B44A3">
            <w:pPr>
              <w:spacing w:after="0"/>
              <w:rPr>
                <w:b/>
                <w:color w:val="FFFFFF"/>
                <w:sz w:val="20"/>
                <w:szCs w:val="20"/>
              </w:rPr>
            </w:pPr>
            <w:r>
              <w:rPr>
                <w:b/>
                <w:color w:val="FFFFFF"/>
                <w:sz w:val="20"/>
                <w:szCs w:val="20"/>
              </w:rPr>
              <w:t>Outcome</w:t>
            </w:r>
            <w:r w:rsidR="007E6A6C" w:rsidRPr="005B44A3">
              <w:rPr>
                <w:b/>
                <w:color w:val="FFFFFF"/>
                <w:sz w:val="20"/>
                <w:szCs w:val="20"/>
              </w:rPr>
              <w:t xml:space="preserve"> indicator 3</w:t>
            </w:r>
          </w:p>
        </w:tc>
        <w:tc>
          <w:tcPr>
            <w:tcW w:w="30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E7FCEC7" w14:textId="77777777" w:rsidR="00EE46CF" w:rsidRPr="005B44A3" w:rsidRDefault="007E6A6C" w:rsidP="005B44A3">
            <w:pPr>
              <w:spacing w:after="0"/>
              <w:rPr>
                <w:b/>
                <w:sz w:val="20"/>
                <w:szCs w:val="20"/>
              </w:rPr>
            </w:pPr>
            <w:r w:rsidRPr="005B44A3">
              <w:rPr>
                <w:b/>
                <w:sz w:val="20"/>
                <w:szCs w:val="20"/>
              </w:rPr>
              <w:t>Number of services downloading data from the Central Population Register</w:t>
            </w:r>
          </w:p>
        </w:tc>
        <w:tc>
          <w:tcPr>
            <w:tcW w:w="3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82C4EBB" w14:textId="77777777" w:rsidR="00EE46CF" w:rsidRPr="005B44A3" w:rsidRDefault="007E6A6C" w:rsidP="005B44A3">
            <w:pPr>
              <w:spacing w:after="0"/>
              <w:rPr>
                <w:sz w:val="20"/>
                <w:szCs w:val="20"/>
              </w:rPr>
            </w:pPr>
            <w:r w:rsidRPr="005B44A3">
              <w:rPr>
                <w:sz w:val="20"/>
                <w:szCs w:val="20"/>
              </w:rPr>
              <w:t>Central Population Register Annual Report</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36D53CBE" w14:textId="77777777" w:rsidR="00EE46CF" w:rsidRPr="005B44A3" w:rsidRDefault="007E6A6C" w:rsidP="005B44A3">
            <w:pPr>
              <w:spacing w:after="0"/>
              <w:jc w:val="center"/>
              <w:rPr>
                <w:b/>
                <w:sz w:val="20"/>
                <w:szCs w:val="20"/>
              </w:rPr>
            </w:pPr>
            <w:r w:rsidRPr="005B44A3">
              <w:rPr>
                <w:b/>
                <w:sz w:val="20"/>
                <w:szCs w:val="20"/>
              </w:rPr>
              <w:t>5</w:t>
            </w:r>
          </w:p>
        </w:tc>
        <w:tc>
          <w:tcPr>
            <w:tcW w:w="108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D881293" w14:textId="77777777" w:rsidR="00EE46CF" w:rsidRPr="005B44A3" w:rsidRDefault="007E6A6C" w:rsidP="005B44A3">
            <w:pPr>
              <w:spacing w:after="0"/>
              <w:jc w:val="center"/>
              <w:rPr>
                <w:b/>
                <w:sz w:val="20"/>
                <w:szCs w:val="20"/>
              </w:rPr>
            </w:pPr>
            <w:r w:rsidRPr="005B44A3">
              <w:rPr>
                <w:b/>
                <w:sz w:val="20"/>
                <w:szCs w:val="20"/>
              </w:rPr>
              <w:t>2022</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83D6B2A" w14:textId="77777777" w:rsidR="00EE46CF" w:rsidRPr="005B44A3" w:rsidRDefault="007E6A6C" w:rsidP="005B44A3">
            <w:pPr>
              <w:spacing w:after="0"/>
              <w:jc w:val="center"/>
              <w:rPr>
                <w:b/>
                <w:sz w:val="20"/>
                <w:szCs w:val="20"/>
              </w:rPr>
            </w:pPr>
            <w:r w:rsidRPr="005B44A3">
              <w:rPr>
                <w:b/>
                <w:sz w:val="20"/>
                <w:szCs w:val="20"/>
              </w:rPr>
              <w:t>7</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7451B53" w14:textId="77777777" w:rsidR="00EE46CF" w:rsidRPr="005B44A3" w:rsidRDefault="007E6A6C" w:rsidP="005B44A3">
            <w:pPr>
              <w:spacing w:after="0"/>
              <w:jc w:val="center"/>
              <w:rPr>
                <w:b/>
                <w:sz w:val="20"/>
                <w:szCs w:val="20"/>
              </w:rPr>
            </w:pPr>
            <w:r w:rsidRPr="005B44A3">
              <w:rPr>
                <w:b/>
                <w:sz w:val="20"/>
                <w:szCs w:val="20"/>
              </w:rPr>
              <w:t>9</w:t>
            </w:r>
          </w:p>
        </w:tc>
        <w:tc>
          <w:tcPr>
            <w:tcW w:w="1225"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1361CAA" w14:textId="77777777" w:rsidR="00EE46CF" w:rsidRPr="005B44A3" w:rsidRDefault="007E6A6C" w:rsidP="005B44A3">
            <w:pPr>
              <w:spacing w:after="0"/>
              <w:jc w:val="center"/>
              <w:rPr>
                <w:b/>
                <w:sz w:val="20"/>
                <w:szCs w:val="20"/>
              </w:rPr>
            </w:pPr>
            <w:r w:rsidRPr="005B44A3">
              <w:rPr>
                <w:b/>
                <w:sz w:val="20"/>
                <w:szCs w:val="20"/>
              </w:rPr>
              <w:t>12</w:t>
            </w:r>
          </w:p>
        </w:tc>
      </w:tr>
    </w:tbl>
    <w:p w14:paraId="30BDF6F3" w14:textId="77777777" w:rsidR="00EE46CF" w:rsidRPr="00F71548" w:rsidRDefault="00EE46CF">
      <w:pPr>
        <w:spacing w:after="0" w:line="240" w:lineRule="auto"/>
        <w:rPr>
          <w:b/>
          <w:color w:val="365F91"/>
        </w:rPr>
      </w:pPr>
    </w:p>
    <w:p w14:paraId="02B78280" w14:textId="77777777" w:rsidR="00EE46CF" w:rsidRPr="00F71548" w:rsidRDefault="00EE46CF">
      <w:pPr>
        <w:spacing w:after="0" w:line="240" w:lineRule="auto"/>
        <w:ind w:left="708" w:hanging="708"/>
        <w:rPr>
          <w:b/>
          <w:color w:val="365F91"/>
        </w:rPr>
      </w:pPr>
    </w:p>
    <w:tbl>
      <w:tblPr>
        <w:tblW w:w="14153" w:type="dxa"/>
        <w:tblBorders>
          <w:top w:val="nil"/>
          <w:left w:val="nil"/>
          <w:bottom w:val="nil"/>
          <w:right w:val="nil"/>
          <w:insideH w:val="nil"/>
          <w:insideV w:val="nil"/>
        </w:tblBorders>
        <w:tblLayout w:type="fixed"/>
        <w:tblLook w:val="0600" w:firstRow="0" w:lastRow="0" w:firstColumn="0" w:lastColumn="0" w:noHBand="1" w:noVBand="1"/>
      </w:tblPr>
      <w:tblGrid>
        <w:gridCol w:w="1409"/>
        <w:gridCol w:w="3210"/>
        <w:gridCol w:w="3021"/>
        <w:gridCol w:w="1479"/>
        <w:gridCol w:w="1140"/>
        <w:gridCol w:w="1342"/>
        <w:gridCol w:w="1276"/>
        <w:gridCol w:w="1276"/>
      </w:tblGrid>
      <w:tr w:rsidR="00EE46CF" w:rsidRPr="000A79F1" w14:paraId="7158B79E" w14:textId="77777777" w:rsidTr="005B44A3">
        <w:tc>
          <w:tcPr>
            <w:tcW w:w="1409" w:type="dxa"/>
            <w:tcBorders>
              <w:top w:val="single" w:sz="8" w:space="0" w:color="9F8AB9"/>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55162125" w14:textId="77777777" w:rsidR="00EE46CF" w:rsidRPr="005B44A3" w:rsidRDefault="007E6A6C">
            <w:pPr>
              <w:spacing w:before="240" w:after="240"/>
              <w:rPr>
                <w:b/>
                <w:color w:val="FFFFFF"/>
                <w:sz w:val="20"/>
                <w:szCs w:val="20"/>
              </w:rPr>
            </w:pPr>
            <w:r w:rsidRPr="005B44A3">
              <w:rPr>
                <w:b/>
                <w:color w:val="FFFFFF"/>
                <w:sz w:val="20"/>
                <w:szCs w:val="20"/>
              </w:rPr>
              <w:lastRenderedPageBreak/>
              <w:t>SPECIFIC OBJECTIVE 1.2.</w:t>
            </w:r>
          </w:p>
        </w:tc>
        <w:tc>
          <w:tcPr>
            <w:tcW w:w="12744" w:type="dxa"/>
            <w:gridSpan w:val="7"/>
            <w:tcBorders>
              <w:top w:val="single" w:sz="8" w:space="0" w:color="9F8AB9"/>
              <w:left w:val="nil"/>
              <w:bottom w:val="single" w:sz="8" w:space="0" w:color="9F8AB9"/>
              <w:right w:val="single" w:sz="8" w:space="0" w:color="9F8AB9"/>
            </w:tcBorders>
            <w:shd w:val="clear" w:color="auto" w:fill="8064A2"/>
            <w:tcMar>
              <w:top w:w="100" w:type="dxa"/>
              <w:left w:w="120" w:type="dxa"/>
              <w:bottom w:w="100" w:type="dxa"/>
              <w:right w:w="120" w:type="dxa"/>
            </w:tcMar>
          </w:tcPr>
          <w:p w14:paraId="4D026E92" w14:textId="77777777" w:rsidR="00EE46CF" w:rsidRPr="005B44A3" w:rsidRDefault="007E6A6C">
            <w:pPr>
              <w:spacing w:before="240" w:after="240"/>
              <w:rPr>
                <w:b/>
                <w:color w:val="FFFFFF"/>
                <w:sz w:val="20"/>
                <w:szCs w:val="20"/>
              </w:rPr>
            </w:pPr>
            <w:r w:rsidRPr="005B44A3">
              <w:rPr>
                <w:b/>
                <w:color w:val="FFFFFF"/>
                <w:sz w:val="20"/>
                <w:szCs w:val="20"/>
              </w:rPr>
              <w:t>Improving legal certainty in using e-Government</w:t>
            </w:r>
          </w:p>
        </w:tc>
      </w:tr>
      <w:tr w:rsidR="00EE46CF" w:rsidRPr="000A79F1" w14:paraId="555FAA51" w14:textId="77777777" w:rsidTr="005B44A3">
        <w:tc>
          <w:tcPr>
            <w:tcW w:w="7640" w:type="dxa"/>
            <w:gridSpan w:val="3"/>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73892DC5" w14:textId="77777777" w:rsidR="00EE46CF" w:rsidRPr="005B44A3" w:rsidRDefault="007E6A6C">
            <w:pPr>
              <w:spacing w:before="240" w:after="240"/>
              <w:rPr>
                <w:b/>
                <w:color w:val="FFFFFF"/>
                <w:sz w:val="20"/>
                <w:szCs w:val="20"/>
              </w:rPr>
            </w:pPr>
            <w:r w:rsidRPr="005B44A3">
              <w:rPr>
                <w:b/>
                <w:color w:val="FFFFFF"/>
                <w:sz w:val="20"/>
                <w:szCs w:val="20"/>
              </w:rPr>
              <w:t>INSTITUTION RESPONSIBLE FOR MONITORING AND IMPLEMENTATION CONTROL</w:t>
            </w:r>
          </w:p>
        </w:tc>
        <w:tc>
          <w:tcPr>
            <w:tcW w:w="6513" w:type="dxa"/>
            <w:gridSpan w:val="5"/>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70ADC4B1" w14:textId="77777777" w:rsidR="00EE46CF" w:rsidRPr="005B44A3" w:rsidRDefault="007E6A6C">
            <w:pPr>
              <w:spacing w:before="240" w:after="240"/>
              <w:jc w:val="both"/>
              <w:rPr>
                <w:b/>
                <w:sz w:val="20"/>
                <w:szCs w:val="20"/>
              </w:rPr>
            </w:pPr>
            <w:r w:rsidRPr="005B44A3">
              <w:rPr>
                <w:b/>
                <w:sz w:val="20"/>
                <w:szCs w:val="20"/>
              </w:rPr>
              <w:t>MINISTRY OF PUBLIC ADMINISTRATION AND LOCAL SELF-GOVERNMENT</w:t>
            </w:r>
          </w:p>
        </w:tc>
      </w:tr>
      <w:tr w:rsidR="00EE46CF" w:rsidRPr="000A79F1" w14:paraId="2C18AD0D" w14:textId="77777777" w:rsidTr="005B44A3">
        <w:tc>
          <w:tcPr>
            <w:tcW w:w="1409" w:type="dxa"/>
            <w:vMerge w:val="restart"/>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5215D48B" w14:textId="6E8A75B5" w:rsidR="00EE46CF" w:rsidRPr="005B44A3" w:rsidRDefault="009941E2">
            <w:pPr>
              <w:spacing w:before="240" w:after="240"/>
              <w:rPr>
                <w:b/>
                <w:color w:val="FFFFFF"/>
                <w:sz w:val="20"/>
                <w:szCs w:val="20"/>
              </w:rPr>
            </w:pPr>
            <w:r w:rsidRPr="005B44A3">
              <w:rPr>
                <w:b/>
                <w:color w:val="FFFFFF"/>
                <w:sz w:val="20"/>
                <w:szCs w:val="20"/>
              </w:rPr>
              <w:t>Outcome</w:t>
            </w:r>
            <w:r w:rsidR="007E6A6C" w:rsidRPr="005B44A3">
              <w:rPr>
                <w:b/>
                <w:color w:val="FFFFFF"/>
                <w:sz w:val="20"/>
                <w:szCs w:val="20"/>
              </w:rPr>
              <w:t xml:space="preserve"> indicator 1</w:t>
            </w:r>
          </w:p>
        </w:tc>
        <w:tc>
          <w:tcPr>
            <w:tcW w:w="321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2A87C0A6" w14:textId="77777777" w:rsidR="00EE46CF" w:rsidRPr="005B44A3" w:rsidRDefault="007E6A6C">
            <w:pPr>
              <w:spacing w:before="240" w:after="240"/>
              <w:jc w:val="center"/>
              <w:rPr>
                <w:b/>
                <w:sz w:val="20"/>
                <w:szCs w:val="20"/>
              </w:rPr>
            </w:pPr>
            <w:r w:rsidRPr="005B44A3">
              <w:rPr>
                <w:b/>
                <w:sz w:val="20"/>
                <w:szCs w:val="20"/>
              </w:rPr>
              <w:t>Measurement unit</w:t>
            </w:r>
          </w:p>
        </w:tc>
        <w:tc>
          <w:tcPr>
            <w:tcW w:w="3021"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34F66637" w14:textId="77777777" w:rsidR="00EE46CF" w:rsidRPr="005B44A3" w:rsidRDefault="007E6A6C">
            <w:pPr>
              <w:spacing w:before="240" w:after="240"/>
              <w:jc w:val="center"/>
              <w:rPr>
                <w:b/>
                <w:sz w:val="20"/>
                <w:szCs w:val="20"/>
              </w:rPr>
            </w:pPr>
            <w:r w:rsidRPr="005B44A3">
              <w:rPr>
                <w:b/>
                <w:sz w:val="20"/>
                <w:szCs w:val="20"/>
              </w:rPr>
              <w:t>Source of verification</w:t>
            </w:r>
          </w:p>
        </w:tc>
        <w:tc>
          <w:tcPr>
            <w:tcW w:w="1479"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6BBC1183" w14:textId="77777777" w:rsidR="00EE46CF" w:rsidRPr="005B44A3" w:rsidRDefault="007E6A6C">
            <w:pPr>
              <w:spacing w:before="240" w:after="240"/>
              <w:jc w:val="center"/>
              <w:rPr>
                <w:b/>
                <w:sz w:val="20"/>
                <w:szCs w:val="20"/>
              </w:rPr>
            </w:pPr>
            <w:r w:rsidRPr="005B44A3">
              <w:rPr>
                <w:b/>
                <w:sz w:val="20"/>
                <w:szCs w:val="20"/>
              </w:rPr>
              <w:t>Baseline Value</w:t>
            </w:r>
          </w:p>
        </w:tc>
        <w:tc>
          <w:tcPr>
            <w:tcW w:w="114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28F8BE03" w14:textId="77777777" w:rsidR="00EE46CF" w:rsidRPr="005B44A3" w:rsidRDefault="007E6A6C">
            <w:pPr>
              <w:spacing w:before="240" w:after="240"/>
              <w:jc w:val="center"/>
              <w:rPr>
                <w:b/>
                <w:sz w:val="20"/>
                <w:szCs w:val="20"/>
              </w:rPr>
            </w:pPr>
            <w:r w:rsidRPr="005B44A3">
              <w:rPr>
                <w:b/>
                <w:sz w:val="20"/>
                <w:szCs w:val="20"/>
              </w:rPr>
              <w:t>Baseline Year</w:t>
            </w:r>
          </w:p>
        </w:tc>
        <w:tc>
          <w:tcPr>
            <w:tcW w:w="1342"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699E3076" w14:textId="77777777" w:rsidR="00EE46CF" w:rsidRPr="005B44A3" w:rsidRDefault="007E6A6C">
            <w:pPr>
              <w:spacing w:before="240" w:after="240"/>
              <w:jc w:val="center"/>
              <w:rPr>
                <w:b/>
                <w:sz w:val="20"/>
                <w:szCs w:val="20"/>
              </w:rPr>
            </w:pPr>
            <w:r w:rsidRPr="005B44A3">
              <w:rPr>
                <w:b/>
                <w:sz w:val="20"/>
                <w:szCs w:val="20"/>
              </w:rPr>
              <w:t>TV in 2023</w:t>
            </w:r>
          </w:p>
        </w:tc>
        <w:tc>
          <w:tcPr>
            <w:tcW w:w="1276"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74B6019F" w14:textId="77777777" w:rsidR="00EE46CF" w:rsidRPr="005B44A3" w:rsidRDefault="007E6A6C">
            <w:pPr>
              <w:spacing w:before="240" w:after="240"/>
              <w:jc w:val="center"/>
              <w:rPr>
                <w:b/>
                <w:sz w:val="20"/>
                <w:szCs w:val="20"/>
              </w:rPr>
            </w:pPr>
            <w:r w:rsidRPr="005B44A3">
              <w:rPr>
                <w:b/>
                <w:sz w:val="20"/>
                <w:szCs w:val="20"/>
              </w:rPr>
              <w:t>TV in 2024</w:t>
            </w:r>
          </w:p>
        </w:tc>
        <w:tc>
          <w:tcPr>
            <w:tcW w:w="1276"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05691A0A" w14:textId="77777777" w:rsidR="00EE46CF" w:rsidRPr="005B44A3" w:rsidRDefault="007E6A6C">
            <w:pPr>
              <w:spacing w:before="240" w:after="240"/>
              <w:jc w:val="center"/>
              <w:rPr>
                <w:b/>
                <w:sz w:val="20"/>
                <w:szCs w:val="20"/>
              </w:rPr>
            </w:pPr>
            <w:r w:rsidRPr="005B44A3">
              <w:rPr>
                <w:b/>
                <w:sz w:val="20"/>
                <w:szCs w:val="20"/>
              </w:rPr>
              <w:t>TV in 2025</w:t>
            </w:r>
          </w:p>
        </w:tc>
      </w:tr>
      <w:tr w:rsidR="00EE46CF" w:rsidRPr="000A79F1" w14:paraId="5A663DBD" w14:textId="77777777" w:rsidTr="005B44A3">
        <w:tc>
          <w:tcPr>
            <w:tcW w:w="1409" w:type="dxa"/>
            <w:vMerge/>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49B3A723" w14:textId="77777777" w:rsidR="00EE46CF" w:rsidRPr="005B44A3" w:rsidRDefault="00EE46CF">
            <w:pPr>
              <w:widowControl w:val="0"/>
              <w:pBdr>
                <w:top w:val="nil"/>
                <w:left w:val="nil"/>
                <w:bottom w:val="nil"/>
                <w:right w:val="nil"/>
                <w:between w:val="nil"/>
              </w:pBdr>
              <w:rPr>
                <w:b/>
                <w:sz w:val="20"/>
                <w:szCs w:val="20"/>
              </w:rPr>
            </w:pPr>
          </w:p>
        </w:tc>
        <w:tc>
          <w:tcPr>
            <w:tcW w:w="321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C1FB446" w14:textId="36B5CAEC" w:rsidR="00EE46CF" w:rsidRPr="005B44A3" w:rsidRDefault="007E6A6C">
            <w:pPr>
              <w:rPr>
                <w:b/>
                <w:sz w:val="20"/>
                <w:szCs w:val="20"/>
              </w:rPr>
            </w:pPr>
            <w:r w:rsidRPr="005B44A3">
              <w:rPr>
                <w:b/>
                <w:sz w:val="20"/>
                <w:szCs w:val="20"/>
              </w:rPr>
              <w:t>The number of acts created in the work of inspection bodies in the e-</w:t>
            </w:r>
            <w:r w:rsidR="00347E77">
              <w:rPr>
                <w:b/>
                <w:sz w:val="20"/>
                <w:szCs w:val="20"/>
              </w:rPr>
              <w:t>I</w:t>
            </w:r>
            <w:r w:rsidRPr="005B44A3">
              <w:rPr>
                <w:b/>
                <w:sz w:val="20"/>
                <w:szCs w:val="20"/>
              </w:rPr>
              <w:t xml:space="preserve">nspector software solution delivered to the unified electronic mailbox of </w:t>
            </w:r>
            <w:r w:rsidR="00FE0BAD" w:rsidRPr="005B44A3">
              <w:rPr>
                <w:b/>
                <w:sz w:val="20"/>
                <w:szCs w:val="20"/>
              </w:rPr>
              <w:t>e-Government</w:t>
            </w:r>
            <w:r w:rsidRPr="005B44A3">
              <w:rPr>
                <w:b/>
                <w:sz w:val="20"/>
                <w:szCs w:val="20"/>
              </w:rPr>
              <w:t xml:space="preserve"> service users </w:t>
            </w:r>
          </w:p>
        </w:tc>
        <w:tc>
          <w:tcPr>
            <w:tcW w:w="3021"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37538AA4" w14:textId="013BF5C8" w:rsidR="00EE46CF" w:rsidRPr="005B44A3" w:rsidRDefault="007E6A6C">
            <w:pPr>
              <w:rPr>
                <w:sz w:val="20"/>
                <w:szCs w:val="20"/>
              </w:rPr>
            </w:pPr>
            <w:r w:rsidRPr="005B44A3">
              <w:rPr>
                <w:sz w:val="20"/>
                <w:szCs w:val="20"/>
              </w:rPr>
              <w:t xml:space="preserve">Records from the </w:t>
            </w:r>
            <w:r w:rsidR="00347E77">
              <w:rPr>
                <w:sz w:val="20"/>
                <w:szCs w:val="20"/>
              </w:rPr>
              <w:t xml:space="preserve">e-Inspector </w:t>
            </w:r>
            <w:r w:rsidRPr="005B44A3">
              <w:rPr>
                <w:sz w:val="20"/>
                <w:szCs w:val="20"/>
              </w:rPr>
              <w:t xml:space="preserve"> and </w:t>
            </w:r>
            <w:r w:rsidR="005B116B">
              <w:rPr>
                <w:sz w:val="20"/>
                <w:szCs w:val="20"/>
              </w:rPr>
              <w:t>e-Delivery</w:t>
            </w:r>
            <w:r w:rsidRPr="005B44A3">
              <w:rPr>
                <w:sz w:val="20"/>
                <w:szCs w:val="20"/>
              </w:rPr>
              <w:t xml:space="preserve"> software solutions</w:t>
            </w:r>
          </w:p>
        </w:tc>
        <w:tc>
          <w:tcPr>
            <w:tcW w:w="1479"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1AFA8BAC" w14:textId="77777777" w:rsidR="00EE46CF" w:rsidRPr="005B44A3" w:rsidRDefault="007E6A6C">
            <w:pPr>
              <w:jc w:val="center"/>
              <w:rPr>
                <w:b/>
                <w:sz w:val="20"/>
                <w:szCs w:val="20"/>
              </w:rPr>
            </w:pPr>
            <w:r w:rsidRPr="005B44A3">
              <w:rPr>
                <w:b/>
                <w:sz w:val="20"/>
                <w:szCs w:val="20"/>
              </w:rPr>
              <w:t>17.532</w:t>
            </w:r>
          </w:p>
        </w:tc>
        <w:tc>
          <w:tcPr>
            <w:tcW w:w="114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18CD1403" w14:textId="77777777" w:rsidR="00EE46CF" w:rsidRPr="005B44A3" w:rsidRDefault="007E6A6C">
            <w:pPr>
              <w:jc w:val="center"/>
              <w:rPr>
                <w:b/>
                <w:sz w:val="20"/>
                <w:szCs w:val="20"/>
              </w:rPr>
            </w:pPr>
            <w:r w:rsidRPr="005B44A3">
              <w:rPr>
                <w:b/>
                <w:sz w:val="20"/>
                <w:szCs w:val="20"/>
              </w:rPr>
              <w:t>2022</w:t>
            </w:r>
          </w:p>
        </w:tc>
        <w:tc>
          <w:tcPr>
            <w:tcW w:w="1342"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E85785B" w14:textId="77777777" w:rsidR="00EE46CF" w:rsidRPr="005B44A3" w:rsidRDefault="007E6A6C">
            <w:pPr>
              <w:jc w:val="center"/>
              <w:rPr>
                <w:b/>
                <w:sz w:val="20"/>
                <w:szCs w:val="20"/>
              </w:rPr>
            </w:pPr>
            <w:r w:rsidRPr="005B44A3">
              <w:rPr>
                <w:b/>
                <w:sz w:val="20"/>
                <w:szCs w:val="20"/>
              </w:rPr>
              <w:t>25.000</w:t>
            </w:r>
          </w:p>
        </w:tc>
        <w:tc>
          <w:tcPr>
            <w:tcW w:w="1276"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3166F68E" w14:textId="77777777" w:rsidR="00EE46CF" w:rsidRPr="005B44A3" w:rsidRDefault="007E6A6C">
            <w:pPr>
              <w:jc w:val="center"/>
              <w:rPr>
                <w:b/>
                <w:sz w:val="20"/>
                <w:szCs w:val="20"/>
              </w:rPr>
            </w:pPr>
            <w:r w:rsidRPr="005B44A3">
              <w:rPr>
                <w:b/>
                <w:sz w:val="20"/>
                <w:szCs w:val="20"/>
              </w:rPr>
              <w:t>30.000</w:t>
            </w:r>
          </w:p>
        </w:tc>
        <w:tc>
          <w:tcPr>
            <w:tcW w:w="1276"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60D619A" w14:textId="77777777" w:rsidR="00EE46CF" w:rsidRPr="005B44A3" w:rsidRDefault="007E6A6C">
            <w:pPr>
              <w:jc w:val="center"/>
              <w:rPr>
                <w:b/>
                <w:sz w:val="20"/>
                <w:szCs w:val="20"/>
              </w:rPr>
            </w:pPr>
            <w:r w:rsidRPr="005B44A3">
              <w:rPr>
                <w:b/>
                <w:sz w:val="20"/>
                <w:szCs w:val="20"/>
              </w:rPr>
              <w:t>35.000</w:t>
            </w:r>
          </w:p>
        </w:tc>
      </w:tr>
      <w:tr w:rsidR="00EE46CF" w:rsidRPr="000A79F1" w14:paraId="1A04A51A" w14:textId="77777777" w:rsidTr="005B44A3">
        <w:tc>
          <w:tcPr>
            <w:tcW w:w="1409" w:type="dxa"/>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1F5B71F9" w14:textId="7450ABEE" w:rsidR="00EE46CF" w:rsidRPr="005B44A3" w:rsidRDefault="009941E2">
            <w:pPr>
              <w:spacing w:before="240"/>
              <w:rPr>
                <w:b/>
                <w:sz w:val="20"/>
                <w:szCs w:val="20"/>
              </w:rPr>
            </w:pPr>
            <w:r w:rsidRPr="005B44A3">
              <w:rPr>
                <w:b/>
                <w:color w:val="FFFFFF"/>
                <w:sz w:val="20"/>
                <w:szCs w:val="20"/>
              </w:rPr>
              <w:t>Outcome</w:t>
            </w:r>
            <w:r w:rsidR="007E6A6C" w:rsidRPr="005B44A3">
              <w:rPr>
                <w:b/>
                <w:color w:val="FFFFFF"/>
                <w:sz w:val="20"/>
                <w:szCs w:val="20"/>
              </w:rPr>
              <w:t xml:space="preserve"> indicator 2</w:t>
            </w:r>
          </w:p>
        </w:tc>
        <w:tc>
          <w:tcPr>
            <w:tcW w:w="321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12303008" w14:textId="77777777" w:rsidR="00EE46CF" w:rsidRPr="005B44A3" w:rsidRDefault="007E6A6C">
            <w:pPr>
              <w:rPr>
                <w:b/>
                <w:sz w:val="20"/>
                <w:szCs w:val="20"/>
              </w:rPr>
            </w:pPr>
            <w:r w:rsidRPr="005B44A3">
              <w:rPr>
                <w:b/>
                <w:sz w:val="20"/>
                <w:szCs w:val="20"/>
              </w:rPr>
              <w:t>The percentage of cases conducted in electronic form exclusively, in relation to all cases in the calendar year</w:t>
            </w:r>
          </w:p>
        </w:tc>
        <w:tc>
          <w:tcPr>
            <w:tcW w:w="3021"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DAF5CD3" w14:textId="55E0C518" w:rsidR="00EE46CF" w:rsidRPr="005B44A3" w:rsidRDefault="007E6A6C">
            <w:pPr>
              <w:rPr>
                <w:sz w:val="20"/>
                <w:szCs w:val="20"/>
              </w:rPr>
            </w:pPr>
            <w:r w:rsidRPr="005B44A3">
              <w:rPr>
                <w:sz w:val="20"/>
                <w:szCs w:val="20"/>
              </w:rPr>
              <w:t xml:space="preserve">Records on cases in the </w:t>
            </w:r>
            <w:r w:rsidR="00E25A4A">
              <w:rPr>
                <w:sz w:val="20"/>
                <w:szCs w:val="20"/>
              </w:rPr>
              <w:t>e-Registry Office</w:t>
            </w:r>
            <w:r w:rsidRPr="005B44A3">
              <w:rPr>
                <w:sz w:val="20"/>
                <w:szCs w:val="20"/>
              </w:rPr>
              <w:t xml:space="preserve"> software solution</w:t>
            </w:r>
          </w:p>
        </w:tc>
        <w:tc>
          <w:tcPr>
            <w:tcW w:w="1479"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B88F427" w14:textId="77777777" w:rsidR="00EE46CF" w:rsidRPr="005B44A3" w:rsidRDefault="007E6A6C">
            <w:pPr>
              <w:jc w:val="center"/>
              <w:rPr>
                <w:b/>
                <w:sz w:val="20"/>
                <w:szCs w:val="20"/>
              </w:rPr>
            </w:pPr>
            <w:r w:rsidRPr="005B44A3">
              <w:rPr>
                <w:b/>
                <w:sz w:val="20"/>
                <w:szCs w:val="20"/>
              </w:rPr>
              <w:t>0</w:t>
            </w:r>
          </w:p>
        </w:tc>
        <w:tc>
          <w:tcPr>
            <w:tcW w:w="114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00B4C6B" w14:textId="77777777" w:rsidR="00EE46CF" w:rsidRPr="005B44A3" w:rsidRDefault="007E6A6C">
            <w:pPr>
              <w:jc w:val="center"/>
              <w:rPr>
                <w:b/>
                <w:sz w:val="20"/>
                <w:szCs w:val="20"/>
              </w:rPr>
            </w:pPr>
            <w:r w:rsidRPr="005B44A3">
              <w:rPr>
                <w:b/>
                <w:sz w:val="20"/>
                <w:szCs w:val="20"/>
              </w:rPr>
              <w:t>2022</w:t>
            </w:r>
          </w:p>
        </w:tc>
        <w:tc>
          <w:tcPr>
            <w:tcW w:w="1342"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C7F6CF5" w14:textId="77777777" w:rsidR="00EE46CF" w:rsidRPr="005B44A3" w:rsidRDefault="007E6A6C">
            <w:pPr>
              <w:jc w:val="center"/>
              <w:rPr>
                <w:b/>
                <w:sz w:val="20"/>
                <w:szCs w:val="20"/>
              </w:rPr>
            </w:pPr>
            <w:r w:rsidRPr="005B44A3">
              <w:rPr>
                <w:b/>
                <w:sz w:val="20"/>
                <w:szCs w:val="20"/>
              </w:rPr>
              <w:t>10</w:t>
            </w:r>
          </w:p>
        </w:tc>
        <w:tc>
          <w:tcPr>
            <w:tcW w:w="1276"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F839C71" w14:textId="77777777" w:rsidR="00EE46CF" w:rsidRPr="005B44A3" w:rsidRDefault="007E6A6C">
            <w:pPr>
              <w:jc w:val="center"/>
              <w:rPr>
                <w:b/>
                <w:sz w:val="20"/>
                <w:szCs w:val="20"/>
              </w:rPr>
            </w:pPr>
            <w:r w:rsidRPr="005B44A3">
              <w:rPr>
                <w:b/>
                <w:sz w:val="20"/>
                <w:szCs w:val="20"/>
              </w:rPr>
              <w:t>25</w:t>
            </w:r>
          </w:p>
        </w:tc>
        <w:tc>
          <w:tcPr>
            <w:tcW w:w="1276"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7155FAF" w14:textId="77777777" w:rsidR="00EE46CF" w:rsidRPr="005B44A3" w:rsidRDefault="007E6A6C">
            <w:pPr>
              <w:jc w:val="center"/>
              <w:rPr>
                <w:b/>
                <w:sz w:val="20"/>
                <w:szCs w:val="20"/>
              </w:rPr>
            </w:pPr>
            <w:r w:rsidRPr="005B44A3">
              <w:rPr>
                <w:b/>
                <w:sz w:val="20"/>
                <w:szCs w:val="20"/>
              </w:rPr>
              <w:t>40</w:t>
            </w:r>
          </w:p>
        </w:tc>
      </w:tr>
    </w:tbl>
    <w:p w14:paraId="5F79FAAB" w14:textId="2AF603DC" w:rsidR="00EE46CF" w:rsidRPr="00F71548" w:rsidRDefault="00EE46CF">
      <w:pPr>
        <w:rPr>
          <w:b/>
          <w:color w:val="365F91"/>
        </w:rPr>
      </w:pPr>
    </w:p>
    <w:p w14:paraId="7064C7F3" w14:textId="77777777" w:rsidR="0098038A" w:rsidRDefault="0098038A">
      <w:r>
        <w:br w:type="page"/>
      </w:r>
    </w:p>
    <w:tbl>
      <w:tblPr>
        <w:tblW w:w="14210" w:type="dxa"/>
        <w:tblBorders>
          <w:top w:val="nil"/>
          <w:left w:val="nil"/>
          <w:bottom w:val="nil"/>
          <w:right w:val="nil"/>
          <w:insideH w:val="nil"/>
          <w:insideV w:val="nil"/>
        </w:tblBorders>
        <w:tblLayout w:type="fixed"/>
        <w:tblLook w:val="0600" w:firstRow="0" w:lastRow="0" w:firstColumn="0" w:lastColumn="0" w:noHBand="1" w:noVBand="1"/>
      </w:tblPr>
      <w:tblGrid>
        <w:gridCol w:w="1410"/>
        <w:gridCol w:w="3450"/>
        <w:gridCol w:w="2870"/>
        <w:gridCol w:w="1530"/>
        <w:gridCol w:w="1170"/>
        <w:gridCol w:w="1260"/>
        <w:gridCol w:w="1170"/>
        <w:gridCol w:w="1350"/>
      </w:tblGrid>
      <w:tr w:rsidR="00EE46CF" w:rsidRPr="000A79F1" w14:paraId="666846CC" w14:textId="77777777" w:rsidTr="005B44A3">
        <w:tc>
          <w:tcPr>
            <w:tcW w:w="1410" w:type="dxa"/>
            <w:tcBorders>
              <w:top w:val="single" w:sz="8" w:space="0" w:color="9F8AB9"/>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65926369" w14:textId="285C1A2C" w:rsidR="00EE46CF" w:rsidRPr="005B44A3" w:rsidRDefault="007E6A6C" w:rsidP="005B44A3">
            <w:pPr>
              <w:spacing w:after="0"/>
              <w:rPr>
                <w:b/>
                <w:color w:val="FFFFFF"/>
                <w:sz w:val="20"/>
                <w:szCs w:val="20"/>
              </w:rPr>
            </w:pPr>
            <w:r w:rsidRPr="005B44A3">
              <w:rPr>
                <w:b/>
                <w:color w:val="FFFFFF"/>
                <w:sz w:val="20"/>
                <w:szCs w:val="20"/>
              </w:rPr>
              <w:lastRenderedPageBreak/>
              <w:t>SPECIFIC OBJECTIVE 1.3.</w:t>
            </w:r>
          </w:p>
        </w:tc>
        <w:tc>
          <w:tcPr>
            <w:tcW w:w="12800" w:type="dxa"/>
            <w:gridSpan w:val="7"/>
            <w:tcBorders>
              <w:top w:val="single" w:sz="8" w:space="0" w:color="9F8AB9"/>
              <w:left w:val="nil"/>
              <w:bottom w:val="single" w:sz="8" w:space="0" w:color="9F8AB9"/>
              <w:right w:val="single" w:sz="8" w:space="0" w:color="9F8AB9"/>
            </w:tcBorders>
            <w:shd w:val="clear" w:color="auto" w:fill="8064A2"/>
            <w:tcMar>
              <w:top w:w="100" w:type="dxa"/>
              <w:left w:w="120" w:type="dxa"/>
              <w:bottom w:w="100" w:type="dxa"/>
              <w:right w:w="120" w:type="dxa"/>
            </w:tcMar>
          </w:tcPr>
          <w:p w14:paraId="3BFCA590" w14:textId="3AFED61B" w:rsidR="00EE46CF" w:rsidRPr="005B44A3" w:rsidRDefault="007E6A6C" w:rsidP="005B44A3">
            <w:pPr>
              <w:spacing w:after="0"/>
              <w:rPr>
                <w:b/>
                <w:color w:val="FFFFFF"/>
                <w:sz w:val="20"/>
                <w:szCs w:val="20"/>
              </w:rPr>
            </w:pPr>
            <w:r w:rsidRPr="005B44A3">
              <w:rPr>
                <w:b/>
                <w:color w:val="FFFFFF"/>
                <w:sz w:val="20"/>
                <w:szCs w:val="20"/>
              </w:rPr>
              <w:t xml:space="preserve">Increasing the availability of </w:t>
            </w:r>
            <w:r w:rsidR="00FE0BAD" w:rsidRPr="005B44A3">
              <w:rPr>
                <w:b/>
                <w:color w:val="FFFFFF"/>
                <w:sz w:val="20"/>
                <w:szCs w:val="20"/>
              </w:rPr>
              <w:t>e-Government</w:t>
            </w:r>
            <w:r w:rsidRPr="005B44A3">
              <w:rPr>
                <w:b/>
                <w:color w:val="FFFFFF"/>
                <w:sz w:val="20"/>
                <w:szCs w:val="20"/>
              </w:rPr>
              <w:t xml:space="preserve"> to citizens and businesses by improving customer services</w:t>
            </w:r>
          </w:p>
        </w:tc>
      </w:tr>
      <w:tr w:rsidR="00EE46CF" w:rsidRPr="000A79F1" w14:paraId="71D0BD76" w14:textId="77777777" w:rsidTr="005B44A3">
        <w:tc>
          <w:tcPr>
            <w:tcW w:w="7730" w:type="dxa"/>
            <w:gridSpan w:val="3"/>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4970F6DF" w14:textId="77777777" w:rsidR="00EE46CF" w:rsidRPr="005B44A3" w:rsidRDefault="007E6A6C" w:rsidP="005B44A3">
            <w:pPr>
              <w:spacing w:after="0"/>
              <w:rPr>
                <w:b/>
                <w:color w:val="FFFFFF"/>
                <w:sz w:val="20"/>
                <w:szCs w:val="20"/>
              </w:rPr>
            </w:pPr>
            <w:r w:rsidRPr="005B44A3">
              <w:rPr>
                <w:b/>
                <w:color w:val="FFFFFF"/>
                <w:sz w:val="20"/>
                <w:szCs w:val="20"/>
              </w:rPr>
              <w:t>INSTITUTION RESPONSIBLE FOR MONITORING AND IMPLEMENTATION CONTROL</w:t>
            </w:r>
          </w:p>
        </w:tc>
        <w:tc>
          <w:tcPr>
            <w:tcW w:w="6480" w:type="dxa"/>
            <w:gridSpan w:val="5"/>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DBB9F08" w14:textId="77777777" w:rsidR="00EE46CF" w:rsidRPr="005B44A3" w:rsidRDefault="007E6A6C" w:rsidP="005B44A3">
            <w:pPr>
              <w:spacing w:after="0"/>
              <w:jc w:val="both"/>
              <w:rPr>
                <w:b/>
                <w:sz w:val="20"/>
                <w:szCs w:val="20"/>
              </w:rPr>
            </w:pPr>
            <w:r w:rsidRPr="005B44A3">
              <w:rPr>
                <w:b/>
                <w:sz w:val="20"/>
                <w:szCs w:val="20"/>
              </w:rPr>
              <w:t>OFFICE FOR INFORMATION TECHNOLOGIES AND E-GOVERNMENT</w:t>
            </w:r>
          </w:p>
        </w:tc>
      </w:tr>
      <w:tr w:rsidR="00EE46CF" w:rsidRPr="000A79F1" w14:paraId="2BFDA5D9" w14:textId="77777777" w:rsidTr="005B44A3">
        <w:tc>
          <w:tcPr>
            <w:tcW w:w="1410" w:type="dxa"/>
            <w:vMerge w:val="restart"/>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7001439D" w14:textId="5D6892B6" w:rsidR="00EE46CF" w:rsidRPr="005B44A3" w:rsidRDefault="009941E2" w:rsidP="005B44A3">
            <w:pPr>
              <w:spacing w:after="0"/>
              <w:rPr>
                <w:b/>
                <w:sz w:val="20"/>
                <w:szCs w:val="20"/>
              </w:rPr>
            </w:pPr>
            <w:r w:rsidRPr="005B44A3">
              <w:rPr>
                <w:b/>
                <w:color w:val="FFFFFF"/>
                <w:sz w:val="20"/>
                <w:szCs w:val="20"/>
              </w:rPr>
              <w:t>Outcome</w:t>
            </w:r>
            <w:r w:rsidR="007E6A6C" w:rsidRPr="005B44A3">
              <w:rPr>
                <w:b/>
                <w:color w:val="FFFFFF"/>
                <w:sz w:val="20"/>
                <w:szCs w:val="20"/>
              </w:rPr>
              <w:t xml:space="preserve"> indicator 1</w:t>
            </w:r>
          </w:p>
        </w:tc>
        <w:tc>
          <w:tcPr>
            <w:tcW w:w="345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7B8BBFAA" w14:textId="77777777" w:rsidR="00EE46CF" w:rsidRPr="005B44A3" w:rsidRDefault="007E6A6C" w:rsidP="005B44A3">
            <w:pPr>
              <w:spacing w:after="0"/>
              <w:jc w:val="center"/>
              <w:rPr>
                <w:b/>
                <w:sz w:val="20"/>
                <w:szCs w:val="20"/>
              </w:rPr>
            </w:pPr>
            <w:r w:rsidRPr="005B44A3">
              <w:rPr>
                <w:b/>
                <w:sz w:val="20"/>
                <w:szCs w:val="20"/>
              </w:rPr>
              <w:t>Measurement unit</w:t>
            </w:r>
          </w:p>
        </w:tc>
        <w:tc>
          <w:tcPr>
            <w:tcW w:w="287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3B44D0AC" w14:textId="77777777" w:rsidR="00EE46CF" w:rsidRPr="005B44A3" w:rsidRDefault="007E6A6C" w:rsidP="005B44A3">
            <w:pPr>
              <w:spacing w:after="0"/>
              <w:jc w:val="center"/>
              <w:rPr>
                <w:b/>
                <w:sz w:val="20"/>
                <w:szCs w:val="20"/>
              </w:rPr>
            </w:pPr>
            <w:r w:rsidRPr="005B44A3">
              <w:rPr>
                <w:b/>
                <w:sz w:val="20"/>
                <w:szCs w:val="20"/>
              </w:rPr>
              <w:t>Source of verification</w:t>
            </w:r>
          </w:p>
        </w:tc>
        <w:tc>
          <w:tcPr>
            <w:tcW w:w="153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5A063052" w14:textId="77777777" w:rsidR="00EE46CF" w:rsidRPr="005B44A3" w:rsidRDefault="007E6A6C" w:rsidP="005B44A3">
            <w:pPr>
              <w:spacing w:after="0"/>
              <w:jc w:val="center"/>
              <w:rPr>
                <w:b/>
                <w:sz w:val="20"/>
                <w:szCs w:val="20"/>
              </w:rPr>
            </w:pPr>
            <w:r w:rsidRPr="005B44A3">
              <w:rPr>
                <w:b/>
                <w:sz w:val="20"/>
                <w:szCs w:val="20"/>
              </w:rPr>
              <w:t>Baseline Value</w:t>
            </w:r>
          </w:p>
        </w:tc>
        <w:tc>
          <w:tcPr>
            <w:tcW w:w="117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3A78B1D3" w14:textId="77777777" w:rsidR="00EE46CF" w:rsidRPr="005B44A3" w:rsidRDefault="007E6A6C" w:rsidP="005B44A3">
            <w:pPr>
              <w:spacing w:after="0"/>
              <w:jc w:val="center"/>
              <w:rPr>
                <w:b/>
                <w:sz w:val="20"/>
                <w:szCs w:val="20"/>
              </w:rPr>
            </w:pPr>
            <w:r w:rsidRPr="005B44A3">
              <w:rPr>
                <w:b/>
                <w:sz w:val="20"/>
                <w:szCs w:val="20"/>
              </w:rPr>
              <w:t>Baseline Year</w:t>
            </w:r>
          </w:p>
        </w:tc>
        <w:tc>
          <w:tcPr>
            <w:tcW w:w="126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434AC50B" w14:textId="77777777" w:rsidR="00EE46CF" w:rsidRPr="005B44A3" w:rsidRDefault="007E6A6C" w:rsidP="005B44A3">
            <w:pPr>
              <w:spacing w:after="0"/>
              <w:jc w:val="center"/>
              <w:rPr>
                <w:b/>
                <w:sz w:val="20"/>
                <w:szCs w:val="20"/>
              </w:rPr>
            </w:pPr>
            <w:r w:rsidRPr="005B44A3">
              <w:rPr>
                <w:b/>
                <w:sz w:val="20"/>
                <w:szCs w:val="20"/>
              </w:rPr>
              <w:t>TV in 2023</w:t>
            </w:r>
          </w:p>
        </w:tc>
        <w:tc>
          <w:tcPr>
            <w:tcW w:w="117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26760539" w14:textId="77777777" w:rsidR="00EE46CF" w:rsidRPr="005B44A3" w:rsidRDefault="007E6A6C" w:rsidP="005B44A3">
            <w:pPr>
              <w:spacing w:after="0"/>
              <w:jc w:val="center"/>
              <w:rPr>
                <w:b/>
                <w:sz w:val="20"/>
                <w:szCs w:val="20"/>
              </w:rPr>
            </w:pPr>
            <w:r w:rsidRPr="005B44A3">
              <w:rPr>
                <w:b/>
                <w:sz w:val="20"/>
                <w:szCs w:val="20"/>
              </w:rPr>
              <w:t>TV in 2024</w:t>
            </w:r>
          </w:p>
        </w:tc>
        <w:tc>
          <w:tcPr>
            <w:tcW w:w="135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18B32776" w14:textId="77777777" w:rsidR="00EE46CF" w:rsidRPr="005B44A3" w:rsidRDefault="007E6A6C" w:rsidP="005B44A3">
            <w:pPr>
              <w:spacing w:after="0"/>
              <w:jc w:val="center"/>
              <w:rPr>
                <w:b/>
                <w:sz w:val="20"/>
                <w:szCs w:val="20"/>
              </w:rPr>
            </w:pPr>
            <w:r w:rsidRPr="005B44A3">
              <w:rPr>
                <w:b/>
                <w:sz w:val="20"/>
                <w:szCs w:val="20"/>
              </w:rPr>
              <w:t>TV in 2025</w:t>
            </w:r>
          </w:p>
        </w:tc>
      </w:tr>
      <w:tr w:rsidR="00EE46CF" w:rsidRPr="000A79F1" w14:paraId="7BA37D03" w14:textId="77777777" w:rsidTr="005B44A3">
        <w:tc>
          <w:tcPr>
            <w:tcW w:w="1410" w:type="dxa"/>
            <w:vMerge/>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3CD0305A" w14:textId="77777777" w:rsidR="00EE46CF" w:rsidRPr="005B44A3" w:rsidRDefault="00EE46CF" w:rsidP="005B44A3">
            <w:pPr>
              <w:widowControl w:val="0"/>
              <w:pBdr>
                <w:top w:val="nil"/>
                <w:left w:val="nil"/>
                <w:bottom w:val="nil"/>
                <w:right w:val="nil"/>
                <w:between w:val="nil"/>
              </w:pBdr>
              <w:spacing w:after="0"/>
              <w:rPr>
                <w:b/>
                <w:sz w:val="20"/>
                <w:szCs w:val="20"/>
              </w:rPr>
            </w:pPr>
          </w:p>
        </w:tc>
        <w:tc>
          <w:tcPr>
            <w:tcW w:w="34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19DBC138" w14:textId="6A7F1CEB" w:rsidR="00EE46CF" w:rsidRPr="005B44A3" w:rsidRDefault="007E6A6C" w:rsidP="005B44A3">
            <w:pPr>
              <w:spacing w:after="0"/>
              <w:rPr>
                <w:b/>
                <w:sz w:val="20"/>
                <w:szCs w:val="20"/>
              </w:rPr>
            </w:pPr>
            <w:r w:rsidRPr="005B44A3">
              <w:rPr>
                <w:b/>
                <w:sz w:val="20"/>
                <w:szCs w:val="20"/>
              </w:rPr>
              <w:t xml:space="preserve">EU </w:t>
            </w:r>
            <w:r w:rsidR="00FE0BAD" w:rsidRPr="005B44A3">
              <w:rPr>
                <w:b/>
                <w:sz w:val="20"/>
                <w:szCs w:val="20"/>
              </w:rPr>
              <w:t>e-Government</w:t>
            </w:r>
            <w:r w:rsidRPr="005B44A3">
              <w:rPr>
                <w:b/>
                <w:sz w:val="20"/>
                <w:szCs w:val="20"/>
              </w:rPr>
              <w:t xml:space="preserve"> benchmark - Key Catalysts dimension</w:t>
            </w:r>
          </w:p>
        </w:tc>
        <w:tc>
          <w:tcPr>
            <w:tcW w:w="28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1E9030A0" w14:textId="77777777" w:rsidR="00EE46CF" w:rsidRPr="005B44A3" w:rsidRDefault="007E6A6C" w:rsidP="005B44A3">
            <w:pPr>
              <w:spacing w:after="0"/>
              <w:rPr>
                <w:sz w:val="20"/>
                <w:szCs w:val="20"/>
              </w:rPr>
            </w:pPr>
            <w:r w:rsidRPr="005B44A3">
              <w:rPr>
                <w:sz w:val="20"/>
                <w:szCs w:val="20"/>
              </w:rPr>
              <w:t>International indicator</w:t>
            </w:r>
          </w:p>
          <w:p w14:paraId="1CA63535" w14:textId="77777777" w:rsidR="00EE46CF" w:rsidRPr="005B44A3" w:rsidRDefault="007E6A6C" w:rsidP="005B44A3">
            <w:pPr>
              <w:spacing w:after="0"/>
              <w:rPr>
                <w:sz w:val="20"/>
                <w:szCs w:val="20"/>
              </w:rPr>
            </w:pPr>
            <w:r w:rsidRPr="005B44A3">
              <w:rPr>
                <w:sz w:val="20"/>
                <w:szCs w:val="20"/>
              </w:rPr>
              <w:t xml:space="preserve">The result of the EU e-Government Benchmark Report: </w:t>
            </w:r>
            <w:r w:rsidRPr="005B44A3">
              <w:rPr>
                <w:i/>
                <w:sz w:val="20"/>
                <w:szCs w:val="20"/>
              </w:rPr>
              <w:t>e-Government Benchmark Report</w:t>
            </w:r>
            <w:r w:rsidRPr="005B44A3">
              <w:rPr>
                <w:sz w:val="20"/>
                <w:szCs w:val="20"/>
              </w:rPr>
              <w:t xml:space="preserve"> for the Key Catalysts index</w:t>
            </w:r>
          </w:p>
        </w:tc>
        <w:tc>
          <w:tcPr>
            <w:tcW w:w="153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F53E5E1" w14:textId="77777777" w:rsidR="00EE46CF" w:rsidRPr="005B44A3" w:rsidRDefault="007E6A6C" w:rsidP="005B44A3">
            <w:pPr>
              <w:spacing w:after="0"/>
              <w:jc w:val="center"/>
              <w:rPr>
                <w:b/>
                <w:sz w:val="20"/>
                <w:szCs w:val="20"/>
              </w:rPr>
            </w:pPr>
            <w:r w:rsidRPr="005B44A3">
              <w:rPr>
                <w:b/>
                <w:sz w:val="20"/>
                <w:szCs w:val="20"/>
              </w:rPr>
              <w:t>54</w:t>
            </w:r>
          </w:p>
        </w:tc>
        <w:tc>
          <w:tcPr>
            <w:tcW w:w="1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0A6C859" w14:textId="77777777" w:rsidR="00EE46CF" w:rsidRPr="005B44A3" w:rsidRDefault="007E6A6C" w:rsidP="005B44A3">
            <w:pPr>
              <w:spacing w:after="0"/>
              <w:jc w:val="center"/>
              <w:rPr>
                <w:b/>
                <w:sz w:val="20"/>
                <w:szCs w:val="20"/>
              </w:rPr>
            </w:pPr>
            <w:r w:rsidRPr="005B44A3">
              <w:rPr>
                <w:b/>
                <w:sz w:val="20"/>
                <w:szCs w:val="20"/>
              </w:rPr>
              <w:t>2022</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960CF7A" w14:textId="77777777" w:rsidR="00EE46CF" w:rsidRPr="005B44A3" w:rsidRDefault="007E6A6C" w:rsidP="005B44A3">
            <w:pPr>
              <w:spacing w:after="0"/>
              <w:jc w:val="center"/>
              <w:rPr>
                <w:b/>
                <w:sz w:val="20"/>
                <w:szCs w:val="20"/>
              </w:rPr>
            </w:pPr>
            <w:r w:rsidRPr="005B44A3">
              <w:rPr>
                <w:b/>
                <w:sz w:val="20"/>
                <w:szCs w:val="20"/>
              </w:rPr>
              <w:t>56</w:t>
            </w:r>
          </w:p>
        </w:tc>
        <w:tc>
          <w:tcPr>
            <w:tcW w:w="1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720470A8" w14:textId="77777777" w:rsidR="00EE46CF" w:rsidRPr="005B44A3" w:rsidRDefault="007E6A6C" w:rsidP="005B44A3">
            <w:pPr>
              <w:spacing w:after="0"/>
              <w:jc w:val="center"/>
              <w:rPr>
                <w:b/>
                <w:sz w:val="20"/>
                <w:szCs w:val="20"/>
              </w:rPr>
            </w:pPr>
            <w:r w:rsidRPr="005B44A3">
              <w:rPr>
                <w:b/>
                <w:sz w:val="20"/>
                <w:szCs w:val="20"/>
              </w:rPr>
              <w:t>60</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F62C81B" w14:textId="77777777" w:rsidR="00EE46CF" w:rsidRPr="005B44A3" w:rsidRDefault="007E6A6C" w:rsidP="005B44A3">
            <w:pPr>
              <w:spacing w:after="0"/>
              <w:jc w:val="center"/>
              <w:rPr>
                <w:b/>
                <w:sz w:val="20"/>
                <w:szCs w:val="20"/>
              </w:rPr>
            </w:pPr>
            <w:r w:rsidRPr="005B44A3">
              <w:rPr>
                <w:b/>
                <w:sz w:val="20"/>
                <w:szCs w:val="20"/>
              </w:rPr>
              <w:t>65</w:t>
            </w:r>
          </w:p>
        </w:tc>
      </w:tr>
      <w:tr w:rsidR="00EE46CF" w:rsidRPr="000A79F1" w14:paraId="0E5F4705" w14:textId="77777777" w:rsidTr="005B44A3">
        <w:tc>
          <w:tcPr>
            <w:tcW w:w="1410" w:type="dxa"/>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49FFC7B0" w14:textId="29855005" w:rsidR="00EE46CF" w:rsidRPr="005B44A3" w:rsidRDefault="009941E2" w:rsidP="005B44A3">
            <w:pPr>
              <w:spacing w:after="0"/>
              <w:rPr>
                <w:b/>
                <w:sz w:val="20"/>
                <w:szCs w:val="20"/>
              </w:rPr>
            </w:pPr>
            <w:r w:rsidRPr="005B44A3">
              <w:rPr>
                <w:b/>
                <w:color w:val="FFFFFF"/>
                <w:sz w:val="20"/>
                <w:szCs w:val="20"/>
              </w:rPr>
              <w:t>Outcome</w:t>
            </w:r>
            <w:r w:rsidR="007E6A6C" w:rsidRPr="005B44A3">
              <w:rPr>
                <w:b/>
                <w:color w:val="FFFFFF"/>
                <w:sz w:val="20"/>
                <w:szCs w:val="20"/>
              </w:rPr>
              <w:t xml:space="preserve"> indicator 2</w:t>
            </w:r>
          </w:p>
        </w:tc>
        <w:tc>
          <w:tcPr>
            <w:tcW w:w="34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749C7E7B" w14:textId="7A5B91D3" w:rsidR="00EE46CF" w:rsidRPr="005B44A3" w:rsidRDefault="007E6A6C" w:rsidP="005B44A3">
            <w:pPr>
              <w:spacing w:after="0"/>
              <w:rPr>
                <w:b/>
                <w:sz w:val="20"/>
                <w:szCs w:val="20"/>
              </w:rPr>
            </w:pPr>
            <w:r w:rsidRPr="005B44A3">
              <w:rPr>
                <w:b/>
                <w:sz w:val="20"/>
                <w:szCs w:val="20"/>
              </w:rPr>
              <w:t xml:space="preserve">EU </w:t>
            </w:r>
            <w:r w:rsidR="00FE0BAD" w:rsidRPr="005B44A3">
              <w:rPr>
                <w:b/>
                <w:sz w:val="20"/>
                <w:szCs w:val="20"/>
              </w:rPr>
              <w:t>e-Government</w:t>
            </w:r>
            <w:r w:rsidRPr="005B44A3">
              <w:rPr>
                <w:b/>
                <w:sz w:val="20"/>
                <w:szCs w:val="20"/>
              </w:rPr>
              <w:t xml:space="preserve"> benchmark - User Centricity dimension</w:t>
            </w:r>
          </w:p>
        </w:tc>
        <w:tc>
          <w:tcPr>
            <w:tcW w:w="28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32AD22D4" w14:textId="77777777" w:rsidR="00EE46CF" w:rsidRPr="005B44A3" w:rsidRDefault="007E6A6C" w:rsidP="005B44A3">
            <w:pPr>
              <w:spacing w:after="0"/>
              <w:rPr>
                <w:sz w:val="20"/>
                <w:szCs w:val="20"/>
              </w:rPr>
            </w:pPr>
            <w:r w:rsidRPr="005B44A3">
              <w:rPr>
                <w:sz w:val="20"/>
                <w:szCs w:val="20"/>
              </w:rPr>
              <w:t>International indicator</w:t>
            </w:r>
          </w:p>
          <w:p w14:paraId="371DF974" w14:textId="77777777" w:rsidR="00EE46CF" w:rsidRPr="005B44A3" w:rsidRDefault="007E6A6C" w:rsidP="005B44A3">
            <w:pPr>
              <w:spacing w:after="0"/>
              <w:rPr>
                <w:sz w:val="20"/>
                <w:szCs w:val="20"/>
              </w:rPr>
            </w:pPr>
            <w:r w:rsidRPr="005B44A3">
              <w:rPr>
                <w:sz w:val="20"/>
                <w:szCs w:val="20"/>
              </w:rPr>
              <w:t xml:space="preserve">The result of the EU e-Government Benchmark Report: </w:t>
            </w:r>
            <w:r w:rsidRPr="005B44A3">
              <w:rPr>
                <w:i/>
                <w:sz w:val="20"/>
                <w:szCs w:val="20"/>
              </w:rPr>
              <w:t>e-Government Benchmark Report</w:t>
            </w:r>
            <w:r w:rsidRPr="005B44A3">
              <w:rPr>
                <w:sz w:val="20"/>
                <w:szCs w:val="20"/>
              </w:rPr>
              <w:t xml:space="preserve"> for the Key Catalysts index</w:t>
            </w:r>
          </w:p>
        </w:tc>
        <w:tc>
          <w:tcPr>
            <w:tcW w:w="153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13F7BA33" w14:textId="77777777" w:rsidR="00EE46CF" w:rsidRPr="005B44A3" w:rsidRDefault="007E6A6C" w:rsidP="005B44A3">
            <w:pPr>
              <w:spacing w:after="0"/>
              <w:jc w:val="center"/>
              <w:rPr>
                <w:b/>
                <w:sz w:val="20"/>
                <w:szCs w:val="20"/>
              </w:rPr>
            </w:pPr>
            <w:r w:rsidRPr="005B44A3">
              <w:rPr>
                <w:b/>
                <w:sz w:val="20"/>
                <w:szCs w:val="20"/>
              </w:rPr>
              <w:t>77</w:t>
            </w:r>
          </w:p>
        </w:tc>
        <w:tc>
          <w:tcPr>
            <w:tcW w:w="1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1AEEEF3" w14:textId="77777777" w:rsidR="00EE46CF" w:rsidRPr="005B44A3" w:rsidRDefault="007E6A6C" w:rsidP="005B44A3">
            <w:pPr>
              <w:spacing w:after="0"/>
              <w:jc w:val="center"/>
              <w:rPr>
                <w:b/>
                <w:sz w:val="20"/>
                <w:szCs w:val="20"/>
              </w:rPr>
            </w:pPr>
            <w:r w:rsidRPr="005B44A3">
              <w:rPr>
                <w:b/>
                <w:sz w:val="20"/>
                <w:szCs w:val="20"/>
              </w:rPr>
              <w:t>2022</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F11B180" w14:textId="77777777" w:rsidR="00EE46CF" w:rsidRPr="005B44A3" w:rsidRDefault="007E6A6C" w:rsidP="005B44A3">
            <w:pPr>
              <w:spacing w:after="0"/>
              <w:jc w:val="center"/>
              <w:rPr>
                <w:b/>
                <w:sz w:val="20"/>
                <w:szCs w:val="20"/>
              </w:rPr>
            </w:pPr>
            <w:r w:rsidRPr="005B44A3">
              <w:rPr>
                <w:b/>
                <w:sz w:val="20"/>
                <w:szCs w:val="20"/>
              </w:rPr>
              <w:t>80</w:t>
            </w:r>
          </w:p>
        </w:tc>
        <w:tc>
          <w:tcPr>
            <w:tcW w:w="1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74D35171" w14:textId="77777777" w:rsidR="00EE46CF" w:rsidRPr="005B44A3" w:rsidRDefault="007E6A6C" w:rsidP="005B44A3">
            <w:pPr>
              <w:spacing w:after="0"/>
              <w:jc w:val="center"/>
              <w:rPr>
                <w:b/>
                <w:sz w:val="20"/>
                <w:szCs w:val="20"/>
              </w:rPr>
            </w:pPr>
            <w:r w:rsidRPr="005B44A3">
              <w:rPr>
                <w:b/>
                <w:sz w:val="20"/>
                <w:szCs w:val="20"/>
              </w:rPr>
              <w:t>85</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69E84300" w14:textId="77777777" w:rsidR="00EE46CF" w:rsidRPr="005B44A3" w:rsidRDefault="007E6A6C" w:rsidP="005B44A3">
            <w:pPr>
              <w:spacing w:after="0"/>
              <w:jc w:val="center"/>
              <w:rPr>
                <w:b/>
                <w:sz w:val="20"/>
                <w:szCs w:val="20"/>
              </w:rPr>
            </w:pPr>
            <w:r w:rsidRPr="005B44A3">
              <w:rPr>
                <w:b/>
                <w:sz w:val="20"/>
                <w:szCs w:val="20"/>
              </w:rPr>
              <w:t>87</w:t>
            </w:r>
          </w:p>
        </w:tc>
      </w:tr>
      <w:tr w:rsidR="00EE46CF" w:rsidRPr="000A79F1" w14:paraId="0F6D7021" w14:textId="77777777" w:rsidTr="005B44A3">
        <w:tc>
          <w:tcPr>
            <w:tcW w:w="1410" w:type="dxa"/>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7834537E" w14:textId="25F64CD5" w:rsidR="00EE46CF" w:rsidRPr="005B44A3" w:rsidRDefault="009941E2" w:rsidP="005B44A3">
            <w:pPr>
              <w:spacing w:after="0"/>
              <w:rPr>
                <w:b/>
                <w:sz w:val="20"/>
                <w:szCs w:val="20"/>
              </w:rPr>
            </w:pPr>
            <w:r w:rsidRPr="005B44A3">
              <w:rPr>
                <w:b/>
                <w:color w:val="FFFFFF"/>
                <w:sz w:val="20"/>
                <w:szCs w:val="20"/>
              </w:rPr>
              <w:t>Outcome</w:t>
            </w:r>
            <w:r w:rsidR="007E6A6C" w:rsidRPr="005B44A3">
              <w:rPr>
                <w:b/>
                <w:color w:val="FFFFFF"/>
                <w:sz w:val="20"/>
                <w:szCs w:val="20"/>
              </w:rPr>
              <w:t xml:space="preserve"> indicator 3</w:t>
            </w:r>
          </w:p>
        </w:tc>
        <w:tc>
          <w:tcPr>
            <w:tcW w:w="34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A741053" w14:textId="77777777" w:rsidR="00EE46CF" w:rsidRPr="005B44A3" w:rsidRDefault="007E6A6C" w:rsidP="005B44A3">
            <w:pPr>
              <w:spacing w:after="0"/>
              <w:rPr>
                <w:b/>
                <w:sz w:val="20"/>
                <w:szCs w:val="20"/>
              </w:rPr>
            </w:pPr>
            <w:r w:rsidRPr="005B44A3">
              <w:rPr>
                <w:b/>
                <w:sz w:val="20"/>
                <w:szCs w:val="20"/>
              </w:rPr>
              <w:t>Local e-Government Index (LEI)</w:t>
            </w:r>
          </w:p>
        </w:tc>
        <w:tc>
          <w:tcPr>
            <w:tcW w:w="28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1A2E3E5" w14:textId="77777777" w:rsidR="00EE46CF" w:rsidRPr="005B44A3" w:rsidRDefault="007E6A6C" w:rsidP="005B44A3">
            <w:pPr>
              <w:spacing w:after="0"/>
              <w:rPr>
                <w:sz w:val="20"/>
                <w:szCs w:val="20"/>
              </w:rPr>
            </w:pPr>
            <w:r w:rsidRPr="005B44A3">
              <w:rPr>
                <w:sz w:val="20"/>
                <w:szCs w:val="20"/>
              </w:rPr>
              <w:t>National indicator</w:t>
            </w:r>
          </w:p>
          <w:p w14:paraId="010D9453" w14:textId="732F2B66" w:rsidR="00EE46CF" w:rsidRPr="005B44A3" w:rsidRDefault="007E6A6C" w:rsidP="005B44A3">
            <w:pPr>
              <w:spacing w:after="0"/>
              <w:rPr>
                <w:sz w:val="20"/>
                <w:szCs w:val="20"/>
              </w:rPr>
            </w:pPr>
            <w:r w:rsidRPr="005B44A3">
              <w:rPr>
                <w:sz w:val="20"/>
                <w:szCs w:val="20"/>
              </w:rPr>
              <w:t xml:space="preserve">The result of NALED's Report on the level of </w:t>
            </w:r>
            <w:r w:rsidR="00FE0BAD" w:rsidRPr="005B44A3">
              <w:rPr>
                <w:sz w:val="20"/>
                <w:szCs w:val="20"/>
              </w:rPr>
              <w:t>e-Government</w:t>
            </w:r>
            <w:r w:rsidRPr="005B44A3">
              <w:rPr>
                <w:sz w:val="20"/>
                <w:szCs w:val="20"/>
              </w:rPr>
              <w:t xml:space="preserve"> development of local self-government units - Local </w:t>
            </w:r>
            <w:r w:rsidR="00FE0BAD" w:rsidRPr="005B44A3">
              <w:rPr>
                <w:sz w:val="20"/>
                <w:szCs w:val="20"/>
              </w:rPr>
              <w:t>e-Government</w:t>
            </w:r>
            <w:r w:rsidRPr="005B44A3">
              <w:rPr>
                <w:sz w:val="20"/>
                <w:szCs w:val="20"/>
              </w:rPr>
              <w:t xml:space="preserve"> index (LEI)</w:t>
            </w:r>
          </w:p>
          <w:p w14:paraId="00FFD640" w14:textId="77777777" w:rsidR="00EE46CF" w:rsidRPr="005B44A3" w:rsidRDefault="007E6A6C" w:rsidP="005B44A3">
            <w:pPr>
              <w:spacing w:after="0"/>
              <w:rPr>
                <w:b/>
                <w:sz w:val="20"/>
                <w:szCs w:val="20"/>
              </w:rPr>
            </w:pPr>
            <w:r w:rsidRPr="005B44A3">
              <w:rPr>
                <w:sz w:val="20"/>
                <w:szCs w:val="20"/>
              </w:rPr>
              <w:t>Data are published on the portal: www.lei.rs</w:t>
            </w:r>
          </w:p>
        </w:tc>
        <w:tc>
          <w:tcPr>
            <w:tcW w:w="153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71CAFB2A" w14:textId="77777777" w:rsidR="00EE46CF" w:rsidRPr="005B44A3" w:rsidRDefault="007E6A6C" w:rsidP="005B44A3">
            <w:pPr>
              <w:spacing w:after="0"/>
              <w:jc w:val="center"/>
              <w:rPr>
                <w:b/>
                <w:sz w:val="20"/>
                <w:szCs w:val="20"/>
              </w:rPr>
            </w:pPr>
            <w:r w:rsidRPr="005B44A3">
              <w:rPr>
                <w:b/>
                <w:sz w:val="20"/>
                <w:szCs w:val="20"/>
              </w:rPr>
              <w:t>25</w:t>
            </w:r>
          </w:p>
        </w:tc>
        <w:tc>
          <w:tcPr>
            <w:tcW w:w="1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13125C27" w14:textId="77777777" w:rsidR="00EE46CF" w:rsidRPr="005B44A3" w:rsidRDefault="007E6A6C" w:rsidP="005B44A3">
            <w:pPr>
              <w:spacing w:after="0"/>
              <w:jc w:val="center"/>
              <w:rPr>
                <w:b/>
                <w:sz w:val="20"/>
                <w:szCs w:val="20"/>
              </w:rPr>
            </w:pPr>
            <w:r w:rsidRPr="005B44A3">
              <w:rPr>
                <w:b/>
                <w:sz w:val="20"/>
                <w:szCs w:val="20"/>
              </w:rPr>
              <w:t>2022</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265FFE3" w14:textId="77777777" w:rsidR="00EE46CF" w:rsidRPr="005B44A3" w:rsidRDefault="007E6A6C" w:rsidP="005B44A3">
            <w:pPr>
              <w:spacing w:after="0"/>
              <w:jc w:val="center"/>
              <w:rPr>
                <w:b/>
                <w:sz w:val="20"/>
                <w:szCs w:val="20"/>
              </w:rPr>
            </w:pPr>
            <w:r w:rsidRPr="005B44A3">
              <w:rPr>
                <w:b/>
                <w:sz w:val="20"/>
                <w:szCs w:val="20"/>
              </w:rPr>
              <w:t>30</w:t>
            </w:r>
          </w:p>
        </w:tc>
        <w:tc>
          <w:tcPr>
            <w:tcW w:w="1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E167863" w14:textId="77777777" w:rsidR="00EE46CF" w:rsidRPr="005B44A3" w:rsidRDefault="007E6A6C" w:rsidP="005B44A3">
            <w:pPr>
              <w:spacing w:after="0"/>
              <w:jc w:val="center"/>
              <w:rPr>
                <w:b/>
                <w:sz w:val="20"/>
                <w:szCs w:val="20"/>
              </w:rPr>
            </w:pPr>
            <w:r w:rsidRPr="005B44A3">
              <w:rPr>
                <w:b/>
                <w:sz w:val="20"/>
                <w:szCs w:val="20"/>
              </w:rPr>
              <w:t>35</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1F154E66" w14:textId="77777777" w:rsidR="00EE46CF" w:rsidRPr="005B44A3" w:rsidRDefault="007E6A6C" w:rsidP="005B44A3">
            <w:pPr>
              <w:spacing w:after="0"/>
              <w:jc w:val="center"/>
              <w:rPr>
                <w:b/>
                <w:sz w:val="20"/>
                <w:szCs w:val="20"/>
              </w:rPr>
            </w:pPr>
            <w:r w:rsidRPr="005B44A3">
              <w:rPr>
                <w:b/>
                <w:sz w:val="20"/>
                <w:szCs w:val="20"/>
              </w:rPr>
              <w:t>40</w:t>
            </w:r>
          </w:p>
        </w:tc>
      </w:tr>
    </w:tbl>
    <w:p w14:paraId="747369FE" w14:textId="7E1B714C" w:rsidR="0098038A" w:rsidRDefault="0098038A">
      <w:pPr>
        <w:spacing w:after="0" w:line="240" w:lineRule="auto"/>
        <w:ind w:left="708" w:hanging="708"/>
        <w:rPr>
          <w:b/>
          <w:color w:val="365F91"/>
        </w:rPr>
      </w:pPr>
    </w:p>
    <w:p w14:paraId="7DD67BE6" w14:textId="6557976E" w:rsidR="0098038A" w:rsidRDefault="0098038A">
      <w:pPr>
        <w:rPr>
          <w:b/>
          <w:color w:val="365F91"/>
        </w:rPr>
      </w:pPr>
    </w:p>
    <w:p w14:paraId="705EC0E8" w14:textId="77777777" w:rsidR="00EE46CF" w:rsidRPr="00F71548" w:rsidRDefault="00EE46CF">
      <w:pPr>
        <w:spacing w:after="0" w:line="240" w:lineRule="auto"/>
        <w:ind w:left="708" w:hanging="708"/>
        <w:rPr>
          <w:b/>
          <w:color w:val="365F91"/>
        </w:rPr>
      </w:pPr>
    </w:p>
    <w:tbl>
      <w:tblPr>
        <w:tblW w:w="14210" w:type="dxa"/>
        <w:tblBorders>
          <w:top w:val="nil"/>
          <w:left w:val="nil"/>
          <w:bottom w:val="nil"/>
          <w:right w:val="nil"/>
          <w:insideH w:val="nil"/>
          <w:insideV w:val="nil"/>
        </w:tblBorders>
        <w:tblLayout w:type="fixed"/>
        <w:tblLook w:val="0600" w:firstRow="0" w:lastRow="0" w:firstColumn="0" w:lastColumn="0" w:noHBand="1" w:noVBand="1"/>
      </w:tblPr>
      <w:tblGrid>
        <w:gridCol w:w="1409"/>
        <w:gridCol w:w="3435"/>
        <w:gridCol w:w="2976"/>
        <w:gridCol w:w="1350"/>
        <w:gridCol w:w="1170"/>
        <w:gridCol w:w="1260"/>
        <w:gridCol w:w="1260"/>
        <w:gridCol w:w="1350"/>
      </w:tblGrid>
      <w:tr w:rsidR="00EE46CF" w:rsidRPr="000A79F1" w14:paraId="43F5B67C" w14:textId="77777777" w:rsidTr="005B44A3">
        <w:tc>
          <w:tcPr>
            <w:tcW w:w="1409" w:type="dxa"/>
            <w:tcBorders>
              <w:top w:val="single" w:sz="8" w:space="0" w:color="9F8AB9"/>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0AB62478" w14:textId="77777777" w:rsidR="00EE46CF" w:rsidRPr="005B44A3" w:rsidRDefault="007E6A6C" w:rsidP="005B44A3">
            <w:pPr>
              <w:spacing w:after="0" w:line="240" w:lineRule="auto"/>
              <w:rPr>
                <w:b/>
                <w:color w:val="FFFFFF"/>
                <w:sz w:val="20"/>
                <w:szCs w:val="20"/>
              </w:rPr>
            </w:pPr>
            <w:r w:rsidRPr="005B44A3">
              <w:rPr>
                <w:b/>
                <w:color w:val="FFFFFF"/>
                <w:sz w:val="20"/>
                <w:szCs w:val="20"/>
              </w:rPr>
              <w:t>SPECIFIC OBJECTIVE 1.4.</w:t>
            </w:r>
          </w:p>
        </w:tc>
        <w:tc>
          <w:tcPr>
            <w:tcW w:w="12801" w:type="dxa"/>
            <w:gridSpan w:val="7"/>
            <w:tcBorders>
              <w:top w:val="single" w:sz="8" w:space="0" w:color="9F8AB9"/>
              <w:left w:val="nil"/>
              <w:bottom w:val="single" w:sz="8" w:space="0" w:color="9F8AB9"/>
              <w:right w:val="single" w:sz="8" w:space="0" w:color="9F8AB9"/>
            </w:tcBorders>
            <w:shd w:val="clear" w:color="auto" w:fill="8064A2"/>
            <w:tcMar>
              <w:top w:w="100" w:type="dxa"/>
              <w:left w:w="120" w:type="dxa"/>
              <w:bottom w:w="100" w:type="dxa"/>
              <w:right w:w="120" w:type="dxa"/>
            </w:tcMar>
          </w:tcPr>
          <w:p w14:paraId="08A1D85A" w14:textId="77777777" w:rsidR="00EE46CF" w:rsidRPr="005B44A3" w:rsidRDefault="007E6A6C" w:rsidP="005B44A3">
            <w:pPr>
              <w:spacing w:after="0" w:line="240" w:lineRule="auto"/>
              <w:rPr>
                <w:b/>
                <w:color w:val="FFFFFF"/>
                <w:sz w:val="20"/>
                <w:szCs w:val="20"/>
              </w:rPr>
            </w:pPr>
            <w:r w:rsidRPr="005B44A3">
              <w:rPr>
                <w:b/>
                <w:color w:val="FFFFFF"/>
                <w:sz w:val="20"/>
                <w:szCs w:val="20"/>
              </w:rPr>
              <w:t>Data opening in public administration</w:t>
            </w:r>
          </w:p>
        </w:tc>
      </w:tr>
      <w:tr w:rsidR="00EE46CF" w:rsidRPr="000A79F1" w14:paraId="378FBB30" w14:textId="77777777" w:rsidTr="005B44A3">
        <w:tc>
          <w:tcPr>
            <w:tcW w:w="7820" w:type="dxa"/>
            <w:gridSpan w:val="3"/>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446678F4" w14:textId="77777777" w:rsidR="00EE46CF" w:rsidRPr="005B44A3" w:rsidRDefault="007E6A6C" w:rsidP="005B44A3">
            <w:pPr>
              <w:spacing w:after="0" w:line="240" w:lineRule="auto"/>
              <w:rPr>
                <w:b/>
                <w:color w:val="FFFFFF"/>
                <w:sz w:val="20"/>
                <w:szCs w:val="20"/>
              </w:rPr>
            </w:pPr>
            <w:r w:rsidRPr="005B44A3">
              <w:rPr>
                <w:b/>
                <w:color w:val="FFFFFF"/>
                <w:sz w:val="20"/>
                <w:szCs w:val="20"/>
              </w:rPr>
              <w:t>INSTITUTION RESPONSIBLE FOR MONITORING AND IMPLEMENTATION CONTROL</w:t>
            </w:r>
          </w:p>
        </w:tc>
        <w:tc>
          <w:tcPr>
            <w:tcW w:w="6390" w:type="dxa"/>
            <w:gridSpan w:val="5"/>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A3B148A" w14:textId="77777777" w:rsidR="00EE46CF" w:rsidRPr="005B44A3" w:rsidRDefault="007E6A6C" w:rsidP="005B44A3">
            <w:pPr>
              <w:spacing w:after="0" w:line="240" w:lineRule="auto"/>
              <w:jc w:val="both"/>
              <w:rPr>
                <w:b/>
                <w:sz w:val="20"/>
                <w:szCs w:val="20"/>
              </w:rPr>
            </w:pPr>
            <w:r w:rsidRPr="005B44A3">
              <w:rPr>
                <w:b/>
                <w:sz w:val="20"/>
                <w:szCs w:val="20"/>
              </w:rPr>
              <w:t>OFFICE FOR INFORMATION TECHNOLOGIES AND E-GOVERNMENT</w:t>
            </w:r>
          </w:p>
        </w:tc>
      </w:tr>
      <w:tr w:rsidR="00EE46CF" w:rsidRPr="000A79F1" w14:paraId="7F90DAD6" w14:textId="77777777" w:rsidTr="005B44A3">
        <w:tc>
          <w:tcPr>
            <w:tcW w:w="1409" w:type="dxa"/>
            <w:vMerge w:val="restart"/>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200CFE1A" w14:textId="73A0E1A9" w:rsidR="00EE46CF" w:rsidRPr="005B44A3" w:rsidRDefault="009941E2" w:rsidP="005B44A3">
            <w:pPr>
              <w:spacing w:after="0" w:line="240" w:lineRule="auto"/>
              <w:rPr>
                <w:b/>
                <w:sz w:val="20"/>
                <w:szCs w:val="20"/>
              </w:rPr>
            </w:pPr>
            <w:r w:rsidRPr="005B44A3">
              <w:rPr>
                <w:b/>
                <w:color w:val="FFFFFF"/>
                <w:sz w:val="20"/>
                <w:szCs w:val="20"/>
              </w:rPr>
              <w:t>Outcome</w:t>
            </w:r>
            <w:r w:rsidR="007E6A6C" w:rsidRPr="005B44A3">
              <w:rPr>
                <w:b/>
                <w:color w:val="FFFFFF"/>
                <w:sz w:val="20"/>
                <w:szCs w:val="20"/>
              </w:rPr>
              <w:t xml:space="preserve"> indicator 1</w:t>
            </w:r>
          </w:p>
        </w:tc>
        <w:tc>
          <w:tcPr>
            <w:tcW w:w="3435"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2D7CE0DF" w14:textId="77777777" w:rsidR="00EE46CF" w:rsidRPr="005B44A3" w:rsidRDefault="007E6A6C" w:rsidP="005B44A3">
            <w:pPr>
              <w:spacing w:after="0" w:line="240" w:lineRule="auto"/>
              <w:jc w:val="center"/>
              <w:rPr>
                <w:b/>
                <w:sz w:val="20"/>
                <w:szCs w:val="20"/>
              </w:rPr>
            </w:pPr>
            <w:r w:rsidRPr="005B44A3">
              <w:rPr>
                <w:b/>
                <w:sz w:val="20"/>
                <w:szCs w:val="20"/>
              </w:rPr>
              <w:t>Measurement unit</w:t>
            </w:r>
          </w:p>
        </w:tc>
        <w:tc>
          <w:tcPr>
            <w:tcW w:w="2976"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2ACB920C" w14:textId="77777777" w:rsidR="00EE46CF" w:rsidRPr="005B44A3" w:rsidRDefault="007E6A6C" w:rsidP="005B44A3">
            <w:pPr>
              <w:spacing w:after="0" w:line="240" w:lineRule="auto"/>
              <w:jc w:val="center"/>
              <w:rPr>
                <w:b/>
                <w:sz w:val="20"/>
                <w:szCs w:val="20"/>
              </w:rPr>
            </w:pPr>
            <w:r w:rsidRPr="005B44A3">
              <w:rPr>
                <w:b/>
                <w:sz w:val="20"/>
                <w:szCs w:val="20"/>
              </w:rPr>
              <w:t>Source of verification</w:t>
            </w:r>
          </w:p>
        </w:tc>
        <w:tc>
          <w:tcPr>
            <w:tcW w:w="135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5EAE9154" w14:textId="77777777" w:rsidR="00EE46CF" w:rsidRPr="005B44A3" w:rsidRDefault="007E6A6C" w:rsidP="005B44A3">
            <w:pPr>
              <w:spacing w:after="0" w:line="240" w:lineRule="auto"/>
              <w:jc w:val="center"/>
              <w:rPr>
                <w:b/>
                <w:sz w:val="20"/>
                <w:szCs w:val="20"/>
              </w:rPr>
            </w:pPr>
            <w:r w:rsidRPr="005B44A3">
              <w:rPr>
                <w:b/>
                <w:sz w:val="20"/>
                <w:szCs w:val="20"/>
              </w:rPr>
              <w:t>Baseline Value</w:t>
            </w:r>
          </w:p>
        </w:tc>
        <w:tc>
          <w:tcPr>
            <w:tcW w:w="117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6A0A1B7B" w14:textId="77777777" w:rsidR="00EE46CF" w:rsidRPr="005B44A3" w:rsidRDefault="007E6A6C" w:rsidP="005B44A3">
            <w:pPr>
              <w:spacing w:after="0" w:line="240" w:lineRule="auto"/>
              <w:jc w:val="center"/>
              <w:rPr>
                <w:b/>
                <w:sz w:val="20"/>
                <w:szCs w:val="20"/>
              </w:rPr>
            </w:pPr>
            <w:r w:rsidRPr="005B44A3">
              <w:rPr>
                <w:b/>
                <w:sz w:val="20"/>
                <w:szCs w:val="20"/>
              </w:rPr>
              <w:t>Baseline Year</w:t>
            </w:r>
          </w:p>
        </w:tc>
        <w:tc>
          <w:tcPr>
            <w:tcW w:w="126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20CD20F7" w14:textId="77777777" w:rsidR="00EE46CF" w:rsidRPr="005B44A3" w:rsidRDefault="007E6A6C" w:rsidP="005B44A3">
            <w:pPr>
              <w:spacing w:after="0" w:line="240" w:lineRule="auto"/>
              <w:jc w:val="center"/>
              <w:rPr>
                <w:b/>
                <w:sz w:val="20"/>
                <w:szCs w:val="20"/>
              </w:rPr>
            </w:pPr>
            <w:r w:rsidRPr="005B44A3">
              <w:rPr>
                <w:b/>
                <w:sz w:val="20"/>
                <w:szCs w:val="20"/>
              </w:rPr>
              <w:t>TV in 2023</w:t>
            </w:r>
          </w:p>
        </w:tc>
        <w:tc>
          <w:tcPr>
            <w:tcW w:w="126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7876710E" w14:textId="77777777" w:rsidR="00EE46CF" w:rsidRPr="005B44A3" w:rsidRDefault="007E6A6C" w:rsidP="005B44A3">
            <w:pPr>
              <w:spacing w:after="0" w:line="240" w:lineRule="auto"/>
              <w:jc w:val="center"/>
              <w:rPr>
                <w:b/>
                <w:sz w:val="20"/>
                <w:szCs w:val="20"/>
              </w:rPr>
            </w:pPr>
            <w:r w:rsidRPr="005B44A3">
              <w:rPr>
                <w:b/>
                <w:sz w:val="20"/>
                <w:szCs w:val="20"/>
              </w:rPr>
              <w:t>TV in 2024</w:t>
            </w:r>
          </w:p>
        </w:tc>
        <w:tc>
          <w:tcPr>
            <w:tcW w:w="1350" w:type="dxa"/>
            <w:tcBorders>
              <w:top w:val="nil"/>
              <w:left w:val="nil"/>
              <w:bottom w:val="single" w:sz="8" w:space="0" w:color="9F8AB9"/>
              <w:right w:val="single" w:sz="8" w:space="0" w:color="9F8AB9"/>
            </w:tcBorders>
            <w:shd w:val="clear" w:color="auto" w:fill="DFD8E8"/>
            <w:tcMar>
              <w:top w:w="100" w:type="dxa"/>
              <w:left w:w="120" w:type="dxa"/>
              <w:bottom w:w="100" w:type="dxa"/>
              <w:right w:w="120" w:type="dxa"/>
            </w:tcMar>
          </w:tcPr>
          <w:p w14:paraId="72DC114E" w14:textId="77777777" w:rsidR="00EE46CF" w:rsidRPr="005B44A3" w:rsidRDefault="007E6A6C" w:rsidP="005B44A3">
            <w:pPr>
              <w:spacing w:after="0" w:line="240" w:lineRule="auto"/>
              <w:jc w:val="center"/>
              <w:rPr>
                <w:b/>
                <w:sz w:val="20"/>
                <w:szCs w:val="20"/>
              </w:rPr>
            </w:pPr>
            <w:r w:rsidRPr="005B44A3">
              <w:rPr>
                <w:b/>
                <w:sz w:val="20"/>
                <w:szCs w:val="20"/>
              </w:rPr>
              <w:t>TV in 2025</w:t>
            </w:r>
          </w:p>
        </w:tc>
      </w:tr>
      <w:tr w:rsidR="00EE46CF" w:rsidRPr="000A79F1" w14:paraId="0469E623" w14:textId="77777777" w:rsidTr="005B44A3">
        <w:tc>
          <w:tcPr>
            <w:tcW w:w="1409" w:type="dxa"/>
            <w:vMerge/>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73284D88" w14:textId="77777777" w:rsidR="00EE46CF" w:rsidRPr="005B44A3" w:rsidRDefault="00EE46CF" w:rsidP="005B44A3">
            <w:pPr>
              <w:widowControl w:val="0"/>
              <w:pBdr>
                <w:top w:val="nil"/>
                <w:left w:val="nil"/>
                <w:bottom w:val="nil"/>
                <w:right w:val="nil"/>
                <w:between w:val="nil"/>
              </w:pBdr>
              <w:spacing w:after="0" w:line="240" w:lineRule="auto"/>
              <w:rPr>
                <w:b/>
                <w:sz w:val="20"/>
                <w:szCs w:val="20"/>
              </w:rPr>
            </w:pPr>
          </w:p>
        </w:tc>
        <w:tc>
          <w:tcPr>
            <w:tcW w:w="3435"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6C335C1B" w14:textId="77777777" w:rsidR="00EE46CF" w:rsidRPr="005B44A3" w:rsidRDefault="007E6A6C" w:rsidP="005B44A3">
            <w:pPr>
              <w:spacing w:after="0" w:line="240" w:lineRule="auto"/>
              <w:rPr>
                <w:b/>
                <w:sz w:val="20"/>
                <w:szCs w:val="20"/>
              </w:rPr>
            </w:pPr>
            <w:r w:rsidRPr="005B44A3">
              <w:rPr>
                <w:b/>
                <w:sz w:val="20"/>
                <w:szCs w:val="20"/>
              </w:rPr>
              <w:t>Number of resources available on the Open Data Portal</w:t>
            </w:r>
          </w:p>
        </w:tc>
        <w:tc>
          <w:tcPr>
            <w:tcW w:w="2976"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96161D6" w14:textId="77777777" w:rsidR="00EE46CF" w:rsidRPr="005B44A3" w:rsidRDefault="007E6A6C" w:rsidP="005B44A3">
            <w:pPr>
              <w:spacing w:after="0" w:line="240" w:lineRule="auto"/>
              <w:rPr>
                <w:sz w:val="20"/>
                <w:szCs w:val="20"/>
              </w:rPr>
            </w:pPr>
            <w:r w:rsidRPr="005B44A3">
              <w:rPr>
                <w:sz w:val="20"/>
                <w:szCs w:val="20"/>
              </w:rPr>
              <w:t>Open Data Portal Report https://data.gov.rs/sr/</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77F3031D" w14:textId="23DD0FB6" w:rsidR="00EE46CF" w:rsidRPr="005B44A3" w:rsidRDefault="007E6A6C" w:rsidP="005B44A3">
            <w:pPr>
              <w:spacing w:after="0" w:line="240" w:lineRule="auto"/>
              <w:jc w:val="center"/>
              <w:rPr>
                <w:b/>
                <w:sz w:val="20"/>
                <w:szCs w:val="20"/>
              </w:rPr>
            </w:pPr>
            <w:r w:rsidRPr="005B44A3">
              <w:rPr>
                <w:b/>
                <w:sz w:val="20"/>
                <w:szCs w:val="20"/>
              </w:rPr>
              <w:t>5</w:t>
            </w:r>
            <w:r w:rsidR="00AD2E51" w:rsidRPr="005B44A3">
              <w:rPr>
                <w:b/>
                <w:sz w:val="20"/>
                <w:szCs w:val="20"/>
              </w:rPr>
              <w:t>.</w:t>
            </w:r>
            <w:r w:rsidRPr="005B44A3">
              <w:rPr>
                <w:b/>
                <w:sz w:val="20"/>
                <w:szCs w:val="20"/>
              </w:rPr>
              <w:t>995</w:t>
            </w:r>
          </w:p>
        </w:tc>
        <w:tc>
          <w:tcPr>
            <w:tcW w:w="1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40CB6E77" w14:textId="77777777" w:rsidR="00EE46CF" w:rsidRPr="005B44A3" w:rsidRDefault="007E6A6C" w:rsidP="005B44A3">
            <w:pPr>
              <w:spacing w:after="0" w:line="240" w:lineRule="auto"/>
              <w:jc w:val="center"/>
              <w:rPr>
                <w:b/>
                <w:sz w:val="20"/>
                <w:szCs w:val="20"/>
              </w:rPr>
            </w:pPr>
            <w:r w:rsidRPr="005B44A3">
              <w:rPr>
                <w:b/>
                <w:sz w:val="20"/>
                <w:szCs w:val="20"/>
              </w:rPr>
              <w:t>2022</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75999AE" w14:textId="77777777" w:rsidR="00EE46CF" w:rsidRPr="005B44A3" w:rsidRDefault="007E6A6C" w:rsidP="005B44A3">
            <w:pPr>
              <w:spacing w:after="0" w:line="240" w:lineRule="auto"/>
              <w:jc w:val="center"/>
              <w:rPr>
                <w:b/>
                <w:sz w:val="20"/>
                <w:szCs w:val="20"/>
              </w:rPr>
            </w:pPr>
            <w:r w:rsidRPr="005B44A3">
              <w:rPr>
                <w:b/>
                <w:sz w:val="20"/>
                <w:szCs w:val="20"/>
              </w:rPr>
              <w:t>6.500</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36988DF" w14:textId="77777777" w:rsidR="00EE46CF" w:rsidRPr="005B44A3" w:rsidRDefault="007E6A6C" w:rsidP="005B44A3">
            <w:pPr>
              <w:spacing w:after="0" w:line="240" w:lineRule="auto"/>
              <w:jc w:val="center"/>
              <w:rPr>
                <w:b/>
                <w:sz w:val="20"/>
                <w:szCs w:val="20"/>
              </w:rPr>
            </w:pPr>
            <w:r w:rsidRPr="005B44A3">
              <w:rPr>
                <w:b/>
                <w:sz w:val="20"/>
                <w:szCs w:val="20"/>
              </w:rPr>
              <w:t>7.200</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22B492A1" w14:textId="77777777" w:rsidR="00EE46CF" w:rsidRPr="005B44A3" w:rsidRDefault="007E6A6C" w:rsidP="005B44A3">
            <w:pPr>
              <w:spacing w:after="0" w:line="240" w:lineRule="auto"/>
              <w:jc w:val="center"/>
              <w:rPr>
                <w:b/>
                <w:sz w:val="20"/>
                <w:szCs w:val="20"/>
              </w:rPr>
            </w:pPr>
            <w:r w:rsidRPr="005B44A3">
              <w:rPr>
                <w:b/>
                <w:sz w:val="20"/>
                <w:szCs w:val="20"/>
              </w:rPr>
              <w:t>8.000</w:t>
            </w:r>
          </w:p>
        </w:tc>
      </w:tr>
      <w:tr w:rsidR="00EE46CF" w:rsidRPr="000A79F1" w14:paraId="6E36EE8F" w14:textId="77777777" w:rsidTr="005B44A3">
        <w:tc>
          <w:tcPr>
            <w:tcW w:w="1409" w:type="dxa"/>
            <w:tcBorders>
              <w:top w:val="nil"/>
              <w:left w:val="single" w:sz="8" w:space="0" w:color="9F8AB9"/>
              <w:bottom w:val="single" w:sz="8" w:space="0" w:color="9F8AB9"/>
              <w:right w:val="single" w:sz="8" w:space="0" w:color="9F8AB9"/>
            </w:tcBorders>
            <w:shd w:val="clear" w:color="auto" w:fill="8064A2"/>
            <w:tcMar>
              <w:top w:w="100" w:type="dxa"/>
              <w:left w:w="120" w:type="dxa"/>
              <w:bottom w:w="100" w:type="dxa"/>
              <w:right w:w="120" w:type="dxa"/>
            </w:tcMar>
          </w:tcPr>
          <w:p w14:paraId="6DAE704E" w14:textId="7DFE091A" w:rsidR="00EE46CF" w:rsidRPr="005B44A3" w:rsidRDefault="009941E2" w:rsidP="005B44A3">
            <w:pPr>
              <w:spacing w:after="0" w:line="240" w:lineRule="auto"/>
              <w:rPr>
                <w:b/>
                <w:sz w:val="20"/>
                <w:szCs w:val="20"/>
              </w:rPr>
            </w:pPr>
            <w:r w:rsidRPr="005B44A3">
              <w:rPr>
                <w:b/>
                <w:color w:val="FFFFFF"/>
                <w:sz w:val="20"/>
                <w:szCs w:val="20"/>
              </w:rPr>
              <w:t>Outcome</w:t>
            </w:r>
            <w:r w:rsidR="007E6A6C" w:rsidRPr="005B44A3">
              <w:rPr>
                <w:b/>
                <w:color w:val="FFFFFF"/>
                <w:sz w:val="20"/>
                <w:szCs w:val="20"/>
              </w:rPr>
              <w:t xml:space="preserve"> indicator 2</w:t>
            </w:r>
          </w:p>
        </w:tc>
        <w:tc>
          <w:tcPr>
            <w:tcW w:w="3435"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581744E3" w14:textId="77777777" w:rsidR="00EE46CF" w:rsidRPr="005B44A3" w:rsidRDefault="007E6A6C" w:rsidP="005B44A3">
            <w:pPr>
              <w:spacing w:after="0" w:line="240" w:lineRule="auto"/>
              <w:rPr>
                <w:b/>
                <w:sz w:val="20"/>
                <w:szCs w:val="20"/>
              </w:rPr>
            </w:pPr>
            <w:r w:rsidRPr="005B44A3">
              <w:rPr>
                <w:b/>
                <w:sz w:val="20"/>
                <w:szCs w:val="20"/>
              </w:rPr>
              <w:t>Number of Open Data Portal visits</w:t>
            </w:r>
          </w:p>
        </w:tc>
        <w:tc>
          <w:tcPr>
            <w:tcW w:w="2976"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FBAAFAE" w14:textId="77777777" w:rsidR="00EE46CF" w:rsidRPr="005B44A3" w:rsidRDefault="007E6A6C" w:rsidP="005B44A3">
            <w:pPr>
              <w:spacing w:after="0" w:line="240" w:lineRule="auto"/>
              <w:rPr>
                <w:sz w:val="20"/>
                <w:szCs w:val="20"/>
              </w:rPr>
            </w:pPr>
            <w:r w:rsidRPr="005B44A3">
              <w:rPr>
                <w:sz w:val="20"/>
                <w:szCs w:val="20"/>
              </w:rPr>
              <w:t>Google Analytics, Matomo (GPL License) free web analytics software platform</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7F25951" w14:textId="72B06E50" w:rsidR="00EE46CF" w:rsidRPr="005B44A3" w:rsidRDefault="007E6A6C" w:rsidP="005B44A3">
            <w:pPr>
              <w:spacing w:after="0" w:line="240" w:lineRule="auto"/>
              <w:jc w:val="center"/>
              <w:rPr>
                <w:b/>
                <w:sz w:val="20"/>
                <w:szCs w:val="20"/>
              </w:rPr>
            </w:pPr>
            <w:r w:rsidRPr="005B44A3">
              <w:rPr>
                <w:b/>
                <w:sz w:val="20"/>
                <w:szCs w:val="20"/>
              </w:rPr>
              <w:t>285</w:t>
            </w:r>
            <w:r w:rsidR="00AD2E51" w:rsidRPr="005B44A3">
              <w:rPr>
                <w:b/>
                <w:sz w:val="20"/>
                <w:szCs w:val="20"/>
              </w:rPr>
              <w:t>.</w:t>
            </w:r>
            <w:r w:rsidRPr="005B44A3">
              <w:rPr>
                <w:b/>
                <w:sz w:val="20"/>
                <w:szCs w:val="20"/>
              </w:rPr>
              <w:t>795</w:t>
            </w:r>
          </w:p>
        </w:tc>
        <w:tc>
          <w:tcPr>
            <w:tcW w:w="117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77592741" w14:textId="77777777" w:rsidR="00EE46CF" w:rsidRPr="005B44A3" w:rsidRDefault="007E6A6C" w:rsidP="005B44A3">
            <w:pPr>
              <w:spacing w:after="0" w:line="240" w:lineRule="auto"/>
              <w:jc w:val="center"/>
              <w:rPr>
                <w:b/>
                <w:sz w:val="20"/>
                <w:szCs w:val="20"/>
              </w:rPr>
            </w:pPr>
            <w:r w:rsidRPr="005B44A3">
              <w:rPr>
                <w:b/>
                <w:sz w:val="20"/>
                <w:szCs w:val="20"/>
              </w:rPr>
              <w:t>2022</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3243D69C" w14:textId="77777777" w:rsidR="00EE46CF" w:rsidRPr="005B44A3" w:rsidRDefault="007E6A6C" w:rsidP="005B44A3">
            <w:pPr>
              <w:spacing w:after="0" w:line="240" w:lineRule="auto"/>
              <w:jc w:val="center"/>
              <w:rPr>
                <w:b/>
                <w:sz w:val="20"/>
                <w:szCs w:val="20"/>
              </w:rPr>
            </w:pPr>
            <w:r w:rsidRPr="005B44A3">
              <w:rPr>
                <w:b/>
                <w:sz w:val="20"/>
                <w:szCs w:val="20"/>
              </w:rPr>
              <w:t>300.000</w:t>
            </w:r>
          </w:p>
        </w:tc>
        <w:tc>
          <w:tcPr>
            <w:tcW w:w="126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6F8CEB05" w14:textId="77777777" w:rsidR="00EE46CF" w:rsidRPr="005B44A3" w:rsidRDefault="007E6A6C" w:rsidP="005B44A3">
            <w:pPr>
              <w:spacing w:after="0" w:line="240" w:lineRule="auto"/>
              <w:jc w:val="center"/>
              <w:rPr>
                <w:b/>
                <w:sz w:val="20"/>
                <w:szCs w:val="20"/>
              </w:rPr>
            </w:pPr>
            <w:r w:rsidRPr="005B44A3">
              <w:rPr>
                <w:b/>
                <w:sz w:val="20"/>
                <w:szCs w:val="20"/>
              </w:rPr>
              <w:t>335.000</w:t>
            </w:r>
          </w:p>
        </w:tc>
        <w:tc>
          <w:tcPr>
            <w:tcW w:w="1350" w:type="dxa"/>
            <w:tcBorders>
              <w:top w:val="nil"/>
              <w:left w:val="nil"/>
              <w:bottom w:val="single" w:sz="8" w:space="0" w:color="9F8AB9"/>
              <w:right w:val="single" w:sz="8" w:space="0" w:color="9F8AB9"/>
            </w:tcBorders>
            <w:shd w:val="clear" w:color="auto" w:fill="BFB1D0"/>
            <w:tcMar>
              <w:top w:w="100" w:type="dxa"/>
              <w:left w:w="120" w:type="dxa"/>
              <w:bottom w:w="100" w:type="dxa"/>
              <w:right w:w="120" w:type="dxa"/>
            </w:tcMar>
          </w:tcPr>
          <w:p w14:paraId="0C21228B" w14:textId="77777777" w:rsidR="00EE46CF" w:rsidRPr="005B44A3" w:rsidRDefault="007E6A6C" w:rsidP="005B44A3">
            <w:pPr>
              <w:spacing w:after="0" w:line="240" w:lineRule="auto"/>
              <w:jc w:val="center"/>
              <w:rPr>
                <w:b/>
                <w:sz w:val="20"/>
                <w:szCs w:val="20"/>
              </w:rPr>
            </w:pPr>
            <w:r w:rsidRPr="005B44A3">
              <w:rPr>
                <w:b/>
                <w:sz w:val="20"/>
                <w:szCs w:val="20"/>
              </w:rPr>
              <w:t>400.000</w:t>
            </w:r>
          </w:p>
        </w:tc>
      </w:tr>
    </w:tbl>
    <w:p w14:paraId="4C6AC967" w14:textId="77777777" w:rsidR="00EE46CF" w:rsidRPr="00F71548" w:rsidRDefault="00EE46CF">
      <w:pPr>
        <w:spacing w:after="0" w:line="240" w:lineRule="auto"/>
        <w:ind w:left="708" w:hanging="708"/>
        <w:rPr>
          <w:b/>
          <w:color w:val="365F91"/>
        </w:rPr>
      </w:pPr>
    </w:p>
    <w:p w14:paraId="0FAC1D37" w14:textId="77777777" w:rsidR="009026AD" w:rsidRDefault="009026AD">
      <w:pPr>
        <w:rPr>
          <w:b/>
          <w:color w:val="365F91"/>
        </w:rPr>
        <w:sectPr w:rsidR="009026AD" w:rsidSect="00A50775">
          <w:pgSz w:w="16838" w:h="11906" w:orient="landscape"/>
          <w:pgMar w:top="1440" w:right="1440" w:bottom="1440" w:left="1440" w:header="708" w:footer="708" w:gutter="0"/>
          <w:cols w:space="720"/>
          <w:docGrid w:linePitch="299"/>
        </w:sectPr>
      </w:pPr>
    </w:p>
    <w:p w14:paraId="741F8F44" w14:textId="77777777" w:rsidR="00EE46CF" w:rsidRPr="00F71548" w:rsidRDefault="007E6A6C">
      <w:pPr>
        <w:pStyle w:val="Heading1"/>
        <w:rPr>
          <w:rFonts w:ascii="Calibri" w:eastAsia="Calibri" w:hAnsi="Calibri" w:cs="Calibri"/>
          <w:szCs w:val="22"/>
        </w:rPr>
      </w:pPr>
      <w:bookmarkStart w:id="20" w:name="_VII_МЕРЕ_ПРОГРАМА"/>
      <w:bookmarkStart w:id="21" w:name="_Toc123139607"/>
      <w:bookmarkEnd w:id="20"/>
      <w:r w:rsidRPr="00F71548">
        <w:rPr>
          <w:rFonts w:ascii="Calibri" w:hAnsi="Calibri"/>
          <w:szCs w:val="22"/>
        </w:rPr>
        <w:lastRenderedPageBreak/>
        <w:t>VII</w:t>
      </w:r>
      <w:r w:rsidRPr="00F71548">
        <w:rPr>
          <w:rFonts w:ascii="Calibri" w:hAnsi="Calibri"/>
          <w:szCs w:val="22"/>
        </w:rPr>
        <w:tab/>
        <w:t>PROGRAMME MEASURES</w:t>
      </w:r>
      <w:bookmarkEnd w:id="21"/>
    </w:p>
    <w:p w14:paraId="0E108D4A" w14:textId="15B01C44" w:rsidR="00EE46CF" w:rsidRPr="00F71548" w:rsidRDefault="007E6A6C">
      <w:pPr>
        <w:spacing w:after="120" w:line="240" w:lineRule="auto"/>
        <w:jc w:val="both"/>
      </w:pPr>
      <w:r w:rsidRPr="00F71548">
        <w:t xml:space="preserve">Measures </w:t>
      </w:r>
      <w:r w:rsidR="00347E77" w:rsidRPr="00F71548">
        <w:t xml:space="preserve">are developed </w:t>
      </w:r>
      <w:r w:rsidRPr="00F71548">
        <w:t xml:space="preserve">for achieving specific objectives of the Programme . An overview of the measures with their description per each specific objective of the Programme is presented below. </w:t>
      </w:r>
    </w:p>
    <w:p w14:paraId="2C091232" w14:textId="77777777" w:rsidR="00EE46CF" w:rsidRPr="00F71548" w:rsidRDefault="007E6A6C">
      <w:pPr>
        <w:spacing w:after="120" w:line="240" w:lineRule="auto"/>
        <w:jc w:val="both"/>
      </w:pPr>
      <w:r w:rsidRPr="00F71548">
        <w:t>For each measure:</w:t>
      </w:r>
    </w:p>
    <w:p w14:paraId="730BD87C" w14:textId="20390CE2" w:rsidR="00EE46CF" w:rsidRPr="00395907" w:rsidRDefault="007E6A6C">
      <w:pPr>
        <w:numPr>
          <w:ilvl w:val="0"/>
          <w:numId w:val="13"/>
        </w:numPr>
        <w:pBdr>
          <w:top w:val="nil"/>
          <w:left w:val="nil"/>
          <w:bottom w:val="nil"/>
          <w:right w:val="nil"/>
          <w:between w:val="nil"/>
        </w:pBdr>
        <w:spacing w:after="0" w:line="240" w:lineRule="auto"/>
        <w:jc w:val="both"/>
        <w:rPr>
          <w:color w:val="000000"/>
        </w:rPr>
      </w:pPr>
      <w:r w:rsidRPr="00395907">
        <w:rPr>
          <w:color w:val="000000"/>
        </w:rPr>
        <w:t xml:space="preserve">the </w:t>
      </w:r>
      <w:r w:rsidRPr="00395907">
        <w:rPr>
          <w:b/>
          <w:i/>
          <w:color w:val="000000"/>
        </w:rPr>
        <w:t>institution</w:t>
      </w:r>
      <w:r w:rsidRPr="00395907">
        <w:rPr>
          <w:color w:val="000000"/>
        </w:rPr>
        <w:t xml:space="preserve"> competent for its implementation has been determined, that is, the institution with prevailing competence in its implementation, or that has been designated as the </w:t>
      </w:r>
      <w:r w:rsidR="00394BB4">
        <w:rPr>
          <w:color w:val="000000"/>
        </w:rPr>
        <w:t>co-ordin</w:t>
      </w:r>
      <w:r w:rsidRPr="00395907">
        <w:rPr>
          <w:color w:val="000000"/>
        </w:rPr>
        <w:t>ator for its implementation, if its implementation is under the competence of several institutions;</w:t>
      </w:r>
    </w:p>
    <w:p w14:paraId="287D0276" w14:textId="77777777" w:rsidR="00EE46CF" w:rsidRPr="00395907" w:rsidRDefault="007E6A6C">
      <w:pPr>
        <w:numPr>
          <w:ilvl w:val="0"/>
          <w:numId w:val="13"/>
        </w:numPr>
        <w:pBdr>
          <w:top w:val="nil"/>
          <w:left w:val="nil"/>
          <w:bottom w:val="nil"/>
          <w:right w:val="nil"/>
          <w:between w:val="nil"/>
        </w:pBdr>
        <w:spacing w:after="0" w:line="240" w:lineRule="auto"/>
        <w:jc w:val="both"/>
        <w:rPr>
          <w:color w:val="000000"/>
        </w:rPr>
      </w:pPr>
      <w:r w:rsidRPr="00395907">
        <w:rPr>
          <w:color w:val="000000"/>
        </w:rPr>
        <w:t xml:space="preserve">a </w:t>
      </w:r>
      <w:r w:rsidRPr="00395907">
        <w:rPr>
          <w:b/>
          <w:i/>
          <w:color w:val="000000"/>
        </w:rPr>
        <w:t>deadline for its implementation</w:t>
      </w:r>
      <w:r w:rsidRPr="00395907">
        <w:rPr>
          <w:color w:val="000000"/>
        </w:rPr>
        <w:t xml:space="preserve"> has been set;</w:t>
      </w:r>
    </w:p>
    <w:p w14:paraId="5ED4349E" w14:textId="77777777" w:rsidR="00EE46CF" w:rsidRPr="00395907" w:rsidRDefault="007E6A6C">
      <w:pPr>
        <w:numPr>
          <w:ilvl w:val="0"/>
          <w:numId w:val="13"/>
        </w:numPr>
        <w:pBdr>
          <w:top w:val="nil"/>
          <w:left w:val="nil"/>
          <w:bottom w:val="nil"/>
          <w:right w:val="nil"/>
          <w:between w:val="nil"/>
        </w:pBdr>
        <w:spacing w:after="0" w:line="240" w:lineRule="auto"/>
        <w:jc w:val="both"/>
        <w:rPr>
          <w:color w:val="000000"/>
        </w:rPr>
      </w:pPr>
      <w:bookmarkStart w:id="22" w:name="_4i7ojhp"/>
      <w:bookmarkEnd w:id="22"/>
      <w:r w:rsidRPr="00395907">
        <w:rPr>
          <w:color w:val="000000"/>
        </w:rPr>
        <w:t xml:space="preserve">an estimate of the financial resources for its implementation has been prepared, and in the cases when the resources have not been determined, the measure is considered as </w:t>
      </w:r>
      <w:r w:rsidRPr="00395907">
        <w:rPr>
          <w:b/>
          <w:i/>
          <w:color w:val="000000"/>
        </w:rPr>
        <w:t>conditional</w:t>
      </w:r>
      <w:r w:rsidRPr="00395907">
        <w:rPr>
          <w:color w:val="000000"/>
        </w:rPr>
        <w:t>, i.e. it will be implemented if funds are subsequently secured;</w:t>
      </w:r>
    </w:p>
    <w:p w14:paraId="0DF383BE" w14:textId="52931A17" w:rsidR="00EE46CF" w:rsidRPr="00395907" w:rsidRDefault="00395907">
      <w:pPr>
        <w:numPr>
          <w:ilvl w:val="0"/>
          <w:numId w:val="13"/>
        </w:numPr>
        <w:pBdr>
          <w:top w:val="nil"/>
          <w:left w:val="nil"/>
          <w:bottom w:val="nil"/>
          <w:right w:val="nil"/>
          <w:between w:val="nil"/>
        </w:pBdr>
        <w:spacing w:after="0" w:line="240" w:lineRule="auto"/>
        <w:jc w:val="both"/>
        <w:rPr>
          <w:color w:val="000000"/>
        </w:rPr>
      </w:pPr>
      <w:r w:rsidRPr="005B44A3">
        <w:rPr>
          <w:bCs/>
          <w:i/>
          <w:color w:val="000000"/>
        </w:rPr>
        <w:t xml:space="preserve">the </w:t>
      </w:r>
      <w:r w:rsidR="007E6A6C" w:rsidRPr="00395907">
        <w:rPr>
          <w:b/>
          <w:i/>
          <w:color w:val="000000"/>
        </w:rPr>
        <w:t>source of funding</w:t>
      </w:r>
      <w:r w:rsidR="007E6A6C" w:rsidRPr="00395907">
        <w:rPr>
          <w:color w:val="000000"/>
        </w:rPr>
        <w:t xml:space="preserve"> for its implementation has been indicated;</w:t>
      </w:r>
    </w:p>
    <w:p w14:paraId="5211CA8B" w14:textId="77777777" w:rsidR="00EE46CF" w:rsidRPr="00395907" w:rsidRDefault="007E6A6C">
      <w:pPr>
        <w:numPr>
          <w:ilvl w:val="0"/>
          <w:numId w:val="13"/>
        </w:numPr>
        <w:pBdr>
          <w:top w:val="nil"/>
          <w:left w:val="nil"/>
          <w:bottom w:val="nil"/>
          <w:right w:val="nil"/>
          <w:between w:val="nil"/>
        </w:pBdr>
        <w:spacing w:after="0" w:line="240" w:lineRule="auto"/>
        <w:jc w:val="both"/>
        <w:rPr>
          <w:color w:val="000000"/>
        </w:rPr>
      </w:pPr>
      <w:bookmarkStart w:id="23" w:name="_2xcytpi"/>
      <w:bookmarkEnd w:id="23"/>
      <w:r w:rsidRPr="00395907">
        <w:t xml:space="preserve">an assessment of the </w:t>
      </w:r>
      <w:r w:rsidRPr="00395907">
        <w:rPr>
          <w:b/>
          <w:i/>
        </w:rPr>
        <w:t>financial impact of its implementation on the budget</w:t>
      </w:r>
      <w:r w:rsidRPr="00395907">
        <w:t xml:space="preserve"> has been made, if its implementation is financed from the budget;</w:t>
      </w:r>
    </w:p>
    <w:p w14:paraId="3D776E19" w14:textId="796A4A6C" w:rsidR="00EE46CF" w:rsidRPr="00395907" w:rsidRDefault="007E6A6C" w:rsidP="00095625">
      <w:pPr>
        <w:numPr>
          <w:ilvl w:val="0"/>
          <w:numId w:val="13"/>
        </w:numPr>
        <w:pBdr>
          <w:top w:val="nil"/>
          <w:left w:val="nil"/>
          <w:bottom w:val="nil"/>
          <w:right w:val="nil"/>
          <w:between w:val="nil"/>
        </w:pBdr>
        <w:spacing w:after="0" w:line="240" w:lineRule="auto"/>
        <w:jc w:val="both"/>
        <w:rPr>
          <w:color w:val="000000"/>
        </w:rPr>
      </w:pPr>
      <w:bookmarkStart w:id="24" w:name="_1ci93xb"/>
      <w:bookmarkEnd w:id="24"/>
      <w:r w:rsidRPr="00395907">
        <w:rPr>
          <w:b/>
          <w:i/>
          <w:color w:val="000000"/>
        </w:rPr>
        <w:t>performance indicator</w:t>
      </w:r>
      <w:r w:rsidR="00023666">
        <w:rPr>
          <w:b/>
          <w:i/>
          <w:color w:val="000000"/>
        </w:rPr>
        <w:t>(s)</w:t>
      </w:r>
      <w:r w:rsidRPr="00395907">
        <w:rPr>
          <w:color w:val="000000"/>
        </w:rPr>
        <w:t xml:space="preserve"> has</w:t>
      </w:r>
      <w:r w:rsidR="00023666">
        <w:rPr>
          <w:color w:val="000000"/>
        </w:rPr>
        <w:t xml:space="preserve"> (have)</w:t>
      </w:r>
      <w:r w:rsidRPr="00395907">
        <w:rPr>
          <w:color w:val="000000"/>
        </w:rPr>
        <w:t xml:space="preserve"> been determined, together with the method of verification of achieved results and</w:t>
      </w:r>
      <w:r w:rsidR="00663027" w:rsidRPr="00395907">
        <w:rPr>
          <w:color w:val="000000"/>
        </w:rPr>
        <w:t xml:space="preserve"> </w:t>
      </w:r>
      <w:r w:rsidRPr="00395907">
        <w:rPr>
          <w:color w:val="000000"/>
        </w:rPr>
        <w:t>source of information.</w:t>
      </w:r>
    </w:p>
    <w:p w14:paraId="5FE6B8F5" w14:textId="77777777" w:rsidR="009026AD" w:rsidRDefault="009026AD">
      <w:pPr>
        <w:rPr>
          <w:color w:val="000000"/>
        </w:rPr>
      </w:pPr>
    </w:p>
    <w:p w14:paraId="434A8418" w14:textId="77777777" w:rsidR="009026AD" w:rsidRDefault="009026AD">
      <w:pPr>
        <w:rPr>
          <w:color w:val="000000"/>
        </w:rPr>
      </w:pPr>
    </w:p>
    <w:p w14:paraId="58E97F1A" w14:textId="31527475" w:rsidR="009026AD" w:rsidRDefault="009026AD">
      <w:pPr>
        <w:rPr>
          <w:color w:val="000000"/>
        </w:rPr>
        <w:sectPr w:rsidR="009026AD" w:rsidSect="009026AD">
          <w:pgSz w:w="11906" w:h="16838"/>
          <w:pgMar w:top="1440" w:right="1440" w:bottom="1440" w:left="1440" w:header="708" w:footer="708" w:gutter="0"/>
          <w:cols w:space="720"/>
          <w:docGrid w:linePitch="299"/>
        </w:sectPr>
      </w:pPr>
    </w:p>
    <w:p w14:paraId="0AE61956" w14:textId="47B00C13" w:rsidR="00663027" w:rsidRPr="00F71548" w:rsidRDefault="00663027">
      <w:pPr>
        <w:rPr>
          <w:color w:val="000000"/>
        </w:rPr>
      </w:pPr>
    </w:p>
    <w:p w14:paraId="29C78029" w14:textId="6E3368E4" w:rsidR="00EE46CF" w:rsidRPr="00F71548" w:rsidRDefault="007E6A6C" w:rsidP="005B44A3">
      <w:pPr>
        <w:pStyle w:val="Heading2"/>
        <w:spacing w:after="120"/>
        <w:ind w:firstLine="448"/>
        <w:rPr>
          <w:rFonts w:ascii="Calibri" w:eastAsia="Calibri" w:hAnsi="Calibri" w:cs="Calibri"/>
          <w:b w:val="0"/>
          <w:szCs w:val="22"/>
        </w:rPr>
      </w:pPr>
      <w:bookmarkStart w:id="25" w:name="_Toc123139608"/>
      <w:r w:rsidRPr="00C070C7">
        <w:rPr>
          <w:rFonts w:ascii="Calibri" w:hAnsi="Calibri"/>
          <w:szCs w:val="22"/>
        </w:rPr>
        <w:t>A.</w:t>
      </w:r>
      <w:r w:rsidRPr="00C070C7">
        <w:rPr>
          <w:rFonts w:ascii="Calibri" w:hAnsi="Calibri"/>
          <w:szCs w:val="22"/>
        </w:rPr>
        <w:tab/>
      </w:r>
      <w:r w:rsidRPr="00F71548">
        <w:rPr>
          <w:rFonts w:ascii="Calibri" w:hAnsi="Calibri"/>
          <w:szCs w:val="22"/>
        </w:rPr>
        <w:t xml:space="preserve">Specific objective 1: Development of e-Government infrastructure and ensuring interoperability </w:t>
      </w:r>
      <w:r w:rsidR="003F3ADE" w:rsidRPr="00F71548">
        <w:rPr>
          <w:rFonts w:ascii="Calibri" w:hAnsi="Calibri"/>
          <w:szCs w:val="22"/>
        </w:rPr>
        <w:t>for</w:t>
      </w:r>
      <w:r w:rsidRPr="00F71548">
        <w:rPr>
          <w:rFonts w:ascii="Calibri" w:hAnsi="Calibri"/>
          <w:szCs w:val="22"/>
        </w:rPr>
        <w:t xml:space="preserve"> 2023-2025</w:t>
      </w:r>
      <w:bookmarkEnd w:id="25"/>
    </w:p>
    <w:tbl>
      <w:tblPr>
        <w:tblW w:w="14070" w:type="dxa"/>
        <w:tblBorders>
          <w:top w:val="nil"/>
          <w:left w:val="nil"/>
          <w:bottom w:val="nil"/>
          <w:right w:val="nil"/>
          <w:insideH w:val="nil"/>
          <w:insideV w:val="nil"/>
        </w:tblBorders>
        <w:tblLayout w:type="fixed"/>
        <w:tblCellMar>
          <w:left w:w="85" w:type="dxa"/>
          <w:right w:w="85" w:type="dxa"/>
        </w:tblCellMar>
        <w:tblLook w:val="0600" w:firstRow="0" w:lastRow="0" w:firstColumn="0" w:lastColumn="0" w:noHBand="1" w:noVBand="1"/>
      </w:tblPr>
      <w:tblGrid>
        <w:gridCol w:w="1515"/>
        <w:gridCol w:w="1860"/>
        <w:gridCol w:w="1920"/>
        <w:gridCol w:w="1665"/>
        <w:gridCol w:w="2220"/>
        <w:gridCol w:w="2220"/>
        <w:gridCol w:w="2670"/>
      </w:tblGrid>
      <w:tr w:rsidR="00EE46CF" w:rsidRPr="00100AA7" w14:paraId="607B35AD" w14:textId="77777777" w:rsidTr="005B44A3">
        <w:tc>
          <w:tcPr>
            <w:tcW w:w="1515"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658C7EE2" w14:textId="77777777" w:rsidR="00EE46CF" w:rsidRPr="005B44A3" w:rsidRDefault="007E6A6C">
            <w:pPr>
              <w:jc w:val="both"/>
              <w:rPr>
                <w:b/>
                <w:color w:val="000000"/>
                <w:sz w:val="20"/>
                <w:szCs w:val="20"/>
              </w:rPr>
            </w:pPr>
            <w:r w:rsidRPr="005B44A3">
              <w:rPr>
                <w:b/>
                <w:color w:val="000000"/>
                <w:sz w:val="20"/>
                <w:szCs w:val="20"/>
              </w:rPr>
              <w:t>MEASURE</w:t>
            </w:r>
          </w:p>
        </w:tc>
        <w:tc>
          <w:tcPr>
            <w:tcW w:w="186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59EC83B5" w14:textId="77777777" w:rsidR="00EE46CF" w:rsidRPr="005B44A3" w:rsidRDefault="007E6A6C">
            <w:pPr>
              <w:jc w:val="both"/>
              <w:rPr>
                <w:b/>
                <w:color w:val="000000"/>
                <w:sz w:val="20"/>
                <w:szCs w:val="20"/>
              </w:rPr>
            </w:pPr>
            <w:r w:rsidRPr="005B44A3">
              <w:rPr>
                <w:b/>
                <w:color w:val="000000"/>
                <w:sz w:val="20"/>
                <w:szCs w:val="20"/>
              </w:rPr>
              <w:t>1.1.1.</w:t>
            </w:r>
          </w:p>
        </w:tc>
        <w:tc>
          <w:tcPr>
            <w:tcW w:w="10695"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6185AE43" w14:textId="77777777" w:rsidR="00EE46CF" w:rsidRPr="005B44A3" w:rsidRDefault="007E6A6C">
            <w:pPr>
              <w:rPr>
                <w:b/>
                <w:color w:val="000000"/>
                <w:sz w:val="20"/>
                <w:szCs w:val="20"/>
              </w:rPr>
            </w:pPr>
            <w:r w:rsidRPr="005B44A3">
              <w:rPr>
                <w:b/>
                <w:color w:val="000000"/>
                <w:sz w:val="20"/>
                <w:szCs w:val="20"/>
              </w:rPr>
              <w:t>Improvement of the State Data Management and Storage Centres* in Belgrade and Kragujevac</w:t>
            </w:r>
          </w:p>
        </w:tc>
      </w:tr>
      <w:tr w:rsidR="00EE46CF" w:rsidRPr="00100AA7" w14:paraId="5B59A8EA" w14:textId="77777777" w:rsidTr="005B44A3">
        <w:tc>
          <w:tcPr>
            <w:tcW w:w="6960"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71C718EB" w14:textId="77777777" w:rsidR="00EE46CF" w:rsidRPr="005B44A3" w:rsidRDefault="007E6A6C">
            <w:pPr>
              <w:jc w:val="both"/>
              <w:rPr>
                <w:b/>
                <w:color w:val="000000"/>
                <w:sz w:val="20"/>
                <w:szCs w:val="20"/>
              </w:rPr>
            </w:pPr>
            <w:r w:rsidRPr="005B44A3">
              <w:rPr>
                <w:b/>
                <w:color w:val="000000"/>
                <w:sz w:val="20"/>
                <w:szCs w:val="20"/>
              </w:rPr>
              <w:t>Institution responsible for monitoring and implementation control</w:t>
            </w:r>
          </w:p>
        </w:tc>
        <w:tc>
          <w:tcPr>
            <w:tcW w:w="711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7E13DEDC" w14:textId="77777777" w:rsidR="00EE46CF" w:rsidRPr="005B44A3" w:rsidRDefault="007E6A6C">
            <w:pPr>
              <w:jc w:val="both"/>
              <w:rPr>
                <w:color w:val="000000"/>
                <w:sz w:val="20"/>
                <w:szCs w:val="20"/>
              </w:rPr>
            </w:pPr>
            <w:r w:rsidRPr="005B44A3">
              <w:rPr>
                <w:color w:val="000000"/>
                <w:sz w:val="20"/>
                <w:szCs w:val="20"/>
              </w:rPr>
              <w:t>OFFICE FOR INFORMATION TECHNOLOGIES AND E-GOVERNMENT</w:t>
            </w:r>
          </w:p>
        </w:tc>
      </w:tr>
      <w:tr w:rsidR="00EE46CF" w:rsidRPr="00100AA7" w14:paraId="19595287" w14:textId="77777777" w:rsidTr="005B44A3">
        <w:tc>
          <w:tcPr>
            <w:tcW w:w="3375"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9B1F0C0" w14:textId="77777777" w:rsidR="00EE46CF" w:rsidRPr="005B44A3" w:rsidRDefault="007E6A6C">
            <w:pPr>
              <w:jc w:val="both"/>
              <w:rPr>
                <w:b/>
                <w:color w:val="000000"/>
                <w:sz w:val="20"/>
                <w:szCs w:val="20"/>
              </w:rPr>
            </w:pPr>
            <w:r w:rsidRPr="005B44A3">
              <w:rPr>
                <w:b/>
                <w:color w:val="000000"/>
                <w:sz w:val="20"/>
                <w:szCs w:val="20"/>
              </w:rPr>
              <w:t>Implementation period</w:t>
            </w:r>
          </w:p>
        </w:tc>
        <w:tc>
          <w:tcPr>
            <w:tcW w:w="1920"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5A6DC420" w14:textId="77777777" w:rsidR="00EE46CF" w:rsidRPr="005B44A3" w:rsidRDefault="007E6A6C">
            <w:pPr>
              <w:jc w:val="both"/>
              <w:rPr>
                <w:color w:val="000000"/>
                <w:sz w:val="20"/>
                <w:szCs w:val="20"/>
              </w:rPr>
            </w:pPr>
            <w:r w:rsidRPr="005B44A3">
              <w:rPr>
                <w:color w:val="000000"/>
                <w:sz w:val="20"/>
                <w:szCs w:val="20"/>
              </w:rPr>
              <w:t>2023-2025</w:t>
            </w:r>
          </w:p>
        </w:tc>
        <w:tc>
          <w:tcPr>
            <w:tcW w:w="166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009D951" w14:textId="77777777" w:rsidR="00EE46CF" w:rsidRPr="005B44A3" w:rsidRDefault="007E6A6C" w:rsidP="005B44A3">
            <w:pPr>
              <w:rPr>
                <w:b/>
                <w:color w:val="000000"/>
                <w:sz w:val="20"/>
                <w:szCs w:val="20"/>
              </w:rPr>
            </w:pPr>
            <w:r w:rsidRPr="005B44A3">
              <w:rPr>
                <w:b/>
                <w:color w:val="000000"/>
                <w:sz w:val="20"/>
                <w:szCs w:val="20"/>
              </w:rPr>
              <w:t>Type of measure</w:t>
            </w:r>
          </w:p>
        </w:tc>
        <w:tc>
          <w:tcPr>
            <w:tcW w:w="711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54E2BC29" w14:textId="77777777" w:rsidR="00EE46CF" w:rsidRPr="005B44A3" w:rsidRDefault="007E6A6C">
            <w:pPr>
              <w:jc w:val="both"/>
              <w:rPr>
                <w:color w:val="000000"/>
                <w:sz w:val="20"/>
                <w:szCs w:val="20"/>
              </w:rPr>
            </w:pPr>
            <w:r w:rsidRPr="005B44A3">
              <w:rPr>
                <w:color w:val="000000"/>
                <w:sz w:val="20"/>
                <w:szCs w:val="20"/>
              </w:rPr>
              <w:t>5а. Capital projects</w:t>
            </w:r>
          </w:p>
        </w:tc>
      </w:tr>
      <w:tr w:rsidR="00EE46CF" w:rsidRPr="00100AA7" w14:paraId="4623748F" w14:textId="77777777" w:rsidTr="005B44A3">
        <w:tc>
          <w:tcPr>
            <w:tcW w:w="151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2BFD286" w14:textId="538A6C4F" w:rsidR="00EE46CF" w:rsidRPr="005B44A3" w:rsidRDefault="007E6A6C">
            <w:pPr>
              <w:jc w:val="both"/>
              <w:rPr>
                <w:b/>
                <w:color w:val="000000"/>
                <w:sz w:val="20"/>
                <w:szCs w:val="20"/>
              </w:rPr>
            </w:pPr>
            <w:r w:rsidRPr="005B44A3">
              <w:rPr>
                <w:b/>
                <w:color w:val="000000"/>
                <w:sz w:val="20"/>
                <w:szCs w:val="20"/>
              </w:rPr>
              <w:t>Result</w:t>
            </w:r>
            <w:r w:rsidR="00100AA7" w:rsidRPr="005B44A3">
              <w:rPr>
                <w:b/>
                <w:color w:val="000000"/>
                <w:sz w:val="20"/>
                <w:szCs w:val="20"/>
              </w:rPr>
              <w:t>s</w:t>
            </w:r>
            <w:r w:rsidRPr="005B44A3">
              <w:rPr>
                <w:b/>
                <w:color w:val="000000"/>
                <w:sz w:val="20"/>
                <w:szCs w:val="20"/>
              </w:rPr>
              <w:t xml:space="preserve"> indicator 1.</w:t>
            </w:r>
          </w:p>
        </w:tc>
        <w:tc>
          <w:tcPr>
            <w:tcW w:w="544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3FC0B1C" w14:textId="77777777" w:rsidR="00EE46CF" w:rsidRPr="005B44A3" w:rsidRDefault="007E6A6C">
            <w:pPr>
              <w:jc w:val="both"/>
              <w:rPr>
                <w:b/>
                <w:color w:val="000000"/>
                <w:sz w:val="20"/>
                <w:szCs w:val="20"/>
              </w:rPr>
            </w:pPr>
            <w:r w:rsidRPr="005B44A3">
              <w:rPr>
                <w:b/>
                <w:color w:val="000000"/>
                <w:sz w:val="20"/>
                <w:szCs w:val="20"/>
              </w:rPr>
              <w:t>Measurement unit: Number</w:t>
            </w:r>
          </w:p>
        </w:tc>
        <w:tc>
          <w:tcPr>
            <w:tcW w:w="711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743265C" w14:textId="77777777" w:rsidR="00EE46CF" w:rsidRPr="005B44A3" w:rsidRDefault="007E6A6C">
            <w:pPr>
              <w:jc w:val="both"/>
              <w:rPr>
                <w:b/>
                <w:color w:val="000000"/>
                <w:sz w:val="20"/>
                <w:szCs w:val="20"/>
              </w:rPr>
            </w:pPr>
            <w:r w:rsidRPr="005B44A3">
              <w:rPr>
                <w:b/>
                <w:color w:val="000000"/>
                <w:sz w:val="20"/>
                <w:szCs w:val="20"/>
              </w:rPr>
              <w:t>Source of verification</w:t>
            </w:r>
          </w:p>
        </w:tc>
      </w:tr>
      <w:tr w:rsidR="00EE46CF" w:rsidRPr="00100AA7" w14:paraId="5B5ABFA2" w14:textId="77777777" w:rsidTr="005B44A3">
        <w:tc>
          <w:tcPr>
            <w:tcW w:w="15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93B6352" w14:textId="77777777" w:rsidR="00EE46CF" w:rsidRPr="005B44A3" w:rsidRDefault="00EE46CF">
            <w:pPr>
              <w:widowControl w:val="0"/>
              <w:pBdr>
                <w:top w:val="nil"/>
                <w:left w:val="nil"/>
                <w:bottom w:val="nil"/>
                <w:right w:val="nil"/>
                <w:between w:val="nil"/>
              </w:pBdr>
              <w:rPr>
                <w:b/>
                <w:color w:val="000000"/>
                <w:sz w:val="20"/>
                <w:szCs w:val="20"/>
              </w:rPr>
            </w:pPr>
          </w:p>
        </w:tc>
        <w:tc>
          <w:tcPr>
            <w:tcW w:w="544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65E24AB" w14:textId="77777777" w:rsidR="00EE46CF" w:rsidRPr="005B44A3" w:rsidRDefault="007E6A6C">
            <w:pPr>
              <w:jc w:val="both"/>
              <w:rPr>
                <w:color w:val="000000"/>
                <w:sz w:val="20"/>
                <w:szCs w:val="20"/>
              </w:rPr>
            </w:pPr>
            <w:r w:rsidRPr="005B44A3">
              <w:rPr>
                <w:color w:val="000000"/>
                <w:sz w:val="20"/>
                <w:szCs w:val="20"/>
              </w:rPr>
              <w:t>The number of registers and other software solutions maintained in state data management and storage centres</w:t>
            </w:r>
          </w:p>
        </w:tc>
        <w:tc>
          <w:tcPr>
            <w:tcW w:w="711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4B192D4" w14:textId="77777777" w:rsidR="00EE46CF" w:rsidRPr="005B44A3" w:rsidRDefault="007E6A6C">
            <w:pPr>
              <w:jc w:val="both"/>
              <w:rPr>
                <w:color w:val="000000"/>
                <w:sz w:val="20"/>
                <w:szCs w:val="20"/>
              </w:rPr>
            </w:pPr>
            <w:r w:rsidRPr="005B44A3">
              <w:rPr>
                <w:color w:val="000000"/>
                <w:sz w:val="20"/>
                <w:szCs w:val="20"/>
              </w:rPr>
              <w:t>Records of authorities that manage registers and other software solutions hosted in state data management and storage centres</w:t>
            </w:r>
          </w:p>
        </w:tc>
      </w:tr>
      <w:tr w:rsidR="00EE46CF" w:rsidRPr="00100AA7" w14:paraId="70ADB525" w14:textId="77777777" w:rsidTr="005B44A3">
        <w:tc>
          <w:tcPr>
            <w:tcW w:w="15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37683FE" w14:textId="77777777" w:rsidR="00EE46CF" w:rsidRPr="005B44A3" w:rsidRDefault="00EE46CF">
            <w:pPr>
              <w:widowControl w:val="0"/>
              <w:pBdr>
                <w:top w:val="nil"/>
                <w:left w:val="nil"/>
                <w:bottom w:val="nil"/>
                <w:right w:val="nil"/>
                <w:between w:val="nil"/>
              </w:pBdr>
              <w:rPr>
                <w:color w:val="000000"/>
                <w:sz w:val="20"/>
                <w:szCs w:val="20"/>
              </w:rPr>
            </w:pPr>
          </w:p>
        </w:tc>
        <w:tc>
          <w:tcPr>
            <w:tcW w:w="186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4B26E75" w14:textId="77777777" w:rsidR="00EE46CF" w:rsidRPr="005B44A3" w:rsidRDefault="007E6A6C">
            <w:pPr>
              <w:jc w:val="both"/>
              <w:rPr>
                <w:b/>
                <w:color w:val="000000"/>
                <w:sz w:val="20"/>
                <w:szCs w:val="20"/>
              </w:rPr>
            </w:pPr>
            <w:r w:rsidRPr="005B44A3">
              <w:rPr>
                <w:b/>
                <w:color w:val="000000"/>
                <w:sz w:val="20"/>
                <w:szCs w:val="20"/>
              </w:rPr>
              <w:t>Baseline Year</w:t>
            </w:r>
          </w:p>
        </w:tc>
        <w:tc>
          <w:tcPr>
            <w:tcW w:w="358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C444769" w14:textId="77777777" w:rsidR="00EE46CF" w:rsidRPr="005B44A3" w:rsidRDefault="007E6A6C">
            <w:pPr>
              <w:jc w:val="both"/>
              <w:rPr>
                <w:b/>
                <w:color w:val="000000"/>
                <w:sz w:val="20"/>
                <w:szCs w:val="20"/>
              </w:rPr>
            </w:pPr>
            <w:r w:rsidRPr="005B44A3">
              <w:rPr>
                <w:b/>
                <w:color w:val="000000"/>
                <w:sz w:val="20"/>
                <w:szCs w:val="20"/>
              </w:rPr>
              <w:t>Baseline Value</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27456DF" w14:textId="77777777" w:rsidR="00EE46CF" w:rsidRPr="005B44A3" w:rsidRDefault="007E6A6C">
            <w:pPr>
              <w:jc w:val="both"/>
              <w:rPr>
                <w:b/>
                <w:color w:val="000000"/>
                <w:sz w:val="20"/>
                <w:szCs w:val="20"/>
              </w:rPr>
            </w:pPr>
            <w:r w:rsidRPr="005B44A3">
              <w:rPr>
                <w:b/>
                <w:color w:val="000000"/>
                <w:sz w:val="20"/>
                <w:szCs w:val="20"/>
              </w:rPr>
              <w:t>Target Value 2023</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43566AD" w14:textId="77777777" w:rsidR="00EE46CF" w:rsidRPr="005B44A3" w:rsidRDefault="007E6A6C">
            <w:pPr>
              <w:jc w:val="both"/>
              <w:rPr>
                <w:b/>
                <w:color w:val="000000"/>
                <w:sz w:val="20"/>
                <w:szCs w:val="20"/>
              </w:rPr>
            </w:pPr>
            <w:r w:rsidRPr="005B44A3">
              <w:rPr>
                <w:b/>
                <w:color w:val="000000"/>
                <w:sz w:val="20"/>
                <w:szCs w:val="20"/>
              </w:rPr>
              <w:t>Target Value 2024</w:t>
            </w:r>
          </w:p>
        </w:tc>
        <w:tc>
          <w:tcPr>
            <w:tcW w:w="26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FB0E77E" w14:textId="77777777" w:rsidR="00EE46CF" w:rsidRPr="005B44A3" w:rsidRDefault="007E6A6C">
            <w:pPr>
              <w:jc w:val="both"/>
              <w:rPr>
                <w:b/>
                <w:color w:val="000000"/>
                <w:sz w:val="20"/>
                <w:szCs w:val="20"/>
              </w:rPr>
            </w:pPr>
            <w:r w:rsidRPr="005B44A3">
              <w:rPr>
                <w:b/>
                <w:color w:val="000000"/>
                <w:sz w:val="20"/>
                <w:szCs w:val="20"/>
              </w:rPr>
              <w:t>Target Value 2025</w:t>
            </w:r>
          </w:p>
        </w:tc>
      </w:tr>
      <w:tr w:rsidR="00EE46CF" w:rsidRPr="00100AA7" w14:paraId="4775596D" w14:textId="77777777" w:rsidTr="005B44A3">
        <w:tc>
          <w:tcPr>
            <w:tcW w:w="15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30B4DB1" w14:textId="77777777" w:rsidR="00EE46CF" w:rsidRPr="005B44A3" w:rsidRDefault="00EE46CF">
            <w:pPr>
              <w:widowControl w:val="0"/>
              <w:pBdr>
                <w:top w:val="nil"/>
                <w:left w:val="nil"/>
                <w:bottom w:val="nil"/>
                <w:right w:val="nil"/>
                <w:between w:val="nil"/>
              </w:pBdr>
              <w:rPr>
                <w:b/>
                <w:color w:val="000000"/>
                <w:sz w:val="20"/>
                <w:szCs w:val="20"/>
              </w:rPr>
            </w:pPr>
          </w:p>
        </w:tc>
        <w:tc>
          <w:tcPr>
            <w:tcW w:w="186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3B065E0" w14:textId="77777777" w:rsidR="00EE46CF" w:rsidRPr="005B44A3" w:rsidRDefault="007E6A6C">
            <w:pPr>
              <w:jc w:val="center"/>
              <w:rPr>
                <w:color w:val="000000"/>
                <w:sz w:val="20"/>
                <w:szCs w:val="20"/>
              </w:rPr>
            </w:pPr>
            <w:r w:rsidRPr="005B44A3">
              <w:rPr>
                <w:color w:val="000000"/>
                <w:sz w:val="20"/>
                <w:szCs w:val="20"/>
              </w:rPr>
              <w:t>2022</w:t>
            </w:r>
          </w:p>
        </w:tc>
        <w:tc>
          <w:tcPr>
            <w:tcW w:w="358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14135C4" w14:textId="77777777" w:rsidR="00EE46CF" w:rsidRPr="005B44A3" w:rsidRDefault="007E6A6C">
            <w:pPr>
              <w:jc w:val="center"/>
              <w:rPr>
                <w:color w:val="000000"/>
                <w:sz w:val="20"/>
                <w:szCs w:val="20"/>
              </w:rPr>
            </w:pPr>
            <w:r w:rsidRPr="005B44A3">
              <w:rPr>
                <w:color w:val="000000"/>
                <w:sz w:val="20"/>
                <w:szCs w:val="20"/>
              </w:rPr>
              <w:t>83</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DB86F8D" w14:textId="77777777" w:rsidR="00EE46CF" w:rsidRPr="005B44A3" w:rsidRDefault="007E6A6C">
            <w:pPr>
              <w:jc w:val="center"/>
              <w:rPr>
                <w:color w:val="000000"/>
                <w:sz w:val="20"/>
                <w:szCs w:val="20"/>
              </w:rPr>
            </w:pPr>
            <w:r w:rsidRPr="005B44A3">
              <w:rPr>
                <w:color w:val="000000"/>
                <w:sz w:val="20"/>
                <w:szCs w:val="20"/>
              </w:rPr>
              <w:t>95</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79C5BC6" w14:textId="77777777" w:rsidR="00EE46CF" w:rsidRPr="005B44A3" w:rsidRDefault="007E6A6C">
            <w:pPr>
              <w:jc w:val="center"/>
              <w:rPr>
                <w:color w:val="000000"/>
                <w:sz w:val="20"/>
                <w:szCs w:val="20"/>
              </w:rPr>
            </w:pPr>
            <w:r w:rsidRPr="005B44A3">
              <w:rPr>
                <w:color w:val="000000"/>
                <w:sz w:val="20"/>
                <w:szCs w:val="20"/>
              </w:rPr>
              <w:t>105</w:t>
            </w:r>
          </w:p>
        </w:tc>
        <w:tc>
          <w:tcPr>
            <w:tcW w:w="267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47995D2" w14:textId="77777777" w:rsidR="00EE46CF" w:rsidRPr="005B44A3" w:rsidRDefault="007E6A6C">
            <w:pPr>
              <w:jc w:val="center"/>
              <w:rPr>
                <w:color w:val="000000"/>
                <w:sz w:val="20"/>
                <w:szCs w:val="20"/>
              </w:rPr>
            </w:pPr>
            <w:r w:rsidRPr="005B44A3">
              <w:rPr>
                <w:color w:val="000000"/>
                <w:sz w:val="20"/>
                <w:szCs w:val="20"/>
              </w:rPr>
              <w:t>120</w:t>
            </w:r>
          </w:p>
        </w:tc>
      </w:tr>
      <w:tr w:rsidR="00EE46CF" w:rsidRPr="00100AA7" w14:paraId="429DD54D" w14:textId="77777777" w:rsidTr="005B44A3">
        <w:tc>
          <w:tcPr>
            <w:tcW w:w="337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7BF49704" w14:textId="77777777" w:rsidR="00EE46CF" w:rsidRPr="005B44A3" w:rsidRDefault="007E6A6C">
            <w:pPr>
              <w:jc w:val="both"/>
              <w:rPr>
                <w:b/>
                <w:color w:val="000000"/>
                <w:sz w:val="20"/>
                <w:szCs w:val="20"/>
              </w:rPr>
            </w:pPr>
            <w:r w:rsidRPr="005B44A3">
              <w:rPr>
                <w:b/>
                <w:color w:val="000000"/>
                <w:sz w:val="20"/>
                <w:szCs w:val="20"/>
              </w:rPr>
              <w:t>Estimated financial resources</w:t>
            </w:r>
          </w:p>
        </w:tc>
        <w:tc>
          <w:tcPr>
            <w:tcW w:w="358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1526E49" w14:textId="77777777" w:rsidR="00EE46CF" w:rsidRPr="005B44A3" w:rsidRDefault="007E6A6C">
            <w:pPr>
              <w:jc w:val="right"/>
              <w:rPr>
                <w:color w:val="000000"/>
                <w:sz w:val="20"/>
                <w:szCs w:val="20"/>
              </w:rPr>
            </w:pPr>
            <w:r w:rsidRPr="005B44A3">
              <w:rPr>
                <w:color w:val="000000"/>
                <w:sz w:val="20"/>
                <w:szCs w:val="20"/>
              </w:rPr>
              <w:t>6.052.191.000</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25DCDDA" w14:textId="77777777" w:rsidR="00EE46CF" w:rsidRPr="005B44A3" w:rsidRDefault="007E6A6C">
            <w:pPr>
              <w:jc w:val="both"/>
              <w:rPr>
                <w:b/>
                <w:color w:val="000000"/>
                <w:sz w:val="20"/>
                <w:szCs w:val="20"/>
              </w:rPr>
            </w:pPr>
            <w:r w:rsidRPr="005B44A3">
              <w:rPr>
                <w:b/>
                <w:color w:val="000000"/>
                <w:sz w:val="20"/>
                <w:szCs w:val="20"/>
              </w:rPr>
              <w:t>Source of funding</w:t>
            </w:r>
          </w:p>
        </w:tc>
        <w:tc>
          <w:tcPr>
            <w:tcW w:w="489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3AEC3E3" w14:textId="77777777" w:rsidR="00EE46CF" w:rsidRPr="005B44A3" w:rsidRDefault="007E6A6C">
            <w:pPr>
              <w:jc w:val="both"/>
              <w:rPr>
                <w:color w:val="000000"/>
                <w:sz w:val="20"/>
                <w:szCs w:val="20"/>
              </w:rPr>
            </w:pPr>
            <w:r w:rsidRPr="005B44A3">
              <w:rPr>
                <w:color w:val="000000"/>
                <w:sz w:val="20"/>
                <w:szCs w:val="20"/>
              </w:rPr>
              <w:t>RoS Budget, donor support</w:t>
            </w:r>
          </w:p>
        </w:tc>
      </w:tr>
      <w:tr w:rsidR="00EE46CF" w:rsidRPr="00100AA7" w14:paraId="2EEB7924" w14:textId="77777777" w:rsidTr="005B44A3">
        <w:tc>
          <w:tcPr>
            <w:tcW w:w="337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3C0CC2CA" w14:textId="77777777" w:rsidR="00EE46CF" w:rsidRPr="005B44A3" w:rsidRDefault="007E6A6C">
            <w:pPr>
              <w:jc w:val="both"/>
              <w:rPr>
                <w:b/>
                <w:color w:val="000000"/>
                <w:sz w:val="20"/>
                <w:szCs w:val="20"/>
              </w:rPr>
            </w:pPr>
            <w:r w:rsidRPr="005B44A3">
              <w:rPr>
                <w:b/>
                <w:color w:val="000000"/>
                <w:sz w:val="20"/>
                <w:szCs w:val="20"/>
              </w:rPr>
              <w:t>Impact on the budget</w:t>
            </w:r>
          </w:p>
        </w:tc>
        <w:tc>
          <w:tcPr>
            <w:tcW w:w="10695"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509994BA" w14:textId="77777777" w:rsidR="00EE46CF" w:rsidRPr="005B44A3" w:rsidRDefault="007E6A6C">
            <w:pPr>
              <w:jc w:val="both"/>
              <w:rPr>
                <w:color w:val="000000"/>
                <w:sz w:val="20"/>
                <w:szCs w:val="20"/>
              </w:rPr>
            </w:pPr>
            <w:r w:rsidRPr="005B44A3">
              <w:rPr>
                <w:color w:val="000000"/>
                <w:sz w:val="20"/>
                <w:szCs w:val="20"/>
              </w:rPr>
              <w:t>Specified in more details in the AP</w:t>
            </w:r>
          </w:p>
        </w:tc>
      </w:tr>
      <w:tr w:rsidR="00EE46CF" w:rsidRPr="00100AA7" w14:paraId="02A5CEC6" w14:textId="77777777" w:rsidTr="005B44A3">
        <w:tc>
          <w:tcPr>
            <w:tcW w:w="14070"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52B4D75B" w14:textId="55C237C8" w:rsidR="00775A6A" w:rsidRPr="005B44A3" w:rsidRDefault="007E6A6C" w:rsidP="005B44A3">
            <w:pPr>
              <w:spacing w:after="0" w:line="240" w:lineRule="auto"/>
              <w:rPr>
                <w:sz w:val="21"/>
                <w:szCs w:val="21"/>
              </w:rPr>
            </w:pPr>
            <w:r w:rsidRPr="005B44A3">
              <w:rPr>
                <w:sz w:val="21"/>
                <w:szCs w:val="21"/>
              </w:rPr>
              <w:t xml:space="preserve">The measure is aimed at improving the State Cloud and the State Data Management and Storage Centre in Kragujevac (hereinafter: Data Centre Kragujevac) with a Disaster Recovery function, as well as the improvement of the State Data Management and Storage Centre in Belgrade (hereinafter: Data Centre Belgrade) to enable a faster and uniform development of </w:t>
            </w:r>
            <w:r w:rsidR="00FE0BAD" w:rsidRPr="005B44A3">
              <w:rPr>
                <w:sz w:val="21"/>
                <w:szCs w:val="21"/>
              </w:rPr>
              <w:t>e-Government</w:t>
            </w:r>
            <w:r w:rsidRPr="005B44A3">
              <w:rPr>
                <w:sz w:val="21"/>
                <w:szCs w:val="21"/>
              </w:rPr>
              <w:t xml:space="preserve"> and reduce the costs of procurement, management and maintenance of the ICT infrastructure procured for own needs by each body. Currently, there is no</w:t>
            </w:r>
            <w:r w:rsidR="00464412">
              <w:rPr>
                <w:sz w:val="21"/>
                <w:szCs w:val="21"/>
              </w:rPr>
              <w:t>t a</w:t>
            </w:r>
            <w:r w:rsidRPr="005B44A3">
              <w:rPr>
                <w:sz w:val="21"/>
                <w:szCs w:val="21"/>
              </w:rPr>
              <w:t xml:space="preserve"> sufficient </w:t>
            </w:r>
            <w:r w:rsidR="00464412">
              <w:rPr>
                <w:sz w:val="21"/>
                <w:szCs w:val="21"/>
              </w:rPr>
              <w:t>level</w:t>
            </w:r>
            <w:r w:rsidR="00464412" w:rsidRPr="005B44A3">
              <w:rPr>
                <w:sz w:val="21"/>
                <w:szCs w:val="21"/>
              </w:rPr>
              <w:t xml:space="preserve"> </w:t>
            </w:r>
            <w:r w:rsidRPr="005B44A3">
              <w:rPr>
                <w:sz w:val="21"/>
                <w:szCs w:val="21"/>
              </w:rPr>
              <w:t>of software solutions interoperability and non-standardi</w:t>
            </w:r>
            <w:r w:rsidR="00F71548" w:rsidRPr="005B44A3">
              <w:rPr>
                <w:sz w:val="21"/>
                <w:szCs w:val="21"/>
              </w:rPr>
              <w:t>s</w:t>
            </w:r>
            <w:r w:rsidRPr="005B44A3">
              <w:rPr>
                <w:sz w:val="21"/>
                <w:szCs w:val="21"/>
              </w:rPr>
              <w:t xml:space="preserve">ed applications are </w:t>
            </w:r>
            <w:r w:rsidRPr="005B44A3">
              <w:rPr>
                <w:sz w:val="21"/>
                <w:szCs w:val="21"/>
              </w:rPr>
              <w:lastRenderedPageBreak/>
              <w:t>implemented, often not developed using the latest technologies. In addition, public administration service infrastructure lac</w:t>
            </w:r>
            <w:r w:rsidR="00464412">
              <w:rPr>
                <w:sz w:val="21"/>
                <w:szCs w:val="21"/>
              </w:rPr>
              <w:t>k</w:t>
            </w:r>
            <w:r w:rsidRPr="005B44A3">
              <w:rPr>
                <w:sz w:val="21"/>
                <w:szCs w:val="21"/>
              </w:rPr>
              <w:t>s scalability, as it is not designed for functioning in a cloud environment.</w:t>
            </w:r>
          </w:p>
          <w:p w14:paraId="2F5831B2" w14:textId="5CE79273" w:rsidR="00983FD3" w:rsidRPr="005B44A3" w:rsidRDefault="00775A6A" w:rsidP="005B44A3">
            <w:pPr>
              <w:spacing w:after="0" w:line="240" w:lineRule="auto"/>
              <w:rPr>
                <w:sz w:val="21"/>
                <w:szCs w:val="21"/>
              </w:rPr>
            </w:pPr>
            <w:r>
              <w:rPr>
                <w:sz w:val="21"/>
                <w:szCs w:val="21"/>
              </w:rPr>
              <w:t xml:space="preserve">The </w:t>
            </w:r>
            <w:r w:rsidR="007E6A6C" w:rsidRPr="005B44A3">
              <w:rPr>
                <w:sz w:val="21"/>
                <w:szCs w:val="21"/>
              </w:rPr>
              <w:t xml:space="preserve">Data Centre Kragujevac ensures the development of the State Cloud and enhancing service levels (Platform as a Service – PaaS, Software as a Service – SaaS). The State Cloud contributes to lower costs of development and maintenance of the ICT system for the entire public administration, and once fully established, it will provide unified services to all public administration bodies (e-mail, </w:t>
            </w:r>
            <w:r w:rsidR="00765834">
              <w:rPr>
                <w:sz w:val="21"/>
                <w:szCs w:val="21"/>
              </w:rPr>
              <w:t>e-Registry Office</w:t>
            </w:r>
            <w:r w:rsidR="007E6A6C" w:rsidRPr="005B44A3">
              <w:rPr>
                <w:sz w:val="21"/>
                <w:szCs w:val="21"/>
              </w:rPr>
              <w:t>, e-Storage, e-Delivery, e-Archive, Document Management System (hereinafter: DMS) etc.</w:t>
            </w:r>
          </w:p>
          <w:p w14:paraId="56A71BB4" w14:textId="6BE67A31" w:rsidR="00775A6A" w:rsidRPr="005B44A3" w:rsidRDefault="00100AA7" w:rsidP="005B44A3">
            <w:pPr>
              <w:spacing w:after="0" w:line="240" w:lineRule="auto"/>
              <w:rPr>
                <w:sz w:val="21"/>
                <w:szCs w:val="21"/>
              </w:rPr>
            </w:pPr>
            <w:r>
              <w:rPr>
                <w:sz w:val="21"/>
                <w:szCs w:val="21"/>
              </w:rPr>
              <w:t xml:space="preserve">The </w:t>
            </w:r>
            <w:r w:rsidR="007E6A6C" w:rsidRPr="005B44A3">
              <w:rPr>
                <w:sz w:val="21"/>
                <w:szCs w:val="21"/>
              </w:rPr>
              <w:t xml:space="preserve">Data Centre Kragujevac provides a safe location for backup data storage (data backup) and applications located in the State Data Management and Storage Centre in Belgrade, thus ensuring security and continuity in the provision of </w:t>
            </w:r>
            <w:r w:rsidR="00044868" w:rsidRPr="005B44A3">
              <w:rPr>
                <w:sz w:val="21"/>
                <w:szCs w:val="21"/>
              </w:rPr>
              <w:t>e-Service</w:t>
            </w:r>
            <w:r w:rsidR="007E6A6C" w:rsidRPr="005B44A3">
              <w:rPr>
                <w:sz w:val="21"/>
                <w:szCs w:val="21"/>
              </w:rPr>
              <w:t>s and enabling centrali</w:t>
            </w:r>
            <w:r w:rsidR="00F71548" w:rsidRPr="005B44A3">
              <w:rPr>
                <w:sz w:val="21"/>
                <w:szCs w:val="21"/>
              </w:rPr>
              <w:t>s</w:t>
            </w:r>
            <w:r w:rsidR="007E6A6C" w:rsidRPr="005B44A3">
              <w:rPr>
                <w:sz w:val="21"/>
                <w:szCs w:val="21"/>
              </w:rPr>
              <w:t xml:space="preserve">ed development of individual and shared public administration </w:t>
            </w:r>
            <w:r w:rsidR="00044868" w:rsidRPr="005B44A3">
              <w:rPr>
                <w:sz w:val="21"/>
                <w:szCs w:val="21"/>
              </w:rPr>
              <w:t>e-Service</w:t>
            </w:r>
            <w:r w:rsidR="007E6A6C" w:rsidRPr="005B44A3">
              <w:rPr>
                <w:sz w:val="21"/>
                <w:szCs w:val="21"/>
              </w:rPr>
              <w:t xml:space="preserve">s. </w:t>
            </w:r>
            <w:r>
              <w:rPr>
                <w:sz w:val="21"/>
                <w:szCs w:val="21"/>
              </w:rPr>
              <w:t xml:space="preserve">The </w:t>
            </w:r>
            <w:r w:rsidR="007E6A6C" w:rsidRPr="005B44A3">
              <w:rPr>
                <w:sz w:val="21"/>
                <w:szCs w:val="21"/>
              </w:rPr>
              <w:t>Data Centre Kragujevac will consist of three facilities.</w:t>
            </w:r>
          </w:p>
          <w:p w14:paraId="6DDAFC63" w14:textId="77777777" w:rsidR="00EE46CF" w:rsidRPr="005B44A3" w:rsidRDefault="007E6A6C" w:rsidP="005B44A3">
            <w:pPr>
              <w:spacing w:after="0" w:line="240" w:lineRule="auto"/>
              <w:rPr>
                <w:sz w:val="21"/>
                <w:szCs w:val="21"/>
              </w:rPr>
            </w:pPr>
            <w:r w:rsidRPr="005B44A3">
              <w:rPr>
                <w:sz w:val="21"/>
                <w:szCs w:val="21"/>
              </w:rPr>
              <w:t xml:space="preserve">The measure also aims to further develop the Single Information and Communications Network of e-Government (hereinafter: SIC network) of public administration bodies to ensure secure communication and data exchange between public administration bodies. The expansion of the SIC network from Belgrade to the territory of the whole of Serbia is underway. Connecting with 145 local self-government units has laid the foundations for full integration of LSGUs into the SIC network. </w:t>
            </w:r>
          </w:p>
          <w:p w14:paraId="0511458C" w14:textId="2E79EA23" w:rsidR="00EE46CF" w:rsidRPr="00100AA7" w:rsidRDefault="007E6A6C" w:rsidP="005B44A3">
            <w:pPr>
              <w:spacing w:after="0" w:line="240" w:lineRule="auto"/>
              <w:rPr>
                <w:b/>
                <w:color w:val="000000"/>
              </w:rPr>
            </w:pPr>
            <w:r w:rsidRPr="005B44A3">
              <w:rPr>
                <w:sz w:val="21"/>
                <w:szCs w:val="21"/>
              </w:rPr>
              <w:t>In addition, it is necessary to enable adequate insight into the state of the SIC network (network traffic and network device monitoring). Therefore, this measure, inter alia, also provides for the establishment of a NOC (Network Operation Centre) to ensure adequate supervision of the SIC network.</w:t>
            </w:r>
          </w:p>
        </w:tc>
      </w:tr>
    </w:tbl>
    <w:p w14:paraId="2DFA3D46" w14:textId="77777777" w:rsidR="00EE46CF" w:rsidRPr="00F71548" w:rsidRDefault="00EE46CF">
      <w:pPr>
        <w:spacing w:line="240" w:lineRule="auto"/>
        <w:rPr>
          <w:b/>
        </w:rPr>
      </w:pPr>
    </w:p>
    <w:tbl>
      <w:tblPr>
        <w:tblStyle w:val="a"/>
        <w:tblW w:w="14070" w:type="dxa"/>
        <w:tblBorders>
          <w:top w:val="nil"/>
          <w:left w:val="nil"/>
          <w:bottom w:val="nil"/>
          <w:right w:val="nil"/>
          <w:insideH w:val="nil"/>
          <w:insideV w:val="nil"/>
        </w:tblBorders>
        <w:tblLayout w:type="fixed"/>
        <w:tblLook w:val="0600" w:firstRow="0" w:lastRow="0" w:firstColumn="0" w:lastColumn="0" w:noHBand="1" w:noVBand="1"/>
      </w:tblPr>
      <w:tblGrid>
        <w:gridCol w:w="1605"/>
        <w:gridCol w:w="1950"/>
        <w:gridCol w:w="1295"/>
        <w:gridCol w:w="2470"/>
        <w:gridCol w:w="2250"/>
        <w:gridCol w:w="2250"/>
        <w:gridCol w:w="2250"/>
      </w:tblGrid>
      <w:tr w:rsidR="00EE46CF" w:rsidRPr="005B44A3" w14:paraId="6C82F2A7" w14:textId="77777777" w:rsidTr="005B44A3">
        <w:tc>
          <w:tcPr>
            <w:tcW w:w="1605"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740D7AE0" w14:textId="77777777"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MEASURE</w:t>
            </w:r>
          </w:p>
        </w:tc>
        <w:tc>
          <w:tcPr>
            <w:tcW w:w="195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442FC90E" w14:textId="77777777"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1.1.2.</w:t>
            </w:r>
          </w:p>
        </w:tc>
        <w:tc>
          <w:tcPr>
            <w:tcW w:w="10515"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7840E44A" w14:textId="03EA9ACC" w:rsidR="00EE46CF" w:rsidRPr="005B44A3" w:rsidRDefault="007E6A6C">
            <w:pPr>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 xml:space="preserve">Improvement of electronic procedures of authorities using eID system, </w:t>
            </w:r>
            <w:r w:rsidR="00765834">
              <w:rPr>
                <w:rFonts w:asciiTheme="majorHAnsi" w:hAnsiTheme="majorHAnsi" w:cstheme="majorHAnsi"/>
                <w:b/>
                <w:color w:val="000000"/>
                <w:sz w:val="20"/>
                <w:szCs w:val="20"/>
              </w:rPr>
              <w:t>e-Registry Office</w:t>
            </w:r>
            <w:r w:rsidRPr="005B44A3">
              <w:rPr>
                <w:rFonts w:asciiTheme="majorHAnsi" w:hAnsiTheme="majorHAnsi" w:cstheme="majorHAnsi"/>
                <w:b/>
                <w:color w:val="000000"/>
                <w:sz w:val="20"/>
                <w:szCs w:val="20"/>
              </w:rPr>
              <w:t>, e-Payment, e-Delivery and e-Archive</w:t>
            </w:r>
          </w:p>
        </w:tc>
      </w:tr>
      <w:tr w:rsidR="00EE46CF" w:rsidRPr="005B44A3" w14:paraId="54A58774" w14:textId="77777777" w:rsidTr="005B44A3">
        <w:tc>
          <w:tcPr>
            <w:tcW w:w="7320"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76A3CF99" w14:textId="77777777"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Institution responsible for monitoring and implementation control</w:t>
            </w:r>
          </w:p>
        </w:tc>
        <w:tc>
          <w:tcPr>
            <w:tcW w:w="675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0560262F" w14:textId="77777777" w:rsidR="00EE46CF" w:rsidRPr="005B44A3" w:rsidRDefault="007E6A6C">
            <w:pPr>
              <w:jc w:val="both"/>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OFFICE FOR INFORMATION TECHNOLOGIES AND E-GOVERNMENT</w:t>
            </w:r>
          </w:p>
        </w:tc>
      </w:tr>
      <w:tr w:rsidR="00EE46CF" w:rsidRPr="005B44A3" w14:paraId="55C943CB" w14:textId="77777777" w:rsidTr="005B44A3">
        <w:tc>
          <w:tcPr>
            <w:tcW w:w="3555"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D4A57B0" w14:textId="77777777"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Implementation period</w:t>
            </w:r>
          </w:p>
        </w:tc>
        <w:tc>
          <w:tcPr>
            <w:tcW w:w="1295"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5812E004" w14:textId="77777777" w:rsidR="00EE46CF" w:rsidRPr="005B44A3" w:rsidRDefault="007E6A6C">
            <w:pPr>
              <w:jc w:val="both"/>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2023-2025</w:t>
            </w:r>
          </w:p>
        </w:tc>
        <w:tc>
          <w:tcPr>
            <w:tcW w:w="24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728D4A4" w14:textId="77777777"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Type of measure</w:t>
            </w:r>
          </w:p>
        </w:tc>
        <w:tc>
          <w:tcPr>
            <w:tcW w:w="675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24727398" w14:textId="77777777" w:rsidR="00EE46CF" w:rsidRPr="005B44A3" w:rsidRDefault="007E6A6C">
            <w:pPr>
              <w:jc w:val="both"/>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5b. Other goods and services</w:t>
            </w:r>
          </w:p>
        </w:tc>
      </w:tr>
      <w:tr w:rsidR="00EE46CF" w:rsidRPr="005B44A3" w14:paraId="1BE91D5A" w14:textId="77777777" w:rsidTr="005B44A3">
        <w:tc>
          <w:tcPr>
            <w:tcW w:w="160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53A97B7" w14:textId="63DEB675"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Result</w:t>
            </w:r>
            <w:r w:rsidR="00775A6A" w:rsidRPr="005B44A3">
              <w:rPr>
                <w:rFonts w:asciiTheme="majorHAnsi" w:hAnsiTheme="majorHAnsi" w:cstheme="majorHAnsi"/>
                <w:b/>
                <w:color w:val="000000"/>
                <w:sz w:val="20"/>
                <w:szCs w:val="20"/>
              </w:rPr>
              <w:t>s</w:t>
            </w:r>
            <w:r w:rsidRPr="005B44A3">
              <w:rPr>
                <w:rFonts w:asciiTheme="majorHAnsi" w:hAnsiTheme="majorHAnsi" w:cstheme="majorHAnsi"/>
                <w:b/>
                <w:color w:val="000000"/>
                <w:sz w:val="20"/>
                <w:szCs w:val="20"/>
              </w:rPr>
              <w:t xml:space="preserve"> indicator 1.</w:t>
            </w:r>
          </w:p>
        </w:tc>
        <w:tc>
          <w:tcPr>
            <w:tcW w:w="571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3DB2092" w14:textId="77777777"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Measurement unit</w:t>
            </w:r>
          </w:p>
        </w:tc>
        <w:tc>
          <w:tcPr>
            <w:tcW w:w="675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87D59C2" w14:textId="77777777"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Source of verification</w:t>
            </w:r>
          </w:p>
        </w:tc>
      </w:tr>
      <w:tr w:rsidR="00EE46CF" w:rsidRPr="005B44A3" w14:paraId="401667B6" w14:textId="77777777" w:rsidTr="005B44A3">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917D02C" w14:textId="77777777" w:rsidR="00EE46CF" w:rsidRPr="005B44A3" w:rsidRDefault="00EE46CF">
            <w:pPr>
              <w:widowControl w:val="0"/>
              <w:pBdr>
                <w:top w:val="nil"/>
                <w:left w:val="nil"/>
                <w:bottom w:val="nil"/>
                <w:right w:val="nil"/>
                <w:between w:val="nil"/>
              </w:pBdr>
              <w:spacing w:line="276" w:lineRule="auto"/>
              <w:rPr>
                <w:rFonts w:asciiTheme="majorHAnsi" w:eastAsia="Calibri" w:hAnsiTheme="majorHAnsi" w:cstheme="majorHAnsi"/>
                <w:b/>
                <w:color w:val="000000"/>
                <w:sz w:val="20"/>
                <w:szCs w:val="20"/>
              </w:rPr>
            </w:pPr>
          </w:p>
        </w:tc>
        <w:tc>
          <w:tcPr>
            <w:tcW w:w="571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19A16F5" w14:textId="4BE2BC75" w:rsidR="00EE46CF" w:rsidRPr="005B44A3" w:rsidRDefault="007E6A6C">
            <w:pPr>
              <w:jc w:val="both"/>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 xml:space="preserve">Number of authorities* exclusively performing office business through </w:t>
            </w:r>
            <w:r w:rsidR="00E25A4A">
              <w:rPr>
                <w:rFonts w:asciiTheme="majorHAnsi" w:hAnsiTheme="majorHAnsi" w:cstheme="majorHAnsi"/>
                <w:color w:val="000000"/>
                <w:sz w:val="20"/>
                <w:szCs w:val="20"/>
              </w:rPr>
              <w:t>e-Registry Office</w:t>
            </w:r>
          </w:p>
        </w:tc>
        <w:tc>
          <w:tcPr>
            <w:tcW w:w="675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F6F68DC" w14:textId="5464B89B" w:rsidR="00EE46CF" w:rsidRPr="005B44A3" w:rsidRDefault="007E6A6C">
            <w:pPr>
              <w:jc w:val="both"/>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 xml:space="preserve">Records of authorities in the </w:t>
            </w:r>
            <w:r w:rsidR="00E25A4A">
              <w:rPr>
                <w:rFonts w:asciiTheme="majorHAnsi" w:hAnsiTheme="majorHAnsi" w:cstheme="majorHAnsi"/>
                <w:color w:val="000000"/>
                <w:sz w:val="20"/>
                <w:szCs w:val="20"/>
              </w:rPr>
              <w:t>e-Registry Office</w:t>
            </w:r>
            <w:r w:rsidRPr="005B44A3">
              <w:rPr>
                <w:rFonts w:asciiTheme="majorHAnsi" w:hAnsiTheme="majorHAnsi" w:cstheme="majorHAnsi"/>
                <w:color w:val="000000"/>
                <w:sz w:val="20"/>
                <w:szCs w:val="20"/>
              </w:rPr>
              <w:t xml:space="preserve"> software solution</w:t>
            </w:r>
          </w:p>
        </w:tc>
      </w:tr>
      <w:tr w:rsidR="00EE46CF" w:rsidRPr="005B44A3" w14:paraId="7D94D505" w14:textId="77777777" w:rsidTr="005B44A3">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6958167" w14:textId="77777777" w:rsidR="00EE46CF" w:rsidRPr="005B44A3" w:rsidRDefault="00EE46CF">
            <w:pPr>
              <w:widowControl w:val="0"/>
              <w:pBdr>
                <w:top w:val="nil"/>
                <w:left w:val="nil"/>
                <w:bottom w:val="nil"/>
                <w:right w:val="nil"/>
                <w:between w:val="nil"/>
              </w:pBdr>
              <w:spacing w:line="276" w:lineRule="auto"/>
              <w:rPr>
                <w:rFonts w:asciiTheme="majorHAnsi" w:eastAsia="Calibri" w:hAnsiTheme="majorHAnsi" w:cstheme="majorHAnsi"/>
                <w:color w:val="000000"/>
                <w:sz w:val="20"/>
                <w:szCs w:val="20"/>
              </w:rPr>
            </w:pPr>
          </w:p>
        </w:tc>
        <w:tc>
          <w:tcPr>
            <w:tcW w:w="19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0922B21" w14:textId="77777777"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Baseline Year</w:t>
            </w:r>
          </w:p>
        </w:tc>
        <w:tc>
          <w:tcPr>
            <w:tcW w:w="376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28D5B3F" w14:textId="77777777"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Baseline Value</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3F23397" w14:textId="77777777"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Target Value 2023</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DB1E812" w14:textId="77777777"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Target Value 2024</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D20C791" w14:textId="77777777"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Target Value 2025</w:t>
            </w:r>
          </w:p>
        </w:tc>
      </w:tr>
      <w:tr w:rsidR="00EE46CF" w:rsidRPr="005B44A3" w14:paraId="025A33D1" w14:textId="77777777" w:rsidTr="005B44A3">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1BD2EBB" w14:textId="77777777" w:rsidR="00EE46CF" w:rsidRPr="005B44A3" w:rsidRDefault="00EE46CF">
            <w:pPr>
              <w:widowControl w:val="0"/>
              <w:pBdr>
                <w:top w:val="nil"/>
                <w:left w:val="nil"/>
                <w:bottom w:val="nil"/>
                <w:right w:val="nil"/>
                <w:between w:val="nil"/>
              </w:pBdr>
              <w:spacing w:line="276" w:lineRule="auto"/>
              <w:rPr>
                <w:rFonts w:asciiTheme="majorHAnsi" w:eastAsia="Calibri" w:hAnsiTheme="majorHAnsi" w:cstheme="majorHAnsi"/>
                <w:b/>
                <w:color w:val="000000"/>
                <w:sz w:val="20"/>
                <w:szCs w:val="20"/>
              </w:rPr>
            </w:pPr>
          </w:p>
        </w:tc>
        <w:tc>
          <w:tcPr>
            <w:tcW w:w="19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1B696F8" w14:textId="77777777" w:rsidR="00EE46CF" w:rsidRPr="005B44A3" w:rsidRDefault="007E6A6C">
            <w:pPr>
              <w:jc w:val="both"/>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2022</w:t>
            </w:r>
          </w:p>
        </w:tc>
        <w:tc>
          <w:tcPr>
            <w:tcW w:w="376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4CA9C89" w14:textId="77777777" w:rsidR="00EE46CF" w:rsidRPr="005B44A3" w:rsidRDefault="007E6A6C">
            <w:pPr>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0</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BE3F196" w14:textId="77777777" w:rsidR="00EE46CF" w:rsidRPr="005B44A3" w:rsidRDefault="007E6A6C">
            <w:pPr>
              <w:jc w:val="center"/>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300</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2B7DBB6" w14:textId="77777777" w:rsidR="00EE46CF" w:rsidRPr="005B44A3" w:rsidRDefault="007E6A6C">
            <w:pPr>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350</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274B53F" w14:textId="77777777" w:rsidR="00EE46CF" w:rsidRPr="005B44A3" w:rsidRDefault="007E6A6C">
            <w:pPr>
              <w:jc w:val="center"/>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400</w:t>
            </w:r>
          </w:p>
        </w:tc>
      </w:tr>
      <w:tr w:rsidR="00EE46CF" w:rsidRPr="005B44A3" w14:paraId="6EFCE6AA" w14:textId="77777777" w:rsidTr="005B44A3">
        <w:tc>
          <w:tcPr>
            <w:tcW w:w="160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9828B34" w14:textId="720AA02F"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Result</w:t>
            </w:r>
            <w:r w:rsidR="00775A6A" w:rsidRPr="005B44A3">
              <w:rPr>
                <w:rFonts w:asciiTheme="majorHAnsi" w:hAnsiTheme="majorHAnsi" w:cstheme="majorHAnsi"/>
                <w:b/>
                <w:color w:val="000000"/>
                <w:sz w:val="20"/>
                <w:szCs w:val="20"/>
              </w:rPr>
              <w:t>s</w:t>
            </w:r>
            <w:r w:rsidRPr="005B44A3">
              <w:rPr>
                <w:rFonts w:asciiTheme="majorHAnsi" w:hAnsiTheme="majorHAnsi" w:cstheme="majorHAnsi"/>
                <w:b/>
                <w:color w:val="000000"/>
                <w:sz w:val="20"/>
                <w:szCs w:val="20"/>
              </w:rPr>
              <w:t xml:space="preserve"> indicator 2.</w:t>
            </w:r>
          </w:p>
        </w:tc>
        <w:tc>
          <w:tcPr>
            <w:tcW w:w="571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0231F2A" w14:textId="77777777"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Measurement unit</w:t>
            </w:r>
          </w:p>
        </w:tc>
        <w:tc>
          <w:tcPr>
            <w:tcW w:w="675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E6F4D7F" w14:textId="77777777"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Source of verification</w:t>
            </w:r>
          </w:p>
        </w:tc>
      </w:tr>
      <w:tr w:rsidR="00EE46CF" w:rsidRPr="005B44A3" w14:paraId="24ECC2F3" w14:textId="77777777" w:rsidTr="005B44A3">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729F4B3" w14:textId="77777777" w:rsidR="00EE46CF" w:rsidRPr="005B44A3" w:rsidRDefault="00EE46CF">
            <w:pPr>
              <w:widowControl w:val="0"/>
              <w:pBdr>
                <w:top w:val="nil"/>
                <w:left w:val="nil"/>
                <w:bottom w:val="nil"/>
                <w:right w:val="nil"/>
                <w:between w:val="nil"/>
              </w:pBdr>
              <w:spacing w:line="276" w:lineRule="auto"/>
              <w:rPr>
                <w:rFonts w:asciiTheme="majorHAnsi" w:eastAsia="Calibri" w:hAnsiTheme="majorHAnsi" w:cstheme="majorHAnsi"/>
                <w:b/>
                <w:color w:val="000000"/>
                <w:sz w:val="20"/>
                <w:szCs w:val="20"/>
              </w:rPr>
            </w:pPr>
          </w:p>
        </w:tc>
        <w:tc>
          <w:tcPr>
            <w:tcW w:w="571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F9D7B6E" w14:textId="370B05EC" w:rsidR="00EE46CF" w:rsidRPr="005B44A3" w:rsidRDefault="007E6A6C">
            <w:pPr>
              <w:jc w:val="both"/>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 xml:space="preserve">The number of authorities whose existing software solutions are integrated to the </w:t>
            </w:r>
            <w:r w:rsidR="00765834">
              <w:rPr>
                <w:rFonts w:asciiTheme="majorHAnsi" w:hAnsiTheme="majorHAnsi" w:cstheme="majorHAnsi"/>
                <w:color w:val="000000"/>
                <w:sz w:val="20"/>
                <w:szCs w:val="20"/>
              </w:rPr>
              <w:t>e-Registry Office</w:t>
            </w:r>
            <w:r w:rsidRPr="005B44A3">
              <w:rPr>
                <w:rFonts w:asciiTheme="majorHAnsi" w:hAnsiTheme="majorHAnsi" w:cstheme="majorHAnsi"/>
                <w:color w:val="000000"/>
                <w:sz w:val="20"/>
                <w:szCs w:val="20"/>
              </w:rPr>
              <w:t xml:space="preserve"> and e-Archive;</w:t>
            </w:r>
          </w:p>
        </w:tc>
        <w:tc>
          <w:tcPr>
            <w:tcW w:w="675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794DCEF" w14:textId="77777777" w:rsidR="00EE46CF" w:rsidRPr="005B44A3" w:rsidRDefault="007E6A6C">
            <w:pPr>
              <w:jc w:val="both"/>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Records - Government Service Bus</w:t>
            </w:r>
          </w:p>
        </w:tc>
      </w:tr>
      <w:tr w:rsidR="00EE46CF" w:rsidRPr="005B44A3" w14:paraId="3230B537" w14:textId="77777777" w:rsidTr="005B44A3">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9FF9D26" w14:textId="77777777" w:rsidR="00EE46CF" w:rsidRPr="005B44A3" w:rsidRDefault="00EE46CF">
            <w:pPr>
              <w:widowControl w:val="0"/>
              <w:pBdr>
                <w:top w:val="nil"/>
                <w:left w:val="nil"/>
                <w:bottom w:val="nil"/>
                <w:right w:val="nil"/>
                <w:between w:val="nil"/>
              </w:pBdr>
              <w:spacing w:line="276" w:lineRule="auto"/>
              <w:rPr>
                <w:rFonts w:asciiTheme="majorHAnsi" w:eastAsia="Calibri" w:hAnsiTheme="majorHAnsi" w:cstheme="majorHAnsi"/>
                <w:color w:val="000000"/>
                <w:sz w:val="20"/>
                <w:szCs w:val="20"/>
              </w:rPr>
            </w:pPr>
          </w:p>
        </w:tc>
        <w:tc>
          <w:tcPr>
            <w:tcW w:w="19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E3C8F79" w14:textId="77777777"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Baseline Year</w:t>
            </w:r>
          </w:p>
        </w:tc>
        <w:tc>
          <w:tcPr>
            <w:tcW w:w="376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458F88A" w14:textId="77777777"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Baseline Value</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44388F8" w14:textId="77777777"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Target Value 2023</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DEA6CD6" w14:textId="77777777"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Baseline Year</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55DFFF1" w14:textId="77777777"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Baseline Value</w:t>
            </w:r>
          </w:p>
        </w:tc>
      </w:tr>
      <w:tr w:rsidR="00EE46CF" w:rsidRPr="005B44A3" w14:paraId="23DE9670" w14:textId="77777777" w:rsidTr="005B44A3">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1A4D1C8" w14:textId="77777777" w:rsidR="00EE46CF" w:rsidRPr="005B44A3" w:rsidRDefault="00EE46CF">
            <w:pPr>
              <w:widowControl w:val="0"/>
              <w:pBdr>
                <w:top w:val="nil"/>
                <w:left w:val="nil"/>
                <w:bottom w:val="nil"/>
                <w:right w:val="nil"/>
                <w:between w:val="nil"/>
              </w:pBdr>
              <w:spacing w:line="276" w:lineRule="auto"/>
              <w:rPr>
                <w:rFonts w:asciiTheme="majorHAnsi" w:eastAsia="Calibri" w:hAnsiTheme="majorHAnsi" w:cstheme="majorHAnsi"/>
                <w:b/>
                <w:color w:val="000000"/>
                <w:sz w:val="20"/>
                <w:szCs w:val="20"/>
              </w:rPr>
            </w:pPr>
          </w:p>
        </w:tc>
        <w:tc>
          <w:tcPr>
            <w:tcW w:w="19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B108E1D" w14:textId="77777777" w:rsidR="00EE46CF" w:rsidRPr="005B44A3" w:rsidRDefault="007E6A6C">
            <w:pPr>
              <w:jc w:val="both"/>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2022</w:t>
            </w:r>
          </w:p>
        </w:tc>
        <w:tc>
          <w:tcPr>
            <w:tcW w:w="376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528F209" w14:textId="77777777" w:rsidR="00EE46CF" w:rsidRPr="005B44A3" w:rsidRDefault="007E6A6C">
            <w:pPr>
              <w:jc w:val="center"/>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0</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EDA14B7" w14:textId="77777777" w:rsidR="00EE46CF" w:rsidRPr="005B44A3" w:rsidRDefault="007E6A6C">
            <w:pPr>
              <w:jc w:val="center"/>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3</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F599B55" w14:textId="77777777" w:rsidR="00EE46CF" w:rsidRPr="005B44A3" w:rsidRDefault="007E6A6C">
            <w:pPr>
              <w:jc w:val="center"/>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5</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BA8C01B" w14:textId="77777777" w:rsidR="00EE46CF" w:rsidRPr="005B44A3" w:rsidRDefault="007E6A6C">
            <w:pPr>
              <w:jc w:val="center"/>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10</w:t>
            </w:r>
          </w:p>
        </w:tc>
      </w:tr>
      <w:tr w:rsidR="00EE46CF" w:rsidRPr="005B44A3" w14:paraId="53F48D50" w14:textId="77777777" w:rsidTr="005B44A3">
        <w:tc>
          <w:tcPr>
            <w:tcW w:w="160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D3E1D3B" w14:textId="1CB02AAE"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Result</w:t>
            </w:r>
            <w:r w:rsidR="00775A6A" w:rsidRPr="005B44A3">
              <w:rPr>
                <w:rFonts w:asciiTheme="majorHAnsi" w:hAnsiTheme="majorHAnsi" w:cstheme="majorHAnsi"/>
                <w:b/>
                <w:color w:val="000000"/>
                <w:sz w:val="20"/>
                <w:szCs w:val="20"/>
              </w:rPr>
              <w:t>s</w:t>
            </w:r>
            <w:r w:rsidRPr="005B44A3">
              <w:rPr>
                <w:rFonts w:asciiTheme="majorHAnsi" w:hAnsiTheme="majorHAnsi" w:cstheme="majorHAnsi"/>
                <w:b/>
                <w:color w:val="000000"/>
                <w:sz w:val="20"/>
                <w:szCs w:val="20"/>
              </w:rPr>
              <w:t xml:space="preserve"> indicator 3.</w:t>
            </w:r>
          </w:p>
        </w:tc>
        <w:tc>
          <w:tcPr>
            <w:tcW w:w="571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2F43268" w14:textId="77777777"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Measurement unit</w:t>
            </w:r>
          </w:p>
        </w:tc>
        <w:tc>
          <w:tcPr>
            <w:tcW w:w="675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D3E8EAF" w14:textId="77777777"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Source of verification</w:t>
            </w:r>
          </w:p>
        </w:tc>
      </w:tr>
      <w:tr w:rsidR="00EE46CF" w:rsidRPr="005B44A3" w14:paraId="37E0C8DD" w14:textId="77777777" w:rsidTr="005B44A3">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7DE29AD" w14:textId="77777777" w:rsidR="00EE46CF" w:rsidRPr="005B44A3" w:rsidRDefault="00EE46CF">
            <w:pPr>
              <w:widowControl w:val="0"/>
              <w:pBdr>
                <w:top w:val="nil"/>
                <w:left w:val="nil"/>
                <w:bottom w:val="nil"/>
                <w:right w:val="nil"/>
                <w:between w:val="nil"/>
              </w:pBdr>
              <w:spacing w:line="276" w:lineRule="auto"/>
              <w:rPr>
                <w:rFonts w:asciiTheme="majorHAnsi" w:eastAsia="Calibri" w:hAnsiTheme="majorHAnsi" w:cstheme="majorHAnsi"/>
                <w:b/>
                <w:color w:val="000000"/>
                <w:sz w:val="20"/>
                <w:szCs w:val="20"/>
              </w:rPr>
            </w:pPr>
          </w:p>
        </w:tc>
        <w:tc>
          <w:tcPr>
            <w:tcW w:w="571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0F1B61A" w14:textId="77777777" w:rsidR="00EE46CF" w:rsidRPr="005B44A3" w:rsidRDefault="007E6A6C">
            <w:pPr>
              <w:jc w:val="both"/>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The number of state administration bodies using collaboration services</w:t>
            </w:r>
          </w:p>
        </w:tc>
        <w:tc>
          <w:tcPr>
            <w:tcW w:w="675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3E3DEA2" w14:textId="28DC8227" w:rsidR="00EE46CF" w:rsidRPr="005B44A3" w:rsidRDefault="007E6A6C">
            <w:pPr>
              <w:jc w:val="both"/>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 xml:space="preserve">Records on users of collaboration services: </w:t>
            </w:r>
            <w:r w:rsidRPr="005B44A3">
              <w:rPr>
                <w:rFonts w:asciiTheme="majorHAnsi" w:hAnsiTheme="majorHAnsi" w:cstheme="majorHAnsi"/>
                <w:i/>
                <w:color w:val="000000"/>
                <w:sz w:val="20"/>
                <w:szCs w:val="20"/>
              </w:rPr>
              <w:t>Domain controller (DC), Mailboxes</w:t>
            </w:r>
            <w:r w:rsidR="006B72BB" w:rsidRPr="005B44A3">
              <w:rPr>
                <w:rFonts w:asciiTheme="majorHAnsi" w:hAnsiTheme="majorHAnsi" w:cstheme="majorHAnsi"/>
                <w:i/>
                <w:color w:val="000000"/>
                <w:sz w:val="20"/>
                <w:szCs w:val="20"/>
              </w:rPr>
              <w:t xml:space="preserve"> </w:t>
            </w:r>
            <w:r w:rsidRPr="005B44A3">
              <w:rPr>
                <w:rFonts w:asciiTheme="majorHAnsi" w:hAnsiTheme="majorHAnsi" w:cstheme="majorHAnsi"/>
                <w:color w:val="000000"/>
                <w:sz w:val="20"/>
                <w:szCs w:val="20"/>
              </w:rPr>
              <w:t xml:space="preserve">in </w:t>
            </w:r>
            <w:r w:rsidRPr="005B44A3">
              <w:rPr>
                <w:rFonts w:asciiTheme="majorHAnsi" w:hAnsiTheme="majorHAnsi" w:cstheme="majorHAnsi"/>
                <w:i/>
                <w:color w:val="000000"/>
                <w:sz w:val="20"/>
                <w:szCs w:val="20"/>
              </w:rPr>
              <w:t>Microsoft Exchange (ME), Microsoft SharePoint (MSP), FAIR web server (FAIR)</w:t>
            </w:r>
          </w:p>
        </w:tc>
      </w:tr>
      <w:tr w:rsidR="00EE46CF" w:rsidRPr="005B44A3" w14:paraId="7EF7AFB1" w14:textId="77777777" w:rsidTr="005B44A3">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586A239" w14:textId="77777777" w:rsidR="00EE46CF" w:rsidRPr="005B44A3" w:rsidRDefault="00EE46CF">
            <w:pPr>
              <w:widowControl w:val="0"/>
              <w:pBdr>
                <w:top w:val="nil"/>
                <w:left w:val="nil"/>
                <w:bottom w:val="nil"/>
                <w:right w:val="nil"/>
                <w:between w:val="nil"/>
              </w:pBdr>
              <w:spacing w:line="276" w:lineRule="auto"/>
              <w:rPr>
                <w:rFonts w:asciiTheme="majorHAnsi" w:eastAsia="Calibri" w:hAnsiTheme="majorHAnsi" w:cstheme="majorHAnsi"/>
                <w:color w:val="000000"/>
                <w:sz w:val="20"/>
                <w:szCs w:val="20"/>
              </w:rPr>
            </w:pPr>
          </w:p>
        </w:tc>
        <w:tc>
          <w:tcPr>
            <w:tcW w:w="19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90A39AD" w14:textId="77777777"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Baseline Year</w:t>
            </w:r>
          </w:p>
        </w:tc>
        <w:tc>
          <w:tcPr>
            <w:tcW w:w="376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8537AEF" w14:textId="77777777"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Baseline Value</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5A021E7" w14:textId="77777777"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Target Value 2023</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B417727" w14:textId="77777777"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Baseline Year</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9850402" w14:textId="77777777"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Baseline Value</w:t>
            </w:r>
          </w:p>
        </w:tc>
      </w:tr>
      <w:tr w:rsidR="00EE46CF" w:rsidRPr="005B44A3" w14:paraId="2B1F4140" w14:textId="77777777" w:rsidTr="005B44A3">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F1C19F3" w14:textId="77777777" w:rsidR="00EE46CF" w:rsidRPr="005B44A3" w:rsidRDefault="00EE46CF">
            <w:pPr>
              <w:widowControl w:val="0"/>
              <w:pBdr>
                <w:top w:val="nil"/>
                <w:left w:val="nil"/>
                <w:bottom w:val="nil"/>
                <w:right w:val="nil"/>
                <w:between w:val="nil"/>
              </w:pBdr>
              <w:spacing w:line="276" w:lineRule="auto"/>
              <w:rPr>
                <w:rFonts w:asciiTheme="majorHAnsi" w:eastAsia="Calibri" w:hAnsiTheme="majorHAnsi" w:cstheme="majorHAnsi"/>
                <w:b/>
                <w:color w:val="000000"/>
                <w:sz w:val="20"/>
                <w:szCs w:val="20"/>
              </w:rPr>
            </w:pPr>
          </w:p>
        </w:tc>
        <w:tc>
          <w:tcPr>
            <w:tcW w:w="19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41C7AD5" w14:textId="77777777" w:rsidR="00EE46CF" w:rsidRPr="005B44A3" w:rsidRDefault="007E6A6C">
            <w:pPr>
              <w:jc w:val="both"/>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TV in 2023</w:t>
            </w:r>
          </w:p>
        </w:tc>
        <w:tc>
          <w:tcPr>
            <w:tcW w:w="376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3A12B74" w14:textId="77777777" w:rsidR="00EE46CF" w:rsidRPr="005B44A3" w:rsidRDefault="007E6A6C">
            <w:pPr>
              <w:jc w:val="center"/>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TV in 2024</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90CAE2C" w14:textId="77777777" w:rsidR="00EE46CF" w:rsidRPr="005B44A3" w:rsidRDefault="007E6A6C">
            <w:pPr>
              <w:jc w:val="center"/>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TV in 2025</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682AE31" w14:textId="77777777" w:rsidR="00EE46CF" w:rsidRPr="005B44A3" w:rsidRDefault="007E6A6C">
            <w:pPr>
              <w:jc w:val="center"/>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TV in 2023</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E617054" w14:textId="77777777" w:rsidR="00EE46CF" w:rsidRPr="005B44A3" w:rsidRDefault="007E6A6C">
            <w:pPr>
              <w:jc w:val="center"/>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TV in 2024</w:t>
            </w:r>
          </w:p>
        </w:tc>
      </w:tr>
      <w:tr w:rsidR="00EE46CF" w:rsidRPr="005B44A3" w14:paraId="726827EA" w14:textId="77777777" w:rsidTr="005B44A3">
        <w:tc>
          <w:tcPr>
            <w:tcW w:w="355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6916FC1B" w14:textId="77777777"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Estimated financial resources</w:t>
            </w:r>
          </w:p>
        </w:tc>
        <w:tc>
          <w:tcPr>
            <w:tcW w:w="376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1D27911" w14:textId="77777777" w:rsidR="00EE46CF" w:rsidRPr="005B44A3" w:rsidRDefault="007E6A6C">
            <w:pPr>
              <w:jc w:val="right"/>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471.445.000</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27B522C" w14:textId="77777777" w:rsidR="00EE46CF" w:rsidRPr="005B44A3" w:rsidRDefault="007E6A6C">
            <w:pPr>
              <w:jc w:val="both"/>
              <w:rPr>
                <w:rFonts w:asciiTheme="majorHAnsi" w:eastAsia="Calibri" w:hAnsiTheme="majorHAnsi" w:cstheme="majorHAnsi"/>
                <w:b/>
                <w:bCs/>
                <w:color w:val="000000"/>
                <w:sz w:val="20"/>
                <w:szCs w:val="20"/>
              </w:rPr>
            </w:pPr>
            <w:r w:rsidRPr="005B44A3">
              <w:rPr>
                <w:rFonts w:asciiTheme="majorHAnsi" w:hAnsiTheme="majorHAnsi" w:cstheme="majorHAnsi"/>
                <w:b/>
                <w:bCs/>
                <w:color w:val="000000"/>
                <w:sz w:val="20"/>
                <w:szCs w:val="20"/>
              </w:rPr>
              <w:t>Source of funding</w:t>
            </w:r>
          </w:p>
        </w:tc>
        <w:tc>
          <w:tcPr>
            <w:tcW w:w="450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00C4964" w14:textId="77777777" w:rsidR="00EE46CF" w:rsidRPr="005B44A3" w:rsidRDefault="007E6A6C">
            <w:pPr>
              <w:jc w:val="both"/>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RoS Budget, donor support</w:t>
            </w:r>
          </w:p>
        </w:tc>
      </w:tr>
      <w:tr w:rsidR="00EE46CF" w:rsidRPr="005B44A3" w14:paraId="740C38F3" w14:textId="77777777" w:rsidTr="005B44A3">
        <w:tc>
          <w:tcPr>
            <w:tcW w:w="355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20D02AC1" w14:textId="77777777"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b/>
                <w:color w:val="000000"/>
                <w:sz w:val="20"/>
                <w:szCs w:val="20"/>
              </w:rPr>
              <w:t>Impact on the budget</w:t>
            </w:r>
          </w:p>
        </w:tc>
        <w:tc>
          <w:tcPr>
            <w:tcW w:w="10515"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6D050135" w14:textId="77777777" w:rsidR="00EE46CF" w:rsidRPr="005B44A3" w:rsidRDefault="007E6A6C">
            <w:pPr>
              <w:jc w:val="both"/>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Specified in more details in the AP</w:t>
            </w:r>
          </w:p>
        </w:tc>
      </w:tr>
      <w:tr w:rsidR="00EE46CF" w:rsidRPr="005B44A3" w14:paraId="6896F42F" w14:textId="77777777" w:rsidTr="005B44A3">
        <w:tc>
          <w:tcPr>
            <w:tcW w:w="14070"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13F1B54C" w14:textId="641C32FA" w:rsidR="00EE46CF" w:rsidRPr="005B44A3" w:rsidRDefault="007E6A6C">
            <w:pPr>
              <w:jc w:val="both"/>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 xml:space="preserve">The document management system in public administration is adjusted for handling paper documents, therefore, it requires to be modified to already </w:t>
            </w:r>
            <w:r w:rsidR="006B72BB" w:rsidRPr="005B44A3">
              <w:rPr>
                <w:rFonts w:asciiTheme="majorHAnsi" w:hAnsiTheme="majorHAnsi" w:cstheme="majorHAnsi"/>
                <w:color w:val="000000"/>
                <w:sz w:val="20"/>
                <w:szCs w:val="20"/>
              </w:rPr>
              <w:t>established</w:t>
            </w:r>
            <w:r w:rsidRPr="005B44A3">
              <w:rPr>
                <w:rFonts w:asciiTheme="majorHAnsi" w:hAnsiTheme="majorHAnsi" w:cstheme="majorHAnsi"/>
                <w:color w:val="000000"/>
                <w:sz w:val="20"/>
                <w:szCs w:val="20"/>
              </w:rPr>
              <w:t xml:space="preserve"> electronic exchange of data and electronic communication in public administration operation, which proved to be more efficient and reliable, and becoming compulsory for all holders of public powers. Documents produced electronically are printed as a rule, resulting in parallel administration - both in paper and electronic form, and unnecessary expenditure of resources. </w:t>
            </w:r>
          </w:p>
          <w:p w14:paraId="3AC4D131" w14:textId="3CEF12FD" w:rsidR="00EE46CF" w:rsidRPr="005B44A3" w:rsidRDefault="007E6A6C">
            <w:pPr>
              <w:jc w:val="both"/>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Electronic documents and data allow easier and more reliable search, processing, displaying and storage than paper data, which is more susceptible to losses and damage. Office management processes need to be redesigned - from the</w:t>
            </w:r>
            <w:r w:rsidR="006C7921" w:rsidRPr="005B44A3">
              <w:rPr>
                <w:rFonts w:asciiTheme="majorHAnsi" w:hAnsiTheme="majorHAnsi" w:cstheme="majorHAnsi"/>
                <w:color w:val="000000"/>
                <w:sz w:val="20"/>
                <w:szCs w:val="20"/>
              </w:rPr>
              <w:t xml:space="preserve"> receipt of</w:t>
            </w:r>
            <w:r w:rsidRPr="005B44A3">
              <w:rPr>
                <w:rFonts w:asciiTheme="majorHAnsi" w:hAnsiTheme="majorHAnsi" w:cstheme="majorHAnsi"/>
                <w:color w:val="000000"/>
                <w:sz w:val="20"/>
                <w:szCs w:val="20"/>
              </w:rPr>
              <w:t xml:space="preserve"> submission, through case processing, data exchange and collection of facts, up to submission and reliable storage of documents and data in electronic form, so that the electronic form become primary and paper form used solely in situations when the party in the procedure insists on it, or in such other cases explicitly prescribed by law.  </w:t>
            </w:r>
          </w:p>
          <w:p w14:paraId="2B9A2190" w14:textId="49226400" w:rsidR="00EE46CF" w:rsidRPr="005B44A3" w:rsidRDefault="007E6A6C">
            <w:pPr>
              <w:jc w:val="both"/>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Furthermore, document identifiers also require standardisation, and forms with structured data and metadata need to be introduced. In addition, legal force needs to be prescribed to electronic communication through official e-mail accounts. Establishing electronic office management as the primary form requires putting in place an information system ensuring the functioning of electronic office management, upon completion of the redesign of business processes and modifications to office management regulations. Technically, electronic office management should be supported by several interlinked special-purpose information systems, namely:</w:t>
            </w:r>
            <w:r w:rsidR="00765834">
              <w:rPr>
                <w:rFonts w:asciiTheme="majorHAnsi" w:hAnsiTheme="majorHAnsi" w:cstheme="majorHAnsi"/>
                <w:color w:val="000000"/>
                <w:sz w:val="20"/>
                <w:szCs w:val="20"/>
              </w:rPr>
              <w:t xml:space="preserve"> E-Registry Office</w:t>
            </w:r>
            <w:r w:rsidRPr="005B44A3">
              <w:rPr>
                <w:rFonts w:asciiTheme="majorHAnsi" w:hAnsiTheme="majorHAnsi" w:cstheme="majorHAnsi"/>
                <w:color w:val="000000"/>
                <w:sz w:val="20"/>
                <w:szCs w:val="20"/>
              </w:rPr>
              <w:t xml:space="preserve"> and e-Delivery, e-Storage and e-Archive</w:t>
            </w:r>
            <w:r w:rsidR="00DA3123" w:rsidRPr="005B44A3">
              <w:rPr>
                <w:rFonts w:asciiTheme="majorHAnsi" w:hAnsiTheme="majorHAnsi" w:cstheme="majorHAnsi"/>
                <w:color w:val="000000"/>
                <w:sz w:val="20"/>
                <w:szCs w:val="20"/>
              </w:rPr>
              <w:t>.</w:t>
            </w:r>
          </w:p>
          <w:p w14:paraId="53066635" w14:textId="4948ED3A" w:rsidR="00EE46CF" w:rsidRPr="005B44A3" w:rsidRDefault="007E6A6C">
            <w:pPr>
              <w:jc w:val="both"/>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Joint (shared, i.e. collaboration) services optimise the functioning of public administration systems, reduce costs and increase the level of reliability and information security. Resources for the provision of collaboration services to the entire public administration system need to be secured.</w:t>
            </w:r>
          </w:p>
          <w:p w14:paraId="378BD160" w14:textId="77777777" w:rsidR="00EE46CF" w:rsidRPr="005B44A3" w:rsidRDefault="007E6A6C">
            <w:pPr>
              <w:jc w:val="both"/>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t>This measure will achieve the transformation of the administration's operations in the form of full transition to electronic processing.</w:t>
            </w:r>
          </w:p>
          <w:p w14:paraId="09EC2CB7" w14:textId="333422C7" w:rsidR="00EE46CF" w:rsidRPr="005B44A3" w:rsidRDefault="007E6A6C">
            <w:pPr>
              <w:jc w:val="both"/>
              <w:rPr>
                <w:rFonts w:asciiTheme="majorHAnsi" w:eastAsia="Calibri" w:hAnsiTheme="majorHAnsi" w:cstheme="majorHAnsi"/>
                <w:color w:val="000000"/>
                <w:sz w:val="20"/>
                <w:szCs w:val="20"/>
              </w:rPr>
            </w:pPr>
            <w:r w:rsidRPr="005B44A3">
              <w:rPr>
                <w:rFonts w:asciiTheme="majorHAnsi" w:hAnsiTheme="majorHAnsi" w:cstheme="majorHAnsi"/>
                <w:color w:val="000000"/>
                <w:sz w:val="20"/>
                <w:szCs w:val="20"/>
              </w:rPr>
              <w:lastRenderedPageBreak/>
              <w:t xml:space="preserve">The establishment of </w:t>
            </w:r>
            <w:r w:rsidR="00E25A4A">
              <w:rPr>
                <w:rFonts w:asciiTheme="majorHAnsi" w:hAnsiTheme="majorHAnsi" w:cstheme="majorHAnsi"/>
                <w:color w:val="000000"/>
                <w:sz w:val="20"/>
                <w:szCs w:val="20"/>
              </w:rPr>
              <w:t>e-Registry Office</w:t>
            </w:r>
            <w:r w:rsidRPr="005B44A3">
              <w:rPr>
                <w:rFonts w:asciiTheme="majorHAnsi" w:hAnsiTheme="majorHAnsi" w:cstheme="majorHAnsi"/>
                <w:color w:val="000000"/>
                <w:sz w:val="20"/>
                <w:szCs w:val="20"/>
              </w:rPr>
              <w:t xml:space="preserve"> is scheduled for 1 </w:t>
            </w:r>
            <w:r w:rsidR="006B72BB" w:rsidRPr="005B44A3">
              <w:rPr>
                <w:rFonts w:asciiTheme="majorHAnsi" w:hAnsiTheme="majorHAnsi" w:cstheme="majorHAnsi"/>
                <w:color w:val="000000"/>
                <w:sz w:val="20"/>
                <w:szCs w:val="20"/>
              </w:rPr>
              <w:t>January 2023</w:t>
            </w:r>
            <w:r w:rsidRPr="005B44A3">
              <w:rPr>
                <w:rFonts w:asciiTheme="majorHAnsi" w:hAnsiTheme="majorHAnsi" w:cstheme="majorHAnsi"/>
                <w:color w:val="000000"/>
                <w:sz w:val="20"/>
                <w:szCs w:val="20"/>
              </w:rPr>
              <w:t xml:space="preserve">. The next module of the e-Archive should be established by the end of 2023 </w:t>
            </w:r>
            <w:r w:rsidR="006B72BB" w:rsidRPr="005B44A3">
              <w:rPr>
                <w:rFonts w:asciiTheme="majorHAnsi" w:hAnsiTheme="majorHAnsi" w:cstheme="majorHAnsi"/>
                <w:color w:val="000000"/>
                <w:sz w:val="20"/>
                <w:szCs w:val="20"/>
              </w:rPr>
              <w:t>and connected</w:t>
            </w:r>
            <w:r w:rsidRPr="005B44A3">
              <w:rPr>
                <w:rFonts w:asciiTheme="majorHAnsi" w:hAnsiTheme="majorHAnsi" w:cstheme="majorHAnsi"/>
                <w:color w:val="000000"/>
                <w:sz w:val="20"/>
                <w:szCs w:val="20"/>
              </w:rPr>
              <w:t xml:space="preserve"> to the </w:t>
            </w:r>
            <w:r w:rsidR="00E25A4A">
              <w:rPr>
                <w:rFonts w:asciiTheme="majorHAnsi" w:hAnsiTheme="majorHAnsi" w:cstheme="majorHAnsi"/>
                <w:color w:val="000000"/>
                <w:sz w:val="20"/>
                <w:szCs w:val="20"/>
              </w:rPr>
              <w:t>e-Registry Office</w:t>
            </w:r>
            <w:r w:rsidRPr="005B44A3">
              <w:rPr>
                <w:rFonts w:asciiTheme="majorHAnsi" w:hAnsiTheme="majorHAnsi" w:cstheme="majorHAnsi"/>
                <w:color w:val="000000"/>
                <w:sz w:val="20"/>
                <w:szCs w:val="20"/>
              </w:rPr>
              <w:t xml:space="preserve">, which will be connected to </w:t>
            </w:r>
            <w:r w:rsidR="005B116B" w:rsidRPr="005B44A3">
              <w:rPr>
                <w:rFonts w:asciiTheme="majorHAnsi" w:hAnsiTheme="majorHAnsi" w:cstheme="majorHAnsi"/>
                <w:color w:val="000000"/>
                <w:sz w:val="20"/>
                <w:szCs w:val="20"/>
              </w:rPr>
              <w:t>e-Delivery</w:t>
            </w:r>
            <w:r w:rsidRPr="005B44A3">
              <w:rPr>
                <w:rFonts w:asciiTheme="majorHAnsi" w:hAnsiTheme="majorHAnsi" w:cstheme="majorHAnsi"/>
                <w:color w:val="000000"/>
                <w:sz w:val="20"/>
                <w:szCs w:val="20"/>
              </w:rPr>
              <w:t xml:space="preserve"> prior to that to increase efficiency and full transition to electronic office management, as well as the submission of documents to the Unified Electronic Mailbox. This will enable issuing certificates on the facts of which official records are kept through data exchange mechanisms.</w:t>
            </w:r>
          </w:p>
          <w:p w14:paraId="447C1DFB" w14:textId="5BD5D289" w:rsidR="00EE46CF" w:rsidRPr="005B44A3" w:rsidRDefault="007E6A6C">
            <w:pPr>
              <w:jc w:val="both"/>
              <w:rPr>
                <w:rFonts w:asciiTheme="majorHAnsi" w:eastAsia="Calibri" w:hAnsiTheme="majorHAnsi" w:cstheme="majorHAnsi"/>
                <w:b/>
                <w:color w:val="000000"/>
                <w:sz w:val="20"/>
                <w:szCs w:val="20"/>
              </w:rPr>
            </w:pPr>
            <w:r w:rsidRPr="005B44A3">
              <w:rPr>
                <w:rFonts w:asciiTheme="majorHAnsi" w:hAnsiTheme="majorHAnsi" w:cstheme="majorHAnsi"/>
                <w:color w:val="000000"/>
                <w:sz w:val="20"/>
                <w:szCs w:val="20"/>
              </w:rPr>
              <w:t xml:space="preserve">This measure is planned to improve and increase the use of the </w:t>
            </w:r>
            <w:r w:rsidR="005B116B" w:rsidRPr="005B44A3">
              <w:rPr>
                <w:rFonts w:asciiTheme="majorHAnsi" w:hAnsiTheme="majorHAnsi" w:cstheme="majorHAnsi"/>
                <w:color w:val="000000"/>
                <w:sz w:val="20"/>
                <w:szCs w:val="20"/>
              </w:rPr>
              <w:t>e-Payment</w:t>
            </w:r>
            <w:r w:rsidRPr="005B44A3">
              <w:rPr>
                <w:rFonts w:asciiTheme="majorHAnsi" w:hAnsiTheme="majorHAnsi" w:cstheme="majorHAnsi"/>
                <w:color w:val="000000"/>
                <w:sz w:val="20"/>
                <w:szCs w:val="20"/>
              </w:rPr>
              <w:t xml:space="preserve"> module, through promotional and educational campaigns, in order to eliminate compulsory submission of proof of payment of the parties in the proceedings using the </w:t>
            </w:r>
            <w:r w:rsidR="005B116B" w:rsidRPr="005B44A3">
              <w:rPr>
                <w:rFonts w:asciiTheme="majorHAnsi" w:hAnsiTheme="majorHAnsi" w:cstheme="majorHAnsi"/>
                <w:color w:val="000000"/>
                <w:sz w:val="20"/>
                <w:szCs w:val="20"/>
              </w:rPr>
              <w:t>e-Payment</w:t>
            </w:r>
            <w:r w:rsidRPr="005B44A3">
              <w:rPr>
                <w:rFonts w:asciiTheme="majorHAnsi" w:hAnsiTheme="majorHAnsi" w:cstheme="majorHAnsi"/>
                <w:color w:val="000000"/>
                <w:sz w:val="20"/>
                <w:szCs w:val="20"/>
              </w:rPr>
              <w:t xml:space="preserve"> system. </w:t>
            </w:r>
            <w:r w:rsidRPr="005B44A3">
              <w:rPr>
                <w:rFonts w:asciiTheme="majorHAnsi" w:hAnsiTheme="majorHAnsi" w:cstheme="majorHAnsi"/>
                <w:b/>
                <w:color w:val="000000"/>
                <w:sz w:val="20"/>
                <w:szCs w:val="20"/>
              </w:rPr>
              <w:t xml:space="preserve"> </w:t>
            </w:r>
          </w:p>
        </w:tc>
      </w:tr>
    </w:tbl>
    <w:p w14:paraId="02228C4A" w14:textId="77777777" w:rsidR="00EE46CF" w:rsidRPr="00F71548" w:rsidRDefault="00EE46CF">
      <w:pPr>
        <w:spacing w:line="240" w:lineRule="auto"/>
        <w:rPr>
          <w:b/>
        </w:rPr>
      </w:pPr>
    </w:p>
    <w:tbl>
      <w:tblPr>
        <w:tblStyle w:val="a0"/>
        <w:tblW w:w="14070" w:type="dxa"/>
        <w:tblBorders>
          <w:top w:val="nil"/>
          <w:left w:val="nil"/>
          <w:bottom w:val="nil"/>
          <w:right w:val="nil"/>
          <w:insideH w:val="nil"/>
          <w:insideV w:val="nil"/>
        </w:tblBorders>
        <w:tblLayout w:type="fixed"/>
        <w:tblLook w:val="0600" w:firstRow="0" w:lastRow="0" w:firstColumn="0" w:lastColumn="0" w:noHBand="1" w:noVBand="1"/>
      </w:tblPr>
      <w:tblGrid>
        <w:gridCol w:w="1830"/>
        <w:gridCol w:w="1650"/>
        <w:gridCol w:w="1725"/>
        <w:gridCol w:w="1950"/>
        <w:gridCol w:w="2445"/>
        <w:gridCol w:w="2160"/>
        <w:gridCol w:w="2310"/>
      </w:tblGrid>
      <w:tr w:rsidR="00171420" w:rsidRPr="005B44A3" w14:paraId="739461A1" w14:textId="77777777" w:rsidTr="00171420">
        <w:tc>
          <w:tcPr>
            <w:tcW w:w="1830"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026CA4DD"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MEASURE</w:t>
            </w:r>
          </w:p>
        </w:tc>
        <w:tc>
          <w:tcPr>
            <w:tcW w:w="165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1CFD6BAF"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1.1.3.</w:t>
            </w:r>
          </w:p>
        </w:tc>
        <w:tc>
          <w:tcPr>
            <w:tcW w:w="10590"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4118E84B" w14:textId="77777777" w:rsidR="00EE46CF" w:rsidRPr="005B44A3" w:rsidRDefault="007E6A6C">
            <w:pPr>
              <w:rPr>
                <w:rFonts w:asciiTheme="majorHAnsi" w:hAnsiTheme="majorHAnsi" w:cstheme="majorHAnsi"/>
                <w:b/>
                <w:bCs/>
                <w:sz w:val="20"/>
                <w:szCs w:val="20"/>
              </w:rPr>
            </w:pPr>
            <w:r w:rsidRPr="005B44A3">
              <w:rPr>
                <w:rFonts w:asciiTheme="majorHAnsi" w:hAnsiTheme="majorHAnsi" w:cstheme="majorHAnsi"/>
                <w:b/>
                <w:bCs/>
                <w:sz w:val="20"/>
                <w:szCs w:val="20"/>
              </w:rPr>
              <w:t>Establishing new and improving existing registers and records in electronic form in support to the development of e-Government services</w:t>
            </w:r>
          </w:p>
        </w:tc>
      </w:tr>
      <w:tr w:rsidR="00171420" w:rsidRPr="005B44A3" w14:paraId="59A0EDEC" w14:textId="77777777" w:rsidTr="00171420">
        <w:tc>
          <w:tcPr>
            <w:tcW w:w="7155"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1E725C45"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Institution responsible for monitoring and implementation control</w:t>
            </w:r>
          </w:p>
        </w:tc>
        <w:tc>
          <w:tcPr>
            <w:tcW w:w="691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244A836F"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OFFICE FOR INFORMATION TECHNOLOGIES AND E-GOVERNMENT</w:t>
            </w:r>
          </w:p>
        </w:tc>
      </w:tr>
      <w:tr w:rsidR="00171420" w:rsidRPr="005B44A3" w14:paraId="4391A663" w14:textId="77777777" w:rsidTr="00171420">
        <w:tc>
          <w:tcPr>
            <w:tcW w:w="3480"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0DD46435"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Implementation period</w:t>
            </w:r>
          </w:p>
        </w:tc>
        <w:tc>
          <w:tcPr>
            <w:tcW w:w="1725"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28150731"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2023-2025</w:t>
            </w:r>
          </w:p>
        </w:tc>
        <w:tc>
          <w:tcPr>
            <w:tcW w:w="19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9C1B6A5"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Type of measure</w:t>
            </w:r>
          </w:p>
        </w:tc>
        <w:tc>
          <w:tcPr>
            <w:tcW w:w="691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2788BB99"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5b. Other goods and services</w:t>
            </w:r>
          </w:p>
        </w:tc>
      </w:tr>
      <w:tr w:rsidR="00171420" w:rsidRPr="005B44A3" w14:paraId="03BBA80F" w14:textId="77777777" w:rsidTr="00171420">
        <w:tc>
          <w:tcPr>
            <w:tcW w:w="183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5A8FA95" w14:textId="7036C9E9"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Result</w:t>
            </w:r>
            <w:r w:rsidR="00775A6A" w:rsidRPr="005B44A3">
              <w:rPr>
                <w:rFonts w:asciiTheme="majorHAnsi" w:hAnsiTheme="majorHAnsi" w:cstheme="majorHAnsi"/>
                <w:b/>
                <w:bCs/>
                <w:sz w:val="20"/>
                <w:szCs w:val="20"/>
              </w:rPr>
              <w:t>s</w:t>
            </w:r>
            <w:r w:rsidRPr="005B44A3">
              <w:rPr>
                <w:rFonts w:asciiTheme="majorHAnsi" w:hAnsiTheme="majorHAnsi" w:cstheme="majorHAnsi"/>
                <w:b/>
                <w:bCs/>
                <w:sz w:val="20"/>
                <w:szCs w:val="20"/>
              </w:rPr>
              <w:t xml:space="preserve"> indicator 1.</w:t>
            </w:r>
          </w:p>
        </w:tc>
        <w:tc>
          <w:tcPr>
            <w:tcW w:w="532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EA1FF11"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Measurement unit</w:t>
            </w:r>
          </w:p>
        </w:tc>
        <w:tc>
          <w:tcPr>
            <w:tcW w:w="691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7C32052"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Source of verification</w:t>
            </w:r>
          </w:p>
        </w:tc>
      </w:tr>
      <w:tr w:rsidR="00171420" w:rsidRPr="005B44A3" w14:paraId="0DBF345A" w14:textId="77777777" w:rsidTr="00171420">
        <w:tc>
          <w:tcPr>
            <w:tcW w:w="183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12AF8C0" w14:textId="77777777" w:rsidR="00EE46CF" w:rsidRPr="005B44A3" w:rsidRDefault="00EE46CF" w:rsidP="005B44A3">
            <w:pPr>
              <w:rPr>
                <w:rFonts w:asciiTheme="majorHAnsi" w:hAnsiTheme="majorHAnsi" w:cstheme="majorHAnsi"/>
                <w:sz w:val="20"/>
                <w:szCs w:val="20"/>
              </w:rPr>
            </w:pPr>
          </w:p>
        </w:tc>
        <w:tc>
          <w:tcPr>
            <w:tcW w:w="532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895CB84"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The number of established and improved records in electronic form (registries)</w:t>
            </w:r>
          </w:p>
        </w:tc>
        <w:tc>
          <w:tcPr>
            <w:tcW w:w="691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5AD8B21"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Records on the number of established and/or improved registers put into operation</w:t>
            </w:r>
          </w:p>
        </w:tc>
      </w:tr>
      <w:tr w:rsidR="00171420" w:rsidRPr="005B44A3" w14:paraId="70FAEF3B" w14:textId="77777777" w:rsidTr="00171420">
        <w:tc>
          <w:tcPr>
            <w:tcW w:w="183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B481F7B" w14:textId="77777777" w:rsidR="00EE46CF" w:rsidRPr="005B44A3" w:rsidRDefault="00EE46CF" w:rsidP="005B44A3">
            <w:pPr>
              <w:rPr>
                <w:rFonts w:asciiTheme="majorHAnsi" w:hAnsiTheme="majorHAnsi" w:cstheme="majorHAnsi"/>
                <w:sz w:val="20"/>
                <w:szCs w:val="20"/>
              </w:rPr>
            </w:pPr>
          </w:p>
        </w:tc>
        <w:tc>
          <w:tcPr>
            <w:tcW w:w="16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8ECBA21"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Baseline Year</w:t>
            </w:r>
          </w:p>
        </w:tc>
        <w:tc>
          <w:tcPr>
            <w:tcW w:w="367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CAD54FC"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Baseline Value</w:t>
            </w:r>
          </w:p>
        </w:tc>
        <w:tc>
          <w:tcPr>
            <w:tcW w:w="244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0A22EF3"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Target Value 2023</w:t>
            </w:r>
          </w:p>
        </w:tc>
        <w:tc>
          <w:tcPr>
            <w:tcW w:w="216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8EFED3A"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Target Value 2024</w:t>
            </w:r>
          </w:p>
        </w:tc>
        <w:tc>
          <w:tcPr>
            <w:tcW w:w="231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76CB8D1"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Target Value 2025</w:t>
            </w:r>
          </w:p>
        </w:tc>
      </w:tr>
      <w:tr w:rsidR="00171420" w:rsidRPr="005B44A3" w14:paraId="0A8843B4" w14:textId="77777777" w:rsidTr="00171420">
        <w:tc>
          <w:tcPr>
            <w:tcW w:w="183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5B8AB4F" w14:textId="77777777" w:rsidR="00EE46CF" w:rsidRPr="005B44A3" w:rsidRDefault="00EE46CF" w:rsidP="005B44A3">
            <w:pPr>
              <w:rPr>
                <w:rFonts w:asciiTheme="majorHAnsi" w:hAnsiTheme="majorHAnsi" w:cstheme="majorHAnsi"/>
                <w:sz w:val="20"/>
                <w:szCs w:val="20"/>
              </w:rPr>
            </w:pPr>
          </w:p>
        </w:tc>
        <w:tc>
          <w:tcPr>
            <w:tcW w:w="16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890DFB8"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2022</w:t>
            </w:r>
          </w:p>
        </w:tc>
        <w:tc>
          <w:tcPr>
            <w:tcW w:w="367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8E396DE"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35</w:t>
            </w:r>
          </w:p>
        </w:tc>
        <w:tc>
          <w:tcPr>
            <w:tcW w:w="244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E1FBAC1"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 xml:space="preserve"> 36</w:t>
            </w:r>
          </w:p>
        </w:tc>
        <w:tc>
          <w:tcPr>
            <w:tcW w:w="216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24C84D6"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37</w:t>
            </w:r>
          </w:p>
        </w:tc>
        <w:tc>
          <w:tcPr>
            <w:tcW w:w="231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C90CFFE" w14:textId="486E4A26"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40</w:t>
            </w:r>
          </w:p>
        </w:tc>
      </w:tr>
      <w:tr w:rsidR="00171420" w:rsidRPr="005B44A3" w14:paraId="41D7574F" w14:textId="77777777" w:rsidTr="00171420">
        <w:tc>
          <w:tcPr>
            <w:tcW w:w="14070"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289A10C1" w14:textId="7CF5C5E5"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 xml:space="preserve">The provision of integrated and user-centric services requires overcoming the situation where separate and heterogeneous systems and applications are being developed and run in parallel. This can be achieved by developing a comprehensive and integrated architecture and Platform designed to ensure interoperability, support data exchange and inter-institutional business processes, as well as the systematic and standardised creation of processes based on common principles using functionalities common to all.  </w:t>
            </w:r>
          </w:p>
          <w:p w14:paraId="39819714"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 xml:space="preserve">Establishing a platform for the implementation of e-Government not only ensures the interoperability of existing systems and applications, but also represents a solution for those institutions using outdated systems or not having any systems, as they also will be able to join the service provision process.  </w:t>
            </w:r>
          </w:p>
          <w:p w14:paraId="3B8DA160"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 xml:space="preserve">A Metaregister will also be established within the architecture of this platform, i.e. a catalogue of administrative procedures, catalogue of web services, web service generator, etc.   </w:t>
            </w:r>
          </w:p>
          <w:p w14:paraId="4374A1D0" w14:textId="1F8EF3AC"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Since data in official records are incomplete and insufficiently up-to-date, it is necessary to establish a unified register of all official records (Metaregister) and define a unified methodology and systematisation for maintaining official records, and/or codebooks for data contained therein. This would ensure data reliability and determine which item of data in a given record is original, and which data is derived, and/or which data is being taken over from other records where they represent original data, and the data item that will serve as a “key” for connecting data in different records.</w:t>
            </w:r>
          </w:p>
          <w:p w14:paraId="6C707C68" w14:textId="70DB13AE"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lastRenderedPageBreak/>
              <w:t>The Metaregister will prevent the exchange of incomplete or outdated data, and duplication of data in various registers. The establishment of the Metaregister will create the conditions for the interoperability of official records and automatic data exchange according to authorisations defined by special regulations.</w:t>
            </w:r>
          </w:p>
          <w:p w14:paraId="32618570"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In addition to the Metaregister, it is necessary to proceed with the development of registers and records in electronic form within the RGA, SBRA, MoLEVSA, MAFWM and MPALSG.</w:t>
            </w:r>
          </w:p>
          <w:p w14:paraId="6248E3A4"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 xml:space="preserve">The key measure for the development of infrastructure in e-Government is the establishment of basic registers in electronic form and their improvement to ensure the establishment, and/or improvement of other derived registers and records and the establishment of the system and access protocols for data for all bodies with basis for their collection and usage when exercising their public powers. </w:t>
            </w:r>
          </w:p>
          <w:p w14:paraId="2151EF22"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 xml:space="preserve">The Programme envisages the improvement of existing information systems and registers and records in electronic form, as well as establishment of some new information systems: </w:t>
            </w:r>
          </w:p>
          <w:p w14:paraId="43588D69" w14:textId="68343E93" w:rsidR="00C41D51" w:rsidRPr="005B44A3" w:rsidRDefault="00C41D51" w:rsidP="005B44A3">
            <w:pPr>
              <w:rPr>
                <w:rFonts w:asciiTheme="majorHAnsi" w:hAnsiTheme="majorHAnsi" w:cstheme="majorHAnsi"/>
                <w:sz w:val="20"/>
                <w:szCs w:val="20"/>
              </w:rPr>
            </w:pPr>
            <w:r w:rsidRPr="005B44A3">
              <w:rPr>
                <w:rFonts w:asciiTheme="majorHAnsi" w:hAnsiTheme="majorHAnsi" w:cstheme="majorHAnsi"/>
                <w:sz w:val="20"/>
                <w:szCs w:val="20"/>
              </w:rPr>
              <w:t>• Geodetic-Cadastral Information System (GCIS)</w:t>
            </w:r>
          </w:p>
          <w:p w14:paraId="3735D86D" w14:textId="32E67E66" w:rsidR="00C41D51" w:rsidRPr="005B44A3" w:rsidRDefault="00C41D51" w:rsidP="005B44A3">
            <w:pPr>
              <w:rPr>
                <w:rFonts w:asciiTheme="majorHAnsi" w:hAnsiTheme="majorHAnsi" w:cstheme="majorHAnsi"/>
                <w:sz w:val="20"/>
                <w:szCs w:val="20"/>
              </w:rPr>
            </w:pPr>
            <w:r w:rsidRPr="005B44A3">
              <w:rPr>
                <w:rFonts w:asciiTheme="majorHAnsi" w:hAnsiTheme="majorHAnsi" w:cstheme="majorHAnsi"/>
                <w:sz w:val="20"/>
                <w:szCs w:val="20"/>
              </w:rPr>
              <w:t>• Establishing an electronic registration system in the SBRA status registers;</w:t>
            </w:r>
          </w:p>
          <w:p w14:paraId="27BC9AED" w14:textId="7BB5DB1F" w:rsidR="00C41D51" w:rsidRPr="005B44A3" w:rsidRDefault="00C41D51" w:rsidP="005B44A3">
            <w:pPr>
              <w:rPr>
                <w:rFonts w:asciiTheme="majorHAnsi" w:hAnsiTheme="majorHAnsi" w:cstheme="majorHAnsi"/>
                <w:sz w:val="20"/>
                <w:szCs w:val="20"/>
              </w:rPr>
            </w:pPr>
            <w:r w:rsidRPr="005B44A3">
              <w:rPr>
                <w:rFonts w:asciiTheme="majorHAnsi" w:hAnsiTheme="majorHAnsi" w:cstheme="majorHAnsi"/>
                <w:sz w:val="20"/>
                <w:szCs w:val="20"/>
              </w:rPr>
              <w:t>• Establishment and development of geodetic-cadastral information system (GCIS): Development of the Integrated System for real estate and property rights registration – ISKN;</w:t>
            </w:r>
          </w:p>
          <w:p w14:paraId="09903AF6" w14:textId="0AA43B10" w:rsidR="00C41D51" w:rsidRPr="005B44A3" w:rsidRDefault="00C41D51" w:rsidP="005B44A3">
            <w:pPr>
              <w:rPr>
                <w:rFonts w:asciiTheme="majorHAnsi" w:hAnsiTheme="majorHAnsi" w:cstheme="majorHAnsi"/>
                <w:sz w:val="20"/>
                <w:szCs w:val="20"/>
              </w:rPr>
            </w:pPr>
            <w:r w:rsidRPr="005B44A3">
              <w:rPr>
                <w:rFonts w:asciiTheme="majorHAnsi" w:hAnsiTheme="majorHAnsi" w:cstheme="majorHAnsi"/>
                <w:sz w:val="20"/>
                <w:szCs w:val="20"/>
              </w:rPr>
              <w:t>• Establishment and development of geodetic-cadastral information system (GCIS): Real Estate Mass Appraisal information system;</w:t>
            </w:r>
          </w:p>
          <w:p w14:paraId="7D32A011" w14:textId="5B4A75AA" w:rsidR="00C41D51" w:rsidRPr="005B44A3" w:rsidRDefault="00C41D51" w:rsidP="005B44A3">
            <w:pPr>
              <w:rPr>
                <w:rFonts w:asciiTheme="majorHAnsi" w:hAnsiTheme="majorHAnsi" w:cstheme="majorHAnsi"/>
                <w:sz w:val="20"/>
                <w:szCs w:val="20"/>
              </w:rPr>
            </w:pPr>
            <w:r w:rsidRPr="005B44A3">
              <w:rPr>
                <w:rFonts w:asciiTheme="majorHAnsi" w:hAnsiTheme="majorHAnsi" w:cstheme="majorHAnsi"/>
                <w:sz w:val="20"/>
                <w:szCs w:val="20"/>
              </w:rPr>
              <w:t>• Improvement of the geospatial data distribution system – GeoSrbija 2.0;</w:t>
            </w:r>
          </w:p>
          <w:p w14:paraId="1A33AEEE" w14:textId="01C78AAC" w:rsidR="00C41D51" w:rsidRPr="005B44A3" w:rsidRDefault="00C41D51" w:rsidP="005B44A3">
            <w:pPr>
              <w:rPr>
                <w:rFonts w:asciiTheme="majorHAnsi" w:hAnsiTheme="majorHAnsi" w:cstheme="majorHAnsi"/>
                <w:sz w:val="20"/>
                <w:szCs w:val="20"/>
              </w:rPr>
            </w:pPr>
            <w:r w:rsidRPr="005B44A3">
              <w:rPr>
                <w:rFonts w:asciiTheme="majorHAnsi" w:hAnsiTheme="majorHAnsi" w:cstheme="majorHAnsi"/>
                <w:sz w:val="20"/>
                <w:szCs w:val="20"/>
              </w:rPr>
              <w:t>• Development of the Disaster Risk Register;</w:t>
            </w:r>
          </w:p>
          <w:p w14:paraId="4BCA9296" w14:textId="270EAB75" w:rsidR="00C41D51" w:rsidRPr="005B44A3" w:rsidRDefault="00C41D51" w:rsidP="005B44A3">
            <w:pPr>
              <w:rPr>
                <w:rFonts w:asciiTheme="majorHAnsi" w:hAnsiTheme="majorHAnsi" w:cstheme="majorHAnsi"/>
                <w:sz w:val="20"/>
                <w:szCs w:val="20"/>
              </w:rPr>
            </w:pPr>
            <w:r w:rsidRPr="005B44A3">
              <w:rPr>
                <w:rFonts w:asciiTheme="majorHAnsi" w:hAnsiTheme="majorHAnsi" w:cstheme="majorHAnsi"/>
                <w:sz w:val="20"/>
                <w:szCs w:val="20"/>
              </w:rPr>
              <w:t>• Social Protection Information System–  SPIS;</w:t>
            </w:r>
          </w:p>
          <w:p w14:paraId="35667230" w14:textId="405CF0C2" w:rsidR="00C41D51" w:rsidRPr="005B44A3" w:rsidRDefault="00C41D51" w:rsidP="005B44A3">
            <w:pPr>
              <w:rPr>
                <w:rFonts w:asciiTheme="majorHAnsi" w:hAnsiTheme="majorHAnsi" w:cstheme="majorHAnsi"/>
                <w:sz w:val="20"/>
                <w:szCs w:val="20"/>
              </w:rPr>
            </w:pPr>
            <w:r w:rsidRPr="005B44A3">
              <w:rPr>
                <w:rFonts w:asciiTheme="majorHAnsi" w:hAnsiTheme="majorHAnsi" w:cstheme="majorHAnsi"/>
                <w:sz w:val="20"/>
                <w:szCs w:val="20"/>
              </w:rPr>
              <w:t>• System set up for external support to social protection institutions (social protection CALL DESK);</w:t>
            </w:r>
          </w:p>
          <w:p w14:paraId="36377248" w14:textId="3E1A0511" w:rsidR="00C41D51" w:rsidRPr="005B44A3" w:rsidRDefault="00C41D51" w:rsidP="005B44A3">
            <w:pPr>
              <w:rPr>
                <w:rFonts w:asciiTheme="majorHAnsi" w:hAnsiTheme="majorHAnsi" w:cstheme="majorHAnsi"/>
                <w:sz w:val="20"/>
                <w:szCs w:val="20"/>
              </w:rPr>
            </w:pPr>
            <w:r w:rsidRPr="005B44A3">
              <w:rPr>
                <w:rFonts w:asciiTheme="majorHAnsi" w:hAnsiTheme="majorHAnsi" w:cstheme="majorHAnsi"/>
                <w:sz w:val="20"/>
                <w:szCs w:val="20"/>
              </w:rPr>
              <w:t>• Improvement of veterans disability protection information system;</w:t>
            </w:r>
          </w:p>
          <w:p w14:paraId="0827FBA4" w14:textId="4ADC85FA" w:rsidR="00C41D51" w:rsidRPr="005B44A3" w:rsidRDefault="00C41D51" w:rsidP="005B44A3">
            <w:pPr>
              <w:rPr>
                <w:rFonts w:asciiTheme="majorHAnsi" w:hAnsiTheme="majorHAnsi" w:cstheme="majorHAnsi"/>
                <w:sz w:val="20"/>
                <w:szCs w:val="20"/>
              </w:rPr>
            </w:pPr>
            <w:r w:rsidRPr="005B44A3">
              <w:rPr>
                <w:rFonts w:asciiTheme="majorHAnsi" w:hAnsiTheme="majorHAnsi" w:cstheme="majorHAnsi"/>
                <w:sz w:val="20"/>
                <w:szCs w:val="20"/>
              </w:rPr>
              <w:t>• Improvement of the Social Card register;</w:t>
            </w:r>
          </w:p>
          <w:p w14:paraId="00ED80FF" w14:textId="34FAAC0F" w:rsidR="00C41D51" w:rsidRPr="005B44A3" w:rsidRDefault="00C41D51" w:rsidP="005B44A3">
            <w:pPr>
              <w:rPr>
                <w:rFonts w:asciiTheme="majorHAnsi" w:hAnsiTheme="majorHAnsi" w:cstheme="majorHAnsi"/>
                <w:sz w:val="20"/>
                <w:szCs w:val="20"/>
              </w:rPr>
            </w:pPr>
            <w:r w:rsidRPr="005B44A3">
              <w:rPr>
                <w:rFonts w:asciiTheme="majorHAnsi" w:hAnsiTheme="majorHAnsi" w:cstheme="majorHAnsi"/>
                <w:sz w:val="20"/>
                <w:szCs w:val="20"/>
              </w:rPr>
              <w:t xml:space="preserve">• </w:t>
            </w:r>
            <w:r w:rsidR="00FF6350" w:rsidRPr="005B44A3">
              <w:rPr>
                <w:rFonts w:asciiTheme="majorHAnsi" w:hAnsiTheme="majorHAnsi" w:cstheme="majorHAnsi"/>
                <w:sz w:val="20"/>
                <w:szCs w:val="20"/>
              </w:rPr>
              <w:t>Centralis</w:t>
            </w:r>
            <w:r w:rsidRPr="005B44A3">
              <w:rPr>
                <w:rFonts w:asciiTheme="majorHAnsi" w:hAnsiTheme="majorHAnsi" w:cstheme="majorHAnsi"/>
                <w:sz w:val="20"/>
                <w:szCs w:val="20"/>
              </w:rPr>
              <w:t>ed information system for sustainable development integral planning, construction and spatial planning in the Republic of Serbia –- ePlan;</w:t>
            </w:r>
          </w:p>
          <w:p w14:paraId="327A75E1" w14:textId="7428BFCB" w:rsidR="00C41D51" w:rsidRPr="005B44A3" w:rsidRDefault="00C41D51" w:rsidP="005B44A3">
            <w:pPr>
              <w:rPr>
                <w:rFonts w:asciiTheme="majorHAnsi" w:hAnsiTheme="majorHAnsi" w:cstheme="majorHAnsi"/>
                <w:sz w:val="20"/>
                <w:szCs w:val="20"/>
              </w:rPr>
            </w:pPr>
            <w:r w:rsidRPr="005B44A3">
              <w:rPr>
                <w:rFonts w:asciiTheme="majorHAnsi" w:hAnsiTheme="majorHAnsi" w:cstheme="majorHAnsi"/>
                <w:sz w:val="20"/>
                <w:szCs w:val="20"/>
              </w:rPr>
              <w:t>• Establishment and development of geodetic-cadastral information system (GCIS):</w:t>
            </w:r>
          </w:p>
          <w:p w14:paraId="1F08F7E8" w14:textId="7CB64812" w:rsidR="00C41D51" w:rsidRPr="005B44A3" w:rsidRDefault="00C41D51" w:rsidP="005B44A3">
            <w:pPr>
              <w:rPr>
                <w:rFonts w:asciiTheme="majorHAnsi" w:hAnsiTheme="majorHAnsi" w:cstheme="majorHAnsi"/>
                <w:sz w:val="20"/>
                <w:szCs w:val="20"/>
              </w:rPr>
            </w:pPr>
            <w:r w:rsidRPr="005B44A3">
              <w:rPr>
                <w:rFonts w:asciiTheme="majorHAnsi" w:hAnsiTheme="majorHAnsi" w:cstheme="majorHAnsi"/>
                <w:sz w:val="20"/>
                <w:szCs w:val="20"/>
              </w:rPr>
              <w:t>• Land consolidation information system;</w:t>
            </w:r>
          </w:p>
          <w:p w14:paraId="361B42FB" w14:textId="189A1607" w:rsidR="00C41D51" w:rsidRPr="005B44A3" w:rsidRDefault="00C41D51" w:rsidP="005B44A3">
            <w:pPr>
              <w:rPr>
                <w:rFonts w:asciiTheme="majorHAnsi" w:hAnsiTheme="majorHAnsi" w:cstheme="majorHAnsi"/>
                <w:sz w:val="20"/>
                <w:szCs w:val="20"/>
              </w:rPr>
            </w:pPr>
            <w:r w:rsidRPr="005B44A3">
              <w:rPr>
                <w:rFonts w:asciiTheme="majorHAnsi" w:hAnsiTheme="majorHAnsi" w:cstheme="majorHAnsi"/>
                <w:sz w:val="20"/>
                <w:szCs w:val="20"/>
              </w:rPr>
              <w:t>• Digital platform for informed decision-making based on geospatial data - e-Space;</w:t>
            </w:r>
          </w:p>
          <w:p w14:paraId="4EE56226" w14:textId="63215251" w:rsidR="00C41D51" w:rsidRPr="005B44A3" w:rsidRDefault="00C41D51" w:rsidP="005B44A3">
            <w:pPr>
              <w:rPr>
                <w:rFonts w:asciiTheme="majorHAnsi" w:hAnsiTheme="majorHAnsi" w:cstheme="majorHAnsi"/>
                <w:sz w:val="20"/>
                <w:szCs w:val="20"/>
              </w:rPr>
            </w:pPr>
            <w:r w:rsidRPr="005B44A3">
              <w:rPr>
                <w:rFonts w:asciiTheme="majorHAnsi" w:hAnsiTheme="majorHAnsi" w:cstheme="majorHAnsi"/>
                <w:sz w:val="20"/>
                <w:szCs w:val="20"/>
              </w:rPr>
              <w:t>• Child and family protection information system;</w:t>
            </w:r>
          </w:p>
          <w:p w14:paraId="50F32E8F" w14:textId="1F1D3C14" w:rsidR="00C41D51" w:rsidRPr="005B44A3" w:rsidRDefault="00C41D51" w:rsidP="005B44A3">
            <w:pPr>
              <w:rPr>
                <w:rFonts w:asciiTheme="majorHAnsi" w:hAnsiTheme="majorHAnsi" w:cstheme="majorHAnsi"/>
                <w:sz w:val="20"/>
                <w:szCs w:val="20"/>
              </w:rPr>
            </w:pPr>
            <w:r w:rsidRPr="005B44A3">
              <w:rPr>
                <w:rFonts w:asciiTheme="majorHAnsi" w:hAnsiTheme="majorHAnsi" w:cstheme="majorHAnsi"/>
                <w:sz w:val="20"/>
                <w:szCs w:val="20"/>
              </w:rPr>
              <w:t>• Information System of social welfare institutions for the accommodation of persons;</w:t>
            </w:r>
          </w:p>
          <w:p w14:paraId="4C7BBB90" w14:textId="0B0BFC18" w:rsidR="00EE46CF" w:rsidRPr="005B44A3" w:rsidRDefault="00C41D51" w:rsidP="005B44A3">
            <w:pPr>
              <w:rPr>
                <w:rFonts w:asciiTheme="majorHAnsi" w:hAnsiTheme="majorHAnsi" w:cstheme="majorHAnsi"/>
                <w:sz w:val="20"/>
                <w:szCs w:val="20"/>
              </w:rPr>
            </w:pPr>
            <w:r w:rsidRPr="005B44A3">
              <w:rPr>
                <w:rFonts w:asciiTheme="majorHAnsi" w:hAnsiTheme="majorHAnsi" w:cstheme="majorHAnsi"/>
                <w:sz w:val="20"/>
                <w:szCs w:val="20"/>
              </w:rPr>
              <w:t>• Digitalisation of the agricultural holdings register (development of e-Agrar software solution).</w:t>
            </w:r>
          </w:p>
        </w:tc>
      </w:tr>
      <w:tr w:rsidR="00171420" w:rsidRPr="005B44A3" w14:paraId="10C5DD74" w14:textId="77777777" w:rsidTr="00171420">
        <w:tc>
          <w:tcPr>
            <w:tcW w:w="348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7D3D3CEC"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lastRenderedPageBreak/>
              <w:t>Estimated financial resources</w:t>
            </w:r>
          </w:p>
        </w:tc>
        <w:tc>
          <w:tcPr>
            <w:tcW w:w="367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1573806"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3.903.040.000</w:t>
            </w:r>
          </w:p>
        </w:tc>
        <w:tc>
          <w:tcPr>
            <w:tcW w:w="244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A0D159E"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Source of funding</w:t>
            </w:r>
          </w:p>
        </w:tc>
        <w:tc>
          <w:tcPr>
            <w:tcW w:w="447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3034DA0"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RoS Budget, donor support</w:t>
            </w:r>
          </w:p>
        </w:tc>
      </w:tr>
      <w:tr w:rsidR="00171420" w:rsidRPr="005B44A3" w14:paraId="0B552109" w14:textId="77777777" w:rsidTr="00171420">
        <w:tc>
          <w:tcPr>
            <w:tcW w:w="348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11CD54F4"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Impact on the budget</w:t>
            </w:r>
          </w:p>
        </w:tc>
        <w:tc>
          <w:tcPr>
            <w:tcW w:w="10590"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0D40D5C2"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Specified in more details in the AP</w:t>
            </w:r>
          </w:p>
        </w:tc>
      </w:tr>
    </w:tbl>
    <w:p w14:paraId="5BE11A87" w14:textId="77777777" w:rsidR="00EE46CF" w:rsidRPr="00F71548" w:rsidRDefault="00EE46CF">
      <w:pPr>
        <w:widowControl w:val="0"/>
        <w:pBdr>
          <w:top w:val="nil"/>
          <w:left w:val="nil"/>
          <w:bottom w:val="nil"/>
          <w:right w:val="nil"/>
          <w:between w:val="nil"/>
        </w:pBdr>
        <w:spacing w:after="0"/>
        <w:rPr>
          <w:color w:val="000000"/>
        </w:rPr>
      </w:pPr>
    </w:p>
    <w:tbl>
      <w:tblPr>
        <w:tblStyle w:val="a1"/>
        <w:tblW w:w="14100" w:type="dxa"/>
        <w:tblBorders>
          <w:top w:val="nil"/>
          <w:left w:val="nil"/>
          <w:bottom w:val="nil"/>
          <w:right w:val="nil"/>
          <w:insideH w:val="nil"/>
          <w:insideV w:val="nil"/>
        </w:tblBorders>
        <w:tblLayout w:type="fixed"/>
        <w:tblLook w:val="0600" w:firstRow="0" w:lastRow="0" w:firstColumn="0" w:lastColumn="0" w:noHBand="1" w:noVBand="1"/>
      </w:tblPr>
      <w:tblGrid>
        <w:gridCol w:w="1800"/>
        <w:gridCol w:w="1500"/>
        <w:gridCol w:w="2145"/>
        <w:gridCol w:w="2010"/>
        <w:gridCol w:w="2205"/>
        <w:gridCol w:w="2220"/>
        <w:gridCol w:w="2220"/>
      </w:tblGrid>
      <w:tr w:rsidR="00171420" w:rsidRPr="00171420" w14:paraId="7A158F49" w14:textId="77777777" w:rsidTr="005B44A3">
        <w:tc>
          <w:tcPr>
            <w:tcW w:w="1800"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65C39916" w14:textId="77777777"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t>MEASURE</w:t>
            </w:r>
          </w:p>
        </w:tc>
        <w:tc>
          <w:tcPr>
            <w:tcW w:w="150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1BD4DE5A" w14:textId="77777777"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t>1.1.4.</w:t>
            </w:r>
          </w:p>
        </w:tc>
        <w:tc>
          <w:tcPr>
            <w:tcW w:w="10800"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5062D1C0" w14:textId="0FA79092" w:rsidR="00EE46CF" w:rsidRPr="005B44A3" w:rsidRDefault="007E6A6C">
            <w:pPr>
              <w:rPr>
                <w:rFonts w:ascii="Calibri" w:eastAsia="Calibri" w:hAnsi="Calibri" w:cs="Calibri"/>
                <w:b/>
                <w:sz w:val="20"/>
                <w:szCs w:val="20"/>
              </w:rPr>
            </w:pPr>
            <w:r w:rsidRPr="005B44A3">
              <w:rPr>
                <w:rFonts w:ascii="Calibri" w:hAnsi="Calibri" w:cs="Calibri"/>
                <w:b/>
                <w:sz w:val="20"/>
                <w:szCs w:val="20"/>
              </w:rPr>
              <w:t xml:space="preserve">HR capacity building of public administration for the establishment and application of information technologies in </w:t>
            </w:r>
            <w:r w:rsidR="00FE0BAD" w:rsidRPr="005B44A3">
              <w:rPr>
                <w:rFonts w:ascii="Calibri" w:hAnsi="Calibri" w:cs="Calibri"/>
                <w:b/>
                <w:sz w:val="20"/>
                <w:szCs w:val="20"/>
              </w:rPr>
              <w:t>e-Government</w:t>
            </w:r>
          </w:p>
        </w:tc>
      </w:tr>
      <w:tr w:rsidR="00171420" w:rsidRPr="00171420" w14:paraId="79A4F996" w14:textId="77777777" w:rsidTr="005B44A3">
        <w:tc>
          <w:tcPr>
            <w:tcW w:w="7455"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2826C9E0" w14:textId="77777777"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lastRenderedPageBreak/>
              <w:t>Institution responsible for monitoring and implementation control</w:t>
            </w:r>
          </w:p>
        </w:tc>
        <w:tc>
          <w:tcPr>
            <w:tcW w:w="664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731B4EA5" w14:textId="77777777" w:rsidR="00EE46CF" w:rsidRPr="005B44A3" w:rsidRDefault="007E6A6C">
            <w:pPr>
              <w:jc w:val="both"/>
              <w:rPr>
                <w:rFonts w:ascii="Calibri" w:eastAsia="Calibri" w:hAnsi="Calibri" w:cs="Calibri"/>
                <w:sz w:val="20"/>
                <w:szCs w:val="20"/>
              </w:rPr>
            </w:pPr>
            <w:r w:rsidRPr="005B44A3">
              <w:rPr>
                <w:rFonts w:ascii="Calibri" w:hAnsi="Calibri" w:cs="Calibri"/>
                <w:sz w:val="20"/>
                <w:szCs w:val="20"/>
              </w:rPr>
              <w:t>OFFICE FOR INFORMATION TECHNOLOGIES AND E-GOVERNMENT</w:t>
            </w:r>
          </w:p>
        </w:tc>
      </w:tr>
      <w:tr w:rsidR="00171420" w:rsidRPr="00171420" w14:paraId="017E675D" w14:textId="77777777" w:rsidTr="005B44A3">
        <w:tc>
          <w:tcPr>
            <w:tcW w:w="3300"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907F431" w14:textId="77777777"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t>Implementation period</w:t>
            </w:r>
          </w:p>
        </w:tc>
        <w:tc>
          <w:tcPr>
            <w:tcW w:w="2145"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512FC9A7" w14:textId="77777777" w:rsidR="00EE46CF" w:rsidRPr="005B44A3" w:rsidRDefault="007E6A6C">
            <w:pPr>
              <w:jc w:val="both"/>
              <w:rPr>
                <w:rFonts w:ascii="Calibri" w:eastAsia="Calibri" w:hAnsi="Calibri" w:cs="Calibri"/>
                <w:sz w:val="20"/>
                <w:szCs w:val="20"/>
              </w:rPr>
            </w:pPr>
            <w:r w:rsidRPr="005B44A3">
              <w:rPr>
                <w:rFonts w:ascii="Calibri" w:hAnsi="Calibri" w:cs="Calibri"/>
                <w:sz w:val="20"/>
                <w:szCs w:val="20"/>
              </w:rPr>
              <w:t>2023-2025</w:t>
            </w:r>
          </w:p>
        </w:tc>
        <w:tc>
          <w:tcPr>
            <w:tcW w:w="201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157DAF1" w14:textId="77777777"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t>Type of measure</w:t>
            </w:r>
          </w:p>
        </w:tc>
        <w:tc>
          <w:tcPr>
            <w:tcW w:w="664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12773023" w14:textId="2A61F1B4" w:rsidR="00EE46CF" w:rsidRPr="005B44A3" w:rsidRDefault="007E6A6C">
            <w:pPr>
              <w:jc w:val="both"/>
              <w:rPr>
                <w:rFonts w:ascii="Calibri" w:eastAsia="Calibri" w:hAnsi="Calibri" w:cs="Calibri"/>
                <w:sz w:val="20"/>
                <w:szCs w:val="20"/>
              </w:rPr>
            </w:pPr>
            <w:r w:rsidRPr="005B44A3">
              <w:rPr>
                <w:rFonts w:ascii="Calibri" w:hAnsi="Calibri" w:cs="Calibri"/>
                <w:sz w:val="20"/>
                <w:szCs w:val="20"/>
              </w:rPr>
              <w:t xml:space="preserve">4 Institutional, management and </w:t>
            </w:r>
            <w:r w:rsidR="00755CAE" w:rsidRPr="005B44A3">
              <w:rPr>
                <w:rFonts w:ascii="Calibri" w:hAnsi="Calibri" w:cs="Calibri"/>
                <w:sz w:val="20"/>
                <w:szCs w:val="20"/>
              </w:rPr>
              <w:t>organisation</w:t>
            </w:r>
            <w:r w:rsidRPr="005B44A3">
              <w:rPr>
                <w:rFonts w:ascii="Calibri" w:hAnsi="Calibri" w:cs="Calibri"/>
                <w:sz w:val="20"/>
                <w:szCs w:val="20"/>
              </w:rPr>
              <w:t>al</w:t>
            </w:r>
          </w:p>
        </w:tc>
      </w:tr>
      <w:tr w:rsidR="00171420" w:rsidRPr="00171420" w14:paraId="73B6085F" w14:textId="77777777" w:rsidTr="005B44A3">
        <w:tc>
          <w:tcPr>
            <w:tcW w:w="180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9501A8C" w14:textId="00ECE9DB"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t>Result</w:t>
            </w:r>
            <w:r w:rsidR="00775A6A" w:rsidRPr="005B44A3">
              <w:rPr>
                <w:rFonts w:ascii="Calibri" w:hAnsi="Calibri" w:cs="Calibri"/>
                <w:b/>
                <w:sz w:val="20"/>
                <w:szCs w:val="20"/>
              </w:rPr>
              <w:t>s</w:t>
            </w:r>
            <w:r w:rsidRPr="005B44A3">
              <w:rPr>
                <w:rFonts w:ascii="Calibri" w:hAnsi="Calibri" w:cs="Calibri"/>
                <w:b/>
                <w:sz w:val="20"/>
                <w:szCs w:val="20"/>
              </w:rPr>
              <w:t xml:space="preserve"> indicator 1.</w:t>
            </w:r>
          </w:p>
        </w:tc>
        <w:tc>
          <w:tcPr>
            <w:tcW w:w="565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1175CCE" w14:textId="77777777"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t>Measurement unit</w:t>
            </w:r>
          </w:p>
        </w:tc>
        <w:tc>
          <w:tcPr>
            <w:tcW w:w="664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8501803" w14:textId="77777777"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t>Source of verification</w:t>
            </w:r>
          </w:p>
        </w:tc>
      </w:tr>
      <w:tr w:rsidR="00171420" w:rsidRPr="00171420" w14:paraId="6990C9F9" w14:textId="77777777" w:rsidTr="005B44A3">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96C2A2F" w14:textId="77777777" w:rsidR="00EE46CF" w:rsidRPr="005B44A3" w:rsidRDefault="00EE46CF">
            <w:pPr>
              <w:widowControl w:val="0"/>
              <w:pBdr>
                <w:top w:val="nil"/>
                <w:left w:val="nil"/>
                <w:bottom w:val="nil"/>
                <w:right w:val="nil"/>
                <w:between w:val="nil"/>
              </w:pBdr>
              <w:spacing w:line="276" w:lineRule="auto"/>
              <w:rPr>
                <w:rFonts w:ascii="Calibri" w:eastAsia="Calibri" w:hAnsi="Calibri" w:cs="Calibri"/>
                <w:b/>
                <w:sz w:val="20"/>
                <w:szCs w:val="20"/>
              </w:rPr>
            </w:pPr>
          </w:p>
        </w:tc>
        <w:tc>
          <w:tcPr>
            <w:tcW w:w="565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59B28B6" w14:textId="77777777" w:rsidR="00EE46CF" w:rsidRPr="005B44A3" w:rsidRDefault="007E6A6C">
            <w:pPr>
              <w:jc w:val="both"/>
              <w:rPr>
                <w:rFonts w:ascii="Calibri" w:eastAsia="Calibri" w:hAnsi="Calibri" w:cs="Calibri"/>
                <w:sz w:val="20"/>
                <w:szCs w:val="20"/>
              </w:rPr>
            </w:pPr>
            <w:r w:rsidRPr="005B44A3">
              <w:rPr>
                <w:rFonts w:ascii="Calibri" w:hAnsi="Calibri" w:cs="Calibri"/>
                <w:sz w:val="20"/>
                <w:szCs w:val="20"/>
              </w:rPr>
              <w:t>The number of employees engaged as IT officers</w:t>
            </w:r>
          </w:p>
        </w:tc>
        <w:tc>
          <w:tcPr>
            <w:tcW w:w="664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C75AD94" w14:textId="77777777" w:rsidR="00EE46CF" w:rsidRPr="005B44A3" w:rsidRDefault="007E6A6C">
            <w:pPr>
              <w:jc w:val="both"/>
              <w:rPr>
                <w:rFonts w:ascii="Calibri" w:eastAsia="Calibri" w:hAnsi="Calibri" w:cs="Calibri"/>
                <w:sz w:val="20"/>
                <w:szCs w:val="20"/>
              </w:rPr>
            </w:pPr>
            <w:r w:rsidRPr="005B44A3">
              <w:rPr>
                <w:rFonts w:ascii="Calibri" w:hAnsi="Calibri" w:cs="Calibri"/>
                <w:sz w:val="20"/>
                <w:szCs w:val="20"/>
              </w:rPr>
              <w:t>Unified database of the Central Registry of Compulsory Social Insurance</w:t>
            </w:r>
          </w:p>
        </w:tc>
      </w:tr>
      <w:tr w:rsidR="00171420" w:rsidRPr="00171420" w14:paraId="52C547B6" w14:textId="77777777" w:rsidTr="005B44A3">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2A15309" w14:textId="77777777" w:rsidR="00EE46CF" w:rsidRPr="005B44A3" w:rsidRDefault="00EE46CF">
            <w:pPr>
              <w:widowControl w:val="0"/>
              <w:pBdr>
                <w:top w:val="nil"/>
                <w:left w:val="nil"/>
                <w:bottom w:val="nil"/>
                <w:right w:val="nil"/>
                <w:between w:val="nil"/>
              </w:pBdr>
              <w:spacing w:line="276" w:lineRule="auto"/>
              <w:rPr>
                <w:rFonts w:ascii="Calibri" w:eastAsia="Calibri" w:hAnsi="Calibri" w:cs="Calibri"/>
                <w:sz w:val="20"/>
                <w:szCs w:val="20"/>
              </w:rPr>
            </w:pPr>
          </w:p>
        </w:tc>
        <w:tc>
          <w:tcPr>
            <w:tcW w:w="150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1FB6A98" w14:textId="77777777"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t>Baseline Year</w:t>
            </w:r>
          </w:p>
        </w:tc>
        <w:tc>
          <w:tcPr>
            <w:tcW w:w="415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5351978" w14:textId="77777777"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t>Baseline Value</w:t>
            </w:r>
          </w:p>
        </w:tc>
        <w:tc>
          <w:tcPr>
            <w:tcW w:w="220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11ED8AD" w14:textId="77777777"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t>Target Value 2023</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76B34A6" w14:textId="77777777"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t>Target Value 2024</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6CF88F1" w14:textId="77777777"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t>Target Value 2025</w:t>
            </w:r>
          </w:p>
        </w:tc>
      </w:tr>
      <w:tr w:rsidR="00171420" w:rsidRPr="00171420" w14:paraId="21DB2026" w14:textId="77777777" w:rsidTr="005B44A3">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55CF9DD" w14:textId="77777777" w:rsidR="00EE46CF" w:rsidRPr="005B44A3" w:rsidRDefault="00EE46CF">
            <w:pPr>
              <w:widowControl w:val="0"/>
              <w:pBdr>
                <w:top w:val="nil"/>
                <w:left w:val="nil"/>
                <w:bottom w:val="nil"/>
                <w:right w:val="nil"/>
                <w:between w:val="nil"/>
              </w:pBdr>
              <w:spacing w:line="276" w:lineRule="auto"/>
              <w:rPr>
                <w:rFonts w:ascii="Calibri" w:eastAsia="Calibri" w:hAnsi="Calibri" w:cs="Calibri"/>
                <w:b/>
                <w:sz w:val="20"/>
                <w:szCs w:val="20"/>
              </w:rPr>
            </w:pPr>
          </w:p>
        </w:tc>
        <w:tc>
          <w:tcPr>
            <w:tcW w:w="150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AEA90F2" w14:textId="77777777"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t>2022</w:t>
            </w:r>
          </w:p>
        </w:tc>
        <w:tc>
          <w:tcPr>
            <w:tcW w:w="415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3C7388D" w14:textId="2A49C723" w:rsidR="00EE46CF" w:rsidRPr="005B44A3" w:rsidRDefault="007E6A6C">
            <w:pPr>
              <w:jc w:val="center"/>
              <w:rPr>
                <w:rFonts w:ascii="Calibri" w:eastAsia="Calibri" w:hAnsi="Calibri" w:cs="Calibri"/>
                <w:b/>
                <w:sz w:val="20"/>
                <w:szCs w:val="20"/>
              </w:rPr>
            </w:pPr>
            <w:r w:rsidRPr="005B44A3">
              <w:rPr>
                <w:rFonts w:ascii="Calibri" w:hAnsi="Calibri" w:cs="Calibri"/>
                <w:b/>
                <w:sz w:val="20"/>
                <w:szCs w:val="20"/>
              </w:rPr>
              <w:t>6</w:t>
            </w:r>
            <w:r w:rsidR="00FA2E2A">
              <w:rPr>
                <w:rFonts w:ascii="Calibri" w:hAnsi="Calibri" w:cs="Calibri"/>
                <w:b/>
                <w:sz w:val="20"/>
                <w:szCs w:val="20"/>
              </w:rPr>
              <w:t>.</w:t>
            </w:r>
            <w:r w:rsidRPr="005B44A3">
              <w:rPr>
                <w:rFonts w:ascii="Calibri" w:hAnsi="Calibri" w:cs="Calibri"/>
                <w:b/>
                <w:sz w:val="20"/>
                <w:szCs w:val="20"/>
              </w:rPr>
              <w:t>402</w:t>
            </w:r>
          </w:p>
        </w:tc>
        <w:tc>
          <w:tcPr>
            <w:tcW w:w="220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CD1729B" w14:textId="6B6948BA" w:rsidR="00EE46CF" w:rsidRPr="005B44A3" w:rsidRDefault="00C41D51" w:rsidP="00C41D51">
            <w:pPr>
              <w:jc w:val="center"/>
              <w:rPr>
                <w:rFonts w:ascii="Calibri" w:eastAsia="Calibri" w:hAnsi="Calibri" w:cs="Calibri"/>
                <w:b/>
                <w:sz w:val="20"/>
                <w:szCs w:val="20"/>
              </w:rPr>
            </w:pPr>
            <w:r w:rsidRPr="005B44A3">
              <w:rPr>
                <w:rFonts w:ascii="Calibri" w:hAnsi="Calibri" w:cs="Calibri"/>
                <w:b/>
                <w:sz w:val="20"/>
                <w:szCs w:val="20"/>
              </w:rPr>
              <w:t>6</w:t>
            </w:r>
            <w:r w:rsidR="00FA2E2A">
              <w:rPr>
                <w:rFonts w:ascii="Calibri" w:hAnsi="Calibri" w:cs="Calibri"/>
                <w:b/>
                <w:sz w:val="20"/>
                <w:szCs w:val="20"/>
              </w:rPr>
              <w:t>.</w:t>
            </w:r>
            <w:r w:rsidRPr="005B44A3">
              <w:rPr>
                <w:rFonts w:ascii="Calibri" w:hAnsi="Calibri" w:cs="Calibri"/>
                <w:b/>
                <w:sz w:val="20"/>
                <w:szCs w:val="20"/>
              </w:rPr>
              <w:t>500</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A26880A" w14:textId="4117FE8F" w:rsidR="00EE46CF" w:rsidRPr="005B44A3" w:rsidRDefault="00C41D51" w:rsidP="00C41D51">
            <w:pPr>
              <w:jc w:val="center"/>
              <w:rPr>
                <w:rFonts w:ascii="Calibri" w:eastAsia="Calibri" w:hAnsi="Calibri" w:cs="Calibri"/>
                <w:b/>
                <w:sz w:val="20"/>
                <w:szCs w:val="20"/>
              </w:rPr>
            </w:pPr>
            <w:r w:rsidRPr="005B44A3">
              <w:rPr>
                <w:rFonts w:ascii="Calibri" w:hAnsi="Calibri" w:cs="Calibri"/>
                <w:b/>
                <w:sz w:val="20"/>
                <w:szCs w:val="20"/>
              </w:rPr>
              <w:t>6</w:t>
            </w:r>
            <w:r w:rsidR="00FA2E2A">
              <w:rPr>
                <w:rFonts w:ascii="Calibri" w:hAnsi="Calibri" w:cs="Calibri"/>
                <w:b/>
                <w:sz w:val="20"/>
                <w:szCs w:val="20"/>
              </w:rPr>
              <w:t>.</w:t>
            </w:r>
            <w:r w:rsidRPr="005B44A3">
              <w:rPr>
                <w:rFonts w:ascii="Calibri" w:hAnsi="Calibri" w:cs="Calibri"/>
                <w:b/>
                <w:sz w:val="20"/>
                <w:szCs w:val="20"/>
              </w:rPr>
              <w:t>600</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33DB87A" w14:textId="508D7882" w:rsidR="00EE46CF" w:rsidRPr="005B44A3" w:rsidRDefault="00C41D51" w:rsidP="00C41D51">
            <w:pPr>
              <w:jc w:val="center"/>
              <w:rPr>
                <w:rFonts w:ascii="Calibri" w:eastAsia="Calibri" w:hAnsi="Calibri" w:cs="Calibri"/>
                <w:b/>
                <w:sz w:val="20"/>
                <w:szCs w:val="20"/>
              </w:rPr>
            </w:pPr>
            <w:r w:rsidRPr="005B44A3">
              <w:rPr>
                <w:rFonts w:ascii="Calibri" w:hAnsi="Calibri" w:cs="Calibri"/>
                <w:b/>
                <w:sz w:val="20"/>
                <w:szCs w:val="20"/>
              </w:rPr>
              <w:t>6</w:t>
            </w:r>
            <w:r w:rsidR="00FA2E2A">
              <w:rPr>
                <w:rFonts w:ascii="Calibri" w:hAnsi="Calibri" w:cs="Calibri"/>
                <w:b/>
                <w:sz w:val="20"/>
                <w:szCs w:val="20"/>
              </w:rPr>
              <w:t>.</w:t>
            </w:r>
            <w:r w:rsidRPr="005B44A3">
              <w:rPr>
                <w:rFonts w:ascii="Calibri" w:hAnsi="Calibri" w:cs="Calibri"/>
                <w:b/>
                <w:sz w:val="20"/>
                <w:szCs w:val="20"/>
              </w:rPr>
              <w:t>700</w:t>
            </w:r>
          </w:p>
        </w:tc>
      </w:tr>
      <w:tr w:rsidR="00171420" w:rsidRPr="005B44A3" w14:paraId="3789F179" w14:textId="77777777" w:rsidTr="005B44A3">
        <w:tc>
          <w:tcPr>
            <w:tcW w:w="180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E6D2725" w14:textId="1BD433ED" w:rsidR="00EE46CF" w:rsidRPr="005B44A3" w:rsidRDefault="007E6A6C">
            <w:pPr>
              <w:jc w:val="both"/>
              <w:rPr>
                <w:rFonts w:asciiTheme="majorHAnsi" w:eastAsia="Calibri" w:hAnsiTheme="majorHAnsi" w:cstheme="majorHAnsi"/>
                <w:b/>
                <w:sz w:val="20"/>
                <w:szCs w:val="20"/>
              </w:rPr>
            </w:pPr>
            <w:r w:rsidRPr="005B44A3">
              <w:rPr>
                <w:rFonts w:asciiTheme="majorHAnsi" w:hAnsiTheme="majorHAnsi" w:cstheme="majorHAnsi"/>
                <w:b/>
                <w:sz w:val="20"/>
                <w:szCs w:val="20"/>
              </w:rPr>
              <w:t>Result</w:t>
            </w:r>
            <w:r w:rsidR="00775A6A" w:rsidRPr="005B44A3">
              <w:rPr>
                <w:rFonts w:asciiTheme="majorHAnsi" w:hAnsiTheme="majorHAnsi" w:cstheme="majorHAnsi"/>
                <w:b/>
                <w:sz w:val="20"/>
                <w:szCs w:val="20"/>
              </w:rPr>
              <w:t>s</w:t>
            </w:r>
            <w:r w:rsidRPr="005B44A3">
              <w:rPr>
                <w:rFonts w:asciiTheme="majorHAnsi" w:hAnsiTheme="majorHAnsi" w:cstheme="majorHAnsi"/>
                <w:b/>
                <w:sz w:val="20"/>
                <w:szCs w:val="20"/>
              </w:rPr>
              <w:t xml:space="preserve"> indicator 2.</w:t>
            </w:r>
          </w:p>
        </w:tc>
        <w:tc>
          <w:tcPr>
            <w:tcW w:w="565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C83B25F" w14:textId="77777777" w:rsidR="00EE46CF" w:rsidRPr="005B44A3" w:rsidRDefault="007E6A6C">
            <w:pPr>
              <w:jc w:val="both"/>
              <w:rPr>
                <w:rFonts w:asciiTheme="majorHAnsi" w:eastAsia="Calibri" w:hAnsiTheme="majorHAnsi" w:cstheme="majorHAnsi"/>
                <w:b/>
                <w:sz w:val="20"/>
                <w:szCs w:val="20"/>
              </w:rPr>
            </w:pPr>
            <w:r w:rsidRPr="005B44A3">
              <w:rPr>
                <w:rFonts w:asciiTheme="majorHAnsi" w:hAnsiTheme="majorHAnsi" w:cstheme="majorHAnsi"/>
                <w:b/>
                <w:sz w:val="20"/>
                <w:szCs w:val="20"/>
              </w:rPr>
              <w:t>Measurement unit</w:t>
            </w:r>
          </w:p>
        </w:tc>
        <w:tc>
          <w:tcPr>
            <w:tcW w:w="664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35ED123" w14:textId="77777777" w:rsidR="00EE46CF" w:rsidRPr="005B44A3" w:rsidRDefault="007E6A6C">
            <w:pPr>
              <w:jc w:val="both"/>
              <w:rPr>
                <w:rFonts w:asciiTheme="majorHAnsi" w:eastAsia="Calibri" w:hAnsiTheme="majorHAnsi" w:cstheme="majorHAnsi"/>
                <w:b/>
                <w:sz w:val="20"/>
                <w:szCs w:val="20"/>
              </w:rPr>
            </w:pPr>
            <w:r w:rsidRPr="005B44A3">
              <w:rPr>
                <w:rFonts w:asciiTheme="majorHAnsi" w:hAnsiTheme="majorHAnsi" w:cstheme="majorHAnsi"/>
                <w:b/>
                <w:sz w:val="20"/>
                <w:szCs w:val="20"/>
              </w:rPr>
              <w:t>Source of verification</w:t>
            </w:r>
          </w:p>
        </w:tc>
      </w:tr>
      <w:tr w:rsidR="00171420" w:rsidRPr="005B44A3" w14:paraId="589D82BC" w14:textId="77777777" w:rsidTr="005B44A3">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2018CEB" w14:textId="77777777" w:rsidR="00EE46CF" w:rsidRPr="005B44A3" w:rsidRDefault="00EE46CF">
            <w:pPr>
              <w:widowControl w:val="0"/>
              <w:pBdr>
                <w:top w:val="nil"/>
                <w:left w:val="nil"/>
                <w:bottom w:val="nil"/>
                <w:right w:val="nil"/>
                <w:between w:val="nil"/>
              </w:pBdr>
              <w:spacing w:line="276" w:lineRule="auto"/>
              <w:rPr>
                <w:rFonts w:asciiTheme="majorHAnsi" w:eastAsia="Calibri" w:hAnsiTheme="majorHAnsi" w:cstheme="majorHAnsi"/>
                <w:b/>
                <w:sz w:val="20"/>
                <w:szCs w:val="20"/>
              </w:rPr>
            </w:pPr>
          </w:p>
        </w:tc>
        <w:tc>
          <w:tcPr>
            <w:tcW w:w="565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087E4AB" w14:textId="70755419" w:rsidR="00EE46CF" w:rsidRPr="005B44A3" w:rsidRDefault="007E6A6C">
            <w:pPr>
              <w:jc w:val="both"/>
              <w:rPr>
                <w:rFonts w:asciiTheme="majorHAnsi" w:eastAsia="Calibri" w:hAnsiTheme="majorHAnsi" w:cstheme="majorHAnsi"/>
                <w:sz w:val="20"/>
                <w:szCs w:val="20"/>
              </w:rPr>
            </w:pPr>
            <w:r w:rsidRPr="005B44A3">
              <w:rPr>
                <w:rFonts w:asciiTheme="majorHAnsi" w:hAnsiTheme="majorHAnsi" w:cstheme="majorHAnsi"/>
                <w:sz w:val="20"/>
                <w:szCs w:val="20"/>
              </w:rPr>
              <w:t>The number of employees trained to work in a digital environment, by local self-government bodies and units in which they are employed</w:t>
            </w:r>
          </w:p>
        </w:tc>
        <w:tc>
          <w:tcPr>
            <w:tcW w:w="664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85C5109" w14:textId="77777777" w:rsidR="00EE46CF" w:rsidRPr="005B44A3" w:rsidRDefault="007E6A6C">
            <w:pPr>
              <w:jc w:val="both"/>
              <w:rPr>
                <w:rFonts w:asciiTheme="majorHAnsi" w:eastAsia="Calibri" w:hAnsiTheme="majorHAnsi" w:cstheme="majorHAnsi"/>
                <w:sz w:val="20"/>
                <w:szCs w:val="20"/>
              </w:rPr>
            </w:pPr>
            <w:r w:rsidRPr="005B44A3">
              <w:rPr>
                <w:rFonts w:asciiTheme="majorHAnsi" w:hAnsiTheme="majorHAnsi" w:cstheme="majorHAnsi"/>
                <w:sz w:val="20"/>
                <w:szCs w:val="20"/>
              </w:rPr>
              <w:t>Internal records of issued certificates/certificates on completed training</w:t>
            </w:r>
          </w:p>
        </w:tc>
      </w:tr>
      <w:tr w:rsidR="00171420" w:rsidRPr="005B44A3" w14:paraId="4B8F739B" w14:textId="77777777" w:rsidTr="005B44A3">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DAD568A" w14:textId="77777777" w:rsidR="00EE46CF" w:rsidRPr="005B44A3" w:rsidRDefault="00EE46CF">
            <w:pPr>
              <w:widowControl w:val="0"/>
              <w:pBdr>
                <w:top w:val="nil"/>
                <w:left w:val="nil"/>
                <w:bottom w:val="nil"/>
                <w:right w:val="nil"/>
                <w:between w:val="nil"/>
              </w:pBdr>
              <w:spacing w:line="276" w:lineRule="auto"/>
              <w:rPr>
                <w:rFonts w:asciiTheme="majorHAnsi" w:eastAsia="Calibri" w:hAnsiTheme="majorHAnsi" w:cstheme="majorHAnsi"/>
                <w:sz w:val="20"/>
                <w:szCs w:val="20"/>
              </w:rPr>
            </w:pPr>
          </w:p>
        </w:tc>
        <w:tc>
          <w:tcPr>
            <w:tcW w:w="150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DDDC9B7" w14:textId="77777777" w:rsidR="00EE46CF" w:rsidRPr="005B44A3" w:rsidRDefault="007E6A6C">
            <w:pPr>
              <w:jc w:val="both"/>
              <w:rPr>
                <w:rFonts w:asciiTheme="majorHAnsi" w:eastAsia="Calibri" w:hAnsiTheme="majorHAnsi" w:cstheme="majorHAnsi"/>
                <w:b/>
                <w:sz w:val="20"/>
                <w:szCs w:val="20"/>
              </w:rPr>
            </w:pPr>
            <w:r w:rsidRPr="005B44A3">
              <w:rPr>
                <w:rFonts w:asciiTheme="majorHAnsi" w:hAnsiTheme="majorHAnsi" w:cstheme="majorHAnsi"/>
                <w:b/>
                <w:sz w:val="20"/>
                <w:szCs w:val="20"/>
              </w:rPr>
              <w:t>Baseline Year</w:t>
            </w:r>
          </w:p>
        </w:tc>
        <w:tc>
          <w:tcPr>
            <w:tcW w:w="415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0906CA9" w14:textId="77777777" w:rsidR="00EE46CF" w:rsidRPr="005B44A3" w:rsidRDefault="007E6A6C">
            <w:pPr>
              <w:jc w:val="both"/>
              <w:rPr>
                <w:rFonts w:asciiTheme="majorHAnsi" w:eastAsia="Calibri" w:hAnsiTheme="majorHAnsi" w:cstheme="majorHAnsi"/>
                <w:b/>
                <w:sz w:val="20"/>
                <w:szCs w:val="20"/>
              </w:rPr>
            </w:pPr>
            <w:r w:rsidRPr="005B44A3">
              <w:rPr>
                <w:rFonts w:asciiTheme="majorHAnsi" w:hAnsiTheme="majorHAnsi" w:cstheme="majorHAnsi"/>
                <w:b/>
                <w:sz w:val="20"/>
                <w:szCs w:val="20"/>
              </w:rPr>
              <w:t>Baseline Value</w:t>
            </w:r>
          </w:p>
        </w:tc>
        <w:tc>
          <w:tcPr>
            <w:tcW w:w="220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FA580E9" w14:textId="77777777" w:rsidR="00EE46CF" w:rsidRPr="005B44A3" w:rsidRDefault="007E6A6C">
            <w:pPr>
              <w:jc w:val="both"/>
              <w:rPr>
                <w:rFonts w:asciiTheme="majorHAnsi" w:eastAsia="Calibri" w:hAnsiTheme="majorHAnsi" w:cstheme="majorHAnsi"/>
                <w:b/>
                <w:sz w:val="20"/>
                <w:szCs w:val="20"/>
              </w:rPr>
            </w:pPr>
            <w:r w:rsidRPr="005B44A3">
              <w:rPr>
                <w:rFonts w:asciiTheme="majorHAnsi" w:hAnsiTheme="majorHAnsi" w:cstheme="majorHAnsi"/>
                <w:b/>
                <w:sz w:val="20"/>
                <w:szCs w:val="20"/>
              </w:rPr>
              <w:t>Target Value 2023</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B4F4BAD" w14:textId="77777777" w:rsidR="00EE46CF" w:rsidRPr="005B44A3" w:rsidRDefault="007E6A6C">
            <w:pPr>
              <w:jc w:val="both"/>
              <w:rPr>
                <w:rFonts w:asciiTheme="majorHAnsi" w:eastAsia="Calibri" w:hAnsiTheme="majorHAnsi" w:cstheme="majorHAnsi"/>
                <w:b/>
                <w:sz w:val="20"/>
                <w:szCs w:val="20"/>
              </w:rPr>
            </w:pPr>
            <w:r w:rsidRPr="005B44A3">
              <w:rPr>
                <w:rFonts w:asciiTheme="majorHAnsi" w:hAnsiTheme="majorHAnsi" w:cstheme="majorHAnsi"/>
                <w:b/>
                <w:sz w:val="20"/>
                <w:szCs w:val="20"/>
              </w:rPr>
              <w:t>Target Value 2024</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C170E60" w14:textId="77777777" w:rsidR="00EE46CF" w:rsidRPr="005B44A3" w:rsidRDefault="007E6A6C">
            <w:pPr>
              <w:jc w:val="both"/>
              <w:rPr>
                <w:rFonts w:asciiTheme="majorHAnsi" w:eastAsia="Calibri" w:hAnsiTheme="majorHAnsi" w:cstheme="majorHAnsi"/>
                <w:b/>
                <w:sz w:val="20"/>
                <w:szCs w:val="20"/>
              </w:rPr>
            </w:pPr>
            <w:r w:rsidRPr="005B44A3">
              <w:rPr>
                <w:rFonts w:asciiTheme="majorHAnsi" w:hAnsiTheme="majorHAnsi" w:cstheme="majorHAnsi"/>
                <w:b/>
                <w:sz w:val="20"/>
                <w:szCs w:val="20"/>
              </w:rPr>
              <w:t>Target Value 2025</w:t>
            </w:r>
          </w:p>
        </w:tc>
      </w:tr>
      <w:tr w:rsidR="00171420" w:rsidRPr="005B44A3" w14:paraId="1FC3791F" w14:textId="77777777" w:rsidTr="005B44A3">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952EF87" w14:textId="77777777" w:rsidR="00EE46CF" w:rsidRPr="005B44A3" w:rsidRDefault="00EE46CF">
            <w:pPr>
              <w:widowControl w:val="0"/>
              <w:pBdr>
                <w:top w:val="nil"/>
                <w:left w:val="nil"/>
                <w:bottom w:val="nil"/>
                <w:right w:val="nil"/>
                <w:between w:val="nil"/>
              </w:pBdr>
              <w:spacing w:line="276" w:lineRule="auto"/>
              <w:rPr>
                <w:rFonts w:asciiTheme="majorHAnsi" w:eastAsia="Calibri" w:hAnsiTheme="majorHAnsi" w:cstheme="majorHAnsi"/>
                <w:b/>
                <w:sz w:val="20"/>
                <w:szCs w:val="20"/>
              </w:rPr>
            </w:pPr>
          </w:p>
        </w:tc>
        <w:tc>
          <w:tcPr>
            <w:tcW w:w="150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DBBEF4C" w14:textId="77777777" w:rsidR="00EE46CF" w:rsidRPr="005B44A3" w:rsidRDefault="007E6A6C">
            <w:pPr>
              <w:jc w:val="both"/>
              <w:rPr>
                <w:rFonts w:asciiTheme="majorHAnsi" w:eastAsia="Calibri" w:hAnsiTheme="majorHAnsi" w:cstheme="majorHAnsi"/>
                <w:bCs/>
                <w:sz w:val="20"/>
                <w:szCs w:val="20"/>
              </w:rPr>
            </w:pPr>
            <w:r w:rsidRPr="005B44A3">
              <w:rPr>
                <w:rFonts w:asciiTheme="majorHAnsi" w:hAnsiTheme="majorHAnsi" w:cstheme="majorHAnsi"/>
                <w:bCs/>
                <w:sz w:val="20"/>
                <w:szCs w:val="20"/>
              </w:rPr>
              <w:t>2022</w:t>
            </w:r>
          </w:p>
        </w:tc>
        <w:tc>
          <w:tcPr>
            <w:tcW w:w="415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DD82DF9" w14:textId="77777777" w:rsidR="00EE46CF" w:rsidRPr="005B44A3" w:rsidRDefault="007E6A6C">
            <w:pPr>
              <w:jc w:val="center"/>
              <w:rPr>
                <w:rFonts w:asciiTheme="majorHAnsi" w:eastAsia="Calibri" w:hAnsiTheme="majorHAnsi" w:cstheme="majorHAnsi"/>
                <w:bCs/>
                <w:sz w:val="20"/>
                <w:szCs w:val="20"/>
              </w:rPr>
            </w:pPr>
            <w:r w:rsidRPr="005B44A3">
              <w:rPr>
                <w:rFonts w:asciiTheme="majorHAnsi" w:hAnsiTheme="majorHAnsi" w:cstheme="majorHAnsi"/>
                <w:bCs/>
                <w:sz w:val="20"/>
                <w:szCs w:val="20"/>
              </w:rPr>
              <w:t>1.200</w:t>
            </w:r>
          </w:p>
        </w:tc>
        <w:tc>
          <w:tcPr>
            <w:tcW w:w="220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9686A7F" w14:textId="77777777" w:rsidR="00EE46CF" w:rsidRPr="005B44A3" w:rsidRDefault="007E6A6C">
            <w:pPr>
              <w:jc w:val="center"/>
              <w:rPr>
                <w:rFonts w:asciiTheme="majorHAnsi" w:eastAsia="Calibri" w:hAnsiTheme="majorHAnsi" w:cstheme="majorHAnsi"/>
                <w:bCs/>
                <w:sz w:val="20"/>
                <w:szCs w:val="20"/>
              </w:rPr>
            </w:pPr>
            <w:r w:rsidRPr="005B44A3">
              <w:rPr>
                <w:rFonts w:asciiTheme="majorHAnsi" w:hAnsiTheme="majorHAnsi" w:cstheme="majorHAnsi"/>
                <w:bCs/>
                <w:sz w:val="20"/>
                <w:szCs w:val="20"/>
              </w:rPr>
              <w:t>1,200</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5CA5716" w14:textId="77777777" w:rsidR="00EE46CF" w:rsidRPr="005B44A3" w:rsidRDefault="007E6A6C">
            <w:pPr>
              <w:jc w:val="center"/>
              <w:rPr>
                <w:rFonts w:asciiTheme="majorHAnsi" w:eastAsia="Calibri" w:hAnsiTheme="majorHAnsi" w:cstheme="majorHAnsi"/>
                <w:bCs/>
                <w:sz w:val="20"/>
                <w:szCs w:val="20"/>
              </w:rPr>
            </w:pPr>
            <w:r w:rsidRPr="005B44A3">
              <w:rPr>
                <w:rFonts w:asciiTheme="majorHAnsi" w:hAnsiTheme="majorHAnsi" w:cstheme="majorHAnsi"/>
                <w:bCs/>
                <w:sz w:val="20"/>
                <w:szCs w:val="20"/>
              </w:rPr>
              <w:t>1.200</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E7BD5BC" w14:textId="77777777" w:rsidR="00EE46CF" w:rsidRPr="005B44A3" w:rsidRDefault="007E6A6C">
            <w:pPr>
              <w:jc w:val="center"/>
              <w:rPr>
                <w:rFonts w:asciiTheme="majorHAnsi" w:eastAsia="Calibri" w:hAnsiTheme="majorHAnsi" w:cstheme="majorHAnsi"/>
                <w:bCs/>
                <w:sz w:val="20"/>
                <w:szCs w:val="20"/>
              </w:rPr>
            </w:pPr>
            <w:r w:rsidRPr="005B44A3">
              <w:rPr>
                <w:rFonts w:asciiTheme="majorHAnsi" w:hAnsiTheme="majorHAnsi" w:cstheme="majorHAnsi"/>
                <w:bCs/>
                <w:sz w:val="20"/>
                <w:szCs w:val="20"/>
              </w:rPr>
              <w:t>1.200</w:t>
            </w:r>
          </w:p>
        </w:tc>
      </w:tr>
      <w:tr w:rsidR="00171420" w:rsidRPr="005B44A3" w14:paraId="2550D009" w14:textId="77777777" w:rsidTr="005B44A3">
        <w:tc>
          <w:tcPr>
            <w:tcW w:w="180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90A5C6D" w14:textId="36D8DBDF" w:rsidR="00EE46CF" w:rsidRPr="005B44A3" w:rsidRDefault="007E6A6C">
            <w:pPr>
              <w:jc w:val="both"/>
              <w:rPr>
                <w:rFonts w:asciiTheme="majorHAnsi" w:eastAsia="Calibri" w:hAnsiTheme="majorHAnsi" w:cstheme="majorHAnsi"/>
                <w:b/>
                <w:sz w:val="20"/>
                <w:szCs w:val="20"/>
              </w:rPr>
            </w:pPr>
            <w:r w:rsidRPr="005B44A3">
              <w:rPr>
                <w:rFonts w:asciiTheme="majorHAnsi" w:hAnsiTheme="majorHAnsi" w:cstheme="majorHAnsi"/>
                <w:b/>
                <w:sz w:val="20"/>
                <w:szCs w:val="20"/>
              </w:rPr>
              <w:t>Result</w:t>
            </w:r>
            <w:r w:rsidR="00775A6A" w:rsidRPr="005B44A3">
              <w:rPr>
                <w:rFonts w:asciiTheme="majorHAnsi" w:hAnsiTheme="majorHAnsi" w:cstheme="majorHAnsi"/>
                <w:b/>
                <w:sz w:val="20"/>
                <w:szCs w:val="20"/>
              </w:rPr>
              <w:t>s</w:t>
            </w:r>
            <w:r w:rsidRPr="005B44A3">
              <w:rPr>
                <w:rFonts w:asciiTheme="majorHAnsi" w:hAnsiTheme="majorHAnsi" w:cstheme="majorHAnsi"/>
                <w:b/>
                <w:sz w:val="20"/>
                <w:szCs w:val="20"/>
              </w:rPr>
              <w:t xml:space="preserve"> indicator 3.</w:t>
            </w:r>
          </w:p>
        </w:tc>
        <w:tc>
          <w:tcPr>
            <w:tcW w:w="565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D8883FD" w14:textId="77777777" w:rsidR="00EE46CF" w:rsidRPr="005B44A3" w:rsidRDefault="007E6A6C">
            <w:pPr>
              <w:jc w:val="both"/>
              <w:rPr>
                <w:rFonts w:asciiTheme="majorHAnsi" w:eastAsia="Calibri" w:hAnsiTheme="majorHAnsi" w:cstheme="majorHAnsi"/>
                <w:b/>
                <w:sz w:val="20"/>
                <w:szCs w:val="20"/>
              </w:rPr>
            </w:pPr>
            <w:r w:rsidRPr="005B44A3">
              <w:rPr>
                <w:rFonts w:asciiTheme="majorHAnsi" w:hAnsiTheme="majorHAnsi" w:cstheme="majorHAnsi"/>
                <w:b/>
                <w:sz w:val="20"/>
                <w:szCs w:val="20"/>
              </w:rPr>
              <w:t>Measurement unit</w:t>
            </w:r>
          </w:p>
        </w:tc>
        <w:tc>
          <w:tcPr>
            <w:tcW w:w="664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93C31D7" w14:textId="77777777" w:rsidR="00EE46CF" w:rsidRPr="005B44A3" w:rsidRDefault="007E6A6C">
            <w:pPr>
              <w:jc w:val="both"/>
              <w:rPr>
                <w:rFonts w:asciiTheme="majorHAnsi" w:eastAsia="Calibri" w:hAnsiTheme="majorHAnsi" w:cstheme="majorHAnsi"/>
                <w:b/>
                <w:sz w:val="20"/>
                <w:szCs w:val="20"/>
              </w:rPr>
            </w:pPr>
            <w:r w:rsidRPr="005B44A3">
              <w:rPr>
                <w:rFonts w:asciiTheme="majorHAnsi" w:hAnsiTheme="majorHAnsi" w:cstheme="majorHAnsi"/>
                <w:b/>
                <w:sz w:val="20"/>
                <w:szCs w:val="20"/>
              </w:rPr>
              <w:t>Source of verification</w:t>
            </w:r>
          </w:p>
        </w:tc>
      </w:tr>
      <w:tr w:rsidR="00171420" w:rsidRPr="005B44A3" w14:paraId="014645D8" w14:textId="77777777" w:rsidTr="005B44A3">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849B553" w14:textId="77777777" w:rsidR="00EE46CF" w:rsidRPr="005B44A3" w:rsidRDefault="00EE46CF">
            <w:pPr>
              <w:widowControl w:val="0"/>
              <w:pBdr>
                <w:top w:val="nil"/>
                <w:left w:val="nil"/>
                <w:bottom w:val="nil"/>
                <w:right w:val="nil"/>
                <w:between w:val="nil"/>
              </w:pBdr>
              <w:spacing w:line="276" w:lineRule="auto"/>
              <w:rPr>
                <w:rFonts w:asciiTheme="majorHAnsi" w:eastAsia="Calibri" w:hAnsiTheme="majorHAnsi" w:cstheme="majorHAnsi"/>
                <w:b/>
                <w:sz w:val="20"/>
                <w:szCs w:val="20"/>
              </w:rPr>
            </w:pPr>
          </w:p>
        </w:tc>
        <w:tc>
          <w:tcPr>
            <w:tcW w:w="565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EBDF2A4" w14:textId="77777777" w:rsidR="00EE46CF" w:rsidRPr="005B44A3" w:rsidRDefault="007E6A6C">
            <w:pPr>
              <w:jc w:val="both"/>
              <w:rPr>
                <w:rFonts w:asciiTheme="majorHAnsi" w:eastAsia="Calibri" w:hAnsiTheme="majorHAnsi" w:cstheme="majorHAnsi"/>
                <w:sz w:val="20"/>
                <w:szCs w:val="20"/>
              </w:rPr>
            </w:pPr>
            <w:r w:rsidRPr="005B44A3">
              <w:rPr>
                <w:rFonts w:asciiTheme="majorHAnsi" w:hAnsiTheme="majorHAnsi" w:cstheme="majorHAnsi"/>
                <w:sz w:val="20"/>
                <w:szCs w:val="20"/>
              </w:rPr>
              <w:t>The number of employees engaged as IT officers in state administration bodies</w:t>
            </w:r>
          </w:p>
        </w:tc>
        <w:tc>
          <w:tcPr>
            <w:tcW w:w="664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8124DFA" w14:textId="77777777" w:rsidR="00EE46CF" w:rsidRPr="005B44A3" w:rsidRDefault="007E6A6C">
            <w:pPr>
              <w:jc w:val="both"/>
              <w:rPr>
                <w:rFonts w:asciiTheme="majorHAnsi" w:eastAsia="Calibri" w:hAnsiTheme="majorHAnsi" w:cstheme="majorHAnsi"/>
                <w:sz w:val="20"/>
                <w:szCs w:val="20"/>
              </w:rPr>
            </w:pPr>
            <w:r w:rsidRPr="005B44A3">
              <w:rPr>
                <w:rFonts w:asciiTheme="majorHAnsi" w:hAnsiTheme="majorHAnsi" w:cstheme="majorHAnsi"/>
                <w:sz w:val="20"/>
                <w:szCs w:val="20"/>
              </w:rPr>
              <w:t>Unified database of the Central Registry of Compulsory Social Insurance</w:t>
            </w:r>
          </w:p>
        </w:tc>
      </w:tr>
      <w:tr w:rsidR="00171420" w:rsidRPr="005B44A3" w14:paraId="13917B05" w14:textId="77777777" w:rsidTr="005B44A3">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FF210A9" w14:textId="77777777" w:rsidR="00EE46CF" w:rsidRPr="005B44A3" w:rsidRDefault="00EE46CF">
            <w:pPr>
              <w:widowControl w:val="0"/>
              <w:pBdr>
                <w:top w:val="nil"/>
                <w:left w:val="nil"/>
                <w:bottom w:val="nil"/>
                <w:right w:val="nil"/>
                <w:between w:val="nil"/>
              </w:pBdr>
              <w:spacing w:line="276" w:lineRule="auto"/>
              <w:rPr>
                <w:rFonts w:asciiTheme="majorHAnsi" w:eastAsia="Calibri" w:hAnsiTheme="majorHAnsi" w:cstheme="majorHAnsi"/>
                <w:sz w:val="20"/>
                <w:szCs w:val="20"/>
              </w:rPr>
            </w:pPr>
          </w:p>
        </w:tc>
        <w:tc>
          <w:tcPr>
            <w:tcW w:w="150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4760F26" w14:textId="77777777" w:rsidR="00EE46CF" w:rsidRPr="005B44A3" w:rsidRDefault="007E6A6C">
            <w:pPr>
              <w:jc w:val="both"/>
              <w:rPr>
                <w:rFonts w:asciiTheme="majorHAnsi" w:eastAsia="Calibri" w:hAnsiTheme="majorHAnsi" w:cstheme="majorHAnsi"/>
                <w:b/>
                <w:sz w:val="20"/>
                <w:szCs w:val="20"/>
              </w:rPr>
            </w:pPr>
            <w:r w:rsidRPr="005B44A3">
              <w:rPr>
                <w:rFonts w:asciiTheme="majorHAnsi" w:hAnsiTheme="majorHAnsi" w:cstheme="majorHAnsi"/>
                <w:b/>
                <w:sz w:val="20"/>
                <w:szCs w:val="20"/>
              </w:rPr>
              <w:t>Baseline Year</w:t>
            </w:r>
          </w:p>
        </w:tc>
        <w:tc>
          <w:tcPr>
            <w:tcW w:w="415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02FC519" w14:textId="77777777" w:rsidR="00EE46CF" w:rsidRPr="005B44A3" w:rsidRDefault="007E6A6C">
            <w:pPr>
              <w:jc w:val="both"/>
              <w:rPr>
                <w:rFonts w:asciiTheme="majorHAnsi" w:eastAsia="Calibri" w:hAnsiTheme="majorHAnsi" w:cstheme="majorHAnsi"/>
                <w:b/>
                <w:sz w:val="20"/>
                <w:szCs w:val="20"/>
              </w:rPr>
            </w:pPr>
            <w:r w:rsidRPr="005B44A3">
              <w:rPr>
                <w:rFonts w:asciiTheme="majorHAnsi" w:hAnsiTheme="majorHAnsi" w:cstheme="majorHAnsi"/>
                <w:b/>
                <w:sz w:val="20"/>
                <w:szCs w:val="20"/>
              </w:rPr>
              <w:t>Baseline Value</w:t>
            </w:r>
          </w:p>
        </w:tc>
        <w:tc>
          <w:tcPr>
            <w:tcW w:w="220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3A934F1" w14:textId="77777777" w:rsidR="00EE46CF" w:rsidRPr="005B44A3" w:rsidRDefault="007E6A6C">
            <w:pPr>
              <w:jc w:val="both"/>
              <w:rPr>
                <w:rFonts w:asciiTheme="majorHAnsi" w:eastAsia="Calibri" w:hAnsiTheme="majorHAnsi" w:cstheme="majorHAnsi"/>
                <w:b/>
                <w:sz w:val="20"/>
                <w:szCs w:val="20"/>
              </w:rPr>
            </w:pPr>
            <w:r w:rsidRPr="005B44A3">
              <w:rPr>
                <w:rFonts w:asciiTheme="majorHAnsi" w:hAnsiTheme="majorHAnsi" w:cstheme="majorHAnsi"/>
                <w:b/>
                <w:sz w:val="20"/>
                <w:szCs w:val="20"/>
              </w:rPr>
              <w:t>Target Value 2023</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D60A166" w14:textId="77777777" w:rsidR="00EE46CF" w:rsidRPr="005B44A3" w:rsidRDefault="007E6A6C">
            <w:pPr>
              <w:jc w:val="both"/>
              <w:rPr>
                <w:rFonts w:asciiTheme="majorHAnsi" w:eastAsia="Calibri" w:hAnsiTheme="majorHAnsi" w:cstheme="majorHAnsi"/>
                <w:b/>
                <w:sz w:val="20"/>
                <w:szCs w:val="20"/>
              </w:rPr>
            </w:pPr>
            <w:r w:rsidRPr="005B44A3">
              <w:rPr>
                <w:rFonts w:asciiTheme="majorHAnsi" w:hAnsiTheme="majorHAnsi" w:cstheme="majorHAnsi"/>
                <w:b/>
                <w:sz w:val="20"/>
                <w:szCs w:val="20"/>
              </w:rPr>
              <w:t>Target Value 2024</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F1C8119" w14:textId="77777777" w:rsidR="00EE46CF" w:rsidRPr="005B44A3" w:rsidRDefault="007E6A6C">
            <w:pPr>
              <w:jc w:val="both"/>
              <w:rPr>
                <w:rFonts w:asciiTheme="majorHAnsi" w:eastAsia="Calibri" w:hAnsiTheme="majorHAnsi" w:cstheme="majorHAnsi"/>
                <w:b/>
                <w:sz w:val="20"/>
                <w:szCs w:val="20"/>
              </w:rPr>
            </w:pPr>
            <w:r w:rsidRPr="005B44A3">
              <w:rPr>
                <w:rFonts w:asciiTheme="majorHAnsi" w:hAnsiTheme="majorHAnsi" w:cstheme="majorHAnsi"/>
                <w:b/>
                <w:sz w:val="20"/>
                <w:szCs w:val="20"/>
              </w:rPr>
              <w:t>Target Value 2025</w:t>
            </w:r>
          </w:p>
        </w:tc>
      </w:tr>
      <w:tr w:rsidR="00171420" w:rsidRPr="005B44A3" w14:paraId="78B3066C" w14:textId="77777777" w:rsidTr="005B44A3">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F29279D" w14:textId="77777777" w:rsidR="00EE46CF" w:rsidRPr="005B44A3" w:rsidRDefault="00EE46CF">
            <w:pPr>
              <w:widowControl w:val="0"/>
              <w:pBdr>
                <w:top w:val="nil"/>
                <w:left w:val="nil"/>
                <w:bottom w:val="nil"/>
                <w:right w:val="nil"/>
                <w:between w:val="nil"/>
              </w:pBdr>
              <w:spacing w:line="276" w:lineRule="auto"/>
              <w:rPr>
                <w:rFonts w:asciiTheme="majorHAnsi" w:eastAsia="Calibri" w:hAnsiTheme="majorHAnsi" w:cstheme="majorHAnsi"/>
                <w:b/>
                <w:sz w:val="20"/>
                <w:szCs w:val="20"/>
              </w:rPr>
            </w:pPr>
          </w:p>
        </w:tc>
        <w:tc>
          <w:tcPr>
            <w:tcW w:w="150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8E17FBC" w14:textId="77777777" w:rsidR="00EE46CF" w:rsidRPr="005B44A3" w:rsidRDefault="007E6A6C">
            <w:pPr>
              <w:jc w:val="both"/>
              <w:rPr>
                <w:rFonts w:asciiTheme="majorHAnsi" w:eastAsia="Calibri" w:hAnsiTheme="majorHAnsi" w:cstheme="majorHAnsi"/>
                <w:sz w:val="20"/>
                <w:szCs w:val="20"/>
              </w:rPr>
            </w:pPr>
            <w:r w:rsidRPr="005B44A3">
              <w:rPr>
                <w:rFonts w:asciiTheme="majorHAnsi" w:hAnsiTheme="majorHAnsi" w:cstheme="majorHAnsi"/>
                <w:sz w:val="20"/>
                <w:szCs w:val="20"/>
              </w:rPr>
              <w:t>2022</w:t>
            </w:r>
          </w:p>
        </w:tc>
        <w:tc>
          <w:tcPr>
            <w:tcW w:w="415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DEE36FF" w14:textId="77777777" w:rsidR="00EE46CF" w:rsidRPr="005B44A3" w:rsidRDefault="007E6A6C">
            <w:pPr>
              <w:jc w:val="center"/>
              <w:rPr>
                <w:rFonts w:asciiTheme="majorHAnsi" w:eastAsia="Calibri" w:hAnsiTheme="majorHAnsi" w:cstheme="majorHAnsi"/>
                <w:sz w:val="20"/>
                <w:szCs w:val="20"/>
              </w:rPr>
            </w:pPr>
            <w:r w:rsidRPr="005B44A3">
              <w:rPr>
                <w:rFonts w:asciiTheme="majorHAnsi" w:hAnsiTheme="majorHAnsi" w:cstheme="majorHAnsi"/>
                <w:sz w:val="20"/>
                <w:szCs w:val="20"/>
              </w:rPr>
              <w:t>610</w:t>
            </w:r>
          </w:p>
        </w:tc>
        <w:tc>
          <w:tcPr>
            <w:tcW w:w="220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6C0BD76" w14:textId="77777777" w:rsidR="00EE46CF" w:rsidRPr="005B44A3" w:rsidRDefault="007E6A6C">
            <w:pPr>
              <w:jc w:val="center"/>
              <w:rPr>
                <w:rFonts w:asciiTheme="majorHAnsi" w:eastAsia="Calibri" w:hAnsiTheme="majorHAnsi" w:cstheme="majorHAnsi"/>
                <w:sz w:val="20"/>
                <w:szCs w:val="20"/>
              </w:rPr>
            </w:pPr>
            <w:r w:rsidRPr="005B44A3">
              <w:rPr>
                <w:rFonts w:asciiTheme="majorHAnsi" w:hAnsiTheme="majorHAnsi" w:cstheme="majorHAnsi"/>
                <w:sz w:val="20"/>
                <w:szCs w:val="20"/>
              </w:rPr>
              <w:t>630</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B313634" w14:textId="77777777" w:rsidR="00EE46CF" w:rsidRPr="005B44A3" w:rsidRDefault="007E6A6C">
            <w:pPr>
              <w:jc w:val="center"/>
              <w:rPr>
                <w:rFonts w:asciiTheme="majorHAnsi" w:eastAsia="Calibri" w:hAnsiTheme="majorHAnsi" w:cstheme="majorHAnsi"/>
                <w:sz w:val="20"/>
                <w:szCs w:val="20"/>
              </w:rPr>
            </w:pPr>
            <w:r w:rsidRPr="005B44A3">
              <w:rPr>
                <w:rFonts w:asciiTheme="majorHAnsi" w:hAnsiTheme="majorHAnsi" w:cstheme="majorHAnsi"/>
                <w:sz w:val="20"/>
                <w:szCs w:val="20"/>
              </w:rPr>
              <w:t>655</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9F936AA" w14:textId="77777777" w:rsidR="00EE46CF" w:rsidRPr="005B44A3" w:rsidRDefault="007E6A6C">
            <w:pPr>
              <w:jc w:val="center"/>
              <w:rPr>
                <w:rFonts w:asciiTheme="majorHAnsi" w:eastAsia="Calibri" w:hAnsiTheme="majorHAnsi" w:cstheme="majorHAnsi"/>
                <w:sz w:val="20"/>
                <w:szCs w:val="20"/>
              </w:rPr>
            </w:pPr>
            <w:r w:rsidRPr="005B44A3">
              <w:rPr>
                <w:rFonts w:asciiTheme="majorHAnsi" w:hAnsiTheme="majorHAnsi" w:cstheme="majorHAnsi"/>
                <w:sz w:val="20"/>
                <w:szCs w:val="20"/>
              </w:rPr>
              <w:t>680</w:t>
            </w:r>
          </w:p>
        </w:tc>
      </w:tr>
      <w:tr w:rsidR="00171420" w:rsidRPr="005B44A3" w14:paraId="33E9FC31" w14:textId="77777777" w:rsidTr="005B44A3">
        <w:tc>
          <w:tcPr>
            <w:tcW w:w="180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070A684E" w14:textId="3877D803" w:rsidR="00EE46CF" w:rsidRPr="005B44A3" w:rsidRDefault="007E6A6C">
            <w:pPr>
              <w:jc w:val="both"/>
              <w:rPr>
                <w:rFonts w:asciiTheme="majorHAnsi" w:eastAsia="Calibri" w:hAnsiTheme="majorHAnsi" w:cstheme="majorHAnsi"/>
                <w:b/>
                <w:sz w:val="20"/>
                <w:szCs w:val="20"/>
              </w:rPr>
            </w:pPr>
            <w:r w:rsidRPr="005B44A3">
              <w:rPr>
                <w:rFonts w:asciiTheme="majorHAnsi" w:hAnsiTheme="majorHAnsi" w:cstheme="majorHAnsi"/>
                <w:b/>
                <w:sz w:val="20"/>
                <w:szCs w:val="20"/>
              </w:rPr>
              <w:t>Result</w:t>
            </w:r>
            <w:r w:rsidR="00775A6A" w:rsidRPr="005B44A3">
              <w:rPr>
                <w:rFonts w:asciiTheme="majorHAnsi" w:hAnsiTheme="majorHAnsi" w:cstheme="majorHAnsi"/>
                <w:b/>
                <w:sz w:val="20"/>
                <w:szCs w:val="20"/>
              </w:rPr>
              <w:t>s</w:t>
            </w:r>
            <w:r w:rsidRPr="005B44A3">
              <w:rPr>
                <w:rFonts w:asciiTheme="majorHAnsi" w:hAnsiTheme="majorHAnsi" w:cstheme="majorHAnsi"/>
                <w:b/>
                <w:sz w:val="20"/>
                <w:szCs w:val="20"/>
              </w:rPr>
              <w:t xml:space="preserve"> indicator 4.</w:t>
            </w:r>
          </w:p>
        </w:tc>
        <w:tc>
          <w:tcPr>
            <w:tcW w:w="565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550309C" w14:textId="77777777" w:rsidR="00EE46CF" w:rsidRPr="005B44A3" w:rsidRDefault="007E6A6C">
            <w:pPr>
              <w:jc w:val="both"/>
              <w:rPr>
                <w:rFonts w:asciiTheme="majorHAnsi" w:eastAsia="Calibri" w:hAnsiTheme="majorHAnsi" w:cstheme="majorHAnsi"/>
                <w:b/>
                <w:sz w:val="20"/>
                <w:szCs w:val="20"/>
              </w:rPr>
            </w:pPr>
            <w:r w:rsidRPr="005B44A3">
              <w:rPr>
                <w:rFonts w:asciiTheme="majorHAnsi" w:hAnsiTheme="majorHAnsi" w:cstheme="majorHAnsi"/>
                <w:b/>
                <w:sz w:val="20"/>
                <w:szCs w:val="20"/>
              </w:rPr>
              <w:t>Measurement unit</w:t>
            </w:r>
          </w:p>
        </w:tc>
        <w:tc>
          <w:tcPr>
            <w:tcW w:w="664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06593F5" w14:textId="77777777" w:rsidR="00EE46CF" w:rsidRPr="005B44A3" w:rsidRDefault="007E6A6C">
            <w:pPr>
              <w:jc w:val="both"/>
              <w:rPr>
                <w:rFonts w:asciiTheme="majorHAnsi" w:eastAsia="Calibri" w:hAnsiTheme="majorHAnsi" w:cstheme="majorHAnsi"/>
                <w:b/>
                <w:sz w:val="20"/>
                <w:szCs w:val="20"/>
              </w:rPr>
            </w:pPr>
            <w:r w:rsidRPr="005B44A3">
              <w:rPr>
                <w:rFonts w:asciiTheme="majorHAnsi" w:hAnsiTheme="majorHAnsi" w:cstheme="majorHAnsi"/>
                <w:b/>
                <w:sz w:val="20"/>
                <w:szCs w:val="20"/>
              </w:rPr>
              <w:t>Source of verification</w:t>
            </w:r>
          </w:p>
        </w:tc>
      </w:tr>
      <w:tr w:rsidR="00171420" w:rsidRPr="005B44A3" w14:paraId="4C805998" w14:textId="77777777" w:rsidTr="005B44A3">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27CA3A4" w14:textId="77777777" w:rsidR="00EE46CF" w:rsidRPr="005B44A3" w:rsidRDefault="00EE46CF">
            <w:pPr>
              <w:widowControl w:val="0"/>
              <w:pBdr>
                <w:top w:val="nil"/>
                <w:left w:val="nil"/>
                <w:bottom w:val="nil"/>
                <w:right w:val="nil"/>
                <w:between w:val="nil"/>
              </w:pBdr>
              <w:spacing w:line="276" w:lineRule="auto"/>
              <w:rPr>
                <w:rFonts w:asciiTheme="majorHAnsi" w:eastAsia="Calibri" w:hAnsiTheme="majorHAnsi" w:cstheme="majorHAnsi"/>
                <w:b/>
                <w:sz w:val="20"/>
                <w:szCs w:val="20"/>
              </w:rPr>
            </w:pPr>
          </w:p>
        </w:tc>
        <w:tc>
          <w:tcPr>
            <w:tcW w:w="565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29E9B20" w14:textId="77777777" w:rsidR="00EE46CF" w:rsidRPr="005B44A3" w:rsidRDefault="007E6A6C">
            <w:pPr>
              <w:jc w:val="both"/>
              <w:rPr>
                <w:rFonts w:asciiTheme="majorHAnsi" w:eastAsia="Calibri" w:hAnsiTheme="majorHAnsi" w:cstheme="majorHAnsi"/>
                <w:sz w:val="20"/>
                <w:szCs w:val="20"/>
              </w:rPr>
            </w:pPr>
            <w:r w:rsidRPr="005B44A3">
              <w:rPr>
                <w:rFonts w:asciiTheme="majorHAnsi" w:hAnsiTheme="majorHAnsi" w:cstheme="majorHAnsi"/>
                <w:sz w:val="20"/>
                <w:szCs w:val="20"/>
              </w:rPr>
              <w:t>The number of incumbents engaged as IT officers in local state government bodies</w:t>
            </w:r>
          </w:p>
        </w:tc>
        <w:tc>
          <w:tcPr>
            <w:tcW w:w="664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9B1FE94" w14:textId="77777777" w:rsidR="00EE46CF" w:rsidRPr="005B44A3" w:rsidRDefault="007E6A6C">
            <w:pPr>
              <w:jc w:val="both"/>
              <w:rPr>
                <w:rFonts w:asciiTheme="majorHAnsi" w:eastAsia="Calibri" w:hAnsiTheme="majorHAnsi" w:cstheme="majorHAnsi"/>
                <w:sz w:val="20"/>
                <w:szCs w:val="20"/>
              </w:rPr>
            </w:pPr>
            <w:r w:rsidRPr="005B44A3">
              <w:rPr>
                <w:rFonts w:asciiTheme="majorHAnsi" w:hAnsiTheme="majorHAnsi" w:cstheme="majorHAnsi"/>
                <w:sz w:val="20"/>
                <w:szCs w:val="20"/>
              </w:rPr>
              <w:t>Unified database of the Central Registry of Compulsory Social Insurance</w:t>
            </w:r>
          </w:p>
        </w:tc>
      </w:tr>
      <w:tr w:rsidR="00171420" w:rsidRPr="005B44A3" w14:paraId="4CA29B63" w14:textId="77777777" w:rsidTr="005B44A3">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2F9F049" w14:textId="77777777" w:rsidR="00EE46CF" w:rsidRPr="005B44A3" w:rsidRDefault="00EE46CF">
            <w:pPr>
              <w:widowControl w:val="0"/>
              <w:pBdr>
                <w:top w:val="nil"/>
                <w:left w:val="nil"/>
                <w:bottom w:val="nil"/>
                <w:right w:val="nil"/>
                <w:between w:val="nil"/>
              </w:pBdr>
              <w:spacing w:line="276" w:lineRule="auto"/>
              <w:rPr>
                <w:rFonts w:asciiTheme="majorHAnsi" w:eastAsia="Calibri" w:hAnsiTheme="majorHAnsi" w:cstheme="majorHAnsi"/>
                <w:sz w:val="20"/>
                <w:szCs w:val="20"/>
              </w:rPr>
            </w:pPr>
          </w:p>
        </w:tc>
        <w:tc>
          <w:tcPr>
            <w:tcW w:w="150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9841913" w14:textId="77777777" w:rsidR="00EE46CF" w:rsidRPr="005B44A3" w:rsidRDefault="007E6A6C">
            <w:pPr>
              <w:jc w:val="both"/>
              <w:rPr>
                <w:rFonts w:asciiTheme="majorHAnsi" w:eastAsia="Calibri" w:hAnsiTheme="majorHAnsi" w:cstheme="majorHAnsi"/>
                <w:b/>
                <w:sz w:val="20"/>
                <w:szCs w:val="20"/>
              </w:rPr>
            </w:pPr>
            <w:r w:rsidRPr="005B44A3">
              <w:rPr>
                <w:rFonts w:asciiTheme="majorHAnsi" w:hAnsiTheme="majorHAnsi" w:cstheme="majorHAnsi"/>
                <w:b/>
                <w:sz w:val="20"/>
                <w:szCs w:val="20"/>
              </w:rPr>
              <w:t>Baseline Year</w:t>
            </w:r>
          </w:p>
        </w:tc>
        <w:tc>
          <w:tcPr>
            <w:tcW w:w="415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BC2F825" w14:textId="77777777" w:rsidR="00EE46CF" w:rsidRPr="005B44A3" w:rsidRDefault="007E6A6C">
            <w:pPr>
              <w:jc w:val="both"/>
              <w:rPr>
                <w:rFonts w:asciiTheme="majorHAnsi" w:eastAsia="Calibri" w:hAnsiTheme="majorHAnsi" w:cstheme="majorHAnsi"/>
                <w:b/>
                <w:sz w:val="20"/>
                <w:szCs w:val="20"/>
              </w:rPr>
            </w:pPr>
            <w:r w:rsidRPr="005B44A3">
              <w:rPr>
                <w:rFonts w:asciiTheme="majorHAnsi" w:hAnsiTheme="majorHAnsi" w:cstheme="majorHAnsi"/>
                <w:b/>
                <w:sz w:val="20"/>
                <w:szCs w:val="20"/>
              </w:rPr>
              <w:t>Baseline Value</w:t>
            </w:r>
          </w:p>
        </w:tc>
        <w:tc>
          <w:tcPr>
            <w:tcW w:w="220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1B68239" w14:textId="77777777" w:rsidR="00EE46CF" w:rsidRPr="005B44A3" w:rsidRDefault="007E6A6C">
            <w:pPr>
              <w:jc w:val="both"/>
              <w:rPr>
                <w:rFonts w:asciiTheme="majorHAnsi" w:eastAsia="Calibri" w:hAnsiTheme="majorHAnsi" w:cstheme="majorHAnsi"/>
                <w:b/>
                <w:sz w:val="20"/>
                <w:szCs w:val="20"/>
              </w:rPr>
            </w:pPr>
            <w:r w:rsidRPr="005B44A3">
              <w:rPr>
                <w:rFonts w:asciiTheme="majorHAnsi" w:hAnsiTheme="majorHAnsi" w:cstheme="majorHAnsi"/>
                <w:b/>
                <w:sz w:val="20"/>
                <w:szCs w:val="20"/>
              </w:rPr>
              <w:t>Target Value 2023</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1AEBC4B" w14:textId="77777777" w:rsidR="00EE46CF" w:rsidRPr="005B44A3" w:rsidRDefault="007E6A6C">
            <w:pPr>
              <w:jc w:val="both"/>
              <w:rPr>
                <w:rFonts w:asciiTheme="majorHAnsi" w:eastAsia="Calibri" w:hAnsiTheme="majorHAnsi" w:cstheme="majorHAnsi"/>
                <w:b/>
                <w:sz w:val="20"/>
                <w:szCs w:val="20"/>
              </w:rPr>
            </w:pPr>
            <w:r w:rsidRPr="005B44A3">
              <w:rPr>
                <w:rFonts w:asciiTheme="majorHAnsi" w:hAnsiTheme="majorHAnsi" w:cstheme="majorHAnsi"/>
                <w:b/>
                <w:sz w:val="20"/>
                <w:szCs w:val="20"/>
              </w:rPr>
              <w:t>Target Value 2024</w:t>
            </w:r>
          </w:p>
        </w:tc>
        <w:tc>
          <w:tcPr>
            <w:tcW w:w="222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77A5F31" w14:textId="77777777" w:rsidR="00EE46CF" w:rsidRPr="005B44A3" w:rsidRDefault="007E6A6C">
            <w:pPr>
              <w:jc w:val="both"/>
              <w:rPr>
                <w:rFonts w:asciiTheme="majorHAnsi" w:eastAsia="Calibri" w:hAnsiTheme="majorHAnsi" w:cstheme="majorHAnsi"/>
                <w:b/>
                <w:sz w:val="20"/>
                <w:szCs w:val="20"/>
              </w:rPr>
            </w:pPr>
            <w:r w:rsidRPr="005B44A3">
              <w:rPr>
                <w:rFonts w:asciiTheme="majorHAnsi" w:hAnsiTheme="majorHAnsi" w:cstheme="majorHAnsi"/>
                <w:b/>
                <w:sz w:val="20"/>
                <w:szCs w:val="20"/>
              </w:rPr>
              <w:t>Target Value 2025</w:t>
            </w:r>
          </w:p>
        </w:tc>
      </w:tr>
      <w:tr w:rsidR="00171420" w:rsidRPr="005B44A3" w14:paraId="22B147FA" w14:textId="77777777" w:rsidTr="005B44A3">
        <w:tc>
          <w:tcPr>
            <w:tcW w:w="180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53014D6" w14:textId="77777777" w:rsidR="00EE46CF" w:rsidRPr="005B44A3" w:rsidRDefault="00EE46CF">
            <w:pPr>
              <w:widowControl w:val="0"/>
              <w:pBdr>
                <w:top w:val="nil"/>
                <w:left w:val="nil"/>
                <w:bottom w:val="nil"/>
                <w:right w:val="nil"/>
                <w:between w:val="nil"/>
              </w:pBdr>
              <w:spacing w:line="276" w:lineRule="auto"/>
              <w:rPr>
                <w:rFonts w:asciiTheme="majorHAnsi" w:eastAsia="Calibri" w:hAnsiTheme="majorHAnsi" w:cstheme="majorHAnsi"/>
                <w:b/>
                <w:sz w:val="20"/>
                <w:szCs w:val="20"/>
              </w:rPr>
            </w:pPr>
          </w:p>
        </w:tc>
        <w:tc>
          <w:tcPr>
            <w:tcW w:w="150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09C107C" w14:textId="77777777" w:rsidR="00EE46CF" w:rsidRPr="005B44A3" w:rsidRDefault="007E6A6C">
            <w:pPr>
              <w:jc w:val="both"/>
              <w:rPr>
                <w:rFonts w:asciiTheme="majorHAnsi" w:eastAsia="Calibri" w:hAnsiTheme="majorHAnsi" w:cstheme="majorHAnsi"/>
                <w:sz w:val="20"/>
                <w:szCs w:val="20"/>
              </w:rPr>
            </w:pPr>
            <w:r w:rsidRPr="005B44A3">
              <w:rPr>
                <w:rFonts w:asciiTheme="majorHAnsi" w:hAnsiTheme="majorHAnsi" w:cstheme="majorHAnsi"/>
                <w:sz w:val="20"/>
                <w:szCs w:val="20"/>
              </w:rPr>
              <w:t>2022</w:t>
            </w:r>
          </w:p>
        </w:tc>
        <w:tc>
          <w:tcPr>
            <w:tcW w:w="415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E314E79" w14:textId="77777777" w:rsidR="00EE46CF" w:rsidRPr="005B44A3" w:rsidRDefault="007E6A6C">
            <w:pPr>
              <w:jc w:val="center"/>
              <w:rPr>
                <w:rFonts w:asciiTheme="majorHAnsi" w:eastAsia="Calibri" w:hAnsiTheme="majorHAnsi" w:cstheme="majorHAnsi"/>
                <w:sz w:val="20"/>
                <w:szCs w:val="20"/>
              </w:rPr>
            </w:pPr>
            <w:r w:rsidRPr="005B44A3">
              <w:rPr>
                <w:rFonts w:asciiTheme="majorHAnsi" w:hAnsiTheme="majorHAnsi" w:cstheme="majorHAnsi"/>
                <w:sz w:val="20"/>
                <w:szCs w:val="20"/>
              </w:rPr>
              <w:t>470</w:t>
            </w:r>
          </w:p>
        </w:tc>
        <w:tc>
          <w:tcPr>
            <w:tcW w:w="220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49C4150" w14:textId="77777777" w:rsidR="00EE46CF" w:rsidRPr="005B44A3" w:rsidRDefault="007E6A6C">
            <w:pPr>
              <w:jc w:val="center"/>
              <w:rPr>
                <w:rFonts w:asciiTheme="majorHAnsi" w:eastAsia="Calibri" w:hAnsiTheme="majorHAnsi" w:cstheme="majorHAnsi"/>
                <w:sz w:val="20"/>
                <w:szCs w:val="20"/>
              </w:rPr>
            </w:pPr>
            <w:r w:rsidRPr="005B44A3">
              <w:rPr>
                <w:rFonts w:asciiTheme="majorHAnsi" w:hAnsiTheme="majorHAnsi" w:cstheme="majorHAnsi"/>
                <w:sz w:val="20"/>
                <w:szCs w:val="20"/>
              </w:rPr>
              <w:t>485</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9826D3B" w14:textId="77777777" w:rsidR="00EE46CF" w:rsidRPr="005B44A3" w:rsidRDefault="007E6A6C">
            <w:pPr>
              <w:jc w:val="center"/>
              <w:rPr>
                <w:rFonts w:asciiTheme="majorHAnsi" w:eastAsia="Calibri" w:hAnsiTheme="majorHAnsi" w:cstheme="majorHAnsi"/>
                <w:sz w:val="20"/>
                <w:szCs w:val="20"/>
              </w:rPr>
            </w:pPr>
            <w:r w:rsidRPr="005B44A3">
              <w:rPr>
                <w:rFonts w:asciiTheme="majorHAnsi" w:hAnsiTheme="majorHAnsi" w:cstheme="majorHAnsi"/>
                <w:sz w:val="20"/>
                <w:szCs w:val="20"/>
              </w:rPr>
              <w:t>500</w:t>
            </w:r>
          </w:p>
        </w:tc>
        <w:tc>
          <w:tcPr>
            <w:tcW w:w="222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BA56219" w14:textId="77777777" w:rsidR="00EE46CF" w:rsidRPr="005B44A3" w:rsidRDefault="007E6A6C">
            <w:pPr>
              <w:jc w:val="center"/>
              <w:rPr>
                <w:rFonts w:asciiTheme="majorHAnsi" w:eastAsia="Calibri" w:hAnsiTheme="majorHAnsi" w:cstheme="majorHAnsi"/>
                <w:sz w:val="20"/>
                <w:szCs w:val="20"/>
              </w:rPr>
            </w:pPr>
            <w:r w:rsidRPr="005B44A3">
              <w:rPr>
                <w:rFonts w:asciiTheme="majorHAnsi" w:hAnsiTheme="majorHAnsi" w:cstheme="majorHAnsi"/>
                <w:sz w:val="20"/>
                <w:szCs w:val="20"/>
              </w:rPr>
              <w:t>510</w:t>
            </w:r>
          </w:p>
        </w:tc>
      </w:tr>
      <w:tr w:rsidR="00171420" w:rsidRPr="005B44A3" w14:paraId="1D74DA34" w14:textId="77777777" w:rsidTr="005B44A3">
        <w:tc>
          <w:tcPr>
            <w:tcW w:w="330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06231512" w14:textId="77777777" w:rsidR="00EE46CF" w:rsidRPr="005B44A3" w:rsidRDefault="007E6A6C">
            <w:pPr>
              <w:jc w:val="both"/>
              <w:rPr>
                <w:rFonts w:asciiTheme="majorHAnsi" w:eastAsia="Calibri" w:hAnsiTheme="majorHAnsi" w:cstheme="majorHAnsi"/>
                <w:b/>
                <w:sz w:val="20"/>
                <w:szCs w:val="20"/>
              </w:rPr>
            </w:pPr>
            <w:r w:rsidRPr="005B44A3">
              <w:rPr>
                <w:rFonts w:asciiTheme="majorHAnsi" w:hAnsiTheme="majorHAnsi" w:cstheme="majorHAnsi"/>
                <w:b/>
                <w:sz w:val="20"/>
                <w:szCs w:val="20"/>
              </w:rPr>
              <w:lastRenderedPageBreak/>
              <w:t>Estimated financial resources</w:t>
            </w:r>
          </w:p>
        </w:tc>
        <w:tc>
          <w:tcPr>
            <w:tcW w:w="415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AEBFF73" w14:textId="77777777" w:rsidR="00EE46CF" w:rsidRPr="005B44A3" w:rsidRDefault="007E6A6C">
            <w:pPr>
              <w:jc w:val="right"/>
              <w:rPr>
                <w:rFonts w:asciiTheme="majorHAnsi" w:eastAsia="Calibri" w:hAnsiTheme="majorHAnsi" w:cstheme="majorHAnsi"/>
                <w:sz w:val="20"/>
                <w:szCs w:val="20"/>
              </w:rPr>
            </w:pPr>
            <w:r w:rsidRPr="005B44A3">
              <w:rPr>
                <w:rFonts w:asciiTheme="majorHAnsi" w:hAnsiTheme="majorHAnsi" w:cstheme="majorHAnsi"/>
                <w:sz w:val="20"/>
                <w:szCs w:val="20"/>
              </w:rPr>
              <w:t>206.470.000</w:t>
            </w:r>
          </w:p>
        </w:tc>
        <w:tc>
          <w:tcPr>
            <w:tcW w:w="220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AB3A331" w14:textId="77777777" w:rsidR="00EE46CF" w:rsidRPr="005B44A3" w:rsidRDefault="007E6A6C">
            <w:pPr>
              <w:jc w:val="both"/>
              <w:rPr>
                <w:rFonts w:asciiTheme="majorHAnsi" w:eastAsia="Calibri" w:hAnsiTheme="majorHAnsi" w:cstheme="majorHAnsi"/>
                <w:b/>
                <w:sz w:val="20"/>
                <w:szCs w:val="20"/>
              </w:rPr>
            </w:pPr>
            <w:r w:rsidRPr="005B44A3">
              <w:rPr>
                <w:rFonts w:asciiTheme="majorHAnsi" w:hAnsiTheme="majorHAnsi" w:cstheme="majorHAnsi"/>
                <w:b/>
                <w:sz w:val="20"/>
                <w:szCs w:val="20"/>
              </w:rPr>
              <w:t>Source of funding</w:t>
            </w:r>
          </w:p>
        </w:tc>
        <w:tc>
          <w:tcPr>
            <w:tcW w:w="444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8883C0E" w14:textId="77777777" w:rsidR="00EE46CF" w:rsidRPr="005B44A3" w:rsidRDefault="007E6A6C">
            <w:pPr>
              <w:jc w:val="both"/>
              <w:rPr>
                <w:rFonts w:asciiTheme="majorHAnsi" w:eastAsia="Calibri" w:hAnsiTheme="majorHAnsi" w:cstheme="majorHAnsi"/>
                <w:sz w:val="20"/>
                <w:szCs w:val="20"/>
              </w:rPr>
            </w:pPr>
            <w:r w:rsidRPr="005B44A3">
              <w:rPr>
                <w:rFonts w:asciiTheme="majorHAnsi" w:hAnsiTheme="majorHAnsi" w:cstheme="majorHAnsi"/>
                <w:sz w:val="20"/>
                <w:szCs w:val="20"/>
              </w:rPr>
              <w:t>RoS Budget, donor support</w:t>
            </w:r>
          </w:p>
        </w:tc>
      </w:tr>
      <w:tr w:rsidR="00171420" w:rsidRPr="005B44A3" w14:paraId="36BD91ED" w14:textId="77777777" w:rsidTr="005B44A3">
        <w:tc>
          <w:tcPr>
            <w:tcW w:w="330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26E3ACC6" w14:textId="77777777" w:rsidR="00EE46CF" w:rsidRPr="005B44A3" w:rsidRDefault="007E6A6C">
            <w:pPr>
              <w:jc w:val="both"/>
              <w:rPr>
                <w:rFonts w:asciiTheme="majorHAnsi" w:eastAsia="Calibri" w:hAnsiTheme="majorHAnsi" w:cstheme="majorHAnsi"/>
                <w:b/>
                <w:sz w:val="20"/>
                <w:szCs w:val="20"/>
              </w:rPr>
            </w:pPr>
            <w:r w:rsidRPr="005B44A3">
              <w:rPr>
                <w:rFonts w:asciiTheme="majorHAnsi" w:hAnsiTheme="majorHAnsi" w:cstheme="majorHAnsi"/>
                <w:b/>
                <w:sz w:val="20"/>
                <w:szCs w:val="20"/>
              </w:rPr>
              <w:t>Impact on the budget</w:t>
            </w:r>
          </w:p>
        </w:tc>
        <w:tc>
          <w:tcPr>
            <w:tcW w:w="10800"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0767DE08" w14:textId="77777777" w:rsidR="00EE46CF" w:rsidRPr="005B44A3" w:rsidRDefault="007E6A6C">
            <w:pPr>
              <w:jc w:val="both"/>
              <w:rPr>
                <w:rFonts w:asciiTheme="majorHAnsi" w:eastAsia="Calibri" w:hAnsiTheme="majorHAnsi" w:cstheme="majorHAnsi"/>
                <w:sz w:val="20"/>
                <w:szCs w:val="20"/>
              </w:rPr>
            </w:pPr>
            <w:r w:rsidRPr="005B44A3">
              <w:rPr>
                <w:rFonts w:asciiTheme="majorHAnsi" w:hAnsiTheme="majorHAnsi" w:cstheme="majorHAnsi"/>
                <w:sz w:val="20"/>
                <w:szCs w:val="20"/>
              </w:rPr>
              <w:t>Specified in more details in the AP</w:t>
            </w:r>
          </w:p>
        </w:tc>
      </w:tr>
      <w:tr w:rsidR="00171420" w:rsidRPr="00171420" w14:paraId="12DB51D6" w14:textId="77777777" w:rsidTr="005B44A3">
        <w:tc>
          <w:tcPr>
            <w:tcW w:w="14100"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219413B5" w14:textId="454B3945" w:rsidR="00EE46CF" w:rsidRPr="005B44A3" w:rsidRDefault="007E6A6C">
            <w:pPr>
              <w:jc w:val="both"/>
              <w:rPr>
                <w:rFonts w:ascii="Calibri" w:eastAsia="Calibri" w:hAnsi="Calibri" w:cs="Calibri"/>
                <w:sz w:val="20"/>
                <w:szCs w:val="20"/>
              </w:rPr>
            </w:pPr>
            <w:r w:rsidRPr="005B44A3">
              <w:rPr>
                <w:rFonts w:ascii="Calibri" w:hAnsi="Calibri" w:cs="Calibri"/>
                <w:sz w:val="20"/>
                <w:szCs w:val="20"/>
              </w:rPr>
              <w:t xml:space="preserve">The existence of professional IT staff to manage IT systems and development projects in this area is prerequisite for the sustainable development of </w:t>
            </w:r>
            <w:r w:rsidR="00FE0BAD" w:rsidRPr="005B44A3">
              <w:rPr>
                <w:rFonts w:ascii="Calibri" w:hAnsi="Calibri" w:cs="Calibri"/>
                <w:sz w:val="20"/>
                <w:szCs w:val="20"/>
              </w:rPr>
              <w:t>e-Government</w:t>
            </w:r>
            <w:r w:rsidRPr="005B44A3">
              <w:rPr>
                <w:rFonts w:ascii="Calibri" w:hAnsi="Calibri" w:cs="Calibri"/>
                <w:sz w:val="20"/>
                <w:szCs w:val="20"/>
              </w:rPr>
              <w:t xml:space="preserve"> and raising the ICT capacity of public administration. One of the biggest problems identified in the conducted </w:t>
            </w:r>
            <w:r w:rsidRPr="005B44A3">
              <w:rPr>
                <w:rFonts w:ascii="Calibri" w:hAnsi="Calibri" w:cs="Calibri"/>
                <w:i/>
                <w:sz w:val="20"/>
                <w:szCs w:val="20"/>
              </w:rPr>
              <w:t>ex-post</w:t>
            </w:r>
            <w:r w:rsidRPr="005B44A3">
              <w:rPr>
                <w:rFonts w:ascii="Calibri" w:hAnsi="Calibri" w:cs="Calibri"/>
                <w:sz w:val="20"/>
                <w:szCs w:val="20"/>
              </w:rPr>
              <w:t xml:space="preserve"> </w:t>
            </w:r>
            <w:r w:rsidR="006F43D8" w:rsidRPr="005B44A3">
              <w:rPr>
                <w:rFonts w:ascii="Calibri" w:hAnsi="Calibri" w:cs="Calibri"/>
                <w:sz w:val="20"/>
                <w:szCs w:val="20"/>
              </w:rPr>
              <w:t xml:space="preserve">impact </w:t>
            </w:r>
            <w:r w:rsidRPr="005B44A3">
              <w:rPr>
                <w:rFonts w:ascii="Calibri" w:hAnsi="Calibri" w:cs="Calibri"/>
                <w:sz w:val="20"/>
                <w:szCs w:val="20"/>
              </w:rPr>
              <w:t xml:space="preserve">assessment of the e-Government Development </w:t>
            </w:r>
            <w:r w:rsidR="006F43D8" w:rsidRPr="005B44A3">
              <w:rPr>
                <w:rFonts w:ascii="Calibri" w:hAnsi="Calibri" w:cs="Calibri"/>
                <w:sz w:val="20"/>
                <w:szCs w:val="20"/>
              </w:rPr>
              <w:t>P</w:t>
            </w:r>
            <w:r w:rsidRPr="005B44A3">
              <w:rPr>
                <w:rFonts w:ascii="Calibri" w:hAnsi="Calibri" w:cs="Calibri"/>
                <w:sz w:val="20"/>
                <w:szCs w:val="20"/>
              </w:rPr>
              <w:t>rogramme and during the consultation process is the problem of public administration bodies to retain the existing IT staff and secure new ones, and as a result</w:t>
            </w:r>
            <w:r w:rsidR="006F43D8" w:rsidRPr="005B44A3">
              <w:rPr>
                <w:rFonts w:ascii="Calibri" w:hAnsi="Calibri" w:cs="Calibri"/>
                <w:sz w:val="20"/>
                <w:szCs w:val="20"/>
              </w:rPr>
              <w:t>,</w:t>
            </w:r>
            <w:r w:rsidRPr="005B44A3">
              <w:rPr>
                <w:rFonts w:ascii="Calibri" w:hAnsi="Calibri" w:cs="Calibri"/>
                <w:sz w:val="20"/>
                <w:szCs w:val="20"/>
              </w:rPr>
              <w:t xml:space="preserve"> they are unable to adequately maintain the existing ICT systems and equipment, thus deteriorating the level of services provided to citizens and the business. Also, since the best skilled IT personnel often leave, public administration bodies cannot adequately apply the existing regulatory framework, which mandates strict application of standards in the field of information security, personal data protection and </w:t>
            </w:r>
            <w:r w:rsidR="00FE0BAD" w:rsidRPr="005B44A3">
              <w:rPr>
                <w:rFonts w:ascii="Calibri" w:hAnsi="Calibri" w:cs="Calibri"/>
                <w:sz w:val="20"/>
                <w:szCs w:val="20"/>
              </w:rPr>
              <w:t>e-Government</w:t>
            </w:r>
            <w:r w:rsidRPr="005B44A3">
              <w:rPr>
                <w:rFonts w:ascii="Calibri" w:hAnsi="Calibri" w:cs="Calibri"/>
                <w:sz w:val="20"/>
                <w:szCs w:val="20"/>
              </w:rPr>
              <w:t>.</w:t>
            </w:r>
          </w:p>
          <w:p w14:paraId="48C4BBBA" w14:textId="5FE89431" w:rsidR="00EE46CF" w:rsidRPr="005B44A3" w:rsidRDefault="007E6A6C">
            <w:pPr>
              <w:jc w:val="both"/>
              <w:rPr>
                <w:rFonts w:ascii="Calibri" w:eastAsia="Calibri" w:hAnsi="Calibri" w:cs="Calibri"/>
                <w:sz w:val="20"/>
                <w:szCs w:val="20"/>
              </w:rPr>
            </w:pPr>
            <w:r w:rsidRPr="005B44A3">
              <w:rPr>
                <w:rFonts w:ascii="Calibri" w:hAnsi="Calibri" w:cs="Calibri"/>
                <w:sz w:val="20"/>
                <w:szCs w:val="20"/>
              </w:rPr>
              <w:t xml:space="preserve">With the establishment of ITE, the function of managing ICT equipment was </w:t>
            </w:r>
            <w:r w:rsidR="00FF6350" w:rsidRPr="005B44A3">
              <w:rPr>
                <w:rFonts w:ascii="Calibri" w:hAnsi="Calibri" w:cs="Calibri"/>
                <w:sz w:val="20"/>
                <w:szCs w:val="20"/>
              </w:rPr>
              <w:t>centralis</w:t>
            </w:r>
            <w:r w:rsidRPr="005B44A3">
              <w:rPr>
                <w:rFonts w:ascii="Calibri" w:hAnsi="Calibri" w:cs="Calibri"/>
                <w:sz w:val="20"/>
                <w:szCs w:val="20"/>
              </w:rPr>
              <w:t xml:space="preserve">ed, but even that institution does not have an adequate solution to the problem of the lack of IT personnel, since it also falls under restrictions regarding the number of employees and the level of salaries. This measure is planned to adequately determine the existing problem of human resources in the management of ICT systems of public administration and the options for solving that problem. In addition to the above, it is necessary to perform </w:t>
            </w:r>
            <w:r w:rsidR="00365EEF">
              <w:rPr>
                <w:rFonts w:ascii="Calibri" w:hAnsi="Calibri" w:cs="Calibri"/>
                <w:sz w:val="20"/>
                <w:szCs w:val="20"/>
              </w:rPr>
              <w:t>a</w:t>
            </w:r>
            <w:r w:rsidRPr="005B44A3">
              <w:rPr>
                <w:rFonts w:ascii="Calibri" w:hAnsi="Calibri" w:cs="Calibri"/>
                <w:sz w:val="20"/>
                <w:szCs w:val="20"/>
              </w:rPr>
              <w:t xml:space="preserve"> needs analysis of the public administration for IT profiles and staff for managing IT projects (according to professional qualifications, experience, positions, etc.), i.e. it is necessary to establish which part of the speciali</w:t>
            </w:r>
            <w:r w:rsidR="004D1EB2">
              <w:rPr>
                <w:rFonts w:ascii="Calibri" w:hAnsi="Calibri" w:cs="Calibri"/>
                <w:sz w:val="20"/>
                <w:szCs w:val="20"/>
              </w:rPr>
              <w:t>s</w:t>
            </w:r>
            <w:r w:rsidRPr="005B44A3">
              <w:rPr>
                <w:rFonts w:ascii="Calibri" w:hAnsi="Calibri" w:cs="Calibri"/>
                <w:sz w:val="20"/>
                <w:szCs w:val="20"/>
              </w:rPr>
              <w:t>ed activities performed by IT profiles should be performed in-house, and which part should be left to third parties.</w:t>
            </w:r>
          </w:p>
          <w:p w14:paraId="3E62B885" w14:textId="70C6C4F6" w:rsidR="00EE46CF" w:rsidRPr="005B44A3" w:rsidRDefault="007E6A6C">
            <w:pPr>
              <w:jc w:val="both"/>
              <w:rPr>
                <w:rFonts w:ascii="Calibri" w:eastAsia="Calibri" w:hAnsi="Calibri" w:cs="Calibri"/>
                <w:sz w:val="20"/>
                <w:szCs w:val="20"/>
              </w:rPr>
            </w:pPr>
            <w:r w:rsidRPr="005B44A3">
              <w:rPr>
                <w:rFonts w:ascii="Calibri" w:hAnsi="Calibri" w:cs="Calibri"/>
                <w:sz w:val="20"/>
                <w:szCs w:val="20"/>
              </w:rPr>
              <w:t xml:space="preserve">To ensure the continuous development of </w:t>
            </w:r>
            <w:r w:rsidR="00FE0BAD" w:rsidRPr="005B44A3">
              <w:rPr>
                <w:rFonts w:ascii="Calibri" w:hAnsi="Calibri" w:cs="Calibri"/>
                <w:sz w:val="20"/>
                <w:szCs w:val="20"/>
              </w:rPr>
              <w:t>e-Government</w:t>
            </w:r>
            <w:r w:rsidRPr="005B44A3">
              <w:rPr>
                <w:rFonts w:ascii="Calibri" w:hAnsi="Calibri" w:cs="Calibri"/>
                <w:sz w:val="20"/>
                <w:szCs w:val="20"/>
              </w:rPr>
              <w:t xml:space="preserve"> in the Republic of Serbia, requires raising the level of digital </w:t>
            </w:r>
            <w:r w:rsidR="004D1EB2">
              <w:rPr>
                <w:rFonts w:ascii="Calibri" w:hAnsi="Calibri" w:cs="Calibri"/>
                <w:sz w:val="20"/>
                <w:szCs w:val="20"/>
              </w:rPr>
              <w:t xml:space="preserve">skills </w:t>
            </w:r>
            <w:r w:rsidRPr="005B44A3">
              <w:rPr>
                <w:rFonts w:ascii="Calibri" w:hAnsi="Calibri" w:cs="Calibri"/>
                <w:sz w:val="20"/>
                <w:szCs w:val="20"/>
              </w:rPr>
              <w:t xml:space="preserve">of all employees and the capacity to work in a digital environment. With the establishment and commencement of operation of the National Academy for Public Administration (hereinafter: NAPA) in January 2018, the public administration received </w:t>
            </w:r>
            <w:r w:rsidR="004D1EB2">
              <w:rPr>
                <w:rFonts w:ascii="Calibri" w:hAnsi="Calibri" w:cs="Calibri"/>
                <w:sz w:val="20"/>
                <w:szCs w:val="20"/>
              </w:rPr>
              <w:t>a</w:t>
            </w:r>
            <w:r w:rsidRPr="005B44A3">
              <w:rPr>
                <w:rFonts w:ascii="Calibri" w:hAnsi="Calibri" w:cs="Calibri"/>
                <w:sz w:val="20"/>
                <w:szCs w:val="20"/>
              </w:rPr>
              <w:t xml:space="preserve"> central institution of the professional training system in the public administration. If employees do not receive adequate support, </w:t>
            </w:r>
            <w:r w:rsidR="00FE0BAD" w:rsidRPr="005B44A3">
              <w:rPr>
                <w:rFonts w:ascii="Calibri" w:hAnsi="Calibri" w:cs="Calibri"/>
                <w:sz w:val="20"/>
                <w:szCs w:val="20"/>
              </w:rPr>
              <w:t>e-Government</w:t>
            </w:r>
            <w:r w:rsidRPr="005B44A3">
              <w:rPr>
                <w:rFonts w:ascii="Calibri" w:hAnsi="Calibri" w:cs="Calibri"/>
                <w:sz w:val="20"/>
                <w:szCs w:val="20"/>
              </w:rPr>
              <w:t xml:space="preserve"> will stagnate, and for this reason, it is necessary to continuously work on improving their skills. In addition to general trainings in the field of digital skills, when developing new electronic services and work systems, the employees should be trained to work in them at the very beginning (online courses) and provide them with user support (by establishing customer support for the employees in public administration - </w:t>
            </w:r>
            <w:r w:rsidRPr="005B44A3">
              <w:rPr>
                <w:rFonts w:ascii="Calibri" w:hAnsi="Calibri" w:cs="Calibri"/>
                <w:i/>
                <w:sz w:val="20"/>
                <w:szCs w:val="20"/>
              </w:rPr>
              <w:t>G2G</w:t>
            </w:r>
            <w:r w:rsidRPr="005B44A3">
              <w:rPr>
                <w:rFonts w:ascii="Calibri" w:hAnsi="Calibri" w:cs="Calibri"/>
                <w:sz w:val="20"/>
                <w:szCs w:val="20"/>
              </w:rPr>
              <w:t xml:space="preserve">). </w:t>
            </w:r>
          </w:p>
          <w:p w14:paraId="6C4D9A02" w14:textId="77777777" w:rsidR="00EE46CF" w:rsidRPr="005B44A3" w:rsidRDefault="007E6A6C">
            <w:pPr>
              <w:jc w:val="both"/>
              <w:rPr>
                <w:rFonts w:ascii="Calibri" w:eastAsia="Calibri" w:hAnsi="Calibri" w:cs="Calibri"/>
                <w:sz w:val="20"/>
                <w:szCs w:val="20"/>
              </w:rPr>
            </w:pPr>
            <w:r w:rsidRPr="005B44A3">
              <w:rPr>
                <w:rFonts w:ascii="Calibri" w:hAnsi="Calibri" w:cs="Calibri"/>
                <w:sz w:val="20"/>
                <w:szCs w:val="20"/>
              </w:rPr>
              <w:t xml:space="preserve">By surveying public administration bodies, it was established that there is a great need for additional training for employees in order to prepare them to work in a digital environment, namely for: </w:t>
            </w:r>
          </w:p>
          <w:p w14:paraId="781A3ACE" w14:textId="0839CB1B" w:rsidR="00EE46CF" w:rsidRPr="005B44A3" w:rsidRDefault="00C479B7">
            <w:pPr>
              <w:numPr>
                <w:ilvl w:val="0"/>
                <w:numId w:val="4"/>
              </w:numPr>
              <w:pBdr>
                <w:top w:val="nil"/>
                <w:left w:val="nil"/>
                <w:bottom w:val="nil"/>
                <w:right w:val="nil"/>
                <w:between w:val="nil"/>
              </w:pBdr>
              <w:jc w:val="both"/>
              <w:rPr>
                <w:rFonts w:ascii="Calibri" w:hAnsi="Calibri" w:cs="Calibri"/>
                <w:sz w:val="20"/>
                <w:szCs w:val="20"/>
              </w:rPr>
            </w:pPr>
            <w:r w:rsidRPr="005B44A3">
              <w:rPr>
                <w:rFonts w:ascii="Calibri" w:hAnsi="Calibri" w:cs="Calibri"/>
                <w:sz w:val="20"/>
                <w:szCs w:val="20"/>
              </w:rPr>
              <w:t>t</w:t>
            </w:r>
            <w:r w:rsidR="007E6A6C" w:rsidRPr="005B44A3">
              <w:rPr>
                <w:rFonts w:ascii="Calibri" w:hAnsi="Calibri" w:cs="Calibri"/>
                <w:sz w:val="20"/>
                <w:szCs w:val="20"/>
              </w:rPr>
              <w:t xml:space="preserve">he use and validation of qualified electronic signature and qualified electronic seal; </w:t>
            </w:r>
          </w:p>
          <w:p w14:paraId="214EE93F" w14:textId="77777777" w:rsidR="00EE46CF" w:rsidRPr="005B44A3" w:rsidRDefault="007E6A6C">
            <w:pPr>
              <w:numPr>
                <w:ilvl w:val="0"/>
                <w:numId w:val="4"/>
              </w:numPr>
              <w:pBdr>
                <w:top w:val="nil"/>
                <w:left w:val="nil"/>
                <w:bottom w:val="nil"/>
                <w:right w:val="nil"/>
                <w:between w:val="nil"/>
              </w:pBdr>
              <w:jc w:val="both"/>
              <w:rPr>
                <w:rFonts w:ascii="Calibri" w:hAnsi="Calibri" w:cs="Calibri"/>
                <w:sz w:val="20"/>
                <w:szCs w:val="20"/>
              </w:rPr>
            </w:pPr>
            <w:r w:rsidRPr="005B44A3">
              <w:rPr>
                <w:rFonts w:ascii="Calibri" w:hAnsi="Calibri" w:cs="Calibri"/>
                <w:sz w:val="20"/>
                <w:szCs w:val="20"/>
              </w:rPr>
              <w:t>data opening and visualization;</w:t>
            </w:r>
          </w:p>
          <w:p w14:paraId="6B56EBD4" w14:textId="77777777" w:rsidR="00EE46CF" w:rsidRPr="005B44A3" w:rsidRDefault="007E6A6C">
            <w:pPr>
              <w:numPr>
                <w:ilvl w:val="0"/>
                <w:numId w:val="4"/>
              </w:numPr>
              <w:pBdr>
                <w:top w:val="nil"/>
                <w:left w:val="nil"/>
                <w:bottom w:val="nil"/>
                <w:right w:val="nil"/>
                <w:between w:val="nil"/>
              </w:pBdr>
              <w:jc w:val="both"/>
              <w:rPr>
                <w:rFonts w:ascii="Calibri" w:hAnsi="Calibri" w:cs="Calibri"/>
                <w:sz w:val="20"/>
                <w:szCs w:val="20"/>
              </w:rPr>
            </w:pPr>
            <w:r w:rsidRPr="005B44A3">
              <w:rPr>
                <w:rFonts w:ascii="Calibri" w:hAnsi="Calibri" w:cs="Calibri"/>
                <w:sz w:val="20"/>
                <w:szCs w:val="20"/>
              </w:rPr>
              <w:t>project management;</w:t>
            </w:r>
          </w:p>
          <w:p w14:paraId="00A20AF9" w14:textId="77777777" w:rsidR="00EE46CF" w:rsidRPr="005B44A3" w:rsidRDefault="007E6A6C">
            <w:pPr>
              <w:numPr>
                <w:ilvl w:val="0"/>
                <w:numId w:val="4"/>
              </w:numPr>
              <w:pBdr>
                <w:top w:val="nil"/>
                <w:left w:val="nil"/>
                <w:bottom w:val="nil"/>
                <w:right w:val="nil"/>
                <w:between w:val="nil"/>
              </w:pBdr>
              <w:jc w:val="both"/>
              <w:rPr>
                <w:rFonts w:ascii="Calibri" w:hAnsi="Calibri" w:cs="Calibri"/>
                <w:sz w:val="20"/>
                <w:szCs w:val="20"/>
              </w:rPr>
            </w:pPr>
            <w:r w:rsidRPr="005B44A3">
              <w:rPr>
                <w:rFonts w:ascii="Calibri" w:hAnsi="Calibri" w:cs="Calibri"/>
                <w:sz w:val="20"/>
                <w:szCs w:val="20"/>
              </w:rPr>
              <w:t xml:space="preserve">using the </w:t>
            </w:r>
            <w:r w:rsidRPr="005B44A3">
              <w:rPr>
                <w:rFonts w:ascii="Calibri" w:hAnsi="Calibri" w:cs="Calibri"/>
                <w:i/>
                <w:sz w:val="20"/>
                <w:szCs w:val="20"/>
              </w:rPr>
              <w:t>Microsoft Office</w:t>
            </w:r>
            <w:r w:rsidRPr="005B44A3">
              <w:rPr>
                <w:rFonts w:ascii="Calibri" w:hAnsi="Calibri" w:cs="Calibri"/>
                <w:sz w:val="20"/>
                <w:szCs w:val="20"/>
              </w:rPr>
              <w:t xml:space="preserve"> package;</w:t>
            </w:r>
          </w:p>
          <w:p w14:paraId="638B95BF" w14:textId="77777777" w:rsidR="00EE46CF" w:rsidRPr="005B44A3" w:rsidRDefault="007E6A6C">
            <w:pPr>
              <w:numPr>
                <w:ilvl w:val="0"/>
                <w:numId w:val="4"/>
              </w:numPr>
              <w:pBdr>
                <w:top w:val="nil"/>
                <w:left w:val="nil"/>
                <w:bottom w:val="nil"/>
                <w:right w:val="nil"/>
                <w:between w:val="nil"/>
              </w:pBdr>
              <w:jc w:val="both"/>
              <w:rPr>
                <w:rFonts w:ascii="Calibri" w:hAnsi="Calibri" w:cs="Calibri"/>
                <w:sz w:val="20"/>
                <w:szCs w:val="20"/>
              </w:rPr>
            </w:pPr>
            <w:r w:rsidRPr="005B44A3">
              <w:rPr>
                <w:rFonts w:ascii="Calibri" w:hAnsi="Calibri" w:cs="Calibri"/>
                <w:sz w:val="20"/>
                <w:szCs w:val="20"/>
              </w:rPr>
              <w:t>conducting public procurements electronically;</w:t>
            </w:r>
          </w:p>
          <w:p w14:paraId="7CFCAF6E" w14:textId="77777777" w:rsidR="00EE46CF" w:rsidRPr="005B44A3" w:rsidRDefault="007E6A6C">
            <w:pPr>
              <w:numPr>
                <w:ilvl w:val="0"/>
                <w:numId w:val="4"/>
              </w:numPr>
              <w:pBdr>
                <w:top w:val="nil"/>
                <w:left w:val="nil"/>
                <w:bottom w:val="nil"/>
                <w:right w:val="nil"/>
                <w:between w:val="nil"/>
              </w:pBdr>
              <w:jc w:val="both"/>
              <w:rPr>
                <w:rFonts w:ascii="Calibri" w:hAnsi="Calibri" w:cs="Calibri"/>
                <w:sz w:val="20"/>
                <w:szCs w:val="20"/>
              </w:rPr>
            </w:pPr>
            <w:r w:rsidRPr="005B44A3">
              <w:rPr>
                <w:rFonts w:ascii="Calibri" w:hAnsi="Calibri" w:cs="Calibri"/>
                <w:sz w:val="20"/>
                <w:szCs w:val="20"/>
              </w:rPr>
              <w:t>creation of electronic services;</w:t>
            </w:r>
          </w:p>
          <w:p w14:paraId="04E2FB9C" w14:textId="77777777" w:rsidR="00EE46CF" w:rsidRPr="005B44A3" w:rsidRDefault="007E6A6C">
            <w:pPr>
              <w:numPr>
                <w:ilvl w:val="0"/>
                <w:numId w:val="4"/>
              </w:numPr>
              <w:jc w:val="both"/>
              <w:rPr>
                <w:rFonts w:ascii="Calibri" w:hAnsi="Calibri" w:cs="Calibri"/>
                <w:sz w:val="20"/>
                <w:szCs w:val="20"/>
              </w:rPr>
            </w:pPr>
            <w:r w:rsidRPr="005B44A3">
              <w:rPr>
                <w:rFonts w:ascii="Calibri" w:hAnsi="Calibri" w:cs="Calibri"/>
                <w:sz w:val="20"/>
                <w:szCs w:val="20"/>
              </w:rPr>
              <w:t>use of the information system over the Government service bus (e-ZUP).</w:t>
            </w:r>
          </w:p>
        </w:tc>
      </w:tr>
    </w:tbl>
    <w:p w14:paraId="02DF4122" w14:textId="77777777" w:rsidR="00EE46CF" w:rsidRPr="00F71548" w:rsidRDefault="00EE46CF">
      <w:pPr>
        <w:spacing w:line="240" w:lineRule="auto"/>
        <w:rPr>
          <w:b/>
        </w:rPr>
      </w:pPr>
    </w:p>
    <w:p w14:paraId="3A2CBB09" w14:textId="77777777" w:rsidR="0098038A" w:rsidRDefault="0098038A">
      <w:r>
        <w:br w:type="page"/>
      </w:r>
    </w:p>
    <w:tbl>
      <w:tblPr>
        <w:tblStyle w:val="a2"/>
        <w:tblW w:w="14145" w:type="dxa"/>
        <w:tblBorders>
          <w:top w:val="nil"/>
          <w:left w:val="nil"/>
          <w:bottom w:val="nil"/>
          <w:right w:val="nil"/>
          <w:insideH w:val="nil"/>
          <w:insideV w:val="nil"/>
        </w:tblBorders>
        <w:tblLayout w:type="fixed"/>
        <w:tblLook w:val="0600" w:firstRow="0" w:lastRow="0" w:firstColumn="0" w:lastColumn="0" w:noHBand="1" w:noVBand="1"/>
      </w:tblPr>
      <w:tblGrid>
        <w:gridCol w:w="1860"/>
        <w:gridCol w:w="2175"/>
        <w:gridCol w:w="2025"/>
        <w:gridCol w:w="1515"/>
        <w:gridCol w:w="2250"/>
        <w:gridCol w:w="2130"/>
        <w:gridCol w:w="2190"/>
      </w:tblGrid>
      <w:tr w:rsidR="00171420" w:rsidRPr="005B44A3" w14:paraId="133AB926" w14:textId="77777777" w:rsidTr="005B44A3">
        <w:tc>
          <w:tcPr>
            <w:tcW w:w="1860"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49D26648" w14:textId="6C59555D" w:rsidR="00EE46CF" w:rsidRPr="005B44A3" w:rsidRDefault="007E6A6C" w:rsidP="005B44A3">
            <w:pPr>
              <w:rPr>
                <w:rFonts w:ascii="Calibri" w:hAnsi="Calibri" w:cs="Calibri"/>
                <w:b/>
                <w:bCs/>
                <w:sz w:val="20"/>
                <w:szCs w:val="20"/>
              </w:rPr>
            </w:pPr>
            <w:r w:rsidRPr="005B44A3">
              <w:rPr>
                <w:rFonts w:ascii="Calibri" w:hAnsi="Calibri" w:cs="Calibri"/>
                <w:b/>
                <w:bCs/>
                <w:sz w:val="20"/>
                <w:szCs w:val="20"/>
              </w:rPr>
              <w:lastRenderedPageBreak/>
              <w:t>MEASURE</w:t>
            </w:r>
          </w:p>
        </w:tc>
        <w:tc>
          <w:tcPr>
            <w:tcW w:w="2175"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27AAA317"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1.1.5.</w:t>
            </w:r>
          </w:p>
        </w:tc>
        <w:tc>
          <w:tcPr>
            <w:tcW w:w="10110"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583F660C" w14:textId="77777777" w:rsidR="00EE46CF" w:rsidRPr="005B44A3" w:rsidRDefault="007E6A6C">
            <w:pPr>
              <w:rPr>
                <w:rFonts w:ascii="Calibri" w:hAnsi="Calibri" w:cs="Calibri"/>
                <w:b/>
                <w:bCs/>
                <w:sz w:val="20"/>
                <w:szCs w:val="20"/>
              </w:rPr>
            </w:pPr>
            <w:r w:rsidRPr="005B44A3">
              <w:rPr>
                <w:rFonts w:ascii="Calibri" w:hAnsi="Calibri" w:cs="Calibri"/>
                <w:b/>
                <w:bCs/>
                <w:sz w:val="20"/>
                <w:szCs w:val="20"/>
              </w:rPr>
              <w:t>Improvement of information security and standards</w:t>
            </w:r>
          </w:p>
        </w:tc>
      </w:tr>
      <w:tr w:rsidR="00171420" w:rsidRPr="005B44A3" w14:paraId="56D045FA" w14:textId="77777777" w:rsidTr="005B44A3">
        <w:tc>
          <w:tcPr>
            <w:tcW w:w="7575"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4EDD91AA"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Institution responsible for monitoring and implementation control</w:t>
            </w:r>
          </w:p>
        </w:tc>
        <w:tc>
          <w:tcPr>
            <w:tcW w:w="657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2529FCB4"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MIT</w:t>
            </w:r>
          </w:p>
        </w:tc>
      </w:tr>
      <w:tr w:rsidR="00171420" w:rsidRPr="005B44A3" w14:paraId="28AF5F28" w14:textId="77777777" w:rsidTr="005B44A3">
        <w:tc>
          <w:tcPr>
            <w:tcW w:w="4035"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0F1977B1"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Implementation period</w:t>
            </w:r>
          </w:p>
        </w:tc>
        <w:tc>
          <w:tcPr>
            <w:tcW w:w="2025"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5F117C0B"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2023-2025</w:t>
            </w:r>
          </w:p>
        </w:tc>
        <w:tc>
          <w:tcPr>
            <w:tcW w:w="151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CD09B6C"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Type of measure</w:t>
            </w:r>
          </w:p>
        </w:tc>
        <w:tc>
          <w:tcPr>
            <w:tcW w:w="657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29E74784" w14:textId="147F0E6D" w:rsidR="00EE46CF" w:rsidRPr="005B44A3" w:rsidRDefault="007E6A6C" w:rsidP="005B44A3">
            <w:pPr>
              <w:rPr>
                <w:rFonts w:ascii="Calibri" w:hAnsi="Calibri" w:cs="Calibri"/>
                <w:sz w:val="20"/>
                <w:szCs w:val="20"/>
              </w:rPr>
            </w:pPr>
            <w:r w:rsidRPr="005B44A3">
              <w:rPr>
                <w:rFonts w:ascii="Calibri" w:hAnsi="Calibri" w:cs="Calibri"/>
                <w:sz w:val="20"/>
                <w:szCs w:val="20"/>
              </w:rPr>
              <w:t xml:space="preserve">4 Institutional, management and </w:t>
            </w:r>
            <w:r w:rsidR="00755CAE" w:rsidRPr="005B44A3">
              <w:rPr>
                <w:rFonts w:ascii="Calibri" w:hAnsi="Calibri" w:cs="Calibri"/>
                <w:sz w:val="20"/>
                <w:szCs w:val="20"/>
              </w:rPr>
              <w:t>organisation</w:t>
            </w:r>
            <w:r w:rsidRPr="005B44A3">
              <w:rPr>
                <w:rFonts w:ascii="Calibri" w:hAnsi="Calibri" w:cs="Calibri"/>
                <w:sz w:val="20"/>
                <w:szCs w:val="20"/>
              </w:rPr>
              <w:t>al</w:t>
            </w:r>
          </w:p>
        </w:tc>
      </w:tr>
      <w:tr w:rsidR="00171420" w:rsidRPr="005B44A3" w14:paraId="3CDB9024" w14:textId="77777777" w:rsidTr="005B44A3">
        <w:tc>
          <w:tcPr>
            <w:tcW w:w="186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AE250F4" w14:textId="68A6ACBA"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Result</w:t>
            </w:r>
            <w:r w:rsidR="00775A6A" w:rsidRPr="005B44A3">
              <w:rPr>
                <w:rFonts w:ascii="Calibri" w:hAnsi="Calibri" w:cs="Calibri"/>
                <w:b/>
                <w:bCs/>
                <w:sz w:val="20"/>
                <w:szCs w:val="20"/>
              </w:rPr>
              <w:t>s</w:t>
            </w:r>
            <w:r w:rsidRPr="005B44A3">
              <w:rPr>
                <w:rFonts w:ascii="Calibri" w:hAnsi="Calibri" w:cs="Calibri"/>
                <w:b/>
                <w:bCs/>
                <w:sz w:val="20"/>
                <w:szCs w:val="20"/>
              </w:rPr>
              <w:t xml:space="preserve"> indicator 1.</w:t>
            </w:r>
          </w:p>
        </w:tc>
        <w:tc>
          <w:tcPr>
            <w:tcW w:w="571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7488F2A"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Measurement unit</w:t>
            </w:r>
          </w:p>
        </w:tc>
        <w:tc>
          <w:tcPr>
            <w:tcW w:w="657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5A8EEBE"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Source of verification</w:t>
            </w:r>
          </w:p>
        </w:tc>
      </w:tr>
      <w:tr w:rsidR="00171420" w:rsidRPr="005B44A3" w14:paraId="66175BDE" w14:textId="77777777" w:rsidTr="005B44A3">
        <w:tc>
          <w:tcPr>
            <w:tcW w:w="18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E3599DB" w14:textId="77777777" w:rsidR="00EE46CF" w:rsidRPr="005B44A3" w:rsidRDefault="00EE46CF" w:rsidP="005B44A3">
            <w:pPr>
              <w:rPr>
                <w:rFonts w:ascii="Calibri" w:hAnsi="Calibri" w:cs="Calibri"/>
                <w:sz w:val="20"/>
                <w:szCs w:val="20"/>
              </w:rPr>
            </w:pPr>
          </w:p>
        </w:tc>
        <w:tc>
          <w:tcPr>
            <w:tcW w:w="571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95C4C28"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The percentage of authorities with an established and functional information security system in compliance with the information security related standards (Act on Information Security adopted) in relation to the number of regular and extraordinary inspections carried out in a calendar year</w:t>
            </w:r>
          </w:p>
        </w:tc>
        <w:tc>
          <w:tcPr>
            <w:tcW w:w="657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4E2A66C"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Internal MIT business report</w:t>
            </w:r>
          </w:p>
        </w:tc>
      </w:tr>
      <w:tr w:rsidR="00171420" w:rsidRPr="005B44A3" w14:paraId="46246A0B" w14:textId="77777777" w:rsidTr="005B44A3">
        <w:tc>
          <w:tcPr>
            <w:tcW w:w="18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92C3D4D" w14:textId="77777777" w:rsidR="00EE46CF" w:rsidRPr="005B44A3" w:rsidRDefault="00EE46CF" w:rsidP="005B44A3">
            <w:pPr>
              <w:rPr>
                <w:rFonts w:ascii="Calibri" w:hAnsi="Calibri" w:cs="Calibri"/>
                <w:sz w:val="20"/>
                <w:szCs w:val="20"/>
              </w:rPr>
            </w:pPr>
          </w:p>
        </w:tc>
        <w:tc>
          <w:tcPr>
            <w:tcW w:w="217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1386ACC"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Baseline Year</w:t>
            </w:r>
          </w:p>
        </w:tc>
        <w:tc>
          <w:tcPr>
            <w:tcW w:w="3540"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C65D3F4"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Baseline Value</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980E1D3"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Target Value 2023</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0643F9C"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Target Value 2024</w:t>
            </w:r>
          </w:p>
        </w:tc>
        <w:tc>
          <w:tcPr>
            <w:tcW w:w="219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0E902FD"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Target Value 2025</w:t>
            </w:r>
          </w:p>
        </w:tc>
      </w:tr>
      <w:tr w:rsidR="00171420" w:rsidRPr="005B44A3" w14:paraId="4A7099E6" w14:textId="77777777" w:rsidTr="005B44A3">
        <w:tc>
          <w:tcPr>
            <w:tcW w:w="18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E05026E" w14:textId="77777777" w:rsidR="00EE46CF" w:rsidRPr="005B44A3" w:rsidRDefault="00EE46CF" w:rsidP="005B44A3">
            <w:pPr>
              <w:rPr>
                <w:rFonts w:ascii="Calibri" w:hAnsi="Calibri" w:cs="Calibri"/>
                <w:sz w:val="20"/>
                <w:szCs w:val="20"/>
              </w:rPr>
            </w:pPr>
          </w:p>
        </w:tc>
        <w:tc>
          <w:tcPr>
            <w:tcW w:w="217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13B3F62"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2022</w:t>
            </w:r>
          </w:p>
        </w:tc>
        <w:tc>
          <w:tcPr>
            <w:tcW w:w="354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8FB4B2B"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95%</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B7FB624"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95%</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D7B774B"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100%</w:t>
            </w:r>
          </w:p>
        </w:tc>
        <w:tc>
          <w:tcPr>
            <w:tcW w:w="219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49C4786"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100%</w:t>
            </w:r>
          </w:p>
        </w:tc>
      </w:tr>
      <w:tr w:rsidR="00171420" w:rsidRPr="005B44A3" w14:paraId="3EFD4190" w14:textId="77777777" w:rsidTr="005B44A3">
        <w:tc>
          <w:tcPr>
            <w:tcW w:w="186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CCCEB90" w14:textId="5D3D39E7" w:rsidR="00EE46CF" w:rsidRPr="005B44A3" w:rsidRDefault="007E6A6C" w:rsidP="005B44A3">
            <w:pPr>
              <w:rPr>
                <w:rFonts w:ascii="Calibri" w:hAnsi="Calibri" w:cs="Calibri"/>
                <w:sz w:val="20"/>
                <w:szCs w:val="20"/>
              </w:rPr>
            </w:pPr>
            <w:r w:rsidRPr="005B44A3">
              <w:rPr>
                <w:rFonts w:ascii="Calibri" w:hAnsi="Calibri" w:cs="Calibri"/>
                <w:b/>
                <w:bCs/>
                <w:sz w:val="20"/>
                <w:szCs w:val="20"/>
              </w:rPr>
              <w:t>Result</w:t>
            </w:r>
            <w:r w:rsidR="00775A6A" w:rsidRPr="005B44A3">
              <w:rPr>
                <w:rFonts w:ascii="Calibri" w:hAnsi="Calibri" w:cs="Calibri"/>
                <w:b/>
                <w:bCs/>
                <w:sz w:val="20"/>
                <w:szCs w:val="20"/>
              </w:rPr>
              <w:t>s</w:t>
            </w:r>
            <w:r w:rsidRPr="005B44A3">
              <w:rPr>
                <w:rFonts w:ascii="Calibri" w:hAnsi="Calibri" w:cs="Calibri"/>
                <w:b/>
                <w:bCs/>
                <w:sz w:val="20"/>
                <w:szCs w:val="20"/>
              </w:rPr>
              <w:t xml:space="preserve"> indicator</w:t>
            </w:r>
            <w:r w:rsidRPr="005B44A3">
              <w:rPr>
                <w:rFonts w:ascii="Calibri" w:hAnsi="Calibri" w:cs="Calibri"/>
                <w:sz w:val="20"/>
                <w:szCs w:val="20"/>
              </w:rPr>
              <w:t xml:space="preserve"> 2.</w:t>
            </w:r>
          </w:p>
        </w:tc>
        <w:tc>
          <w:tcPr>
            <w:tcW w:w="571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C75D971"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Measurement unit</w:t>
            </w:r>
          </w:p>
        </w:tc>
        <w:tc>
          <w:tcPr>
            <w:tcW w:w="657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0238DA2"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Source of verification</w:t>
            </w:r>
          </w:p>
        </w:tc>
      </w:tr>
      <w:tr w:rsidR="00171420" w:rsidRPr="005B44A3" w14:paraId="4C91DA63" w14:textId="77777777" w:rsidTr="005B44A3">
        <w:tc>
          <w:tcPr>
            <w:tcW w:w="18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4C9169E" w14:textId="77777777" w:rsidR="00EE46CF" w:rsidRPr="005B44A3" w:rsidRDefault="00EE46CF" w:rsidP="005B44A3">
            <w:pPr>
              <w:rPr>
                <w:rFonts w:ascii="Calibri" w:hAnsi="Calibri" w:cs="Calibri"/>
                <w:sz w:val="20"/>
                <w:szCs w:val="20"/>
              </w:rPr>
            </w:pPr>
          </w:p>
        </w:tc>
        <w:tc>
          <w:tcPr>
            <w:tcW w:w="571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175750F"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The percentage of authorities with an established and functional information security system in compliance with the information security related standards (Disaster Recovery Plan adopted) in relation to the number of regular and extraordinary inspections carried out in a calendar year</w:t>
            </w:r>
          </w:p>
        </w:tc>
        <w:tc>
          <w:tcPr>
            <w:tcW w:w="657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21862C5"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Internal MIT business report</w:t>
            </w:r>
          </w:p>
        </w:tc>
      </w:tr>
      <w:tr w:rsidR="00171420" w:rsidRPr="005B44A3" w14:paraId="0DB62778" w14:textId="77777777" w:rsidTr="005B44A3">
        <w:tc>
          <w:tcPr>
            <w:tcW w:w="18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273DD80" w14:textId="77777777" w:rsidR="00EE46CF" w:rsidRPr="005B44A3" w:rsidRDefault="00EE46CF" w:rsidP="005B44A3">
            <w:pPr>
              <w:rPr>
                <w:rFonts w:ascii="Calibri" w:hAnsi="Calibri" w:cs="Calibri"/>
                <w:sz w:val="20"/>
                <w:szCs w:val="20"/>
              </w:rPr>
            </w:pPr>
          </w:p>
        </w:tc>
        <w:tc>
          <w:tcPr>
            <w:tcW w:w="217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20524E9"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Baseline Year</w:t>
            </w:r>
          </w:p>
        </w:tc>
        <w:tc>
          <w:tcPr>
            <w:tcW w:w="3540"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A65B4F8"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Baseline Value</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ADC5C05"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Target Value 2023</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2C31911"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Target Value 2024</w:t>
            </w:r>
          </w:p>
        </w:tc>
        <w:tc>
          <w:tcPr>
            <w:tcW w:w="219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1A54E36"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Target Value 2025</w:t>
            </w:r>
          </w:p>
        </w:tc>
      </w:tr>
      <w:tr w:rsidR="00171420" w:rsidRPr="005B44A3" w14:paraId="182E2642" w14:textId="77777777" w:rsidTr="005B44A3">
        <w:tc>
          <w:tcPr>
            <w:tcW w:w="18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014D367" w14:textId="77777777" w:rsidR="00EE46CF" w:rsidRPr="005B44A3" w:rsidRDefault="00EE46CF" w:rsidP="005B44A3">
            <w:pPr>
              <w:rPr>
                <w:rFonts w:ascii="Calibri" w:hAnsi="Calibri" w:cs="Calibri"/>
                <w:sz w:val="20"/>
                <w:szCs w:val="20"/>
              </w:rPr>
            </w:pPr>
          </w:p>
        </w:tc>
        <w:tc>
          <w:tcPr>
            <w:tcW w:w="217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9FEE1B8"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2022</w:t>
            </w:r>
          </w:p>
        </w:tc>
        <w:tc>
          <w:tcPr>
            <w:tcW w:w="354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2263EBD" w14:textId="69592537" w:rsidR="00EE46CF" w:rsidRPr="005B44A3" w:rsidRDefault="007E6A6C" w:rsidP="005B44A3">
            <w:pPr>
              <w:rPr>
                <w:rFonts w:ascii="Calibri" w:hAnsi="Calibri" w:cs="Calibri"/>
                <w:sz w:val="20"/>
                <w:szCs w:val="20"/>
              </w:rPr>
            </w:pPr>
            <w:r w:rsidRPr="005B44A3">
              <w:rPr>
                <w:rFonts w:ascii="Calibri" w:hAnsi="Calibri" w:cs="Calibri"/>
                <w:sz w:val="20"/>
                <w:szCs w:val="20"/>
              </w:rPr>
              <w:t>90%</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041ABE8"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95%</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26CB58D"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100%</w:t>
            </w:r>
          </w:p>
        </w:tc>
        <w:tc>
          <w:tcPr>
            <w:tcW w:w="219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F7DCCFE"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100%</w:t>
            </w:r>
          </w:p>
        </w:tc>
      </w:tr>
      <w:tr w:rsidR="00171420" w:rsidRPr="005B44A3" w14:paraId="0805E0AD" w14:textId="77777777" w:rsidTr="005B44A3">
        <w:tc>
          <w:tcPr>
            <w:tcW w:w="186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D7E80BA" w14:textId="10E3470F"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Result</w:t>
            </w:r>
            <w:r w:rsidR="00775A6A" w:rsidRPr="005B44A3">
              <w:rPr>
                <w:rFonts w:ascii="Calibri" w:hAnsi="Calibri" w:cs="Calibri"/>
                <w:b/>
                <w:bCs/>
                <w:sz w:val="20"/>
                <w:szCs w:val="20"/>
              </w:rPr>
              <w:t>s</w:t>
            </w:r>
            <w:r w:rsidRPr="005B44A3">
              <w:rPr>
                <w:rFonts w:ascii="Calibri" w:hAnsi="Calibri" w:cs="Calibri"/>
                <w:b/>
                <w:bCs/>
                <w:sz w:val="20"/>
                <w:szCs w:val="20"/>
              </w:rPr>
              <w:t xml:space="preserve"> indicator 3.</w:t>
            </w:r>
          </w:p>
        </w:tc>
        <w:tc>
          <w:tcPr>
            <w:tcW w:w="571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91D35BD"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Measurement unit</w:t>
            </w:r>
          </w:p>
        </w:tc>
        <w:tc>
          <w:tcPr>
            <w:tcW w:w="657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0A36928"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Source of verification</w:t>
            </w:r>
          </w:p>
        </w:tc>
      </w:tr>
      <w:tr w:rsidR="00171420" w:rsidRPr="005B44A3" w14:paraId="6EE72C01" w14:textId="77777777" w:rsidTr="005B44A3">
        <w:tc>
          <w:tcPr>
            <w:tcW w:w="18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48908B7" w14:textId="77777777" w:rsidR="00EE46CF" w:rsidRPr="005B44A3" w:rsidRDefault="00EE46CF" w:rsidP="005B44A3">
            <w:pPr>
              <w:rPr>
                <w:rFonts w:ascii="Calibri" w:hAnsi="Calibri" w:cs="Calibri"/>
                <w:sz w:val="20"/>
                <w:szCs w:val="20"/>
              </w:rPr>
            </w:pPr>
          </w:p>
        </w:tc>
        <w:tc>
          <w:tcPr>
            <w:tcW w:w="571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8203356"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The number of servants who have undergone cyber drills in the public administration</w:t>
            </w:r>
          </w:p>
        </w:tc>
        <w:tc>
          <w:tcPr>
            <w:tcW w:w="657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65E68CD" w14:textId="3979E4D4" w:rsidR="00EE46CF" w:rsidRPr="005B44A3" w:rsidRDefault="007E6A6C" w:rsidP="005B44A3">
            <w:pPr>
              <w:rPr>
                <w:rFonts w:ascii="Calibri" w:hAnsi="Calibri" w:cs="Calibri"/>
                <w:sz w:val="20"/>
                <w:szCs w:val="20"/>
              </w:rPr>
            </w:pPr>
            <w:r w:rsidRPr="005B44A3">
              <w:rPr>
                <w:rFonts w:ascii="Calibri" w:hAnsi="Calibri" w:cs="Calibri"/>
                <w:sz w:val="20"/>
                <w:szCs w:val="20"/>
              </w:rPr>
              <w:t xml:space="preserve">MIT's Internal Report on Conducted </w:t>
            </w:r>
            <w:r w:rsidR="00B645DE">
              <w:rPr>
                <w:rFonts w:ascii="Calibri" w:hAnsi="Calibri" w:cs="Calibri"/>
                <w:sz w:val="20"/>
                <w:szCs w:val="20"/>
              </w:rPr>
              <w:t>C</w:t>
            </w:r>
            <w:r w:rsidRPr="005B44A3">
              <w:rPr>
                <w:rFonts w:ascii="Calibri" w:hAnsi="Calibri" w:cs="Calibri"/>
                <w:sz w:val="20"/>
                <w:szCs w:val="20"/>
              </w:rPr>
              <w:t xml:space="preserve">yber </w:t>
            </w:r>
            <w:r w:rsidR="00B645DE">
              <w:rPr>
                <w:rFonts w:ascii="Calibri" w:hAnsi="Calibri" w:cs="Calibri"/>
                <w:sz w:val="20"/>
                <w:szCs w:val="20"/>
              </w:rPr>
              <w:t>D</w:t>
            </w:r>
            <w:r w:rsidRPr="005B44A3">
              <w:rPr>
                <w:rFonts w:ascii="Calibri" w:hAnsi="Calibri" w:cs="Calibri"/>
                <w:sz w:val="20"/>
                <w:szCs w:val="20"/>
              </w:rPr>
              <w:t>rills</w:t>
            </w:r>
          </w:p>
        </w:tc>
      </w:tr>
      <w:tr w:rsidR="00171420" w:rsidRPr="005B44A3" w14:paraId="10D0DDCA" w14:textId="77777777" w:rsidTr="005B44A3">
        <w:tc>
          <w:tcPr>
            <w:tcW w:w="18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59010A9" w14:textId="77777777" w:rsidR="00EE46CF" w:rsidRPr="005B44A3" w:rsidRDefault="00EE46CF" w:rsidP="005B44A3">
            <w:pPr>
              <w:rPr>
                <w:rFonts w:ascii="Calibri" w:hAnsi="Calibri" w:cs="Calibri"/>
                <w:sz w:val="20"/>
                <w:szCs w:val="20"/>
              </w:rPr>
            </w:pPr>
          </w:p>
        </w:tc>
        <w:tc>
          <w:tcPr>
            <w:tcW w:w="217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2DBE541"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Baseline Year</w:t>
            </w:r>
          </w:p>
        </w:tc>
        <w:tc>
          <w:tcPr>
            <w:tcW w:w="3540"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8F6E1DA"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Baseline Value</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243501F"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Target Value 2023</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B658CB4"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Target Value 2024</w:t>
            </w:r>
          </w:p>
        </w:tc>
        <w:tc>
          <w:tcPr>
            <w:tcW w:w="219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1D3AE41"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Target Value 2025</w:t>
            </w:r>
          </w:p>
        </w:tc>
      </w:tr>
      <w:tr w:rsidR="00171420" w:rsidRPr="005B44A3" w14:paraId="63D11528" w14:textId="77777777" w:rsidTr="005B44A3">
        <w:tc>
          <w:tcPr>
            <w:tcW w:w="18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7D9509F" w14:textId="77777777" w:rsidR="00EE46CF" w:rsidRPr="005B44A3" w:rsidRDefault="00EE46CF" w:rsidP="005B44A3">
            <w:pPr>
              <w:rPr>
                <w:rFonts w:ascii="Calibri" w:hAnsi="Calibri" w:cs="Calibri"/>
                <w:sz w:val="20"/>
                <w:szCs w:val="20"/>
              </w:rPr>
            </w:pPr>
          </w:p>
        </w:tc>
        <w:tc>
          <w:tcPr>
            <w:tcW w:w="217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6F6AD1E"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2022</w:t>
            </w:r>
          </w:p>
        </w:tc>
        <w:tc>
          <w:tcPr>
            <w:tcW w:w="354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05C2B11"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150</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AED1CD7"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180</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5785301"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210</w:t>
            </w:r>
          </w:p>
        </w:tc>
        <w:tc>
          <w:tcPr>
            <w:tcW w:w="219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414FA3E"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240</w:t>
            </w:r>
          </w:p>
        </w:tc>
      </w:tr>
      <w:tr w:rsidR="00171420" w:rsidRPr="005B44A3" w14:paraId="14616E64" w14:textId="77777777" w:rsidTr="005B44A3">
        <w:tc>
          <w:tcPr>
            <w:tcW w:w="403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67258A74"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Estimated financial resources</w:t>
            </w:r>
          </w:p>
        </w:tc>
        <w:tc>
          <w:tcPr>
            <w:tcW w:w="354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63D65B3"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245.540.000</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C734A8A"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Source of funding</w:t>
            </w:r>
          </w:p>
        </w:tc>
        <w:tc>
          <w:tcPr>
            <w:tcW w:w="432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DFF40B1"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RoS Budget, donor support</w:t>
            </w:r>
          </w:p>
        </w:tc>
      </w:tr>
      <w:tr w:rsidR="00171420" w:rsidRPr="005B44A3" w14:paraId="20ED75BE" w14:textId="77777777" w:rsidTr="005B44A3">
        <w:tc>
          <w:tcPr>
            <w:tcW w:w="403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78D4AC9F"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Impact on the budget</w:t>
            </w:r>
          </w:p>
        </w:tc>
        <w:tc>
          <w:tcPr>
            <w:tcW w:w="10110"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11EF35BE"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Specified in more details in the AP</w:t>
            </w:r>
          </w:p>
        </w:tc>
      </w:tr>
      <w:tr w:rsidR="00171420" w:rsidRPr="005B44A3" w14:paraId="5255BEC9" w14:textId="77777777" w:rsidTr="005B44A3">
        <w:tc>
          <w:tcPr>
            <w:tcW w:w="14145"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50CACAF2" w14:textId="50FC4E77" w:rsidR="00EE46CF" w:rsidRPr="005B44A3" w:rsidRDefault="007E6A6C" w:rsidP="005B44A3">
            <w:pPr>
              <w:rPr>
                <w:rFonts w:ascii="Calibri" w:hAnsi="Calibri" w:cs="Calibri"/>
                <w:sz w:val="20"/>
                <w:szCs w:val="20"/>
              </w:rPr>
            </w:pPr>
            <w:r w:rsidRPr="005B44A3">
              <w:rPr>
                <w:rFonts w:ascii="Calibri" w:hAnsi="Calibri" w:cs="Calibri"/>
                <w:sz w:val="20"/>
                <w:szCs w:val="20"/>
              </w:rPr>
              <w:t xml:space="preserve">In the processes of </w:t>
            </w:r>
            <w:r w:rsidR="0000332E" w:rsidRPr="005B44A3">
              <w:rPr>
                <w:rFonts w:ascii="Calibri" w:hAnsi="Calibri" w:cs="Calibri"/>
                <w:sz w:val="20"/>
                <w:szCs w:val="20"/>
              </w:rPr>
              <w:t>digitalisation</w:t>
            </w:r>
            <w:r w:rsidRPr="005B44A3">
              <w:rPr>
                <w:rFonts w:ascii="Calibri" w:hAnsi="Calibri" w:cs="Calibri"/>
                <w:sz w:val="20"/>
                <w:szCs w:val="20"/>
              </w:rPr>
              <w:t xml:space="preserve">, development of </w:t>
            </w:r>
            <w:r w:rsidR="00FE0BAD" w:rsidRPr="005B44A3">
              <w:rPr>
                <w:rFonts w:ascii="Calibri" w:hAnsi="Calibri" w:cs="Calibri"/>
                <w:sz w:val="20"/>
                <w:szCs w:val="20"/>
              </w:rPr>
              <w:t>e-Government</w:t>
            </w:r>
            <w:r w:rsidRPr="005B44A3">
              <w:rPr>
                <w:rFonts w:ascii="Calibri" w:hAnsi="Calibri" w:cs="Calibri"/>
                <w:sz w:val="20"/>
                <w:szCs w:val="20"/>
              </w:rPr>
              <w:t xml:space="preserve"> services or the application of ICT, requires continuous application of well-designed and constantly checked information security. The protection of information systems and the data processed in them, as well as the protection of personal data is a priority. A constant increase in the number, scope and sophistication of cyber threats is evident.</w:t>
            </w:r>
          </w:p>
          <w:p w14:paraId="0ED8865A" w14:textId="7A5B1BEB" w:rsidR="00EE46CF" w:rsidRPr="005B44A3" w:rsidRDefault="007E6A6C" w:rsidP="005B44A3">
            <w:pPr>
              <w:rPr>
                <w:rFonts w:ascii="Calibri" w:hAnsi="Calibri" w:cs="Calibri"/>
                <w:sz w:val="20"/>
                <w:szCs w:val="20"/>
              </w:rPr>
            </w:pPr>
            <w:r w:rsidRPr="005B44A3">
              <w:rPr>
                <w:rFonts w:ascii="Calibri" w:hAnsi="Calibri" w:cs="Calibri"/>
                <w:sz w:val="20"/>
                <w:szCs w:val="20"/>
              </w:rPr>
              <w:t xml:space="preserve">The Law on Information Security stipulates the specific competences of specific institutions. Strengthening and training of CERT teams for mutual </w:t>
            </w:r>
            <w:r w:rsidR="00755CAE" w:rsidRPr="005B44A3">
              <w:rPr>
                <w:rFonts w:ascii="Calibri" w:hAnsi="Calibri" w:cs="Calibri"/>
                <w:sz w:val="20"/>
                <w:szCs w:val="20"/>
              </w:rPr>
              <w:t>co-operation</w:t>
            </w:r>
            <w:r w:rsidRPr="005B44A3">
              <w:rPr>
                <w:rFonts w:ascii="Calibri" w:hAnsi="Calibri" w:cs="Calibri"/>
                <w:sz w:val="20"/>
                <w:szCs w:val="20"/>
              </w:rPr>
              <w:t xml:space="preserve"> and efficient exchange of information is underway. Raising awareness of institutions about the need to report incidents and implement effective platforms for those purposes is also in progress. Additionally, application of accepted standards in this area, as well as on the development of information security assessment procedures and methodologies is currently in progress. One of the key tasks is the development of personal capacities in this area. </w:t>
            </w:r>
          </w:p>
          <w:p w14:paraId="23A6D568"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As part of this measure, a number of activities should be undertaken: from raising awareness about the importance of information security to conducting specific trainings in this area and strengthening the CERT of the state public authorities. The implementation of the activities planned under this measure will significantly increase the capacities of the public administration for the prevention and remediation of incidents. The measure envisages the establishment of a SOC (Security Operation Centre) at the level of the entire network, thus enabling faster and easier identification of security risks, faster detection and remediation of incidents. This measure is intended to ensure the highest possible level of security of the SIC network.</w:t>
            </w:r>
          </w:p>
        </w:tc>
      </w:tr>
    </w:tbl>
    <w:p w14:paraId="3E592979" w14:textId="144B0DC5" w:rsidR="00663027" w:rsidRPr="00F71548" w:rsidRDefault="00663027">
      <w:pPr>
        <w:rPr>
          <w:b/>
        </w:rPr>
      </w:pPr>
    </w:p>
    <w:p w14:paraId="12654ABD" w14:textId="0A9A9787" w:rsidR="00EE46CF" w:rsidRPr="00F71548" w:rsidRDefault="007E6A6C">
      <w:pPr>
        <w:pStyle w:val="Heading2"/>
        <w:spacing w:before="120" w:after="240" w:line="240" w:lineRule="auto"/>
        <w:ind w:firstLine="446"/>
        <w:rPr>
          <w:rFonts w:ascii="Calibri" w:eastAsia="Calibri" w:hAnsi="Calibri" w:cs="Calibri"/>
          <w:szCs w:val="22"/>
        </w:rPr>
      </w:pPr>
      <w:bookmarkStart w:id="26" w:name="_Toc123139609"/>
      <w:r w:rsidRPr="00F71548">
        <w:rPr>
          <w:rFonts w:ascii="Calibri" w:hAnsi="Calibri"/>
          <w:szCs w:val="22"/>
        </w:rPr>
        <w:t>B.</w:t>
      </w:r>
      <w:r w:rsidRPr="00F71548">
        <w:rPr>
          <w:rFonts w:ascii="Calibri" w:hAnsi="Calibri"/>
          <w:szCs w:val="22"/>
        </w:rPr>
        <w:tab/>
        <w:t xml:space="preserve">Specific </w:t>
      </w:r>
      <w:r w:rsidR="00413E99">
        <w:rPr>
          <w:rFonts w:ascii="Calibri" w:hAnsi="Calibri"/>
          <w:szCs w:val="22"/>
        </w:rPr>
        <w:t>O</w:t>
      </w:r>
      <w:r w:rsidRPr="00F71548">
        <w:rPr>
          <w:rFonts w:ascii="Calibri" w:hAnsi="Calibri"/>
          <w:szCs w:val="22"/>
        </w:rPr>
        <w:t xml:space="preserve">bjective 2: Improving </w:t>
      </w:r>
      <w:r w:rsidR="00413E99">
        <w:rPr>
          <w:rFonts w:ascii="Calibri" w:hAnsi="Calibri"/>
          <w:szCs w:val="22"/>
        </w:rPr>
        <w:t>L</w:t>
      </w:r>
      <w:r w:rsidRPr="00F71548">
        <w:rPr>
          <w:rFonts w:ascii="Calibri" w:hAnsi="Calibri"/>
          <w:szCs w:val="22"/>
        </w:rPr>
        <w:t xml:space="preserve">egal </w:t>
      </w:r>
      <w:r w:rsidR="00413E99">
        <w:rPr>
          <w:rFonts w:ascii="Calibri" w:hAnsi="Calibri"/>
          <w:szCs w:val="22"/>
        </w:rPr>
        <w:t>C</w:t>
      </w:r>
      <w:r w:rsidRPr="00F71548">
        <w:rPr>
          <w:rFonts w:ascii="Calibri" w:hAnsi="Calibri"/>
          <w:szCs w:val="22"/>
        </w:rPr>
        <w:t xml:space="preserve">ertainty in </w:t>
      </w:r>
      <w:r w:rsidR="00413E99">
        <w:rPr>
          <w:rFonts w:ascii="Calibri" w:hAnsi="Calibri"/>
          <w:szCs w:val="22"/>
        </w:rPr>
        <w:t>U</w:t>
      </w:r>
      <w:r w:rsidRPr="00F71548">
        <w:rPr>
          <w:rFonts w:ascii="Calibri" w:hAnsi="Calibri"/>
          <w:szCs w:val="22"/>
        </w:rPr>
        <w:t xml:space="preserve">sing e-Government </w:t>
      </w:r>
      <w:r w:rsidR="003F3ADE" w:rsidRPr="00F71548">
        <w:rPr>
          <w:rFonts w:ascii="Calibri" w:hAnsi="Calibri"/>
          <w:szCs w:val="22"/>
        </w:rPr>
        <w:t>for</w:t>
      </w:r>
      <w:r w:rsidRPr="00F71548">
        <w:rPr>
          <w:rFonts w:ascii="Calibri" w:hAnsi="Calibri"/>
          <w:szCs w:val="22"/>
        </w:rPr>
        <w:t xml:space="preserve"> 2023-2025</w:t>
      </w:r>
      <w:bookmarkEnd w:id="26"/>
    </w:p>
    <w:tbl>
      <w:tblPr>
        <w:tblStyle w:val="a3"/>
        <w:tblW w:w="14055" w:type="dxa"/>
        <w:tblBorders>
          <w:top w:val="nil"/>
          <w:left w:val="nil"/>
          <w:bottom w:val="nil"/>
          <w:right w:val="nil"/>
          <w:insideH w:val="nil"/>
          <w:insideV w:val="nil"/>
        </w:tblBorders>
        <w:tblLayout w:type="fixed"/>
        <w:tblLook w:val="0600" w:firstRow="0" w:lastRow="0" w:firstColumn="0" w:lastColumn="0" w:noHBand="1" w:noVBand="1"/>
      </w:tblPr>
      <w:tblGrid>
        <w:gridCol w:w="1815"/>
        <w:gridCol w:w="1845"/>
        <w:gridCol w:w="2310"/>
        <w:gridCol w:w="1875"/>
        <w:gridCol w:w="2070"/>
        <w:gridCol w:w="2010"/>
        <w:gridCol w:w="2130"/>
      </w:tblGrid>
      <w:tr w:rsidR="00171420" w:rsidRPr="005B44A3" w14:paraId="1905F304" w14:textId="77777777" w:rsidTr="00171420">
        <w:tc>
          <w:tcPr>
            <w:tcW w:w="1815"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52F0F672"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MEASURE</w:t>
            </w:r>
          </w:p>
        </w:tc>
        <w:tc>
          <w:tcPr>
            <w:tcW w:w="1845"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012B5FB1"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1.2.1.</w:t>
            </w:r>
          </w:p>
        </w:tc>
        <w:tc>
          <w:tcPr>
            <w:tcW w:w="10395"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7802A878"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Ensuring effective protection of digital rights of e-Government service users</w:t>
            </w:r>
          </w:p>
        </w:tc>
      </w:tr>
      <w:tr w:rsidR="00171420" w:rsidRPr="005B44A3" w14:paraId="19429E38" w14:textId="77777777" w:rsidTr="00171420">
        <w:tc>
          <w:tcPr>
            <w:tcW w:w="7845"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1448A35E"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Institution responsible for monitoring and implementation control</w:t>
            </w:r>
          </w:p>
        </w:tc>
        <w:tc>
          <w:tcPr>
            <w:tcW w:w="621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41B0087E"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MINISTRY OF JUSTICE</w:t>
            </w:r>
          </w:p>
        </w:tc>
      </w:tr>
      <w:tr w:rsidR="00171420" w:rsidRPr="005B44A3" w14:paraId="6527E816" w14:textId="77777777" w:rsidTr="00171420">
        <w:tc>
          <w:tcPr>
            <w:tcW w:w="3660"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BBC9905"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Implementation period</w:t>
            </w:r>
          </w:p>
        </w:tc>
        <w:tc>
          <w:tcPr>
            <w:tcW w:w="2310"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7D472403"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2023-2025</w:t>
            </w:r>
          </w:p>
        </w:tc>
        <w:tc>
          <w:tcPr>
            <w:tcW w:w="187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D3D8712"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Type of measure</w:t>
            </w:r>
          </w:p>
        </w:tc>
        <w:tc>
          <w:tcPr>
            <w:tcW w:w="621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2C737A4F"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3 Informative and educational</w:t>
            </w:r>
          </w:p>
        </w:tc>
      </w:tr>
      <w:tr w:rsidR="00171420" w:rsidRPr="005B44A3" w14:paraId="317AEE1C" w14:textId="77777777" w:rsidTr="00171420">
        <w:tc>
          <w:tcPr>
            <w:tcW w:w="181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6FF8775" w14:textId="7A29D2C0"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Result</w:t>
            </w:r>
            <w:r w:rsidR="00775A6A" w:rsidRPr="005B44A3">
              <w:rPr>
                <w:rFonts w:ascii="Calibri" w:hAnsi="Calibri" w:cs="Calibri"/>
                <w:b/>
                <w:bCs/>
                <w:sz w:val="20"/>
                <w:szCs w:val="20"/>
              </w:rPr>
              <w:t>s</w:t>
            </w:r>
            <w:r w:rsidRPr="005B44A3">
              <w:rPr>
                <w:rFonts w:ascii="Calibri" w:hAnsi="Calibri" w:cs="Calibri"/>
                <w:b/>
                <w:bCs/>
                <w:sz w:val="20"/>
                <w:szCs w:val="20"/>
              </w:rPr>
              <w:t xml:space="preserve"> indicator 1.</w:t>
            </w:r>
          </w:p>
        </w:tc>
        <w:tc>
          <w:tcPr>
            <w:tcW w:w="603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3FC69D2"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Measurement unit</w:t>
            </w:r>
          </w:p>
        </w:tc>
        <w:tc>
          <w:tcPr>
            <w:tcW w:w="621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57480B9"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Source of verification</w:t>
            </w:r>
          </w:p>
        </w:tc>
      </w:tr>
      <w:tr w:rsidR="00171420" w:rsidRPr="005B44A3" w14:paraId="1F828E3E" w14:textId="77777777" w:rsidTr="00171420">
        <w:tc>
          <w:tcPr>
            <w:tcW w:w="18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40D64CA" w14:textId="77777777" w:rsidR="00EE46CF" w:rsidRPr="005B44A3" w:rsidRDefault="00EE46CF" w:rsidP="005B44A3">
            <w:pPr>
              <w:rPr>
                <w:rFonts w:ascii="Calibri" w:hAnsi="Calibri" w:cs="Calibri"/>
                <w:sz w:val="20"/>
                <w:szCs w:val="20"/>
              </w:rPr>
            </w:pPr>
          </w:p>
        </w:tc>
        <w:tc>
          <w:tcPr>
            <w:tcW w:w="603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0E07133"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 xml:space="preserve">Further expansion of the possibilities for electronic initiation and conduct of legal proceedings for parties in the proceedings using the e-Court application. </w:t>
            </w:r>
          </w:p>
        </w:tc>
        <w:tc>
          <w:tcPr>
            <w:tcW w:w="621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E39EE94" w14:textId="52D4B1D4" w:rsidR="00EE46CF" w:rsidRPr="005B44A3" w:rsidRDefault="007E6A6C" w:rsidP="005B44A3">
            <w:pPr>
              <w:rPr>
                <w:rFonts w:ascii="Calibri" w:hAnsi="Calibri" w:cs="Calibri"/>
                <w:sz w:val="20"/>
                <w:szCs w:val="20"/>
              </w:rPr>
            </w:pPr>
            <w:r w:rsidRPr="005B44A3">
              <w:rPr>
                <w:rFonts w:ascii="Calibri" w:hAnsi="Calibri" w:cs="Calibri"/>
                <w:sz w:val="20"/>
                <w:szCs w:val="20"/>
              </w:rPr>
              <w:t xml:space="preserve">e-Court and </w:t>
            </w:r>
            <w:r w:rsidR="00E25A4A">
              <w:rPr>
                <w:rFonts w:ascii="Calibri" w:hAnsi="Calibri" w:cs="Calibri"/>
                <w:sz w:val="20"/>
                <w:szCs w:val="20"/>
              </w:rPr>
              <w:t>E-Registry Office</w:t>
            </w:r>
            <w:r w:rsidRPr="005B44A3">
              <w:rPr>
                <w:rFonts w:ascii="Calibri" w:hAnsi="Calibri" w:cs="Calibri"/>
                <w:sz w:val="20"/>
                <w:szCs w:val="20"/>
              </w:rPr>
              <w:t xml:space="preserve"> (administrative disputes submitted electronically),</w:t>
            </w:r>
            <w:r w:rsidR="000B78D6" w:rsidRPr="005B44A3">
              <w:rPr>
                <w:rFonts w:ascii="Calibri" w:hAnsi="Calibri" w:cs="Calibri"/>
                <w:sz w:val="20"/>
                <w:szCs w:val="20"/>
              </w:rPr>
              <w:t xml:space="preserve"> </w:t>
            </w:r>
            <w:r w:rsidRPr="005B44A3">
              <w:rPr>
                <w:rFonts w:ascii="Calibri" w:hAnsi="Calibri" w:cs="Calibri"/>
                <w:sz w:val="20"/>
                <w:szCs w:val="20"/>
              </w:rPr>
              <w:t>SAPS</w:t>
            </w:r>
          </w:p>
        </w:tc>
      </w:tr>
      <w:tr w:rsidR="00171420" w:rsidRPr="005B44A3" w14:paraId="73201C6A" w14:textId="77777777" w:rsidTr="00171420">
        <w:tc>
          <w:tcPr>
            <w:tcW w:w="18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E979844" w14:textId="77777777" w:rsidR="00EE46CF" w:rsidRPr="005B44A3" w:rsidRDefault="00EE46CF" w:rsidP="005B44A3">
            <w:pPr>
              <w:rPr>
                <w:rFonts w:ascii="Calibri" w:hAnsi="Calibri" w:cs="Calibri"/>
                <w:sz w:val="20"/>
                <w:szCs w:val="20"/>
              </w:rPr>
            </w:pPr>
          </w:p>
        </w:tc>
        <w:tc>
          <w:tcPr>
            <w:tcW w:w="184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8B96E4D" w14:textId="77777777" w:rsidR="00EE46CF" w:rsidRPr="005B44A3" w:rsidRDefault="007E6A6C">
            <w:pPr>
              <w:rPr>
                <w:rFonts w:ascii="Calibri" w:hAnsi="Calibri" w:cs="Calibri"/>
                <w:sz w:val="20"/>
                <w:szCs w:val="20"/>
              </w:rPr>
            </w:pPr>
            <w:r w:rsidRPr="005B44A3">
              <w:rPr>
                <w:rFonts w:ascii="Calibri" w:hAnsi="Calibri" w:cs="Calibri"/>
                <w:sz w:val="20"/>
                <w:szCs w:val="20"/>
              </w:rPr>
              <w:t>Baseline Year</w:t>
            </w:r>
          </w:p>
        </w:tc>
        <w:tc>
          <w:tcPr>
            <w:tcW w:w="418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CC954B8" w14:textId="77777777" w:rsidR="00EE46CF" w:rsidRPr="005B44A3" w:rsidRDefault="007E6A6C">
            <w:pPr>
              <w:rPr>
                <w:rFonts w:ascii="Calibri" w:hAnsi="Calibri" w:cs="Calibri"/>
                <w:sz w:val="20"/>
                <w:szCs w:val="20"/>
              </w:rPr>
            </w:pPr>
            <w:r w:rsidRPr="005B44A3">
              <w:rPr>
                <w:rFonts w:ascii="Calibri" w:hAnsi="Calibri" w:cs="Calibri"/>
                <w:sz w:val="20"/>
                <w:szCs w:val="20"/>
              </w:rPr>
              <w:t>Baseline Value</w:t>
            </w:r>
          </w:p>
        </w:tc>
        <w:tc>
          <w:tcPr>
            <w:tcW w:w="20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2C3DB08" w14:textId="77777777" w:rsidR="00EE46CF" w:rsidRPr="005B44A3" w:rsidRDefault="007E6A6C">
            <w:pPr>
              <w:rPr>
                <w:rFonts w:ascii="Calibri" w:hAnsi="Calibri" w:cs="Calibri"/>
                <w:sz w:val="20"/>
                <w:szCs w:val="20"/>
              </w:rPr>
            </w:pPr>
            <w:r w:rsidRPr="005B44A3">
              <w:rPr>
                <w:rFonts w:ascii="Calibri" w:hAnsi="Calibri" w:cs="Calibri"/>
                <w:sz w:val="20"/>
                <w:szCs w:val="20"/>
              </w:rPr>
              <w:t>Target Value 2023</w:t>
            </w:r>
          </w:p>
        </w:tc>
        <w:tc>
          <w:tcPr>
            <w:tcW w:w="201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EB6809F"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Target Value 2024</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A712EE0"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Target Value 2025</w:t>
            </w:r>
          </w:p>
        </w:tc>
      </w:tr>
      <w:tr w:rsidR="00171420" w:rsidRPr="005B44A3" w14:paraId="05553445" w14:textId="77777777" w:rsidTr="00171420">
        <w:tc>
          <w:tcPr>
            <w:tcW w:w="18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1EF14EE" w14:textId="77777777" w:rsidR="00EE46CF" w:rsidRPr="005B44A3" w:rsidRDefault="00EE46CF" w:rsidP="005B44A3">
            <w:pPr>
              <w:rPr>
                <w:rFonts w:ascii="Calibri" w:hAnsi="Calibri" w:cs="Calibri"/>
                <w:sz w:val="20"/>
                <w:szCs w:val="20"/>
              </w:rPr>
            </w:pPr>
          </w:p>
        </w:tc>
        <w:tc>
          <w:tcPr>
            <w:tcW w:w="184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C02C335"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2022</w:t>
            </w:r>
          </w:p>
        </w:tc>
        <w:tc>
          <w:tcPr>
            <w:tcW w:w="418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1078C70" w14:textId="77777777" w:rsidR="00EE46CF" w:rsidRPr="005B44A3" w:rsidRDefault="007E6A6C">
            <w:pPr>
              <w:rPr>
                <w:rFonts w:ascii="Calibri" w:hAnsi="Calibri" w:cs="Calibri"/>
                <w:sz w:val="20"/>
                <w:szCs w:val="20"/>
              </w:rPr>
            </w:pPr>
            <w:r w:rsidRPr="005B44A3">
              <w:rPr>
                <w:rFonts w:ascii="Calibri" w:hAnsi="Calibri" w:cs="Calibri"/>
                <w:sz w:val="20"/>
                <w:szCs w:val="20"/>
              </w:rPr>
              <w:t>1</w:t>
            </w:r>
          </w:p>
        </w:tc>
        <w:tc>
          <w:tcPr>
            <w:tcW w:w="207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9A389C4" w14:textId="77777777" w:rsidR="00EE46CF" w:rsidRPr="005B44A3" w:rsidRDefault="007E6A6C">
            <w:pPr>
              <w:rPr>
                <w:rFonts w:ascii="Calibri" w:hAnsi="Calibri" w:cs="Calibri"/>
                <w:sz w:val="20"/>
                <w:szCs w:val="20"/>
              </w:rPr>
            </w:pPr>
            <w:r w:rsidRPr="005B44A3">
              <w:rPr>
                <w:rFonts w:ascii="Calibri" w:hAnsi="Calibri" w:cs="Calibri"/>
                <w:sz w:val="20"/>
                <w:szCs w:val="20"/>
              </w:rPr>
              <w:t>16</w:t>
            </w:r>
          </w:p>
          <w:p w14:paraId="01E8FF52" w14:textId="77777777" w:rsidR="00EE46CF" w:rsidRPr="005B44A3" w:rsidRDefault="00EE46CF">
            <w:pPr>
              <w:rPr>
                <w:rFonts w:ascii="Calibri" w:hAnsi="Calibri" w:cs="Calibri"/>
                <w:sz w:val="20"/>
                <w:szCs w:val="20"/>
              </w:rPr>
            </w:pPr>
          </w:p>
        </w:tc>
        <w:tc>
          <w:tcPr>
            <w:tcW w:w="201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2979B78" w14:textId="77777777" w:rsidR="00EE46CF" w:rsidRPr="005B44A3" w:rsidRDefault="007E6A6C">
            <w:pPr>
              <w:rPr>
                <w:rFonts w:ascii="Calibri" w:hAnsi="Calibri" w:cs="Calibri"/>
                <w:sz w:val="20"/>
                <w:szCs w:val="20"/>
              </w:rPr>
            </w:pPr>
            <w:r w:rsidRPr="005B44A3">
              <w:rPr>
                <w:rFonts w:ascii="Calibri" w:hAnsi="Calibri" w:cs="Calibri"/>
                <w:sz w:val="20"/>
                <w:szCs w:val="20"/>
              </w:rPr>
              <w:t>16</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D342AA7" w14:textId="77777777" w:rsidR="00EE46CF" w:rsidRPr="005B44A3" w:rsidRDefault="007E6A6C">
            <w:pPr>
              <w:rPr>
                <w:rFonts w:ascii="Calibri" w:hAnsi="Calibri" w:cs="Calibri"/>
                <w:sz w:val="20"/>
                <w:szCs w:val="20"/>
              </w:rPr>
            </w:pPr>
            <w:r w:rsidRPr="005B44A3">
              <w:rPr>
                <w:rFonts w:ascii="Calibri" w:hAnsi="Calibri" w:cs="Calibri"/>
                <w:sz w:val="20"/>
                <w:szCs w:val="20"/>
              </w:rPr>
              <w:t>108</w:t>
            </w:r>
          </w:p>
        </w:tc>
      </w:tr>
      <w:tr w:rsidR="00171420" w:rsidRPr="005B44A3" w14:paraId="1FDF2B49" w14:textId="77777777" w:rsidTr="00171420">
        <w:tc>
          <w:tcPr>
            <w:tcW w:w="181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0C2E840" w14:textId="31871AD1"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Result</w:t>
            </w:r>
            <w:r w:rsidR="00775A6A" w:rsidRPr="005B44A3">
              <w:rPr>
                <w:rFonts w:ascii="Calibri" w:hAnsi="Calibri" w:cs="Calibri"/>
                <w:b/>
                <w:bCs/>
                <w:sz w:val="20"/>
                <w:szCs w:val="20"/>
              </w:rPr>
              <w:t>s</w:t>
            </w:r>
            <w:r w:rsidRPr="005B44A3">
              <w:rPr>
                <w:rFonts w:ascii="Calibri" w:hAnsi="Calibri" w:cs="Calibri"/>
                <w:b/>
                <w:bCs/>
                <w:sz w:val="20"/>
                <w:szCs w:val="20"/>
              </w:rPr>
              <w:t xml:space="preserve"> indicator 2.</w:t>
            </w:r>
          </w:p>
        </w:tc>
        <w:tc>
          <w:tcPr>
            <w:tcW w:w="603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054A708"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Measurement unit</w:t>
            </w:r>
          </w:p>
        </w:tc>
        <w:tc>
          <w:tcPr>
            <w:tcW w:w="621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A98B833"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Source of verification</w:t>
            </w:r>
          </w:p>
        </w:tc>
      </w:tr>
      <w:tr w:rsidR="00171420" w:rsidRPr="005B44A3" w14:paraId="68E5E644" w14:textId="77777777" w:rsidTr="00171420">
        <w:tc>
          <w:tcPr>
            <w:tcW w:w="18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F8C502F" w14:textId="77777777" w:rsidR="00EE46CF" w:rsidRPr="005B44A3" w:rsidRDefault="00EE46CF" w:rsidP="005B44A3">
            <w:pPr>
              <w:rPr>
                <w:rFonts w:ascii="Calibri" w:hAnsi="Calibri" w:cs="Calibri"/>
                <w:sz w:val="20"/>
                <w:szCs w:val="20"/>
              </w:rPr>
            </w:pPr>
          </w:p>
        </w:tc>
        <w:tc>
          <w:tcPr>
            <w:tcW w:w="603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4ECEB8C"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The percentage of judges in the Republic of Serbia who have undergone the Judicial Academy trainings for working in a digital environment, in relation to the total number of judges in the RoS</w:t>
            </w:r>
          </w:p>
        </w:tc>
        <w:tc>
          <w:tcPr>
            <w:tcW w:w="621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01536D9"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PATEM – Judicial Academy Training Management System</w:t>
            </w:r>
          </w:p>
        </w:tc>
      </w:tr>
      <w:tr w:rsidR="00171420" w:rsidRPr="005B44A3" w14:paraId="24780382" w14:textId="77777777" w:rsidTr="00171420">
        <w:tc>
          <w:tcPr>
            <w:tcW w:w="18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6BFAAD3" w14:textId="77777777" w:rsidR="00EE46CF" w:rsidRPr="005B44A3" w:rsidRDefault="00EE46CF" w:rsidP="005B44A3">
            <w:pPr>
              <w:rPr>
                <w:rFonts w:ascii="Calibri" w:hAnsi="Calibri" w:cs="Calibri"/>
                <w:sz w:val="20"/>
                <w:szCs w:val="20"/>
              </w:rPr>
            </w:pPr>
          </w:p>
        </w:tc>
        <w:tc>
          <w:tcPr>
            <w:tcW w:w="184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2093E9E" w14:textId="77777777" w:rsidR="00EE46CF" w:rsidRPr="005B44A3" w:rsidRDefault="007E6A6C">
            <w:pPr>
              <w:rPr>
                <w:rFonts w:ascii="Calibri" w:hAnsi="Calibri" w:cs="Calibri"/>
                <w:b/>
                <w:bCs/>
                <w:sz w:val="20"/>
                <w:szCs w:val="20"/>
              </w:rPr>
            </w:pPr>
            <w:r w:rsidRPr="005B44A3">
              <w:rPr>
                <w:rFonts w:ascii="Calibri" w:hAnsi="Calibri" w:cs="Calibri"/>
                <w:b/>
                <w:bCs/>
                <w:sz w:val="20"/>
                <w:szCs w:val="20"/>
              </w:rPr>
              <w:t>Baseline Year</w:t>
            </w:r>
          </w:p>
        </w:tc>
        <w:tc>
          <w:tcPr>
            <w:tcW w:w="418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7B3DE56" w14:textId="77777777" w:rsidR="00EE46CF" w:rsidRPr="005B44A3" w:rsidRDefault="007E6A6C">
            <w:pPr>
              <w:rPr>
                <w:rFonts w:ascii="Calibri" w:hAnsi="Calibri" w:cs="Calibri"/>
                <w:b/>
                <w:bCs/>
                <w:sz w:val="20"/>
                <w:szCs w:val="20"/>
              </w:rPr>
            </w:pPr>
            <w:r w:rsidRPr="005B44A3">
              <w:rPr>
                <w:rFonts w:ascii="Calibri" w:hAnsi="Calibri" w:cs="Calibri"/>
                <w:b/>
                <w:bCs/>
                <w:sz w:val="20"/>
                <w:szCs w:val="20"/>
              </w:rPr>
              <w:t>Baseline Value</w:t>
            </w:r>
          </w:p>
        </w:tc>
        <w:tc>
          <w:tcPr>
            <w:tcW w:w="20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A653FCB" w14:textId="77777777" w:rsidR="00EE46CF" w:rsidRPr="005B44A3" w:rsidRDefault="007E6A6C">
            <w:pPr>
              <w:rPr>
                <w:rFonts w:ascii="Calibri" w:hAnsi="Calibri" w:cs="Calibri"/>
                <w:b/>
                <w:bCs/>
                <w:sz w:val="20"/>
                <w:szCs w:val="20"/>
              </w:rPr>
            </w:pPr>
            <w:r w:rsidRPr="005B44A3">
              <w:rPr>
                <w:rFonts w:ascii="Calibri" w:hAnsi="Calibri" w:cs="Calibri"/>
                <w:b/>
                <w:bCs/>
                <w:sz w:val="20"/>
                <w:szCs w:val="20"/>
              </w:rPr>
              <w:t>Target Value 2023</w:t>
            </w:r>
          </w:p>
        </w:tc>
        <w:tc>
          <w:tcPr>
            <w:tcW w:w="201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94D0B37"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Target Value 2024</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BB406DC"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Target Value 2025</w:t>
            </w:r>
          </w:p>
        </w:tc>
      </w:tr>
      <w:tr w:rsidR="00171420" w:rsidRPr="005B44A3" w14:paraId="25451B8F" w14:textId="77777777" w:rsidTr="00171420">
        <w:tc>
          <w:tcPr>
            <w:tcW w:w="18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B2B670C" w14:textId="77777777" w:rsidR="00EE46CF" w:rsidRPr="005B44A3" w:rsidRDefault="00EE46CF" w:rsidP="005B44A3">
            <w:pPr>
              <w:rPr>
                <w:rFonts w:ascii="Calibri" w:hAnsi="Calibri" w:cs="Calibri"/>
                <w:sz w:val="20"/>
                <w:szCs w:val="20"/>
              </w:rPr>
            </w:pPr>
          </w:p>
        </w:tc>
        <w:tc>
          <w:tcPr>
            <w:tcW w:w="184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B1D0283"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2022</w:t>
            </w:r>
          </w:p>
        </w:tc>
        <w:tc>
          <w:tcPr>
            <w:tcW w:w="418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2F63C8C"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15</w:t>
            </w:r>
          </w:p>
        </w:tc>
        <w:tc>
          <w:tcPr>
            <w:tcW w:w="207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B7DA259"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20</w:t>
            </w:r>
          </w:p>
        </w:tc>
        <w:tc>
          <w:tcPr>
            <w:tcW w:w="201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DCA01DB"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30</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9B5FA04"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40</w:t>
            </w:r>
          </w:p>
        </w:tc>
      </w:tr>
      <w:tr w:rsidR="00171420" w:rsidRPr="005B44A3" w14:paraId="5ADD7C6C" w14:textId="77777777" w:rsidTr="00171420">
        <w:tc>
          <w:tcPr>
            <w:tcW w:w="366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673F07F3"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Estimated financial resources</w:t>
            </w:r>
          </w:p>
        </w:tc>
        <w:tc>
          <w:tcPr>
            <w:tcW w:w="418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820EEA8"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418.679.000</w:t>
            </w:r>
          </w:p>
        </w:tc>
        <w:tc>
          <w:tcPr>
            <w:tcW w:w="20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270AD20"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Source of funding</w:t>
            </w:r>
          </w:p>
        </w:tc>
        <w:tc>
          <w:tcPr>
            <w:tcW w:w="414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7AE7579"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RoS Budget, donor support</w:t>
            </w:r>
          </w:p>
        </w:tc>
      </w:tr>
      <w:tr w:rsidR="00171420" w:rsidRPr="005B44A3" w14:paraId="01A67A93" w14:textId="77777777" w:rsidTr="00171420">
        <w:tc>
          <w:tcPr>
            <w:tcW w:w="366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7DFB106D"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Impact on the budget</w:t>
            </w:r>
          </w:p>
        </w:tc>
        <w:tc>
          <w:tcPr>
            <w:tcW w:w="10395"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23B21398"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Specified in more details in the AP</w:t>
            </w:r>
          </w:p>
        </w:tc>
      </w:tr>
      <w:tr w:rsidR="00171420" w:rsidRPr="005B44A3" w14:paraId="357254EF" w14:textId="77777777" w:rsidTr="00171420">
        <w:tc>
          <w:tcPr>
            <w:tcW w:w="14055"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6AB91066"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Most courts do not have the ability to receive electronic submissions, to review electronic documents in their original form during evidentiary proceedings, and to communicate electronically with parties and public administration bodies. Due to this legal uncertainty, there is currently a mistrust among the businesses and citizens that the court will accept their electronic documents and actions in the procedure undertaken electronically.</w:t>
            </w:r>
          </w:p>
          <w:p w14:paraId="58B6FF55"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 xml:space="preserve">The measure should include activities aimed at ensuring the legal certainty of users of electronic services, which includes the exercise of the right to judicial protection. Therefore, it is necessary to include the holders of judicial functions in the digital transformation of society, primarily by connecting the IT system of public administration with judicial information systems and adjusting the procedural framework in which the courts act. </w:t>
            </w:r>
          </w:p>
          <w:p w14:paraId="7F6E42DB" w14:textId="3788ED7C" w:rsidR="00EE46CF" w:rsidRPr="005B44A3" w:rsidRDefault="007E6A6C" w:rsidP="005B44A3">
            <w:pPr>
              <w:rPr>
                <w:rFonts w:ascii="Calibri" w:hAnsi="Calibri" w:cs="Calibri"/>
                <w:sz w:val="20"/>
                <w:szCs w:val="20"/>
              </w:rPr>
            </w:pPr>
            <w:r w:rsidRPr="005B44A3">
              <w:rPr>
                <w:rFonts w:ascii="Calibri" w:hAnsi="Calibri" w:cs="Calibri"/>
                <w:sz w:val="20"/>
                <w:szCs w:val="20"/>
              </w:rPr>
              <w:t>It is necessary to systematically conduct training for all holders of judicial functions in order for them to acquire the necessary digital skills and opportunities to apply and interpret the norms of substantive law related to e-</w:t>
            </w:r>
            <w:r w:rsidR="00CC38B7">
              <w:rPr>
                <w:rFonts w:ascii="Calibri" w:hAnsi="Calibri" w:cs="Calibri"/>
                <w:sz w:val="20"/>
                <w:szCs w:val="20"/>
              </w:rPr>
              <w:t>B</w:t>
            </w:r>
            <w:r w:rsidRPr="005B44A3">
              <w:rPr>
                <w:rFonts w:ascii="Calibri" w:hAnsi="Calibri" w:cs="Calibri"/>
                <w:sz w:val="20"/>
                <w:szCs w:val="20"/>
              </w:rPr>
              <w:t xml:space="preserve">usiness and </w:t>
            </w:r>
            <w:r w:rsidR="00FE0BAD" w:rsidRPr="005B44A3">
              <w:rPr>
                <w:rFonts w:ascii="Calibri" w:hAnsi="Calibri" w:cs="Calibri"/>
                <w:sz w:val="20"/>
                <w:szCs w:val="20"/>
              </w:rPr>
              <w:t>e-Government</w:t>
            </w:r>
            <w:r w:rsidRPr="005B44A3">
              <w:rPr>
                <w:rFonts w:ascii="Calibri" w:hAnsi="Calibri" w:cs="Calibri"/>
                <w:sz w:val="20"/>
                <w:szCs w:val="20"/>
              </w:rPr>
              <w:t>.</w:t>
            </w:r>
          </w:p>
          <w:p w14:paraId="4407C9BD" w14:textId="2094AD3D" w:rsidR="00EE46CF" w:rsidRPr="005B44A3" w:rsidRDefault="007E6A6C" w:rsidP="005B44A3">
            <w:pPr>
              <w:rPr>
                <w:rFonts w:ascii="Calibri" w:hAnsi="Calibri" w:cs="Calibri"/>
                <w:sz w:val="20"/>
                <w:szCs w:val="20"/>
              </w:rPr>
            </w:pPr>
            <w:r w:rsidRPr="005B44A3">
              <w:rPr>
                <w:rFonts w:ascii="Calibri" w:hAnsi="Calibri" w:cs="Calibri"/>
                <w:sz w:val="20"/>
                <w:szCs w:val="20"/>
              </w:rPr>
              <w:t>It is envisaged that the implementation of this measure, through the establishment of new registers and the improvement of existing ones, which will be available through the judicial network, will raise the level of legal security.  On the other hand, the new Super SAPS case management system, which should be operative by the end of 2025, as well as the expansion of the software solution for electronic communication with courts - e-Court</w:t>
            </w:r>
            <w:r w:rsidR="00CC38B7">
              <w:rPr>
                <w:rFonts w:ascii="Calibri" w:hAnsi="Calibri" w:cs="Calibri"/>
                <w:sz w:val="20"/>
                <w:szCs w:val="20"/>
              </w:rPr>
              <w:t xml:space="preserve"> -</w:t>
            </w:r>
            <w:r w:rsidRPr="005B44A3">
              <w:rPr>
                <w:rFonts w:ascii="Calibri" w:hAnsi="Calibri" w:cs="Calibri"/>
                <w:sz w:val="20"/>
                <w:szCs w:val="20"/>
              </w:rPr>
              <w:t xml:space="preserve"> will enable full </w:t>
            </w:r>
            <w:r w:rsidR="0000332E" w:rsidRPr="005B44A3">
              <w:rPr>
                <w:rFonts w:ascii="Calibri" w:hAnsi="Calibri" w:cs="Calibri"/>
                <w:sz w:val="20"/>
                <w:szCs w:val="20"/>
              </w:rPr>
              <w:t>digitalisation</w:t>
            </w:r>
            <w:r w:rsidRPr="005B44A3">
              <w:rPr>
                <w:rFonts w:ascii="Calibri" w:hAnsi="Calibri" w:cs="Calibri"/>
                <w:sz w:val="20"/>
                <w:szCs w:val="20"/>
              </w:rPr>
              <w:t xml:space="preserve"> of legal proceedings.</w:t>
            </w:r>
          </w:p>
          <w:p w14:paraId="79D32D00"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The activities within this measure should also ensure that, through training, holders of judicial functions and court administration are trained in working in a digital environment.</w:t>
            </w:r>
          </w:p>
        </w:tc>
      </w:tr>
    </w:tbl>
    <w:p w14:paraId="7E311915" w14:textId="77777777" w:rsidR="00EE46CF" w:rsidRPr="00F71548" w:rsidRDefault="00EE46CF">
      <w:pPr>
        <w:spacing w:line="240" w:lineRule="auto"/>
        <w:rPr>
          <w:b/>
        </w:rPr>
      </w:pPr>
    </w:p>
    <w:p w14:paraId="4080FA4C" w14:textId="77777777" w:rsidR="0098038A" w:rsidRDefault="0098038A">
      <w:r>
        <w:br w:type="page"/>
      </w:r>
    </w:p>
    <w:tbl>
      <w:tblPr>
        <w:tblStyle w:val="a4"/>
        <w:tblW w:w="14070" w:type="dxa"/>
        <w:tblBorders>
          <w:top w:val="nil"/>
          <w:left w:val="nil"/>
          <w:bottom w:val="nil"/>
          <w:right w:val="nil"/>
          <w:insideH w:val="nil"/>
          <w:insideV w:val="nil"/>
        </w:tblBorders>
        <w:tblLayout w:type="fixed"/>
        <w:tblLook w:val="0600" w:firstRow="0" w:lastRow="0" w:firstColumn="0" w:lastColumn="0" w:noHBand="1" w:noVBand="1"/>
      </w:tblPr>
      <w:tblGrid>
        <w:gridCol w:w="1605"/>
        <w:gridCol w:w="2070"/>
        <w:gridCol w:w="2010"/>
        <w:gridCol w:w="2160"/>
        <w:gridCol w:w="2070"/>
        <w:gridCol w:w="2025"/>
        <w:gridCol w:w="2130"/>
      </w:tblGrid>
      <w:tr w:rsidR="00171420" w:rsidRPr="005B44A3" w14:paraId="721C56FF" w14:textId="77777777" w:rsidTr="005B44A3">
        <w:tc>
          <w:tcPr>
            <w:tcW w:w="1605"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3C9C26AD" w14:textId="6110119F"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lastRenderedPageBreak/>
              <w:t>MEASURE</w:t>
            </w:r>
          </w:p>
        </w:tc>
        <w:tc>
          <w:tcPr>
            <w:tcW w:w="207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4D8491FD" w14:textId="77777777"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t>1.2.2.</w:t>
            </w:r>
          </w:p>
        </w:tc>
        <w:tc>
          <w:tcPr>
            <w:tcW w:w="10395"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71E17A43" w14:textId="02C6C864" w:rsidR="00EE46CF" w:rsidRPr="005B44A3" w:rsidRDefault="007E6A6C">
            <w:pPr>
              <w:rPr>
                <w:rFonts w:ascii="Calibri" w:eastAsia="Calibri" w:hAnsi="Calibri" w:cs="Calibri"/>
                <w:b/>
                <w:sz w:val="20"/>
                <w:szCs w:val="20"/>
              </w:rPr>
            </w:pPr>
            <w:r w:rsidRPr="005B44A3">
              <w:rPr>
                <w:rFonts w:ascii="Calibri" w:hAnsi="Calibri" w:cs="Calibri"/>
                <w:b/>
                <w:sz w:val="20"/>
                <w:szCs w:val="20"/>
              </w:rPr>
              <w:t xml:space="preserve">Improvement of delivery in </w:t>
            </w:r>
            <w:r w:rsidR="00FE0BAD" w:rsidRPr="005B44A3">
              <w:rPr>
                <w:rFonts w:ascii="Calibri" w:hAnsi="Calibri" w:cs="Calibri"/>
                <w:b/>
                <w:sz w:val="20"/>
                <w:szCs w:val="20"/>
              </w:rPr>
              <w:t>e-Government</w:t>
            </w:r>
          </w:p>
        </w:tc>
      </w:tr>
      <w:tr w:rsidR="00171420" w:rsidRPr="005B44A3" w14:paraId="7DD2BD11" w14:textId="77777777" w:rsidTr="005B44A3">
        <w:tc>
          <w:tcPr>
            <w:tcW w:w="7845"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44425BD0" w14:textId="77777777"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t>Institution responsible for monitoring and implementation control</w:t>
            </w:r>
          </w:p>
        </w:tc>
        <w:tc>
          <w:tcPr>
            <w:tcW w:w="622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40C9190C" w14:textId="77777777" w:rsidR="00EE46CF" w:rsidRPr="005B44A3" w:rsidRDefault="007E6A6C">
            <w:pPr>
              <w:jc w:val="both"/>
              <w:rPr>
                <w:rFonts w:ascii="Calibri" w:eastAsia="Calibri" w:hAnsi="Calibri" w:cs="Calibri"/>
                <w:sz w:val="20"/>
                <w:szCs w:val="20"/>
              </w:rPr>
            </w:pPr>
            <w:r w:rsidRPr="005B44A3">
              <w:rPr>
                <w:rFonts w:ascii="Calibri" w:hAnsi="Calibri" w:cs="Calibri"/>
                <w:sz w:val="20"/>
                <w:szCs w:val="20"/>
              </w:rPr>
              <w:t>OFFICE FOR INFORMATION TECHNOLOGIES AND E-GOVERNMENT</w:t>
            </w:r>
          </w:p>
        </w:tc>
      </w:tr>
      <w:tr w:rsidR="00171420" w:rsidRPr="005B44A3" w14:paraId="5FDF9028" w14:textId="77777777" w:rsidTr="005B44A3">
        <w:tc>
          <w:tcPr>
            <w:tcW w:w="3675"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8AC41F8" w14:textId="77777777"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t>Implementation period</w:t>
            </w:r>
          </w:p>
        </w:tc>
        <w:tc>
          <w:tcPr>
            <w:tcW w:w="2010"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236B8643" w14:textId="77777777" w:rsidR="00EE46CF" w:rsidRPr="005B44A3" w:rsidRDefault="007E6A6C">
            <w:pPr>
              <w:jc w:val="both"/>
              <w:rPr>
                <w:rFonts w:ascii="Calibri" w:eastAsia="Calibri" w:hAnsi="Calibri" w:cs="Calibri"/>
                <w:sz w:val="20"/>
                <w:szCs w:val="20"/>
              </w:rPr>
            </w:pPr>
            <w:r w:rsidRPr="005B44A3">
              <w:rPr>
                <w:rFonts w:ascii="Calibri" w:hAnsi="Calibri" w:cs="Calibri"/>
                <w:sz w:val="20"/>
                <w:szCs w:val="20"/>
              </w:rPr>
              <w:t>2023-2025</w:t>
            </w:r>
          </w:p>
        </w:tc>
        <w:tc>
          <w:tcPr>
            <w:tcW w:w="216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F0A7089" w14:textId="77777777"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t>Type of measure</w:t>
            </w:r>
          </w:p>
        </w:tc>
        <w:tc>
          <w:tcPr>
            <w:tcW w:w="622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7E8C1A72" w14:textId="77777777" w:rsidR="00EE46CF" w:rsidRPr="005B44A3" w:rsidRDefault="007E6A6C">
            <w:pPr>
              <w:jc w:val="both"/>
              <w:rPr>
                <w:rFonts w:ascii="Calibri" w:eastAsia="Calibri" w:hAnsi="Calibri" w:cs="Calibri"/>
                <w:sz w:val="20"/>
                <w:szCs w:val="20"/>
              </w:rPr>
            </w:pPr>
            <w:r w:rsidRPr="005B44A3">
              <w:rPr>
                <w:rFonts w:ascii="Calibri" w:hAnsi="Calibri" w:cs="Calibri"/>
                <w:sz w:val="20"/>
                <w:szCs w:val="20"/>
              </w:rPr>
              <w:t>1 Regulatory</w:t>
            </w:r>
          </w:p>
        </w:tc>
      </w:tr>
      <w:tr w:rsidR="00171420" w:rsidRPr="005B44A3" w14:paraId="5F0ED0F5" w14:textId="77777777" w:rsidTr="005B44A3">
        <w:tc>
          <w:tcPr>
            <w:tcW w:w="160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EAA3B68" w14:textId="271CA290"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t>Result</w:t>
            </w:r>
            <w:r w:rsidR="00775A6A" w:rsidRPr="005B44A3">
              <w:rPr>
                <w:rFonts w:ascii="Calibri" w:hAnsi="Calibri" w:cs="Calibri"/>
                <w:b/>
                <w:sz w:val="20"/>
                <w:szCs w:val="20"/>
              </w:rPr>
              <w:t>s</w:t>
            </w:r>
            <w:r w:rsidRPr="005B44A3">
              <w:rPr>
                <w:rFonts w:ascii="Calibri" w:hAnsi="Calibri" w:cs="Calibri"/>
                <w:b/>
                <w:sz w:val="20"/>
                <w:szCs w:val="20"/>
              </w:rPr>
              <w:t xml:space="preserve"> indicator 1.</w:t>
            </w:r>
          </w:p>
        </w:tc>
        <w:tc>
          <w:tcPr>
            <w:tcW w:w="624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3B5B557" w14:textId="77777777"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t>Measurement unit</w:t>
            </w:r>
          </w:p>
        </w:tc>
        <w:tc>
          <w:tcPr>
            <w:tcW w:w="622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CFA72B1" w14:textId="77777777"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t>Source of verification</w:t>
            </w:r>
          </w:p>
        </w:tc>
      </w:tr>
      <w:tr w:rsidR="00171420" w:rsidRPr="005B44A3" w14:paraId="0C92FF8F" w14:textId="77777777" w:rsidTr="005B44A3">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6732D21" w14:textId="77777777" w:rsidR="00EE46CF" w:rsidRPr="005B44A3" w:rsidRDefault="00EE46CF">
            <w:pPr>
              <w:widowControl w:val="0"/>
              <w:pBdr>
                <w:top w:val="nil"/>
                <w:left w:val="nil"/>
                <w:bottom w:val="nil"/>
                <w:right w:val="nil"/>
                <w:between w:val="nil"/>
              </w:pBdr>
              <w:spacing w:line="276" w:lineRule="auto"/>
              <w:rPr>
                <w:rFonts w:ascii="Calibri" w:eastAsia="Calibri" w:hAnsi="Calibri" w:cs="Calibri"/>
                <w:b/>
                <w:sz w:val="20"/>
                <w:szCs w:val="20"/>
              </w:rPr>
            </w:pPr>
          </w:p>
        </w:tc>
        <w:tc>
          <w:tcPr>
            <w:tcW w:w="624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B973AEF" w14:textId="1F0265E5" w:rsidR="00EE46CF" w:rsidRPr="005B44A3" w:rsidRDefault="007E6A6C">
            <w:pPr>
              <w:jc w:val="both"/>
              <w:rPr>
                <w:rFonts w:ascii="Calibri" w:eastAsia="Calibri" w:hAnsi="Calibri" w:cs="Calibri"/>
                <w:sz w:val="20"/>
                <w:szCs w:val="20"/>
              </w:rPr>
            </w:pPr>
            <w:r w:rsidRPr="005B44A3">
              <w:rPr>
                <w:rFonts w:ascii="Calibri" w:hAnsi="Calibri" w:cs="Calibri"/>
                <w:sz w:val="20"/>
                <w:szCs w:val="20"/>
              </w:rPr>
              <w:t xml:space="preserve">The number of bodies that deliver to the </w:t>
            </w:r>
            <w:r w:rsidR="00B04909">
              <w:rPr>
                <w:rFonts w:ascii="Calibri" w:hAnsi="Calibri" w:cs="Calibri"/>
                <w:sz w:val="20"/>
                <w:szCs w:val="20"/>
              </w:rPr>
              <w:t>u</w:t>
            </w:r>
            <w:r w:rsidRPr="005B44A3">
              <w:rPr>
                <w:rFonts w:ascii="Calibri" w:hAnsi="Calibri" w:cs="Calibri"/>
                <w:sz w:val="20"/>
                <w:szCs w:val="20"/>
              </w:rPr>
              <w:t>nified electronic mailbox</w:t>
            </w:r>
          </w:p>
        </w:tc>
        <w:tc>
          <w:tcPr>
            <w:tcW w:w="622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3BCA48A" w14:textId="225F8AAE" w:rsidR="00EE46CF" w:rsidRPr="005B44A3" w:rsidRDefault="007E6A6C">
            <w:pPr>
              <w:jc w:val="both"/>
              <w:rPr>
                <w:rFonts w:ascii="Calibri" w:eastAsia="Calibri" w:hAnsi="Calibri" w:cs="Calibri"/>
                <w:sz w:val="20"/>
                <w:szCs w:val="20"/>
              </w:rPr>
            </w:pPr>
            <w:r w:rsidRPr="005B44A3">
              <w:rPr>
                <w:rFonts w:ascii="Calibri" w:hAnsi="Calibri" w:cs="Calibri"/>
                <w:sz w:val="20"/>
                <w:szCs w:val="20"/>
              </w:rPr>
              <w:t xml:space="preserve">e-Government Portal (https://euprava.gov.rs) </w:t>
            </w:r>
          </w:p>
          <w:p w14:paraId="47010113" w14:textId="77777777" w:rsidR="00EE46CF" w:rsidRPr="005B44A3" w:rsidRDefault="007E6A6C">
            <w:pPr>
              <w:jc w:val="both"/>
              <w:rPr>
                <w:rFonts w:ascii="Calibri" w:eastAsia="Calibri" w:hAnsi="Calibri" w:cs="Calibri"/>
                <w:sz w:val="20"/>
                <w:szCs w:val="20"/>
              </w:rPr>
            </w:pPr>
            <w:r w:rsidRPr="005B44A3">
              <w:rPr>
                <w:rFonts w:ascii="Calibri" w:hAnsi="Calibri" w:cs="Calibri"/>
                <w:sz w:val="20"/>
                <w:szCs w:val="20"/>
              </w:rPr>
              <w:t>e-Delivery subsystem</w:t>
            </w:r>
          </w:p>
        </w:tc>
      </w:tr>
      <w:tr w:rsidR="00171420" w:rsidRPr="005B44A3" w14:paraId="424309F8" w14:textId="77777777" w:rsidTr="005B44A3">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E62D9A0" w14:textId="77777777" w:rsidR="00EE46CF" w:rsidRPr="005B44A3" w:rsidRDefault="00EE46CF">
            <w:pPr>
              <w:widowControl w:val="0"/>
              <w:pBdr>
                <w:top w:val="nil"/>
                <w:left w:val="nil"/>
                <w:bottom w:val="nil"/>
                <w:right w:val="nil"/>
                <w:between w:val="nil"/>
              </w:pBdr>
              <w:spacing w:line="276" w:lineRule="auto"/>
              <w:rPr>
                <w:rFonts w:ascii="Calibri" w:eastAsia="Calibri" w:hAnsi="Calibri" w:cs="Calibri"/>
                <w:sz w:val="20"/>
                <w:szCs w:val="20"/>
              </w:rPr>
            </w:pPr>
          </w:p>
        </w:tc>
        <w:tc>
          <w:tcPr>
            <w:tcW w:w="20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143D6AC" w14:textId="77777777"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t>Baseline Year</w:t>
            </w:r>
          </w:p>
        </w:tc>
        <w:tc>
          <w:tcPr>
            <w:tcW w:w="4170"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28F4E97" w14:textId="77777777"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t>Baseline Value</w:t>
            </w:r>
          </w:p>
        </w:tc>
        <w:tc>
          <w:tcPr>
            <w:tcW w:w="20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EC6C2FC" w14:textId="77777777"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t>Target Value 2023</w:t>
            </w:r>
          </w:p>
        </w:tc>
        <w:tc>
          <w:tcPr>
            <w:tcW w:w="202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A330601" w14:textId="77777777"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t>Target Value 2024</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27A20A4" w14:textId="77777777"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t>Target Value 2025</w:t>
            </w:r>
          </w:p>
        </w:tc>
      </w:tr>
      <w:tr w:rsidR="00171420" w:rsidRPr="005B44A3" w14:paraId="448C837B" w14:textId="77777777" w:rsidTr="005B44A3">
        <w:tc>
          <w:tcPr>
            <w:tcW w:w="160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0E2597F" w14:textId="77777777" w:rsidR="00EE46CF" w:rsidRPr="005B44A3" w:rsidRDefault="00EE46CF">
            <w:pPr>
              <w:widowControl w:val="0"/>
              <w:pBdr>
                <w:top w:val="nil"/>
                <w:left w:val="nil"/>
                <w:bottom w:val="nil"/>
                <w:right w:val="nil"/>
                <w:between w:val="nil"/>
              </w:pBdr>
              <w:spacing w:line="276" w:lineRule="auto"/>
              <w:rPr>
                <w:rFonts w:ascii="Calibri" w:eastAsia="Calibri" w:hAnsi="Calibri" w:cs="Calibri"/>
                <w:b/>
                <w:sz w:val="20"/>
                <w:szCs w:val="20"/>
              </w:rPr>
            </w:pPr>
          </w:p>
        </w:tc>
        <w:tc>
          <w:tcPr>
            <w:tcW w:w="207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6900DEB" w14:textId="77777777" w:rsidR="00EE46CF" w:rsidRPr="005B44A3" w:rsidRDefault="007E6A6C">
            <w:pPr>
              <w:jc w:val="both"/>
              <w:rPr>
                <w:rFonts w:ascii="Calibri" w:eastAsia="Calibri" w:hAnsi="Calibri" w:cs="Calibri"/>
                <w:sz w:val="20"/>
                <w:szCs w:val="20"/>
              </w:rPr>
            </w:pPr>
            <w:r w:rsidRPr="005B44A3">
              <w:rPr>
                <w:rFonts w:ascii="Calibri" w:hAnsi="Calibri" w:cs="Calibri"/>
                <w:sz w:val="20"/>
                <w:szCs w:val="20"/>
              </w:rPr>
              <w:t>2022</w:t>
            </w:r>
          </w:p>
        </w:tc>
        <w:tc>
          <w:tcPr>
            <w:tcW w:w="417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F72AD5C" w14:textId="77777777" w:rsidR="00EE46CF" w:rsidRPr="005B44A3" w:rsidRDefault="007E6A6C">
            <w:pPr>
              <w:rPr>
                <w:rFonts w:ascii="Calibri" w:eastAsia="Calibri" w:hAnsi="Calibri" w:cs="Calibri"/>
                <w:sz w:val="20"/>
                <w:szCs w:val="20"/>
              </w:rPr>
            </w:pPr>
            <w:r w:rsidRPr="005B44A3">
              <w:rPr>
                <w:rFonts w:ascii="Calibri" w:hAnsi="Calibri" w:cs="Calibri"/>
                <w:sz w:val="20"/>
                <w:szCs w:val="20"/>
              </w:rPr>
              <w:t>13</w:t>
            </w:r>
          </w:p>
        </w:tc>
        <w:tc>
          <w:tcPr>
            <w:tcW w:w="207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D719D14" w14:textId="77777777" w:rsidR="00EE46CF" w:rsidRPr="005B44A3" w:rsidRDefault="007E6A6C">
            <w:pPr>
              <w:jc w:val="center"/>
              <w:rPr>
                <w:rFonts w:ascii="Calibri" w:eastAsia="Calibri" w:hAnsi="Calibri" w:cs="Calibri"/>
                <w:sz w:val="20"/>
                <w:szCs w:val="20"/>
              </w:rPr>
            </w:pPr>
            <w:r w:rsidRPr="005B44A3">
              <w:rPr>
                <w:rFonts w:ascii="Calibri" w:hAnsi="Calibri" w:cs="Calibri"/>
                <w:sz w:val="20"/>
                <w:szCs w:val="20"/>
              </w:rPr>
              <w:t>20</w:t>
            </w:r>
          </w:p>
        </w:tc>
        <w:tc>
          <w:tcPr>
            <w:tcW w:w="202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AA3EF71" w14:textId="77777777" w:rsidR="00EE46CF" w:rsidRPr="005B44A3" w:rsidRDefault="007E6A6C">
            <w:pPr>
              <w:rPr>
                <w:rFonts w:ascii="Calibri" w:eastAsia="Calibri" w:hAnsi="Calibri" w:cs="Calibri"/>
                <w:sz w:val="20"/>
                <w:szCs w:val="20"/>
              </w:rPr>
            </w:pPr>
            <w:r w:rsidRPr="005B44A3">
              <w:rPr>
                <w:rFonts w:ascii="Calibri" w:hAnsi="Calibri" w:cs="Calibri"/>
                <w:sz w:val="20"/>
                <w:szCs w:val="20"/>
              </w:rPr>
              <w:t>100</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E25A089" w14:textId="77777777" w:rsidR="00EE46CF" w:rsidRPr="005B44A3" w:rsidRDefault="007E6A6C">
            <w:pPr>
              <w:jc w:val="center"/>
              <w:rPr>
                <w:rFonts w:ascii="Calibri" w:eastAsia="Calibri" w:hAnsi="Calibri" w:cs="Calibri"/>
                <w:sz w:val="20"/>
                <w:szCs w:val="20"/>
              </w:rPr>
            </w:pPr>
            <w:r w:rsidRPr="005B44A3">
              <w:rPr>
                <w:rFonts w:ascii="Calibri" w:hAnsi="Calibri" w:cs="Calibri"/>
                <w:sz w:val="20"/>
                <w:szCs w:val="20"/>
              </w:rPr>
              <w:t>300</w:t>
            </w:r>
          </w:p>
        </w:tc>
      </w:tr>
      <w:tr w:rsidR="00171420" w:rsidRPr="005B44A3" w14:paraId="48A30B16" w14:textId="77777777" w:rsidTr="005B44A3">
        <w:tc>
          <w:tcPr>
            <w:tcW w:w="367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5D9CEC1C" w14:textId="77777777"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t>Estimated financial resources</w:t>
            </w:r>
          </w:p>
        </w:tc>
        <w:tc>
          <w:tcPr>
            <w:tcW w:w="417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81AD39F" w14:textId="77777777" w:rsidR="00EE46CF" w:rsidRPr="005B44A3" w:rsidRDefault="007E6A6C">
            <w:pPr>
              <w:jc w:val="right"/>
              <w:rPr>
                <w:rFonts w:ascii="Calibri" w:eastAsia="Calibri" w:hAnsi="Calibri" w:cs="Calibri"/>
                <w:sz w:val="20"/>
                <w:szCs w:val="20"/>
              </w:rPr>
            </w:pPr>
            <w:r w:rsidRPr="005B44A3">
              <w:rPr>
                <w:rFonts w:ascii="Calibri" w:hAnsi="Calibri" w:cs="Calibri"/>
                <w:sz w:val="20"/>
                <w:szCs w:val="20"/>
              </w:rPr>
              <w:t>60.500.000</w:t>
            </w:r>
          </w:p>
        </w:tc>
        <w:tc>
          <w:tcPr>
            <w:tcW w:w="20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83578B7" w14:textId="77777777"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t>Source of funding</w:t>
            </w:r>
          </w:p>
        </w:tc>
        <w:tc>
          <w:tcPr>
            <w:tcW w:w="415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664EB48" w14:textId="77777777" w:rsidR="00EE46CF" w:rsidRPr="005B44A3" w:rsidRDefault="007E6A6C">
            <w:pPr>
              <w:jc w:val="both"/>
              <w:rPr>
                <w:rFonts w:ascii="Calibri" w:eastAsia="Calibri" w:hAnsi="Calibri" w:cs="Calibri"/>
                <w:sz w:val="20"/>
                <w:szCs w:val="20"/>
              </w:rPr>
            </w:pPr>
            <w:r w:rsidRPr="005B44A3">
              <w:rPr>
                <w:rFonts w:ascii="Calibri" w:hAnsi="Calibri" w:cs="Calibri"/>
                <w:sz w:val="20"/>
                <w:szCs w:val="20"/>
              </w:rPr>
              <w:t>RoS Budget, donor support</w:t>
            </w:r>
          </w:p>
        </w:tc>
      </w:tr>
      <w:tr w:rsidR="00171420" w:rsidRPr="005B44A3" w14:paraId="6C12587A" w14:textId="77777777" w:rsidTr="005B44A3">
        <w:tc>
          <w:tcPr>
            <w:tcW w:w="367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31ED3458" w14:textId="77777777" w:rsidR="00EE46CF" w:rsidRPr="005B44A3" w:rsidRDefault="007E6A6C">
            <w:pPr>
              <w:jc w:val="both"/>
              <w:rPr>
                <w:rFonts w:ascii="Calibri" w:eastAsia="Calibri" w:hAnsi="Calibri" w:cs="Calibri"/>
                <w:b/>
                <w:sz w:val="20"/>
                <w:szCs w:val="20"/>
              </w:rPr>
            </w:pPr>
            <w:r w:rsidRPr="005B44A3">
              <w:rPr>
                <w:rFonts w:ascii="Calibri" w:hAnsi="Calibri" w:cs="Calibri"/>
                <w:b/>
                <w:sz w:val="20"/>
                <w:szCs w:val="20"/>
              </w:rPr>
              <w:t>Impact on the budget</w:t>
            </w:r>
          </w:p>
        </w:tc>
        <w:tc>
          <w:tcPr>
            <w:tcW w:w="10395"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73FDD647" w14:textId="77777777" w:rsidR="00EE46CF" w:rsidRPr="005B44A3" w:rsidRDefault="007E6A6C">
            <w:pPr>
              <w:jc w:val="both"/>
              <w:rPr>
                <w:rFonts w:ascii="Calibri" w:eastAsia="Calibri" w:hAnsi="Calibri" w:cs="Calibri"/>
                <w:sz w:val="20"/>
                <w:szCs w:val="20"/>
              </w:rPr>
            </w:pPr>
            <w:r w:rsidRPr="005B44A3">
              <w:rPr>
                <w:rFonts w:ascii="Calibri" w:hAnsi="Calibri" w:cs="Calibri"/>
                <w:sz w:val="20"/>
                <w:szCs w:val="20"/>
              </w:rPr>
              <w:t>Specified in more details in the AP</w:t>
            </w:r>
          </w:p>
        </w:tc>
      </w:tr>
      <w:tr w:rsidR="00171420" w:rsidRPr="005B44A3" w14:paraId="5D3B112A" w14:textId="77777777" w:rsidTr="005B44A3">
        <w:tc>
          <w:tcPr>
            <w:tcW w:w="14070"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16D935BC" w14:textId="24D0C893" w:rsidR="00EE46CF" w:rsidRPr="005B44A3" w:rsidRDefault="007E6A6C">
            <w:pPr>
              <w:jc w:val="both"/>
              <w:rPr>
                <w:rFonts w:ascii="Calibri" w:eastAsia="Calibri" w:hAnsi="Calibri" w:cs="Calibri"/>
                <w:sz w:val="20"/>
                <w:szCs w:val="20"/>
              </w:rPr>
            </w:pPr>
            <w:r w:rsidRPr="005B44A3">
              <w:rPr>
                <w:rFonts w:ascii="Calibri" w:hAnsi="Calibri" w:cs="Calibri"/>
                <w:sz w:val="20"/>
                <w:szCs w:val="20"/>
              </w:rPr>
              <w:t>In accordance with the Law on e-</w:t>
            </w:r>
            <w:r w:rsidR="00B04909">
              <w:rPr>
                <w:rFonts w:ascii="Calibri" w:hAnsi="Calibri" w:cs="Calibri"/>
                <w:sz w:val="20"/>
                <w:szCs w:val="20"/>
              </w:rPr>
              <w:t>B</w:t>
            </w:r>
            <w:r w:rsidRPr="005B44A3">
              <w:rPr>
                <w:rFonts w:ascii="Calibri" w:hAnsi="Calibri" w:cs="Calibri"/>
                <w:sz w:val="20"/>
                <w:szCs w:val="20"/>
              </w:rPr>
              <w:t xml:space="preserve">usiness, the trust service of qualified </w:t>
            </w:r>
            <w:r w:rsidR="005B116B" w:rsidRPr="005B44A3">
              <w:rPr>
                <w:rFonts w:ascii="Calibri" w:hAnsi="Calibri" w:cs="Calibri"/>
                <w:sz w:val="20"/>
                <w:szCs w:val="20"/>
              </w:rPr>
              <w:t>e-Delivery</w:t>
            </w:r>
            <w:r w:rsidRPr="005B44A3">
              <w:rPr>
                <w:rFonts w:ascii="Calibri" w:hAnsi="Calibri" w:cs="Calibri"/>
                <w:sz w:val="20"/>
                <w:szCs w:val="20"/>
              </w:rPr>
              <w:t xml:space="preserve"> has the force of registered delivery, which is mandatory in all administrative and legal proceedings. The Law on Electronic Administration prescribes delivery to </w:t>
            </w:r>
            <w:r w:rsidR="00FE0BAD" w:rsidRPr="005B44A3">
              <w:rPr>
                <w:rFonts w:ascii="Calibri" w:hAnsi="Calibri" w:cs="Calibri"/>
                <w:sz w:val="20"/>
                <w:szCs w:val="20"/>
              </w:rPr>
              <w:t>e-Government</w:t>
            </w:r>
            <w:r w:rsidRPr="005B44A3">
              <w:rPr>
                <w:rFonts w:ascii="Calibri" w:hAnsi="Calibri" w:cs="Calibri"/>
                <w:sz w:val="20"/>
                <w:szCs w:val="20"/>
              </w:rPr>
              <w:t xml:space="preserve"> users in a </w:t>
            </w:r>
            <w:r w:rsidR="00B04909">
              <w:rPr>
                <w:rFonts w:ascii="Calibri" w:hAnsi="Calibri" w:cs="Calibri"/>
                <w:sz w:val="20"/>
                <w:szCs w:val="20"/>
              </w:rPr>
              <w:t>u</w:t>
            </w:r>
            <w:r w:rsidRPr="005B44A3">
              <w:rPr>
                <w:rFonts w:ascii="Calibri" w:hAnsi="Calibri" w:cs="Calibri"/>
                <w:sz w:val="20"/>
                <w:szCs w:val="20"/>
              </w:rPr>
              <w:t xml:space="preserve">nified electronic mailbox, created by each user on the </w:t>
            </w:r>
            <w:r w:rsidR="00F403C1" w:rsidRPr="005B44A3">
              <w:rPr>
                <w:rFonts w:ascii="Calibri" w:hAnsi="Calibri" w:cs="Calibri"/>
                <w:sz w:val="20"/>
                <w:szCs w:val="20"/>
              </w:rPr>
              <w:t>e-Government</w:t>
            </w:r>
            <w:r w:rsidRPr="005B44A3">
              <w:rPr>
                <w:rFonts w:ascii="Calibri" w:hAnsi="Calibri" w:cs="Calibri"/>
                <w:sz w:val="20"/>
                <w:szCs w:val="20"/>
              </w:rPr>
              <w:t xml:space="preserve"> Portal.</w:t>
            </w:r>
            <w:r w:rsidR="000B78D6" w:rsidRPr="005B44A3">
              <w:rPr>
                <w:rFonts w:ascii="Calibri" w:hAnsi="Calibri" w:cs="Calibri"/>
                <w:sz w:val="20"/>
                <w:szCs w:val="20"/>
              </w:rPr>
              <w:t xml:space="preserve"> </w:t>
            </w:r>
          </w:p>
          <w:p w14:paraId="25EF390D" w14:textId="0FB7F28A" w:rsidR="00EE46CF" w:rsidRPr="005B44A3" w:rsidRDefault="007E6A6C">
            <w:pPr>
              <w:jc w:val="both"/>
              <w:rPr>
                <w:rFonts w:ascii="Calibri" w:eastAsia="Calibri" w:hAnsi="Calibri" w:cs="Calibri"/>
                <w:sz w:val="20"/>
                <w:szCs w:val="20"/>
              </w:rPr>
            </w:pPr>
            <w:r w:rsidRPr="005B44A3">
              <w:rPr>
                <w:rFonts w:ascii="Calibri" w:hAnsi="Calibri" w:cs="Calibri"/>
                <w:sz w:val="20"/>
                <w:szCs w:val="20"/>
              </w:rPr>
              <w:t xml:space="preserve">For mass use of </w:t>
            </w:r>
            <w:r w:rsidR="005B116B" w:rsidRPr="005B44A3">
              <w:rPr>
                <w:rFonts w:ascii="Calibri" w:hAnsi="Calibri" w:cs="Calibri"/>
                <w:sz w:val="20"/>
                <w:szCs w:val="20"/>
              </w:rPr>
              <w:t>e-Delivery</w:t>
            </w:r>
            <w:r w:rsidRPr="005B44A3">
              <w:rPr>
                <w:rFonts w:ascii="Calibri" w:hAnsi="Calibri" w:cs="Calibri"/>
                <w:sz w:val="20"/>
                <w:szCs w:val="20"/>
              </w:rPr>
              <w:t xml:space="preserve"> through the established </w:t>
            </w:r>
            <w:r w:rsidR="00184700" w:rsidRPr="005B44A3">
              <w:rPr>
                <w:rFonts w:ascii="Calibri" w:hAnsi="Calibri" w:cs="Calibri"/>
                <w:sz w:val="20"/>
                <w:szCs w:val="20"/>
              </w:rPr>
              <w:t>e-Mailbox</w:t>
            </w:r>
            <w:r w:rsidRPr="005B44A3">
              <w:rPr>
                <w:rFonts w:ascii="Calibri" w:hAnsi="Calibri" w:cs="Calibri"/>
                <w:sz w:val="20"/>
                <w:szCs w:val="20"/>
              </w:rPr>
              <w:t xml:space="preserve"> software solution, within this measure, monitoring the application of the Law on Electronic Administration in the field of e-</w:t>
            </w:r>
            <w:r w:rsidR="00B04909">
              <w:rPr>
                <w:rFonts w:ascii="Calibri" w:hAnsi="Calibri" w:cs="Calibri"/>
                <w:sz w:val="20"/>
                <w:szCs w:val="20"/>
              </w:rPr>
              <w:t>D</w:t>
            </w:r>
            <w:r w:rsidRPr="005B44A3">
              <w:rPr>
                <w:rFonts w:ascii="Calibri" w:hAnsi="Calibri" w:cs="Calibri"/>
                <w:sz w:val="20"/>
                <w:szCs w:val="20"/>
              </w:rPr>
              <w:t xml:space="preserve">elivery is envisaged. This activity will not only contribute to the wider use of </w:t>
            </w:r>
            <w:r w:rsidR="005B116B" w:rsidRPr="005B44A3">
              <w:rPr>
                <w:rFonts w:ascii="Calibri" w:hAnsi="Calibri" w:cs="Calibri"/>
                <w:sz w:val="20"/>
                <w:szCs w:val="20"/>
              </w:rPr>
              <w:t>e-Delivery</w:t>
            </w:r>
            <w:r w:rsidRPr="005B44A3">
              <w:rPr>
                <w:rFonts w:ascii="Calibri" w:hAnsi="Calibri" w:cs="Calibri"/>
                <w:sz w:val="20"/>
                <w:szCs w:val="20"/>
              </w:rPr>
              <w:t xml:space="preserve">, but will also have a positive impact on legal certainty by ensuring the implementation of legally prescribed procedures.  </w:t>
            </w:r>
          </w:p>
          <w:p w14:paraId="656C73B3" w14:textId="1EE04D7C" w:rsidR="00EE46CF" w:rsidRPr="005B44A3" w:rsidRDefault="007E6A6C">
            <w:pPr>
              <w:jc w:val="both"/>
              <w:rPr>
                <w:rFonts w:ascii="Calibri" w:eastAsia="Calibri" w:hAnsi="Calibri" w:cs="Calibri"/>
                <w:sz w:val="20"/>
                <w:szCs w:val="20"/>
              </w:rPr>
            </w:pPr>
            <w:r w:rsidRPr="005B44A3">
              <w:rPr>
                <w:rFonts w:ascii="Calibri" w:hAnsi="Calibri" w:cs="Calibri"/>
                <w:sz w:val="20"/>
                <w:szCs w:val="20"/>
              </w:rPr>
              <w:t xml:space="preserve">This measure contains activities aimed at promoting electronic administrative procedures related to citizens and economic entities. In terms of implementing electronic administrative procedures locally, it is envisaged to enable the work of the LSGUs inspection services in the </w:t>
            </w:r>
            <w:r w:rsidR="00347E77" w:rsidRPr="005B44A3">
              <w:rPr>
                <w:rFonts w:ascii="Calibri" w:hAnsi="Calibri" w:cs="Calibri"/>
                <w:sz w:val="20"/>
                <w:szCs w:val="20"/>
              </w:rPr>
              <w:t xml:space="preserve">e-Inspector </w:t>
            </w:r>
            <w:r w:rsidRPr="005B44A3">
              <w:rPr>
                <w:rFonts w:ascii="Calibri" w:hAnsi="Calibri" w:cs="Calibri"/>
                <w:sz w:val="20"/>
                <w:szCs w:val="20"/>
              </w:rPr>
              <w:t xml:space="preserve"> software solution.</w:t>
            </w:r>
          </w:p>
          <w:p w14:paraId="0C9F7AEA" w14:textId="1E094E1D" w:rsidR="00EE46CF" w:rsidRPr="005B44A3" w:rsidRDefault="007E6A6C">
            <w:pPr>
              <w:jc w:val="both"/>
              <w:rPr>
                <w:rFonts w:ascii="Calibri" w:eastAsia="Calibri" w:hAnsi="Calibri" w:cs="Calibri"/>
                <w:b/>
                <w:sz w:val="20"/>
                <w:szCs w:val="20"/>
              </w:rPr>
            </w:pPr>
            <w:r w:rsidRPr="005B44A3">
              <w:rPr>
                <w:rFonts w:ascii="Calibri" w:hAnsi="Calibri" w:cs="Calibri"/>
                <w:sz w:val="20"/>
                <w:szCs w:val="20"/>
              </w:rPr>
              <w:t xml:space="preserve">By implementing this measure, electronic administrative procedures will be qualitatively and quantitatively improved, primarily through the promotion of </w:t>
            </w:r>
            <w:r w:rsidR="005B116B" w:rsidRPr="005B44A3">
              <w:rPr>
                <w:rFonts w:ascii="Calibri" w:hAnsi="Calibri" w:cs="Calibri"/>
                <w:sz w:val="20"/>
                <w:szCs w:val="20"/>
              </w:rPr>
              <w:t>e-Delivery</w:t>
            </w:r>
            <w:r w:rsidRPr="005B44A3">
              <w:rPr>
                <w:rFonts w:ascii="Calibri" w:hAnsi="Calibri" w:cs="Calibri"/>
                <w:sz w:val="20"/>
                <w:szCs w:val="20"/>
              </w:rPr>
              <w:t xml:space="preserve"> and stronger control over enforcement of legislation.</w:t>
            </w:r>
            <w:r w:rsidRPr="005B44A3">
              <w:rPr>
                <w:rFonts w:ascii="Calibri" w:hAnsi="Calibri" w:cs="Calibri"/>
                <w:b/>
                <w:sz w:val="20"/>
                <w:szCs w:val="20"/>
              </w:rPr>
              <w:t xml:space="preserve"> </w:t>
            </w:r>
          </w:p>
        </w:tc>
      </w:tr>
    </w:tbl>
    <w:p w14:paraId="3A833A63" w14:textId="66066D9F" w:rsidR="00663027" w:rsidRPr="00F71548" w:rsidRDefault="00663027">
      <w:pPr>
        <w:rPr>
          <w:b/>
          <w:color w:val="FFFFFF"/>
        </w:rPr>
      </w:pPr>
    </w:p>
    <w:p w14:paraId="6DA2D989" w14:textId="77777777" w:rsidR="0098038A" w:rsidRDefault="0098038A">
      <w:pPr>
        <w:rPr>
          <w:rFonts w:eastAsia="Cambria" w:cs="Cambria"/>
          <w:b/>
          <w:color w:val="365F91" w:themeColor="accent1" w:themeShade="BF"/>
        </w:rPr>
      </w:pPr>
      <w:r>
        <w:br w:type="page"/>
      </w:r>
    </w:p>
    <w:p w14:paraId="45CF61FF" w14:textId="2F0F00EA" w:rsidR="00EE46CF" w:rsidRPr="00F71548" w:rsidRDefault="007E6A6C" w:rsidP="005B44A3">
      <w:pPr>
        <w:pStyle w:val="Heading2"/>
        <w:spacing w:after="120"/>
        <w:ind w:firstLine="448"/>
        <w:rPr>
          <w:rFonts w:ascii="Calibri" w:eastAsia="Calibri" w:hAnsi="Calibri" w:cs="Calibri"/>
          <w:szCs w:val="22"/>
        </w:rPr>
      </w:pPr>
      <w:bookmarkStart w:id="27" w:name="_Toc123139610"/>
      <w:r w:rsidRPr="00F71548">
        <w:rPr>
          <w:rFonts w:ascii="Calibri" w:hAnsi="Calibri"/>
          <w:szCs w:val="22"/>
        </w:rPr>
        <w:lastRenderedPageBreak/>
        <w:t>C.</w:t>
      </w:r>
      <w:r w:rsidRPr="00F71548">
        <w:rPr>
          <w:rFonts w:ascii="Calibri" w:hAnsi="Calibri"/>
          <w:szCs w:val="22"/>
        </w:rPr>
        <w:tab/>
        <w:t xml:space="preserve">Specific objective 3: Increasing the </w:t>
      </w:r>
      <w:r w:rsidR="00413E99">
        <w:rPr>
          <w:rFonts w:ascii="Calibri" w:hAnsi="Calibri"/>
          <w:szCs w:val="22"/>
        </w:rPr>
        <w:t>A</w:t>
      </w:r>
      <w:r w:rsidRPr="00F71548">
        <w:rPr>
          <w:rFonts w:ascii="Calibri" w:hAnsi="Calibri"/>
          <w:szCs w:val="22"/>
        </w:rPr>
        <w:t xml:space="preserve">vailability of </w:t>
      </w:r>
      <w:r w:rsidR="00FE0BAD" w:rsidRPr="00F71548">
        <w:rPr>
          <w:rFonts w:ascii="Calibri" w:hAnsi="Calibri"/>
          <w:szCs w:val="22"/>
        </w:rPr>
        <w:t>e-Government</w:t>
      </w:r>
      <w:r w:rsidRPr="00F71548">
        <w:rPr>
          <w:rFonts w:ascii="Calibri" w:hAnsi="Calibri"/>
          <w:szCs w:val="22"/>
        </w:rPr>
        <w:t xml:space="preserve"> to </w:t>
      </w:r>
      <w:r w:rsidR="00413E99">
        <w:rPr>
          <w:rFonts w:ascii="Calibri" w:hAnsi="Calibri"/>
          <w:szCs w:val="22"/>
        </w:rPr>
        <w:t>C</w:t>
      </w:r>
      <w:r w:rsidRPr="00F71548">
        <w:rPr>
          <w:rFonts w:ascii="Calibri" w:hAnsi="Calibri"/>
          <w:szCs w:val="22"/>
        </w:rPr>
        <w:t xml:space="preserve">itizens and </w:t>
      </w:r>
      <w:r w:rsidR="00413E99">
        <w:rPr>
          <w:rFonts w:ascii="Calibri" w:hAnsi="Calibri"/>
          <w:szCs w:val="22"/>
        </w:rPr>
        <w:t>B</w:t>
      </w:r>
      <w:r w:rsidRPr="00F71548">
        <w:rPr>
          <w:rFonts w:ascii="Calibri" w:hAnsi="Calibri"/>
          <w:szCs w:val="22"/>
        </w:rPr>
        <w:t xml:space="preserve">usinesses by </w:t>
      </w:r>
      <w:r w:rsidR="00413E99">
        <w:rPr>
          <w:rFonts w:ascii="Calibri" w:hAnsi="Calibri"/>
          <w:szCs w:val="22"/>
        </w:rPr>
        <w:t>I</w:t>
      </w:r>
      <w:r w:rsidRPr="00F71548">
        <w:rPr>
          <w:rFonts w:ascii="Calibri" w:hAnsi="Calibri"/>
          <w:szCs w:val="22"/>
        </w:rPr>
        <w:t xml:space="preserve">mproving </w:t>
      </w:r>
      <w:r w:rsidR="00413E99">
        <w:rPr>
          <w:rFonts w:ascii="Calibri" w:hAnsi="Calibri"/>
          <w:szCs w:val="22"/>
        </w:rPr>
        <w:t>C</w:t>
      </w:r>
      <w:r w:rsidRPr="00F71548">
        <w:rPr>
          <w:rFonts w:ascii="Calibri" w:hAnsi="Calibri"/>
          <w:szCs w:val="22"/>
        </w:rPr>
        <w:t xml:space="preserve">ustomer </w:t>
      </w:r>
      <w:r w:rsidR="00413E99">
        <w:rPr>
          <w:rFonts w:ascii="Calibri" w:hAnsi="Calibri"/>
          <w:szCs w:val="22"/>
        </w:rPr>
        <w:t>S</w:t>
      </w:r>
      <w:r w:rsidRPr="00F71548">
        <w:rPr>
          <w:rFonts w:ascii="Calibri" w:hAnsi="Calibri"/>
          <w:szCs w:val="22"/>
        </w:rPr>
        <w:t>ervices for 2023-2025</w:t>
      </w:r>
      <w:bookmarkEnd w:id="27"/>
    </w:p>
    <w:tbl>
      <w:tblPr>
        <w:tblStyle w:val="a5"/>
        <w:tblW w:w="13935" w:type="dxa"/>
        <w:tblBorders>
          <w:top w:val="nil"/>
          <w:left w:val="nil"/>
          <w:bottom w:val="nil"/>
          <w:right w:val="nil"/>
          <w:insideH w:val="nil"/>
          <w:insideV w:val="nil"/>
        </w:tblBorders>
        <w:tblLayout w:type="fixed"/>
        <w:tblLook w:val="0600" w:firstRow="0" w:lastRow="0" w:firstColumn="0" w:lastColumn="0" w:noHBand="1" w:noVBand="1"/>
      </w:tblPr>
      <w:tblGrid>
        <w:gridCol w:w="1665"/>
        <w:gridCol w:w="1980"/>
        <w:gridCol w:w="1650"/>
        <w:gridCol w:w="1995"/>
        <w:gridCol w:w="2130"/>
        <w:gridCol w:w="2235"/>
        <w:gridCol w:w="2280"/>
      </w:tblGrid>
      <w:tr w:rsidR="00CA36B8" w:rsidRPr="005B44A3" w14:paraId="2487AF64" w14:textId="77777777" w:rsidTr="00CA36B8">
        <w:tc>
          <w:tcPr>
            <w:tcW w:w="1665"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3FEF4DA0"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MEASURE</w:t>
            </w:r>
          </w:p>
        </w:tc>
        <w:tc>
          <w:tcPr>
            <w:tcW w:w="198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5A81D2BB"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1.3.1.</w:t>
            </w:r>
          </w:p>
        </w:tc>
        <w:tc>
          <w:tcPr>
            <w:tcW w:w="10290"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417E4772" w14:textId="57F9233B" w:rsidR="00EE46CF" w:rsidRPr="005B44A3" w:rsidRDefault="00C41D51" w:rsidP="005B44A3">
            <w:pPr>
              <w:rPr>
                <w:rFonts w:ascii="Calibri" w:hAnsi="Calibri" w:cs="Calibri"/>
                <w:b/>
                <w:bCs/>
                <w:sz w:val="20"/>
                <w:szCs w:val="20"/>
              </w:rPr>
            </w:pPr>
            <w:r w:rsidRPr="005B44A3">
              <w:rPr>
                <w:rFonts w:ascii="Calibri" w:hAnsi="Calibri" w:cs="Calibri"/>
                <w:b/>
                <w:bCs/>
                <w:sz w:val="20"/>
                <w:szCs w:val="20"/>
              </w:rPr>
              <w:t>Improvement of the  e-Government Portal and other software solutions</w:t>
            </w:r>
          </w:p>
        </w:tc>
      </w:tr>
      <w:tr w:rsidR="00CA36B8" w:rsidRPr="005B44A3" w14:paraId="47B03978" w14:textId="77777777" w:rsidTr="00CA36B8">
        <w:tc>
          <w:tcPr>
            <w:tcW w:w="7290"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0460540B"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Institution responsible for monitoring and implementation control</w:t>
            </w:r>
          </w:p>
        </w:tc>
        <w:tc>
          <w:tcPr>
            <w:tcW w:w="664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7E84CCC2"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OFFICE FOR INFORMATION TECHNOLOGIES AND E-GOVERNMENT</w:t>
            </w:r>
          </w:p>
        </w:tc>
      </w:tr>
      <w:tr w:rsidR="00CA36B8" w:rsidRPr="005B44A3" w14:paraId="462C4DDC" w14:textId="77777777" w:rsidTr="00CA36B8">
        <w:tc>
          <w:tcPr>
            <w:tcW w:w="3645"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E998856"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Implementation period</w:t>
            </w:r>
          </w:p>
        </w:tc>
        <w:tc>
          <w:tcPr>
            <w:tcW w:w="1650"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7310199D"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2023-2025</w:t>
            </w:r>
          </w:p>
        </w:tc>
        <w:tc>
          <w:tcPr>
            <w:tcW w:w="199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BB39C16"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Type of measure</w:t>
            </w:r>
          </w:p>
        </w:tc>
        <w:tc>
          <w:tcPr>
            <w:tcW w:w="664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4477E22A"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5b. Other goods and services</w:t>
            </w:r>
          </w:p>
        </w:tc>
      </w:tr>
      <w:tr w:rsidR="00CA36B8" w:rsidRPr="005B44A3" w14:paraId="193C9CCE" w14:textId="77777777" w:rsidTr="00CA36B8">
        <w:tc>
          <w:tcPr>
            <w:tcW w:w="166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CB3BA47" w14:textId="1095319A"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Result</w:t>
            </w:r>
            <w:r w:rsidR="00775A6A" w:rsidRPr="005B44A3">
              <w:rPr>
                <w:rFonts w:ascii="Calibri" w:hAnsi="Calibri" w:cs="Calibri"/>
                <w:b/>
                <w:bCs/>
                <w:sz w:val="20"/>
                <w:szCs w:val="20"/>
              </w:rPr>
              <w:t>s</w:t>
            </w:r>
            <w:r w:rsidRPr="005B44A3">
              <w:rPr>
                <w:rFonts w:ascii="Calibri" w:hAnsi="Calibri" w:cs="Calibri"/>
                <w:b/>
                <w:bCs/>
                <w:sz w:val="20"/>
                <w:szCs w:val="20"/>
              </w:rPr>
              <w:t xml:space="preserve"> indicator 1.</w:t>
            </w:r>
          </w:p>
        </w:tc>
        <w:tc>
          <w:tcPr>
            <w:tcW w:w="562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5FE08F8"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Measurement unit</w:t>
            </w:r>
          </w:p>
        </w:tc>
        <w:tc>
          <w:tcPr>
            <w:tcW w:w="664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DAAB708"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Source of verification</w:t>
            </w:r>
          </w:p>
        </w:tc>
      </w:tr>
      <w:tr w:rsidR="00CA36B8" w:rsidRPr="005B44A3" w14:paraId="1B496152" w14:textId="77777777" w:rsidTr="00CA36B8">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55837B8" w14:textId="77777777" w:rsidR="00EE46CF" w:rsidRPr="005B44A3" w:rsidRDefault="00EE46CF" w:rsidP="005B44A3">
            <w:pPr>
              <w:rPr>
                <w:rFonts w:ascii="Calibri" w:hAnsi="Calibri" w:cs="Calibri"/>
                <w:b/>
                <w:bCs/>
                <w:sz w:val="20"/>
                <w:szCs w:val="20"/>
              </w:rPr>
            </w:pPr>
          </w:p>
        </w:tc>
        <w:tc>
          <w:tcPr>
            <w:tcW w:w="562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45E601D" w14:textId="19FC908E" w:rsidR="00EE46CF" w:rsidRPr="005B44A3" w:rsidRDefault="007E6A6C" w:rsidP="005B44A3">
            <w:pPr>
              <w:rPr>
                <w:rFonts w:ascii="Calibri" w:hAnsi="Calibri" w:cs="Calibri"/>
                <w:sz w:val="20"/>
                <w:szCs w:val="20"/>
              </w:rPr>
            </w:pPr>
            <w:r w:rsidRPr="005B44A3">
              <w:rPr>
                <w:rFonts w:ascii="Calibri" w:hAnsi="Calibri" w:cs="Calibri"/>
                <w:sz w:val="20"/>
                <w:szCs w:val="20"/>
              </w:rPr>
              <w:t>The number of submissions sent via the e-Government Portal in a calendar year;</w:t>
            </w:r>
          </w:p>
        </w:tc>
        <w:tc>
          <w:tcPr>
            <w:tcW w:w="664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39A2350" w14:textId="2102553A" w:rsidR="00EE46CF" w:rsidRPr="005B44A3" w:rsidRDefault="00C41D51" w:rsidP="005B44A3">
            <w:pPr>
              <w:rPr>
                <w:rFonts w:ascii="Calibri" w:hAnsi="Calibri" w:cs="Calibri"/>
                <w:sz w:val="20"/>
                <w:szCs w:val="20"/>
              </w:rPr>
            </w:pPr>
            <w:r w:rsidRPr="005B44A3">
              <w:rPr>
                <w:rFonts w:ascii="Calibri" w:hAnsi="Calibri" w:cs="Calibri"/>
                <w:sz w:val="20"/>
                <w:szCs w:val="20"/>
              </w:rPr>
              <w:t>e-Government Portal Statistics (https://euprava.gov.rs)</w:t>
            </w:r>
          </w:p>
        </w:tc>
      </w:tr>
      <w:tr w:rsidR="00CA36B8" w:rsidRPr="005B44A3" w14:paraId="46D7110E" w14:textId="77777777" w:rsidTr="00CA36B8">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9275589" w14:textId="77777777" w:rsidR="00EE46CF" w:rsidRPr="005B44A3" w:rsidRDefault="00EE46CF" w:rsidP="005B44A3">
            <w:pPr>
              <w:rPr>
                <w:rFonts w:ascii="Calibri" w:hAnsi="Calibri" w:cs="Calibri"/>
                <w:b/>
                <w:bCs/>
                <w:sz w:val="20"/>
                <w:szCs w:val="20"/>
              </w:rPr>
            </w:pPr>
          </w:p>
        </w:tc>
        <w:tc>
          <w:tcPr>
            <w:tcW w:w="198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509654D"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Baseline Year</w:t>
            </w:r>
          </w:p>
        </w:tc>
        <w:tc>
          <w:tcPr>
            <w:tcW w:w="364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4801077"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Baseline Value</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00488BC"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Target Value 2023</w:t>
            </w:r>
          </w:p>
        </w:tc>
        <w:tc>
          <w:tcPr>
            <w:tcW w:w="223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8FE7686"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Target Value 2024</w:t>
            </w:r>
          </w:p>
        </w:tc>
        <w:tc>
          <w:tcPr>
            <w:tcW w:w="228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515F7FA"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Target Value 2025</w:t>
            </w:r>
          </w:p>
        </w:tc>
      </w:tr>
      <w:tr w:rsidR="00CA36B8" w:rsidRPr="005B44A3" w14:paraId="081BAB7A" w14:textId="77777777" w:rsidTr="00CA36B8">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3B61AC1" w14:textId="77777777" w:rsidR="00EE46CF" w:rsidRPr="005B44A3" w:rsidRDefault="00EE46CF" w:rsidP="005B44A3">
            <w:pPr>
              <w:rPr>
                <w:rFonts w:ascii="Calibri" w:hAnsi="Calibri" w:cs="Calibri"/>
                <w:b/>
                <w:bCs/>
                <w:sz w:val="20"/>
                <w:szCs w:val="20"/>
              </w:rPr>
            </w:pPr>
          </w:p>
        </w:tc>
        <w:tc>
          <w:tcPr>
            <w:tcW w:w="198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C2D41B2"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2022</w:t>
            </w:r>
          </w:p>
        </w:tc>
        <w:tc>
          <w:tcPr>
            <w:tcW w:w="364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F3E0C80" w14:textId="77777777" w:rsidR="00EE46CF" w:rsidRPr="005B44A3" w:rsidRDefault="007E6A6C">
            <w:pPr>
              <w:rPr>
                <w:rFonts w:ascii="Calibri" w:hAnsi="Calibri" w:cs="Calibri"/>
                <w:sz w:val="20"/>
                <w:szCs w:val="20"/>
              </w:rPr>
            </w:pPr>
            <w:r w:rsidRPr="005B44A3">
              <w:rPr>
                <w:rFonts w:ascii="Calibri" w:hAnsi="Calibri" w:cs="Calibri"/>
                <w:sz w:val="20"/>
                <w:szCs w:val="20"/>
              </w:rPr>
              <w:t>1.215.767</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A72653C"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1.500.000</w:t>
            </w:r>
          </w:p>
        </w:tc>
        <w:tc>
          <w:tcPr>
            <w:tcW w:w="223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1A2ADBB" w14:textId="77777777" w:rsidR="00EE46CF" w:rsidRPr="005B44A3" w:rsidRDefault="007E6A6C">
            <w:pPr>
              <w:rPr>
                <w:rFonts w:ascii="Calibri" w:hAnsi="Calibri" w:cs="Calibri"/>
                <w:sz w:val="20"/>
                <w:szCs w:val="20"/>
              </w:rPr>
            </w:pPr>
            <w:r w:rsidRPr="005B44A3">
              <w:rPr>
                <w:rFonts w:ascii="Calibri" w:hAnsi="Calibri" w:cs="Calibri"/>
                <w:sz w:val="20"/>
                <w:szCs w:val="20"/>
              </w:rPr>
              <w:t>1.800.000</w:t>
            </w:r>
          </w:p>
        </w:tc>
        <w:tc>
          <w:tcPr>
            <w:tcW w:w="228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8EF8706"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2.200.000</w:t>
            </w:r>
          </w:p>
        </w:tc>
      </w:tr>
      <w:tr w:rsidR="00CA36B8" w:rsidRPr="005B44A3" w14:paraId="6251E281" w14:textId="77777777" w:rsidTr="00CA36B8">
        <w:tc>
          <w:tcPr>
            <w:tcW w:w="166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88E26F0" w14:textId="469C98C4"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Result</w:t>
            </w:r>
            <w:r w:rsidR="00775A6A" w:rsidRPr="005B44A3">
              <w:rPr>
                <w:rFonts w:ascii="Calibri" w:hAnsi="Calibri" w:cs="Calibri"/>
                <w:b/>
                <w:bCs/>
                <w:sz w:val="20"/>
                <w:szCs w:val="20"/>
              </w:rPr>
              <w:t>s</w:t>
            </w:r>
            <w:r w:rsidRPr="005B44A3">
              <w:rPr>
                <w:rFonts w:ascii="Calibri" w:hAnsi="Calibri" w:cs="Calibri"/>
                <w:b/>
                <w:bCs/>
                <w:sz w:val="20"/>
                <w:szCs w:val="20"/>
              </w:rPr>
              <w:t xml:space="preserve"> indicator 2.</w:t>
            </w:r>
          </w:p>
        </w:tc>
        <w:tc>
          <w:tcPr>
            <w:tcW w:w="562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07880D4"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Measurement unit</w:t>
            </w:r>
          </w:p>
        </w:tc>
        <w:tc>
          <w:tcPr>
            <w:tcW w:w="664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9F33555"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Source of verification</w:t>
            </w:r>
          </w:p>
        </w:tc>
      </w:tr>
      <w:tr w:rsidR="00CA36B8" w:rsidRPr="005B44A3" w14:paraId="206C78ED" w14:textId="77777777" w:rsidTr="00CA36B8">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A6B6CE4" w14:textId="77777777" w:rsidR="00EE46CF" w:rsidRPr="005B44A3" w:rsidRDefault="00EE46CF" w:rsidP="005B44A3">
            <w:pPr>
              <w:rPr>
                <w:rFonts w:ascii="Calibri" w:hAnsi="Calibri" w:cs="Calibri"/>
                <w:b/>
                <w:bCs/>
                <w:sz w:val="20"/>
                <w:szCs w:val="20"/>
              </w:rPr>
            </w:pPr>
          </w:p>
        </w:tc>
        <w:tc>
          <w:tcPr>
            <w:tcW w:w="562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63D549A" w14:textId="4EAFD86D" w:rsidR="00EE46CF" w:rsidRPr="005B44A3" w:rsidRDefault="007E6A6C" w:rsidP="005B44A3">
            <w:pPr>
              <w:rPr>
                <w:rFonts w:ascii="Calibri" w:hAnsi="Calibri" w:cs="Calibri"/>
                <w:sz w:val="20"/>
                <w:szCs w:val="20"/>
              </w:rPr>
            </w:pPr>
            <w:r w:rsidRPr="005B44A3">
              <w:rPr>
                <w:rFonts w:ascii="Calibri" w:hAnsi="Calibri" w:cs="Calibri"/>
                <w:sz w:val="20"/>
                <w:szCs w:val="20"/>
              </w:rPr>
              <w:t>The percentage of compliance of the e-Government Portal functionalities with accessibility standards</w:t>
            </w:r>
          </w:p>
        </w:tc>
        <w:tc>
          <w:tcPr>
            <w:tcW w:w="664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FC05A3F" w14:textId="77777777" w:rsidR="000B78D6" w:rsidRPr="005B44A3" w:rsidRDefault="007E6A6C" w:rsidP="005B44A3">
            <w:pPr>
              <w:rPr>
                <w:rFonts w:ascii="Calibri" w:hAnsi="Calibri" w:cs="Calibri"/>
                <w:sz w:val="20"/>
                <w:szCs w:val="20"/>
              </w:rPr>
            </w:pPr>
            <w:r w:rsidRPr="005B44A3">
              <w:rPr>
                <w:rFonts w:ascii="Calibri" w:hAnsi="Calibri" w:cs="Calibri"/>
                <w:sz w:val="20"/>
                <w:szCs w:val="20"/>
              </w:rPr>
              <w:t xml:space="preserve">Result from self-assessment software solution </w:t>
            </w:r>
          </w:p>
          <w:p w14:paraId="79E34F77" w14:textId="2415B469" w:rsidR="00EE46CF" w:rsidRPr="005B44A3" w:rsidRDefault="000B78D6" w:rsidP="005B44A3">
            <w:pPr>
              <w:rPr>
                <w:rFonts w:ascii="Calibri" w:hAnsi="Calibri" w:cs="Calibri"/>
                <w:sz w:val="20"/>
                <w:szCs w:val="20"/>
              </w:rPr>
            </w:pPr>
            <w:r w:rsidRPr="005B44A3">
              <w:rPr>
                <w:rFonts w:ascii="Calibri" w:hAnsi="Calibri" w:cs="Calibri"/>
                <w:sz w:val="20"/>
                <w:szCs w:val="20"/>
              </w:rPr>
              <w:t>www.s</w:t>
            </w:r>
            <w:r w:rsidR="007E6A6C" w:rsidRPr="005B44A3">
              <w:rPr>
                <w:rFonts w:ascii="Calibri" w:hAnsi="Calibri" w:cs="Calibri"/>
                <w:sz w:val="20"/>
                <w:szCs w:val="20"/>
              </w:rPr>
              <w:t>amoocenjivanje.gov.rs of state administration bodies, territorial autonomy bodies and local self-government units</w:t>
            </w:r>
          </w:p>
        </w:tc>
      </w:tr>
      <w:tr w:rsidR="00CA36B8" w:rsidRPr="005B44A3" w14:paraId="5B067B2A" w14:textId="77777777" w:rsidTr="00CA36B8">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C67D6C3" w14:textId="77777777" w:rsidR="00EE46CF" w:rsidRPr="005B44A3" w:rsidRDefault="00EE46CF" w:rsidP="005B44A3">
            <w:pPr>
              <w:rPr>
                <w:rFonts w:ascii="Calibri" w:hAnsi="Calibri" w:cs="Calibri"/>
                <w:b/>
                <w:bCs/>
                <w:sz w:val="20"/>
                <w:szCs w:val="20"/>
              </w:rPr>
            </w:pPr>
          </w:p>
        </w:tc>
        <w:tc>
          <w:tcPr>
            <w:tcW w:w="198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6A6FFA9"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Baseline Year</w:t>
            </w:r>
          </w:p>
        </w:tc>
        <w:tc>
          <w:tcPr>
            <w:tcW w:w="364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FAAC3F2"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Baseline Value</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52BF4AE"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Target Value 2023</w:t>
            </w:r>
          </w:p>
        </w:tc>
        <w:tc>
          <w:tcPr>
            <w:tcW w:w="223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25681EA"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Target Value 2024</w:t>
            </w:r>
          </w:p>
        </w:tc>
        <w:tc>
          <w:tcPr>
            <w:tcW w:w="228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BC2CB84"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Target Value 2025</w:t>
            </w:r>
          </w:p>
        </w:tc>
      </w:tr>
      <w:tr w:rsidR="00CA36B8" w:rsidRPr="005B44A3" w14:paraId="55A8F1E1" w14:textId="77777777" w:rsidTr="00CA36B8">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2AFEFE6" w14:textId="77777777" w:rsidR="00EE46CF" w:rsidRPr="005B44A3" w:rsidRDefault="00EE46CF" w:rsidP="005B44A3">
            <w:pPr>
              <w:rPr>
                <w:rFonts w:ascii="Calibri" w:hAnsi="Calibri" w:cs="Calibri"/>
                <w:b/>
                <w:bCs/>
                <w:sz w:val="20"/>
                <w:szCs w:val="20"/>
              </w:rPr>
            </w:pPr>
          </w:p>
        </w:tc>
        <w:tc>
          <w:tcPr>
            <w:tcW w:w="198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29304C6"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2022</w:t>
            </w:r>
          </w:p>
        </w:tc>
        <w:tc>
          <w:tcPr>
            <w:tcW w:w="364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D2AFEF0"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75</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5832351"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85</w:t>
            </w:r>
          </w:p>
        </w:tc>
        <w:tc>
          <w:tcPr>
            <w:tcW w:w="223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2EEA415"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90</w:t>
            </w:r>
          </w:p>
        </w:tc>
        <w:tc>
          <w:tcPr>
            <w:tcW w:w="228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8198250"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100</w:t>
            </w:r>
          </w:p>
        </w:tc>
      </w:tr>
      <w:tr w:rsidR="00CA36B8" w:rsidRPr="005B44A3" w14:paraId="156BC187" w14:textId="77777777" w:rsidTr="00CA36B8">
        <w:tc>
          <w:tcPr>
            <w:tcW w:w="166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D543521" w14:textId="009D7D69"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Result</w:t>
            </w:r>
            <w:r w:rsidR="00775A6A" w:rsidRPr="005B44A3">
              <w:rPr>
                <w:rFonts w:ascii="Calibri" w:hAnsi="Calibri" w:cs="Calibri"/>
                <w:b/>
                <w:bCs/>
                <w:sz w:val="20"/>
                <w:szCs w:val="20"/>
              </w:rPr>
              <w:t>s</w:t>
            </w:r>
            <w:r w:rsidRPr="005B44A3">
              <w:rPr>
                <w:rFonts w:ascii="Calibri" w:hAnsi="Calibri" w:cs="Calibri"/>
                <w:b/>
                <w:bCs/>
                <w:sz w:val="20"/>
                <w:szCs w:val="20"/>
              </w:rPr>
              <w:t xml:space="preserve"> indicator 3.</w:t>
            </w:r>
          </w:p>
        </w:tc>
        <w:tc>
          <w:tcPr>
            <w:tcW w:w="562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2871E83"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Measurement unit</w:t>
            </w:r>
          </w:p>
        </w:tc>
        <w:tc>
          <w:tcPr>
            <w:tcW w:w="664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4AA542C"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Source of verification</w:t>
            </w:r>
          </w:p>
        </w:tc>
      </w:tr>
      <w:tr w:rsidR="00CA36B8" w:rsidRPr="005B44A3" w14:paraId="66B4AD66" w14:textId="77777777" w:rsidTr="00CA36B8">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1EC0B98" w14:textId="77777777" w:rsidR="00EE46CF" w:rsidRPr="005B44A3" w:rsidRDefault="00EE46CF" w:rsidP="005B44A3">
            <w:pPr>
              <w:rPr>
                <w:rFonts w:ascii="Calibri" w:hAnsi="Calibri" w:cs="Calibri"/>
                <w:b/>
                <w:bCs/>
                <w:sz w:val="20"/>
                <w:szCs w:val="20"/>
              </w:rPr>
            </w:pPr>
          </w:p>
        </w:tc>
        <w:tc>
          <w:tcPr>
            <w:tcW w:w="562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7859EDC" w14:textId="67E12065" w:rsidR="00EE46CF" w:rsidRPr="005B44A3" w:rsidRDefault="007E6A6C" w:rsidP="005B44A3">
            <w:pPr>
              <w:rPr>
                <w:rFonts w:ascii="Calibri" w:hAnsi="Calibri" w:cs="Calibri"/>
                <w:sz w:val="20"/>
                <w:szCs w:val="20"/>
              </w:rPr>
            </w:pPr>
            <w:r w:rsidRPr="005B44A3">
              <w:rPr>
                <w:rFonts w:ascii="Calibri" w:hAnsi="Calibri" w:cs="Calibri"/>
                <w:sz w:val="20"/>
                <w:szCs w:val="20"/>
              </w:rPr>
              <w:t>The number of services rendered on the e-Government Portal in a calendar year</w:t>
            </w:r>
          </w:p>
        </w:tc>
        <w:tc>
          <w:tcPr>
            <w:tcW w:w="664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C2C3331" w14:textId="7C14658A" w:rsidR="00EE46CF" w:rsidRPr="005B44A3" w:rsidRDefault="007E6A6C" w:rsidP="005B44A3">
            <w:pPr>
              <w:rPr>
                <w:rFonts w:ascii="Calibri" w:hAnsi="Calibri" w:cs="Calibri"/>
                <w:sz w:val="20"/>
                <w:szCs w:val="20"/>
              </w:rPr>
            </w:pPr>
            <w:r w:rsidRPr="005B44A3">
              <w:rPr>
                <w:rFonts w:ascii="Calibri" w:hAnsi="Calibri" w:cs="Calibri"/>
                <w:sz w:val="20"/>
                <w:szCs w:val="20"/>
              </w:rPr>
              <w:t>e-Government Portal Statistics</w:t>
            </w:r>
          </w:p>
        </w:tc>
      </w:tr>
      <w:tr w:rsidR="00CA36B8" w:rsidRPr="005B44A3" w14:paraId="14D50649" w14:textId="77777777" w:rsidTr="00CA36B8">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C6D10A6" w14:textId="77777777" w:rsidR="00EE46CF" w:rsidRPr="005B44A3" w:rsidRDefault="00EE46CF" w:rsidP="005B44A3">
            <w:pPr>
              <w:rPr>
                <w:rFonts w:ascii="Calibri" w:hAnsi="Calibri" w:cs="Calibri"/>
                <w:b/>
                <w:bCs/>
                <w:sz w:val="20"/>
                <w:szCs w:val="20"/>
              </w:rPr>
            </w:pPr>
          </w:p>
        </w:tc>
        <w:tc>
          <w:tcPr>
            <w:tcW w:w="198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F248E0A"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Baseline Year</w:t>
            </w:r>
          </w:p>
        </w:tc>
        <w:tc>
          <w:tcPr>
            <w:tcW w:w="364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869F863"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Baseline Value</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46AD73E"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Target Value 2023</w:t>
            </w:r>
          </w:p>
        </w:tc>
        <w:tc>
          <w:tcPr>
            <w:tcW w:w="223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1D020F1"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Target Value 2024</w:t>
            </w:r>
          </w:p>
        </w:tc>
        <w:tc>
          <w:tcPr>
            <w:tcW w:w="228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88C98F8"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Target Value 2025</w:t>
            </w:r>
          </w:p>
        </w:tc>
      </w:tr>
      <w:tr w:rsidR="00CA36B8" w:rsidRPr="005B44A3" w14:paraId="2B953412" w14:textId="77777777" w:rsidTr="00CA36B8">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B5EEE18" w14:textId="77777777" w:rsidR="00EE46CF" w:rsidRPr="005B44A3" w:rsidRDefault="00EE46CF" w:rsidP="005B44A3">
            <w:pPr>
              <w:rPr>
                <w:rFonts w:ascii="Calibri" w:hAnsi="Calibri" w:cs="Calibri"/>
                <w:b/>
                <w:bCs/>
                <w:sz w:val="20"/>
                <w:szCs w:val="20"/>
              </w:rPr>
            </w:pPr>
          </w:p>
        </w:tc>
        <w:tc>
          <w:tcPr>
            <w:tcW w:w="198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3E0E4D0"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2022</w:t>
            </w:r>
          </w:p>
        </w:tc>
        <w:tc>
          <w:tcPr>
            <w:tcW w:w="364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5B6CE17"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210</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10D099E"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215</w:t>
            </w:r>
          </w:p>
        </w:tc>
        <w:tc>
          <w:tcPr>
            <w:tcW w:w="223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C36D442"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220</w:t>
            </w:r>
          </w:p>
        </w:tc>
        <w:tc>
          <w:tcPr>
            <w:tcW w:w="228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E79A3FE"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230</w:t>
            </w:r>
          </w:p>
        </w:tc>
      </w:tr>
      <w:tr w:rsidR="00CA36B8" w:rsidRPr="005B44A3" w14:paraId="2C7BDABB" w14:textId="77777777" w:rsidTr="00CA36B8">
        <w:tc>
          <w:tcPr>
            <w:tcW w:w="166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5FB667E" w14:textId="34E0CF55"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Result</w:t>
            </w:r>
            <w:r w:rsidR="00775A6A" w:rsidRPr="005B44A3">
              <w:rPr>
                <w:rFonts w:ascii="Calibri" w:hAnsi="Calibri" w:cs="Calibri"/>
                <w:b/>
                <w:bCs/>
                <w:sz w:val="20"/>
                <w:szCs w:val="20"/>
              </w:rPr>
              <w:t>s</w:t>
            </w:r>
            <w:r w:rsidRPr="005B44A3">
              <w:rPr>
                <w:rFonts w:ascii="Calibri" w:hAnsi="Calibri" w:cs="Calibri"/>
                <w:b/>
                <w:bCs/>
                <w:sz w:val="20"/>
                <w:szCs w:val="20"/>
              </w:rPr>
              <w:t xml:space="preserve"> indicator 4.</w:t>
            </w:r>
          </w:p>
        </w:tc>
        <w:tc>
          <w:tcPr>
            <w:tcW w:w="562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8979BFB"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Measurement unit</w:t>
            </w:r>
          </w:p>
        </w:tc>
        <w:tc>
          <w:tcPr>
            <w:tcW w:w="664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B47CC78"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Source of verification</w:t>
            </w:r>
          </w:p>
        </w:tc>
      </w:tr>
      <w:tr w:rsidR="00CA36B8" w:rsidRPr="005B44A3" w14:paraId="44A92A83" w14:textId="77777777" w:rsidTr="00CA36B8">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683082F" w14:textId="77777777" w:rsidR="00EE46CF" w:rsidRPr="005B44A3" w:rsidRDefault="00EE46CF" w:rsidP="005B44A3">
            <w:pPr>
              <w:rPr>
                <w:rFonts w:ascii="Calibri" w:hAnsi="Calibri" w:cs="Calibri"/>
                <w:sz w:val="20"/>
                <w:szCs w:val="20"/>
              </w:rPr>
            </w:pPr>
          </w:p>
        </w:tc>
        <w:tc>
          <w:tcPr>
            <w:tcW w:w="562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BDDBB29" w14:textId="233F0140" w:rsidR="00EE46CF" w:rsidRPr="005B44A3" w:rsidRDefault="007E6A6C" w:rsidP="005B44A3">
            <w:pPr>
              <w:rPr>
                <w:rFonts w:ascii="Calibri" w:hAnsi="Calibri" w:cs="Calibri"/>
                <w:sz w:val="20"/>
                <w:szCs w:val="20"/>
              </w:rPr>
            </w:pPr>
            <w:r w:rsidRPr="005B44A3">
              <w:rPr>
                <w:rFonts w:ascii="Calibri" w:hAnsi="Calibri" w:cs="Calibri"/>
                <w:sz w:val="20"/>
                <w:szCs w:val="20"/>
              </w:rPr>
              <w:t>The percentage of users rating their user experience as positive for services on the e-Government Portal;</w:t>
            </w:r>
          </w:p>
        </w:tc>
        <w:tc>
          <w:tcPr>
            <w:tcW w:w="664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461BD54" w14:textId="09874658" w:rsidR="00EE46CF" w:rsidRPr="005B44A3" w:rsidRDefault="007E6A6C" w:rsidP="005B44A3">
            <w:pPr>
              <w:rPr>
                <w:rFonts w:ascii="Calibri" w:hAnsi="Calibri" w:cs="Calibri"/>
                <w:sz w:val="20"/>
                <w:szCs w:val="20"/>
              </w:rPr>
            </w:pPr>
            <w:r w:rsidRPr="005B44A3">
              <w:rPr>
                <w:rFonts w:ascii="Calibri" w:hAnsi="Calibri" w:cs="Calibri"/>
                <w:sz w:val="20"/>
                <w:szCs w:val="20"/>
              </w:rPr>
              <w:t>Results of a Report based on the survey conducted on the e-Government Portal (https://euprava.gov.rs)</w:t>
            </w:r>
          </w:p>
        </w:tc>
      </w:tr>
      <w:tr w:rsidR="00CA36B8" w:rsidRPr="005B44A3" w14:paraId="13745678" w14:textId="77777777" w:rsidTr="00CA36B8">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8D0CC1E" w14:textId="77777777" w:rsidR="00EE46CF" w:rsidRPr="005B44A3" w:rsidRDefault="00EE46CF" w:rsidP="005B44A3">
            <w:pPr>
              <w:rPr>
                <w:rFonts w:ascii="Calibri" w:hAnsi="Calibri" w:cs="Calibri"/>
                <w:b/>
                <w:bCs/>
                <w:sz w:val="20"/>
                <w:szCs w:val="20"/>
              </w:rPr>
            </w:pPr>
          </w:p>
        </w:tc>
        <w:tc>
          <w:tcPr>
            <w:tcW w:w="198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D335D48"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Baseline Year</w:t>
            </w:r>
          </w:p>
        </w:tc>
        <w:tc>
          <w:tcPr>
            <w:tcW w:w="364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68E90CF"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Baseline Value</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6564692"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Target Value 2023</w:t>
            </w:r>
          </w:p>
        </w:tc>
        <w:tc>
          <w:tcPr>
            <w:tcW w:w="223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6DDFBB2"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Target Value 2024</w:t>
            </w:r>
          </w:p>
        </w:tc>
        <w:tc>
          <w:tcPr>
            <w:tcW w:w="228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D0DBF64"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Target Value 2025</w:t>
            </w:r>
          </w:p>
        </w:tc>
      </w:tr>
      <w:tr w:rsidR="00CA36B8" w:rsidRPr="005B44A3" w14:paraId="70F96EE9" w14:textId="77777777" w:rsidTr="00CA36B8">
        <w:tc>
          <w:tcPr>
            <w:tcW w:w="166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125E5E0" w14:textId="77777777" w:rsidR="00EE46CF" w:rsidRPr="005B44A3" w:rsidRDefault="00EE46CF" w:rsidP="005B44A3">
            <w:pPr>
              <w:rPr>
                <w:rFonts w:ascii="Calibri" w:hAnsi="Calibri" w:cs="Calibri"/>
                <w:sz w:val="20"/>
                <w:szCs w:val="20"/>
              </w:rPr>
            </w:pPr>
          </w:p>
        </w:tc>
        <w:tc>
          <w:tcPr>
            <w:tcW w:w="198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5F0A9A0"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2022</w:t>
            </w:r>
          </w:p>
        </w:tc>
        <w:tc>
          <w:tcPr>
            <w:tcW w:w="364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CA844A8"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0</w:t>
            </w:r>
          </w:p>
        </w:tc>
        <w:tc>
          <w:tcPr>
            <w:tcW w:w="21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E5E993B"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0</w:t>
            </w:r>
          </w:p>
        </w:tc>
        <w:tc>
          <w:tcPr>
            <w:tcW w:w="223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E2928BF"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30</w:t>
            </w:r>
          </w:p>
        </w:tc>
        <w:tc>
          <w:tcPr>
            <w:tcW w:w="228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C0D300F"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50</w:t>
            </w:r>
          </w:p>
        </w:tc>
      </w:tr>
      <w:tr w:rsidR="00CA36B8" w:rsidRPr="005B44A3" w14:paraId="497B07DA" w14:textId="77777777" w:rsidTr="00CA36B8">
        <w:tc>
          <w:tcPr>
            <w:tcW w:w="364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2C20DB14"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Estimated financial resources</w:t>
            </w:r>
          </w:p>
        </w:tc>
        <w:tc>
          <w:tcPr>
            <w:tcW w:w="364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381609E"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43.600.000</w:t>
            </w:r>
          </w:p>
        </w:tc>
        <w:tc>
          <w:tcPr>
            <w:tcW w:w="21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564326A"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Source of funding</w:t>
            </w:r>
          </w:p>
        </w:tc>
        <w:tc>
          <w:tcPr>
            <w:tcW w:w="451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FEEDC02"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RoS Budget, donor support</w:t>
            </w:r>
          </w:p>
        </w:tc>
      </w:tr>
      <w:tr w:rsidR="00CA36B8" w:rsidRPr="005B44A3" w14:paraId="2DF81370" w14:textId="77777777" w:rsidTr="00CA36B8">
        <w:tc>
          <w:tcPr>
            <w:tcW w:w="364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0FE908D8"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Impact on the budget</w:t>
            </w:r>
          </w:p>
        </w:tc>
        <w:tc>
          <w:tcPr>
            <w:tcW w:w="10290"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7A05075A"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Specified in more details in the AP</w:t>
            </w:r>
          </w:p>
        </w:tc>
      </w:tr>
      <w:tr w:rsidR="00CA36B8" w:rsidRPr="005B44A3" w14:paraId="72CE2A7F" w14:textId="77777777" w:rsidTr="00CA36B8">
        <w:tc>
          <w:tcPr>
            <w:tcW w:w="13935"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210E8063"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 xml:space="preserve">The e-Government portal should be improved in various segments by establishing a mechanism for measuring user experience and connecting other authentication systems (identity federation). </w:t>
            </w:r>
          </w:p>
          <w:p w14:paraId="4460217E" w14:textId="46FFD4A4" w:rsidR="00EE46CF" w:rsidRPr="005B44A3" w:rsidRDefault="007E6A6C" w:rsidP="005B44A3">
            <w:pPr>
              <w:rPr>
                <w:rFonts w:ascii="Calibri" w:hAnsi="Calibri" w:cs="Calibri"/>
                <w:sz w:val="20"/>
                <w:szCs w:val="20"/>
              </w:rPr>
            </w:pPr>
            <w:r w:rsidRPr="005B44A3">
              <w:rPr>
                <w:rFonts w:ascii="Calibri" w:hAnsi="Calibri" w:cs="Calibri"/>
                <w:sz w:val="20"/>
                <w:szCs w:val="20"/>
              </w:rPr>
              <w:t>As the e-Government Portal is regarded as a single digital administrative point, the preparation of a study on the manners of establishing a single administrative point (SAP) will improve these services. The plan is also to introduce the possibility of monitoring the case status and set deadlines, as well as the possibility to file complaints and evaluate the quality of services.</w:t>
            </w:r>
          </w:p>
          <w:p w14:paraId="36F1BC36"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By implementing this measure, it is planned to enable the measurement of the user experience and improve the functionality of the Portal in order to provide a greater number of services completely electronically, as well as to transform the Portal into a single digital administrative point where citizens will be able to exercise their requests. Connecting to the Portal of other authentication systems (Tax Administration, SBRA, CROSO, portals in the field of justice, and other systems of state bodies, but also systems used in the commerce - e.g. banks) with the Identity Management System (identity federation) will be simplified, easier, and at the same time access to electronic services will be safer.</w:t>
            </w:r>
          </w:p>
        </w:tc>
      </w:tr>
    </w:tbl>
    <w:p w14:paraId="6A4143E5" w14:textId="77777777" w:rsidR="00EE46CF" w:rsidRPr="00F71548" w:rsidRDefault="00EE46CF">
      <w:pPr>
        <w:spacing w:line="240" w:lineRule="auto"/>
      </w:pPr>
    </w:p>
    <w:tbl>
      <w:tblPr>
        <w:tblStyle w:val="a6"/>
        <w:tblW w:w="13980" w:type="dxa"/>
        <w:tblBorders>
          <w:top w:val="nil"/>
          <w:left w:val="nil"/>
          <w:bottom w:val="nil"/>
          <w:right w:val="nil"/>
          <w:insideH w:val="nil"/>
          <w:insideV w:val="nil"/>
        </w:tblBorders>
        <w:tblLayout w:type="fixed"/>
        <w:tblLook w:val="0600" w:firstRow="0" w:lastRow="0" w:firstColumn="0" w:lastColumn="0" w:noHBand="1" w:noVBand="1"/>
      </w:tblPr>
      <w:tblGrid>
        <w:gridCol w:w="2010"/>
        <w:gridCol w:w="1170"/>
        <w:gridCol w:w="2295"/>
        <w:gridCol w:w="2265"/>
        <w:gridCol w:w="2040"/>
        <w:gridCol w:w="2025"/>
        <w:gridCol w:w="2175"/>
      </w:tblGrid>
      <w:tr w:rsidR="00CA36B8" w:rsidRPr="005B44A3" w14:paraId="0C2EF733" w14:textId="77777777" w:rsidTr="00CA36B8">
        <w:tc>
          <w:tcPr>
            <w:tcW w:w="2010"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64D68879"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MEASURE</w:t>
            </w:r>
          </w:p>
        </w:tc>
        <w:tc>
          <w:tcPr>
            <w:tcW w:w="117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153E7376"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1.3.2.</w:t>
            </w:r>
          </w:p>
        </w:tc>
        <w:tc>
          <w:tcPr>
            <w:tcW w:w="10800"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17E01FC1" w14:textId="1B12D549"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 xml:space="preserve">Providing support to </w:t>
            </w:r>
            <w:r w:rsidR="00FE0BAD" w:rsidRPr="005B44A3">
              <w:rPr>
                <w:rFonts w:ascii="Calibri" w:hAnsi="Calibri" w:cs="Calibri"/>
                <w:b/>
                <w:bCs/>
                <w:sz w:val="20"/>
                <w:szCs w:val="20"/>
              </w:rPr>
              <w:t>e-Government</w:t>
            </w:r>
            <w:r w:rsidRPr="005B44A3">
              <w:rPr>
                <w:rFonts w:ascii="Calibri" w:hAnsi="Calibri" w:cs="Calibri"/>
                <w:b/>
                <w:bCs/>
                <w:sz w:val="20"/>
                <w:szCs w:val="20"/>
              </w:rPr>
              <w:t xml:space="preserve"> users</w:t>
            </w:r>
          </w:p>
        </w:tc>
      </w:tr>
      <w:tr w:rsidR="00CA36B8" w:rsidRPr="005B44A3" w14:paraId="158CC850" w14:textId="77777777" w:rsidTr="00CA36B8">
        <w:tc>
          <w:tcPr>
            <w:tcW w:w="7740"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00CE08F8"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Institution responsible for monitoring and implementation control</w:t>
            </w:r>
          </w:p>
        </w:tc>
        <w:tc>
          <w:tcPr>
            <w:tcW w:w="624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7B3AB05D"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OFFICE FOR INFORMATION TECHNOLOGIES AND E-GOVERNMENT</w:t>
            </w:r>
          </w:p>
        </w:tc>
      </w:tr>
      <w:tr w:rsidR="00CA36B8" w:rsidRPr="005B44A3" w14:paraId="6562EE22" w14:textId="77777777" w:rsidTr="00CA36B8">
        <w:tc>
          <w:tcPr>
            <w:tcW w:w="3180"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4ED7310"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Implementation period</w:t>
            </w:r>
          </w:p>
        </w:tc>
        <w:tc>
          <w:tcPr>
            <w:tcW w:w="2295"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34640A06"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2023-2025</w:t>
            </w:r>
          </w:p>
        </w:tc>
        <w:tc>
          <w:tcPr>
            <w:tcW w:w="226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CE16084"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Type of measure</w:t>
            </w:r>
          </w:p>
        </w:tc>
        <w:tc>
          <w:tcPr>
            <w:tcW w:w="624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6D40AE13" w14:textId="3C8D0D17" w:rsidR="00EE46CF" w:rsidRPr="005B44A3" w:rsidRDefault="007E6A6C" w:rsidP="005B44A3">
            <w:pPr>
              <w:rPr>
                <w:rFonts w:ascii="Calibri" w:hAnsi="Calibri" w:cs="Calibri"/>
                <w:sz w:val="20"/>
                <w:szCs w:val="20"/>
              </w:rPr>
            </w:pPr>
            <w:r w:rsidRPr="005B44A3">
              <w:rPr>
                <w:rFonts w:ascii="Calibri" w:hAnsi="Calibri" w:cs="Calibri"/>
                <w:sz w:val="20"/>
                <w:szCs w:val="20"/>
              </w:rPr>
              <w:t xml:space="preserve">4 Institutional, management and </w:t>
            </w:r>
            <w:r w:rsidR="00755CAE" w:rsidRPr="005B44A3">
              <w:rPr>
                <w:rFonts w:ascii="Calibri" w:hAnsi="Calibri" w:cs="Calibri"/>
                <w:sz w:val="20"/>
                <w:szCs w:val="20"/>
              </w:rPr>
              <w:t>organisation</w:t>
            </w:r>
            <w:r w:rsidRPr="005B44A3">
              <w:rPr>
                <w:rFonts w:ascii="Calibri" w:hAnsi="Calibri" w:cs="Calibri"/>
                <w:sz w:val="20"/>
                <w:szCs w:val="20"/>
              </w:rPr>
              <w:t>al</w:t>
            </w:r>
          </w:p>
        </w:tc>
      </w:tr>
      <w:tr w:rsidR="00CA36B8" w:rsidRPr="005B44A3" w14:paraId="5901A696" w14:textId="77777777" w:rsidTr="00CA36B8">
        <w:tc>
          <w:tcPr>
            <w:tcW w:w="201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F568976" w14:textId="2F7EAD79"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Result</w:t>
            </w:r>
            <w:r w:rsidR="00775A6A" w:rsidRPr="005B44A3">
              <w:rPr>
                <w:rFonts w:ascii="Calibri" w:hAnsi="Calibri" w:cs="Calibri"/>
                <w:b/>
                <w:bCs/>
                <w:sz w:val="20"/>
                <w:szCs w:val="20"/>
              </w:rPr>
              <w:t>s</w:t>
            </w:r>
            <w:r w:rsidRPr="005B44A3">
              <w:rPr>
                <w:rFonts w:ascii="Calibri" w:hAnsi="Calibri" w:cs="Calibri"/>
                <w:b/>
                <w:bCs/>
                <w:sz w:val="20"/>
                <w:szCs w:val="20"/>
              </w:rPr>
              <w:t xml:space="preserve"> indicator 1.</w:t>
            </w:r>
          </w:p>
        </w:tc>
        <w:tc>
          <w:tcPr>
            <w:tcW w:w="573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5E4380D"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Measurement unit</w:t>
            </w:r>
          </w:p>
        </w:tc>
        <w:tc>
          <w:tcPr>
            <w:tcW w:w="624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F472FCD"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Source of verification</w:t>
            </w:r>
          </w:p>
        </w:tc>
      </w:tr>
      <w:tr w:rsidR="00CA36B8" w:rsidRPr="005B44A3" w14:paraId="36DDC249" w14:textId="77777777" w:rsidTr="00CA36B8">
        <w:tc>
          <w:tcPr>
            <w:tcW w:w="201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F609D8A" w14:textId="77777777" w:rsidR="00EE46CF" w:rsidRPr="005B44A3" w:rsidRDefault="00EE46CF" w:rsidP="005B44A3">
            <w:pPr>
              <w:rPr>
                <w:rFonts w:ascii="Calibri" w:hAnsi="Calibri" w:cs="Calibri"/>
                <w:sz w:val="20"/>
                <w:szCs w:val="20"/>
              </w:rPr>
            </w:pPr>
          </w:p>
        </w:tc>
        <w:tc>
          <w:tcPr>
            <w:tcW w:w="573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88870D4"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Number of services with customer support through the Call Centre;</w:t>
            </w:r>
          </w:p>
        </w:tc>
        <w:tc>
          <w:tcPr>
            <w:tcW w:w="624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55D499D"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 xml:space="preserve">The result of the Report from the records of services for which the support of the call centre is provided through various communication channels from the call centre records </w:t>
            </w:r>
          </w:p>
        </w:tc>
      </w:tr>
      <w:tr w:rsidR="00CA36B8" w:rsidRPr="005B44A3" w14:paraId="29B0F97B" w14:textId="77777777" w:rsidTr="00CA36B8">
        <w:tc>
          <w:tcPr>
            <w:tcW w:w="201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74733179" w14:textId="77777777" w:rsidR="00EE46CF" w:rsidRPr="005B44A3" w:rsidRDefault="00EE46CF" w:rsidP="005B44A3">
            <w:pPr>
              <w:rPr>
                <w:rFonts w:ascii="Calibri" w:hAnsi="Calibri" w:cs="Calibri"/>
                <w:sz w:val="20"/>
                <w:szCs w:val="20"/>
              </w:rPr>
            </w:pPr>
          </w:p>
        </w:tc>
        <w:tc>
          <w:tcPr>
            <w:tcW w:w="11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23DEFB0"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Baseline Year</w:t>
            </w:r>
          </w:p>
        </w:tc>
        <w:tc>
          <w:tcPr>
            <w:tcW w:w="4560"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D20E8D0"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Baseline Value</w:t>
            </w:r>
          </w:p>
        </w:tc>
        <w:tc>
          <w:tcPr>
            <w:tcW w:w="204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2903E0C"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Target Value 2023</w:t>
            </w:r>
          </w:p>
        </w:tc>
        <w:tc>
          <w:tcPr>
            <w:tcW w:w="202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2A90B9B"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Target Value 2024</w:t>
            </w:r>
          </w:p>
        </w:tc>
        <w:tc>
          <w:tcPr>
            <w:tcW w:w="217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A2F0A74"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Target Value 2025</w:t>
            </w:r>
          </w:p>
        </w:tc>
      </w:tr>
      <w:tr w:rsidR="00CA36B8" w:rsidRPr="005B44A3" w14:paraId="25EBBEC7" w14:textId="77777777" w:rsidTr="00CA36B8">
        <w:tc>
          <w:tcPr>
            <w:tcW w:w="201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055FA866" w14:textId="77777777" w:rsidR="00EE46CF" w:rsidRPr="005B44A3" w:rsidRDefault="00EE46CF" w:rsidP="005B44A3">
            <w:pPr>
              <w:rPr>
                <w:rFonts w:ascii="Calibri" w:hAnsi="Calibri" w:cs="Calibri"/>
                <w:sz w:val="20"/>
                <w:szCs w:val="20"/>
              </w:rPr>
            </w:pPr>
          </w:p>
        </w:tc>
        <w:tc>
          <w:tcPr>
            <w:tcW w:w="117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1CBF3D2"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2022</w:t>
            </w:r>
          </w:p>
        </w:tc>
        <w:tc>
          <w:tcPr>
            <w:tcW w:w="456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855A3EB" w14:textId="77777777" w:rsidR="00EE46CF" w:rsidRPr="005B44A3" w:rsidRDefault="007E6A6C">
            <w:pPr>
              <w:rPr>
                <w:rFonts w:ascii="Calibri" w:hAnsi="Calibri" w:cs="Calibri"/>
                <w:sz w:val="20"/>
                <w:szCs w:val="20"/>
              </w:rPr>
            </w:pPr>
            <w:r w:rsidRPr="005B44A3">
              <w:rPr>
                <w:rFonts w:ascii="Calibri" w:hAnsi="Calibri" w:cs="Calibri"/>
                <w:sz w:val="20"/>
                <w:szCs w:val="20"/>
              </w:rPr>
              <w:t>250</w:t>
            </w:r>
          </w:p>
        </w:tc>
        <w:tc>
          <w:tcPr>
            <w:tcW w:w="204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87E460A"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280</w:t>
            </w:r>
          </w:p>
        </w:tc>
        <w:tc>
          <w:tcPr>
            <w:tcW w:w="202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F51B50A" w14:textId="77777777" w:rsidR="00EE46CF" w:rsidRPr="005B44A3" w:rsidRDefault="007E6A6C">
            <w:pPr>
              <w:rPr>
                <w:rFonts w:ascii="Calibri" w:hAnsi="Calibri" w:cs="Calibri"/>
                <w:sz w:val="20"/>
                <w:szCs w:val="20"/>
              </w:rPr>
            </w:pPr>
            <w:r w:rsidRPr="005B44A3">
              <w:rPr>
                <w:rFonts w:ascii="Calibri" w:hAnsi="Calibri" w:cs="Calibri"/>
                <w:sz w:val="20"/>
                <w:szCs w:val="20"/>
              </w:rPr>
              <w:t>300</w:t>
            </w:r>
          </w:p>
        </w:tc>
        <w:tc>
          <w:tcPr>
            <w:tcW w:w="217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C9B1E72"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350</w:t>
            </w:r>
          </w:p>
        </w:tc>
      </w:tr>
      <w:tr w:rsidR="00CA36B8" w:rsidRPr="005B44A3" w14:paraId="14CE2D12" w14:textId="77777777" w:rsidTr="00CA36B8">
        <w:tc>
          <w:tcPr>
            <w:tcW w:w="201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0029715" w14:textId="29D1C5C6" w:rsidR="00EE46CF" w:rsidRPr="005B44A3" w:rsidRDefault="007E6A6C" w:rsidP="005B44A3">
            <w:pPr>
              <w:rPr>
                <w:rFonts w:ascii="Calibri" w:hAnsi="Calibri" w:cs="Calibri"/>
                <w:sz w:val="20"/>
                <w:szCs w:val="20"/>
              </w:rPr>
            </w:pPr>
            <w:r w:rsidRPr="005B44A3">
              <w:rPr>
                <w:rFonts w:ascii="Calibri" w:hAnsi="Calibri" w:cs="Calibri"/>
                <w:b/>
                <w:bCs/>
                <w:sz w:val="20"/>
                <w:szCs w:val="20"/>
              </w:rPr>
              <w:t>Result</w:t>
            </w:r>
            <w:r w:rsidR="00775A6A" w:rsidRPr="005B44A3">
              <w:rPr>
                <w:rFonts w:ascii="Calibri" w:hAnsi="Calibri" w:cs="Calibri"/>
                <w:b/>
                <w:bCs/>
                <w:sz w:val="20"/>
                <w:szCs w:val="20"/>
              </w:rPr>
              <w:t>s</w:t>
            </w:r>
            <w:r w:rsidRPr="005B44A3">
              <w:rPr>
                <w:rFonts w:ascii="Calibri" w:hAnsi="Calibri" w:cs="Calibri"/>
                <w:b/>
                <w:bCs/>
                <w:sz w:val="20"/>
                <w:szCs w:val="20"/>
              </w:rPr>
              <w:t xml:space="preserve"> indicator 2</w:t>
            </w:r>
            <w:r w:rsidRPr="005B44A3">
              <w:rPr>
                <w:rFonts w:ascii="Calibri" w:hAnsi="Calibri" w:cs="Calibri"/>
                <w:sz w:val="20"/>
                <w:szCs w:val="20"/>
              </w:rPr>
              <w:t>.</w:t>
            </w:r>
          </w:p>
        </w:tc>
        <w:tc>
          <w:tcPr>
            <w:tcW w:w="573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E6AE2B5"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Measurement unit</w:t>
            </w:r>
          </w:p>
        </w:tc>
        <w:tc>
          <w:tcPr>
            <w:tcW w:w="624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588310A"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Source of verification</w:t>
            </w:r>
          </w:p>
        </w:tc>
      </w:tr>
      <w:tr w:rsidR="00CA36B8" w:rsidRPr="005B44A3" w14:paraId="39066EF5" w14:textId="77777777" w:rsidTr="00CA36B8">
        <w:tc>
          <w:tcPr>
            <w:tcW w:w="201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4A3B640" w14:textId="77777777" w:rsidR="00EE46CF" w:rsidRPr="005B44A3" w:rsidRDefault="00EE46CF" w:rsidP="005B44A3">
            <w:pPr>
              <w:rPr>
                <w:rFonts w:ascii="Calibri" w:hAnsi="Calibri" w:cs="Calibri"/>
                <w:sz w:val="20"/>
                <w:szCs w:val="20"/>
              </w:rPr>
            </w:pPr>
          </w:p>
        </w:tc>
        <w:tc>
          <w:tcPr>
            <w:tcW w:w="573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7937D41"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The number of customer inquiries handled by the call centre</w:t>
            </w:r>
          </w:p>
        </w:tc>
        <w:tc>
          <w:tcPr>
            <w:tcW w:w="624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03915CE"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Result of a report from inquiry log in call centre support system</w:t>
            </w:r>
          </w:p>
        </w:tc>
      </w:tr>
      <w:tr w:rsidR="00CA36B8" w:rsidRPr="005B44A3" w14:paraId="4E05C1C2" w14:textId="77777777" w:rsidTr="00CA36B8">
        <w:tc>
          <w:tcPr>
            <w:tcW w:w="201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6DB6ECA" w14:textId="77777777" w:rsidR="00EE46CF" w:rsidRPr="005B44A3" w:rsidRDefault="00EE46CF" w:rsidP="005B44A3">
            <w:pPr>
              <w:rPr>
                <w:rFonts w:ascii="Calibri" w:hAnsi="Calibri" w:cs="Calibri"/>
                <w:sz w:val="20"/>
                <w:szCs w:val="20"/>
              </w:rPr>
            </w:pPr>
          </w:p>
        </w:tc>
        <w:tc>
          <w:tcPr>
            <w:tcW w:w="117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B3627A7"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Baseline Year</w:t>
            </w:r>
          </w:p>
        </w:tc>
        <w:tc>
          <w:tcPr>
            <w:tcW w:w="4560"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79C1D91"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Baseline Value</w:t>
            </w:r>
          </w:p>
        </w:tc>
        <w:tc>
          <w:tcPr>
            <w:tcW w:w="204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B270CBB"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Target Value 2023</w:t>
            </w:r>
          </w:p>
        </w:tc>
        <w:tc>
          <w:tcPr>
            <w:tcW w:w="202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4203F99"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Target Value 2024</w:t>
            </w:r>
          </w:p>
        </w:tc>
        <w:tc>
          <w:tcPr>
            <w:tcW w:w="217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4348601"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Target Value 2025</w:t>
            </w:r>
          </w:p>
        </w:tc>
      </w:tr>
      <w:tr w:rsidR="00CA36B8" w:rsidRPr="005B44A3" w14:paraId="7624D099" w14:textId="77777777" w:rsidTr="00CA36B8">
        <w:tc>
          <w:tcPr>
            <w:tcW w:w="201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DE710CF" w14:textId="77777777" w:rsidR="00EE46CF" w:rsidRPr="005B44A3" w:rsidRDefault="00EE46CF" w:rsidP="005B44A3">
            <w:pPr>
              <w:rPr>
                <w:rFonts w:ascii="Calibri" w:hAnsi="Calibri" w:cs="Calibri"/>
                <w:sz w:val="20"/>
                <w:szCs w:val="20"/>
              </w:rPr>
            </w:pPr>
          </w:p>
        </w:tc>
        <w:tc>
          <w:tcPr>
            <w:tcW w:w="117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47CAD2B"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2022</w:t>
            </w:r>
          </w:p>
        </w:tc>
        <w:tc>
          <w:tcPr>
            <w:tcW w:w="456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E0C078A"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432.143</w:t>
            </w:r>
          </w:p>
        </w:tc>
        <w:tc>
          <w:tcPr>
            <w:tcW w:w="204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E8A0676"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500.000</w:t>
            </w:r>
          </w:p>
        </w:tc>
        <w:tc>
          <w:tcPr>
            <w:tcW w:w="202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026A1BA"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550.000</w:t>
            </w:r>
          </w:p>
        </w:tc>
        <w:tc>
          <w:tcPr>
            <w:tcW w:w="217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51733A3"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600.000</w:t>
            </w:r>
          </w:p>
        </w:tc>
      </w:tr>
      <w:tr w:rsidR="00CA36B8" w:rsidRPr="005B44A3" w14:paraId="6C232C8B" w14:textId="77777777" w:rsidTr="00CA36B8">
        <w:tc>
          <w:tcPr>
            <w:tcW w:w="318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7D637C5B"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Estimated financial resources</w:t>
            </w:r>
          </w:p>
        </w:tc>
        <w:tc>
          <w:tcPr>
            <w:tcW w:w="456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CA6BC25"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241.942.000</w:t>
            </w:r>
          </w:p>
        </w:tc>
        <w:tc>
          <w:tcPr>
            <w:tcW w:w="204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38CD8D7"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Source of funding</w:t>
            </w:r>
          </w:p>
        </w:tc>
        <w:tc>
          <w:tcPr>
            <w:tcW w:w="420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D67A49E"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RoS Budget, donor support</w:t>
            </w:r>
          </w:p>
        </w:tc>
      </w:tr>
      <w:tr w:rsidR="00CA36B8" w:rsidRPr="005B44A3" w14:paraId="294AAA81" w14:textId="77777777" w:rsidTr="00CA36B8">
        <w:tc>
          <w:tcPr>
            <w:tcW w:w="318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1C70C6F6" w14:textId="77777777" w:rsidR="00EE46CF" w:rsidRPr="005B44A3" w:rsidRDefault="007E6A6C" w:rsidP="005B44A3">
            <w:pPr>
              <w:rPr>
                <w:rFonts w:ascii="Calibri" w:hAnsi="Calibri" w:cs="Calibri"/>
                <w:b/>
                <w:bCs/>
                <w:sz w:val="20"/>
                <w:szCs w:val="20"/>
              </w:rPr>
            </w:pPr>
            <w:r w:rsidRPr="005B44A3">
              <w:rPr>
                <w:rFonts w:ascii="Calibri" w:hAnsi="Calibri" w:cs="Calibri"/>
                <w:b/>
                <w:bCs/>
                <w:sz w:val="20"/>
                <w:szCs w:val="20"/>
              </w:rPr>
              <w:t>Impact on the budget</w:t>
            </w:r>
          </w:p>
        </w:tc>
        <w:tc>
          <w:tcPr>
            <w:tcW w:w="10800"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2D8D8597"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Specified in more details in the AP</w:t>
            </w:r>
          </w:p>
        </w:tc>
      </w:tr>
      <w:tr w:rsidR="00CA36B8" w:rsidRPr="005B44A3" w14:paraId="2659D0D3" w14:textId="77777777" w:rsidTr="00CA36B8">
        <w:tc>
          <w:tcPr>
            <w:tcW w:w="13980"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307BD6A1" w14:textId="248FF0E6" w:rsidR="00EE46CF" w:rsidRPr="005B44A3" w:rsidRDefault="007E6A6C" w:rsidP="005B44A3">
            <w:pPr>
              <w:rPr>
                <w:rFonts w:ascii="Calibri" w:hAnsi="Calibri" w:cs="Calibri"/>
                <w:sz w:val="20"/>
                <w:szCs w:val="20"/>
              </w:rPr>
            </w:pPr>
            <w:r w:rsidRPr="005B44A3">
              <w:rPr>
                <w:rFonts w:ascii="Calibri" w:hAnsi="Calibri" w:cs="Calibri"/>
                <w:sz w:val="20"/>
                <w:szCs w:val="20"/>
              </w:rPr>
              <w:t xml:space="preserve">Electronic services provided by public administration to citizens and businesses can often be complex, and citizens point out that they often lack adequate and complete information when </w:t>
            </w:r>
            <w:r w:rsidR="00A85E01" w:rsidRPr="005B44A3">
              <w:rPr>
                <w:rFonts w:ascii="Calibri" w:hAnsi="Calibri" w:cs="Calibri"/>
                <w:sz w:val="20"/>
                <w:szCs w:val="20"/>
              </w:rPr>
              <w:t>carrying out</w:t>
            </w:r>
            <w:r w:rsidRPr="005B44A3">
              <w:rPr>
                <w:rFonts w:ascii="Calibri" w:hAnsi="Calibri" w:cs="Calibri"/>
                <w:sz w:val="20"/>
                <w:szCs w:val="20"/>
              </w:rPr>
              <w:t xml:space="preserve"> their services electronically, as well as direct help and contact with persons responsible for a certain procedure. </w:t>
            </w:r>
          </w:p>
          <w:p w14:paraId="19E5A812"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 xml:space="preserve">A very important aspect for improving the way of providing services to citizens and businesses is the measurement of user satisfaction so that the public administration takes into account how users evaluate a certain public service and identifies problems that need to be solved. </w:t>
            </w:r>
          </w:p>
          <w:p w14:paraId="1A6D7C41" w14:textId="0A3BEE58" w:rsidR="00EE46CF" w:rsidRPr="005B44A3" w:rsidRDefault="007E6A6C" w:rsidP="005B44A3">
            <w:pPr>
              <w:rPr>
                <w:rFonts w:ascii="Calibri" w:hAnsi="Calibri" w:cs="Calibri"/>
                <w:sz w:val="20"/>
                <w:szCs w:val="20"/>
              </w:rPr>
            </w:pPr>
            <w:r w:rsidRPr="005B44A3">
              <w:rPr>
                <w:rFonts w:ascii="Calibri" w:hAnsi="Calibri" w:cs="Calibri"/>
                <w:sz w:val="20"/>
                <w:szCs w:val="20"/>
              </w:rPr>
              <w:t xml:space="preserve">Citizens particularly note that they find it important to have simplified and familiar procedures, that all steps in the process of using a service are clearly formulated, that the deadlines for their implementation are clearly defined, and that the procedures and deadlines are complied with in practice. The problem is in the lack of capacities for </w:t>
            </w:r>
            <w:r w:rsidR="00755CAE" w:rsidRPr="005B44A3">
              <w:rPr>
                <w:rFonts w:ascii="Calibri" w:hAnsi="Calibri" w:cs="Calibri"/>
                <w:sz w:val="20"/>
                <w:szCs w:val="20"/>
              </w:rPr>
              <w:t>organisation</w:t>
            </w:r>
            <w:r w:rsidRPr="005B44A3">
              <w:rPr>
                <w:rFonts w:ascii="Calibri" w:hAnsi="Calibri" w:cs="Calibri"/>
                <w:sz w:val="20"/>
                <w:szCs w:val="20"/>
              </w:rPr>
              <w:t xml:space="preserve"> and provision of services through a single administrative </w:t>
            </w:r>
            <w:r w:rsidR="000B78D6" w:rsidRPr="005B44A3">
              <w:rPr>
                <w:rFonts w:ascii="Calibri" w:hAnsi="Calibri" w:cs="Calibri"/>
                <w:sz w:val="20"/>
                <w:szCs w:val="20"/>
              </w:rPr>
              <w:t>point that</w:t>
            </w:r>
            <w:r w:rsidRPr="005B44A3">
              <w:rPr>
                <w:rFonts w:ascii="Calibri" w:hAnsi="Calibri" w:cs="Calibri"/>
                <w:sz w:val="20"/>
                <w:szCs w:val="20"/>
              </w:rPr>
              <w:t xml:space="preserve"> would provide services to users of services provided by multiple public administration bodies.</w:t>
            </w:r>
          </w:p>
          <w:p w14:paraId="7544888D"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 xml:space="preserve">Activities within this measure are aimed at improving existing and developing new ways of customer support, including: </w:t>
            </w:r>
          </w:p>
          <w:p w14:paraId="6137793D" w14:textId="77777777" w:rsidR="00EE46CF" w:rsidRPr="005B44A3" w:rsidRDefault="007E6A6C" w:rsidP="005B44A3">
            <w:pPr>
              <w:rPr>
                <w:rFonts w:ascii="Calibri" w:hAnsi="Calibri" w:cs="Calibri"/>
                <w:sz w:val="20"/>
                <w:szCs w:val="20"/>
              </w:rPr>
            </w:pPr>
            <w:r w:rsidRPr="005B44A3">
              <w:rPr>
                <w:rFonts w:ascii="Calibri" w:hAnsi="Calibri" w:cs="Calibri"/>
                <w:sz w:val="20"/>
                <w:szCs w:val="20"/>
              </w:rPr>
              <w:t>Improving all capacities of the contact centres to support citizens and businesses and the introduction of new communication channels (phone, Viber, WhatsApp);</w:t>
            </w:r>
          </w:p>
          <w:p w14:paraId="28330848" w14:textId="38336848" w:rsidR="00EE46CF" w:rsidRPr="005B44A3" w:rsidRDefault="007E6A6C" w:rsidP="005B44A3">
            <w:pPr>
              <w:rPr>
                <w:rFonts w:ascii="Calibri" w:hAnsi="Calibri" w:cs="Calibri"/>
                <w:sz w:val="20"/>
                <w:szCs w:val="20"/>
              </w:rPr>
            </w:pPr>
            <w:r w:rsidRPr="005B44A3">
              <w:rPr>
                <w:rFonts w:ascii="Calibri" w:hAnsi="Calibri" w:cs="Calibri"/>
                <w:sz w:val="20"/>
                <w:szCs w:val="20"/>
              </w:rPr>
              <w:t xml:space="preserve">Ensuring the functionality of the e-Government Portal for monitoring the status of cases through the </w:t>
            </w:r>
            <w:r w:rsidR="00E25A4A">
              <w:rPr>
                <w:rFonts w:ascii="Calibri" w:hAnsi="Calibri" w:cs="Calibri"/>
                <w:sz w:val="20"/>
                <w:szCs w:val="20"/>
              </w:rPr>
              <w:t>e-Registry Office</w:t>
            </w:r>
            <w:r w:rsidRPr="005B44A3">
              <w:rPr>
                <w:rFonts w:ascii="Calibri" w:hAnsi="Calibri" w:cs="Calibri"/>
                <w:sz w:val="20"/>
                <w:szCs w:val="20"/>
              </w:rPr>
              <w:t xml:space="preserve"> service.</w:t>
            </w:r>
          </w:p>
          <w:p w14:paraId="48D173F1" w14:textId="1FB2D7BC" w:rsidR="00EE46CF" w:rsidRPr="005B44A3" w:rsidRDefault="007E6A6C" w:rsidP="005B44A3">
            <w:pPr>
              <w:rPr>
                <w:rFonts w:ascii="Calibri" w:hAnsi="Calibri" w:cs="Calibri"/>
                <w:sz w:val="20"/>
                <w:szCs w:val="20"/>
              </w:rPr>
            </w:pPr>
            <w:r w:rsidRPr="005B44A3">
              <w:rPr>
                <w:rFonts w:ascii="Calibri" w:hAnsi="Calibri" w:cs="Calibri"/>
                <w:sz w:val="20"/>
                <w:szCs w:val="20"/>
              </w:rPr>
              <w:t>A mechanism for continuous monitoring of user satisfaction will be established for simple, fast and high-quality interaction with citizens and the businesses, in order to increase the quality of services and efficiency of the authorities in the digital environment, as well as to increase the satisfaction of end users with the services provided. The mechanism will help not only to determine the needs, but also to encourage the authorities to further improve services and enable the development of high-</w:t>
            </w:r>
            <w:r w:rsidR="001B0159" w:rsidRPr="005B44A3">
              <w:rPr>
                <w:rFonts w:ascii="Calibri" w:hAnsi="Calibri" w:cs="Calibri"/>
                <w:sz w:val="20"/>
                <w:szCs w:val="20"/>
              </w:rPr>
              <w:t>level and</w:t>
            </w:r>
            <w:r w:rsidRPr="005B44A3">
              <w:rPr>
                <w:rFonts w:ascii="Calibri" w:hAnsi="Calibri" w:cs="Calibri"/>
                <w:sz w:val="20"/>
                <w:szCs w:val="20"/>
              </w:rPr>
              <w:t xml:space="preserve"> sophisticated user-centred services. The establishment of the functionality of the e-Government Portal for monitoring the status of cases through the </w:t>
            </w:r>
            <w:r w:rsidR="00E25A4A">
              <w:rPr>
                <w:rFonts w:ascii="Calibri" w:hAnsi="Calibri" w:cs="Calibri"/>
                <w:sz w:val="20"/>
                <w:szCs w:val="20"/>
              </w:rPr>
              <w:t>e-Registry Office</w:t>
            </w:r>
            <w:r w:rsidRPr="005B44A3">
              <w:rPr>
                <w:rFonts w:ascii="Calibri" w:hAnsi="Calibri" w:cs="Calibri"/>
                <w:sz w:val="20"/>
                <w:szCs w:val="20"/>
              </w:rPr>
              <w:t xml:space="preserve"> will also contribute to the quality of providing services to citizens.</w:t>
            </w:r>
          </w:p>
        </w:tc>
      </w:tr>
    </w:tbl>
    <w:p w14:paraId="5EACF42F" w14:textId="77777777" w:rsidR="00EE46CF" w:rsidRPr="00F71548" w:rsidRDefault="00EE46CF">
      <w:pPr>
        <w:spacing w:line="240" w:lineRule="auto"/>
      </w:pPr>
    </w:p>
    <w:tbl>
      <w:tblPr>
        <w:tblStyle w:val="a7"/>
        <w:tblW w:w="14265" w:type="dxa"/>
        <w:tblBorders>
          <w:top w:val="nil"/>
          <w:left w:val="nil"/>
          <w:bottom w:val="nil"/>
          <w:right w:val="nil"/>
          <w:insideH w:val="nil"/>
          <w:insideV w:val="nil"/>
        </w:tblBorders>
        <w:tblLayout w:type="fixed"/>
        <w:tblLook w:val="0600" w:firstRow="0" w:lastRow="0" w:firstColumn="0" w:lastColumn="0" w:noHBand="1" w:noVBand="1"/>
      </w:tblPr>
      <w:tblGrid>
        <w:gridCol w:w="1890"/>
        <w:gridCol w:w="1965"/>
        <w:gridCol w:w="1905"/>
        <w:gridCol w:w="1890"/>
        <w:gridCol w:w="2100"/>
        <w:gridCol w:w="2250"/>
        <w:gridCol w:w="2265"/>
      </w:tblGrid>
      <w:tr w:rsidR="003A5908" w:rsidRPr="005B44A3" w14:paraId="247EF2A5" w14:textId="77777777" w:rsidTr="003A5908">
        <w:trPr>
          <w:trHeight w:val="20"/>
        </w:trPr>
        <w:tc>
          <w:tcPr>
            <w:tcW w:w="1890"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2C209E7E"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lastRenderedPageBreak/>
              <w:t>MEASURE</w:t>
            </w:r>
          </w:p>
        </w:tc>
        <w:tc>
          <w:tcPr>
            <w:tcW w:w="1965"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7A6D256E"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1.3.3.</w:t>
            </w:r>
          </w:p>
        </w:tc>
        <w:tc>
          <w:tcPr>
            <w:tcW w:w="10410"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4841EF1C" w14:textId="57293B05" w:rsidR="00EE46CF" w:rsidRPr="005B44A3" w:rsidRDefault="007E6A6C">
            <w:pPr>
              <w:rPr>
                <w:rFonts w:asciiTheme="majorHAnsi" w:hAnsiTheme="majorHAnsi" w:cstheme="majorHAnsi"/>
                <w:b/>
                <w:bCs/>
                <w:sz w:val="20"/>
                <w:szCs w:val="20"/>
              </w:rPr>
            </w:pPr>
            <w:r w:rsidRPr="005B44A3">
              <w:rPr>
                <w:rFonts w:asciiTheme="majorHAnsi" w:hAnsiTheme="majorHAnsi" w:cstheme="majorHAnsi"/>
                <w:b/>
                <w:bCs/>
                <w:sz w:val="20"/>
                <w:szCs w:val="20"/>
              </w:rPr>
              <w:t xml:space="preserve">Affirmation of </w:t>
            </w:r>
            <w:r w:rsidR="00FE0BAD" w:rsidRPr="005B44A3">
              <w:rPr>
                <w:rFonts w:asciiTheme="majorHAnsi" w:hAnsiTheme="majorHAnsi" w:cstheme="majorHAnsi"/>
                <w:b/>
                <w:bCs/>
                <w:sz w:val="20"/>
                <w:szCs w:val="20"/>
              </w:rPr>
              <w:t>e-Government</w:t>
            </w:r>
            <w:r w:rsidRPr="005B44A3">
              <w:rPr>
                <w:rFonts w:asciiTheme="majorHAnsi" w:hAnsiTheme="majorHAnsi" w:cstheme="majorHAnsi"/>
                <w:b/>
                <w:bCs/>
                <w:sz w:val="20"/>
                <w:szCs w:val="20"/>
              </w:rPr>
              <w:t xml:space="preserve"> (raising awareness of civil servants and citizens about the importance of </w:t>
            </w:r>
            <w:r w:rsidR="0000332E" w:rsidRPr="005B44A3">
              <w:rPr>
                <w:rFonts w:asciiTheme="majorHAnsi" w:hAnsiTheme="majorHAnsi" w:cstheme="majorHAnsi"/>
                <w:b/>
                <w:bCs/>
                <w:sz w:val="20"/>
                <w:szCs w:val="20"/>
              </w:rPr>
              <w:t>digitalisation</w:t>
            </w:r>
            <w:r w:rsidRPr="005B44A3">
              <w:rPr>
                <w:rFonts w:asciiTheme="majorHAnsi" w:hAnsiTheme="majorHAnsi" w:cstheme="majorHAnsi"/>
                <w:b/>
                <w:bCs/>
                <w:sz w:val="20"/>
                <w:szCs w:val="20"/>
              </w:rPr>
              <w:t xml:space="preserve"> and strengthening trust in </w:t>
            </w:r>
            <w:r w:rsidR="00044868" w:rsidRPr="005B44A3">
              <w:rPr>
                <w:rFonts w:asciiTheme="majorHAnsi" w:hAnsiTheme="majorHAnsi" w:cstheme="majorHAnsi"/>
                <w:b/>
                <w:bCs/>
                <w:sz w:val="20"/>
                <w:szCs w:val="20"/>
              </w:rPr>
              <w:t>e-Service</w:t>
            </w:r>
            <w:r w:rsidRPr="005B44A3">
              <w:rPr>
                <w:rFonts w:asciiTheme="majorHAnsi" w:hAnsiTheme="majorHAnsi" w:cstheme="majorHAnsi"/>
                <w:b/>
                <w:bCs/>
                <w:sz w:val="20"/>
                <w:szCs w:val="20"/>
              </w:rPr>
              <w:t>s)</w:t>
            </w:r>
          </w:p>
        </w:tc>
      </w:tr>
      <w:tr w:rsidR="003A5908" w:rsidRPr="003A5908" w14:paraId="7E7503C8" w14:textId="77777777" w:rsidTr="003A5908">
        <w:trPr>
          <w:trHeight w:val="20"/>
        </w:trPr>
        <w:tc>
          <w:tcPr>
            <w:tcW w:w="7650"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352F65E1"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Institution responsible for monitoring and implementation control</w:t>
            </w:r>
          </w:p>
        </w:tc>
        <w:tc>
          <w:tcPr>
            <w:tcW w:w="661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76643C94"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OFFICE FOR INFORMATION TECHNOLOGIES AND E-GOVERNMENT</w:t>
            </w:r>
          </w:p>
        </w:tc>
      </w:tr>
      <w:tr w:rsidR="003A5908" w:rsidRPr="003A5908" w14:paraId="52ABBB48" w14:textId="77777777" w:rsidTr="003A5908">
        <w:trPr>
          <w:trHeight w:val="20"/>
        </w:trPr>
        <w:tc>
          <w:tcPr>
            <w:tcW w:w="3855"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A1EFFF9"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Implementation period</w:t>
            </w:r>
          </w:p>
        </w:tc>
        <w:tc>
          <w:tcPr>
            <w:tcW w:w="1905"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424ED816"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2023-2025</w:t>
            </w:r>
          </w:p>
        </w:tc>
        <w:tc>
          <w:tcPr>
            <w:tcW w:w="189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5C49BA8"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Type of measure</w:t>
            </w:r>
          </w:p>
        </w:tc>
        <w:tc>
          <w:tcPr>
            <w:tcW w:w="6615"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429469CD"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3 Informative and educational</w:t>
            </w:r>
          </w:p>
        </w:tc>
      </w:tr>
      <w:tr w:rsidR="003A5908" w:rsidRPr="003A5908" w14:paraId="2692BD92" w14:textId="77777777" w:rsidTr="003A5908">
        <w:trPr>
          <w:trHeight w:val="20"/>
        </w:trPr>
        <w:tc>
          <w:tcPr>
            <w:tcW w:w="189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13CA2E2" w14:textId="6F9D11B5"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Result</w:t>
            </w:r>
            <w:r w:rsidR="00775A6A" w:rsidRPr="005B44A3">
              <w:rPr>
                <w:rFonts w:asciiTheme="majorHAnsi" w:hAnsiTheme="majorHAnsi" w:cstheme="majorHAnsi"/>
                <w:b/>
                <w:bCs/>
                <w:sz w:val="20"/>
                <w:szCs w:val="20"/>
              </w:rPr>
              <w:t>s</w:t>
            </w:r>
            <w:r w:rsidRPr="005B44A3">
              <w:rPr>
                <w:rFonts w:asciiTheme="majorHAnsi" w:hAnsiTheme="majorHAnsi" w:cstheme="majorHAnsi"/>
                <w:b/>
                <w:bCs/>
                <w:sz w:val="20"/>
                <w:szCs w:val="20"/>
              </w:rPr>
              <w:t xml:space="preserve"> indicator 1.</w:t>
            </w:r>
          </w:p>
        </w:tc>
        <w:tc>
          <w:tcPr>
            <w:tcW w:w="576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E4176E5"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Measurement unit</w:t>
            </w:r>
          </w:p>
        </w:tc>
        <w:tc>
          <w:tcPr>
            <w:tcW w:w="661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07AEAE9"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Source of verification</w:t>
            </w:r>
          </w:p>
        </w:tc>
      </w:tr>
      <w:tr w:rsidR="003A5908" w:rsidRPr="003A5908" w14:paraId="44C02106" w14:textId="77777777" w:rsidTr="003A5908">
        <w:trPr>
          <w:trHeight w:val="20"/>
        </w:trPr>
        <w:tc>
          <w:tcPr>
            <w:tcW w:w="189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667F441B" w14:textId="77777777" w:rsidR="00EE46CF" w:rsidRPr="005B44A3" w:rsidRDefault="00EE46CF" w:rsidP="005B44A3">
            <w:pPr>
              <w:rPr>
                <w:rFonts w:asciiTheme="majorHAnsi" w:hAnsiTheme="majorHAnsi" w:cstheme="majorHAnsi"/>
                <w:sz w:val="20"/>
                <w:szCs w:val="20"/>
              </w:rPr>
            </w:pPr>
          </w:p>
        </w:tc>
        <w:tc>
          <w:tcPr>
            <w:tcW w:w="576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B64B73F"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Total number of registered users on the Electronic Identification Portal (eid.gov.rs);</w:t>
            </w:r>
          </w:p>
        </w:tc>
        <w:tc>
          <w:tcPr>
            <w:tcW w:w="661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1D6B3E5"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Result of the Report from the Electronic Identification Portal (eid.gov.rs)</w:t>
            </w:r>
          </w:p>
        </w:tc>
      </w:tr>
      <w:tr w:rsidR="003A5908" w:rsidRPr="003A5908" w14:paraId="0A3E6AAC" w14:textId="77777777" w:rsidTr="003A5908">
        <w:trPr>
          <w:trHeight w:val="20"/>
        </w:trPr>
        <w:tc>
          <w:tcPr>
            <w:tcW w:w="189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9BFABF0" w14:textId="77777777" w:rsidR="00EE46CF" w:rsidRPr="005B44A3" w:rsidRDefault="00EE46CF" w:rsidP="005B44A3">
            <w:pPr>
              <w:rPr>
                <w:rFonts w:asciiTheme="majorHAnsi" w:hAnsiTheme="majorHAnsi" w:cstheme="majorHAnsi"/>
                <w:sz w:val="20"/>
                <w:szCs w:val="20"/>
              </w:rPr>
            </w:pPr>
          </w:p>
        </w:tc>
        <w:tc>
          <w:tcPr>
            <w:tcW w:w="196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933D7F9"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Baseline Year</w:t>
            </w:r>
          </w:p>
        </w:tc>
        <w:tc>
          <w:tcPr>
            <w:tcW w:w="379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4F157BB"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Baseline Value</w:t>
            </w:r>
          </w:p>
        </w:tc>
        <w:tc>
          <w:tcPr>
            <w:tcW w:w="210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9BF6678"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Target Value 2023</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ECAD2A5"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Target Value 2024</w:t>
            </w:r>
          </w:p>
        </w:tc>
        <w:tc>
          <w:tcPr>
            <w:tcW w:w="226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60007F7"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Target Value 2025</w:t>
            </w:r>
          </w:p>
        </w:tc>
      </w:tr>
      <w:tr w:rsidR="003A5908" w:rsidRPr="003A5908" w14:paraId="540AB93A" w14:textId="77777777" w:rsidTr="003A5908">
        <w:trPr>
          <w:trHeight w:val="20"/>
        </w:trPr>
        <w:tc>
          <w:tcPr>
            <w:tcW w:w="189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78EF718" w14:textId="77777777" w:rsidR="00EE46CF" w:rsidRPr="005B44A3" w:rsidRDefault="00EE46CF" w:rsidP="005B44A3">
            <w:pPr>
              <w:rPr>
                <w:rFonts w:asciiTheme="majorHAnsi" w:hAnsiTheme="majorHAnsi" w:cstheme="majorHAnsi"/>
                <w:sz w:val="20"/>
                <w:szCs w:val="20"/>
              </w:rPr>
            </w:pPr>
          </w:p>
        </w:tc>
        <w:tc>
          <w:tcPr>
            <w:tcW w:w="196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2AA0672"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2022</w:t>
            </w:r>
          </w:p>
        </w:tc>
        <w:tc>
          <w:tcPr>
            <w:tcW w:w="379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FC61C21" w14:textId="77777777" w:rsidR="00EE46CF" w:rsidRPr="005B44A3" w:rsidRDefault="007E6A6C">
            <w:pPr>
              <w:rPr>
                <w:rFonts w:asciiTheme="majorHAnsi" w:hAnsiTheme="majorHAnsi" w:cstheme="majorHAnsi"/>
                <w:sz w:val="20"/>
                <w:szCs w:val="20"/>
              </w:rPr>
            </w:pPr>
            <w:r w:rsidRPr="005B44A3">
              <w:rPr>
                <w:rFonts w:asciiTheme="majorHAnsi" w:hAnsiTheme="majorHAnsi" w:cstheme="majorHAnsi"/>
                <w:sz w:val="20"/>
                <w:szCs w:val="20"/>
              </w:rPr>
              <w:t>1.405.460</w:t>
            </w:r>
          </w:p>
        </w:tc>
        <w:tc>
          <w:tcPr>
            <w:tcW w:w="210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E31FA39"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2.100.000</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E594D8D" w14:textId="77777777" w:rsidR="00EE46CF" w:rsidRPr="005B44A3" w:rsidRDefault="007E6A6C">
            <w:pPr>
              <w:rPr>
                <w:rFonts w:asciiTheme="majorHAnsi" w:hAnsiTheme="majorHAnsi" w:cstheme="majorHAnsi"/>
                <w:sz w:val="20"/>
                <w:szCs w:val="20"/>
              </w:rPr>
            </w:pPr>
            <w:r w:rsidRPr="005B44A3">
              <w:rPr>
                <w:rFonts w:asciiTheme="majorHAnsi" w:hAnsiTheme="majorHAnsi" w:cstheme="majorHAnsi"/>
                <w:sz w:val="20"/>
                <w:szCs w:val="20"/>
              </w:rPr>
              <w:t>2.600.000</w:t>
            </w:r>
          </w:p>
        </w:tc>
        <w:tc>
          <w:tcPr>
            <w:tcW w:w="226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300E2D5"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3.200.000</w:t>
            </w:r>
          </w:p>
        </w:tc>
      </w:tr>
      <w:tr w:rsidR="003A5908" w:rsidRPr="003A5908" w14:paraId="7DEA87C4" w14:textId="77777777" w:rsidTr="003A5908">
        <w:trPr>
          <w:trHeight w:val="20"/>
        </w:trPr>
        <w:tc>
          <w:tcPr>
            <w:tcW w:w="189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A70DA96" w14:textId="77BD4DF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Result</w:t>
            </w:r>
            <w:r w:rsidR="00775A6A" w:rsidRPr="005B44A3">
              <w:rPr>
                <w:rFonts w:asciiTheme="majorHAnsi" w:hAnsiTheme="majorHAnsi" w:cstheme="majorHAnsi"/>
                <w:b/>
                <w:bCs/>
                <w:sz w:val="20"/>
                <w:szCs w:val="20"/>
              </w:rPr>
              <w:t>s</w:t>
            </w:r>
            <w:r w:rsidRPr="005B44A3">
              <w:rPr>
                <w:rFonts w:asciiTheme="majorHAnsi" w:hAnsiTheme="majorHAnsi" w:cstheme="majorHAnsi"/>
                <w:b/>
                <w:bCs/>
                <w:sz w:val="20"/>
                <w:szCs w:val="20"/>
              </w:rPr>
              <w:t xml:space="preserve"> indicator 2.</w:t>
            </w:r>
          </w:p>
        </w:tc>
        <w:tc>
          <w:tcPr>
            <w:tcW w:w="576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67E8848"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Measurement unit</w:t>
            </w:r>
          </w:p>
        </w:tc>
        <w:tc>
          <w:tcPr>
            <w:tcW w:w="661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F3EF931"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Source of verification</w:t>
            </w:r>
          </w:p>
        </w:tc>
      </w:tr>
      <w:tr w:rsidR="003A5908" w:rsidRPr="003A5908" w14:paraId="2B7B5D87" w14:textId="77777777" w:rsidTr="003A5908">
        <w:trPr>
          <w:trHeight w:val="20"/>
        </w:trPr>
        <w:tc>
          <w:tcPr>
            <w:tcW w:w="189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9676889" w14:textId="77777777" w:rsidR="00EE46CF" w:rsidRPr="005B44A3" w:rsidRDefault="00EE46CF" w:rsidP="005B44A3">
            <w:pPr>
              <w:rPr>
                <w:rFonts w:asciiTheme="majorHAnsi" w:hAnsiTheme="majorHAnsi" w:cstheme="majorHAnsi"/>
                <w:sz w:val="20"/>
                <w:szCs w:val="20"/>
              </w:rPr>
            </w:pPr>
          </w:p>
        </w:tc>
        <w:tc>
          <w:tcPr>
            <w:tcW w:w="576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F220CD5"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The number of parameters issued for the СonsentID mobile application (the number of registered users using the high-trust scheme);</w:t>
            </w:r>
          </w:p>
        </w:tc>
        <w:tc>
          <w:tcPr>
            <w:tcW w:w="661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8534901" w14:textId="6E147E8D"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e-Government Portal (https://euprava.gov.rs)</w:t>
            </w:r>
          </w:p>
          <w:p w14:paraId="0E248E7F"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Statistics from the electronic identification system (e-ID)</w:t>
            </w:r>
          </w:p>
        </w:tc>
      </w:tr>
      <w:tr w:rsidR="003A5908" w:rsidRPr="005B44A3" w14:paraId="0EC60957" w14:textId="77777777" w:rsidTr="003A5908">
        <w:trPr>
          <w:trHeight w:val="20"/>
        </w:trPr>
        <w:tc>
          <w:tcPr>
            <w:tcW w:w="189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6BFD125" w14:textId="77777777" w:rsidR="00EE46CF" w:rsidRPr="005B44A3" w:rsidRDefault="00EE46CF" w:rsidP="005B44A3">
            <w:pPr>
              <w:rPr>
                <w:rFonts w:asciiTheme="majorHAnsi" w:hAnsiTheme="majorHAnsi" w:cstheme="majorHAnsi"/>
                <w:b/>
                <w:bCs/>
                <w:sz w:val="20"/>
                <w:szCs w:val="20"/>
              </w:rPr>
            </w:pPr>
          </w:p>
        </w:tc>
        <w:tc>
          <w:tcPr>
            <w:tcW w:w="196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7C74EC1"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Baseline Year</w:t>
            </w:r>
          </w:p>
        </w:tc>
        <w:tc>
          <w:tcPr>
            <w:tcW w:w="379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4254BE8"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Baseline Value</w:t>
            </w:r>
          </w:p>
        </w:tc>
        <w:tc>
          <w:tcPr>
            <w:tcW w:w="210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5DDDE9F"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Target Value 2023</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BB23D58"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Target Value 2024</w:t>
            </w:r>
          </w:p>
        </w:tc>
        <w:tc>
          <w:tcPr>
            <w:tcW w:w="226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FE85306"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Target Value 2025</w:t>
            </w:r>
          </w:p>
        </w:tc>
      </w:tr>
      <w:tr w:rsidR="003A5908" w:rsidRPr="003A5908" w14:paraId="3716CAC1" w14:textId="77777777" w:rsidTr="003A5908">
        <w:trPr>
          <w:trHeight w:val="20"/>
        </w:trPr>
        <w:tc>
          <w:tcPr>
            <w:tcW w:w="189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E610155" w14:textId="77777777" w:rsidR="00EE46CF" w:rsidRPr="005B44A3" w:rsidRDefault="00EE46CF" w:rsidP="005B44A3">
            <w:pPr>
              <w:rPr>
                <w:rFonts w:asciiTheme="majorHAnsi" w:hAnsiTheme="majorHAnsi" w:cstheme="majorHAnsi"/>
                <w:sz w:val="20"/>
                <w:szCs w:val="20"/>
              </w:rPr>
            </w:pPr>
          </w:p>
        </w:tc>
        <w:tc>
          <w:tcPr>
            <w:tcW w:w="196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A7CF298"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2022</w:t>
            </w:r>
          </w:p>
        </w:tc>
        <w:tc>
          <w:tcPr>
            <w:tcW w:w="379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6738D75"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24.280</w:t>
            </w:r>
          </w:p>
        </w:tc>
        <w:tc>
          <w:tcPr>
            <w:tcW w:w="210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A068BFC"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50,000</w:t>
            </w:r>
          </w:p>
        </w:tc>
        <w:tc>
          <w:tcPr>
            <w:tcW w:w="22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8350B27"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65,000</w:t>
            </w:r>
          </w:p>
        </w:tc>
        <w:tc>
          <w:tcPr>
            <w:tcW w:w="226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5F9B161"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75,000</w:t>
            </w:r>
          </w:p>
        </w:tc>
      </w:tr>
      <w:tr w:rsidR="003A5908" w:rsidRPr="003A5908" w14:paraId="78335E4B" w14:textId="77777777" w:rsidTr="003A5908">
        <w:trPr>
          <w:trHeight w:val="20"/>
        </w:trPr>
        <w:tc>
          <w:tcPr>
            <w:tcW w:w="385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006D12E7"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Estimated financial resources</w:t>
            </w:r>
          </w:p>
        </w:tc>
        <w:tc>
          <w:tcPr>
            <w:tcW w:w="379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37AD1A6"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48.472.000</w:t>
            </w:r>
          </w:p>
        </w:tc>
        <w:tc>
          <w:tcPr>
            <w:tcW w:w="210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9C9D42D"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Source of funding</w:t>
            </w:r>
          </w:p>
        </w:tc>
        <w:tc>
          <w:tcPr>
            <w:tcW w:w="451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EDDA5ED"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RoS Budget, donor support</w:t>
            </w:r>
          </w:p>
        </w:tc>
      </w:tr>
      <w:tr w:rsidR="003A5908" w:rsidRPr="003A5908" w14:paraId="38C85FBA" w14:textId="77777777" w:rsidTr="003A5908">
        <w:trPr>
          <w:trHeight w:val="20"/>
        </w:trPr>
        <w:tc>
          <w:tcPr>
            <w:tcW w:w="385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65B56458" w14:textId="77777777" w:rsidR="00EE46CF" w:rsidRPr="005B44A3" w:rsidRDefault="007E6A6C" w:rsidP="005B44A3">
            <w:pPr>
              <w:rPr>
                <w:rFonts w:asciiTheme="majorHAnsi" w:hAnsiTheme="majorHAnsi" w:cstheme="majorHAnsi"/>
                <w:b/>
                <w:bCs/>
                <w:sz w:val="20"/>
                <w:szCs w:val="20"/>
              </w:rPr>
            </w:pPr>
            <w:r w:rsidRPr="005B44A3">
              <w:rPr>
                <w:rFonts w:asciiTheme="majorHAnsi" w:hAnsiTheme="majorHAnsi" w:cstheme="majorHAnsi"/>
                <w:b/>
                <w:bCs/>
                <w:sz w:val="20"/>
                <w:szCs w:val="20"/>
              </w:rPr>
              <w:t>Impact on the budget</w:t>
            </w:r>
          </w:p>
        </w:tc>
        <w:tc>
          <w:tcPr>
            <w:tcW w:w="10410"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7AD782F8" w14:textId="77777777"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Specified in more details in the AP</w:t>
            </w:r>
          </w:p>
        </w:tc>
      </w:tr>
      <w:tr w:rsidR="003A5908" w:rsidRPr="003A5908" w14:paraId="39A13097" w14:textId="77777777" w:rsidTr="003A5908">
        <w:trPr>
          <w:trHeight w:val="20"/>
        </w:trPr>
        <w:tc>
          <w:tcPr>
            <w:tcW w:w="14265"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7A0D3151" w14:textId="3FE00160"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 xml:space="preserve">E-government is a quality of modern public administration, which should be a service for citizens and the businesses for the 21st </w:t>
            </w:r>
            <w:r w:rsidR="001B0159" w:rsidRPr="005B44A3">
              <w:rPr>
                <w:rFonts w:asciiTheme="majorHAnsi" w:hAnsiTheme="majorHAnsi" w:cstheme="majorHAnsi"/>
                <w:sz w:val="20"/>
                <w:szCs w:val="20"/>
              </w:rPr>
              <w:t xml:space="preserve">century. </w:t>
            </w:r>
          </w:p>
          <w:p w14:paraId="6729ECF4" w14:textId="57E07088"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 xml:space="preserve">User-centricity requires constant adaption to the user experience by public administration, which implies changes in business processes, software environment and </w:t>
            </w:r>
            <w:r w:rsidR="00A95B5E" w:rsidRPr="005B44A3">
              <w:rPr>
                <w:rFonts w:asciiTheme="majorHAnsi" w:hAnsiTheme="majorHAnsi" w:cstheme="majorHAnsi"/>
                <w:sz w:val="20"/>
                <w:szCs w:val="20"/>
              </w:rPr>
              <w:t>harmonis</w:t>
            </w:r>
            <w:r w:rsidRPr="005B44A3">
              <w:rPr>
                <w:rFonts w:asciiTheme="majorHAnsi" w:hAnsiTheme="majorHAnsi" w:cstheme="majorHAnsi"/>
                <w:sz w:val="20"/>
                <w:szCs w:val="20"/>
              </w:rPr>
              <w:t xml:space="preserve">ation of the regulatory framework with these changes. Since the introduction of </w:t>
            </w:r>
            <w:r w:rsidR="00FE0BAD" w:rsidRPr="005B44A3">
              <w:rPr>
                <w:rFonts w:asciiTheme="majorHAnsi" w:hAnsiTheme="majorHAnsi" w:cstheme="majorHAnsi"/>
                <w:sz w:val="20"/>
                <w:szCs w:val="20"/>
              </w:rPr>
              <w:t>e-Government</w:t>
            </w:r>
            <w:r w:rsidRPr="005B44A3">
              <w:rPr>
                <w:rFonts w:asciiTheme="majorHAnsi" w:hAnsiTheme="majorHAnsi" w:cstheme="majorHAnsi"/>
                <w:sz w:val="20"/>
                <w:szCs w:val="20"/>
              </w:rPr>
              <w:t xml:space="preserve"> covers all staff levels within </w:t>
            </w:r>
            <w:r w:rsidR="00B63C7C">
              <w:rPr>
                <w:rFonts w:asciiTheme="majorHAnsi" w:hAnsiTheme="majorHAnsi" w:cstheme="majorHAnsi"/>
                <w:sz w:val="20"/>
                <w:szCs w:val="20"/>
              </w:rPr>
              <w:t xml:space="preserve">the </w:t>
            </w:r>
            <w:r w:rsidRPr="005B44A3">
              <w:rPr>
                <w:rFonts w:asciiTheme="majorHAnsi" w:hAnsiTheme="majorHAnsi" w:cstheme="majorHAnsi"/>
                <w:sz w:val="20"/>
                <w:szCs w:val="20"/>
              </w:rPr>
              <w:t xml:space="preserve">public administration, it is important to work on their adaptation to changes and introduce change management in order to assert positive changes both among the public administration employees but also in the public. </w:t>
            </w:r>
          </w:p>
          <w:p w14:paraId="5E13D362" w14:textId="7CDF9A93" w:rsidR="00EE46CF" w:rsidRPr="005B44A3" w:rsidRDefault="007E6A6C" w:rsidP="005B44A3">
            <w:pPr>
              <w:rPr>
                <w:rFonts w:asciiTheme="majorHAnsi" w:hAnsiTheme="majorHAnsi" w:cstheme="majorHAnsi"/>
                <w:sz w:val="20"/>
                <w:szCs w:val="20"/>
              </w:rPr>
            </w:pPr>
            <w:r w:rsidRPr="005B44A3">
              <w:rPr>
                <w:rFonts w:asciiTheme="majorHAnsi" w:hAnsiTheme="majorHAnsi" w:cstheme="majorHAnsi"/>
                <w:sz w:val="20"/>
                <w:szCs w:val="20"/>
              </w:rPr>
              <w:t xml:space="preserve">The implementation of this measure envisages increase in the level of use of </w:t>
            </w:r>
            <w:r w:rsidR="00044868" w:rsidRPr="005B44A3">
              <w:rPr>
                <w:rFonts w:asciiTheme="majorHAnsi" w:hAnsiTheme="majorHAnsi" w:cstheme="majorHAnsi"/>
                <w:sz w:val="20"/>
                <w:szCs w:val="20"/>
              </w:rPr>
              <w:t>e-Service</w:t>
            </w:r>
            <w:r w:rsidRPr="005B44A3">
              <w:rPr>
                <w:rFonts w:asciiTheme="majorHAnsi" w:hAnsiTheme="majorHAnsi" w:cstheme="majorHAnsi"/>
                <w:sz w:val="20"/>
                <w:szCs w:val="20"/>
              </w:rPr>
              <w:t xml:space="preserve">s through the promotion of key software solutions, such as the </w:t>
            </w:r>
            <w:r w:rsidR="00E25A4A">
              <w:rPr>
                <w:rFonts w:asciiTheme="majorHAnsi" w:hAnsiTheme="majorHAnsi" w:cstheme="majorHAnsi"/>
                <w:sz w:val="20"/>
                <w:szCs w:val="20"/>
              </w:rPr>
              <w:t>e-Registry Office</w:t>
            </w:r>
            <w:r w:rsidRPr="005B44A3">
              <w:rPr>
                <w:rFonts w:asciiTheme="majorHAnsi" w:hAnsiTheme="majorHAnsi" w:cstheme="majorHAnsi"/>
                <w:sz w:val="20"/>
                <w:szCs w:val="20"/>
              </w:rPr>
              <w:t xml:space="preserve">, </w:t>
            </w:r>
            <w:r w:rsidR="00D634D5">
              <w:rPr>
                <w:rFonts w:asciiTheme="majorHAnsi" w:hAnsiTheme="majorHAnsi" w:cstheme="majorHAnsi"/>
                <w:sz w:val="20"/>
                <w:szCs w:val="20"/>
              </w:rPr>
              <w:t>e-Signature</w:t>
            </w:r>
            <w:r w:rsidRPr="005B44A3">
              <w:rPr>
                <w:rFonts w:asciiTheme="majorHAnsi" w:hAnsiTheme="majorHAnsi" w:cstheme="majorHAnsi"/>
                <w:sz w:val="20"/>
                <w:szCs w:val="20"/>
              </w:rPr>
              <w:t xml:space="preserve"> and e-</w:t>
            </w:r>
            <w:r w:rsidR="00B63C7C">
              <w:rPr>
                <w:rFonts w:asciiTheme="majorHAnsi" w:hAnsiTheme="majorHAnsi" w:cstheme="majorHAnsi"/>
                <w:sz w:val="20"/>
                <w:szCs w:val="20"/>
              </w:rPr>
              <w:t>S</w:t>
            </w:r>
            <w:r w:rsidRPr="005B44A3">
              <w:rPr>
                <w:rFonts w:asciiTheme="majorHAnsi" w:hAnsiTheme="majorHAnsi" w:cstheme="majorHAnsi"/>
                <w:sz w:val="20"/>
                <w:szCs w:val="20"/>
              </w:rPr>
              <w:t xml:space="preserve">eal, which are indispensable in the development of </w:t>
            </w:r>
            <w:r w:rsidR="00FE0BAD" w:rsidRPr="005B44A3">
              <w:rPr>
                <w:rFonts w:asciiTheme="majorHAnsi" w:hAnsiTheme="majorHAnsi" w:cstheme="majorHAnsi"/>
                <w:sz w:val="20"/>
                <w:szCs w:val="20"/>
              </w:rPr>
              <w:t>e-Government</w:t>
            </w:r>
            <w:r w:rsidRPr="005B44A3">
              <w:rPr>
                <w:rFonts w:asciiTheme="majorHAnsi" w:hAnsiTheme="majorHAnsi" w:cstheme="majorHAnsi"/>
                <w:sz w:val="20"/>
                <w:szCs w:val="20"/>
              </w:rPr>
              <w:t>. Better integration of modern technological solutions in the work processes of service</w:t>
            </w:r>
            <w:r w:rsidR="001B0159" w:rsidRPr="005B44A3">
              <w:rPr>
                <w:rFonts w:asciiTheme="majorHAnsi" w:hAnsiTheme="majorHAnsi" w:cstheme="majorHAnsi"/>
                <w:sz w:val="20"/>
                <w:szCs w:val="20"/>
              </w:rPr>
              <w:t xml:space="preserve"> </w:t>
            </w:r>
            <w:r w:rsidRPr="005B44A3">
              <w:rPr>
                <w:rFonts w:asciiTheme="majorHAnsi" w:hAnsiTheme="majorHAnsi" w:cstheme="majorHAnsi"/>
                <w:sz w:val="20"/>
                <w:szCs w:val="20"/>
              </w:rPr>
              <w:lastRenderedPageBreak/>
              <w:t>provision will also be achieved through the development and implementation of change management methodolog</w:t>
            </w:r>
            <w:r w:rsidR="00B63C7C">
              <w:rPr>
                <w:rFonts w:asciiTheme="majorHAnsi" w:hAnsiTheme="majorHAnsi" w:cstheme="majorHAnsi"/>
                <w:sz w:val="20"/>
                <w:szCs w:val="20"/>
              </w:rPr>
              <w:t>ies</w:t>
            </w:r>
            <w:r w:rsidRPr="005B44A3">
              <w:rPr>
                <w:rFonts w:asciiTheme="majorHAnsi" w:hAnsiTheme="majorHAnsi" w:cstheme="majorHAnsi"/>
                <w:sz w:val="20"/>
                <w:szCs w:val="20"/>
              </w:rPr>
              <w:t xml:space="preserve"> in the field of </w:t>
            </w:r>
            <w:r w:rsidR="00FE0BAD" w:rsidRPr="005B44A3">
              <w:rPr>
                <w:rFonts w:asciiTheme="majorHAnsi" w:hAnsiTheme="majorHAnsi" w:cstheme="majorHAnsi"/>
                <w:sz w:val="20"/>
                <w:szCs w:val="20"/>
              </w:rPr>
              <w:t>e-Government</w:t>
            </w:r>
            <w:r w:rsidRPr="005B44A3">
              <w:rPr>
                <w:rFonts w:asciiTheme="majorHAnsi" w:hAnsiTheme="majorHAnsi" w:cstheme="majorHAnsi"/>
                <w:sz w:val="20"/>
                <w:szCs w:val="20"/>
              </w:rPr>
              <w:t xml:space="preserve">, in addition to increasing the level of use of </w:t>
            </w:r>
            <w:r w:rsidR="00044868" w:rsidRPr="005B44A3">
              <w:rPr>
                <w:rFonts w:asciiTheme="majorHAnsi" w:hAnsiTheme="majorHAnsi" w:cstheme="majorHAnsi"/>
                <w:sz w:val="20"/>
                <w:szCs w:val="20"/>
              </w:rPr>
              <w:t>e-Service</w:t>
            </w:r>
            <w:r w:rsidRPr="005B44A3">
              <w:rPr>
                <w:rFonts w:asciiTheme="majorHAnsi" w:hAnsiTheme="majorHAnsi" w:cstheme="majorHAnsi"/>
                <w:sz w:val="20"/>
                <w:szCs w:val="20"/>
              </w:rPr>
              <w:t>s.</w:t>
            </w:r>
          </w:p>
        </w:tc>
      </w:tr>
    </w:tbl>
    <w:p w14:paraId="77D1F076" w14:textId="77777777" w:rsidR="00EE46CF" w:rsidRPr="00F71548" w:rsidRDefault="00EE46CF">
      <w:pPr>
        <w:spacing w:line="240" w:lineRule="auto"/>
        <w:jc w:val="both"/>
        <w:rPr>
          <w:b/>
        </w:rPr>
      </w:pPr>
    </w:p>
    <w:p w14:paraId="4C02D661" w14:textId="7379973F" w:rsidR="00EE46CF" w:rsidRPr="00F71548" w:rsidRDefault="007E6A6C" w:rsidP="005B44A3">
      <w:pPr>
        <w:pStyle w:val="Heading2"/>
        <w:spacing w:after="120"/>
        <w:ind w:firstLine="448"/>
        <w:rPr>
          <w:rFonts w:ascii="Calibri" w:eastAsia="Calibri" w:hAnsi="Calibri" w:cs="Calibri"/>
          <w:szCs w:val="22"/>
        </w:rPr>
      </w:pPr>
      <w:bookmarkStart w:id="28" w:name="_Toc123139611"/>
      <w:r w:rsidRPr="00F71548">
        <w:rPr>
          <w:rFonts w:ascii="Calibri" w:hAnsi="Calibri"/>
          <w:szCs w:val="22"/>
        </w:rPr>
        <w:t>D.</w:t>
      </w:r>
      <w:r w:rsidRPr="00F71548">
        <w:rPr>
          <w:rFonts w:ascii="Calibri" w:hAnsi="Calibri"/>
          <w:szCs w:val="22"/>
        </w:rPr>
        <w:tab/>
        <w:t xml:space="preserve">Specific </w:t>
      </w:r>
      <w:r w:rsidR="00413E99">
        <w:rPr>
          <w:rFonts w:ascii="Calibri" w:hAnsi="Calibri"/>
          <w:szCs w:val="22"/>
        </w:rPr>
        <w:t>O</w:t>
      </w:r>
      <w:r w:rsidRPr="00F71548">
        <w:rPr>
          <w:rFonts w:ascii="Calibri" w:hAnsi="Calibri"/>
          <w:szCs w:val="22"/>
        </w:rPr>
        <w:t xml:space="preserve">bjective 4: Data </w:t>
      </w:r>
      <w:r w:rsidR="00413E99">
        <w:rPr>
          <w:rFonts w:ascii="Calibri" w:hAnsi="Calibri"/>
          <w:szCs w:val="22"/>
        </w:rPr>
        <w:t>O</w:t>
      </w:r>
      <w:r w:rsidRPr="00F71548">
        <w:rPr>
          <w:rFonts w:ascii="Calibri" w:hAnsi="Calibri"/>
          <w:szCs w:val="22"/>
        </w:rPr>
        <w:t xml:space="preserve">pening in </w:t>
      </w:r>
      <w:r w:rsidR="00413E99">
        <w:rPr>
          <w:rFonts w:ascii="Calibri" w:hAnsi="Calibri"/>
          <w:szCs w:val="22"/>
        </w:rPr>
        <w:t>P</w:t>
      </w:r>
      <w:r w:rsidRPr="00F71548">
        <w:rPr>
          <w:rFonts w:ascii="Calibri" w:hAnsi="Calibri"/>
          <w:szCs w:val="22"/>
        </w:rPr>
        <w:t xml:space="preserve">ublic </w:t>
      </w:r>
      <w:r w:rsidR="00413E99">
        <w:rPr>
          <w:rFonts w:ascii="Calibri" w:hAnsi="Calibri"/>
          <w:szCs w:val="22"/>
        </w:rPr>
        <w:t>A</w:t>
      </w:r>
      <w:r w:rsidRPr="00F71548">
        <w:rPr>
          <w:rFonts w:ascii="Calibri" w:hAnsi="Calibri"/>
          <w:szCs w:val="22"/>
        </w:rPr>
        <w:t xml:space="preserve">dministration </w:t>
      </w:r>
      <w:r w:rsidR="003F3ADE" w:rsidRPr="00F71548">
        <w:rPr>
          <w:rFonts w:ascii="Calibri" w:hAnsi="Calibri"/>
          <w:szCs w:val="22"/>
        </w:rPr>
        <w:t>for</w:t>
      </w:r>
      <w:r w:rsidRPr="00F71548">
        <w:rPr>
          <w:rFonts w:ascii="Calibri" w:hAnsi="Calibri"/>
          <w:szCs w:val="22"/>
        </w:rPr>
        <w:t xml:space="preserve"> 2023 -2025</w:t>
      </w:r>
      <w:bookmarkEnd w:id="28"/>
    </w:p>
    <w:tbl>
      <w:tblPr>
        <w:tblStyle w:val="a8"/>
        <w:tblW w:w="14115" w:type="dxa"/>
        <w:tblBorders>
          <w:top w:val="nil"/>
          <w:left w:val="nil"/>
          <w:bottom w:val="nil"/>
          <w:right w:val="nil"/>
          <w:insideH w:val="nil"/>
          <w:insideV w:val="nil"/>
        </w:tblBorders>
        <w:tblLayout w:type="fixed"/>
        <w:tblLook w:val="0600" w:firstRow="0" w:lastRow="0" w:firstColumn="0" w:lastColumn="0" w:noHBand="1" w:noVBand="1"/>
      </w:tblPr>
      <w:tblGrid>
        <w:gridCol w:w="1575"/>
        <w:gridCol w:w="1950"/>
        <w:gridCol w:w="1680"/>
        <w:gridCol w:w="2250"/>
        <w:gridCol w:w="2265"/>
        <w:gridCol w:w="2205"/>
        <w:gridCol w:w="2190"/>
      </w:tblGrid>
      <w:tr w:rsidR="003A5908" w:rsidRPr="005B44A3" w14:paraId="741763DD" w14:textId="77777777" w:rsidTr="003A5908">
        <w:tc>
          <w:tcPr>
            <w:tcW w:w="1575"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23E7164A" w14:textId="77777777" w:rsidR="00EE46CF" w:rsidRPr="005B44A3" w:rsidRDefault="007E6A6C" w:rsidP="005B44A3">
            <w:pPr>
              <w:rPr>
                <w:rFonts w:asciiTheme="majorHAnsi" w:eastAsia="Calibri" w:hAnsiTheme="majorHAnsi" w:cstheme="majorHAnsi"/>
                <w:b/>
                <w:bCs/>
                <w:sz w:val="20"/>
                <w:szCs w:val="20"/>
              </w:rPr>
            </w:pPr>
            <w:r w:rsidRPr="005B44A3">
              <w:rPr>
                <w:rFonts w:asciiTheme="majorHAnsi" w:hAnsiTheme="majorHAnsi" w:cstheme="majorHAnsi"/>
                <w:b/>
                <w:bCs/>
                <w:sz w:val="20"/>
                <w:szCs w:val="20"/>
              </w:rPr>
              <w:t>MEASURE</w:t>
            </w:r>
          </w:p>
        </w:tc>
        <w:tc>
          <w:tcPr>
            <w:tcW w:w="195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734EE08F" w14:textId="77777777" w:rsidR="00EE46CF" w:rsidRPr="005B44A3" w:rsidRDefault="007E6A6C" w:rsidP="005B44A3">
            <w:pPr>
              <w:rPr>
                <w:rFonts w:asciiTheme="majorHAnsi" w:eastAsia="Calibri" w:hAnsiTheme="majorHAnsi" w:cstheme="majorHAnsi"/>
                <w:b/>
                <w:bCs/>
                <w:sz w:val="20"/>
                <w:szCs w:val="20"/>
              </w:rPr>
            </w:pPr>
            <w:r w:rsidRPr="005B44A3">
              <w:rPr>
                <w:rFonts w:asciiTheme="majorHAnsi" w:hAnsiTheme="majorHAnsi" w:cstheme="majorHAnsi"/>
                <w:b/>
                <w:bCs/>
                <w:sz w:val="20"/>
                <w:szCs w:val="20"/>
              </w:rPr>
              <w:t>1.4.1.</w:t>
            </w:r>
          </w:p>
        </w:tc>
        <w:tc>
          <w:tcPr>
            <w:tcW w:w="10590"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3409B953" w14:textId="77777777" w:rsidR="00EE46CF" w:rsidRPr="005B44A3" w:rsidRDefault="007E6A6C" w:rsidP="005B44A3">
            <w:pPr>
              <w:rPr>
                <w:rFonts w:asciiTheme="majorHAnsi" w:eastAsia="Calibri" w:hAnsiTheme="majorHAnsi" w:cstheme="majorHAnsi"/>
                <w:b/>
                <w:bCs/>
                <w:sz w:val="20"/>
                <w:szCs w:val="20"/>
              </w:rPr>
            </w:pPr>
            <w:r w:rsidRPr="005B44A3">
              <w:rPr>
                <w:rFonts w:asciiTheme="majorHAnsi" w:hAnsiTheme="majorHAnsi" w:cstheme="majorHAnsi"/>
                <w:b/>
                <w:bCs/>
                <w:sz w:val="20"/>
                <w:szCs w:val="20"/>
              </w:rPr>
              <w:t>Ensuring the implementation of the open data legislative framework</w:t>
            </w:r>
          </w:p>
        </w:tc>
      </w:tr>
      <w:tr w:rsidR="003A5908" w:rsidRPr="003A5908" w14:paraId="5F49BD28" w14:textId="77777777" w:rsidTr="003A5908">
        <w:tc>
          <w:tcPr>
            <w:tcW w:w="7455"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405F16C3" w14:textId="77777777" w:rsidR="00EE46CF" w:rsidRPr="005B44A3" w:rsidRDefault="007E6A6C" w:rsidP="005B44A3">
            <w:pPr>
              <w:rPr>
                <w:rFonts w:asciiTheme="majorHAnsi" w:eastAsia="Calibri" w:hAnsiTheme="majorHAnsi" w:cstheme="majorHAnsi"/>
                <w:b/>
                <w:bCs/>
                <w:sz w:val="20"/>
                <w:szCs w:val="20"/>
              </w:rPr>
            </w:pPr>
            <w:r w:rsidRPr="005B44A3">
              <w:rPr>
                <w:rFonts w:asciiTheme="majorHAnsi" w:hAnsiTheme="majorHAnsi" w:cstheme="majorHAnsi"/>
                <w:b/>
                <w:bCs/>
                <w:sz w:val="20"/>
                <w:szCs w:val="20"/>
              </w:rPr>
              <w:t>Institution responsible for monitoring and implementation control</w:t>
            </w:r>
          </w:p>
        </w:tc>
        <w:tc>
          <w:tcPr>
            <w:tcW w:w="666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1AF90BE3" w14:textId="77777777" w:rsidR="00EE46CF" w:rsidRPr="005B44A3" w:rsidRDefault="007E6A6C" w:rsidP="005B44A3">
            <w:pPr>
              <w:rPr>
                <w:rFonts w:asciiTheme="majorHAnsi" w:eastAsia="Calibri" w:hAnsiTheme="majorHAnsi" w:cstheme="majorHAnsi"/>
                <w:sz w:val="20"/>
                <w:szCs w:val="20"/>
              </w:rPr>
            </w:pPr>
            <w:r w:rsidRPr="005B44A3">
              <w:rPr>
                <w:rFonts w:asciiTheme="majorHAnsi" w:hAnsiTheme="majorHAnsi" w:cstheme="majorHAnsi"/>
                <w:sz w:val="20"/>
                <w:szCs w:val="20"/>
              </w:rPr>
              <w:t>OFFICE FOR INFORMATION TECHNOLOGIES AND E-GOVERNMENT</w:t>
            </w:r>
          </w:p>
        </w:tc>
      </w:tr>
      <w:tr w:rsidR="003A5908" w:rsidRPr="003A5908" w14:paraId="38E8FF81" w14:textId="77777777" w:rsidTr="003A5908">
        <w:tc>
          <w:tcPr>
            <w:tcW w:w="3525"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AEAA27D" w14:textId="77777777" w:rsidR="00EE46CF" w:rsidRPr="005B44A3" w:rsidRDefault="007E6A6C" w:rsidP="005B44A3">
            <w:pPr>
              <w:rPr>
                <w:rFonts w:asciiTheme="majorHAnsi" w:eastAsia="Calibri" w:hAnsiTheme="majorHAnsi" w:cstheme="majorHAnsi"/>
                <w:b/>
                <w:bCs/>
                <w:sz w:val="20"/>
                <w:szCs w:val="20"/>
              </w:rPr>
            </w:pPr>
            <w:r w:rsidRPr="005B44A3">
              <w:rPr>
                <w:rFonts w:asciiTheme="majorHAnsi" w:hAnsiTheme="majorHAnsi" w:cstheme="majorHAnsi"/>
                <w:b/>
                <w:bCs/>
                <w:sz w:val="20"/>
                <w:szCs w:val="20"/>
              </w:rPr>
              <w:t>Implementation period</w:t>
            </w:r>
          </w:p>
        </w:tc>
        <w:tc>
          <w:tcPr>
            <w:tcW w:w="1680"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06687206" w14:textId="77777777" w:rsidR="00EE46CF" w:rsidRPr="005B44A3" w:rsidRDefault="007E6A6C" w:rsidP="005B44A3">
            <w:pPr>
              <w:rPr>
                <w:rFonts w:asciiTheme="majorHAnsi" w:eastAsia="Calibri" w:hAnsiTheme="majorHAnsi" w:cstheme="majorHAnsi"/>
                <w:sz w:val="20"/>
                <w:szCs w:val="20"/>
              </w:rPr>
            </w:pPr>
            <w:r w:rsidRPr="005B44A3">
              <w:rPr>
                <w:rFonts w:asciiTheme="majorHAnsi" w:hAnsiTheme="majorHAnsi" w:cstheme="majorHAnsi"/>
                <w:sz w:val="20"/>
                <w:szCs w:val="20"/>
              </w:rPr>
              <w:t>2023-2025</w:t>
            </w:r>
          </w:p>
        </w:tc>
        <w:tc>
          <w:tcPr>
            <w:tcW w:w="22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FEB1722" w14:textId="77777777" w:rsidR="00EE46CF" w:rsidRPr="005B44A3" w:rsidRDefault="007E6A6C" w:rsidP="005B44A3">
            <w:pPr>
              <w:rPr>
                <w:rFonts w:asciiTheme="majorHAnsi" w:eastAsia="Calibri" w:hAnsiTheme="majorHAnsi" w:cstheme="majorHAnsi"/>
                <w:b/>
                <w:bCs/>
                <w:sz w:val="20"/>
                <w:szCs w:val="20"/>
              </w:rPr>
            </w:pPr>
            <w:r w:rsidRPr="005B44A3">
              <w:rPr>
                <w:rFonts w:asciiTheme="majorHAnsi" w:hAnsiTheme="majorHAnsi" w:cstheme="majorHAnsi"/>
                <w:b/>
                <w:bCs/>
                <w:sz w:val="20"/>
                <w:szCs w:val="20"/>
              </w:rPr>
              <w:t>Type of measure</w:t>
            </w:r>
          </w:p>
        </w:tc>
        <w:tc>
          <w:tcPr>
            <w:tcW w:w="666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28E37415" w14:textId="77777777" w:rsidR="00EE46CF" w:rsidRPr="005B44A3" w:rsidRDefault="007E6A6C" w:rsidP="005B44A3">
            <w:pPr>
              <w:rPr>
                <w:rFonts w:asciiTheme="majorHAnsi" w:eastAsia="Calibri" w:hAnsiTheme="majorHAnsi" w:cstheme="majorHAnsi"/>
                <w:sz w:val="20"/>
                <w:szCs w:val="20"/>
              </w:rPr>
            </w:pPr>
            <w:r w:rsidRPr="005B44A3">
              <w:rPr>
                <w:rFonts w:asciiTheme="majorHAnsi" w:hAnsiTheme="majorHAnsi" w:cstheme="majorHAnsi"/>
                <w:sz w:val="20"/>
                <w:szCs w:val="20"/>
              </w:rPr>
              <w:t>1 Regulatory</w:t>
            </w:r>
          </w:p>
        </w:tc>
      </w:tr>
      <w:tr w:rsidR="003A5908" w:rsidRPr="003A5908" w14:paraId="615BBA8C" w14:textId="77777777" w:rsidTr="003A5908">
        <w:tc>
          <w:tcPr>
            <w:tcW w:w="157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D9EC257" w14:textId="3464F30B" w:rsidR="00EE46CF" w:rsidRPr="005B44A3" w:rsidRDefault="007E6A6C" w:rsidP="005B44A3">
            <w:pPr>
              <w:rPr>
                <w:rFonts w:asciiTheme="majorHAnsi" w:eastAsia="Calibri" w:hAnsiTheme="majorHAnsi" w:cstheme="majorHAnsi"/>
                <w:b/>
                <w:bCs/>
                <w:sz w:val="20"/>
                <w:szCs w:val="20"/>
              </w:rPr>
            </w:pPr>
            <w:r w:rsidRPr="005B44A3">
              <w:rPr>
                <w:rFonts w:asciiTheme="majorHAnsi" w:hAnsiTheme="majorHAnsi" w:cstheme="majorHAnsi"/>
                <w:b/>
                <w:bCs/>
                <w:sz w:val="20"/>
                <w:szCs w:val="20"/>
              </w:rPr>
              <w:t>Result</w:t>
            </w:r>
            <w:r w:rsidR="00775A6A" w:rsidRPr="005B44A3">
              <w:rPr>
                <w:rFonts w:asciiTheme="majorHAnsi" w:hAnsiTheme="majorHAnsi" w:cstheme="majorHAnsi"/>
                <w:b/>
                <w:bCs/>
                <w:sz w:val="20"/>
                <w:szCs w:val="20"/>
              </w:rPr>
              <w:t>s</w:t>
            </w:r>
            <w:r w:rsidRPr="005B44A3">
              <w:rPr>
                <w:rFonts w:asciiTheme="majorHAnsi" w:hAnsiTheme="majorHAnsi" w:cstheme="majorHAnsi"/>
                <w:b/>
                <w:bCs/>
                <w:sz w:val="20"/>
                <w:szCs w:val="20"/>
              </w:rPr>
              <w:t xml:space="preserve"> indicator 1.</w:t>
            </w:r>
          </w:p>
        </w:tc>
        <w:tc>
          <w:tcPr>
            <w:tcW w:w="588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E927293" w14:textId="77777777" w:rsidR="00EE46CF" w:rsidRPr="005B44A3" w:rsidRDefault="007E6A6C" w:rsidP="005B44A3">
            <w:pPr>
              <w:rPr>
                <w:rFonts w:asciiTheme="majorHAnsi" w:eastAsia="Calibri" w:hAnsiTheme="majorHAnsi" w:cstheme="majorHAnsi"/>
                <w:b/>
                <w:bCs/>
                <w:sz w:val="20"/>
                <w:szCs w:val="20"/>
              </w:rPr>
            </w:pPr>
            <w:r w:rsidRPr="005B44A3">
              <w:rPr>
                <w:rFonts w:asciiTheme="majorHAnsi" w:hAnsiTheme="majorHAnsi" w:cstheme="majorHAnsi"/>
                <w:b/>
                <w:bCs/>
                <w:sz w:val="20"/>
                <w:szCs w:val="20"/>
              </w:rPr>
              <w:t>Measurement unit</w:t>
            </w:r>
          </w:p>
        </w:tc>
        <w:tc>
          <w:tcPr>
            <w:tcW w:w="666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3424B9E" w14:textId="77777777" w:rsidR="00EE46CF" w:rsidRPr="005B44A3" w:rsidRDefault="007E6A6C" w:rsidP="005B44A3">
            <w:pPr>
              <w:rPr>
                <w:rFonts w:asciiTheme="majorHAnsi" w:eastAsia="Calibri" w:hAnsiTheme="majorHAnsi" w:cstheme="majorHAnsi"/>
                <w:b/>
                <w:bCs/>
                <w:sz w:val="20"/>
                <w:szCs w:val="20"/>
              </w:rPr>
            </w:pPr>
            <w:r w:rsidRPr="005B44A3">
              <w:rPr>
                <w:rFonts w:asciiTheme="majorHAnsi" w:hAnsiTheme="majorHAnsi" w:cstheme="majorHAnsi"/>
                <w:b/>
                <w:bCs/>
                <w:sz w:val="20"/>
                <w:szCs w:val="20"/>
              </w:rPr>
              <w:t>Source of verification</w:t>
            </w:r>
          </w:p>
        </w:tc>
      </w:tr>
      <w:tr w:rsidR="003A5908" w:rsidRPr="003A5908" w14:paraId="1D2073F0" w14:textId="77777777" w:rsidTr="003A5908">
        <w:tc>
          <w:tcPr>
            <w:tcW w:w="157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7107802" w14:textId="77777777" w:rsidR="00EE46CF" w:rsidRPr="005B44A3" w:rsidRDefault="00EE46CF" w:rsidP="005B44A3">
            <w:pPr>
              <w:rPr>
                <w:rFonts w:asciiTheme="majorHAnsi" w:eastAsia="Calibri" w:hAnsiTheme="majorHAnsi" w:cstheme="majorHAnsi"/>
                <w:sz w:val="20"/>
                <w:szCs w:val="20"/>
              </w:rPr>
            </w:pPr>
          </w:p>
        </w:tc>
        <w:tc>
          <w:tcPr>
            <w:tcW w:w="588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DD8B4D3" w14:textId="77777777" w:rsidR="00EE46CF" w:rsidRPr="005B44A3" w:rsidRDefault="007E6A6C" w:rsidP="005B44A3">
            <w:pPr>
              <w:rPr>
                <w:rFonts w:asciiTheme="majorHAnsi" w:eastAsia="Calibri" w:hAnsiTheme="majorHAnsi" w:cstheme="majorHAnsi"/>
                <w:sz w:val="20"/>
                <w:szCs w:val="20"/>
              </w:rPr>
            </w:pPr>
            <w:r w:rsidRPr="005B44A3">
              <w:rPr>
                <w:rFonts w:asciiTheme="majorHAnsi" w:hAnsiTheme="majorHAnsi" w:cstheme="majorHAnsi"/>
                <w:sz w:val="20"/>
                <w:szCs w:val="20"/>
              </w:rPr>
              <w:t>Number of authorities sharing/publishing open data on the Open Data Portal</w:t>
            </w:r>
          </w:p>
        </w:tc>
        <w:tc>
          <w:tcPr>
            <w:tcW w:w="666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D9DE329" w14:textId="77777777" w:rsidR="00EE46CF" w:rsidRPr="005B44A3" w:rsidRDefault="007E6A6C" w:rsidP="005B44A3">
            <w:pPr>
              <w:rPr>
                <w:rFonts w:asciiTheme="majorHAnsi" w:eastAsia="Calibri" w:hAnsiTheme="majorHAnsi" w:cstheme="majorHAnsi"/>
                <w:sz w:val="20"/>
                <w:szCs w:val="20"/>
              </w:rPr>
            </w:pPr>
            <w:r w:rsidRPr="005B44A3">
              <w:rPr>
                <w:rFonts w:asciiTheme="majorHAnsi" w:hAnsiTheme="majorHAnsi" w:cstheme="majorHAnsi"/>
                <w:sz w:val="20"/>
                <w:szCs w:val="20"/>
              </w:rPr>
              <w:t>Open Data Portal Report https://data.gov.rs/sr/</w:t>
            </w:r>
          </w:p>
        </w:tc>
      </w:tr>
      <w:tr w:rsidR="003A5908" w:rsidRPr="003A5908" w14:paraId="2B1292B3" w14:textId="77777777" w:rsidTr="003A5908">
        <w:tc>
          <w:tcPr>
            <w:tcW w:w="157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010C8214" w14:textId="77777777" w:rsidR="00EE46CF" w:rsidRPr="005B44A3" w:rsidRDefault="00EE46CF" w:rsidP="005B44A3">
            <w:pPr>
              <w:rPr>
                <w:rFonts w:asciiTheme="majorHAnsi" w:eastAsia="Calibri" w:hAnsiTheme="majorHAnsi" w:cstheme="majorHAnsi"/>
                <w:sz w:val="20"/>
                <w:szCs w:val="20"/>
              </w:rPr>
            </w:pPr>
          </w:p>
        </w:tc>
        <w:tc>
          <w:tcPr>
            <w:tcW w:w="195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7E6DC1B" w14:textId="77777777" w:rsidR="00EE46CF" w:rsidRPr="005B44A3" w:rsidRDefault="007E6A6C" w:rsidP="005B44A3">
            <w:pPr>
              <w:rPr>
                <w:rFonts w:asciiTheme="majorHAnsi" w:eastAsia="Calibri" w:hAnsiTheme="majorHAnsi" w:cstheme="majorHAnsi"/>
                <w:b/>
                <w:bCs/>
                <w:sz w:val="20"/>
                <w:szCs w:val="20"/>
              </w:rPr>
            </w:pPr>
            <w:r w:rsidRPr="005B44A3">
              <w:rPr>
                <w:rFonts w:asciiTheme="majorHAnsi" w:hAnsiTheme="majorHAnsi" w:cstheme="majorHAnsi"/>
                <w:b/>
                <w:bCs/>
                <w:sz w:val="20"/>
                <w:szCs w:val="20"/>
              </w:rPr>
              <w:t>Baseline Year</w:t>
            </w:r>
          </w:p>
        </w:tc>
        <w:tc>
          <w:tcPr>
            <w:tcW w:w="3930"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E96E368" w14:textId="77777777" w:rsidR="00EE46CF" w:rsidRPr="005B44A3" w:rsidRDefault="007E6A6C" w:rsidP="005B44A3">
            <w:pPr>
              <w:rPr>
                <w:rFonts w:asciiTheme="majorHAnsi" w:eastAsia="Calibri" w:hAnsiTheme="majorHAnsi" w:cstheme="majorHAnsi"/>
                <w:b/>
                <w:bCs/>
                <w:sz w:val="20"/>
                <w:szCs w:val="20"/>
              </w:rPr>
            </w:pPr>
            <w:r w:rsidRPr="005B44A3">
              <w:rPr>
                <w:rFonts w:asciiTheme="majorHAnsi" w:hAnsiTheme="majorHAnsi" w:cstheme="majorHAnsi"/>
                <w:b/>
                <w:bCs/>
                <w:sz w:val="20"/>
                <w:szCs w:val="20"/>
              </w:rPr>
              <w:t>Baseline Value</w:t>
            </w:r>
          </w:p>
        </w:tc>
        <w:tc>
          <w:tcPr>
            <w:tcW w:w="226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D9EEBCB" w14:textId="77777777" w:rsidR="00EE46CF" w:rsidRPr="005B44A3" w:rsidRDefault="007E6A6C" w:rsidP="005B44A3">
            <w:pPr>
              <w:rPr>
                <w:rFonts w:asciiTheme="majorHAnsi" w:eastAsia="Calibri" w:hAnsiTheme="majorHAnsi" w:cstheme="majorHAnsi"/>
                <w:b/>
                <w:bCs/>
                <w:sz w:val="20"/>
                <w:szCs w:val="20"/>
              </w:rPr>
            </w:pPr>
            <w:r w:rsidRPr="005B44A3">
              <w:rPr>
                <w:rFonts w:asciiTheme="majorHAnsi" w:hAnsiTheme="majorHAnsi" w:cstheme="majorHAnsi"/>
                <w:b/>
                <w:bCs/>
                <w:sz w:val="20"/>
                <w:szCs w:val="20"/>
              </w:rPr>
              <w:t>Target Value 2023</w:t>
            </w:r>
          </w:p>
        </w:tc>
        <w:tc>
          <w:tcPr>
            <w:tcW w:w="220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4C88A83" w14:textId="77777777" w:rsidR="00EE46CF" w:rsidRPr="005B44A3" w:rsidRDefault="007E6A6C" w:rsidP="005B44A3">
            <w:pPr>
              <w:rPr>
                <w:rFonts w:asciiTheme="majorHAnsi" w:eastAsia="Calibri" w:hAnsiTheme="majorHAnsi" w:cstheme="majorHAnsi"/>
                <w:b/>
                <w:bCs/>
                <w:sz w:val="20"/>
                <w:szCs w:val="20"/>
              </w:rPr>
            </w:pPr>
            <w:r w:rsidRPr="005B44A3">
              <w:rPr>
                <w:rFonts w:asciiTheme="majorHAnsi" w:hAnsiTheme="majorHAnsi" w:cstheme="majorHAnsi"/>
                <w:b/>
                <w:bCs/>
                <w:sz w:val="20"/>
                <w:szCs w:val="20"/>
              </w:rPr>
              <w:t>Target Value 2024</w:t>
            </w:r>
          </w:p>
        </w:tc>
        <w:tc>
          <w:tcPr>
            <w:tcW w:w="219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C768D2C" w14:textId="77777777" w:rsidR="00EE46CF" w:rsidRPr="005B44A3" w:rsidRDefault="007E6A6C" w:rsidP="005B44A3">
            <w:pPr>
              <w:rPr>
                <w:rFonts w:asciiTheme="majorHAnsi" w:eastAsia="Calibri" w:hAnsiTheme="majorHAnsi" w:cstheme="majorHAnsi"/>
                <w:b/>
                <w:bCs/>
                <w:sz w:val="20"/>
                <w:szCs w:val="20"/>
              </w:rPr>
            </w:pPr>
            <w:r w:rsidRPr="005B44A3">
              <w:rPr>
                <w:rFonts w:asciiTheme="majorHAnsi" w:hAnsiTheme="majorHAnsi" w:cstheme="majorHAnsi"/>
                <w:b/>
                <w:bCs/>
                <w:sz w:val="20"/>
                <w:szCs w:val="20"/>
              </w:rPr>
              <w:t>Target Value 2025</w:t>
            </w:r>
          </w:p>
        </w:tc>
      </w:tr>
      <w:tr w:rsidR="003A5908" w:rsidRPr="003A5908" w14:paraId="647C11BA" w14:textId="77777777" w:rsidTr="003A5908">
        <w:tc>
          <w:tcPr>
            <w:tcW w:w="157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02929BF9" w14:textId="77777777" w:rsidR="00EE46CF" w:rsidRPr="005B44A3" w:rsidRDefault="00EE46CF" w:rsidP="005B44A3">
            <w:pPr>
              <w:rPr>
                <w:rFonts w:asciiTheme="majorHAnsi" w:eastAsia="Calibri" w:hAnsiTheme="majorHAnsi" w:cstheme="majorHAnsi"/>
                <w:sz w:val="20"/>
                <w:szCs w:val="20"/>
              </w:rPr>
            </w:pPr>
          </w:p>
        </w:tc>
        <w:tc>
          <w:tcPr>
            <w:tcW w:w="195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D7642BF" w14:textId="77777777" w:rsidR="00EE46CF" w:rsidRPr="005B44A3" w:rsidRDefault="007E6A6C" w:rsidP="005B44A3">
            <w:pPr>
              <w:rPr>
                <w:rFonts w:asciiTheme="majorHAnsi" w:eastAsia="Calibri" w:hAnsiTheme="majorHAnsi" w:cstheme="majorHAnsi"/>
                <w:sz w:val="20"/>
                <w:szCs w:val="20"/>
              </w:rPr>
            </w:pPr>
            <w:r w:rsidRPr="005B44A3">
              <w:rPr>
                <w:rFonts w:asciiTheme="majorHAnsi" w:hAnsiTheme="majorHAnsi" w:cstheme="majorHAnsi"/>
                <w:sz w:val="20"/>
                <w:szCs w:val="20"/>
              </w:rPr>
              <w:t>2022</w:t>
            </w:r>
          </w:p>
        </w:tc>
        <w:tc>
          <w:tcPr>
            <w:tcW w:w="393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CEB886F" w14:textId="77777777" w:rsidR="00EE46CF" w:rsidRPr="005B44A3" w:rsidRDefault="007E6A6C">
            <w:pPr>
              <w:rPr>
                <w:rFonts w:asciiTheme="majorHAnsi" w:eastAsia="Calibri" w:hAnsiTheme="majorHAnsi" w:cstheme="majorHAnsi"/>
                <w:sz w:val="20"/>
                <w:szCs w:val="20"/>
              </w:rPr>
            </w:pPr>
            <w:r w:rsidRPr="005B44A3">
              <w:rPr>
                <w:rFonts w:asciiTheme="majorHAnsi" w:hAnsiTheme="majorHAnsi" w:cstheme="majorHAnsi"/>
                <w:sz w:val="20"/>
                <w:szCs w:val="20"/>
              </w:rPr>
              <w:t>83</w:t>
            </w:r>
          </w:p>
        </w:tc>
        <w:tc>
          <w:tcPr>
            <w:tcW w:w="226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2DDDC26" w14:textId="77777777" w:rsidR="00EE46CF" w:rsidRPr="005B44A3" w:rsidRDefault="007E6A6C" w:rsidP="005B44A3">
            <w:pPr>
              <w:rPr>
                <w:rFonts w:asciiTheme="majorHAnsi" w:eastAsia="Calibri" w:hAnsiTheme="majorHAnsi" w:cstheme="majorHAnsi"/>
                <w:sz w:val="20"/>
                <w:szCs w:val="20"/>
              </w:rPr>
            </w:pPr>
            <w:r w:rsidRPr="005B44A3">
              <w:rPr>
                <w:rFonts w:asciiTheme="majorHAnsi" w:hAnsiTheme="majorHAnsi" w:cstheme="majorHAnsi"/>
                <w:sz w:val="20"/>
                <w:szCs w:val="20"/>
              </w:rPr>
              <w:t>100</w:t>
            </w:r>
          </w:p>
        </w:tc>
        <w:tc>
          <w:tcPr>
            <w:tcW w:w="220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4535EC5" w14:textId="77777777" w:rsidR="00EE46CF" w:rsidRPr="005B44A3" w:rsidRDefault="007E6A6C">
            <w:pPr>
              <w:rPr>
                <w:rFonts w:asciiTheme="majorHAnsi" w:eastAsia="Calibri" w:hAnsiTheme="majorHAnsi" w:cstheme="majorHAnsi"/>
                <w:sz w:val="20"/>
                <w:szCs w:val="20"/>
              </w:rPr>
            </w:pPr>
            <w:r w:rsidRPr="005B44A3">
              <w:rPr>
                <w:rFonts w:asciiTheme="majorHAnsi" w:hAnsiTheme="majorHAnsi" w:cstheme="majorHAnsi"/>
                <w:sz w:val="20"/>
                <w:szCs w:val="20"/>
              </w:rPr>
              <w:t>115</w:t>
            </w:r>
          </w:p>
        </w:tc>
        <w:tc>
          <w:tcPr>
            <w:tcW w:w="219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D67718D" w14:textId="77777777" w:rsidR="00EE46CF" w:rsidRPr="005B44A3" w:rsidRDefault="007E6A6C" w:rsidP="005B44A3">
            <w:pPr>
              <w:rPr>
                <w:rFonts w:asciiTheme="majorHAnsi" w:eastAsia="Calibri" w:hAnsiTheme="majorHAnsi" w:cstheme="majorHAnsi"/>
                <w:sz w:val="20"/>
                <w:szCs w:val="20"/>
              </w:rPr>
            </w:pPr>
            <w:r w:rsidRPr="005B44A3">
              <w:rPr>
                <w:rFonts w:asciiTheme="majorHAnsi" w:hAnsiTheme="majorHAnsi" w:cstheme="majorHAnsi"/>
                <w:sz w:val="20"/>
                <w:szCs w:val="20"/>
              </w:rPr>
              <w:t>130</w:t>
            </w:r>
          </w:p>
        </w:tc>
      </w:tr>
      <w:tr w:rsidR="003A5908" w:rsidRPr="003A5908" w14:paraId="0082E2C1" w14:textId="77777777" w:rsidTr="003A5908">
        <w:tc>
          <w:tcPr>
            <w:tcW w:w="352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06C0EECE" w14:textId="77777777" w:rsidR="00EE46CF" w:rsidRPr="005B44A3" w:rsidRDefault="007E6A6C" w:rsidP="005B44A3">
            <w:pPr>
              <w:rPr>
                <w:rFonts w:asciiTheme="majorHAnsi" w:eastAsia="Calibri" w:hAnsiTheme="majorHAnsi" w:cstheme="majorHAnsi"/>
                <w:b/>
                <w:bCs/>
                <w:sz w:val="20"/>
                <w:szCs w:val="20"/>
              </w:rPr>
            </w:pPr>
            <w:r w:rsidRPr="005B44A3">
              <w:rPr>
                <w:rFonts w:asciiTheme="majorHAnsi" w:hAnsiTheme="majorHAnsi" w:cstheme="majorHAnsi"/>
                <w:b/>
                <w:bCs/>
                <w:sz w:val="20"/>
                <w:szCs w:val="20"/>
              </w:rPr>
              <w:t>Estimated financial resources</w:t>
            </w:r>
          </w:p>
        </w:tc>
        <w:tc>
          <w:tcPr>
            <w:tcW w:w="393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2960D55" w14:textId="77777777" w:rsidR="00EE46CF" w:rsidRPr="005B44A3" w:rsidRDefault="007E6A6C" w:rsidP="005B44A3">
            <w:pPr>
              <w:rPr>
                <w:rFonts w:asciiTheme="majorHAnsi" w:eastAsia="Calibri" w:hAnsiTheme="majorHAnsi" w:cstheme="majorHAnsi"/>
                <w:sz w:val="20"/>
                <w:szCs w:val="20"/>
              </w:rPr>
            </w:pPr>
            <w:r w:rsidRPr="005B44A3">
              <w:rPr>
                <w:rFonts w:asciiTheme="majorHAnsi" w:hAnsiTheme="majorHAnsi" w:cstheme="majorHAnsi"/>
                <w:sz w:val="20"/>
                <w:szCs w:val="20"/>
              </w:rPr>
              <w:t>88.401.000</w:t>
            </w:r>
          </w:p>
        </w:tc>
        <w:tc>
          <w:tcPr>
            <w:tcW w:w="226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18A4E12" w14:textId="77777777" w:rsidR="00EE46CF" w:rsidRPr="005B44A3" w:rsidRDefault="007E6A6C" w:rsidP="005B44A3">
            <w:pPr>
              <w:rPr>
                <w:rFonts w:asciiTheme="majorHAnsi" w:eastAsia="Calibri" w:hAnsiTheme="majorHAnsi" w:cstheme="majorHAnsi"/>
                <w:b/>
                <w:bCs/>
                <w:sz w:val="20"/>
                <w:szCs w:val="20"/>
              </w:rPr>
            </w:pPr>
            <w:r w:rsidRPr="005B44A3">
              <w:rPr>
                <w:rFonts w:asciiTheme="majorHAnsi" w:hAnsiTheme="majorHAnsi" w:cstheme="majorHAnsi"/>
                <w:b/>
                <w:bCs/>
                <w:sz w:val="20"/>
                <w:szCs w:val="20"/>
              </w:rPr>
              <w:t>Source of funding</w:t>
            </w:r>
          </w:p>
        </w:tc>
        <w:tc>
          <w:tcPr>
            <w:tcW w:w="439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1E1DA5C" w14:textId="77777777" w:rsidR="00EE46CF" w:rsidRPr="005B44A3" w:rsidRDefault="007E6A6C" w:rsidP="005B44A3">
            <w:pPr>
              <w:rPr>
                <w:rFonts w:asciiTheme="majorHAnsi" w:eastAsia="Calibri" w:hAnsiTheme="majorHAnsi" w:cstheme="majorHAnsi"/>
                <w:sz w:val="20"/>
                <w:szCs w:val="20"/>
              </w:rPr>
            </w:pPr>
            <w:r w:rsidRPr="005B44A3">
              <w:rPr>
                <w:rFonts w:asciiTheme="majorHAnsi" w:hAnsiTheme="majorHAnsi" w:cstheme="majorHAnsi"/>
                <w:sz w:val="20"/>
                <w:szCs w:val="20"/>
              </w:rPr>
              <w:t>RoS Budget, donor support</w:t>
            </w:r>
          </w:p>
        </w:tc>
      </w:tr>
      <w:tr w:rsidR="003A5908" w:rsidRPr="003A5908" w14:paraId="397F97C3" w14:textId="77777777" w:rsidTr="003A5908">
        <w:tc>
          <w:tcPr>
            <w:tcW w:w="352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3841A5CF" w14:textId="77777777" w:rsidR="00EE46CF" w:rsidRPr="005B44A3" w:rsidRDefault="007E6A6C" w:rsidP="005B44A3">
            <w:pPr>
              <w:rPr>
                <w:rFonts w:asciiTheme="majorHAnsi" w:eastAsia="Calibri" w:hAnsiTheme="majorHAnsi" w:cstheme="majorHAnsi"/>
                <w:b/>
                <w:bCs/>
                <w:sz w:val="20"/>
                <w:szCs w:val="20"/>
              </w:rPr>
            </w:pPr>
            <w:r w:rsidRPr="005B44A3">
              <w:rPr>
                <w:rFonts w:asciiTheme="majorHAnsi" w:hAnsiTheme="majorHAnsi" w:cstheme="majorHAnsi"/>
                <w:b/>
                <w:bCs/>
                <w:sz w:val="20"/>
                <w:szCs w:val="20"/>
              </w:rPr>
              <w:t>Impact on the budget</w:t>
            </w:r>
          </w:p>
        </w:tc>
        <w:tc>
          <w:tcPr>
            <w:tcW w:w="10590"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4982C9AC" w14:textId="77777777" w:rsidR="00EE46CF" w:rsidRPr="005B44A3" w:rsidRDefault="007E6A6C" w:rsidP="005B44A3">
            <w:pPr>
              <w:rPr>
                <w:rFonts w:asciiTheme="majorHAnsi" w:eastAsia="Calibri" w:hAnsiTheme="majorHAnsi" w:cstheme="majorHAnsi"/>
                <w:sz w:val="20"/>
                <w:szCs w:val="20"/>
              </w:rPr>
            </w:pPr>
            <w:r w:rsidRPr="005B44A3">
              <w:rPr>
                <w:rFonts w:asciiTheme="majorHAnsi" w:hAnsiTheme="majorHAnsi" w:cstheme="majorHAnsi"/>
                <w:sz w:val="20"/>
                <w:szCs w:val="20"/>
              </w:rPr>
              <w:t>Specified in more details in the AP</w:t>
            </w:r>
          </w:p>
        </w:tc>
      </w:tr>
      <w:tr w:rsidR="003A5908" w:rsidRPr="003A5908" w14:paraId="0210CCDD" w14:textId="77777777" w:rsidTr="003A5908">
        <w:tc>
          <w:tcPr>
            <w:tcW w:w="14115"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6EEDEA3B" w14:textId="77777777" w:rsidR="00EE46CF" w:rsidRPr="005B44A3" w:rsidRDefault="007E6A6C" w:rsidP="005B44A3">
            <w:pPr>
              <w:rPr>
                <w:rFonts w:asciiTheme="majorHAnsi" w:eastAsia="Calibri" w:hAnsiTheme="majorHAnsi" w:cstheme="majorHAnsi"/>
                <w:sz w:val="20"/>
                <w:szCs w:val="20"/>
              </w:rPr>
            </w:pPr>
            <w:r w:rsidRPr="005B44A3">
              <w:rPr>
                <w:rFonts w:asciiTheme="majorHAnsi" w:hAnsiTheme="majorHAnsi" w:cstheme="majorHAnsi"/>
                <w:sz w:val="20"/>
                <w:szCs w:val="20"/>
              </w:rPr>
              <w:t xml:space="preserve">Further development in the production, updating and publishing of open data depends on the implementation of this legislation in practice, which proved to be a significant challenge to date. Open data is being published selectively, with various levels of quality and scopes of data sets.  </w:t>
            </w:r>
          </w:p>
          <w:p w14:paraId="383FC3D5" w14:textId="33FC953B" w:rsidR="00EE46CF" w:rsidRPr="005B44A3" w:rsidRDefault="007E6A6C" w:rsidP="005B44A3">
            <w:pPr>
              <w:rPr>
                <w:rFonts w:asciiTheme="majorHAnsi" w:eastAsia="Calibri" w:hAnsiTheme="majorHAnsi" w:cstheme="majorHAnsi"/>
                <w:sz w:val="20"/>
                <w:szCs w:val="20"/>
              </w:rPr>
            </w:pPr>
            <w:r w:rsidRPr="005B44A3">
              <w:rPr>
                <w:rFonts w:asciiTheme="majorHAnsi" w:hAnsiTheme="majorHAnsi" w:cstheme="majorHAnsi"/>
                <w:sz w:val="20"/>
                <w:szCs w:val="20"/>
              </w:rPr>
              <w:t>Open data is a public good and according to the definition set out in the Law on e-Government</w:t>
            </w:r>
            <w:r w:rsidR="00B63C7C">
              <w:rPr>
                <w:rFonts w:asciiTheme="majorHAnsi" w:hAnsiTheme="majorHAnsi" w:cstheme="majorHAnsi"/>
                <w:sz w:val="20"/>
                <w:szCs w:val="20"/>
              </w:rPr>
              <w:t xml:space="preserve"> it is</w:t>
            </w:r>
            <w:r w:rsidRPr="005B44A3">
              <w:rPr>
                <w:rFonts w:asciiTheme="majorHAnsi" w:hAnsiTheme="majorHAnsi" w:cstheme="majorHAnsi"/>
                <w:sz w:val="20"/>
                <w:szCs w:val="20"/>
              </w:rPr>
              <w:t xml:space="preserve"> “data available for reuse, along with metadata, in a ma</w:t>
            </w:r>
            <w:r w:rsidR="0097381C" w:rsidRPr="005B44A3">
              <w:rPr>
                <w:rFonts w:asciiTheme="majorHAnsi" w:hAnsiTheme="majorHAnsi" w:cstheme="majorHAnsi"/>
                <w:sz w:val="20"/>
                <w:szCs w:val="20"/>
              </w:rPr>
              <w:t>chine-readable and open form”.</w:t>
            </w:r>
          </w:p>
          <w:p w14:paraId="01489986" w14:textId="2939E347" w:rsidR="00EE46CF" w:rsidRPr="005B44A3" w:rsidRDefault="007E6A6C" w:rsidP="005B44A3">
            <w:pPr>
              <w:rPr>
                <w:rFonts w:asciiTheme="majorHAnsi" w:eastAsia="Calibri" w:hAnsiTheme="majorHAnsi" w:cstheme="majorHAnsi"/>
                <w:sz w:val="20"/>
                <w:szCs w:val="20"/>
              </w:rPr>
            </w:pPr>
            <w:r w:rsidRPr="005B44A3">
              <w:rPr>
                <w:rFonts w:asciiTheme="majorHAnsi" w:hAnsiTheme="majorHAnsi" w:cstheme="majorHAnsi"/>
                <w:sz w:val="20"/>
                <w:szCs w:val="20"/>
              </w:rPr>
              <w:t>The further development of the initiative for opening data is moving towards the identification of efficient mechanisms to apply the existing legal framework, providing specific support for institutions in data opening and</w:t>
            </w:r>
            <w:r w:rsidR="00A60965">
              <w:rPr>
                <w:rFonts w:asciiTheme="majorHAnsi" w:hAnsiTheme="majorHAnsi" w:cstheme="majorHAnsi"/>
                <w:sz w:val="20"/>
                <w:szCs w:val="20"/>
              </w:rPr>
              <w:t>,</w:t>
            </w:r>
            <w:r w:rsidRPr="005B44A3">
              <w:rPr>
                <w:rFonts w:asciiTheme="majorHAnsi" w:hAnsiTheme="majorHAnsi" w:cstheme="majorHAnsi"/>
                <w:sz w:val="20"/>
                <w:szCs w:val="20"/>
              </w:rPr>
              <w:t xml:space="preserve"> in the ITE Office</w:t>
            </w:r>
            <w:r w:rsidR="00A60965">
              <w:rPr>
                <w:rFonts w:asciiTheme="majorHAnsi" w:hAnsiTheme="majorHAnsi" w:cstheme="majorHAnsi"/>
                <w:sz w:val="20"/>
                <w:szCs w:val="20"/>
              </w:rPr>
              <w:t>,</w:t>
            </w:r>
            <w:r w:rsidRPr="005B44A3">
              <w:rPr>
                <w:rFonts w:asciiTheme="majorHAnsi" w:hAnsiTheme="majorHAnsi" w:cstheme="majorHAnsi"/>
                <w:sz w:val="20"/>
                <w:szCs w:val="20"/>
              </w:rPr>
              <w:t xml:space="preserve"> capacity building to deal with this issue, e.g. by establishing a special organisational unit. </w:t>
            </w:r>
          </w:p>
          <w:p w14:paraId="593666AC" w14:textId="77777777" w:rsidR="00EE46CF" w:rsidRPr="005B44A3" w:rsidRDefault="007E6A6C" w:rsidP="005B44A3">
            <w:pPr>
              <w:rPr>
                <w:rFonts w:asciiTheme="majorHAnsi" w:eastAsia="Calibri" w:hAnsiTheme="majorHAnsi" w:cstheme="majorHAnsi"/>
                <w:sz w:val="20"/>
                <w:szCs w:val="20"/>
              </w:rPr>
            </w:pPr>
            <w:r w:rsidRPr="005B44A3">
              <w:rPr>
                <w:rFonts w:asciiTheme="majorHAnsi" w:hAnsiTheme="majorHAnsi" w:cstheme="majorHAnsi"/>
                <w:sz w:val="20"/>
                <w:szCs w:val="20"/>
              </w:rPr>
              <w:t xml:space="preserve">The development of methodology and standards for data opening with established priority data sets will improve the conditions for the implementation of the legislative framework. </w:t>
            </w:r>
          </w:p>
          <w:p w14:paraId="170DA8C8" w14:textId="65519306" w:rsidR="00EE46CF" w:rsidRPr="005B44A3" w:rsidRDefault="007E6A6C" w:rsidP="005B44A3">
            <w:pPr>
              <w:rPr>
                <w:rFonts w:asciiTheme="majorHAnsi" w:eastAsia="Calibri" w:hAnsiTheme="majorHAnsi" w:cstheme="majorHAnsi"/>
                <w:sz w:val="20"/>
                <w:szCs w:val="20"/>
              </w:rPr>
            </w:pPr>
            <w:r w:rsidRPr="005B44A3">
              <w:rPr>
                <w:rFonts w:asciiTheme="majorHAnsi" w:hAnsiTheme="majorHAnsi" w:cstheme="majorHAnsi"/>
                <w:sz w:val="20"/>
                <w:szCs w:val="20"/>
              </w:rPr>
              <w:t xml:space="preserve">Public administration bodies need support and specific instructions to apply the existing regulatory framework in the field of open data, and raising their level of knowledge to apply existing standards in various areas of opening data (e.g. the General Transit Feed Specification - </w:t>
            </w:r>
            <w:r w:rsidRPr="005B44A3">
              <w:rPr>
                <w:rFonts w:asciiTheme="majorHAnsi" w:hAnsiTheme="majorHAnsi" w:cstheme="majorHAnsi"/>
                <w:i/>
                <w:sz w:val="20"/>
                <w:szCs w:val="20"/>
              </w:rPr>
              <w:t>GTFS</w:t>
            </w:r>
            <w:r w:rsidRPr="005B44A3">
              <w:rPr>
                <w:rFonts w:asciiTheme="majorHAnsi" w:hAnsiTheme="majorHAnsi" w:cstheme="majorHAnsi"/>
                <w:sz w:val="20"/>
                <w:szCs w:val="20"/>
              </w:rPr>
              <w:t xml:space="preserve"> standard for opening data in transport and the Open Contracting Data Standard - </w:t>
            </w:r>
            <w:r w:rsidRPr="005B44A3">
              <w:rPr>
                <w:rFonts w:asciiTheme="majorHAnsi" w:hAnsiTheme="majorHAnsi" w:cstheme="majorHAnsi"/>
                <w:i/>
                <w:sz w:val="20"/>
                <w:szCs w:val="20"/>
              </w:rPr>
              <w:t>OCDS</w:t>
            </w:r>
            <w:r w:rsidRPr="005B44A3">
              <w:rPr>
                <w:rFonts w:asciiTheme="majorHAnsi" w:hAnsiTheme="majorHAnsi" w:cstheme="majorHAnsi"/>
                <w:sz w:val="20"/>
                <w:szCs w:val="20"/>
              </w:rPr>
              <w:t xml:space="preserve"> for public procurement data, etc.). It is also necessary to </w:t>
            </w:r>
            <w:r w:rsidR="00A95B5E" w:rsidRPr="005B44A3">
              <w:rPr>
                <w:rFonts w:asciiTheme="majorHAnsi" w:hAnsiTheme="majorHAnsi" w:cstheme="majorHAnsi"/>
                <w:sz w:val="20"/>
                <w:szCs w:val="20"/>
              </w:rPr>
              <w:t>harmonis</w:t>
            </w:r>
            <w:r w:rsidRPr="005B44A3">
              <w:rPr>
                <w:rFonts w:asciiTheme="majorHAnsi" w:hAnsiTheme="majorHAnsi" w:cstheme="majorHAnsi"/>
                <w:sz w:val="20"/>
                <w:szCs w:val="20"/>
              </w:rPr>
              <w:t xml:space="preserve">e the existing legislation with the EU Directive 2019/1024, which will improve the legal framework governing open data and the reuse of data and </w:t>
            </w:r>
            <w:r w:rsidR="00A95B5E" w:rsidRPr="005B44A3">
              <w:rPr>
                <w:rFonts w:asciiTheme="majorHAnsi" w:hAnsiTheme="majorHAnsi" w:cstheme="majorHAnsi"/>
                <w:sz w:val="20"/>
                <w:szCs w:val="20"/>
              </w:rPr>
              <w:t>harmonis</w:t>
            </w:r>
            <w:r w:rsidRPr="005B44A3">
              <w:rPr>
                <w:rFonts w:asciiTheme="majorHAnsi" w:hAnsiTheme="majorHAnsi" w:cstheme="majorHAnsi"/>
                <w:sz w:val="20"/>
                <w:szCs w:val="20"/>
              </w:rPr>
              <w:t>e it with the latest tendencies within the EU.</w:t>
            </w:r>
          </w:p>
        </w:tc>
      </w:tr>
    </w:tbl>
    <w:p w14:paraId="0011957F" w14:textId="77777777" w:rsidR="00EE46CF" w:rsidRPr="00F71548" w:rsidRDefault="00EE46CF">
      <w:pPr>
        <w:spacing w:line="240" w:lineRule="auto"/>
        <w:rPr>
          <w:b/>
          <w:color w:val="000000"/>
        </w:rPr>
      </w:pPr>
    </w:p>
    <w:tbl>
      <w:tblPr>
        <w:tblStyle w:val="a9"/>
        <w:tblW w:w="14130" w:type="dxa"/>
        <w:tblBorders>
          <w:top w:val="nil"/>
          <w:left w:val="nil"/>
          <w:bottom w:val="nil"/>
          <w:right w:val="nil"/>
          <w:insideH w:val="nil"/>
          <w:insideV w:val="nil"/>
        </w:tblBorders>
        <w:tblLayout w:type="fixed"/>
        <w:tblLook w:val="0600" w:firstRow="0" w:lastRow="0" w:firstColumn="0" w:lastColumn="0" w:noHBand="1" w:noVBand="1"/>
      </w:tblPr>
      <w:tblGrid>
        <w:gridCol w:w="1515"/>
        <w:gridCol w:w="2760"/>
        <w:gridCol w:w="1740"/>
        <w:gridCol w:w="1995"/>
        <w:gridCol w:w="2010"/>
        <w:gridCol w:w="2055"/>
        <w:gridCol w:w="2055"/>
      </w:tblGrid>
      <w:tr w:rsidR="00AD296F" w:rsidRPr="005B44A3" w14:paraId="3EC94940" w14:textId="77777777" w:rsidTr="00AD296F">
        <w:tc>
          <w:tcPr>
            <w:tcW w:w="1515"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3DA0CA2E"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MEASURE</w:t>
            </w:r>
          </w:p>
        </w:tc>
        <w:tc>
          <w:tcPr>
            <w:tcW w:w="276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5C792485"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1.4.2.</w:t>
            </w:r>
          </w:p>
        </w:tc>
        <w:tc>
          <w:tcPr>
            <w:tcW w:w="9855"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2E7AF9AE" w14:textId="77777777" w:rsidR="00EE46CF" w:rsidRPr="005B44A3" w:rsidRDefault="007E6A6C">
            <w:pPr>
              <w:rPr>
                <w:rFonts w:ascii="Calibri" w:eastAsia="Calibri" w:hAnsi="Calibri" w:cs="Calibri"/>
                <w:b/>
                <w:bCs/>
                <w:sz w:val="20"/>
                <w:szCs w:val="20"/>
              </w:rPr>
            </w:pPr>
            <w:r w:rsidRPr="005B44A3">
              <w:rPr>
                <w:rFonts w:ascii="Calibri" w:hAnsi="Calibri" w:cs="Calibri"/>
                <w:b/>
                <w:bCs/>
                <w:sz w:val="20"/>
                <w:szCs w:val="20"/>
              </w:rPr>
              <w:t>Support to open data usage</w:t>
            </w:r>
          </w:p>
        </w:tc>
      </w:tr>
      <w:tr w:rsidR="00AD296F" w:rsidRPr="005B44A3" w14:paraId="0DC19ABE" w14:textId="77777777" w:rsidTr="00AD296F">
        <w:tc>
          <w:tcPr>
            <w:tcW w:w="8010"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4B0BE933"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Institution responsible for monitoring and implementation control</w:t>
            </w:r>
          </w:p>
        </w:tc>
        <w:tc>
          <w:tcPr>
            <w:tcW w:w="612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22FE3846"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OFFICE FOR INFORMATION TECHNOLOGIES AND E-GOVERNMENT</w:t>
            </w:r>
          </w:p>
        </w:tc>
      </w:tr>
      <w:tr w:rsidR="00AD296F" w:rsidRPr="005B44A3" w14:paraId="7ED44784" w14:textId="77777777" w:rsidTr="00AD296F">
        <w:tc>
          <w:tcPr>
            <w:tcW w:w="4275"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75A1F2C"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Implementation period</w:t>
            </w:r>
          </w:p>
        </w:tc>
        <w:tc>
          <w:tcPr>
            <w:tcW w:w="1740"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376AC502"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2023-2025</w:t>
            </w:r>
          </w:p>
        </w:tc>
        <w:tc>
          <w:tcPr>
            <w:tcW w:w="199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614B865"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Type of measure</w:t>
            </w:r>
          </w:p>
        </w:tc>
        <w:tc>
          <w:tcPr>
            <w:tcW w:w="612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33F2A5ED"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3 Informative and educational</w:t>
            </w:r>
          </w:p>
        </w:tc>
      </w:tr>
      <w:tr w:rsidR="00AD296F" w:rsidRPr="005B44A3" w14:paraId="4B7E70FF" w14:textId="77777777" w:rsidTr="00AD296F">
        <w:tc>
          <w:tcPr>
            <w:tcW w:w="151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30C88BAA" w14:textId="29AAF365"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Result</w:t>
            </w:r>
            <w:r w:rsidR="00775A6A" w:rsidRPr="005B44A3">
              <w:rPr>
                <w:rFonts w:ascii="Calibri" w:hAnsi="Calibri" w:cs="Calibri"/>
                <w:b/>
                <w:bCs/>
                <w:sz w:val="20"/>
                <w:szCs w:val="20"/>
              </w:rPr>
              <w:t>s</w:t>
            </w:r>
            <w:r w:rsidRPr="005B44A3">
              <w:rPr>
                <w:rFonts w:ascii="Calibri" w:hAnsi="Calibri" w:cs="Calibri"/>
                <w:b/>
                <w:bCs/>
                <w:sz w:val="20"/>
                <w:szCs w:val="20"/>
              </w:rPr>
              <w:t xml:space="preserve"> indicator 1.</w:t>
            </w:r>
          </w:p>
        </w:tc>
        <w:tc>
          <w:tcPr>
            <w:tcW w:w="649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8A2C437"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Measurement unit</w:t>
            </w:r>
          </w:p>
        </w:tc>
        <w:tc>
          <w:tcPr>
            <w:tcW w:w="612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74E2216"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Source of verification</w:t>
            </w:r>
          </w:p>
        </w:tc>
      </w:tr>
      <w:tr w:rsidR="00AD296F" w:rsidRPr="005B44A3" w14:paraId="64C2CB87" w14:textId="77777777" w:rsidTr="00AD296F">
        <w:tc>
          <w:tcPr>
            <w:tcW w:w="15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CC1B9A8" w14:textId="77777777" w:rsidR="00EE46CF" w:rsidRPr="005B44A3" w:rsidRDefault="00EE46CF" w:rsidP="005B44A3">
            <w:pPr>
              <w:rPr>
                <w:rFonts w:ascii="Calibri" w:eastAsia="Calibri" w:hAnsi="Calibri" w:cs="Calibri"/>
                <w:sz w:val="20"/>
                <w:szCs w:val="20"/>
              </w:rPr>
            </w:pPr>
          </w:p>
        </w:tc>
        <w:tc>
          <w:tcPr>
            <w:tcW w:w="649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EFC45C3" w14:textId="05824119"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 xml:space="preserve">Number of </w:t>
            </w:r>
            <w:r w:rsidR="00F04B91">
              <w:rPr>
                <w:rFonts w:ascii="Calibri" w:hAnsi="Calibri" w:cs="Calibri"/>
                <w:sz w:val="20"/>
                <w:szCs w:val="20"/>
              </w:rPr>
              <w:t>organise</w:t>
            </w:r>
            <w:r w:rsidRPr="005B44A3">
              <w:rPr>
                <w:rFonts w:ascii="Calibri" w:hAnsi="Calibri" w:cs="Calibri"/>
                <w:sz w:val="20"/>
                <w:szCs w:val="20"/>
              </w:rPr>
              <w:t>d hackathons, datathons, open data weeks and open data challenges in a calendar year</w:t>
            </w:r>
          </w:p>
        </w:tc>
        <w:tc>
          <w:tcPr>
            <w:tcW w:w="612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F0D1A9C"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 xml:space="preserve">Report of the Office for Information Technologies and e-Government on the implemented activities </w:t>
            </w:r>
          </w:p>
        </w:tc>
      </w:tr>
      <w:tr w:rsidR="00AD296F" w:rsidRPr="005B44A3" w14:paraId="289FFB41" w14:textId="77777777" w:rsidTr="00AD296F">
        <w:tc>
          <w:tcPr>
            <w:tcW w:w="15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006F9CC" w14:textId="77777777" w:rsidR="00EE46CF" w:rsidRPr="005B44A3" w:rsidRDefault="00EE46CF" w:rsidP="005B44A3">
            <w:pPr>
              <w:rPr>
                <w:rFonts w:ascii="Calibri" w:eastAsia="Calibri" w:hAnsi="Calibri" w:cs="Calibri"/>
                <w:sz w:val="20"/>
                <w:szCs w:val="20"/>
              </w:rPr>
            </w:pPr>
          </w:p>
        </w:tc>
        <w:tc>
          <w:tcPr>
            <w:tcW w:w="276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6A9D556"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Baseline Year</w:t>
            </w:r>
          </w:p>
        </w:tc>
        <w:tc>
          <w:tcPr>
            <w:tcW w:w="373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C6A0FFE"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Baseline Value</w:t>
            </w:r>
          </w:p>
        </w:tc>
        <w:tc>
          <w:tcPr>
            <w:tcW w:w="201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BF4759E"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Target Value 2023</w:t>
            </w:r>
          </w:p>
        </w:tc>
        <w:tc>
          <w:tcPr>
            <w:tcW w:w="205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C50E911"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Target Value 2024</w:t>
            </w:r>
          </w:p>
        </w:tc>
        <w:tc>
          <w:tcPr>
            <w:tcW w:w="205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070A13A3"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Target Value 2025</w:t>
            </w:r>
          </w:p>
        </w:tc>
      </w:tr>
      <w:tr w:rsidR="00AD296F" w:rsidRPr="005B44A3" w14:paraId="16C64CB1" w14:textId="77777777" w:rsidTr="00AD296F">
        <w:tc>
          <w:tcPr>
            <w:tcW w:w="15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C76B871" w14:textId="77777777" w:rsidR="00EE46CF" w:rsidRPr="005B44A3" w:rsidRDefault="00EE46CF" w:rsidP="005B44A3">
            <w:pPr>
              <w:rPr>
                <w:rFonts w:ascii="Calibri" w:eastAsia="Calibri" w:hAnsi="Calibri" w:cs="Calibri"/>
                <w:sz w:val="20"/>
                <w:szCs w:val="20"/>
              </w:rPr>
            </w:pPr>
          </w:p>
        </w:tc>
        <w:tc>
          <w:tcPr>
            <w:tcW w:w="276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18E9A00"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2022</w:t>
            </w:r>
          </w:p>
        </w:tc>
        <w:tc>
          <w:tcPr>
            <w:tcW w:w="373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6B6A866" w14:textId="77777777" w:rsidR="00EE46CF" w:rsidRPr="005B44A3" w:rsidRDefault="007E6A6C">
            <w:pPr>
              <w:rPr>
                <w:rFonts w:ascii="Calibri" w:eastAsia="Calibri" w:hAnsi="Calibri" w:cs="Calibri"/>
                <w:sz w:val="20"/>
                <w:szCs w:val="20"/>
              </w:rPr>
            </w:pPr>
            <w:r w:rsidRPr="005B44A3">
              <w:rPr>
                <w:rFonts w:ascii="Calibri" w:hAnsi="Calibri" w:cs="Calibri"/>
                <w:sz w:val="20"/>
                <w:szCs w:val="20"/>
              </w:rPr>
              <w:t>10</w:t>
            </w:r>
          </w:p>
        </w:tc>
        <w:tc>
          <w:tcPr>
            <w:tcW w:w="201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86725F3"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14</w:t>
            </w:r>
          </w:p>
        </w:tc>
        <w:tc>
          <w:tcPr>
            <w:tcW w:w="205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827AD66" w14:textId="77777777" w:rsidR="00EE46CF" w:rsidRPr="005B44A3" w:rsidRDefault="007E6A6C">
            <w:pPr>
              <w:rPr>
                <w:rFonts w:ascii="Calibri" w:eastAsia="Calibri" w:hAnsi="Calibri" w:cs="Calibri"/>
                <w:sz w:val="20"/>
                <w:szCs w:val="20"/>
              </w:rPr>
            </w:pPr>
            <w:r w:rsidRPr="005B44A3">
              <w:rPr>
                <w:rFonts w:ascii="Calibri" w:hAnsi="Calibri" w:cs="Calibri"/>
                <w:sz w:val="20"/>
                <w:szCs w:val="20"/>
              </w:rPr>
              <w:t>20</w:t>
            </w:r>
          </w:p>
        </w:tc>
        <w:tc>
          <w:tcPr>
            <w:tcW w:w="205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533FEE4"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25</w:t>
            </w:r>
          </w:p>
        </w:tc>
      </w:tr>
      <w:tr w:rsidR="00AD296F" w:rsidRPr="005B44A3" w14:paraId="6618C844" w14:textId="77777777" w:rsidTr="00AD296F">
        <w:tc>
          <w:tcPr>
            <w:tcW w:w="1515"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078F04D" w14:textId="1E483A51"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Result</w:t>
            </w:r>
            <w:r w:rsidR="00775A6A" w:rsidRPr="005B44A3">
              <w:rPr>
                <w:rFonts w:ascii="Calibri" w:hAnsi="Calibri" w:cs="Calibri"/>
                <w:b/>
                <w:bCs/>
                <w:sz w:val="20"/>
                <w:szCs w:val="20"/>
              </w:rPr>
              <w:t>s</w:t>
            </w:r>
            <w:r w:rsidRPr="005B44A3">
              <w:rPr>
                <w:rFonts w:ascii="Calibri" w:hAnsi="Calibri" w:cs="Calibri"/>
                <w:b/>
                <w:bCs/>
                <w:sz w:val="20"/>
                <w:szCs w:val="20"/>
              </w:rPr>
              <w:t xml:space="preserve"> indicator 2.</w:t>
            </w:r>
          </w:p>
        </w:tc>
        <w:tc>
          <w:tcPr>
            <w:tcW w:w="6495"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4AA7972F"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Measurement unit</w:t>
            </w:r>
          </w:p>
        </w:tc>
        <w:tc>
          <w:tcPr>
            <w:tcW w:w="612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A5FBE6B"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Source of verification</w:t>
            </w:r>
          </w:p>
        </w:tc>
      </w:tr>
      <w:tr w:rsidR="00AD296F" w:rsidRPr="005B44A3" w14:paraId="4BFF3E82" w14:textId="77777777" w:rsidTr="00AD296F">
        <w:tc>
          <w:tcPr>
            <w:tcW w:w="15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FC7B7C9" w14:textId="77777777" w:rsidR="00EE46CF" w:rsidRPr="005B44A3" w:rsidRDefault="00EE46CF" w:rsidP="005B44A3">
            <w:pPr>
              <w:rPr>
                <w:rFonts w:ascii="Calibri" w:eastAsia="Calibri" w:hAnsi="Calibri" w:cs="Calibri"/>
                <w:sz w:val="20"/>
                <w:szCs w:val="20"/>
              </w:rPr>
            </w:pPr>
          </w:p>
        </w:tc>
        <w:tc>
          <w:tcPr>
            <w:tcW w:w="6495"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BE2871E"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Number of authorities supported for opening and/or reuse of open data</w:t>
            </w:r>
          </w:p>
        </w:tc>
        <w:tc>
          <w:tcPr>
            <w:tcW w:w="612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C664F5C"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Report on trainings and other types of support of the Office for Information Technologies and e-Government</w:t>
            </w:r>
          </w:p>
        </w:tc>
      </w:tr>
      <w:tr w:rsidR="00AD296F" w:rsidRPr="005B44A3" w14:paraId="2824A110" w14:textId="77777777" w:rsidTr="00AD296F">
        <w:tc>
          <w:tcPr>
            <w:tcW w:w="15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A0DE303" w14:textId="77777777" w:rsidR="00EE46CF" w:rsidRPr="005B44A3" w:rsidRDefault="00EE46CF" w:rsidP="005B44A3">
            <w:pPr>
              <w:rPr>
                <w:rFonts w:ascii="Calibri" w:eastAsia="Calibri" w:hAnsi="Calibri" w:cs="Calibri"/>
                <w:sz w:val="20"/>
                <w:szCs w:val="20"/>
              </w:rPr>
            </w:pPr>
          </w:p>
        </w:tc>
        <w:tc>
          <w:tcPr>
            <w:tcW w:w="276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21CA9F24"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Baseline Year</w:t>
            </w:r>
          </w:p>
        </w:tc>
        <w:tc>
          <w:tcPr>
            <w:tcW w:w="3735"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547F2A1"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Baseline Value</w:t>
            </w:r>
          </w:p>
        </w:tc>
        <w:tc>
          <w:tcPr>
            <w:tcW w:w="201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434006C"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Target Value 2023</w:t>
            </w:r>
          </w:p>
        </w:tc>
        <w:tc>
          <w:tcPr>
            <w:tcW w:w="205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A012BD7"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Target Value 2024</w:t>
            </w:r>
          </w:p>
        </w:tc>
        <w:tc>
          <w:tcPr>
            <w:tcW w:w="205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9FBB391"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Target Value 2025</w:t>
            </w:r>
          </w:p>
        </w:tc>
      </w:tr>
      <w:tr w:rsidR="00AD296F" w:rsidRPr="005B44A3" w14:paraId="0976A78C" w14:textId="77777777" w:rsidTr="00AD296F">
        <w:tc>
          <w:tcPr>
            <w:tcW w:w="1515"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0439F0F" w14:textId="77777777" w:rsidR="00EE46CF" w:rsidRPr="005B44A3" w:rsidRDefault="00EE46CF" w:rsidP="005B44A3">
            <w:pPr>
              <w:rPr>
                <w:rFonts w:ascii="Calibri" w:eastAsia="Calibri" w:hAnsi="Calibri" w:cs="Calibri"/>
                <w:sz w:val="20"/>
                <w:szCs w:val="20"/>
              </w:rPr>
            </w:pPr>
          </w:p>
        </w:tc>
        <w:tc>
          <w:tcPr>
            <w:tcW w:w="276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D39B76C"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2022</w:t>
            </w:r>
          </w:p>
        </w:tc>
        <w:tc>
          <w:tcPr>
            <w:tcW w:w="373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A3E9430"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28</w:t>
            </w:r>
          </w:p>
        </w:tc>
        <w:tc>
          <w:tcPr>
            <w:tcW w:w="201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DC7A2C6"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38</w:t>
            </w:r>
          </w:p>
        </w:tc>
        <w:tc>
          <w:tcPr>
            <w:tcW w:w="205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EBC354A"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50</w:t>
            </w:r>
          </w:p>
        </w:tc>
        <w:tc>
          <w:tcPr>
            <w:tcW w:w="205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5550390"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62</w:t>
            </w:r>
          </w:p>
        </w:tc>
      </w:tr>
      <w:tr w:rsidR="00AD296F" w:rsidRPr="005B44A3" w14:paraId="60B9D42A" w14:textId="77777777" w:rsidTr="00AD296F">
        <w:tc>
          <w:tcPr>
            <w:tcW w:w="427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28065F7B"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Estimated financial resources</w:t>
            </w:r>
          </w:p>
        </w:tc>
        <w:tc>
          <w:tcPr>
            <w:tcW w:w="373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789BF50"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62.640.000</w:t>
            </w:r>
          </w:p>
        </w:tc>
        <w:tc>
          <w:tcPr>
            <w:tcW w:w="201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A7D1A6F"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Source of funding</w:t>
            </w:r>
          </w:p>
        </w:tc>
        <w:tc>
          <w:tcPr>
            <w:tcW w:w="411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C6BDAE8"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RoS Budget, donor support</w:t>
            </w:r>
          </w:p>
        </w:tc>
      </w:tr>
      <w:tr w:rsidR="00AD296F" w:rsidRPr="005B44A3" w14:paraId="140C6F28" w14:textId="77777777" w:rsidTr="00AD296F">
        <w:tc>
          <w:tcPr>
            <w:tcW w:w="4275"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540D3FF3"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Impact on the budget</w:t>
            </w:r>
          </w:p>
        </w:tc>
        <w:tc>
          <w:tcPr>
            <w:tcW w:w="9855"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1B5B2E50"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Specified in more details in the AP</w:t>
            </w:r>
          </w:p>
        </w:tc>
      </w:tr>
      <w:tr w:rsidR="00AD296F" w:rsidRPr="005B44A3" w14:paraId="7C364ADE" w14:textId="77777777" w:rsidTr="00AD296F">
        <w:tc>
          <w:tcPr>
            <w:tcW w:w="14130"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3C111EEF"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 xml:space="preserve">The interest of potential open data users is rather low and therefore, open data potential is not exploited.   </w:t>
            </w:r>
          </w:p>
          <w:p w14:paraId="77DC82A6"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 xml:space="preserve">This measure includes activities aimed at implementing campaigns and introducing solid mechanisms for releasing open data potential. It refers to a large number of potential users outside the public administration, but also to the PA institutions.  </w:t>
            </w:r>
          </w:p>
          <w:p w14:paraId="618D139D"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 xml:space="preserve">Some of the data usage incentive mechanisms include events such as Open Data Week, Wednesday - Open Data Day, campaigns on social networks, Open Data Hub opening, as well as other incentives and support for projects dealing with open data, primarily educational (informal educational workshops, and summer schools). </w:t>
            </w:r>
          </w:p>
        </w:tc>
      </w:tr>
    </w:tbl>
    <w:p w14:paraId="49E328E0" w14:textId="77777777" w:rsidR="00EE46CF" w:rsidRPr="00F71548" w:rsidRDefault="00EE46CF">
      <w:pPr>
        <w:spacing w:line="240" w:lineRule="auto"/>
        <w:rPr>
          <w:b/>
          <w:color w:val="000000"/>
        </w:rPr>
      </w:pPr>
    </w:p>
    <w:tbl>
      <w:tblPr>
        <w:tblStyle w:val="aa"/>
        <w:tblW w:w="14190" w:type="dxa"/>
        <w:tblBorders>
          <w:top w:val="nil"/>
          <w:left w:val="nil"/>
          <w:bottom w:val="nil"/>
          <w:right w:val="nil"/>
          <w:insideH w:val="nil"/>
          <w:insideV w:val="nil"/>
        </w:tblBorders>
        <w:tblLayout w:type="fixed"/>
        <w:tblLook w:val="0600" w:firstRow="0" w:lastRow="0" w:firstColumn="0" w:lastColumn="0" w:noHBand="1" w:noVBand="1"/>
      </w:tblPr>
      <w:tblGrid>
        <w:gridCol w:w="1560"/>
        <w:gridCol w:w="2430"/>
        <w:gridCol w:w="1965"/>
        <w:gridCol w:w="2085"/>
        <w:gridCol w:w="2085"/>
        <w:gridCol w:w="2055"/>
        <w:gridCol w:w="2010"/>
      </w:tblGrid>
      <w:tr w:rsidR="00EE46CF" w:rsidRPr="005B44A3" w14:paraId="4938141E" w14:textId="77777777" w:rsidTr="005B44A3">
        <w:tc>
          <w:tcPr>
            <w:tcW w:w="1560" w:type="dxa"/>
            <w:tcBorders>
              <w:top w:val="single" w:sz="8" w:space="0" w:color="FFFFFF"/>
              <w:left w:val="single" w:sz="8" w:space="0" w:color="FFFFFF"/>
              <w:bottom w:val="single" w:sz="24" w:space="0" w:color="FFFFFF"/>
              <w:right w:val="single" w:sz="8" w:space="0" w:color="FFFFFF"/>
            </w:tcBorders>
            <w:shd w:val="clear" w:color="auto" w:fill="948A54"/>
            <w:tcMar>
              <w:top w:w="100" w:type="dxa"/>
              <w:left w:w="120" w:type="dxa"/>
              <w:bottom w:w="100" w:type="dxa"/>
              <w:right w:w="120" w:type="dxa"/>
            </w:tcMar>
          </w:tcPr>
          <w:p w14:paraId="2AA3E787"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lastRenderedPageBreak/>
              <w:t>MEASURE</w:t>
            </w:r>
          </w:p>
        </w:tc>
        <w:tc>
          <w:tcPr>
            <w:tcW w:w="2430" w:type="dxa"/>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6CF5EAD3"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1.4.3.</w:t>
            </w:r>
          </w:p>
        </w:tc>
        <w:tc>
          <w:tcPr>
            <w:tcW w:w="10200" w:type="dxa"/>
            <w:gridSpan w:val="5"/>
            <w:tcBorders>
              <w:top w:val="single" w:sz="8" w:space="0" w:color="FFFFFF"/>
              <w:left w:val="nil"/>
              <w:bottom w:val="single" w:sz="24" w:space="0" w:color="FFFFFF"/>
              <w:right w:val="single" w:sz="8" w:space="0" w:color="FFFFFF"/>
            </w:tcBorders>
            <w:shd w:val="clear" w:color="auto" w:fill="948A54"/>
            <w:tcMar>
              <w:top w:w="100" w:type="dxa"/>
              <w:left w:w="120" w:type="dxa"/>
              <w:bottom w:w="100" w:type="dxa"/>
              <w:right w:w="120" w:type="dxa"/>
            </w:tcMar>
          </w:tcPr>
          <w:p w14:paraId="313E971D"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Introduction of the "smart city" concept</w:t>
            </w:r>
          </w:p>
        </w:tc>
      </w:tr>
      <w:tr w:rsidR="00EE46CF" w:rsidRPr="005B44A3" w14:paraId="3DACB0B9" w14:textId="77777777" w:rsidTr="005B44A3">
        <w:tc>
          <w:tcPr>
            <w:tcW w:w="8040" w:type="dxa"/>
            <w:gridSpan w:val="4"/>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0768A1E9"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Institution responsible for monitoring and implementation control</w:t>
            </w:r>
          </w:p>
        </w:tc>
        <w:tc>
          <w:tcPr>
            <w:tcW w:w="615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54182768"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MINISTRY OF PUBLIC ADMINISTRATION AND LOCAL SELF-GOVERNMENT</w:t>
            </w:r>
          </w:p>
        </w:tc>
      </w:tr>
      <w:tr w:rsidR="00EE46CF" w:rsidRPr="005B44A3" w14:paraId="1C9CF79B" w14:textId="77777777" w:rsidTr="005B44A3">
        <w:tc>
          <w:tcPr>
            <w:tcW w:w="3990" w:type="dxa"/>
            <w:gridSpan w:val="2"/>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5049149"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Implementation period</w:t>
            </w:r>
          </w:p>
        </w:tc>
        <w:tc>
          <w:tcPr>
            <w:tcW w:w="1965" w:type="dxa"/>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3B465C76"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2023-2025</w:t>
            </w:r>
          </w:p>
        </w:tc>
        <w:tc>
          <w:tcPr>
            <w:tcW w:w="208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555E486"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Type of measure</w:t>
            </w:r>
          </w:p>
        </w:tc>
        <w:tc>
          <w:tcPr>
            <w:tcW w:w="6150" w:type="dxa"/>
            <w:gridSpan w:val="3"/>
            <w:tcBorders>
              <w:top w:val="nil"/>
              <w:left w:val="nil"/>
              <w:bottom w:val="single" w:sz="8" w:space="0" w:color="FFFFFF"/>
              <w:right w:val="single" w:sz="8" w:space="0" w:color="FFFFFF"/>
            </w:tcBorders>
            <w:shd w:val="clear" w:color="auto" w:fill="DDD9C3"/>
            <w:tcMar>
              <w:top w:w="100" w:type="dxa"/>
              <w:left w:w="120" w:type="dxa"/>
              <w:bottom w:w="100" w:type="dxa"/>
              <w:right w:w="120" w:type="dxa"/>
            </w:tcMar>
          </w:tcPr>
          <w:p w14:paraId="1B2CB15D"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5b. Other goods and services</w:t>
            </w:r>
          </w:p>
        </w:tc>
      </w:tr>
      <w:tr w:rsidR="00EE46CF" w:rsidRPr="005B44A3" w14:paraId="1C91DCB6" w14:textId="77777777" w:rsidTr="005B44A3">
        <w:tc>
          <w:tcPr>
            <w:tcW w:w="1560" w:type="dxa"/>
            <w:vMerge w:val="restart"/>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4CD3BF56" w14:textId="53F1F9FC"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Result</w:t>
            </w:r>
            <w:r w:rsidR="00775A6A" w:rsidRPr="005B44A3">
              <w:rPr>
                <w:rFonts w:ascii="Calibri" w:hAnsi="Calibri" w:cs="Calibri"/>
                <w:b/>
                <w:bCs/>
                <w:sz w:val="20"/>
                <w:szCs w:val="20"/>
              </w:rPr>
              <w:t>s</w:t>
            </w:r>
            <w:r w:rsidRPr="005B44A3">
              <w:rPr>
                <w:rFonts w:ascii="Calibri" w:hAnsi="Calibri" w:cs="Calibri"/>
                <w:b/>
                <w:bCs/>
                <w:sz w:val="20"/>
                <w:szCs w:val="20"/>
              </w:rPr>
              <w:t xml:space="preserve"> indicator 1.</w:t>
            </w:r>
          </w:p>
        </w:tc>
        <w:tc>
          <w:tcPr>
            <w:tcW w:w="648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726031C3"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Measurement unit</w:t>
            </w:r>
          </w:p>
        </w:tc>
        <w:tc>
          <w:tcPr>
            <w:tcW w:w="6150" w:type="dxa"/>
            <w:gridSpan w:val="3"/>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6F61F8C7"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Source of verification</w:t>
            </w:r>
          </w:p>
        </w:tc>
      </w:tr>
      <w:tr w:rsidR="00EE46CF" w:rsidRPr="005B44A3" w14:paraId="5FDF5DB0" w14:textId="77777777" w:rsidTr="005B44A3">
        <w:tc>
          <w:tcPr>
            <w:tcW w:w="15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22CCF3AE" w14:textId="77777777" w:rsidR="00EE46CF" w:rsidRPr="005B44A3" w:rsidRDefault="00EE46CF" w:rsidP="005B44A3">
            <w:pPr>
              <w:rPr>
                <w:rFonts w:ascii="Calibri" w:eastAsia="Calibri" w:hAnsi="Calibri" w:cs="Calibri"/>
                <w:sz w:val="20"/>
                <w:szCs w:val="20"/>
              </w:rPr>
            </w:pPr>
          </w:p>
        </w:tc>
        <w:tc>
          <w:tcPr>
            <w:tcW w:w="648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BAD3194"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The number of LSGUs for which the readiness analysis for the implementation of the "smart city" concept was conducted</w:t>
            </w:r>
          </w:p>
        </w:tc>
        <w:tc>
          <w:tcPr>
            <w:tcW w:w="6150" w:type="dxa"/>
            <w:gridSpan w:val="3"/>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2E53CCAA"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Report on the introduction of the smart city concept in the Municipalities of Šid, Bečej and Petrovac na Mlavi</w:t>
            </w:r>
          </w:p>
        </w:tc>
      </w:tr>
      <w:tr w:rsidR="00EE46CF" w:rsidRPr="005B44A3" w14:paraId="64921B55" w14:textId="77777777" w:rsidTr="005B44A3">
        <w:tc>
          <w:tcPr>
            <w:tcW w:w="15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171A112A" w14:textId="77777777" w:rsidR="00EE46CF" w:rsidRPr="005B44A3" w:rsidRDefault="00EE46CF" w:rsidP="005B44A3">
            <w:pPr>
              <w:rPr>
                <w:rFonts w:ascii="Calibri" w:eastAsia="Calibri" w:hAnsi="Calibri" w:cs="Calibri"/>
                <w:sz w:val="20"/>
                <w:szCs w:val="20"/>
              </w:rPr>
            </w:pPr>
          </w:p>
        </w:tc>
        <w:tc>
          <w:tcPr>
            <w:tcW w:w="243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E114522"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Baseline Year</w:t>
            </w:r>
          </w:p>
        </w:tc>
        <w:tc>
          <w:tcPr>
            <w:tcW w:w="4050" w:type="dxa"/>
            <w:gridSpan w:val="2"/>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7961120"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Baseline Value</w:t>
            </w:r>
          </w:p>
        </w:tc>
        <w:tc>
          <w:tcPr>
            <w:tcW w:w="208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331BE86B"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Target Value 2023</w:t>
            </w:r>
          </w:p>
        </w:tc>
        <w:tc>
          <w:tcPr>
            <w:tcW w:w="205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50B02B02"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Target Value 2024</w:t>
            </w:r>
          </w:p>
        </w:tc>
        <w:tc>
          <w:tcPr>
            <w:tcW w:w="2010"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16ED946"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Target Value 2025</w:t>
            </w:r>
          </w:p>
        </w:tc>
      </w:tr>
      <w:tr w:rsidR="00EE46CF" w:rsidRPr="005B44A3" w14:paraId="21407173" w14:textId="77777777" w:rsidTr="005B44A3">
        <w:tc>
          <w:tcPr>
            <w:tcW w:w="1560" w:type="dxa"/>
            <w:vMerge/>
            <w:tcBorders>
              <w:top w:val="nil"/>
              <w:left w:val="single" w:sz="8" w:space="0" w:color="FFFFFF"/>
              <w:bottom w:val="single" w:sz="8" w:space="0" w:color="FFFFFF"/>
              <w:right w:val="single" w:sz="24" w:space="0" w:color="FFFFFF"/>
            </w:tcBorders>
            <w:shd w:val="clear" w:color="auto" w:fill="948A54"/>
            <w:tcMar>
              <w:top w:w="100" w:type="dxa"/>
              <w:left w:w="120" w:type="dxa"/>
              <w:bottom w:w="100" w:type="dxa"/>
              <w:right w:w="120" w:type="dxa"/>
            </w:tcMar>
          </w:tcPr>
          <w:p w14:paraId="542F81F7" w14:textId="77777777" w:rsidR="00EE46CF" w:rsidRPr="005B44A3" w:rsidRDefault="00EE46CF" w:rsidP="005B44A3">
            <w:pPr>
              <w:rPr>
                <w:rFonts w:ascii="Calibri" w:eastAsia="Calibri" w:hAnsi="Calibri" w:cs="Calibri"/>
                <w:sz w:val="20"/>
                <w:szCs w:val="20"/>
              </w:rPr>
            </w:pPr>
          </w:p>
        </w:tc>
        <w:tc>
          <w:tcPr>
            <w:tcW w:w="243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3D99C4C3"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2022</w:t>
            </w:r>
          </w:p>
        </w:tc>
        <w:tc>
          <w:tcPr>
            <w:tcW w:w="405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4F1E331F" w14:textId="77777777" w:rsidR="00EE46CF" w:rsidRPr="005B44A3" w:rsidRDefault="00EE46CF">
            <w:pPr>
              <w:rPr>
                <w:rFonts w:ascii="Calibri" w:eastAsia="Calibri" w:hAnsi="Calibri" w:cs="Calibri"/>
                <w:sz w:val="20"/>
                <w:szCs w:val="20"/>
              </w:rPr>
            </w:pPr>
          </w:p>
        </w:tc>
        <w:tc>
          <w:tcPr>
            <w:tcW w:w="208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549C14A3"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3</w:t>
            </w:r>
          </w:p>
        </w:tc>
        <w:tc>
          <w:tcPr>
            <w:tcW w:w="2055"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02D08C08" w14:textId="77777777" w:rsidR="00EE46CF" w:rsidRPr="005B44A3" w:rsidRDefault="007E6A6C">
            <w:pPr>
              <w:rPr>
                <w:rFonts w:ascii="Calibri" w:eastAsia="Calibri" w:hAnsi="Calibri" w:cs="Calibri"/>
                <w:sz w:val="20"/>
                <w:szCs w:val="20"/>
              </w:rPr>
            </w:pPr>
            <w:r w:rsidRPr="005B44A3">
              <w:rPr>
                <w:rFonts w:ascii="Calibri" w:hAnsi="Calibri" w:cs="Calibri"/>
                <w:sz w:val="20"/>
                <w:szCs w:val="20"/>
              </w:rPr>
              <w:t>1</w:t>
            </w:r>
          </w:p>
        </w:tc>
        <w:tc>
          <w:tcPr>
            <w:tcW w:w="2010" w:type="dxa"/>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1598C814"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1</w:t>
            </w:r>
          </w:p>
        </w:tc>
      </w:tr>
      <w:tr w:rsidR="00EE46CF" w:rsidRPr="005B44A3" w14:paraId="77A2F5D5" w14:textId="77777777" w:rsidTr="005B44A3">
        <w:tc>
          <w:tcPr>
            <w:tcW w:w="399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404D0C83"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Estimated financial resources</w:t>
            </w:r>
          </w:p>
        </w:tc>
        <w:tc>
          <w:tcPr>
            <w:tcW w:w="4050"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66E5DF38"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42.700.000</w:t>
            </w:r>
          </w:p>
        </w:tc>
        <w:tc>
          <w:tcPr>
            <w:tcW w:w="2085" w:type="dxa"/>
            <w:tcBorders>
              <w:top w:val="nil"/>
              <w:left w:val="nil"/>
              <w:bottom w:val="single" w:sz="8" w:space="0" w:color="FFFFFF"/>
              <w:right w:val="single" w:sz="8" w:space="0" w:color="FFFFFF"/>
            </w:tcBorders>
            <w:shd w:val="clear" w:color="auto" w:fill="948A54"/>
            <w:tcMar>
              <w:top w:w="100" w:type="dxa"/>
              <w:left w:w="120" w:type="dxa"/>
              <w:bottom w:w="100" w:type="dxa"/>
              <w:right w:w="120" w:type="dxa"/>
            </w:tcMar>
          </w:tcPr>
          <w:p w14:paraId="1BB15B2F"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Source of funding</w:t>
            </w:r>
          </w:p>
        </w:tc>
        <w:tc>
          <w:tcPr>
            <w:tcW w:w="4065" w:type="dxa"/>
            <w:gridSpan w:val="2"/>
            <w:tcBorders>
              <w:top w:val="nil"/>
              <w:left w:val="nil"/>
              <w:bottom w:val="single" w:sz="8" w:space="0" w:color="FFFFFF"/>
              <w:right w:val="single" w:sz="8" w:space="0" w:color="FFFFFF"/>
            </w:tcBorders>
            <w:shd w:val="clear" w:color="auto" w:fill="FDE9D9"/>
            <w:tcMar>
              <w:top w:w="100" w:type="dxa"/>
              <w:left w:w="120" w:type="dxa"/>
              <w:bottom w:w="100" w:type="dxa"/>
              <w:right w:w="120" w:type="dxa"/>
            </w:tcMar>
          </w:tcPr>
          <w:p w14:paraId="7E03ECDE"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RoS Budget, donor support</w:t>
            </w:r>
          </w:p>
        </w:tc>
      </w:tr>
      <w:tr w:rsidR="00EE46CF" w:rsidRPr="005B44A3" w14:paraId="0BE561ED" w14:textId="77777777" w:rsidTr="005B44A3">
        <w:tc>
          <w:tcPr>
            <w:tcW w:w="3990" w:type="dxa"/>
            <w:gridSpan w:val="2"/>
            <w:tcBorders>
              <w:top w:val="nil"/>
              <w:left w:val="single" w:sz="8" w:space="0" w:color="FFFFFF"/>
              <w:bottom w:val="nil"/>
              <w:right w:val="single" w:sz="24" w:space="0" w:color="FFFFFF"/>
            </w:tcBorders>
            <w:shd w:val="clear" w:color="auto" w:fill="948A54"/>
            <w:tcMar>
              <w:top w:w="100" w:type="dxa"/>
              <w:left w:w="120" w:type="dxa"/>
              <w:bottom w:w="100" w:type="dxa"/>
              <w:right w:w="120" w:type="dxa"/>
            </w:tcMar>
          </w:tcPr>
          <w:p w14:paraId="41BDEFE1" w14:textId="77777777" w:rsidR="00EE46CF" w:rsidRPr="005B44A3" w:rsidRDefault="007E6A6C" w:rsidP="005B44A3">
            <w:pPr>
              <w:rPr>
                <w:rFonts w:ascii="Calibri" w:eastAsia="Calibri" w:hAnsi="Calibri" w:cs="Calibri"/>
                <w:b/>
                <w:bCs/>
                <w:sz w:val="20"/>
                <w:szCs w:val="20"/>
              </w:rPr>
            </w:pPr>
            <w:r w:rsidRPr="005B44A3">
              <w:rPr>
                <w:rFonts w:ascii="Calibri" w:hAnsi="Calibri" w:cs="Calibri"/>
                <w:b/>
                <w:bCs/>
                <w:sz w:val="20"/>
                <w:szCs w:val="20"/>
              </w:rPr>
              <w:t>Impact on the budget</w:t>
            </w:r>
          </w:p>
        </w:tc>
        <w:tc>
          <w:tcPr>
            <w:tcW w:w="10200" w:type="dxa"/>
            <w:gridSpan w:val="5"/>
            <w:tcBorders>
              <w:top w:val="nil"/>
              <w:left w:val="nil"/>
              <w:bottom w:val="nil"/>
              <w:right w:val="single" w:sz="8" w:space="0" w:color="FFFFFF"/>
            </w:tcBorders>
            <w:shd w:val="clear" w:color="auto" w:fill="FDE9D9"/>
            <w:tcMar>
              <w:top w:w="100" w:type="dxa"/>
              <w:left w:w="120" w:type="dxa"/>
              <w:bottom w:w="100" w:type="dxa"/>
              <w:right w:w="120" w:type="dxa"/>
            </w:tcMar>
          </w:tcPr>
          <w:p w14:paraId="2EA85C30"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Specified in more details in the AP</w:t>
            </w:r>
          </w:p>
        </w:tc>
      </w:tr>
      <w:tr w:rsidR="00EE46CF" w:rsidRPr="005B44A3" w14:paraId="03985C95" w14:textId="77777777" w:rsidTr="005B44A3">
        <w:tc>
          <w:tcPr>
            <w:tcW w:w="14190" w:type="dxa"/>
            <w:gridSpan w:val="7"/>
            <w:tcBorders>
              <w:top w:val="nil"/>
              <w:left w:val="single" w:sz="8" w:space="0" w:color="FFFFFF"/>
              <w:bottom w:val="single" w:sz="8" w:space="0" w:color="FFFFFF"/>
              <w:right w:val="single" w:sz="8" w:space="0" w:color="FFFFFF"/>
            </w:tcBorders>
            <w:shd w:val="clear" w:color="auto" w:fill="FBD5B5"/>
            <w:tcMar>
              <w:top w:w="100" w:type="dxa"/>
              <w:left w:w="120" w:type="dxa"/>
              <w:bottom w:w="100" w:type="dxa"/>
              <w:right w:w="120" w:type="dxa"/>
            </w:tcMar>
          </w:tcPr>
          <w:p w14:paraId="79EA7552" w14:textId="5D46D2C0"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The concept of a “</w:t>
            </w:r>
            <w:r w:rsidR="002F1193">
              <w:rPr>
                <w:rFonts w:ascii="Calibri" w:hAnsi="Calibri" w:cs="Calibri"/>
                <w:sz w:val="20"/>
                <w:szCs w:val="20"/>
              </w:rPr>
              <w:t>s</w:t>
            </w:r>
            <w:r w:rsidRPr="005B44A3">
              <w:rPr>
                <w:rFonts w:ascii="Calibri" w:hAnsi="Calibri" w:cs="Calibri"/>
                <w:sz w:val="20"/>
                <w:szCs w:val="20"/>
              </w:rPr>
              <w:t xml:space="preserve">mart </w:t>
            </w:r>
            <w:r w:rsidR="002F1193">
              <w:rPr>
                <w:rFonts w:ascii="Calibri" w:hAnsi="Calibri" w:cs="Calibri"/>
                <w:sz w:val="20"/>
                <w:szCs w:val="20"/>
              </w:rPr>
              <w:t>c</w:t>
            </w:r>
            <w:r w:rsidRPr="005B44A3">
              <w:rPr>
                <w:rFonts w:ascii="Calibri" w:hAnsi="Calibri" w:cs="Calibri"/>
                <w:sz w:val="20"/>
                <w:szCs w:val="20"/>
              </w:rPr>
              <w:t xml:space="preserve">ity” assumes the integration of ICT and the concept of open data into routine tasks and monitoring the status in the fields relevant for the functioning of the community in urban conditions.  </w:t>
            </w:r>
          </w:p>
          <w:p w14:paraId="32A3BBC8" w14:textId="5B10D10F"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The core idea of a “</w:t>
            </w:r>
            <w:r w:rsidR="002F1193">
              <w:rPr>
                <w:rFonts w:ascii="Calibri" w:hAnsi="Calibri" w:cs="Calibri"/>
                <w:sz w:val="20"/>
                <w:szCs w:val="20"/>
              </w:rPr>
              <w:t>s</w:t>
            </w:r>
            <w:r w:rsidRPr="005B44A3">
              <w:rPr>
                <w:rFonts w:ascii="Calibri" w:hAnsi="Calibri" w:cs="Calibri"/>
                <w:sz w:val="20"/>
                <w:szCs w:val="20"/>
              </w:rPr>
              <w:t xml:space="preserve">mart </w:t>
            </w:r>
            <w:r w:rsidR="002F1193">
              <w:rPr>
                <w:rFonts w:ascii="Calibri" w:hAnsi="Calibri" w:cs="Calibri"/>
                <w:sz w:val="20"/>
                <w:szCs w:val="20"/>
              </w:rPr>
              <w:t>c</w:t>
            </w:r>
            <w:r w:rsidRPr="005B44A3">
              <w:rPr>
                <w:rFonts w:ascii="Calibri" w:hAnsi="Calibri" w:cs="Calibri"/>
                <w:sz w:val="20"/>
                <w:szCs w:val="20"/>
              </w:rPr>
              <w:t xml:space="preserve">ity” is based on the interaction and the use of all available data in decision-making and monitoring the situation in the field to increase the efficiency of resource utilisation and to achieve sustainable development. The Internet enables the networking of all city institutions which operate in the city administration system with one another and with devices for collecting and monitoring data (keeping updated statistics on public administration activities, </w:t>
            </w:r>
            <w:r w:rsidRPr="005B44A3">
              <w:rPr>
                <w:rFonts w:ascii="Calibri" w:hAnsi="Calibri" w:cs="Calibri"/>
                <w:i/>
                <w:sz w:val="20"/>
                <w:szCs w:val="20"/>
              </w:rPr>
              <w:t>GPS</w:t>
            </w:r>
            <w:r w:rsidRPr="005B44A3">
              <w:rPr>
                <w:rFonts w:ascii="Calibri" w:hAnsi="Calibri" w:cs="Calibri"/>
                <w:sz w:val="20"/>
                <w:szCs w:val="20"/>
              </w:rPr>
              <w:t xml:space="preserve">, </w:t>
            </w:r>
            <w:r w:rsidRPr="005B44A3">
              <w:rPr>
                <w:rFonts w:ascii="Calibri" w:hAnsi="Calibri" w:cs="Calibri"/>
                <w:i/>
                <w:sz w:val="20"/>
                <w:szCs w:val="20"/>
              </w:rPr>
              <w:t>CCTV</w:t>
            </w:r>
            <w:r w:rsidRPr="005B44A3">
              <w:rPr>
                <w:rFonts w:ascii="Calibri" w:hAnsi="Calibri" w:cs="Calibri"/>
                <w:sz w:val="20"/>
                <w:szCs w:val="20"/>
              </w:rPr>
              <w:t>, motion-sensors, etc.). Data obtained in this way should also be available to citizens in the form of open data, other than personal data, for everyday use. The use of geographic information systems (</w:t>
            </w:r>
            <w:r w:rsidRPr="005B44A3">
              <w:rPr>
                <w:rFonts w:ascii="Calibri" w:hAnsi="Calibri" w:cs="Calibri"/>
                <w:i/>
                <w:sz w:val="20"/>
                <w:szCs w:val="20"/>
              </w:rPr>
              <w:t>GIS</w:t>
            </w:r>
            <w:r w:rsidRPr="005B44A3">
              <w:rPr>
                <w:rFonts w:ascii="Calibri" w:hAnsi="Calibri" w:cs="Calibri"/>
                <w:sz w:val="20"/>
                <w:szCs w:val="20"/>
              </w:rPr>
              <w:t xml:space="preserve">), e-Government applications, and the use of energy resources with the aim of optimising daily resource use by citizens and the city administration system is of great importance.  </w:t>
            </w:r>
          </w:p>
          <w:p w14:paraId="4E67BE33" w14:textId="77777777" w:rsidR="00EE46CF" w:rsidRPr="005B44A3" w:rsidRDefault="007E6A6C" w:rsidP="005B44A3">
            <w:pPr>
              <w:rPr>
                <w:rFonts w:ascii="Calibri" w:eastAsia="Calibri" w:hAnsi="Calibri" w:cs="Calibri"/>
                <w:sz w:val="20"/>
                <w:szCs w:val="20"/>
              </w:rPr>
            </w:pPr>
            <w:r w:rsidRPr="005B44A3">
              <w:rPr>
                <w:rFonts w:ascii="Calibri" w:hAnsi="Calibri" w:cs="Calibri"/>
                <w:sz w:val="20"/>
                <w:szCs w:val="20"/>
              </w:rPr>
              <w:t xml:space="preserve">The implementation of the “smart city” concept will enable:  </w:t>
            </w:r>
          </w:p>
          <w:p w14:paraId="7CF87C7F" w14:textId="26FEACAD" w:rsidR="00EE46CF" w:rsidRPr="005B44A3" w:rsidRDefault="002F1193" w:rsidP="005B44A3">
            <w:pPr>
              <w:rPr>
                <w:rFonts w:ascii="Calibri" w:hAnsi="Calibri" w:cs="Calibri"/>
                <w:sz w:val="20"/>
                <w:szCs w:val="20"/>
              </w:rPr>
            </w:pPr>
            <w:r>
              <w:rPr>
                <w:rFonts w:ascii="Calibri" w:hAnsi="Calibri" w:cs="Calibri"/>
                <w:sz w:val="20"/>
                <w:szCs w:val="20"/>
              </w:rPr>
              <w:t>-</w:t>
            </w:r>
            <w:r w:rsidR="007E6A6C" w:rsidRPr="005B44A3">
              <w:rPr>
                <w:rFonts w:ascii="Calibri" w:hAnsi="Calibri" w:cs="Calibri"/>
                <w:sz w:val="20"/>
                <w:szCs w:val="20"/>
              </w:rPr>
              <w:t xml:space="preserve">a more efficient waste management system; </w:t>
            </w:r>
          </w:p>
          <w:p w14:paraId="63CD0966" w14:textId="13333068" w:rsidR="00EE46CF" w:rsidRPr="005B44A3" w:rsidRDefault="002F1193" w:rsidP="005B44A3">
            <w:pPr>
              <w:rPr>
                <w:rFonts w:ascii="Calibri" w:hAnsi="Calibri" w:cs="Calibri"/>
                <w:sz w:val="20"/>
                <w:szCs w:val="20"/>
              </w:rPr>
            </w:pPr>
            <w:r>
              <w:rPr>
                <w:rFonts w:ascii="Calibri" w:hAnsi="Calibri" w:cs="Calibri"/>
                <w:sz w:val="20"/>
                <w:szCs w:val="20"/>
              </w:rPr>
              <w:t>-</w:t>
            </w:r>
            <w:r w:rsidR="007E6A6C" w:rsidRPr="005B44A3">
              <w:rPr>
                <w:rFonts w:ascii="Calibri" w:hAnsi="Calibri" w:cs="Calibri"/>
                <w:sz w:val="20"/>
                <w:szCs w:val="20"/>
              </w:rPr>
              <w:t xml:space="preserve">better transport infrastructure management;  </w:t>
            </w:r>
          </w:p>
          <w:p w14:paraId="4BEE723C" w14:textId="2DD4CB2B" w:rsidR="00EE46CF" w:rsidRPr="005B44A3" w:rsidRDefault="002F1193" w:rsidP="005B44A3">
            <w:pPr>
              <w:rPr>
                <w:rFonts w:ascii="Calibri" w:hAnsi="Calibri" w:cs="Calibri"/>
                <w:sz w:val="20"/>
                <w:szCs w:val="20"/>
              </w:rPr>
            </w:pPr>
            <w:r>
              <w:rPr>
                <w:rFonts w:ascii="Calibri" w:hAnsi="Calibri" w:cs="Calibri"/>
                <w:sz w:val="20"/>
                <w:szCs w:val="20"/>
              </w:rPr>
              <w:t>-</w:t>
            </w:r>
            <w:r w:rsidR="007E6A6C" w:rsidRPr="005B44A3">
              <w:rPr>
                <w:rFonts w:ascii="Calibri" w:hAnsi="Calibri" w:cs="Calibri"/>
                <w:sz w:val="20"/>
                <w:szCs w:val="20"/>
              </w:rPr>
              <w:t xml:space="preserve">lower pollution levels;  </w:t>
            </w:r>
          </w:p>
          <w:p w14:paraId="15A13C05" w14:textId="5782EBBD" w:rsidR="00EE46CF" w:rsidRPr="005B44A3" w:rsidRDefault="002F1193" w:rsidP="005B44A3">
            <w:pPr>
              <w:rPr>
                <w:rFonts w:ascii="Calibri" w:hAnsi="Calibri" w:cs="Calibri"/>
                <w:sz w:val="20"/>
                <w:szCs w:val="20"/>
              </w:rPr>
            </w:pPr>
            <w:r>
              <w:rPr>
                <w:rFonts w:ascii="Calibri" w:hAnsi="Calibri" w:cs="Calibri"/>
                <w:sz w:val="20"/>
                <w:szCs w:val="20"/>
              </w:rPr>
              <w:t>-</w:t>
            </w:r>
            <w:r w:rsidR="007E6A6C" w:rsidRPr="005B44A3">
              <w:rPr>
                <w:rFonts w:ascii="Calibri" w:hAnsi="Calibri" w:cs="Calibri"/>
                <w:sz w:val="20"/>
                <w:szCs w:val="20"/>
              </w:rPr>
              <w:t xml:space="preserve">evidence-based decision-making and more rational actions from both citizens and public authorities; </w:t>
            </w:r>
          </w:p>
          <w:p w14:paraId="65884596" w14:textId="549A9790" w:rsidR="00EE46CF" w:rsidRPr="005B44A3" w:rsidRDefault="002F1193" w:rsidP="005B44A3">
            <w:pPr>
              <w:rPr>
                <w:rFonts w:ascii="Calibri" w:hAnsi="Calibri" w:cs="Calibri"/>
                <w:sz w:val="20"/>
                <w:szCs w:val="20"/>
              </w:rPr>
            </w:pPr>
            <w:r>
              <w:rPr>
                <w:rFonts w:ascii="Calibri" w:hAnsi="Calibri" w:cs="Calibri"/>
                <w:sz w:val="20"/>
                <w:szCs w:val="20"/>
              </w:rPr>
              <w:t>-</w:t>
            </w:r>
            <w:r w:rsidR="007E6A6C" w:rsidRPr="005B44A3">
              <w:rPr>
                <w:rFonts w:ascii="Calibri" w:hAnsi="Calibri" w:cs="Calibri"/>
                <w:sz w:val="20"/>
                <w:szCs w:val="20"/>
              </w:rPr>
              <w:t xml:space="preserve">a more efficient use of public transport; </w:t>
            </w:r>
          </w:p>
          <w:p w14:paraId="37E2670E" w14:textId="49B54A5A" w:rsidR="00EE46CF" w:rsidRPr="005B44A3" w:rsidRDefault="002F1193" w:rsidP="005B44A3">
            <w:pPr>
              <w:rPr>
                <w:rFonts w:ascii="Calibri" w:hAnsi="Calibri" w:cs="Calibri"/>
                <w:sz w:val="20"/>
                <w:szCs w:val="20"/>
              </w:rPr>
            </w:pPr>
            <w:r>
              <w:rPr>
                <w:rFonts w:ascii="Calibri" w:hAnsi="Calibri" w:cs="Calibri"/>
                <w:sz w:val="20"/>
                <w:szCs w:val="20"/>
              </w:rPr>
              <w:t>-</w:t>
            </w:r>
            <w:r w:rsidR="007E6A6C" w:rsidRPr="005B44A3">
              <w:rPr>
                <w:rFonts w:ascii="Calibri" w:hAnsi="Calibri" w:cs="Calibri"/>
                <w:sz w:val="20"/>
                <w:szCs w:val="20"/>
              </w:rPr>
              <w:t xml:space="preserve">a higher level of information </w:t>
            </w:r>
            <w:r w:rsidR="0097381C" w:rsidRPr="005B44A3">
              <w:rPr>
                <w:rFonts w:ascii="Calibri" w:hAnsi="Calibri" w:cs="Calibri"/>
                <w:sz w:val="20"/>
                <w:szCs w:val="20"/>
              </w:rPr>
              <w:t>to</w:t>
            </w:r>
            <w:r w:rsidR="007E6A6C" w:rsidRPr="005B44A3">
              <w:rPr>
                <w:rFonts w:ascii="Calibri" w:hAnsi="Calibri" w:cs="Calibri"/>
                <w:sz w:val="20"/>
                <w:szCs w:val="20"/>
              </w:rPr>
              <w:t xml:space="preserve"> citizens.</w:t>
            </w:r>
          </w:p>
        </w:tc>
      </w:tr>
    </w:tbl>
    <w:p w14:paraId="0724611A" w14:textId="77777777" w:rsidR="00EE46CF" w:rsidRPr="00F71548" w:rsidRDefault="00EE46CF">
      <w:pPr>
        <w:spacing w:line="240" w:lineRule="auto"/>
        <w:rPr>
          <w:color w:val="365F91"/>
        </w:rPr>
      </w:pPr>
    </w:p>
    <w:p w14:paraId="19ADD2ED" w14:textId="77777777" w:rsidR="00EE46CF" w:rsidRPr="00F71548" w:rsidRDefault="007E6A6C">
      <w:pPr>
        <w:spacing w:line="240" w:lineRule="auto"/>
        <w:rPr>
          <w:b/>
          <w:color w:val="365F91"/>
        </w:rPr>
        <w:sectPr w:rsidR="00EE46CF" w:rsidRPr="00F71548" w:rsidSect="00A50775">
          <w:pgSz w:w="16838" w:h="11906" w:orient="landscape"/>
          <w:pgMar w:top="1440" w:right="1440" w:bottom="1440" w:left="1440" w:header="708" w:footer="708" w:gutter="0"/>
          <w:cols w:space="720"/>
          <w:docGrid w:linePitch="299"/>
        </w:sectPr>
      </w:pPr>
      <w:r w:rsidRPr="00F71548">
        <w:br w:type="page"/>
      </w:r>
    </w:p>
    <w:p w14:paraId="3C819594" w14:textId="055AD60C" w:rsidR="00EE46CF" w:rsidRPr="00F71548" w:rsidRDefault="007E6A6C">
      <w:pPr>
        <w:pStyle w:val="Heading1"/>
        <w:rPr>
          <w:rFonts w:ascii="Calibri" w:eastAsia="Calibri" w:hAnsi="Calibri" w:cs="Calibri"/>
          <w:szCs w:val="22"/>
        </w:rPr>
      </w:pPr>
      <w:bookmarkStart w:id="29" w:name="_Toc123139612"/>
      <w:r w:rsidRPr="00F71548">
        <w:rPr>
          <w:rFonts w:ascii="Calibri" w:hAnsi="Calibri"/>
          <w:szCs w:val="22"/>
        </w:rPr>
        <w:lastRenderedPageBreak/>
        <w:t>VIΙΙ</w:t>
      </w:r>
      <w:r w:rsidR="00017D7F">
        <w:rPr>
          <w:rFonts w:ascii="Calibri" w:hAnsi="Calibri"/>
          <w:szCs w:val="22"/>
        </w:rPr>
        <w:tab/>
      </w:r>
      <w:r w:rsidRPr="00F71548">
        <w:rPr>
          <w:rFonts w:ascii="Calibri" w:hAnsi="Calibri"/>
          <w:szCs w:val="22"/>
        </w:rPr>
        <w:t>ASSESSMENT OF FINANCIAL RESOURCES FOR PROGRAMME IMPLEMENTATION</w:t>
      </w:r>
      <w:bookmarkEnd w:id="29"/>
    </w:p>
    <w:p w14:paraId="034A411A" w14:textId="489D4C0B" w:rsidR="00EE46CF" w:rsidRPr="00835785" w:rsidRDefault="007E6A6C">
      <w:pPr>
        <w:pBdr>
          <w:top w:val="nil"/>
          <w:left w:val="nil"/>
          <w:bottom w:val="nil"/>
          <w:right w:val="nil"/>
          <w:between w:val="nil"/>
        </w:pBdr>
        <w:spacing w:after="120" w:line="240" w:lineRule="auto"/>
        <w:jc w:val="both"/>
        <w:rPr>
          <w:color w:val="000000"/>
        </w:rPr>
      </w:pPr>
      <w:r w:rsidRPr="00835785">
        <w:rPr>
          <w:color w:val="000000"/>
        </w:rPr>
        <w:t xml:space="preserve">The total amount of funds necessary for the implementation of the e-Government Development Programme </w:t>
      </w:r>
      <w:r w:rsidR="003F3ADE" w:rsidRPr="00835785">
        <w:rPr>
          <w:color w:val="000000"/>
        </w:rPr>
        <w:t>for</w:t>
      </w:r>
      <w:r w:rsidRPr="00835785">
        <w:rPr>
          <w:color w:val="000000"/>
        </w:rPr>
        <w:t xml:space="preserve"> 2020-2022</w:t>
      </w:r>
      <w:r w:rsidR="00041432">
        <w:rPr>
          <w:color w:val="000000"/>
        </w:rPr>
        <w:t>,</w:t>
      </w:r>
      <w:r w:rsidRPr="00835785">
        <w:rPr>
          <w:color w:val="000000"/>
        </w:rPr>
        <w:t xml:space="preserve"> estimated at the moment of planning</w:t>
      </w:r>
      <w:r w:rsidR="00041432">
        <w:rPr>
          <w:color w:val="000000"/>
        </w:rPr>
        <w:t>,</w:t>
      </w:r>
      <w:r w:rsidRPr="00835785">
        <w:rPr>
          <w:color w:val="000000"/>
        </w:rPr>
        <w:t xml:space="preserve"> amounts to RSD 4.407.864.000. Funds for the implementation of the specific objective 1 of the programme are provided primarily from the EDGe project and those figures are publicly available and may be accessed at the following link: </w:t>
      </w:r>
      <w:hyperlink r:id="rId21">
        <w:r w:rsidRPr="00F71548">
          <w:rPr>
            <w:color w:val="1155CC"/>
            <w:u w:val="single"/>
          </w:rPr>
          <w:t>Enabling Digital Governance</w:t>
        </w:r>
      </w:hyperlink>
      <w:r w:rsidR="006B72BB" w:rsidRPr="00F71548">
        <w:rPr>
          <w:color w:val="1155CC"/>
          <w:u w:val="single"/>
        </w:rPr>
        <w:t xml:space="preserve"> </w:t>
      </w:r>
      <w:r w:rsidR="00663027" w:rsidRPr="00F71548">
        <w:rPr>
          <w:color w:val="000000"/>
        </w:rPr>
        <w:t>project funds, as well as</w:t>
      </w:r>
      <w:hyperlink r:id="rId22">
        <w:r w:rsidRPr="00F71548">
          <w:rPr>
            <w:color w:val="1155CC"/>
            <w:u w:val="single"/>
          </w:rPr>
          <w:t xml:space="preserve"> Digital Transformation</w:t>
        </w:r>
      </w:hyperlink>
      <w:r w:rsidRPr="00F71548">
        <w:rPr>
          <w:color w:val="000000"/>
        </w:rPr>
        <w:t>. According to available reports, the total spent funds of the e-Government Development Programm</w:t>
      </w:r>
      <w:r w:rsidRPr="00835785">
        <w:rPr>
          <w:color w:val="000000"/>
        </w:rPr>
        <w:t xml:space="preserve">e for 2020 and 2021 amount to RSD 3.777.818.700. In 2022, during planning </w:t>
      </w:r>
      <w:r w:rsidR="003F3ADE" w:rsidRPr="00835785">
        <w:rPr>
          <w:color w:val="000000"/>
        </w:rPr>
        <w:t>for</w:t>
      </w:r>
      <w:r w:rsidRPr="00835785">
        <w:rPr>
          <w:color w:val="000000"/>
        </w:rPr>
        <w:t xml:space="preserve"> </w:t>
      </w:r>
      <w:r w:rsidR="00325A1B" w:rsidRPr="00835785">
        <w:rPr>
          <w:color w:val="000000"/>
        </w:rPr>
        <w:t xml:space="preserve">the period of </w:t>
      </w:r>
      <w:r w:rsidRPr="00835785">
        <w:rPr>
          <w:color w:val="000000"/>
        </w:rPr>
        <w:t>2023-2025, there were no data available for the funds spent in 2022. Observed by available years, the total cost of the Programme implementation in 2020 amounted to RSD 3.260.060.000, and RSD 517.758.700 for 2021. According to funding sources, RSD 3.723.507.700 were spent from the budget funds for the observed two years, while RSD 54.311.000 were spent from donor funds.</w:t>
      </w:r>
    </w:p>
    <w:p w14:paraId="52B0419C" w14:textId="0E283C93" w:rsidR="00EE46CF" w:rsidRPr="00835785" w:rsidRDefault="007E6A6C">
      <w:pPr>
        <w:pBdr>
          <w:top w:val="nil"/>
          <w:left w:val="nil"/>
          <w:bottom w:val="nil"/>
          <w:right w:val="nil"/>
          <w:between w:val="nil"/>
        </w:pBdr>
        <w:spacing w:after="120" w:line="240" w:lineRule="auto"/>
        <w:jc w:val="both"/>
        <w:rPr>
          <w:color w:val="000000"/>
        </w:rPr>
      </w:pPr>
      <w:r w:rsidRPr="00835785">
        <w:t>The Action Plan for the implementation of the e-Government Development Programme 202</w:t>
      </w:r>
      <w:r w:rsidRPr="00F71548">
        <w:t xml:space="preserve">3-2025 makes </w:t>
      </w:r>
      <w:r w:rsidR="00325A1B" w:rsidRPr="00F71548">
        <w:t>an</w:t>
      </w:r>
      <w:r w:rsidRPr="00F71548">
        <w:t xml:space="preserve"> integral </w:t>
      </w:r>
      <w:r w:rsidR="00325A1B" w:rsidRPr="00F71548">
        <w:t xml:space="preserve">part </w:t>
      </w:r>
      <w:r w:rsidRPr="00F71548">
        <w:t>of the Programme, and it contains detailed measures and activities contributing to the achievement of the specific Programme objectives, inc</w:t>
      </w:r>
      <w:r w:rsidRPr="00835785">
        <w:t>luding costing, that is, the assessment of funds required for their implementation.</w:t>
      </w:r>
      <w:r w:rsidRPr="00835785">
        <w:rPr>
          <w:color w:val="000000"/>
        </w:rPr>
        <w:t xml:space="preserve"> Costing within the Action Plan for the implementation of the Programme for 2023</w:t>
      </w:r>
      <w:r w:rsidRPr="00F71548">
        <w:rPr>
          <w:color w:val="000000"/>
        </w:rPr>
        <w:t>-2025 was carried out in accordance with the Handbook for public policies costing</w:t>
      </w:r>
      <w:r w:rsidRPr="00F71548">
        <w:rPr>
          <w:b/>
          <w:color w:val="000000"/>
          <w:vertAlign w:val="superscript"/>
        </w:rPr>
        <w:footnoteReference w:id="24"/>
      </w:r>
      <w:r w:rsidRPr="00F71548">
        <w:rPr>
          <w:b/>
          <w:color w:val="000000"/>
          <w:vertAlign w:val="superscript"/>
        </w:rPr>
        <w:t xml:space="preserve"> </w:t>
      </w:r>
      <w:r w:rsidRPr="00F71548">
        <w:rPr>
          <w:color w:val="000000"/>
        </w:rPr>
        <w:t>, as well as the Methodology for the calculation of standard costs for the preparation of planning documents. Methodologically, the cost estimate is based on the calculation of additional, direct and variable costs of new or increased scope of existing activities</w:t>
      </w:r>
      <w:r w:rsidRPr="00835785">
        <w:rPr>
          <w:color w:val="000000"/>
        </w:rPr>
        <w:t xml:space="preserve">, necessary for the realization of the planned measures within the Action Plan and the achievement of the specific Programme objectives. Consequently, when costing, the regular activities of the authorities were not taken into account, but only the additional or increased scope of the existing activities foreseen by the SAB in their budgets and programme activities within them. </w:t>
      </w:r>
    </w:p>
    <w:p w14:paraId="4ED1DC3C" w14:textId="77777777" w:rsidR="00EE46CF" w:rsidRPr="00F71548" w:rsidRDefault="007E6A6C" w:rsidP="00413E99">
      <w:pPr>
        <w:numPr>
          <w:ilvl w:val="0"/>
          <w:numId w:val="10"/>
        </w:numPr>
        <w:pBdr>
          <w:top w:val="nil"/>
          <w:left w:val="nil"/>
          <w:bottom w:val="nil"/>
          <w:right w:val="nil"/>
          <w:between w:val="nil"/>
        </w:pBdr>
        <w:spacing w:after="0" w:line="240" w:lineRule="auto"/>
        <w:ind w:left="567" w:hanging="567"/>
        <w:jc w:val="both"/>
        <w:rPr>
          <w:color w:val="000000"/>
        </w:rPr>
      </w:pPr>
      <w:r w:rsidRPr="00F71548">
        <w:rPr>
          <w:color w:val="000000"/>
        </w:rPr>
        <w:t>Total estimated funds for the implementation of the Programme 2020-2022 and Programme 2023-2025 amount to RSD 12.052.489.000 (or EUR 102.139.741).</w:t>
      </w:r>
    </w:p>
    <w:p w14:paraId="63FABD1E" w14:textId="77777777" w:rsidR="00EE46CF" w:rsidRPr="00F71548" w:rsidRDefault="007E6A6C" w:rsidP="00413E99">
      <w:pPr>
        <w:numPr>
          <w:ilvl w:val="0"/>
          <w:numId w:val="10"/>
        </w:numPr>
        <w:pBdr>
          <w:top w:val="nil"/>
          <w:left w:val="nil"/>
          <w:bottom w:val="nil"/>
          <w:right w:val="nil"/>
          <w:between w:val="nil"/>
        </w:pBdr>
        <w:spacing w:after="0" w:line="240" w:lineRule="auto"/>
        <w:ind w:left="567" w:hanging="567"/>
        <w:jc w:val="both"/>
        <w:rPr>
          <w:color w:val="000000"/>
        </w:rPr>
      </w:pPr>
      <w:r w:rsidRPr="00F71548">
        <w:rPr>
          <w:color w:val="000000"/>
        </w:rPr>
        <w:t xml:space="preserve">By years of implementation, the total estimated funds for 2023 amount to RSD4.779.374.000, for 2024 they amount to RSD 3.344.634.000, and for 2025 they amount to RSD 3.928.482.000. </w:t>
      </w:r>
    </w:p>
    <w:p w14:paraId="25360124" w14:textId="7A048D13" w:rsidR="00EE46CF" w:rsidRPr="00F71548" w:rsidRDefault="007E6A6C" w:rsidP="00413E99">
      <w:pPr>
        <w:numPr>
          <w:ilvl w:val="0"/>
          <w:numId w:val="10"/>
        </w:numPr>
        <w:pBdr>
          <w:top w:val="nil"/>
          <w:left w:val="nil"/>
          <w:bottom w:val="nil"/>
          <w:right w:val="nil"/>
          <w:between w:val="nil"/>
        </w:pBdr>
        <w:spacing w:after="0" w:line="240" w:lineRule="auto"/>
        <w:ind w:left="567" w:hanging="567"/>
        <w:jc w:val="both"/>
        <w:rPr>
          <w:color w:val="000000"/>
        </w:rPr>
      </w:pPr>
      <w:r w:rsidRPr="00F71548">
        <w:rPr>
          <w:color w:val="000000"/>
        </w:rPr>
        <w:t>Out of the determined total amount of estimated additional funds, RSD 9.733.713.000 (80</w:t>
      </w:r>
      <w:r w:rsidR="00AB57A3">
        <w:rPr>
          <w:color w:val="000000"/>
        </w:rPr>
        <w:t>,</w:t>
      </w:r>
      <w:r w:rsidRPr="00F71548">
        <w:rPr>
          <w:color w:val="000000"/>
        </w:rPr>
        <w:t>8%) will be financed from the budget funds, RSD 2,201,277,000 (18</w:t>
      </w:r>
      <w:r w:rsidR="00AB57A3">
        <w:rPr>
          <w:color w:val="000000"/>
        </w:rPr>
        <w:t>,</w:t>
      </w:r>
      <w:r w:rsidRPr="00F71548">
        <w:rPr>
          <w:color w:val="000000"/>
        </w:rPr>
        <w:t>3%) will be financed from international development funds, while RSD 117.500.000 dinars (0,9%) will be financed from other sources of funds.</w:t>
      </w:r>
    </w:p>
    <w:p w14:paraId="6E892CBB" w14:textId="76054D3B" w:rsidR="00413E99" w:rsidRPr="00413E99" w:rsidRDefault="007E6A6C" w:rsidP="00413E99">
      <w:pPr>
        <w:numPr>
          <w:ilvl w:val="0"/>
          <w:numId w:val="10"/>
        </w:numPr>
        <w:pBdr>
          <w:top w:val="nil"/>
          <w:left w:val="nil"/>
          <w:bottom w:val="nil"/>
          <w:right w:val="nil"/>
          <w:between w:val="nil"/>
        </w:pBdr>
        <w:spacing w:after="120" w:line="240" w:lineRule="auto"/>
        <w:ind w:left="567" w:hanging="567"/>
        <w:jc w:val="both"/>
        <w:rPr>
          <w:color w:val="000000"/>
        </w:rPr>
      </w:pPr>
      <w:r w:rsidRPr="00413E99">
        <w:rPr>
          <w:color w:val="000000"/>
        </w:rPr>
        <w:t>Of the total estimated funds for the implementation of the Programme, the amount of RSD 10.740.689 000 (89</w:t>
      </w:r>
      <w:r w:rsidR="00AB57A3" w:rsidRPr="00413E99">
        <w:rPr>
          <w:color w:val="000000"/>
        </w:rPr>
        <w:t>,</w:t>
      </w:r>
      <w:r w:rsidRPr="00413E99">
        <w:rPr>
          <w:color w:val="000000"/>
        </w:rPr>
        <w:t>1%) were secured, and RSD 1.311.800.000 (10</w:t>
      </w:r>
      <w:r w:rsidR="00AB57A3" w:rsidRPr="00413E99">
        <w:rPr>
          <w:color w:val="000000"/>
        </w:rPr>
        <w:t>,</w:t>
      </w:r>
      <w:r w:rsidRPr="00413E99">
        <w:rPr>
          <w:color w:val="000000"/>
        </w:rPr>
        <w:t>9%) were conditionally secured.</w:t>
      </w:r>
    </w:p>
    <w:p w14:paraId="77542424" w14:textId="77777777" w:rsidR="00EE46CF" w:rsidRPr="00F71548" w:rsidRDefault="007E6A6C">
      <w:pPr>
        <w:pBdr>
          <w:top w:val="nil"/>
          <w:left w:val="nil"/>
          <w:bottom w:val="nil"/>
          <w:right w:val="nil"/>
          <w:between w:val="nil"/>
        </w:pBdr>
        <w:spacing w:after="150" w:line="240" w:lineRule="auto"/>
        <w:jc w:val="both"/>
        <w:rPr>
          <w:b/>
          <w:color w:val="000000"/>
        </w:rPr>
      </w:pPr>
      <w:r w:rsidRPr="00F71548">
        <w:rPr>
          <w:b/>
          <w:color w:val="000000"/>
        </w:rPr>
        <w:t>Table 1 Estimated total additional funds required by priority objectives and years, in RSD ‘000</w:t>
      </w:r>
    </w:p>
    <w:tbl>
      <w:tblPr>
        <w:tblStyle w:val="a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3"/>
        <w:gridCol w:w="1048"/>
        <w:gridCol w:w="1048"/>
        <w:gridCol w:w="1048"/>
        <w:gridCol w:w="1109"/>
      </w:tblGrid>
      <w:tr w:rsidR="00EE46CF" w:rsidRPr="00F30DCB" w14:paraId="2493761C" w14:textId="77777777" w:rsidTr="00413E99">
        <w:tc>
          <w:tcPr>
            <w:tcW w:w="6071" w:type="dxa"/>
            <w:tcBorders>
              <w:top w:val="single" w:sz="8" w:space="0" w:color="000000"/>
              <w:left w:val="single" w:sz="8" w:space="0" w:color="000000"/>
              <w:bottom w:val="single" w:sz="8" w:space="0" w:color="000000"/>
              <w:right w:val="nil"/>
            </w:tcBorders>
            <w:shd w:val="clear" w:color="auto" w:fill="000000"/>
            <w:vAlign w:val="center"/>
          </w:tcPr>
          <w:p w14:paraId="71FB6AAB" w14:textId="77777777" w:rsidR="00EE46CF" w:rsidRPr="00F30DCB" w:rsidRDefault="007E6A6C">
            <w:pPr>
              <w:rPr>
                <w:rFonts w:ascii="Calibri" w:eastAsia="Calibri" w:hAnsi="Calibri" w:cs="Calibri"/>
                <w:b/>
                <w:color w:val="FFFFFF"/>
                <w:sz w:val="18"/>
                <w:szCs w:val="18"/>
              </w:rPr>
            </w:pPr>
            <w:r w:rsidRPr="00F30DCB">
              <w:rPr>
                <w:rFonts w:ascii="Calibri" w:hAnsi="Calibri" w:cs="Calibri"/>
                <w:color w:val="FFFFFF"/>
                <w:sz w:val="18"/>
                <w:szCs w:val="18"/>
              </w:rPr>
              <w:t> </w:t>
            </w:r>
            <w:r w:rsidRPr="00F30DCB">
              <w:rPr>
                <w:rFonts w:ascii="Calibri" w:hAnsi="Calibri" w:cs="Calibri"/>
                <w:b/>
                <w:color w:val="FFFFFF"/>
                <w:sz w:val="18"/>
                <w:szCs w:val="18"/>
              </w:rPr>
              <w:t>SPECIFIC OBJECTIVES</w:t>
            </w:r>
          </w:p>
        </w:tc>
        <w:tc>
          <w:tcPr>
            <w:tcW w:w="1281" w:type="dxa"/>
            <w:tcBorders>
              <w:top w:val="single" w:sz="8" w:space="0" w:color="000000"/>
              <w:left w:val="nil"/>
              <w:bottom w:val="single" w:sz="8" w:space="0" w:color="000000"/>
              <w:right w:val="nil"/>
            </w:tcBorders>
            <w:shd w:val="clear" w:color="auto" w:fill="000000"/>
            <w:vAlign w:val="center"/>
          </w:tcPr>
          <w:p w14:paraId="55380A0C" w14:textId="77777777" w:rsidR="00EE46CF" w:rsidRPr="00F30DCB" w:rsidRDefault="007E6A6C">
            <w:pPr>
              <w:jc w:val="center"/>
              <w:rPr>
                <w:rFonts w:ascii="Calibri" w:eastAsia="Calibri" w:hAnsi="Calibri" w:cs="Calibri"/>
                <w:b/>
                <w:color w:val="FFFFFF"/>
                <w:sz w:val="18"/>
                <w:szCs w:val="18"/>
              </w:rPr>
            </w:pPr>
            <w:r w:rsidRPr="00F30DCB">
              <w:rPr>
                <w:rFonts w:ascii="Calibri" w:hAnsi="Calibri" w:cs="Calibri"/>
                <w:b/>
                <w:color w:val="FFFFFF"/>
                <w:sz w:val="18"/>
                <w:szCs w:val="18"/>
              </w:rPr>
              <w:t>2023</w:t>
            </w:r>
          </w:p>
        </w:tc>
        <w:tc>
          <w:tcPr>
            <w:tcW w:w="1281" w:type="dxa"/>
            <w:tcBorders>
              <w:top w:val="single" w:sz="8" w:space="0" w:color="000000"/>
              <w:left w:val="nil"/>
              <w:bottom w:val="single" w:sz="8" w:space="0" w:color="000000"/>
              <w:right w:val="nil"/>
            </w:tcBorders>
            <w:shd w:val="clear" w:color="auto" w:fill="000000"/>
            <w:vAlign w:val="center"/>
          </w:tcPr>
          <w:p w14:paraId="61E645CD" w14:textId="77777777" w:rsidR="00EE46CF" w:rsidRPr="00F30DCB" w:rsidRDefault="007E6A6C">
            <w:pPr>
              <w:jc w:val="center"/>
              <w:rPr>
                <w:rFonts w:ascii="Calibri" w:eastAsia="Calibri" w:hAnsi="Calibri" w:cs="Calibri"/>
                <w:b/>
                <w:color w:val="FFFFFF"/>
                <w:sz w:val="18"/>
                <w:szCs w:val="18"/>
              </w:rPr>
            </w:pPr>
            <w:r w:rsidRPr="00F30DCB">
              <w:rPr>
                <w:rFonts w:ascii="Calibri" w:hAnsi="Calibri" w:cs="Calibri"/>
                <w:b/>
                <w:color w:val="FFFFFF"/>
                <w:sz w:val="18"/>
                <w:szCs w:val="18"/>
              </w:rPr>
              <w:t>2024</w:t>
            </w:r>
          </w:p>
        </w:tc>
        <w:tc>
          <w:tcPr>
            <w:tcW w:w="1281" w:type="dxa"/>
            <w:tcBorders>
              <w:top w:val="single" w:sz="8" w:space="0" w:color="000000"/>
              <w:left w:val="nil"/>
              <w:bottom w:val="single" w:sz="8" w:space="0" w:color="000000"/>
              <w:right w:val="nil"/>
            </w:tcBorders>
            <w:shd w:val="clear" w:color="auto" w:fill="000000"/>
            <w:vAlign w:val="center"/>
          </w:tcPr>
          <w:p w14:paraId="5A10A256" w14:textId="77777777" w:rsidR="00EE46CF" w:rsidRPr="00F30DCB" w:rsidRDefault="007E6A6C">
            <w:pPr>
              <w:jc w:val="center"/>
              <w:rPr>
                <w:rFonts w:ascii="Calibri" w:eastAsia="Calibri" w:hAnsi="Calibri" w:cs="Calibri"/>
                <w:b/>
                <w:color w:val="FFFFFF"/>
                <w:sz w:val="18"/>
                <w:szCs w:val="18"/>
              </w:rPr>
            </w:pPr>
            <w:r w:rsidRPr="00F30DCB">
              <w:rPr>
                <w:rFonts w:ascii="Calibri" w:hAnsi="Calibri" w:cs="Calibri"/>
                <w:b/>
                <w:color w:val="FFFFFF"/>
                <w:sz w:val="18"/>
                <w:szCs w:val="18"/>
              </w:rPr>
              <w:t>2025</w:t>
            </w:r>
          </w:p>
        </w:tc>
        <w:tc>
          <w:tcPr>
            <w:tcW w:w="1360" w:type="dxa"/>
            <w:tcBorders>
              <w:top w:val="single" w:sz="8" w:space="0" w:color="000000"/>
              <w:left w:val="nil"/>
              <w:bottom w:val="single" w:sz="8" w:space="0" w:color="000000"/>
              <w:right w:val="single" w:sz="8" w:space="0" w:color="000000"/>
            </w:tcBorders>
            <w:shd w:val="clear" w:color="auto" w:fill="000000"/>
            <w:vAlign w:val="center"/>
          </w:tcPr>
          <w:p w14:paraId="4B30A76A" w14:textId="77777777" w:rsidR="00EE46CF" w:rsidRPr="00F30DCB" w:rsidRDefault="007E6A6C">
            <w:pPr>
              <w:jc w:val="center"/>
              <w:rPr>
                <w:rFonts w:ascii="Calibri" w:eastAsia="Calibri" w:hAnsi="Calibri" w:cs="Calibri"/>
                <w:b/>
                <w:color w:val="FFFFFF"/>
                <w:sz w:val="18"/>
                <w:szCs w:val="18"/>
              </w:rPr>
            </w:pPr>
            <w:r w:rsidRPr="00F30DCB">
              <w:rPr>
                <w:rFonts w:ascii="Calibri" w:hAnsi="Calibri" w:cs="Calibri"/>
                <w:b/>
                <w:color w:val="FFFFFF"/>
                <w:sz w:val="18"/>
                <w:szCs w:val="18"/>
              </w:rPr>
              <w:t>TOTAL</w:t>
            </w:r>
          </w:p>
        </w:tc>
      </w:tr>
      <w:tr w:rsidR="00EE46CF" w:rsidRPr="00F30DCB" w14:paraId="56654E5D" w14:textId="77777777" w:rsidTr="00413E99">
        <w:tc>
          <w:tcPr>
            <w:tcW w:w="6071" w:type="dxa"/>
            <w:tcBorders>
              <w:top w:val="nil"/>
              <w:left w:val="single" w:sz="8" w:space="0" w:color="666666"/>
              <w:bottom w:val="single" w:sz="8" w:space="0" w:color="666666"/>
              <w:right w:val="single" w:sz="8" w:space="0" w:color="666666"/>
            </w:tcBorders>
            <w:shd w:val="clear" w:color="auto" w:fill="CCCCCC"/>
            <w:vAlign w:val="center"/>
          </w:tcPr>
          <w:p w14:paraId="4826D987" w14:textId="77777777" w:rsidR="00EE46CF" w:rsidRPr="00F30DCB" w:rsidRDefault="007E6A6C">
            <w:pPr>
              <w:rPr>
                <w:rFonts w:ascii="Calibri" w:eastAsia="Calibri" w:hAnsi="Calibri" w:cs="Calibri"/>
                <w:color w:val="000000"/>
                <w:sz w:val="18"/>
                <w:szCs w:val="18"/>
              </w:rPr>
            </w:pPr>
            <w:r w:rsidRPr="00F30DCB">
              <w:rPr>
                <w:rFonts w:ascii="Calibri" w:hAnsi="Calibri" w:cs="Calibri"/>
                <w:color w:val="000000"/>
                <w:sz w:val="18"/>
                <w:szCs w:val="18"/>
              </w:rPr>
              <w:t>Specific objective 1.1: Development of e-Government infrastructure and ensuring interoperability</w:t>
            </w:r>
          </w:p>
        </w:tc>
        <w:tc>
          <w:tcPr>
            <w:tcW w:w="1281" w:type="dxa"/>
            <w:tcBorders>
              <w:top w:val="nil"/>
              <w:left w:val="nil"/>
              <w:bottom w:val="single" w:sz="8" w:space="0" w:color="666666"/>
              <w:right w:val="single" w:sz="8" w:space="0" w:color="666666"/>
            </w:tcBorders>
            <w:shd w:val="clear" w:color="auto" w:fill="CCCCCC"/>
            <w:vAlign w:val="center"/>
          </w:tcPr>
          <w:p w14:paraId="1573E337" w14:textId="77777777" w:rsidR="00EE46CF" w:rsidRPr="00F30DCB" w:rsidRDefault="007E6A6C" w:rsidP="005B44A3">
            <w:pPr>
              <w:jc w:val="right"/>
              <w:rPr>
                <w:rFonts w:ascii="Calibri" w:eastAsia="Calibri" w:hAnsi="Calibri" w:cs="Calibri"/>
                <w:color w:val="000000"/>
                <w:sz w:val="18"/>
                <w:szCs w:val="18"/>
              </w:rPr>
            </w:pPr>
            <w:r w:rsidRPr="00F30DCB">
              <w:rPr>
                <w:rFonts w:ascii="Calibri" w:hAnsi="Calibri" w:cs="Calibri"/>
                <w:color w:val="000000"/>
                <w:sz w:val="18"/>
                <w:szCs w:val="18"/>
              </w:rPr>
              <w:t>4.436.378</w:t>
            </w:r>
          </w:p>
        </w:tc>
        <w:tc>
          <w:tcPr>
            <w:tcW w:w="1281" w:type="dxa"/>
            <w:tcBorders>
              <w:top w:val="nil"/>
              <w:left w:val="nil"/>
              <w:bottom w:val="single" w:sz="8" w:space="0" w:color="666666"/>
              <w:right w:val="single" w:sz="8" w:space="0" w:color="666666"/>
            </w:tcBorders>
            <w:shd w:val="clear" w:color="auto" w:fill="CCCCCC"/>
            <w:vAlign w:val="center"/>
          </w:tcPr>
          <w:p w14:paraId="19E08049" w14:textId="77777777" w:rsidR="00EE46CF" w:rsidRPr="00F30DCB" w:rsidRDefault="007E6A6C" w:rsidP="005B44A3">
            <w:pPr>
              <w:jc w:val="right"/>
              <w:rPr>
                <w:rFonts w:ascii="Calibri" w:eastAsia="Calibri" w:hAnsi="Calibri" w:cs="Calibri"/>
                <w:color w:val="000000"/>
                <w:sz w:val="18"/>
                <w:szCs w:val="18"/>
              </w:rPr>
            </w:pPr>
            <w:r w:rsidRPr="00F30DCB">
              <w:rPr>
                <w:rFonts w:ascii="Calibri" w:hAnsi="Calibri" w:cs="Calibri"/>
                <w:color w:val="000000"/>
                <w:sz w:val="18"/>
                <w:szCs w:val="18"/>
              </w:rPr>
              <w:t>3.070.188</w:t>
            </w:r>
          </w:p>
        </w:tc>
        <w:tc>
          <w:tcPr>
            <w:tcW w:w="1281" w:type="dxa"/>
            <w:tcBorders>
              <w:top w:val="nil"/>
              <w:left w:val="nil"/>
              <w:bottom w:val="single" w:sz="8" w:space="0" w:color="666666"/>
              <w:right w:val="single" w:sz="8" w:space="0" w:color="666666"/>
            </w:tcBorders>
            <w:shd w:val="clear" w:color="auto" w:fill="CCCCCC"/>
            <w:vAlign w:val="center"/>
          </w:tcPr>
          <w:p w14:paraId="54A6390D" w14:textId="77777777" w:rsidR="00EE46CF" w:rsidRPr="00F30DCB" w:rsidRDefault="007E6A6C" w:rsidP="005B44A3">
            <w:pPr>
              <w:jc w:val="right"/>
              <w:rPr>
                <w:rFonts w:ascii="Calibri" w:eastAsia="Calibri" w:hAnsi="Calibri" w:cs="Calibri"/>
                <w:color w:val="000000"/>
                <w:sz w:val="18"/>
                <w:szCs w:val="18"/>
              </w:rPr>
            </w:pPr>
            <w:r w:rsidRPr="00F30DCB">
              <w:rPr>
                <w:rFonts w:ascii="Calibri" w:hAnsi="Calibri" w:cs="Calibri"/>
                <w:color w:val="000000"/>
                <w:sz w:val="18"/>
                <w:szCs w:val="18"/>
              </w:rPr>
              <w:t>3.556.718</w:t>
            </w:r>
          </w:p>
        </w:tc>
        <w:tc>
          <w:tcPr>
            <w:tcW w:w="1360" w:type="dxa"/>
            <w:tcBorders>
              <w:top w:val="nil"/>
              <w:left w:val="nil"/>
              <w:bottom w:val="single" w:sz="8" w:space="0" w:color="666666"/>
              <w:right w:val="single" w:sz="8" w:space="0" w:color="666666"/>
            </w:tcBorders>
            <w:shd w:val="clear" w:color="auto" w:fill="CCCCCC"/>
            <w:vAlign w:val="center"/>
          </w:tcPr>
          <w:p w14:paraId="07E77AF9" w14:textId="77777777" w:rsidR="00EE46CF" w:rsidRPr="00F30DCB" w:rsidRDefault="007E6A6C" w:rsidP="005B44A3">
            <w:pPr>
              <w:jc w:val="right"/>
              <w:rPr>
                <w:rFonts w:ascii="Calibri" w:eastAsia="Calibri" w:hAnsi="Calibri" w:cs="Calibri"/>
                <w:color w:val="000000"/>
                <w:sz w:val="18"/>
                <w:szCs w:val="18"/>
              </w:rPr>
            </w:pPr>
            <w:r w:rsidRPr="00F30DCB">
              <w:rPr>
                <w:rFonts w:ascii="Calibri" w:hAnsi="Calibri" w:cs="Calibri"/>
                <w:color w:val="000000"/>
                <w:sz w:val="18"/>
                <w:szCs w:val="18"/>
              </w:rPr>
              <w:t>11.063.284</w:t>
            </w:r>
          </w:p>
        </w:tc>
      </w:tr>
      <w:tr w:rsidR="00EE46CF" w:rsidRPr="00F30DCB" w14:paraId="7B8B8CCC" w14:textId="77777777" w:rsidTr="00413E99">
        <w:tc>
          <w:tcPr>
            <w:tcW w:w="6071" w:type="dxa"/>
            <w:tcBorders>
              <w:top w:val="nil"/>
              <w:left w:val="single" w:sz="8" w:space="0" w:color="666666"/>
              <w:bottom w:val="single" w:sz="8" w:space="0" w:color="666666"/>
              <w:right w:val="single" w:sz="8" w:space="0" w:color="666666"/>
            </w:tcBorders>
            <w:vAlign w:val="center"/>
          </w:tcPr>
          <w:p w14:paraId="077C3090" w14:textId="77777777" w:rsidR="00EE46CF" w:rsidRPr="00F30DCB" w:rsidRDefault="007E6A6C">
            <w:pPr>
              <w:rPr>
                <w:rFonts w:ascii="Calibri" w:eastAsia="Calibri" w:hAnsi="Calibri" w:cs="Calibri"/>
                <w:color w:val="000000"/>
                <w:sz w:val="18"/>
                <w:szCs w:val="18"/>
              </w:rPr>
            </w:pPr>
            <w:r w:rsidRPr="00F30DCB">
              <w:rPr>
                <w:rFonts w:ascii="Calibri" w:hAnsi="Calibri" w:cs="Calibri"/>
                <w:color w:val="000000"/>
                <w:sz w:val="18"/>
                <w:szCs w:val="18"/>
              </w:rPr>
              <w:t>Specific objective 1.2: Improving legal certainty in using e-Government</w:t>
            </w:r>
          </w:p>
        </w:tc>
        <w:tc>
          <w:tcPr>
            <w:tcW w:w="1281" w:type="dxa"/>
            <w:tcBorders>
              <w:top w:val="nil"/>
              <w:left w:val="nil"/>
              <w:bottom w:val="single" w:sz="8" w:space="0" w:color="666666"/>
              <w:right w:val="single" w:sz="8" w:space="0" w:color="666666"/>
            </w:tcBorders>
            <w:vAlign w:val="center"/>
          </w:tcPr>
          <w:p w14:paraId="425FB192" w14:textId="77777777" w:rsidR="00EE46CF" w:rsidRPr="00F30DCB" w:rsidRDefault="007E6A6C" w:rsidP="005B44A3">
            <w:pPr>
              <w:jc w:val="right"/>
              <w:rPr>
                <w:rFonts w:ascii="Calibri" w:eastAsia="Calibri" w:hAnsi="Calibri" w:cs="Calibri"/>
                <w:color w:val="000000"/>
                <w:sz w:val="18"/>
                <w:szCs w:val="18"/>
              </w:rPr>
            </w:pPr>
            <w:r w:rsidRPr="00F30DCB">
              <w:rPr>
                <w:rFonts w:ascii="Calibri" w:hAnsi="Calibri" w:cs="Calibri"/>
                <w:color w:val="000000"/>
                <w:sz w:val="18"/>
                <w:szCs w:val="18"/>
              </w:rPr>
              <w:t>139.186</w:t>
            </w:r>
          </w:p>
        </w:tc>
        <w:tc>
          <w:tcPr>
            <w:tcW w:w="1281" w:type="dxa"/>
            <w:tcBorders>
              <w:top w:val="nil"/>
              <w:left w:val="nil"/>
              <w:bottom w:val="single" w:sz="8" w:space="0" w:color="666666"/>
              <w:right w:val="single" w:sz="8" w:space="0" w:color="666666"/>
            </w:tcBorders>
            <w:vAlign w:val="center"/>
          </w:tcPr>
          <w:p w14:paraId="6C2BFCC9" w14:textId="77777777" w:rsidR="00EE46CF" w:rsidRPr="00F30DCB" w:rsidRDefault="007E6A6C" w:rsidP="005B44A3">
            <w:pPr>
              <w:jc w:val="right"/>
              <w:rPr>
                <w:rFonts w:ascii="Calibri" w:eastAsia="Calibri" w:hAnsi="Calibri" w:cs="Calibri"/>
                <w:color w:val="000000"/>
                <w:sz w:val="18"/>
                <w:szCs w:val="18"/>
              </w:rPr>
            </w:pPr>
            <w:r w:rsidRPr="00F30DCB">
              <w:rPr>
                <w:rFonts w:ascii="Calibri" w:hAnsi="Calibri" w:cs="Calibri"/>
                <w:color w:val="000000"/>
                <w:sz w:val="18"/>
                <w:szCs w:val="18"/>
              </w:rPr>
              <w:t>139.186</w:t>
            </w:r>
          </w:p>
        </w:tc>
        <w:tc>
          <w:tcPr>
            <w:tcW w:w="1281" w:type="dxa"/>
            <w:tcBorders>
              <w:top w:val="nil"/>
              <w:left w:val="nil"/>
              <w:bottom w:val="single" w:sz="8" w:space="0" w:color="666666"/>
              <w:right w:val="single" w:sz="8" w:space="0" w:color="666666"/>
            </w:tcBorders>
            <w:vAlign w:val="center"/>
          </w:tcPr>
          <w:p w14:paraId="6E8DA78C" w14:textId="77777777" w:rsidR="00EE46CF" w:rsidRPr="00F30DCB" w:rsidRDefault="007E6A6C" w:rsidP="005B44A3">
            <w:pPr>
              <w:jc w:val="right"/>
              <w:rPr>
                <w:rFonts w:ascii="Calibri" w:eastAsia="Calibri" w:hAnsi="Calibri" w:cs="Calibri"/>
                <w:color w:val="000000"/>
                <w:sz w:val="18"/>
                <w:szCs w:val="18"/>
              </w:rPr>
            </w:pPr>
            <w:r w:rsidRPr="00F30DCB">
              <w:rPr>
                <w:rFonts w:ascii="Calibri" w:hAnsi="Calibri" w:cs="Calibri"/>
                <w:color w:val="000000"/>
                <w:sz w:val="18"/>
                <w:szCs w:val="18"/>
              </w:rPr>
              <w:t>200.807</w:t>
            </w:r>
          </w:p>
        </w:tc>
        <w:tc>
          <w:tcPr>
            <w:tcW w:w="1360" w:type="dxa"/>
            <w:tcBorders>
              <w:top w:val="nil"/>
              <w:left w:val="nil"/>
              <w:bottom w:val="single" w:sz="8" w:space="0" w:color="666666"/>
              <w:right w:val="single" w:sz="8" w:space="0" w:color="666666"/>
            </w:tcBorders>
            <w:vAlign w:val="center"/>
          </w:tcPr>
          <w:p w14:paraId="4B61A1DE" w14:textId="77777777" w:rsidR="00EE46CF" w:rsidRPr="00F30DCB" w:rsidRDefault="007E6A6C" w:rsidP="005B44A3">
            <w:pPr>
              <w:jc w:val="right"/>
              <w:rPr>
                <w:rFonts w:ascii="Calibri" w:eastAsia="Calibri" w:hAnsi="Calibri" w:cs="Calibri"/>
                <w:color w:val="000000"/>
                <w:sz w:val="18"/>
                <w:szCs w:val="18"/>
              </w:rPr>
            </w:pPr>
            <w:r w:rsidRPr="00F30DCB">
              <w:rPr>
                <w:rFonts w:ascii="Calibri" w:hAnsi="Calibri" w:cs="Calibri"/>
                <w:color w:val="000000"/>
                <w:sz w:val="18"/>
                <w:szCs w:val="18"/>
              </w:rPr>
              <w:t>479.179</w:t>
            </w:r>
          </w:p>
        </w:tc>
      </w:tr>
      <w:tr w:rsidR="00EE46CF" w:rsidRPr="00F30DCB" w14:paraId="3CA72BB3" w14:textId="77777777" w:rsidTr="00413E99">
        <w:tc>
          <w:tcPr>
            <w:tcW w:w="6071" w:type="dxa"/>
            <w:tcBorders>
              <w:top w:val="nil"/>
              <w:left w:val="single" w:sz="8" w:space="0" w:color="666666"/>
              <w:bottom w:val="single" w:sz="8" w:space="0" w:color="666666"/>
              <w:right w:val="single" w:sz="8" w:space="0" w:color="666666"/>
            </w:tcBorders>
            <w:shd w:val="clear" w:color="auto" w:fill="CCCCCC"/>
            <w:vAlign w:val="center"/>
          </w:tcPr>
          <w:p w14:paraId="33A5756E" w14:textId="453E2C9F" w:rsidR="00EE46CF" w:rsidRPr="00F30DCB" w:rsidRDefault="007E6A6C">
            <w:pPr>
              <w:rPr>
                <w:rFonts w:ascii="Calibri" w:eastAsia="Calibri" w:hAnsi="Calibri" w:cs="Calibri"/>
                <w:color w:val="000000"/>
                <w:sz w:val="18"/>
                <w:szCs w:val="18"/>
              </w:rPr>
            </w:pPr>
            <w:r w:rsidRPr="00F30DCB">
              <w:rPr>
                <w:rFonts w:ascii="Calibri" w:hAnsi="Calibri" w:cs="Calibri"/>
                <w:color w:val="000000"/>
                <w:sz w:val="18"/>
                <w:szCs w:val="18"/>
              </w:rPr>
              <w:t xml:space="preserve">Specific objective 1.3: Increasing the availability of </w:t>
            </w:r>
            <w:r w:rsidR="00FE0BAD" w:rsidRPr="00F30DCB">
              <w:rPr>
                <w:rFonts w:ascii="Calibri" w:hAnsi="Calibri" w:cs="Calibri"/>
                <w:color w:val="000000"/>
                <w:sz w:val="18"/>
                <w:szCs w:val="18"/>
              </w:rPr>
              <w:t>e-Government</w:t>
            </w:r>
            <w:r w:rsidRPr="00F30DCB">
              <w:rPr>
                <w:rFonts w:ascii="Calibri" w:hAnsi="Calibri" w:cs="Calibri"/>
                <w:color w:val="000000"/>
                <w:sz w:val="18"/>
                <w:szCs w:val="18"/>
              </w:rPr>
              <w:t xml:space="preserve"> to citizens and businesses by improving customer services</w:t>
            </w:r>
          </w:p>
        </w:tc>
        <w:tc>
          <w:tcPr>
            <w:tcW w:w="1281" w:type="dxa"/>
            <w:tcBorders>
              <w:top w:val="nil"/>
              <w:left w:val="nil"/>
              <w:bottom w:val="single" w:sz="8" w:space="0" w:color="666666"/>
              <w:right w:val="single" w:sz="8" w:space="0" w:color="666666"/>
            </w:tcBorders>
            <w:shd w:val="clear" w:color="auto" w:fill="CCCCCC"/>
            <w:vAlign w:val="center"/>
          </w:tcPr>
          <w:p w14:paraId="6D96D899" w14:textId="77777777" w:rsidR="00EE46CF" w:rsidRPr="00F30DCB" w:rsidRDefault="007E6A6C" w:rsidP="005B44A3">
            <w:pPr>
              <w:jc w:val="right"/>
              <w:rPr>
                <w:rFonts w:ascii="Calibri" w:eastAsia="Calibri" w:hAnsi="Calibri" w:cs="Calibri"/>
                <w:color w:val="000000"/>
                <w:sz w:val="18"/>
                <w:szCs w:val="18"/>
              </w:rPr>
            </w:pPr>
            <w:r w:rsidRPr="00F30DCB">
              <w:rPr>
                <w:rFonts w:ascii="Calibri" w:hAnsi="Calibri" w:cs="Calibri"/>
                <w:color w:val="000000"/>
                <w:sz w:val="18"/>
                <w:szCs w:val="18"/>
              </w:rPr>
              <w:t>174.140</w:t>
            </w:r>
          </w:p>
        </w:tc>
        <w:tc>
          <w:tcPr>
            <w:tcW w:w="1281" w:type="dxa"/>
            <w:tcBorders>
              <w:top w:val="nil"/>
              <w:left w:val="nil"/>
              <w:bottom w:val="single" w:sz="8" w:space="0" w:color="666666"/>
              <w:right w:val="single" w:sz="8" w:space="0" w:color="666666"/>
            </w:tcBorders>
            <w:shd w:val="clear" w:color="auto" w:fill="CCCCCC"/>
            <w:vAlign w:val="center"/>
          </w:tcPr>
          <w:p w14:paraId="4F00450A" w14:textId="77777777" w:rsidR="00EE46CF" w:rsidRPr="00F30DCB" w:rsidRDefault="007E6A6C" w:rsidP="005B44A3">
            <w:pPr>
              <w:jc w:val="right"/>
              <w:rPr>
                <w:rFonts w:ascii="Calibri" w:eastAsia="Calibri" w:hAnsi="Calibri" w:cs="Calibri"/>
                <w:color w:val="000000"/>
                <w:sz w:val="18"/>
                <w:szCs w:val="18"/>
              </w:rPr>
            </w:pPr>
            <w:r w:rsidRPr="00F30DCB">
              <w:rPr>
                <w:rFonts w:ascii="Calibri" w:hAnsi="Calibri" w:cs="Calibri"/>
                <w:color w:val="000000"/>
                <w:sz w:val="18"/>
                <w:szCs w:val="18"/>
              </w:rPr>
              <w:t>117.590</w:t>
            </w:r>
          </w:p>
        </w:tc>
        <w:tc>
          <w:tcPr>
            <w:tcW w:w="1281" w:type="dxa"/>
            <w:tcBorders>
              <w:top w:val="nil"/>
              <w:left w:val="nil"/>
              <w:bottom w:val="single" w:sz="8" w:space="0" w:color="666666"/>
              <w:right w:val="single" w:sz="8" w:space="0" w:color="666666"/>
            </w:tcBorders>
            <w:shd w:val="clear" w:color="auto" w:fill="CCCCCC"/>
            <w:vAlign w:val="center"/>
          </w:tcPr>
          <w:p w14:paraId="58657A5B" w14:textId="77777777" w:rsidR="00EE46CF" w:rsidRPr="00F30DCB" w:rsidRDefault="007E6A6C" w:rsidP="005B44A3">
            <w:pPr>
              <w:jc w:val="right"/>
              <w:rPr>
                <w:rFonts w:ascii="Calibri" w:eastAsia="Calibri" w:hAnsi="Calibri" w:cs="Calibri"/>
                <w:color w:val="000000"/>
                <w:sz w:val="18"/>
                <w:szCs w:val="18"/>
              </w:rPr>
            </w:pPr>
            <w:r w:rsidRPr="00F30DCB">
              <w:rPr>
                <w:rFonts w:ascii="Calibri" w:hAnsi="Calibri" w:cs="Calibri"/>
                <w:color w:val="000000"/>
                <w:sz w:val="18"/>
                <w:szCs w:val="18"/>
              </w:rPr>
              <w:t>42.556</w:t>
            </w:r>
          </w:p>
        </w:tc>
        <w:tc>
          <w:tcPr>
            <w:tcW w:w="1360" w:type="dxa"/>
            <w:tcBorders>
              <w:top w:val="nil"/>
              <w:left w:val="nil"/>
              <w:bottom w:val="single" w:sz="8" w:space="0" w:color="666666"/>
              <w:right w:val="single" w:sz="8" w:space="0" w:color="666666"/>
            </w:tcBorders>
            <w:shd w:val="clear" w:color="auto" w:fill="CCCCCC"/>
            <w:vAlign w:val="center"/>
          </w:tcPr>
          <w:p w14:paraId="4813DA36" w14:textId="77777777" w:rsidR="00EE46CF" w:rsidRPr="00F30DCB" w:rsidRDefault="007E6A6C" w:rsidP="005B44A3">
            <w:pPr>
              <w:jc w:val="right"/>
              <w:rPr>
                <w:rFonts w:ascii="Calibri" w:eastAsia="Calibri" w:hAnsi="Calibri" w:cs="Calibri"/>
                <w:color w:val="000000"/>
                <w:sz w:val="18"/>
                <w:szCs w:val="18"/>
              </w:rPr>
            </w:pPr>
            <w:r w:rsidRPr="00F30DCB">
              <w:rPr>
                <w:rFonts w:ascii="Calibri" w:hAnsi="Calibri" w:cs="Calibri"/>
                <w:color w:val="000000"/>
                <w:sz w:val="18"/>
                <w:szCs w:val="18"/>
              </w:rPr>
              <w:t>334.286</w:t>
            </w:r>
          </w:p>
        </w:tc>
      </w:tr>
      <w:tr w:rsidR="00EE46CF" w:rsidRPr="00F30DCB" w14:paraId="613AD9C1" w14:textId="77777777" w:rsidTr="00413E99">
        <w:tc>
          <w:tcPr>
            <w:tcW w:w="6071" w:type="dxa"/>
            <w:tcBorders>
              <w:top w:val="nil"/>
              <w:left w:val="single" w:sz="8" w:space="0" w:color="666666"/>
              <w:bottom w:val="single" w:sz="8" w:space="0" w:color="666666"/>
              <w:right w:val="single" w:sz="8" w:space="0" w:color="666666"/>
            </w:tcBorders>
            <w:vAlign w:val="center"/>
          </w:tcPr>
          <w:p w14:paraId="744442F2" w14:textId="77777777" w:rsidR="00EE46CF" w:rsidRPr="00F30DCB" w:rsidRDefault="007E6A6C">
            <w:pPr>
              <w:rPr>
                <w:rFonts w:ascii="Calibri" w:eastAsia="Calibri" w:hAnsi="Calibri" w:cs="Calibri"/>
                <w:color w:val="000000"/>
                <w:sz w:val="18"/>
                <w:szCs w:val="18"/>
              </w:rPr>
            </w:pPr>
            <w:r w:rsidRPr="00F30DCB">
              <w:rPr>
                <w:rFonts w:ascii="Calibri" w:hAnsi="Calibri" w:cs="Calibri"/>
                <w:color w:val="000000"/>
                <w:sz w:val="18"/>
                <w:szCs w:val="18"/>
              </w:rPr>
              <w:t>Specific objective 1.4: Data opening in public administration</w:t>
            </w:r>
          </w:p>
        </w:tc>
        <w:tc>
          <w:tcPr>
            <w:tcW w:w="1281" w:type="dxa"/>
            <w:tcBorders>
              <w:top w:val="nil"/>
              <w:left w:val="nil"/>
              <w:bottom w:val="single" w:sz="8" w:space="0" w:color="666666"/>
              <w:right w:val="single" w:sz="8" w:space="0" w:color="666666"/>
            </w:tcBorders>
            <w:vAlign w:val="center"/>
          </w:tcPr>
          <w:p w14:paraId="79C944B5" w14:textId="77777777" w:rsidR="00EE46CF" w:rsidRPr="00F30DCB" w:rsidRDefault="007E6A6C" w:rsidP="005B44A3">
            <w:pPr>
              <w:jc w:val="right"/>
              <w:rPr>
                <w:rFonts w:ascii="Calibri" w:eastAsia="Calibri" w:hAnsi="Calibri" w:cs="Calibri"/>
                <w:color w:val="000000"/>
                <w:sz w:val="18"/>
                <w:szCs w:val="18"/>
              </w:rPr>
            </w:pPr>
            <w:r w:rsidRPr="00F30DCB">
              <w:rPr>
                <w:rFonts w:ascii="Calibri" w:hAnsi="Calibri" w:cs="Calibri"/>
                <w:color w:val="000000"/>
                <w:sz w:val="18"/>
                <w:szCs w:val="18"/>
              </w:rPr>
              <w:t>29.670</w:t>
            </w:r>
          </w:p>
        </w:tc>
        <w:tc>
          <w:tcPr>
            <w:tcW w:w="1281" w:type="dxa"/>
            <w:tcBorders>
              <w:top w:val="nil"/>
              <w:left w:val="nil"/>
              <w:bottom w:val="single" w:sz="8" w:space="0" w:color="666666"/>
              <w:right w:val="single" w:sz="8" w:space="0" w:color="666666"/>
            </w:tcBorders>
            <w:vAlign w:val="center"/>
          </w:tcPr>
          <w:p w14:paraId="395DCB44" w14:textId="77777777" w:rsidR="00EE46CF" w:rsidRPr="00F30DCB" w:rsidRDefault="007E6A6C" w:rsidP="005B44A3">
            <w:pPr>
              <w:jc w:val="right"/>
              <w:rPr>
                <w:rFonts w:ascii="Calibri" w:eastAsia="Calibri" w:hAnsi="Calibri" w:cs="Calibri"/>
                <w:color w:val="000000"/>
                <w:sz w:val="18"/>
                <w:szCs w:val="18"/>
              </w:rPr>
            </w:pPr>
            <w:r w:rsidRPr="00F30DCB">
              <w:rPr>
                <w:rFonts w:ascii="Calibri" w:hAnsi="Calibri" w:cs="Calibri"/>
                <w:color w:val="000000"/>
                <w:sz w:val="18"/>
                <w:szCs w:val="18"/>
              </w:rPr>
              <w:t>17.670</w:t>
            </w:r>
          </w:p>
        </w:tc>
        <w:tc>
          <w:tcPr>
            <w:tcW w:w="1281" w:type="dxa"/>
            <w:tcBorders>
              <w:top w:val="nil"/>
              <w:left w:val="nil"/>
              <w:bottom w:val="single" w:sz="8" w:space="0" w:color="666666"/>
              <w:right w:val="single" w:sz="8" w:space="0" w:color="666666"/>
            </w:tcBorders>
            <w:vAlign w:val="center"/>
          </w:tcPr>
          <w:p w14:paraId="5E4BBEC0" w14:textId="77777777" w:rsidR="00EE46CF" w:rsidRPr="00F30DCB" w:rsidRDefault="007E6A6C" w:rsidP="005B44A3">
            <w:pPr>
              <w:jc w:val="right"/>
              <w:rPr>
                <w:rFonts w:ascii="Calibri" w:eastAsia="Calibri" w:hAnsi="Calibri" w:cs="Calibri"/>
                <w:color w:val="000000"/>
                <w:sz w:val="18"/>
                <w:szCs w:val="18"/>
              </w:rPr>
            </w:pPr>
            <w:r w:rsidRPr="00F30DCB">
              <w:rPr>
                <w:rFonts w:ascii="Calibri" w:hAnsi="Calibri" w:cs="Calibri"/>
                <w:color w:val="000000"/>
                <w:sz w:val="18"/>
                <w:szCs w:val="18"/>
              </w:rPr>
              <w:t>128.401</w:t>
            </w:r>
          </w:p>
        </w:tc>
        <w:tc>
          <w:tcPr>
            <w:tcW w:w="1360" w:type="dxa"/>
            <w:tcBorders>
              <w:top w:val="nil"/>
              <w:left w:val="nil"/>
              <w:bottom w:val="single" w:sz="8" w:space="0" w:color="666666"/>
              <w:right w:val="single" w:sz="8" w:space="0" w:color="666666"/>
            </w:tcBorders>
            <w:vAlign w:val="center"/>
          </w:tcPr>
          <w:p w14:paraId="1AE1BDCB" w14:textId="77777777" w:rsidR="00EE46CF" w:rsidRPr="00F30DCB" w:rsidRDefault="007E6A6C" w:rsidP="005B44A3">
            <w:pPr>
              <w:jc w:val="right"/>
              <w:rPr>
                <w:rFonts w:ascii="Calibri" w:eastAsia="Calibri" w:hAnsi="Calibri" w:cs="Calibri"/>
                <w:color w:val="000000"/>
                <w:sz w:val="18"/>
                <w:szCs w:val="18"/>
              </w:rPr>
            </w:pPr>
            <w:r w:rsidRPr="00F30DCB">
              <w:rPr>
                <w:rFonts w:ascii="Calibri" w:hAnsi="Calibri" w:cs="Calibri"/>
                <w:color w:val="000000"/>
                <w:sz w:val="18"/>
                <w:szCs w:val="18"/>
              </w:rPr>
              <w:t>175.741</w:t>
            </w:r>
          </w:p>
        </w:tc>
      </w:tr>
      <w:tr w:rsidR="00EE46CF" w:rsidRPr="00F30DCB" w14:paraId="5FD389F4" w14:textId="77777777" w:rsidTr="00413E99">
        <w:tc>
          <w:tcPr>
            <w:tcW w:w="6071" w:type="dxa"/>
            <w:tcBorders>
              <w:top w:val="nil"/>
              <w:left w:val="single" w:sz="8" w:space="0" w:color="666666"/>
              <w:bottom w:val="single" w:sz="8" w:space="0" w:color="666666"/>
              <w:right w:val="single" w:sz="8" w:space="0" w:color="666666"/>
            </w:tcBorders>
            <w:shd w:val="clear" w:color="auto" w:fill="CCCCCC"/>
            <w:vAlign w:val="center"/>
          </w:tcPr>
          <w:p w14:paraId="29C0A61E" w14:textId="77777777" w:rsidR="00EE46CF" w:rsidRPr="00F30DCB" w:rsidRDefault="007E6A6C">
            <w:pPr>
              <w:jc w:val="both"/>
              <w:rPr>
                <w:rFonts w:ascii="Calibri" w:eastAsia="Calibri" w:hAnsi="Calibri" w:cs="Calibri"/>
                <w:b/>
                <w:color w:val="000000"/>
                <w:sz w:val="18"/>
                <w:szCs w:val="18"/>
              </w:rPr>
            </w:pPr>
            <w:r w:rsidRPr="00F30DCB">
              <w:rPr>
                <w:rFonts w:ascii="Calibri" w:hAnsi="Calibri" w:cs="Calibri"/>
                <w:b/>
                <w:color w:val="000000"/>
                <w:sz w:val="18"/>
                <w:szCs w:val="18"/>
              </w:rPr>
              <w:t>TOTAL</w:t>
            </w:r>
          </w:p>
        </w:tc>
        <w:tc>
          <w:tcPr>
            <w:tcW w:w="1281" w:type="dxa"/>
            <w:tcBorders>
              <w:top w:val="nil"/>
              <w:left w:val="nil"/>
              <w:bottom w:val="single" w:sz="8" w:space="0" w:color="666666"/>
              <w:right w:val="single" w:sz="8" w:space="0" w:color="666666"/>
            </w:tcBorders>
            <w:shd w:val="clear" w:color="auto" w:fill="CCCCCC"/>
            <w:vAlign w:val="center"/>
          </w:tcPr>
          <w:p w14:paraId="5EB1A10B" w14:textId="77777777" w:rsidR="00EE46CF" w:rsidRPr="00F30DCB" w:rsidRDefault="007E6A6C" w:rsidP="005B44A3">
            <w:pPr>
              <w:jc w:val="right"/>
              <w:rPr>
                <w:rFonts w:ascii="Calibri" w:eastAsia="Calibri" w:hAnsi="Calibri" w:cs="Calibri"/>
                <w:b/>
                <w:color w:val="000000"/>
                <w:sz w:val="18"/>
                <w:szCs w:val="18"/>
              </w:rPr>
            </w:pPr>
            <w:r w:rsidRPr="00F30DCB">
              <w:rPr>
                <w:rFonts w:ascii="Calibri" w:hAnsi="Calibri" w:cs="Calibri"/>
                <w:b/>
                <w:color w:val="000000"/>
                <w:sz w:val="18"/>
                <w:szCs w:val="18"/>
              </w:rPr>
              <w:t>4.779.374</w:t>
            </w:r>
          </w:p>
        </w:tc>
        <w:tc>
          <w:tcPr>
            <w:tcW w:w="1281" w:type="dxa"/>
            <w:tcBorders>
              <w:top w:val="nil"/>
              <w:left w:val="nil"/>
              <w:bottom w:val="single" w:sz="8" w:space="0" w:color="666666"/>
              <w:right w:val="single" w:sz="8" w:space="0" w:color="666666"/>
            </w:tcBorders>
            <w:shd w:val="clear" w:color="auto" w:fill="CCCCCC"/>
            <w:vAlign w:val="center"/>
          </w:tcPr>
          <w:p w14:paraId="5F7BFC29" w14:textId="77777777" w:rsidR="00EE46CF" w:rsidRPr="00F30DCB" w:rsidRDefault="007E6A6C" w:rsidP="005B44A3">
            <w:pPr>
              <w:jc w:val="right"/>
              <w:rPr>
                <w:rFonts w:ascii="Calibri" w:eastAsia="Calibri" w:hAnsi="Calibri" w:cs="Calibri"/>
                <w:b/>
                <w:color w:val="000000"/>
                <w:sz w:val="18"/>
                <w:szCs w:val="18"/>
              </w:rPr>
            </w:pPr>
            <w:r w:rsidRPr="00F30DCB">
              <w:rPr>
                <w:rFonts w:ascii="Calibri" w:hAnsi="Calibri" w:cs="Calibri"/>
                <w:b/>
                <w:color w:val="000000"/>
                <w:sz w:val="18"/>
                <w:szCs w:val="18"/>
              </w:rPr>
              <w:t>3.344.634</w:t>
            </w:r>
          </w:p>
        </w:tc>
        <w:tc>
          <w:tcPr>
            <w:tcW w:w="1281" w:type="dxa"/>
            <w:tcBorders>
              <w:top w:val="nil"/>
              <w:left w:val="nil"/>
              <w:bottom w:val="single" w:sz="8" w:space="0" w:color="666666"/>
              <w:right w:val="single" w:sz="8" w:space="0" w:color="666666"/>
            </w:tcBorders>
            <w:shd w:val="clear" w:color="auto" w:fill="CCCCCC"/>
            <w:vAlign w:val="center"/>
          </w:tcPr>
          <w:p w14:paraId="32859094" w14:textId="77777777" w:rsidR="00EE46CF" w:rsidRPr="00F30DCB" w:rsidRDefault="007E6A6C" w:rsidP="005B44A3">
            <w:pPr>
              <w:jc w:val="right"/>
              <w:rPr>
                <w:rFonts w:ascii="Calibri" w:eastAsia="Calibri" w:hAnsi="Calibri" w:cs="Calibri"/>
                <w:b/>
                <w:color w:val="000000"/>
                <w:sz w:val="18"/>
                <w:szCs w:val="18"/>
              </w:rPr>
            </w:pPr>
            <w:r w:rsidRPr="00F30DCB">
              <w:rPr>
                <w:rFonts w:ascii="Calibri" w:hAnsi="Calibri" w:cs="Calibri"/>
                <w:b/>
                <w:color w:val="000000"/>
                <w:sz w:val="18"/>
                <w:szCs w:val="18"/>
              </w:rPr>
              <w:t>3.928.482</w:t>
            </w:r>
          </w:p>
        </w:tc>
        <w:tc>
          <w:tcPr>
            <w:tcW w:w="1360" w:type="dxa"/>
            <w:tcBorders>
              <w:top w:val="nil"/>
              <w:left w:val="nil"/>
              <w:bottom w:val="single" w:sz="8" w:space="0" w:color="666666"/>
              <w:right w:val="single" w:sz="8" w:space="0" w:color="666666"/>
            </w:tcBorders>
            <w:shd w:val="clear" w:color="auto" w:fill="CCCCCC"/>
            <w:vAlign w:val="center"/>
          </w:tcPr>
          <w:p w14:paraId="490855E2" w14:textId="77777777" w:rsidR="00EE46CF" w:rsidRPr="00F30DCB" w:rsidRDefault="007E6A6C" w:rsidP="005B44A3">
            <w:pPr>
              <w:jc w:val="right"/>
              <w:rPr>
                <w:rFonts w:ascii="Calibri" w:eastAsia="Calibri" w:hAnsi="Calibri" w:cs="Calibri"/>
                <w:b/>
                <w:color w:val="000000"/>
                <w:sz w:val="18"/>
                <w:szCs w:val="18"/>
              </w:rPr>
            </w:pPr>
            <w:r w:rsidRPr="00F30DCB">
              <w:rPr>
                <w:rFonts w:ascii="Calibri" w:hAnsi="Calibri" w:cs="Calibri"/>
                <w:b/>
                <w:color w:val="000000"/>
                <w:sz w:val="18"/>
                <w:szCs w:val="18"/>
              </w:rPr>
              <w:t>12.052.489</w:t>
            </w:r>
          </w:p>
        </w:tc>
      </w:tr>
    </w:tbl>
    <w:p w14:paraId="51604116" w14:textId="77777777" w:rsidR="00EE46CF" w:rsidRPr="00F71548" w:rsidRDefault="007E6A6C">
      <w:pPr>
        <w:pBdr>
          <w:top w:val="nil"/>
          <w:left w:val="nil"/>
          <w:bottom w:val="nil"/>
          <w:right w:val="nil"/>
          <w:between w:val="nil"/>
        </w:pBdr>
        <w:spacing w:after="150" w:line="240" w:lineRule="auto"/>
        <w:jc w:val="both"/>
        <w:rPr>
          <w:b/>
          <w:color w:val="000000"/>
        </w:rPr>
      </w:pPr>
      <w:r w:rsidRPr="00F71548">
        <w:rPr>
          <w:b/>
          <w:color w:val="000000"/>
        </w:rPr>
        <w:t xml:space="preserve">Table 2 Estimated total additional funds required by funding sources and years, in RSD ‘000 </w:t>
      </w:r>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3"/>
        <w:gridCol w:w="1048"/>
        <w:gridCol w:w="1048"/>
        <w:gridCol w:w="1048"/>
        <w:gridCol w:w="1109"/>
      </w:tblGrid>
      <w:tr w:rsidR="00EE46CF" w:rsidRPr="00F30DCB" w14:paraId="6FC4BF4B" w14:textId="77777777" w:rsidTr="00F30DCB">
        <w:trPr>
          <w:trHeight w:val="340"/>
        </w:trPr>
        <w:tc>
          <w:tcPr>
            <w:tcW w:w="6071" w:type="dxa"/>
            <w:tcBorders>
              <w:top w:val="single" w:sz="8" w:space="0" w:color="000000"/>
              <w:left w:val="single" w:sz="8" w:space="0" w:color="000000"/>
              <w:bottom w:val="single" w:sz="8" w:space="0" w:color="000000"/>
              <w:right w:val="nil"/>
            </w:tcBorders>
            <w:shd w:val="clear" w:color="auto" w:fill="000000"/>
            <w:vAlign w:val="center"/>
          </w:tcPr>
          <w:p w14:paraId="74ADD4F6" w14:textId="77777777" w:rsidR="00EE46CF" w:rsidRPr="00F30DCB" w:rsidRDefault="007E6A6C">
            <w:pPr>
              <w:jc w:val="both"/>
              <w:rPr>
                <w:rFonts w:asciiTheme="majorHAnsi" w:eastAsia="Calibri" w:hAnsiTheme="majorHAnsi" w:cstheme="majorHAnsi"/>
                <w:color w:val="FFFFFF"/>
                <w:sz w:val="18"/>
                <w:szCs w:val="18"/>
              </w:rPr>
            </w:pPr>
            <w:r w:rsidRPr="00F30DCB">
              <w:rPr>
                <w:rFonts w:asciiTheme="majorHAnsi" w:hAnsiTheme="majorHAnsi" w:cstheme="majorHAnsi"/>
                <w:color w:val="FFFFFF"/>
                <w:sz w:val="18"/>
                <w:szCs w:val="18"/>
              </w:rPr>
              <w:lastRenderedPageBreak/>
              <w:t> FINANCING SOURCES</w:t>
            </w:r>
          </w:p>
        </w:tc>
        <w:tc>
          <w:tcPr>
            <w:tcW w:w="1281" w:type="dxa"/>
            <w:tcBorders>
              <w:top w:val="single" w:sz="8" w:space="0" w:color="000000"/>
              <w:left w:val="nil"/>
              <w:bottom w:val="single" w:sz="8" w:space="0" w:color="000000"/>
              <w:right w:val="nil"/>
            </w:tcBorders>
            <w:shd w:val="clear" w:color="auto" w:fill="000000"/>
            <w:vAlign w:val="center"/>
          </w:tcPr>
          <w:p w14:paraId="4BCFD7C1" w14:textId="77777777" w:rsidR="00EE46CF" w:rsidRPr="00F30DCB" w:rsidRDefault="007E6A6C">
            <w:pPr>
              <w:jc w:val="center"/>
              <w:rPr>
                <w:rFonts w:asciiTheme="majorHAnsi" w:eastAsia="Calibri" w:hAnsiTheme="majorHAnsi" w:cstheme="majorHAnsi"/>
                <w:color w:val="FFFFFF"/>
                <w:sz w:val="18"/>
                <w:szCs w:val="18"/>
              </w:rPr>
            </w:pPr>
            <w:r w:rsidRPr="00F30DCB">
              <w:rPr>
                <w:rFonts w:asciiTheme="majorHAnsi" w:hAnsiTheme="majorHAnsi" w:cstheme="majorHAnsi"/>
                <w:color w:val="FFFFFF"/>
                <w:sz w:val="18"/>
                <w:szCs w:val="18"/>
              </w:rPr>
              <w:t>2023</w:t>
            </w:r>
          </w:p>
        </w:tc>
        <w:tc>
          <w:tcPr>
            <w:tcW w:w="1281" w:type="dxa"/>
            <w:tcBorders>
              <w:top w:val="single" w:sz="8" w:space="0" w:color="000000"/>
              <w:left w:val="nil"/>
              <w:bottom w:val="single" w:sz="8" w:space="0" w:color="000000"/>
              <w:right w:val="nil"/>
            </w:tcBorders>
            <w:shd w:val="clear" w:color="auto" w:fill="000000"/>
            <w:vAlign w:val="center"/>
          </w:tcPr>
          <w:p w14:paraId="7F94E0A6" w14:textId="77777777" w:rsidR="00EE46CF" w:rsidRPr="00F30DCB" w:rsidRDefault="007E6A6C">
            <w:pPr>
              <w:jc w:val="center"/>
              <w:rPr>
                <w:rFonts w:asciiTheme="majorHAnsi" w:eastAsia="Calibri" w:hAnsiTheme="majorHAnsi" w:cstheme="majorHAnsi"/>
                <w:color w:val="FFFFFF"/>
                <w:sz w:val="18"/>
                <w:szCs w:val="18"/>
              </w:rPr>
            </w:pPr>
            <w:r w:rsidRPr="00F30DCB">
              <w:rPr>
                <w:rFonts w:asciiTheme="majorHAnsi" w:hAnsiTheme="majorHAnsi" w:cstheme="majorHAnsi"/>
                <w:color w:val="FFFFFF"/>
                <w:sz w:val="18"/>
                <w:szCs w:val="18"/>
              </w:rPr>
              <w:t>2024</w:t>
            </w:r>
          </w:p>
        </w:tc>
        <w:tc>
          <w:tcPr>
            <w:tcW w:w="1281" w:type="dxa"/>
            <w:tcBorders>
              <w:top w:val="single" w:sz="8" w:space="0" w:color="000000"/>
              <w:left w:val="nil"/>
              <w:bottom w:val="single" w:sz="8" w:space="0" w:color="000000"/>
              <w:right w:val="nil"/>
            </w:tcBorders>
            <w:shd w:val="clear" w:color="auto" w:fill="000000"/>
            <w:vAlign w:val="center"/>
          </w:tcPr>
          <w:p w14:paraId="0D7B42D5" w14:textId="77777777" w:rsidR="00EE46CF" w:rsidRPr="00F30DCB" w:rsidRDefault="007E6A6C">
            <w:pPr>
              <w:jc w:val="center"/>
              <w:rPr>
                <w:rFonts w:asciiTheme="majorHAnsi" w:eastAsia="Calibri" w:hAnsiTheme="majorHAnsi" w:cstheme="majorHAnsi"/>
                <w:color w:val="FFFFFF"/>
                <w:sz w:val="18"/>
                <w:szCs w:val="18"/>
              </w:rPr>
            </w:pPr>
            <w:r w:rsidRPr="00F30DCB">
              <w:rPr>
                <w:rFonts w:asciiTheme="majorHAnsi" w:hAnsiTheme="majorHAnsi" w:cstheme="majorHAnsi"/>
                <w:color w:val="FFFFFF"/>
                <w:sz w:val="18"/>
                <w:szCs w:val="18"/>
              </w:rPr>
              <w:t>2025</w:t>
            </w:r>
          </w:p>
        </w:tc>
        <w:tc>
          <w:tcPr>
            <w:tcW w:w="1360" w:type="dxa"/>
            <w:tcBorders>
              <w:top w:val="single" w:sz="8" w:space="0" w:color="000000"/>
              <w:left w:val="nil"/>
              <w:bottom w:val="single" w:sz="8" w:space="0" w:color="000000"/>
              <w:right w:val="single" w:sz="8" w:space="0" w:color="000000"/>
            </w:tcBorders>
            <w:shd w:val="clear" w:color="auto" w:fill="000000"/>
            <w:vAlign w:val="center"/>
          </w:tcPr>
          <w:p w14:paraId="4CBFA90A" w14:textId="77777777" w:rsidR="00EE46CF" w:rsidRPr="00F30DCB" w:rsidRDefault="007E6A6C">
            <w:pPr>
              <w:jc w:val="center"/>
              <w:rPr>
                <w:rFonts w:asciiTheme="majorHAnsi" w:eastAsia="Calibri" w:hAnsiTheme="majorHAnsi" w:cstheme="majorHAnsi"/>
                <w:color w:val="FFFFFF"/>
                <w:sz w:val="18"/>
                <w:szCs w:val="18"/>
              </w:rPr>
            </w:pPr>
            <w:r w:rsidRPr="00F30DCB">
              <w:rPr>
                <w:rFonts w:asciiTheme="majorHAnsi" w:hAnsiTheme="majorHAnsi" w:cstheme="majorHAnsi"/>
                <w:color w:val="FFFFFF"/>
                <w:sz w:val="18"/>
                <w:szCs w:val="18"/>
              </w:rPr>
              <w:t>TOTAL</w:t>
            </w:r>
          </w:p>
        </w:tc>
      </w:tr>
      <w:tr w:rsidR="00EE46CF" w:rsidRPr="00F30DCB" w14:paraId="222E0B22" w14:textId="77777777" w:rsidTr="00F30DCB">
        <w:trPr>
          <w:trHeight w:val="340"/>
        </w:trPr>
        <w:tc>
          <w:tcPr>
            <w:tcW w:w="6071" w:type="dxa"/>
            <w:tcBorders>
              <w:top w:val="nil"/>
              <w:left w:val="single" w:sz="8" w:space="0" w:color="666666"/>
              <w:bottom w:val="single" w:sz="8" w:space="0" w:color="666666"/>
              <w:right w:val="single" w:sz="8" w:space="0" w:color="666666"/>
            </w:tcBorders>
            <w:shd w:val="clear" w:color="auto" w:fill="CCCCCC"/>
            <w:vAlign w:val="center"/>
          </w:tcPr>
          <w:p w14:paraId="69EB9834" w14:textId="77777777" w:rsidR="00EE46CF" w:rsidRPr="00F30DCB" w:rsidRDefault="007E6A6C">
            <w:pPr>
              <w:rPr>
                <w:rFonts w:asciiTheme="majorHAnsi" w:eastAsia="Calibri" w:hAnsiTheme="majorHAnsi" w:cstheme="majorHAnsi"/>
                <w:color w:val="000000"/>
                <w:sz w:val="18"/>
                <w:szCs w:val="18"/>
              </w:rPr>
            </w:pPr>
            <w:r w:rsidRPr="00F30DCB">
              <w:rPr>
                <w:rFonts w:asciiTheme="majorHAnsi" w:hAnsiTheme="majorHAnsi" w:cstheme="majorHAnsi"/>
                <w:color w:val="000000"/>
                <w:sz w:val="18"/>
                <w:szCs w:val="18"/>
              </w:rPr>
              <w:t>Budgetary resources</w:t>
            </w:r>
          </w:p>
        </w:tc>
        <w:tc>
          <w:tcPr>
            <w:tcW w:w="1281" w:type="dxa"/>
            <w:tcBorders>
              <w:top w:val="nil"/>
              <w:left w:val="nil"/>
              <w:bottom w:val="single" w:sz="8" w:space="0" w:color="666666"/>
              <w:right w:val="single" w:sz="8" w:space="0" w:color="666666"/>
            </w:tcBorders>
            <w:shd w:val="clear" w:color="auto" w:fill="CCCCCC"/>
            <w:vAlign w:val="center"/>
          </w:tcPr>
          <w:p w14:paraId="0E3AFBC1" w14:textId="77777777" w:rsidR="00EE46CF" w:rsidRPr="00F30DCB" w:rsidRDefault="007E6A6C" w:rsidP="005B44A3">
            <w:pPr>
              <w:jc w:val="right"/>
              <w:rPr>
                <w:rFonts w:asciiTheme="majorHAnsi" w:eastAsia="Calibri" w:hAnsiTheme="majorHAnsi" w:cstheme="majorHAnsi"/>
                <w:color w:val="000000"/>
                <w:sz w:val="18"/>
                <w:szCs w:val="18"/>
              </w:rPr>
            </w:pPr>
            <w:r w:rsidRPr="00F30DCB">
              <w:rPr>
                <w:rFonts w:asciiTheme="majorHAnsi" w:hAnsiTheme="majorHAnsi" w:cstheme="majorHAnsi"/>
                <w:color w:val="000000"/>
                <w:sz w:val="18"/>
                <w:szCs w:val="18"/>
              </w:rPr>
              <w:t>4.194.059</w:t>
            </w:r>
          </w:p>
        </w:tc>
        <w:tc>
          <w:tcPr>
            <w:tcW w:w="1281" w:type="dxa"/>
            <w:tcBorders>
              <w:top w:val="nil"/>
              <w:left w:val="nil"/>
              <w:bottom w:val="single" w:sz="8" w:space="0" w:color="666666"/>
              <w:right w:val="single" w:sz="8" w:space="0" w:color="666666"/>
            </w:tcBorders>
            <w:shd w:val="clear" w:color="auto" w:fill="CCCCCC"/>
            <w:vAlign w:val="center"/>
          </w:tcPr>
          <w:p w14:paraId="07D8CE11" w14:textId="77777777" w:rsidR="00EE46CF" w:rsidRPr="00F30DCB" w:rsidRDefault="007E6A6C" w:rsidP="005B44A3">
            <w:pPr>
              <w:jc w:val="right"/>
              <w:rPr>
                <w:rFonts w:asciiTheme="majorHAnsi" w:eastAsia="Calibri" w:hAnsiTheme="majorHAnsi" w:cstheme="majorHAnsi"/>
                <w:color w:val="000000"/>
                <w:sz w:val="18"/>
                <w:szCs w:val="18"/>
              </w:rPr>
            </w:pPr>
            <w:r w:rsidRPr="00F30DCB">
              <w:rPr>
                <w:rFonts w:asciiTheme="majorHAnsi" w:hAnsiTheme="majorHAnsi" w:cstheme="majorHAnsi"/>
                <w:color w:val="000000"/>
                <w:sz w:val="18"/>
                <w:szCs w:val="18"/>
              </w:rPr>
              <w:t>2.794.694</w:t>
            </w:r>
          </w:p>
        </w:tc>
        <w:tc>
          <w:tcPr>
            <w:tcW w:w="1281" w:type="dxa"/>
            <w:tcBorders>
              <w:top w:val="nil"/>
              <w:left w:val="nil"/>
              <w:bottom w:val="single" w:sz="8" w:space="0" w:color="666666"/>
              <w:right w:val="single" w:sz="8" w:space="0" w:color="666666"/>
            </w:tcBorders>
            <w:shd w:val="clear" w:color="auto" w:fill="CCCCCC"/>
            <w:vAlign w:val="center"/>
          </w:tcPr>
          <w:p w14:paraId="2366296F" w14:textId="77777777" w:rsidR="00EE46CF" w:rsidRPr="00F30DCB" w:rsidRDefault="007E6A6C" w:rsidP="005B44A3">
            <w:pPr>
              <w:jc w:val="right"/>
              <w:rPr>
                <w:rFonts w:asciiTheme="majorHAnsi" w:eastAsia="Calibri" w:hAnsiTheme="majorHAnsi" w:cstheme="majorHAnsi"/>
                <w:color w:val="000000"/>
                <w:sz w:val="18"/>
                <w:szCs w:val="18"/>
              </w:rPr>
            </w:pPr>
            <w:r w:rsidRPr="00F30DCB">
              <w:rPr>
                <w:rFonts w:asciiTheme="majorHAnsi" w:hAnsiTheme="majorHAnsi" w:cstheme="majorHAnsi"/>
                <w:color w:val="000000"/>
                <w:sz w:val="18"/>
                <w:szCs w:val="18"/>
              </w:rPr>
              <w:t>2,744,960</w:t>
            </w:r>
          </w:p>
        </w:tc>
        <w:tc>
          <w:tcPr>
            <w:tcW w:w="1360" w:type="dxa"/>
            <w:tcBorders>
              <w:top w:val="nil"/>
              <w:left w:val="nil"/>
              <w:bottom w:val="single" w:sz="8" w:space="0" w:color="666666"/>
              <w:right w:val="single" w:sz="8" w:space="0" w:color="666666"/>
            </w:tcBorders>
            <w:shd w:val="clear" w:color="auto" w:fill="CCCCCC"/>
            <w:vAlign w:val="center"/>
          </w:tcPr>
          <w:p w14:paraId="21505733" w14:textId="77777777" w:rsidR="00EE46CF" w:rsidRPr="00F30DCB" w:rsidRDefault="007E6A6C" w:rsidP="005B44A3">
            <w:pPr>
              <w:jc w:val="right"/>
              <w:rPr>
                <w:rFonts w:asciiTheme="majorHAnsi" w:eastAsia="Calibri" w:hAnsiTheme="majorHAnsi" w:cstheme="majorHAnsi"/>
                <w:color w:val="000000"/>
                <w:sz w:val="18"/>
                <w:szCs w:val="18"/>
              </w:rPr>
            </w:pPr>
            <w:r w:rsidRPr="00F30DCB">
              <w:rPr>
                <w:rFonts w:asciiTheme="majorHAnsi" w:hAnsiTheme="majorHAnsi" w:cstheme="majorHAnsi"/>
                <w:color w:val="000000"/>
                <w:sz w:val="18"/>
                <w:szCs w:val="18"/>
              </w:rPr>
              <w:t>9.733.713</w:t>
            </w:r>
          </w:p>
        </w:tc>
      </w:tr>
      <w:tr w:rsidR="00EE46CF" w:rsidRPr="00F30DCB" w14:paraId="335F4514" w14:textId="77777777" w:rsidTr="00F30DCB">
        <w:trPr>
          <w:trHeight w:val="340"/>
        </w:trPr>
        <w:tc>
          <w:tcPr>
            <w:tcW w:w="6071" w:type="dxa"/>
            <w:tcBorders>
              <w:top w:val="nil"/>
              <w:left w:val="single" w:sz="8" w:space="0" w:color="666666"/>
              <w:bottom w:val="single" w:sz="8" w:space="0" w:color="666666"/>
              <w:right w:val="single" w:sz="8" w:space="0" w:color="666666"/>
            </w:tcBorders>
            <w:vAlign w:val="center"/>
          </w:tcPr>
          <w:p w14:paraId="5B6DD564" w14:textId="77777777" w:rsidR="00EE46CF" w:rsidRPr="00F30DCB" w:rsidRDefault="007E6A6C">
            <w:pPr>
              <w:rPr>
                <w:rFonts w:asciiTheme="majorHAnsi" w:eastAsia="Calibri" w:hAnsiTheme="majorHAnsi" w:cstheme="majorHAnsi"/>
                <w:color w:val="000000"/>
                <w:sz w:val="18"/>
                <w:szCs w:val="18"/>
              </w:rPr>
            </w:pPr>
            <w:r w:rsidRPr="00F30DCB">
              <w:rPr>
                <w:rFonts w:asciiTheme="majorHAnsi" w:hAnsiTheme="majorHAnsi" w:cstheme="majorHAnsi"/>
                <w:color w:val="000000"/>
                <w:sz w:val="18"/>
                <w:szCs w:val="18"/>
              </w:rPr>
              <w:t>Donor funds</w:t>
            </w:r>
          </w:p>
        </w:tc>
        <w:tc>
          <w:tcPr>
            <w:tcW w:w="1281" w:type="dxa"/>
            <w:tcBorders>
              <w:top w:val="nil"/>
              <w:left w:val="nil"/>
              <w:bottom w:val="single" w:sz="8" w:space="0" w:color="666666"/>
              <w:right w:val="single" w:sz="8" w:space="0" w:color="666666"/>
            </w:tcBorders>
            <w:vAlign w:val="center"/>
          </w:tcPr>
          <w:p w14:paraId="1FA04674" w14:textId="77777777" w:rsidR="00EE46CF" w:rsidRPr="00F30DCB" w:rsidRDefault="007E6A6C" w:rsidP="005B44A3">
            <w:pPr>
              <w:jc w:val="right"/>
              <w:rPr>
                <w:rFonts w:asciiTheme="majorHAnsi" w:eastAsia="Calibri" w:hAnsiTheme="majorHAnsi" w:cstheme="majorHAnsi"/>
                <w:color w:val="000000"/>
                <w:sz w:val="18"/>
                <w:szCs w:val="18"/>
              </w:rPr>
            </w:pPr>
            <w:r w:rsidRPr="00F30DCB">
              <w:rPr>
                <w:rFonts w:asciiTheme="majorHAnsi" w:hAnsiTheme="majorHAnsi" w:cstheme="majorHAnsi"/>
                <w:color w:val="000000"/>
                <w:sz w:val="18"/>
                <w:szCs w:val="18"/>
              </w:rPr>
              <w:t>585.315</w:t>
            </w:r>
          </w:p>
        </w:tc>
        <w:tc>
          <w:tcPr>
            <w:tcW w:w="1281" w:type="dxa"/>
            <w:tcBorders>
              <w:top w:val="nil"/>
              <w:left w:val="nil"/>
              <w:bottom w:val="single" w:sz="8" w:space="0" w:color="666666"/>
              <w:right w:val="single" w:sz="8" w:space="0" w:color="666666"/>
            </w:tcBorders>
            <w:vAlign w:val="center"/>
          </w:tcPr>
          <w:p w14:paraId="62BBA3E9" w14:textId="751D5100" w:rsidR="00EE46CF" w:rsidRPr="00F30DCB" w:rsidRDefault="007E6A6C" w:rsidP="005B44A3">
            <w:pPr>
              <w:jc w:val="right"/>
              <w:rPr>
                <w:rFonts w:asciiTheme="majorHAnsi" w:eastAsia="Calibri" w:hAnsiTheme="majorHAnsi" w:cstheme="majorHAnsi"/>
                <w:color w:val="000000"/>
                <w:sz w:val="18"/>
                <w:szCs w:val="18"/>
              </w:rPr>
            </w:pPr>
            <w:r w:rsidRPr="00F30DCB">
              <w:rPr>
                <w:rFonts w:asciiTheme="majorHAnsi" w:hAnsiTheme="majorHAnsi" w:cstheme="majorHAnsi"/>
                <w:color w:val="000000"/>
                <w:sz w:val="18"/>
                <w:szCs w:val="18"/>
              </w:rPr>
              <w:t>549</w:t>
            </w:r>
            <w:r w:rsidR="00F30DCB">
              <w:rPr>
                <w:rFonts w:asciiTheme="majorHAnsi" w:hAnsiTheme="majorHAnsi" w:cstheme="majorHAnsi"/>
                <w:color w:val="000000"/>
                <w:sz w:val="18"/>
                <w:szCs w:val="18"/>
              </w:rPr>
              <w:t>.</w:t>
            </w:r>
            <w:r w:rsidRPr="00F30DCB">
              <w:rPr>
                <w:rFonts w:asciiTheme="majorHAnsi" w:hAnsiTheme="majorHAnsi" w:cstheme="majorHAnsi"/>
                <w:color w:val="000000"/>
                <w:sz w:val="18"/>
                <w:szCs w:val="18"/>
              </w:rPr>
              <w:t>940</w:t>
            </w:r>
          </w:p>
        </w:tc>
        <w:tc>
          <w:tcPr>
            <w:tcW w:w="1281" w:type="dxa"/>
            <w:tcBorders>
              <w:top w:val="nil"/>
              <w:left w:val="nil"/>
              <w:bottom w:val="single" w:sz="8" w:space="0" w:color="666666"/>
              <w:right w:val="single" w:sz="8" w:space="0" w:color="666666"/>
            </w:tcBorders>
            <w:vAlign w:val="center"/>
          </w:tcPr>
          <w:p w14:paraId="538BFE54" w14:textId="77777777" w:rsidR="00EE46CF" w:rsidRPr="00F30DCB" w:rsidRDefault="007E6A6C" w:rsidP="005B44A3">
            <w:pPr>
              <w:jc w:val="right"/>
              <w:rPr>
                <w:rFonts w:asciiTheme="majorHAnsi" w:eastAsia="Calibri" w:hAnsiTheme="majorHAnsi" w:cstheme="majorHAnsi"/>
                <w:color w:val="000000"/>
                <w:sz w:val="18"/>
                <w:szCs w:val="18"/>
              </w:rPr>
            </w:pPr>
            <w:r w:rsidRPr="00F30DCB">
              <w:rPr>
                <w:rFonts w:asciiTheme="majorHAnsi" w:hAnsiTheme="majorHAnsi" w:cstheme="majorHAnsi"/>
                <w:color w:val="000000"/>
                <w:sz w:val="18"/>
                <w:szCs w:val="18"/>
              </w:rPr>
              <w:t>1.066.022</w:t>
            </w:r>
          </w:p>
        </w:tc>
        <w:tc>
          <w:tcPr>
            <w:tcW w:w="1360" w:type="dxa"/>
            <w:tcBorders>
              <w:top w:val="nil"/>
              <w:left w:val="nil"/>
              <w:bottom w:val="single" w:sz="8" w:space="0" w:color="666666"/>
              <w:right w:val="single" w:sz="8" w:space="0" w:color="666666"/>
            </w:tcBorders>
            <w:vAlign w:val="center"/>
          </w:tcPr>
          <w:p w14:paraId="3CA8D0CE" w14:textId="77777777" w:rsidR="00EE46CF" w:rsidRPr="00F30DCB" w:rsidRDefault="007E6A6C" w:rsidP="005B44A3">
            <w:pPr>
              <w:jc w:val="right"/>
              <w:rPr>
                <w:rFonts w:asciiTheme="majorHAnsi" w:eastAsia="Calibri" w:hAnsiTheme="majorHAnsi" w:cstheme="majorHAnsi"/>
                <w:color w:val="000000"/>
                <w:sz w:val="18"/>
                <w:szCs w:val="18"/>
              </w:rPr>
            </w:pPr>
            <w:r w:rsidRPr="00F30DCB">
              <w:rPr>
                <w:rFonts w:asciiTheme="majorHAnsi" w:hAnsiTheme="majorHAnsi" w:cstheme="majorHAnsi"/>
                <w:color w:val="000000"/>
                <w:sz w:val="18"/>
                <w:szCs w:val="18"/>
              </w:rPr>
              <w:t>2.201.277</w:t>
            </w:r>
          </w:p>
        </w:tc>
      </w:tr>
      <w:tr w:rsidR="00EE46CF" w:rsidRPr="00F30DCB" w14:paraId="252AA9BA" w14:textId="77777777" w:rsidTr="00F30DCB">
        <w:trPr>
          <w:trHeight w:val="340"/>
        </w:trPr>
        <w:tc>
          <w:tcPr>
            <w:tcW w:w="6071" w:type="dxa"/>
            <w:tcBorders>
              <w:top w:val="nil"/>
              <w:left w:val="single" w:sz="8" w:space="0" w:color="666666"/>
              <w:bottom w:val="single" w:sz="8" w:space="0" w:color="666666"/>
              <w:right w:val="single" w:sz="8" w:space="0" w:color="666666"/>
            </w:tcBorders>
            <w:shd w:val="clear" w:color="auto" w:fill="CCCCCC"/>
            <w:vAlign w:val="center"/>
          </w:tcPr>
          <w:p w14:paraId="68E9ECBA" w14:textId="77777777" w:rsidR="00EE46CF" w:rsidRPr="00F30DCB" w:rsidRDefault="007E6A6C">
            <w:pPr>
              <w:rPr>
                <w:rFonts w:asciiTheme="majorHAnsi" w:eastAsia="Calibri" w:hAnsiTheme="majorHAnsi" w:cstheme="majorHAnsi"/>
                <w:color w:val="000000"/>
                <w:sz w:val="18"/>
                <w:szCs w:val="18"/>
              </w:rPr>
            </w:pPr>
            <w:r w:rsidRPr="00F30DCB">
              <w:rPr>
                <w:rFonts w:asciiTheme="majorHAnsi" w:hAnsiTheme="majorHAnsi" w:cstheme="majorHAnsi"/>
                <w:color w:val="000000"/>
                <w:sz w:val="18"/>
                <w:szCs w:val="18"/>
              </w:rPr>
              <w:t>Other financing sources (the SRBA budget)</w:t>
            </w:r>
          </w:p>
        </w:tc>
        <w:tc>
          <w:tcPr>
            <w:tcW w:w="1281" w:type="dxa"/>
            <w:tcBorders>
              <w:top w:val="nil"/>
              <w:left w:val="nil"/>
              <w:bottom w:val="single" w:sz="8" w:space="0" w:color="666666"/>
              <w:right w:val="single" w:sz="8" w:space="0" w:color="666666"/>
            </w:tcBorders>
            <w:shd w:val="clear" w:color="auto" w:fill="CCCCCC"/>
            <w:vAlign w:val="center"/>
          </w:tcPr>
          <w:p w14:paraId="712B7AF4" w14:textId="77777777" w:rsidR="00EE46CF" w:rsidRPr="00F30DCB" w:rsidRDefault="007E6A6C" w:rsidP="005B44A3">
            <w:pPr>
              <w:jc w:val="right"/>
              <w:rPr>
                <w:rFonts w:asciiTheme="majorHAnsi" w:eastAsia="Calibri" w:hAnsiTheme="majorHAnsi" w:cstheme="majorHAnsi"/>
                <w:color w:val="000000"/>
                <w:sz w:val="18"/>
                <w:szCs w:val="18"/>
              </w:rPr>
            </w:pPr>
            <w:r w:rsidRPr="00F30DCB">
              <w:rPr>
                <w:rFonts w:asciiTheme="majorHAnsi" w:hAnsiTheme="majorHAnsi" w:cstheme="majorHAnsi"/>
                <w:color w:val="000000"/>
                <w:sz w:val="18"/>
                <w:szCs w:val="18"/>
              </w:rPr>
              <w:t> </w:t>
            </w:r>
          </w:p>
        </w:tc>
        <w:tc>
          <w:tcPr>
            <w:tcW w:w="1281" w:type="dxa"/>
            <w:tcBorders>
              <w:top w:val="nil"/>
              <w:left w:val="nil"/>
              <w:bottom w:val="single" w:sz="8" w:space="0" w:color="666666"/>
              <w:right w:val="single" w:sz="8" w:space="0" w:color="666666"/>
            </w:tcBorders>
            <w:shd w:val="clear" w:color="auto" w:fill="CCCCCC"/>
            <w:vAlign w:val="center"/>
          </w:tcPr>
          <w:p w14:paraId="2C18C53F" w14:textId="77777777" w:rsidR="00EE46CF" w:rsidRPr="00F30DCB" w:rsidRDefault="007E6A6C" w:rsidP="005B44A3">
            <w:pPr>
              <w:jc w:val="right"/>
              <w:rPr>
                <w:rFonts w:asciiTheme="majorHAnsi" w:eastAsia="Calibri" w:hAnsiTheme="majorHAnsi" w:cstheme="majorHAnsi"/>
                <w:color w:val="000000"/>
                <w:sz w:val="18"/>
                <w:szCs w:val="18"/>
              </w:rPr>
            </w:pPr>
            <w:r w:rsidRPr="00F30DCB">
              <w:rPr>
                <w:rFonts w:asciiTheme="majorHAnsi" w:hAnsiTheme="majorHAnsi" w:cstheme="majorHAnsi"/>
                <w:color w:val="000000"/>
                <w:sz w:val="18"/>
                <w:szCs w:val="18"/>
              </w:rPr>
              <w:t> </w:t>
            </w:r>
          </w:p>
        </w:tc>
        <w:tc>
          <w:tcPr>
            <w:tcW w:w="1281" w:type="dxa"/>
            <w:tcBorders>
              <w:top w:val="nil"/>
              <w:left w:val="nil"/>
              <w:bottom w:val="single" w:sz="8" w:space="0" w:color="666666"/>
              <w:right w:val="single" w:sz="8" w:space="0" w:color="666666"/>
            </w:tcBorders>
            <w:shd w:val="clear" w:color="auto" w:fill="CCCCCC"/>
            <w:vAlign w:val="center"/>
          </w:tcPr>
          <w:p w14:paraId="4D53DD39" w14:textId="77777777" w:rsidR="00EE46CF" w:rsidRPr="00F30DCB" w:rsidRDefault="007E6A6C" w:rsidP="005B44A3">
            <w:pPr>
              <w:jc w:val="right"/>
              <w:rPr>
                <w:rFonts w:asciiTheme="majorHAnsi" w:eastAsia="Calibri" w:hAnsiTheme="majorHAnsi" w:cstheme="majorHAnsi"/>
                <w:color w:val="000000"/>
                <w:sz w:val="18"/>
                <w:szCs w:val="18"/>
              </w:rPr>
            </w:pPr>
            <w:r w:rsidRPr="00F30DCB">
              <w:rPr>
                <w:rFonts w:asciiTheme="majorHAnsi" w:hAnsiTheme="majorHAnsi" w:cstheme="majorHAnsi"/>
                <w:color w:val="000000"/>
                <w:sz w:val="18"/>
                <w:szCs w:val="18"/>
              </w:rPr>
              <w:t>117.500</w:t>
            </w:r>
          </w:p>
        </w:tc>
        <w:tc>
          <w:tcPr>
            <w:tcW w:w="1360" w:type="dxa"/>
            <w:tcBorders>
              <w:top w:val="nil"/>
              <w:left w:val="nil"/>
              <w:bottom w:val="single" w:sz="8" w:space="0" w:color="666666"/>
              <w:right w:val="single" w:sz="8" w:space="0" w:color="666666"/>
            </w:tcBorders>
            <w:shd w:val="clear" w:color="auto" w:fill="CCCCCC"/>
            <w:vAlign w:val="center"/>
          </w:tcPr>
          <w:p w14:paraId="255ABDA8" w14:textId="77777777" w:rsidR="00EE46CF" w:rsidRPr="00F30DCB" w:rsidRDefault="007E6A6C" w:rsidP="005B44A3">
            <w:pPr>
              <w:jc w:val="right"/>
              <w:rPr>
                <w:rFonts w:asciiTheme="majorHAnsi" w:eastAsia="Calibri" w:hAnsiTheme="majorHAnsi" w:cstheme="majorHAnsi"/>
                <w:color w:val="000000"/>
                <w:sz w:val="18"/>
                <w:szCs w:val="18"/>
              </w:rPr>
            </w:pPr>
            <w:r w:rsidRPr="00F30DCB">
              <w:rPr>
                <w:rFonts w:asciiTheme="majorHAnsi" w:hAnsiTheme="majorHAnsi" w:cstheme="majorHAnsi"/>
                <w:color w:val="000000"/>
                <w:sz w:val="18"/>
                <w:szCs w:val="18"/>
              </w:rPr>
              <w:t>117.500</w:t>
            </w:r>
          </w:p>
        </w:tc>
      </w:tr>
      <w:tr w:rsidR="00EE46CF" w:rsidRPr="00F30DCB" w14:paraId="25652890" w14:textId="77777777" w:rsidTr="00F30DCB">
        <w:trPr>
          <w:trHeight w:val="340"/>
        </w:trPr>
        <w:tc>
          <w:tcPr>
            <w:tcW w:w="6071" w:type="dxa"/>
            <w:tcBorders>
              <w:top w:val="nil"/>
              <w:left w:val="single" w:sz="8" w:space="0" w:color="666666"/>
              <w:bottom w:val="single" w:sz="8" w:space="0" w:color="666666"/>
              <w:right w:val="single" w:sz="8" w:space="0" w:color="666666"/>
            </w:tcBorders>
            <w:shd w:val="clear" w:color="auto" w:fill="FFFFFF"/>
            <w:vAlign w:val="center"/>
          </w:tcPr>
          <w:p w14:paraId="70BE1A49" w14:textId="77777777" w:rsidR="00EE46CF" w:rsidRPr="00F30DCB" w:rsidRDefault="007E6A6C">
            <w:pPr>
              <w:jc w:val="both"/>
              <w:rPr>
                <w:rFonts w:asciiTheme="majorHAnsi" w:eastAsia="Calibri" w:hAnsiTheme="majorHAnsi" w:cstheme="majorHAnsi"/>
                <w:b/>
                <w:bCs/>
                <w:color w:val="000000"/>
                <w:sz w:val="18"/>
                <w:szCs w:val="18"/>
              </w:rPr>
            </w:pPr>
            <w:r w:rsidRPr="00F30DCB">
              <w:rPr>
                <w:rFonts w:asciiTheme="majorHAnsi" w:hAnsiTheme="majorHAnsi" w:cstheme="majorHAnsi"/>
                <w:b/>
                <w:bCs/>
                <w:color w:val="000000"/>
                <w:sz w:val="18"/>
                <w:szCs w:val="18"/>
              </w:rPr>
              <w:t>TOTAL</w:t>
            </w:r>
          </w:p>
        </w:tc>
        <w:tc>
          <w:tcPr>
            <w:tcW w:w="1281" w:type="dxa"/>
            <w:tcBorders>
              <w:top w:val="nil"/>
              <w:left w:val="nil"/>
              <w:bottom w:val="single" w:sz="8" w:space="0" w:color="666666"/>
              <w:right w:val="single" w:sz="8" w:space="0" w:color="666666"/>
            </w:tcBorders>
            <w:shd w:val="clear" w:color="auto" w:fill="FFFFFF"/>
            <w:vAlign w:val="center"/>
          </w:tcPr>
          <w:p w14:paraId="48035AEE" w14:textId="77777777" w:rsidR="00EE46CF" w:rsidRPr="00F30DCB" w:rsidRDefault="007E6A6C" w:rsidP="005B44A3">
            <w:pPr>
              <w:jc w:val="right"/>
              <w:rPr>
                <w:rFonts w:asciiTheme="majorHAnsi" w:eastAsia="Calibri" w:hAnsiTheme="majorHAnsi" w:cstheme="majorHAnsi"/>
                <w:b/>
                <w:bCs/>
                <w:color w:val="000000"/>
                <w:sz w:val="18"/>
                <w:szCs w:val="18"/>
              </w:rPr>
            </w:pPr>
            <w:r w:rsidRPr="00F30DCB">
              <w:rPr>
                <w:rFonts w:asciiTheme="majorHAnsi" w:hAnsiTheme="majorHAnsi" w:cstheme="majorHAnsi"/>
                <w:b/>
                <w:bCs/>
                <w:color w:val="000000"/>
                <w:sz w:val="18"/>
                <w:szCs w:val="18"/>
              </w:rPr>
              <w:t>4.779.374</w:t>
            </w:r>
          </w:p>
        </w:tc>
        <w:tc>
          <w:tcPr>
            <w:tcW w:w="1281" w:type="dxa"/>
            <w:tcBorders>
              <w:top w:val="nil"/>
              <w:left w:val="nil"/>
              <w:bottom w:val="single" w:sz="8" w:space="0" w:color="666666"/>
              <w:right w:val="single" w:sz="8" w:space="0" w:color="666666"/>
            </w:tcBorders>
            <w:shd w:val="clear" w:color="auto" w:fill="FFFFFF"/>
            <w:vAlign w:val="center"/>
          </w:tcPr>
          <w:p w14:paraId="43C43267" w14:textId="77777777" w:rsidR="00EE46CF" w:rsidRPr="00F30DCB" w:rsidRDefault="007E6A6C" w:rsidP="005B44A3">
            <w:pPr>
              <w:jc w:val="right"/>
              <w:rPr>
                <w:rFonts w:asciiTheme="majorHAnsi" w:eastAsia="Calibri" w:hAnsiTheme="majorHAnsi" w:cstheme="majorHAnsi"/>
                <w:b/>
                <w:bCs/>
                <w:color w:val="000000"/>
                <w:sz w:val="18"/>
                <w:szCs w:val="18"/>
              </w:rPr>
            </w:pPr>
            <w:r w:rsidRPr="00F30DCB">
              <w:rPr>
                <w:rFonts w:asciiTheme="majorHAnsi" w:hAnsiTheme="majorHAnsi" w:cstheme="majorHAnsi"/>
                <w:b/>
                <w:bCs/>
                <w:color w:val="000000"/>
                <w:sz w:val="18"/>
                <w:szCs w:val="18"/>
              </w:rPr>
              <w:t>3.344.634</w:t>
            </w:r>
          </w:p>
        </w:tc>
        <w:tc>
          <w:tcPr>
            <w:tcW w:w="1281" w:type="dxa"/>
            <w:tcBorders>
              <w:top w:val="nil"/>
              <w:left w:val="nil"/>
              <w:bottom w:val="single" w:sz="8" w:space="0" w:color="666666"/>
              <w:right w:val="single" w:sz="8" w:space="0" w:color="666666"/>
            </w:tcBorders>
            <w:shd w:val="clear" w:color="auto" w:fill="FFFFFF"/>
            <w:vAlign w:val="center"/>
          </w:tcPr>
          <w:p w14:paraId="58CE805E" w14:textId="77777777" w:rsidR="00EE46CF" w:rsidRPr="00F30DCB" w:rsidRDefault="007E6A6C" w:rsidP="005B44A3">
            <w:pPr>
              <w:jc w:val="right"/>
              <w:rPr>
                <w:rFonts w:asciiTheme="majorHAnsi" w:eastAsia="Calibri" w:hAnsiTheme="majorHAnsi" w:cstheme="majorHAnsi"/>
                <w:b/>
                <w:bCs/>
                <w:color w:val="000000"/>
                <w:sz w:val="18"/>
                <w:szCs w:val="18"/>
              </w:rPr>
            </w:pPr>
            <w:r w:rsidRPr="00F30DCB">
              <w:rPr>
                <w:rFonts w:asciiTheme="majorHAnsi" w:hAnsiTheme="majorHAnsi" w:cstheme="majorHAnsi"/>
                <w:b/>
                <w:bCs/>
                <w:color w:val="000000"/>
                <w:sz w:val="18"/>
                <w:szCs w:val="18"/>
              </w:rPr>
              <w:t>3.928.482</w:t>
            </w:r>
          </w:p>
        </w:tc>
        <w:tc>
          <w:tcPr>
            <w:tcW w:w="1360" w:type="dxa"/>
            <w:tcBorders>
              <w:top w:val="nil"/>
              <w:left w:val="nil"/>
              <w:bottom w:val="single" w:sz="8" w:space="0" w:color="666666"/>
              <w:right w:val="single" w:sz="8" w:space="0" w:color="666666"/>
            </w:tcBorders>
            <w:shd w:val="clear" w:color="auto" w:fill="FFFFFF"/>
            <w:vAlign w:val="center"/>
          </w:tcPr>
          <w:p w14:paraId="051F8605" w14:textId="77777777" w:rsidR="00EE46CF" w:rsidRPr="00F30DCB" w:rsidRDefault="007E6A6C" w:rsidP="005B44A3">
            <w:pPr>
              <w:jc w:val="right"/>
              <w:rPr>
                <w:rFonts w:asciiTheme="majorHAnsi" w:eastAsia="Calibri" w:hAnsiTheme="majorHAnsi" w:cstheme="majorHAnsi"/>
                <w:b/>
                <w:bCs/>
                <w:color w:val="000000"/>
                <w:sz w:val="18"/>
                <w:szCs w:val="18"/>
              </w:rPr>
            </w:pPr>
            <w:r w:rsidRPr="00F30DCB">
              <w:rPr>
                <w:rFonts w:asciiTheme="majorHAnsi" w:hAnsiTheme="majorHAnsi" w:cstheme="majorHAnsi"/>
                <w:b/>
                <w:bCs/>
                <w:color w:val="000000"/>
                <w:sz w:val="18"/>
                <w:szCs w:val="18"/>
              </w:rPr>
              <w:t>12.052.489</w:t>
            </w:r>
          </w:p>
        </w:tc>
      </w:tr>
    </w:tbl>
    <w:p w14:paraId="72732F27" w14:textId="7F2BCE64" w:rsidR="00EE46CF" w:rsidRPr="00F71548" w:rsidRDefault="007E6A6C" w:rsidP="001B1D25">
      <w:pPr>
        <w:pStyle w:val="Heading1"/>
        <w:rPr>
          <w:rFonts w:ascii="Calibri" w:eastAsia="Calibri" w:hAnsi="Calibri" w:cs="Calibri"/>
          <w:szCs w:val="22"/>
        </w:rPr>
      </w:pPr>
      <w:bookmarkStart w:id="30" w:name="_Toc123139613"/>
      <w:r w:rsidRPr="00F71548">
        <w:rPr>
          <w:rFonts w:ascii="Calibri" w:hAnsi="Calibri"/>
          <w:szCs w:val="22"/>
        </w:rPr>
        <w:t>IX</w:t>
      </w:r>
      <w:r w:rsidR="00663027" w:rsidRPr="00F71548">
        <w:rPr>
          <w:rFonts w:ascii="Calibri" w:hAnsi="Calibri"/>
          <w:szCs w:val="22"/>
        </w:rPr>
        <w:tab/>
      </w:r>
      <w:r w:rsidRPr="00F71548">
        <w:rPr>
          <w:rFonts w:ascii="Calibri" w:hAnsi="Calibri"/>
          <w:szCs w:val="22"/>
        </w:rPr>
        <w:t>REPORTING RESULTS AND PUBLICATION METHOD</w:t>
      </w:r>
      <w:bookmarkEnd w:id="30"/>
    </w:p>
    <w:p w14:paraId="321B44CC" w14:textId="71220B2B" w:rsidR="00EE46CF" w:rsidRPr="00F71548" w:rsidRDefault="007E6A6C">
      <w:pPr>
        <w:spacing w:after="120" w:line="240" w:lineRule="auto"/>
        <w:jc w:val="both"/>
      </w:pPr>
      <w:r w:rsidRPr="00540E6C">
        <w:t xml:space="preserve">Strategically, the </w:t>
      </w:r>
      <w:r w:rsidR="00394BB4">
        <w:t>co-ordin</w:t>
      </w:r>
      <w:r w:rsidRPr="00540E6C">
        <w:t xml:space="preserve">ation of the </w:t>
      </w:r>
      <w:r w:rsidR="00FE0BAD" w:rsidRPr="00540E6C">
        <w:t>e-Government</w:t>
      </w:r>
      <w:r w:rsidRPr="00540E6C">
        <w:t xml:space="preserve"> system from 2021 is entrusted to the Public Administration Reform Council.</w:t>
      </w:r>
      <w:r w:rsidRPr="00F71548">
        <w:rPr>
          <w:vertAlign w:val="superscript"/>
        </w:rPr>
        <w:footnoteReference w:id="25"/>
      </w:r>
    </w:p>
    <w:p w14:paraId="5B2B153B" w14:textId="42137039" w:rsidR="00EE46CF" w:rsidRPr="00540E6C" w:rsidRDefault="007E6A6C">
      <w:pPr>
        <w:pBdr>
          <w:top w:val="nil"/>
          <w:left w:val="nil"/>
          <w:bottom w:val="nil"/>
          <w:right w:val="nil"/>
          <w:between w:val="nil"/>
        </w:pBdr>
        <w:shd w:val="clear" w:color="auto" w:fill="FFFFFF"/>
        <w:spacing w:after="120" w:line="240" w:lineRule="auto"/>
        <w:jc w:val="both"/>
        <w:rPr>
          <w:color w:val="000000"/>
        </w:rPr>
      </w:pPr>
      <w:r w:rsidRPr="00F71548">
        <w:rPr>
          <w:color w:val="000000"/>
        </w:rPr>
        <w:t xml:space="preserve">At the operational level </w:t>
      </w:r>
      <w:r w:rsidR="00432776" w:rsidRPr="00F71548">
        <w:rPr>
          <w:color w:val="000000"/>
        </w:rPr>
        <w:t xml:space="preserve">and </w:t>
      </w:r>
      <w:r w:rsidRPr="00540E6C">
        <w:rPr>
          <w:color w:val="000000"/>
        </w:rPr>
        <w:t>in terms of reporting, the MPALS</w:t>
      </w:r>
      <w:r w:rsidR="00540E6C">
        <w:rPr>
          <w:color w:val="000000"/>
        </w:rPr>
        <w:t>G</w:t>
      </w:r>
      <w:r w:rsidRPr="00540E6C">
        <w:rPr>
          <w:color w:val="000000"/>
        </w:rPr>
        <w:t xml:space="preserve">’s </w:t>
      </w:r>
      <w:r w:rsidR="00540E6C">
        <w:rPr>
          <w:color w:val="000000"/>
        </w:rPr>
        <w:t xml:space="preserve">Public Administration Reform and </w:t>
      </w:r>
      <w:r w:rsidRPr="00540E6C">
        <w:rPr>
          <w:color w:val="000000"/>
        </w:rPr>
        <w:t xml:space="preserve">e-Government </w:t>
      </w:r>
      <w:r w:rsidR="00540E6C" w:rsidRPr="00540E6C">
        <w:rPr>
          <w:color w:val="000000"/>
        </w:rPr>
        <w:t xml:space="preserve">Department </w:t>
      </w:r>
      <w:r w:rsidRPr="00540E6C">
        <w:rPr>
          <w:color w:val="000000"/>
        </w:rPr>
        <w:t xml:space="preserve">is in charge of the preparation and submission of reports on the implementation of e-Government Development Programme. The report on the degree of implementation of the Action Plan for the implementation of the e-Government Development programme is submitted in accordance with Article 43 of the LPS once a year, but no later than the expiry of 120 days in the new calendar year, so that the results would be available for the Report on the Implementation of the Public Administration Reform Strategy, as an umbrella document. </w:t>
      </w:r>
    </w:p>
    <w:p w14:paraId="1EDA7172" w14:textId="6D19610D" w:rsidR="00EE46CF" w:rsidRPr="00540E6C" w:rsidRDefault="007E6A6C">
      <w:pPr>
        <w:spacing w:after="120" w:line="240" w:lineRule="auto"/>
        <w:jc w:val="both"/>
      </w:pPr>
      <w:r w:rsidRPr="00540E6C">
        <w:t xml:space="preserve">The Programme will be implemented through the Action Plan for 2023-2025, which is an integral part thereto. </w:t>
      </w:r>
    </w:p>
    <w:p w14:paraId="30A2E65A" w14:textId="7EC5216E" w:rsidR="00EE46CF" w:rsidRPr="00F71548" w:rsidRDefault="007E6A6C">
      <w:pPr>
        <w:pBdr>
          <w:top w:val="nil"/>
          <w:left w:val="nil"/>
          <w:bottom w:val="nil"/>
          <w:right w:val="nil"/>
          <w:between w:val="nil"/>
        </w:pBdr>
        <w:shd w:val="clear" w:color="auto" w:fill="FFFFFF"/>
        <w:spacing w:after="120" w:line="240" w:lineRule="auto"/>
        <w:jc w:val="both"/>
        <w:rPr>
          <w:color w:val="000000"/>
        </w:rPr>
      </w:pPr>
      <w:r w:rsidRPr="00540E6C">
        <w:rPr>
          <w:color w:val="000000"/>
        </w:rPr>
        <w:t>Reporting is performed through the Unified Information System in accordance with Art</w:t>
      </w:r>
      <w:r w:rsidR="00432776" w:rsidRPr="00540E6C">
        <w:rPr>
          <w:color w:val="000000"/>
        </w:rPr>
        <w:t>icle</w:t>
      </w:r>
      <w:r w:rsidRPr="00540E6C">
        <w:rPr>
          <w:color w:val="000000"/>
        </w:rPr>
        <w:t xml:space="preserve"> 70 and 71 of the De</w:t>
      </w:r>
      <w:r w:rsidR="00432776" w:rsidRPr="00540E6C">
        <w:rPr>
          <w:color w:val="000000"/>
        </w:rPr>
        <w:t>c</w:t>
      </w:r>
      <w:r w:rsidRPr="00540E6C">
        <w:rPr>
          <w:color w:val="000000"/>
        </w:rPr>
        <w:t>ree and published on the MPALSG website.</w:t>
      </w:r>
    </w:p>
    <w:bookmarkStart w:id="31" w:name="_2p2csry"/>
    <w:bookmarkEnd w:id="31"/>
    <w:p w14:paraId="746BDB51" w14:textId="26545543" w:rsidR="00EE46CF" w:rsidRPr="00F71548" w:rsidRDefault="00F30DCB">
      <w:pPr>
        <w:ind w:left="708" w:firstLine="708"/>
        <w:rPr>
          <w:i/>
        </w:rPr>
      </w:pPr>
      <w:r w:rsidRPr="009B0120">
        <w:rPr>
          <w:noProof/>
          <w:lang w:val="sr-Latn-RS" w:eastAsia="sr-Latn-RS"/>
        </w:rPr>
        <mc:AlternateContent>
          <mc:Choice Requires="wps">
            <w:drawing>
              <wp:anchor distT="0" distB="0" distL="114300" distR="114300" simplePos="0" relativeHeight="251659264" behindDoc="0" locked="0" layoutInCell="1" hidden="0" allowOverlap="1" wp14:anchorId="483D1901" wp14:editId="1353C510">
                <wp:simplePos x="0" y="0"/>
                <wp:positionH relativeFrom="column">
                  <wp:posOffset>908050</wp:posOffset>
                </wp:positionH>
                <wp:positionV relativeFrom="paragraph">
                  <wp:posOffset>273050</wp:posOffset>
                </wp:positionV>
                <wp:extent cx="3794760" cy="288925"/>
                <wp:effectExtent l="0" t="0" r="15240" b="15875"/>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0" y="0"/>
                          <a:ext cx="3794760" cy="288925"/>
                        </a:xfrm>
                        <a:prstGeom prst="rect">
                          <a:avLst/>
                        </a:prstGeom>
                        <a:solidFill>
                          <a:srgbClr val="4F81BD"/>
                        </a:solidFill>
                        <a:ln w="9525" cap="flat" cmpd="sng">
                          <a:solidFill>
                            <a:srgbClr val="000000"/>
                          </a:solidFill>
                          <a:prstDash val="solid"/>
                          <a:round/>
                          <a:headEnd type="none" w="sm" len="sm"/>
                          <a:tailEnd type="none" w="sm" len="sm"/>
                        </a:ln>
                      </wps:spPr>
                      <wps:txbx>
                        <w:txbxContent>
                          <w:p w14:paraId="608E1019" w14:textId="77777777" w:rsidR="00095625" w:rsidRDefault="00095625">
                            <w:pPr>
                              <w:spacing w:line="275" w:lineRule="auto"/>
                              <w:jc w:val="center"/>
                              <w:textDirection w:val="btLr"/>
                            </w:pPr>
                            <w:r>
                              <w:rPr>
                                <w:color w:val="FFFFFF"/>
                              </w:rPr>
                              <w:t>Government of the Republic of Serbia</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3D1901" id="Rectangle 7" o:spid="_x0000_s1027" style="position:absolute;left:0;text-align:left;margin-left:71.5pt;margin-top:21.5pt;width:298.8pt;height:2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" fillcolor="#4f81bd">
                <v:stroke startarrowwidth="narrow" startarrowlength="short" endarrowwidth="narrow" endarrowlength="short" joinstyle="round"/>
                <v:textbox inset="2.53958mm,1.2694mm,2.53958mm,1.2694mm">
                  <w:txbxContent>
                    <w:p w14:paraId="608E1019" w14:textId="77777777" w:rsidR="00095625" w:rsidRDefault="00095625">
                      <w:pPr>
                        <w:spacing w:line="275" w:lineRule="auto"/>
                        <w:jc w:val="center"/>
                        <w:textDirection w:val="btLr"/>
                      </w:pPr>
                      <w:r>
                        <w:rPr>
                          <w:color w:val="FFFFFF"/>
                        </w:rPr>
                        <w:t>Government of the Republic of Serbia</w:t>
                      </w:r>
                    </w:p>
                  </w:txbxContent>
                </v:textbox>
                <w10:wrap type="square"/>
              </v:rect>
            </w:pict>
          </mc:Fallback>
        </mc:AlternateContent>
      </w:r>
      <w:r w:rsidR="007E6A6C" w:rsidRPr="00F71548">
        <w:rPr>
          <w:i/>
        </w:rPr>
        <w:t xml:space="preserve">Graph - </w:t>
      </w:r>
      <w:r w:rsidR="00394BB4">
        <w:rPr>
          <w:i/>
        </w:rPr>
        <w:t>Co-ordin</w:t>
      </w:r>
      <w:r w:rsidR="007E6A6C" w:rsidRPr="00F71548">
        <w:rPr>
          <w:i/>
        </w:rPr>
        <w:t>ation of programme implementation and reporting</w:t>
      </w:r>
    </w:p>
    <w:p w14:paraId="68C99D59" w14:textId="0C6CC312" w:rsidR="00EE46CF" w:rsidRPr="00F71548" w:rsidRDefault="00F30DCB">
      <w:r w:rsidRPr="009B0120">
        <w:rPr>
          <w:noProof/>
          <w:lang w:val="sr-Latn-RS" w:eastAsia="sr-Latn-RS"/>
        </w:rPr>
        <mc:AlternateContent>
          <mc:Choice Requires="wps">
            <w:drawing>
              <wp:anchor distT="0" distB="0" distL="114300" distR="114300" simplePos="0" relativeHeight="251660288" behindDoc="0" locked="0" layoutInCell="1" hidden="0" allowOverlap="1" wp14:anchorId="55163643" wp14:editId="6E109BBB">
                <wp:simplePos x="0" y="0"/>
                <wp:positionH relativeFrom="column">
                  <wp:posOffset>1250950</wp:posOffset>
                </wp:positionH>
                <wp:positionV relativeFrom="paragraph">
                  <wp:posOffset>310515</wp:posOffset>
                </wp:positionV>
                <wp:extent cx="3159125" cy="596547"/>
                <wp:effectExtent l="0" t="0" r="0" b="0"/>
                <wp:wrapNone/>
                <wp:docPr id="1" name="Rectangle 1"/>
                <wp:cNvGraphicFramePr/>
                <a:graphic xmlns:a="http://schemas.openxmlformats.org/drawingml/2006/main">
                  <a:graphicData uri="http://schemas.microsoft.com/office/word/2010/wordprocessingShape">
                    <wps:wsp>
                      <wps:cNvSpPr/>
                      <wps:spPr>
                        <a:xfrm>
                          <a:off x="0" y="0"/>
                          <a:ext cx="3159125" cy="596547"/>
                        </a:xfrm>
                        <a:prstGeom prst="rect">
                          <a:avLst/>
                        </a:prstGeom>
                        <a:solidFill>
                          <a:srgbClr val="4F81BD"/>
                        </a:solidFill>
                        <a:ln w="9525" cap="flat" cmpd="sng">
                          <a:solidFill>
                            <a:srgbClr val="000000"/>
                          </a:solidFill>
                          <a:prstDash val="solid"/>
                          <a:round/>
                          <a:headEnd type="none" w="sm" len="sm"/>
                          <a:tailEnd type="none" w="sm" len="sm"/>
                        </a:ln>
                      </wps:spPr>
                      <wps:txbx>
                        <w:txbxContent>
                          <w:p w14:paraId="0AD3D85F" w14:textId="77777777" w:rsidR="00095625" w:rsidRDefault="00095625">
                            <w:pPr>
                              <w:spacing w:line="275" w:lineRule="auto"/>
                              <w:jc w:val="center"/>
                              <w:textDirection w:val="btLr"/>
                            </w:pPr>
                            <w:r>
                              <w:rPr>
                                <w:color w:val="FFFFFF"/>
                              </w:rPr>
                              <w:t>Public Administration Reform Council</w:t>
                            </w:r>
                          </w:p>
                          <w:p w14:paraId="7C206FED" w14:textId="34A94199" w:rsidR="00095625" w:rsidRDefault="00095625">
                            <w:pPr>
                              <w:spacing w:line="275" w:lineRule="auto"/>
                              <w:jc w:val="center"/>
                              <w:textDirection w:val="btLr"/>
                            </w:pPr>
                            <w:r>
                              <w:rPr>
                                <w:i/>
                                <w:color w:val="FFFFFF"/>
                              </w:rPr>
                              <w:t xml:space="preserve">Implementation </w:t>
                            </w:r>
                            <w:r w:rsidR="00394BB4">
                              <w:rPr>
                                <w:i/>
                                <w:color w:val="FFFFFF"/>
                              </w:rPr>
                              <w:t>co-ordin</w:t>
                            </w:r>
                            <w:r>
                              <w:rPr>
                                <w:i/>
                                <w:color w:val="FFFFFF"/>
                              </w:rPr>
                              <w:t xml:space="preserve">ation </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163643" id="Rectangle 1" o:spid="_x0000_s1028" style="position:absolute;margin-left:98.5pt;margin-top:24.45pt;width:248.75pt;height:46.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" fillcolor="#4f81bd">
                <v:stroke startarrowwidth="narrow" startarrowlength="short" endarrowwidth="narrow" endarrowlength="short" joinstyle="round"/>
                <v:textbox inset="2.53958mm,1.2694mm,2.53958mm,1.2694mm">
                  <w:txbxContent>
                    <w:p w14:paraId="0AD3D85F" w14:textId="77777777" w:rsidR="00095625" w:rsidRDefault="00095625">
                      <w:pPr>
                        <w:spacing w:line="275" w:lineRule="auto"/>
                        <w:jc w:val="center"/>
                        <w:textDirection w:val="btLr"/>
                      </w:pPr>
                      <w:r>
                        <w:rPr>
                          <w:color w:val="FFFFFF"/>
                        </w:rPr>
                        <w:t>Public Administration Reform Council</w:t>
                      </w:r>
                    </w:p>
                    <w:p w14:paraId="7C206FED" w14:textId="34A94199" w:rsidR="00095625" w:rsidRDefault="00095625">
                      <w:pPr>
                        <w:spacing w:line="275" w:lineRule="auto"/>
                        <w:jc w:val="center"/>
                        <w:textDirection w:val="btLr"/>
                      </w:pPr>
                      <w:r>
                        <w:rPr>
                          <w:i/>
                          <w:color w:val="FFFFFF"/>
                        </w:rPr>
                        <w:t xml:space="preserve">Implementation </w:t>
                      </w:r>
                      <w:r w:rsidR="00394BB4">
                        <w:rPr>
                          <w:i/>
                          <w:color w:val="FFFFFF"/>
                        </w:rPr>
                        <w:t>co-ordin</w:t>
                      </w:r>
                      <w:r>
                        <w:rPr>
                          <w:i/>
                          <w:color w:val="FFFFFF"/>
                        </w:rPr>
                        <w:t xml:space="preserve">ation </w:t>
                      </w:r>
                    </w:p>
                  </w:txbxContent>
                </v:textbox>
              </v:rect>
            </w:pict>
          </mc:Fallback>
        </mc:AlternateContent>
      </w:r>
    </w:p>
    <w:p w14:paraId="19A640F7" w14:textId="536608CF" w:rsidR="00EE46CF" w:rsidRPr="00F71548" w:rsidRDefault="00EE46CF"/>
    <w:p w14:paraId="1A171135" w14:textId="0D41E112" w:rsidR="00EE46CF" w:rsidRPr="00F71548" w:rsidRDefault="00F30DCB">
      <w:r w:rsidRPr="009B0120">
        <w:rPr>
          <w:noProof/>
          <w:lang w:val="sr-Latn-RS" w:eastAsia="sr-Latn-RS"/>
        </w:rPr>
        <mc:AlternateContent>
          <mc:Choice Requires="wps">
            <w:drawing>
              <wp:anchor distT="0" distB="0" distL="114300" distR="114300" simplePos="0" relativeHeight="251661312" behindDoc="0" locked="0" layoutInCell="1" hidden="0" allowOverlap="1" wp14:anchorId="59764EC2" wp14:editId="4B2975DB">
                <wp:simplePos x="0" y="0"/>
                <wp:positionH relativeFrom="column">
                  <wp:posOffset>2616200</wp:posOffset>
                </wp:positionH>
                <wp:positionV relativeFrom="paragraph">
                  <wp:posOffset>323215</wp:posOffset>
                </wp:positionV>
                <wp:extent cx="397510" cy="397510"/>
                <wp:effectExtent l="25400" t="25400" r="8890" b="8890"/>
                <wp:wrapNone/>
                <wp:docPr id="4" name="Arrow: Up 4"/>
                <wp:cNvGraphicFramePr/>
                <a:graphic xmlns:a="http://schemas.openxmlformats.org/drawingml/2006/main">
                  <a:graphicData uri="http://schemas.microsoft.com/office/word/2010/wordprocessingShape">
                    <wps:wsp>
                      <wps:cNvSpPr/>
                      <wps:spPr>
                        <a:xfrm>
                          <a:off x="0" y="0"/>
                          <a:ext cx="397510" cy="397510"/>
                        </a:xfrm>
                        <a:prstGeom prst="upArrow">
                          <a:avLst>
                            <a:gd name="adj1" fmla="val 50000"/>
                            <a:gd name="adj2" fmla="val 78720"/>
                          </a:avLst>
                        </a:prstGeom>
                        <a:solidFill>
                          <a:srgbClr val="FF0000"/>
                        </a:solidFill>
                        <a:ln w="25400" cap="flat" cmpd="sng">
                          <a:solidFill>
                            <a:srgbClr val="395E89"/>
                          </a:solidFill>
                          <a:prstDash val="solid"/>
                          <a:round/>
                          <a:headEnd type="none" w="sm" len="sm"/>
                          <a:tailEnd type="none" w="sm" len="sm"/>
                        </a:ln>
                      </wps:spPr>
                      <wps:txbx>
                        <w:txbxContent>
                          <w:p w14:paraId="67F6D3ED" w14:textId="77777777" w:rsidR="00095625" w:rsidRDefault="00095625">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764EC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4" o:spid="_x0000_s1029" type="#_x0000_t68" style="position:absolute;margin-left:206pt;margin-top:25.45pt;width:31.3pt;height:3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" adj="17004" fillcolor="red" strokecolor="#395e89" strokeweight="2pt">
                <v:stroke startarrowwidth="narrow" startarrowlength="short" endarrowwidth="narrow" endarrowlength="short" joinstyle="round"/>
                <v:textbox inset="2.53958mm,2.53958mm,2.53958mm,2.53958mm">
                  <w:txbxContent>
                    <w:p w14:paraId="67F6D3ED" w14:textId="77777777" w:rsidR="00095625" w:rsidRDefault="00095625">
                      <w:pPr>
                        <w:textDirection w:val="btLr"/>
                      </w:pPr>
                    </w:p>
                  </w:txbxContent>
                </v:textbox>
              </v:shape>
            </w:pict>
          </mc:Fallback>
        </mc:AlternateContent>
      </w:r>
    </w:p>
    <w:p w14:paraId="01FBF10E" w14:textId="7E71F1FA" w:rsidR="00EE46CF" w:rsidRPr="00F71548" w:rsidRDefault="00EE46CF"/>
    <w:p w14:paraId="395B4E8C" w14:textId="745CF901" w:rsidR="00EE46CF" w:rsidRPr="00F71548" w:rsidRDefault="005638CA">
      <w:r w:rsidRPr="009B0120">
        <w:rPr>
          <w:noProof/>
          <w:lang w:val="sr-Latn-RS" w:eastAsia="sr-Latn-RS"/>
        </w:rPr>
        <mc:AlternateContent>
          <mc:Choice Requires="wps">
            <w:drawing>
              <wp:anchor distT="0" distB="0" distL="114300" distR="114300" simplePos="0" relativeHeight="251662336" behindDoc="0" locked="0" layoutInCell="1" hidden="0" allowOverlap="1" wp14:anchorId="7A2B2B37" wp14:editId="6256BCAD">
                <wp:simplePos x="0" y="0"/>
                <wp:positionH relativeFrom="column">
                  <wp:posOffset>1847850</wp:posOffset>
                </wp:positionH>
                <wp:positionV relativeFrom="paragraph">
                  <wp:posOffset>118745</wp:posOffset>
                </wp:positionV>
                <wp:extent cx="1951214" cy="483659"/>
                <wp:effectExtent l="0" t="0" r="0" b="0"/>
                <wp:wrapNone/>
                <wp:docPr id="6" name="Rectangle 6"/>
                <wp:cNvGraphicFramePr/>
                <a:graphic xmlns:a="http://schemas.openxmlformats.org/drawingml/2006/main">
                  <a:graphicData uri="http://schemas.microsoft.com/office/word/2010/wordprocessingShape">
                    <wps:wsp>
                      <wps:cNvSpPr/>
                      <wps:spPr>
                        <a:xfrm>
                          <a:off x="0" y="0"/>
                          <a:ext cx="1951214" cy="483659"/>
                        </a:xfrm>
                        <a:prstGeom prst="rect">
                          <a:avLst/>
                        </a:prstGeom>
                        <a:solidFill>
                          <a:srgbClr val="4F81BD"/>
                        </a:solidFill>
                        <a:ln w="9525" cap="flat" cmpd="sng">
                          <a:solidFill>
                            <a:srgbClr val="000000"/>
                          </a:solidFill>
                          <a:prstDash val="solid"/>
                          <a:round/>
                          <a:headEnd type="none" w="sm" len="sm"/>
                          <a:tailEnd type="none" w="sm" len="sm"/>
                        </a:ln>
                      </wps:spPr>
                      <wps:txbx>
                        <w:txbxContent>
                          <w:p w14:paraId="75592C5C" w14:textId="77777777" w:rsidR="00095625" w:rsidRDefault="00095625">
                            <w:pPr>
                              <w:spacing w:after="0" w:line="240" w:lineRule="auto"/>
                              <w:jc w:val="center"/>
                              <w:textDirection w:val="btLr"/>
                            </w:pPr>
                            <w:r>
                              <w:rPr>
                                <w:color w:val="FFFFFF"/>
                              </w:rPr>
                              <w:t>MPALSG</w:t>
                            </w:r>
                          </w:p>
                          <w:p w14:paraId="7907BA4F" w14:textId="5C465A28" w:rsidR="00095625" w:rsidRDefault="00095625">
                            <w:pPr>
                              <w:spacing w:after="0" w:line="240" w:lineRule="auto"/>
                              <w:jc w:val="center"/>
                              <w:textDirection w:val="btLr"/>
                            </w:pPr>
                            <w:r>
                              <w:rPr>
                                <w:color w:val="FFFFFF"/>
                              </w:rPr>
                              <w:t xml:space="preserve">Reporting </w:t>
                            </w:r>
                            <w:r w:rsidR="00394BB4">
                              <w:rPr>
                                <w:color w:val="FFFFFF"/>
                              </w:rPr>
                              <w:t>co-ordin</w:t>
                            </w:r>
                            <w:r>
                              <w:rPr>
                                <w:color w:val="FFFFFF"/>
                              </w:rPr>
                              <w:t xml:space="preserve">ation </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2B2B37" id="Rectangle 6" o:spid="_x0000_s1030" style="position:absolute;margin-left:145.5pt;margin-top:9.35pt;width:153.65pt;height:38.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" fillcolor="#4f81bd">
                <v:stroke startarrowwidth="narrow" startarrowlength="short" endarrowwidth="narrow" endarrowlength="short" joinstyle="round"/>
                <v:textbox inset="2.53958mm,1.2694mm,2.53958mm,1.2694mm">
                  <w:txbxContent>
                    <w:p w14:paraId="75592C5C" w14:textId="77777777" w:rsidR="00095625" w:rsidRDefault="00095625">
                      <w:pPr>
                        <w:spacing w:after="0" w:line="240" w:lineRule="auto"/>
                        <w:jc w:val="center"/>
                        <w:textDirection w:val="btLr"/>
                      </w:pPr>
                      <w:r>
                        <w:rPr>
                          <w:color w:val="FFFFFF"/>
                        </w:rPr>
                        <w:t>MPALSG</w:t>
                      </w:r>
                    </w:p>
                    <w:p w14:paraId="7907BA4F" w14:textId="5C465A28" w:rsidR="00095625" w:rsidRDefault="00095625">
                      <w:pPr>
                        <w:spacing w:after="0" w:line="240" w:lineRule="auto"/>
                        <w:jc w:val="center"/>
                        <w:textDirection w:val="btLr"/>
                      </w:pPr>
                      <w:r>
                        <w:rPr>
                          <w:color w:val="FFFFFF"/>
                        </w:rPr>
                        <w:t xml:space="preserve">Reporting </w:t>
                      </w:r>
                      <w:r w:rsidR="00394BB4">
                        <w:rPr>
                          <w:color w:val="FFFFFF"/>
                        </w:rPr>
                        <w:t>co-ordin</w:t>
                      </w:r>
                      <w:r>
                        <w:rPr>
                          <w:color w:val="FFFFFF"/>
                        </w:rPr>
                        <w:t xml:space="preserve">ation </w:t>
                      </w:r>
                    </w:p>
                  </w:txbxContent>
                </v:textbox>
              </v:rect>
            </w:pict>
          </mc:Fallback>
        </mc:AlternateContent>
      </w:r>
    </w:p>
    <w:p w14:paraId="7EE12DFE" w14:textId="41CAFBB7" w:rsidR="00EE46CF" w:rsidRPr="00F71548" w:rsidRDefault="005638CA">
      <w:r w:rsidRPr="009B0120">
        <w:rPr>
          <w:noProof/>
          <w:lang w:val="sr-Latn-RS" w:eastAsia="sr-Latn-RS"/>
        </w:rPr>
        <mc:AlternateContent>
          <mc:Choice Requires="wps">
            <w:drawing>
              <wp:anchor distT="0" distB="0" distL="114300" distR="114300" simplePos="0" relativeHeight="251663360" behindDoc="0" locked="0" layoutInCell="1" hidden="0" allowOverlap="1" wp14:anchorId="774A3556" wp14:editId="57DA7B8D">
                <wp:simplePos x="0" y="0"/>
                <wp:positionH relativeFrom="column">
                  <wp:posOffset>2616200</wp:posOffset>
                </wp:positionH>
                <wp:positionV relativeFrom="paragraph">
                  <wp:posOffset>316230</wp:posOffset>
                </wp:positionV>
                <wp:extent cx="409222" cy="409222"/>
                <wp:effectExtent l="0" t="0" r="0" b="0"/>
                <wp:wrapNone/>
                <wp:docPr id="5" name="Arrow: Up 5"/>
                <wp:cNvGraphicFramePr/>
                <a:graphic xmlns:a="http://schemas.openxmlformats.org/drawingml/2006/main">
                  <a:graphicData uri="http://schemas.microsoft.com/office/word/2010/wordprocessingShape">
                    <wps:wsp>
                      <wps:cNvSpPr/>
                      <wps:spPr>
                        <a:xfrm>
                          <a:off x="0" y="0"/>
                          <a:ext cx="409222" cy="409222"/>
                        </a:xfrm>
                        <a:prstGeom prst="upArrow">
                          <a:avLst>
                            <a:gd name="adj1" fmla="val 50000"/>
                            <a:gd name="adj2" fmla="val 78720"/>
                          </a:avLst>
                        </a:prstGeom>
                        <a:solidFill>
                          <a:srgbClr val="FF0000"/>
                        </a:solidFill>
                        <a:ln w="25400" cap="flat" cmpd="sng">
                          <a:solidFill>
                            <a:srgbClr val="395E89"/>
                          </a:solidFill>
                          <a:prstDash val="solid"/>
                          <a:round/>
                          <a:headEnd type="none" w="sm" len="sm"/>
                          <a:tailEnd type="none" w="sm" len="sm"/>
                        </a:ln>
                      </wps:spPr>
                      <wps:txbx>
                        <w:txbxContent>
                          <w:p w14:paraId="2422BA41" w14:textId="77777777" w:rsidR="00095625" w:rsidRDefault="00095625">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4A3556" id="Arrow: Up 5" o:spid="_x0000_s1031" type="#_x0000_t68" style="position:absolute;margin-left:206pt;margin-top:24.9pt;width:32.2pt;height:32.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" adj="17004" fillcolor="red" strokecolor="#395e89" strokeweight="2pt">
                <v:stroke startarrowwidth="narrow" startarrowlength="short" endarrowwidth="narrow" endarrowlength="short" joinstyle="round"/>
                <v:textbox inset="2.53958mm,2.53958mm,2.53958mm,2.53958mm">
                  <w:txbxContent>
                    <w:p w14:paraId="2422BA41" w14:textId="77777777" w:rsidR="00095625" w:rsidRDefault="00095625">
                      <w:pPr>
                        <w:textDirection w:val="btLr"/>
                      </w:pPr>
                    </w:p>
                  </w:txbxContent>
                </v:textbox>
              </v:shape>
            </w:pict>
          </mc:Fallback>
        </mc:AlternateContent>
      </w:r>
    </w:p>
    <w:p w14:paraId="1FAE7804" w14:textId="3BD05148" w:rsidR="00EE46CF" w:rsidRPr="00F71548" w:rsidRDefault="00EE46CF"/>
    <w:p w14:paraId="033EE5FB" w14:textId="0B3AFA0C" w:rsidR="00EE46CF" w:rsidRPr="00F71548" w:rsidRDefault="00413E99">
      <w:r w:rsidRPr="009B0120">
        <w:rPr>
          <w:noProof/>
          <w:lang w:val="sr-Latn-RS" w:eastAsia="sr-Latn-RS"/>
        </w:rPr>
        <mc:AlternateContent>
          <mc:Choice Requires="wps">
            <w:drawing>
              <wp:anchor distT="0" distB="0" distL="114300" distR="114300" simplePos="0" relativeHeight="251664384" behindDoc="0" locked="0" layoutInCell="1" hidden="0" allowOverlap="1" wp14:anchorId="48F5173A" wp14:editId="7FE583B6">
                <wp:simplePos x="0" y="0"/>
                <wp:positionH relativeFrom="column">
                  <wp:posOffset>838200</wp:posOffset>
                </wp:positionH>
                <wp:positionV relativeFrom="paragraph">
                  <wp:posOffset>126365</wp:posOffset>
                </wp:positionV>
                <wp:extent cx="3993515" cy="295275"/>
                <wp:effectExtent l="0" t="0" r="6985" b="9525"/>
                <wp:wrapNone/>
                <wp:docPr id="3" name="Rectangle 3"/>
                <wp:cNvGraphicFramePr/>
                <a:graphic xmlns:a="http://schemas.openxmlformats.org/drawingml/2006/main">
                  <a:graphicData uri="http://schemas.microsoft.com/office/word/2010/wordprocessingShape">
                    <wps:wsp>
                      <wps:cNvSpPr/>
                      <wps:spPr>
                        <a:xfrm>
                          <a:off x="0" y="0"/>
                          <a:ext cx="3993515" cy="295275"/>
                        </a:xfrm>
                        <a:prstGeom prst="rect">
                          <a:avLst/>
                        </a:prstGeom>
                        <a:solidFill>
                          <a:srgbClr val="4F81BD"/>
                        </a:solidFill>
                        <a:ln w="9525" cap="flat" cmpd="sng">
                          <a:solidFill>
                            <a:srgbClr val="000000"/>
                          </a:solidFill>
                          <a:prstDash val="solid"/>
                          <a:round/>
                          <a:headEnd type="none" w="sm" len="sm"/>
                          <a:tailEnd type="none" w="sm" len="sm"/>
                        </a:ln>
                      </wps:spPr>
                      <wps:txbx>
                        <w:txbxContent>
                          <w:p w14:paraId="1167E5F3" w14:textId="462276A6" w:rsidR="00095625" w:rsidRDefault="00EC065F">
                            <w:pPr>
                              <w:spacing w:line="275" w:lineRule="auto"/>
                              <w:jc w:val="center"/>
                              <w:textDirection w:val="btLr"/>
                            </w:pPr>
                            <w:r>
                              <w:rPr>
                                <w:color w:val="FFFFFF"/>
                              </w:rPr>
                              <w:t>Carriers of a</w:t>
                            </w:r>
                            <w:r w:rsidR="00095625">
                              <w:rPr>
                                <w:color w:val="FFFFFF"/>
                              </w:rPr>
                              <w:t xml:space="preserve">ctions and measures </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F5173A" id="Rectangle 3" o:spid="_x0000_s1032" style="position:absolute;margin-left:66pt;margin-top:9.95pt;width:314.4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" fillcolor="#4f81bd">
                <v:stroke startarrowwidth="narrow" startarrowlength="short" endarrowwidth="narrow" endarrowlength="short" joinstyle="round"/>
                <v:textbox inset="2.53958mm,1.2694mm,2.53958mm,1.2694mm">
                  <w:txbxContent>
                    <w:p w14:paraId="1167E5F3" w14:textId="462276A6" w:rsidR="00095625" w:rsidRDefault="00EC065F">
                      <w:pPr>
                        <w:spacing w:line="275" w:lineRule="auto"/>
                        <w:jc w:val="center"/>
                        <w:textDirection w:val="btLr"/>
                      </w:pPr>
                      <w:r>
                        <w:rPr>
                          <w:color w:val="FFFFFF"/>
                        </w:rPr>
                        <w:t>Carriers of a</w:t>
                      </w:r>
                      <w:r w:rsidR="00095625">
                        <w:rPr>
                          <w:color w:val="FFFFFF"/>
                        </w:rPr>
                        <w:t xml:space="preserve">ctions and measures </w:t>
                      </w:r>
                    </w:p>
                  </w:txbxContent>
                </v:textbox>
              </v:rect>
            </w:pict>
          </mc:Fallback>
        </mc:AlternateContent>
      </w:r>
    </w:p>
    <w:p w14:paraId="2002725D" w14:textId="77777777" w:rsidR="00F30DCB" w:rsidRDefault="00F30DCB">
      <w:bookmarkStart w:id="32" w:name="_147n2zr"/>
      <w:bookmarkStart w:id="33" w:name="_X_ИНФОРМАЦИЈЕ_О"/>
      <w:bookmarkEnd w:id="32"/>
      <w:bookmarkEnd w:id="33"/>
    </w:p>
    <w:p w14:paraId="0F981E18" w14:textId="52B60FC8" w:rsidR="00EE46CF" w:rsidRPr="00F71548" w:rsidRDefault="007E6A6C">
      <w:pPr>
        <w:pStyle w:val="Heading1"/>
        <w:rPr>
          <w:rFonts w:ascii="Calibri" w:eastAsia="Calibri" w:hAnsi="Calibri" w:cs="Calibri"/>
          <w:szCs w:val="22"/>
        </w:rPr>
      </w:pPr>
      <w:bookmarkStart w:id="34" w:name="_Toc123139614"/>
      <w:r w:rsidRPr="00F71548">
        <w:rPr>
          <w:rFonts w:ascii="Calibri" w:hAnsi="Calibri"/>
          <w:szCs w:val="22"/>
        </w:rPr>
        <w:t>X</w:t>
      </w:r>
      <w:r w:rsidRPr="00F71548">
        <w:rPr>
          <w:rFonts w:ascii="Calibri" w:hAnsi="Calibri"/>
          <w:szCs w:val="22"/>
        </w:rPr>
        <w:tab/>
        <w:t>INFORMATION ON CONDUCTED CONSULTATIONS AND PUBLIC DEBATE</w:t>
      </w:r>
      <w:bookmarkEnd w:id="34"/>
    </w:p>
    <w:p w14:paraId="5E4573E6" w14:textId="0BEDA847" w:rsidR="00EE46CF" w:rsidRPr="00F71548" w:rsidRDefault="007E6A6C">
      <w:pPr>
        <w:spacing w:after="120" w:line="240" w:lineRule="auto"/>
        <w:jc w:val="both"/>
      </w:pPr>
      <w:r w:rsidRPr="007B6487">
        <w:t>During the implementation of the</w:t>
      </w:r>
      <w:r w:rsidRPr="007B6487">
        <w:rPr>
          <w:i/>
        </w:rPr>
        <w:t xml:space="preserve"> ex-post</w:t>
      </w:r>
      <w:r w:rsidRPr="007B6487">
        <w:t xml:space="preserve"> impact assessment of the </w:t>
      </w:r>
      <w:r w:rsidR="00FE0BAD" w:rsidRPr="007B6487">
        <w:t>e-Government</w:t>
      </w:r>
      <w:r w:rsidRPr="007B6487">
        <w:t xml:space="preserve"> Development Programme 2020-2022, in February and March of 2022, primary data were collected through semi-structured interviews (live and online) involving 51 persons from 32 institutions. In addition to state authorities, the assessment reference group included the representatives of civil society </w:t>
      </w:r>
      <w:r w:rsidR="00755CAE">
        <w:lastRenderedPageBreak/>
        <w:t>organisation</w:t>
      </w:r>
      <w:r w:rsidRPr="007B6487">
        <w:t xml:space="preserve">s, </w:t>
      </w:r>
      <w:r w:rsidR="00AD51AD">
        <w:t xml:space="preserve">Serbian </w:t>
      </w:r>
      <w:r w:rsidR="00F82D65">
        <w:t xml:space="preserve">Chamber of Commerce </w:t>
      </w:r>
      <w:r w:rsidR="00AD51AD">
        <w:t>(SCC)</w:t>
      </w:r>
      <w:r w:rsidRPr="007B6487">
        <w:t xml:space="preserve">, the EU Delegation in Serbia, international and regional </w:t>
      </w:r>
      <w:r w:rsidR="00755CAE">
        <w:t>organisation</w:t>
      </w:r>
      <w:r w:rsidRPr="007B6487">
        <w:t xml:space="preserve">s and donors. The methodology of the conducted analysis, as well as the list of respondents make an integral part of the Report on the conducted </w:t>
      </w:r>
      <w:r w:rsidRPr="007B6487">
        <w:rPr>
          <w:i/>
        </w:rPr>
        <w:t>ex-post</w:t>
      </w:r>
      <w:r w:rsidRPr="007B6487">
        <w:t xml:space="preserve"> impact assessment of the Programme</w:t>
      </w:r>
      <w:r w:rsidR="003F3ADE" w:rsidRPr="00F71548">
        <w:rPr>
          <w:vertAlign w:val="superscript"/>
        </w:rPr>
        <w:footnoteReference w:id="26"/>
      </w:r>
      <w:r w:rsidRPr="00F71548">
        <w:t>.</w:t>
      </w:r>
      <w:r w:rsidR="006B72BB" w:rsidRPr="007B6487">
        <w:rPr>
          <w:vertAlign w:val="superscript"/>
        </w:rPr>
        <w:t xml:space="preserve"> </w:t>
      </w:r>
      <w:r w:rsidR="003F3ADE" w:rsidRPr="007B6487">
        <w:t xml:space="preserve">Evaluation results of the e-Government Development Programme for 2020-2022 were presented in the period of 24-25 May 2022 at the Second Meeting of the Inter-Ministerial Project Group for expert </w:t>
      </w:r>
      <w:r w:rsidR="006B72BB" w:rsidRPr="007B6487">
        <w:t>matters</w:t>
      </w:r>
      <w:r w:rsidR="003F3ADE" w:rsidRPr="007B6487">
        <w:t xml:space="preserve"> in </w:t>
      </w:r>
      <w:r w:rsidR="00394BB4">
        <w:t>co-ordin</w:t>
      </w:r>
      <w:r w:rsidR="003F3ADE" w:rsidRPr="007B6487">
        <w:t xml:space="preserve">ation and </w:t>
      </w:r>
      <w:r w:rsidR="006B72BB" w:rsidRPr="007B6487">
        <w:t>m</w:t>
      </w:r>
      <w:r w:rsidR="003F3ADE" w:rsidRPr="007B6487">
        <w:t xml:space="preserve">onitoring of the </w:t>
      </w:r>
      <w:r w:rsidR="006B72BB" w:rsidRPr="007B6487">
        <w:t>i</w:t>
      </w:r>
      <w:r w:rsidR="003F3ADE" w:rsidRPr="007B6487">
        <w:t>mplementation of the Public Administration Reform Strategy in the Republic of Serbia for 2021-2025</w:t>
      </w:r>
      <w:r w:rsidR="006B72BB" w:rsidRPr="007B6487">
        <w:t>,</w:t>
      </w:r>
      <w:r w:rsidR="003F3ADE" w:rsidRPr="007B6487">
        <w:t xml:space="preserve"> in front of </w:t>
      </w:r>
      <w:r w:rsidR="006B72BB" w:rsidRPr="007B6487">
        <w:t xml:space="preserve">the </w:t>
      </w:r>
      <w:r w:rsidR="003F3ADE" w:rsidRPr="007B6487">
        <w:t>representatives of state administration bodies, local self-government</w:t>
      </w:r>
      <w:r w:rsidR="009D7FF5" w:rsidRPr="007B6487">
        <w:t>s</w:t>
      </w:r>
      <w:r w:rsidR="003F3ADE" w:rsidRPr="007B6487">
        <w:t>, the non-governmental sector, the EU Delegation to the R</w:t>
      </w:r>
      <w:r w:rsidR="006B72BB" w:rsidRPr="007B6487">
        <w:t>o</w:t>
      </w:r>
      <w:r w:rsidR="003F3ADE" w:rsidRPr="007B6487">
        <w:t>S and OECD-SIGMA</w:t>
      </w:r>
      <w:r w:rsidR="006B72BB" w:rsidRPr="007B6487">
        <w:t>.</w:t>
      </w:r>
      <w:r w:rsidR="006B72BB" w:rsidRPr="00F71548">
        <w:rPr>
          <w:vertAlign w:val="superscript"/>
        </w:rPr>
        <w:footnoteReference w:id="27"/>
      </w:r>
    </w:p>
    <w:p w14:paraId="1A365B8E" w14:textId="375D5FDE" w:rsidR="00EE46CF" w:rsidRPr="007B6487" w:rsidRDefault="007E6A6C">
      <w:pPr>
        <w:spacing w:after="120" w:line="240" w:lineRule="auto"/>
        <w:jc w:val="both"/>
      </w:pPr>
      <w:r w:rsidRPr="007B6487">
        <w:t xml:space="preserve">The programming process and the preparation of the Action Plan </w:t>
      </w:r>
      <w:r w:rsidR="003F3ADE" w:rsidRPr="007B6487">
        <w:t>for</w:t>
      </w:r>
      <w:r w:rsidRPr="007B6487">
        <w:t xml:space="preserve"> 2023-2025 lasted from June to December 2022. Representatives of all institutions involved in the development of </w:t>
      </w:r>
      <w:r w:rsidR="00FE0BAD" w:rsidRPr="007B6487">
        <w:t>e-Government</w:t>
      </w:r>
      <w:r w:rsidRPr="007B6487">
        <w:t xml:space="preserve"> in the Republic of Serbia actively participated in the process. The process of programming activities for the period 2023–2025 was based on primary and secondary data analysis, and the most significant progress was achieved through meetings of the Working Group for </w:t>
      </w:r>
      <w:r w:rsidRPr="007B6487">
        <w:rPr>
          <w:i/>
        </w:rPr>
        <w:t>ex-post</w:t>
      </w:r>
      <w:r w:rsidRPr="007B6487">
        <w:t xml:space="preserve"> assessment, performance evaluation and amendments to the e-Government Development Programme in the Republic of Serbia for 2020-2022 with the Action Plan for its implementation </w:t>
      </w:r>
      <w:r w:rsidR="003F3ADE" w:rsidRPr="007B6487">
        <w:t>for</w:t>
      </w:r>
      <w:r w:rsidRPr="007B6487">
        <w:t xml:space="preserve"> 2023-2025.</w:t>
      </w:r>
      <w:r w:rsidRPr="00F71548">
        <w:rPr>
          <w:vertAlign w:val="superscript"/>
        </w:rPr>
        <w:footnoteReference w:id="28"/>
      </w:r>
      <w:r w:rsidRPr="00F71548">
        <w:t xml:space="preserve"> </w:t>
      </w:r>
    </w:p>
    <w:p w14:paraId="32630AF6" w14:textId="1433AAB5" w:rsidR="00EE46CF" w:rsidRPr="007B6487" w:rsidRDefault="007E6A6C">
      <w:pPr>
        <w:spacing w:after="120" w:line="240" w:lineRule="auto"/>
        <w:jc w:val="both"/>
      </w:pPr>
      <w:r w:rsidRPr="007B6487">
        <w:t xml:space="preserve">During the phase of planning </w:t>
      </w:r>
      <w:r w:rsidR="000F70B8" w:rsidRPr="007B6487">
        <w:t>objectives</w:t>
      </w:r>
      <w:r w:rsidRPr="007B6487">
        <w:t>, measures, indicators and activities, a total of four working meetings were held,</w:t>
      </w:r>
      <w:r w:rsidRPr="00F71548">
        <w:rPr>
          <w:vertAlign w:val="superscript"/>
        </w:rPr>
        <w:footnoteReference w:id="29"/>
      </w:r>
      <w:r w:rsidRPr="00F71548">
        <w:t xml:space="preserve"> organi</w:t>
      </w:r>
      <w:r w:rsidR="007B6487">
        <w:t>s</w:t>
      </w:r>
      <w:r w:rsidRPr="00F71548">
        <w:t>ed by the MPALSG. In addition to the Working Group members, the meetings were attended by representatives of other interested</w:t>
      </w:r>
      <w:r w:rsidRPr="007B6487">
        <w:t xml:space="preserve"> parties, such as the EU Delegation in Serbia and Swiss PRO. Each meeting was thematically dedicated to one of the </w:t>
      </w:r>
      <w:r w:rsidR="000F70B8" w:rsidRPr="007B6487">
        <w:t>specific objectives</w:t>
      </w:r>
      <w:r w:rsidRPr="007B6487">
        <w:t xml:space="preserve"> set by the e-Government Development Programme. At the first working meeting, the Report on ex-post </w:t>
      </w:r>
      <w:r w:rsidR="003F3ADE" w:rsidRPr="007B6487">
        <w:t>impact assessment</w:t>
      </w:r>
      <w:r w:rsidRPr="007B6487">
        <w:t xml:space="preserve"> of the e-Government Development Programme in the Republic of Serbia </w:t>
      </w:r>
      <w:r w:rsidR="003F3ADE" w:rsidRPr="007B6487">
        <w:t>for</w:t>
      </w:r>
      <w:r w:rsidRPr="007B6487">
        <w:t xml:space="preserve"> 2020-2022 was adopted, and in accordance with the recommendations from that report, it was decided to maintain the existing Programme structure. </w:t>
      </w:r>
    </w:p>
    <w:p w14:paraId="1CA857EF" w14:textId="309F2645" w:rsidR="00EE46CF" w:rsidRPr="007B6487" w:rsidRDefault="007E6A6C">
      <w:pPr>
        <w:spacing w:after="120" w:line="240" w:lineRule="auto"/>
        <w:jc w:val="both"/>
      </w:pPr>
      <w:r w:rsidRPr="007B6487">
        <w:t>Thematic Working Group meetings enabled a structured and focused discussion</w:t>
      </w:r>
      <w:r w:rsidR="003F3ADE" w:rsidRPr="007B6487">
        <w:t>, significantly</w:t>
      </w:r>
      <w:r w:rsidRPr="007B6487">
        <w:t xml:space="preserve"> contributing to the efficiency and quality of the work. The Working Group members were informed in advance about the topic of the meeting to able to prepare themselves and provide the necessary data from the institutions they represent. The time between working meetings was used for verification of agreed changes and additional submission of data.</w:t>
      </w:r>
    </w:p>
    <w:p w14:paraId="01423A21" w14:textId="692C428C" w:rsidR="00EE46CF" w:rsidRPr="007B6487" w:rsidRDefault="007E6A6C">
      <w:pPr>
        <w:spacing w:after="120" w:line="240" w:lineRule="auto"/>
        <w:jc w:val="both"/>
      </w:pPr>
      <w:r w:rsidRPr="00F71548">
        <w:t xml:space="preserve">In parallel with working on the proposal of measures and activities of the Action Plan </w:t>
      </w:r>
      <w:r w:rsidR="003F3ADE" w:rsidRPr="00F71548">
        <w:t>for 2023</w:t>
      </w:r>
      <w:r w:rsidRPr="00F71548">
        <w:t xml:space="preserve">-2025, passports of indicators (presented in </w:t>
      </w:r>
      <w:hyperlink w:anchor="_ПРИЛОГ_2._ПАСОШ" w:history="1">
        <w:r w:rsidRPr="00F71548">
          <w:t>Annex 2</w:t>
        </w:r>
      </w:hyperlink>
      <w:r w:rsidRPr="00F71548">
        <w:t xml:space="preserve"> to this document) were created. </w:t>
      </w:r>
    </w:p>
    <w:p w14:paraId="64BCB058" w14:textId="77777777" w:rsidR="00EE46CF" w:rsidRPr="00F71548" w:rsidRDefault="007E6A6C">
      <w:pPr>
        <w:spacing w:after="120" w:line="240" w:lineRule="auto"/>
        <w:jc w:val="both"/>
      </w:pPr>
      <w:r w:rsidRPr="00F71548">
        <w:t>The process was actively supported by the MPALSG and the expert team of the EU4PAR project.</w:t>
      </w:r>
    </w:p>
    <w:p w14:paraId="35C60E31" w14:textId="51F44884" w:rsidR="00EE46CF" w:rsidRPr="00F71548" w:rsidRDefault="007E6A6C">
      <w:pPr>
        <w:spacing w:after="120" w:line="240" w:lineRule="auto"/>
        <w:jc w:val="both"/>
      </w:pPr>
      <w:r w:rsidRPr="00F71548">
        <w:lastRenderedPageBreak/>
        <w:t xml:space="preserve">After drafting the proposal of activities for the period 2023-2025 and the passport of indicators, </w:t>
      </w:r>
      <w:r w:rsidR="007B6487">
        <w:t xml:space="preserve">the </w:t>
      </w:r>
      <w:r w:rsidRPr="007B6487">
        <w:t>costing process was launched, during which the institutions responsible for the planned activities submitted data on the funds that will be allocated for the</w:t>
      </w:r>
      <w:r w:rsidRPr="00F71548">
        <w:t xml:space="preserve">ir implementation. </w:t>
      </w:r>
    </w:p>
    <w:p w14:paraId="0A1B3429" w14:textId="1D289A2D" w:rsidR="00EE46CF" w:rsidRPr="00F71548" w:rsidRDefault="003E5B60">
      <w:pPr>
        <w:spacing w:after="120" w:line="240" w:lineRule="auto"/>
        <w:jc w:val="both"/>
      </w:pPr>
      <w:r w:rsidRPr="007B6487">
        <w:t xml:space="preserve">Within a broader consultative process, the MPALSG presented the main features of the 2023-2025 </w:t>
      </w:r>
      <w:r w:rsidR="00484A4E">
        <w:t>d</w:t>
      </w:r>
      <w:r w:rsidRPr="007B6487">
        <w:t xml:space="preserve">raft e-Government Programme at </w:t>
      </w:r>
      <w:hyperlink r:id="rId23">
        <w:r w:rsidRPr="00F71548">
          <w:rPr>
            <w:color w:val="1155CC"/>
            <w:u w:val="single"/>
          </w:rPr>
          <w:t>Smart eGovernment</w:t>
        </w:r>
      </w:hyperlink>
      <w:r w:rsidRPr="00F71548">
        <w:rPr>
          <w:color w:val="212121"/>
        </w:rPr>
        <w:t xml:space="preserve"> 2022: "Readiness of public administration for digital transformation processes, </w:t>
      </w:r>
      <w:hyperlink r:id="rId24">
        <w:r w:rsidRPr="00F71548">
          <w:rPr>
            <w:color w:val="1155CC"/>
            <w:u w:val="single"/>
          </w:rPr>
          <w:t>Infotech</w:t>
        </w:r>
      </w:hyperlink>
      <w:r w:rsidRPr="00F71548">
        <w:rPr>
          <w:color w:val="212121"/>
        </w:rPr>
        <w:t xml:space="preserve"> 2022</w:t>
      </w:r>
      <w:r w:rsidRPr="00F71548">
        <w:t xml:space="preserve"> "Further trends in the digital transformation process" as well as within the Informatics Association of Serbia:</w:t>
      </w:r>
      <w:r w:rsidRPr="00F71548">
        <w:rPr>
          <w:b/>
        </w:rPr>
        <w:t xml:space="preserve"> </w:t>
      </w:r>
      <w:hyperlink r:id="rId25">
        <w:r w:rsidRPr="00F71548">
          <w:rPr>
            <w:color w:val="1155CC"/>
            <w:highlight w:val="white"/>
            <w:u w:val="single"/>
          </w:rPr>
          <w:t>https://dis.org.rs/ikt-bilten/</w:t>
        </w:r>
      </w:hyperlink>
      <w:r w:rsidRPr="00F71548">
        <w:t>.</w:t>
      </w:r>
    </w:p>
    <w:p w14:paraId="3B584D16" w14:textId="1D0A93FC" w:rsidR="00EE46CF" w:rsidRPr="007B6487" w:rsidRDefault="007E6A6C" w:rsidP="008338ED">
      <w:pPr>
        <w:spacing w:after="120" w:line="240" w:lineRule="auto"/>
        <w:jc w:val="both"/>
      </w:pPr>
      <w:r w:rsidRPr="007B6487">
        <w:t>After the publication of the programme on the e-</w:t>
      </w:r>
      <w:r w:rsidR="00484A4E">
        <w:t>C</w:t>
      </w:r>
      <w:r w:rsidRPr="007B6487">
        <w:t xml:space="preserve">onsultation Portal, a public </w:t>
      </w:r>
      <w:r w:rsidR="007B6487">
        <w:t>debate</w:t>
      </w:r>
      <w:r w:rsidR="007B6487" w:rsidRPr="007B6487">
        <w:t xml:space="preserve"> </w:t>
      </w:r>
      <w:r w:rsidRPr="007B6487">
        <w:t>will be held in accordance with the LPS. The translation of the Programme with the Action Plan will be sent to the European Commission for comments in the same period.</w:t>
      </w:r>
      <w:bookmarkStart w:id="35" w:name="_23ckvvd"/>
      <w:bookmarkEnd w:id="35"/>
    </w:p>
    <w:p w14:paraId="45920BA6" w14:textId="03788B7D" w:rsidR="00EE46CF" w:rsidRPr="00F71548" w:rsidRDefault="007E6A6C" w:rsidP="008A14D1">
      <w:pPr>
        <w:pStyle w:val="Heading1"/>
        <w:rPr>
          <w:rFonts w:eastAsia="Calibri" w:cs="Calibri"/>
        </w:rPr>
      </w:pPr>
      <w:bookmarkStart w:id="36" w:name="_Toc123139615"/>
      <w:r w:rsidRPr="00F71548">
        <w:t>XI</w:t>
      </w:r>
      <w:r w:rsidR="00017D7F">
        <w:tab/>
      </w:r>
      <w:r w:rsidRPr="00F71548">
        <w:t>INFORMATION ON THE REGULATIONS TO BE ENACTED OR AMENDED IN ACCORDANCE WITH THE PROGRAMME AND RECOMMENDATIONS OF THE EX-POST IMPACT ASSESSMENT</w:t>
      </w:r>
      <w:bookmarkEnd w:id="36"/>
    </w:p>
    <w:p w14:paraId="39D31F1A" w14:textId="11DC2A1E" w:rsidR="00EE46CF" w:rsidRPr="007B6487" w:rsidRDefault="008338ED">
      <w:pPr>
        <w:spacing w:after="120" w:line="240" w:lineRule="auto"/>
        <w:jc w:val="both"/>
        <w:rPr>
          <w:color w:val="365F91"/>
        </w:rPr>
      </w:pPr>
      <w:r w:rsidRPr="007B6487">
        <w:t xml:space="preserve">In the period of 2020-2022, the legal framework was improved by adopting amendments to existing laws and by adopting by-laws. This enabled further development of e-Government, but the trend of harmonisation of the legal framework needs to be continued due to the dynamic nature of this area and the challenges arising in relation to protection of privacy and legal certainty. </w:t>
      </w:r>
    </w:p>
    <w:p w14:paraId="735D09D9" w14:textId="2EDC352C" w:rsidR="00EE46CF" w:rsidRPr="007B6487" w:rsidRDefault="007E6A6C">
      <w:pPr>
        <w:spacing w:after="120" w:line="240" w:lineRule="auto"/>
        <w:jc w:val="both"/>
      </w:pPr>
      <w:r w:rsidRPr="007B6487">
        <w:t xml:space="preserve">Within the established measures for </w:t>
      </w:r>
      <w:r w:rsidR="00FE0BAD" w:rsidRPr="007B6487">
        <w:t>e-Government</w:t>
      </w:r>
      <w:r w:rsidRPr="007B6487">
        <w:t xml:space="preserve"> development and during the Programme preparation, amendments in the regulations of relevance for </w:t>
      </w:r>
      <w:r w:rsidR="00FE0BAD" w:rsidRPr="007B6487">
        <w:t>e-Government</w:t>
      </w:r>
      <w:r w:rsidRPr="007B6487">
        <w:t xml:space="preserve"> were foreseen. According to the findings of the </w:t>
      </w:r>
      <w:r w:rsidRPr="007B6487">
        <w:rPr>
          <w:i/>
        </w:rPr>
        <w:t>ex-post</w:t>
      </w:r>
      <w:r w:rsidRPr="007B6487">
        <w:t xml:space="preserve"> impact assessment, the legal framework for the development and implementation of </w:t>
      </w:r>
      <w:r w:rsidR="00FE0BAD" w:rsidRPr="007B6487">
        <w:t>e-Government</w:t>
      </w:r>
      <w:r w:rsidRPr="007B6487">
        <w:t xml:space="preserve"> was assessed as complete and representing a good basis for further development when it comes to laws as primary regulations. In this part, it was determined that it is necessary to continuously monitor EU standards (which are very dynamic in the field of </w:t>
      </w:r>
      <w:r w:rsidR="00FE0BAD" w:rsidRPr="007B6487">
        <w:t>e-Government</w:t>
      </w:r>
      <w:r w:rsidRPr="007B6487">
        <w:t xml:space="preserve">) in order to </w:t>
      </w:r>
      <w:r w:rsidR="00A95B5E">
        <w:t>harmonis</w:t>
      </w:r>
      <w:r w:rsidRPr="007B6487">
        <w:t xml:space="preserve">e and comply with assumed obligations in the EU accession process of the Republic of Serbia. When it comes to the regulations adopted for the enforcement of the law, several areas requiring adoption of by-laws in the period of 2023-2025 were observed: </w:t>
      </w:r>
    </w:p>
    <w:p w14:paraId="534FCF21" w14:textId="77777777" w:rsidR="00EE46CF" w:rsidRPr="007B6487" w:rsidRDefault="007E6A6C">
      <w:pPr>
        <w:numPr>
          <w:ilvl w:val="0"/>
          <w:numId w:val="5"/>
        </w:numPr>
        <w:pBdr>
          <w:top w:val="nil"/>
          <w:left w:val="nil"/>
          <w:bottom w:val="nil"/>
          <w:right w:val="nil"/>
          <w:between w:val="nil"/>
        </w:pBdr>
        <w:spacing w:after="0" w:line="240" w:lineRule="auto"/>
        <w:ind w:left="994"/>
        <w:jc w:val="both"/>
        <w:rPr>
          <w:color w:val="000000"/>
        </w:rPr>
      </w:pPr>
      <w:r w:rsidRPr="007B6487">
        <w:rPr>
          <w:color w:val="000000"/>
        </w:rPr>
        <w:t>Detailed conditions, measures and manner of issuing permits for the export of data and electronic documents from the Republic of Serbia;</w:t>
      </w:r>
    </w:p>
    <w:p w14:paraId="37CA0439" w14:textId="62F5D672" w:rsidR="00EE46CF" w:rsidRPr="007B6487" w:rsidRDefault="007E6A6C">
      <w:pPr>
        <w:numPr>
          <w:ilvl w:val="0"/>
          <w:numId w:val="5"/>
        </w:numPr>
        <w:pBdr>
          <w:top w:val="nil"/>
          <w:left w:val="nil"/>
          <w:bottom w:val="nil"/>
          <w:right w:val="nil"/>
          <w:between w:val="nil"/>
        </w:pBdr>
        <w:spacing w:after="0" w:line="240" w:lineRule="auto"/>
        <w:ind w:left="994"/>
        <w:jc w:val="both"/>
        <w:rPr>
          <w:color w:val="000000"/>
        </w:rPr>
      </w:pPr>
      <w:r w:rsidRPr="007B6487">
        <w:rPr>
          <w:color w:val="000000"/>
        </w:rPr>
        <w:t>The manner in which authorities can provide services for accepting payment instruments, transferring funds and other payment services determined by the law regulating payment services in terms of tax payment and for the purpose of providing services through the e-Government Portal;</w:t>
      </w:r>
    </w:p>
    <w:p w14:paraId="5C10D360" w14:textId="77777777" w:rsidR="00EE46CF" w:rsidRPr="007B6487" w:rsidRDefault="007E6A6C">
      <w:pPr>
        <w:numPr>
          <w:ilvl w:val="0"/>
          <w:numId w:val="5"/>
        </w:numPr>
        <w:pBdr>
          <w:top w:val="nil"/>
          <w:left w:val="nil"/>
          <w:bottom w:val="nil"/>
          <w:right w:val="nil"/>
          <w:between w:val="nil"/>
        </w:pBdr>
        <w:spacing w:after="0" w:line="240" w:lineRule="auto"/>
        <w:ind w:left="994"/>
        <w:jc w:val="both"/>
        <w:rPr>
          <w:color w:val="000000"/>
        </w:rPr>
      </w:pPr>
      <w:r w:rsidRPr="007B6487">
        <w:rPr>
          <w:color w:val="000000"/>
        </w:rPr>
        <w:t>Types of trust services that can be provided by a government agency;</w:t>
      </w:r>
    </w:p>
    <w:p w14:paraId="0C89ED75" w14:textId="50F0A530" w:rsidR="00EE46CF" w:rsidRPr="007B6487" w:rsidRDefault="007E6A6C">
      <w:pPr>
        <w:numPr>
          <w:ilvl w:val="0"/>
          <w:numId w:val="5"/>
        </w:numPr>
        <w:pBdr>
          <w:top w:val="nil"/>
          <w:left w:val="nil"/>
          <w:bottom w:val="nil"/>
          <w:right w:val="nil"/>
          <w:between w:val="nil"/>
        </w:pBdr>
        <w:spacing w:after="0" w:line="240" w:lineRule="auto"/>
        <w:ind w:left="994"/>
        <w:jc w:val="both"/>
        <w:rPr>
          <w:color w:val="000000"/>
        </w:rPr>
      </w:pPr>
      <w:r w:rsidRPr="007B6487">
        <w:rPr>
          <w:color w:val="000000"/>
        </w:rPr>
        <w:t xml:space="preserve">Determining information that can be presented through </w:t>
      </w:r>
      <w:r w:rsidR="00BB2CC4">
        <w:rPr>
          <w:color w:val="000000"/>
        </w:rPr>
        <w:t>standardis</w:t>
      </w:r>
      <w:r w:rsidRPr="007B6487">
        <w:rPr>
          <w:color w:val="000000"/>
        </w:rPr>
        <w:t>ed icons in electronic form and procedures related to determining those icons;</w:t>
      </w:r>
    </w:p>
    <w:p w14:paraId="22676458" w14:textId="77777777" w:rsidR="00EE46CF" w:rsidRPr="007B6487" w:rsidRDefault="007E6A6C">
      <w:pPr>
        <w:numPr>
          <w:ilvl w:val="0"/>
          <w:numId w:val="5"/>
        </w:numPr>
        <w:pBdr>
          <w:top w:val="nil"/>
          <w:left w:val="nil"/>
          <w:bottom w:val="nil"/>
          <w:right w:val="nil"/>
          <w:between w:val="nil"/>
        </w:pBdr>
        <w:spacing w:after="0" w:line="240" w:lineRule="auto"/>
        <w:ind w:left="994"/>
        <w:jc w:val="both"/>
        <w:rPr>
          <w:color w:val="000000"/>
        </w:rPr>
      </w:pPr>
      <w:r w:rsidRPr="007B6487">
        <w:rPr>
          <w:color w:val="000000"/>
        </w:rPr>
        <w:t>Certification criteria (issuance of certificates for the protection of personal data and corresponding trademarks and markings);</w:t>
      </w:r>
    </w:p>
    <w:p w14:paraId="73813857" w14:textId="77777777" w:rsidR="00EE46CF" w:rsidRPr="007B6487" w:rsidRDefault="007E6A6C">
      <w:pPr>
        <w:numPr>
          <w:ilvl w:val="0"/>
          <w:numId w:val="5"/>
        </w:numPr>
        <w:pBdr>
          <w:top w:val="nil"/>
          <w:left w:val="nil"/>
          <w:bottom w:val="nil"/>
          <w:right w:val="nil"/>
          <w:between w:val="nil"/>
        </w:pBdr>
        <w:spacing w:after="0" w:line="240" w:lineRule="auto"/>
        <w:ind w:left="994"/>
        <w:jc w:val="both"/>
        <w:rPr>
          <w:color w:val="000000"/>
        </w:rPr>
      </w:pPr>
      <w:r w:rsidRPr="007B6487">
        <w:rPr>
          <w:color w:val="000000"/>
        </w:rPr>
        <w:t>Amendments to the Decree on the more detailed regulation of measures for the protection of information and communication systems of special importance;</w:t>
      </w:r>
    </w:p>
    <w:p w14:paraId="4B9DC0F4" w14:textId="3AFDF1DD" w:rsidR="00D154DC" w:rsidRPr="005B44A3" w:rsidRDefault="007E6A6C" w:rsidP="005B44A3">
      <w:pPr>
        <w:numPr>
          <w:ilvl w:val="0"/>
          <w:numId w:val="5"/>
        </w:numPr>
        <w:pBdr>
          <w:top w:val="nil"/>
          <w:left w:val="nil"/>
          <w:bottom w:val="nil"/>
          <w:right w:val="nil"/>
          <w:between w:val="nil"/>
        </w:pBdr>
        <w:spacing w:after="0" w:line="240" w:lineRule="auto"/>
        <w:ind w:left="994"/>
        <w:jc w:val="both"/>
        <w:rPr>
          <w:color w:val="000000"/>
        </w:rPr>
      </w:pPr>
      <w:bookmarkStart w:id="37" w:name="_32hioqz"/>
      <w:bookmarkEnd w:id="37"/>
      <w:r w:rsidRPr="005B44A3">
        <w:rPr>
          <w:color w:val="000000"/>
        </w:rPr>
        <w:t>By-law on service standards and single administrative point.</w:t>
      </w:r>
    </w:p>
    <w:p w14:paraId="5D1D5232" w14:textId="7A1F52D1" w:rsidR="001B1D25" w:rsidRPr="00F71548" w:rsidRDefault="001B1D25" w:rsidP="008A14D1">
      <w:pPr>
        <w:pStyle w:val="Heading1"/>
        <w:rPr>
          <w:rFonts w:eastAsia="Calibri" w:cs="Calibri"/>
        </w:rPr>
      </w:pPr>
      <w:bookmarkStart w:id="38" w:name="_Toc119407239"/>
      <w:bookmarkStart w:id="39" w:name="_Toc123139616"/>
      <w:r w:rsidRPr="00F71548">
        <w:t>XII</w:t>
      </w:r>
      <w:r w:rsidR="00017D7F">
        <w:tab/>
      </w:r>
      <w:r w:rsidRPr="00F71548">
        <w:t xml:space="preserve">ACTION </w:t>
      </w:r>
      <w:r w:rsidRPr="008A14D1">
        <w:t>PLAN</w:t>
      </w:r>
      <w:bookmarkEnd w:id="38"/>
      <w:bookmarkEnd w:id="39"/>
    </w:p>
    <w:p w14:paraId="54949322" w14:textId="75980DE9" w:rsidR="001B1D25" w:rsidRDefault="001B1D25" w:rsidP="00595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rPr>
      </w:pPr>
      <w:r w:rsidRPr="00F71548">
        <w:rPr>
          <w:rFonts w:asciiTheme="majorHAnsi" w:hAnsiTheme="majorHAnsi"/>
        </w:rPr>
        <w:t xml:space="preserve">The Action Plan for the Implementation of the e-Government Development Programme in the Republic of Serbia </w:t>
      </w:r>
      <w:r w:rsidR="00C63131" w:rsidRPr="00F71548">
        <w:rPr>
          <w:rFonts w:asciiTheme="majorHAnsi" w:hAnsiTheme="majorHAnsi"/>
        </w:rPr>
        <w:t xml:space="preserve">for </w:t>
      </w:r>
      <w:r w:rsidRPr="00F71548">
        <w:rPr>
          <w:rFonts w:asciiTheme="majorHAnsi" w:hAnsiTheme="majorHAnsi"/>
        </w:rPr>
        <w:t xml:space="preserve">2023-2025 is </w:t>
      </w:r>
      <w:r w:rsidR="00BA373A">
        <w:rPr>
          <w:rFonts w:asciiTheme="majorHAnsi" w:hAnsiTheme="majorHAnsi"/>
        </w:rPr>
        <w:t>appended</w:t>
      </w:r>
      <w:r w:rsidRPr="00F71548">
        <w:rPr>
          <w:rFonts w:asciiTheme="majorHAnsi" w:hAnsiTheme="majorHAnsi"/>
        </w:rPr>
        <w:t xml:space="preserve"> to this programme and makes an integral part thereof.</w:t>
      </w:r>
    </w:p>
    <w:p w14:paraId="086CC0B7" w14:textId="0FBDA94C" w:rsidR="00F30DCB" w:rsidRDefault="00F30DCB" w:rsidP="00595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rPr>
      </w:pPr>
    </w:p>
    <w:p w14:paraId="7A147F14" w14:textId="77777777" w:rsidR="00BE548C" w:rsidRDefault="00BE548C" w:rsidP="00595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rPr>
      </w:pPr>
    </w:p>
    <w:p w14:paraId="0C6BD113" w14:textId="77777777" w:rsidR="00BE548C" w:rsidRDefault="00BE548C" w:rsidP="001B1D25">
      <w:pPr>
        <w:sectPr w:rsidR="00BE548C" w:rsidSect="00413E99">
          <w:pgSz w:w="11906" w:h="16838"/>
          <w:pgMar w:top="1440" w:right="1440" w:bottom="1440" w:left="1440" w:header="708" w:footer="708" w:gutter="0"/>
          <w:cols w:space="720"/>
          <w:docGrid w:linePitch="299"/>
        </w:sectPr>
      </w:pPr>
    </w:p>
    <w:p w14:paraId="62B8E731" w14:textId="147C7EBF" w:rsidR="001B1D25" w:rsidRPr="00BA373A" w:rsidRDefault="001B1D25" w:rsidP="008A14D1">
      <w:pPr>
        <w:pStyle w:val="Heading1"/>
      </w:pPr>
      <w:bookmarkStart w:id="40" w:name="_Toc123139617"/>
      <w:r w:rsidRPr="00BA373A">
        <w:lastRenderedPageBreak/>
        <w:t>APPENDIX 1:</w:t>
      </w:r>
      <w:r w:rsidR="00017D7F" w:rsidRPr="00BA373A">
        <w:t xml:space="preserve"> </w:t>
      </w:r>
      <w:r w:rsidRPr="00BA373A">
        <w:t xml:space="preserve">ACTION PLAN FOR THE IMPLEMENTATION OF THE E-GOVERNMENT DEVELOPMENT PROGRAMME </w:t>
      </w:r>
      <w:r w:rsidR="003F3ADE" w:rsidRPr="00BA373A">
        <w:t>FOR</w:t>
      </w:r>
      <w:r w:rsidRPr="00BA373A">
        <w:t xml:space="preserve"> 2023 TO 2025</w:t>
      </w:r>
      <w:bookmarkEnd w:id="40"/>
      <w:r w:rsidRPr="00BA373A">
        <w:t xml:space="preserve"> </w:t>
      </w:r>
    </w:p>
    <w:tbl>
      <w:tblPr>
        <w:tblW w:w="5000" w:type="pct"/>
        <w:tblLayout w:type="fixed"/>
        <w:tblLook w:val="04A0" w:firstRow="1" w:lastRow="0" w:firstColumn="1" w:lastColumn="0" w:noHBand="0" w:noVBand="1"/>
      </w:tblPr>
      <w:tblGrid>
        <w:gridCol w:w="2405"/>
        <w:gridCol w:w="992"/>
        <w:gridCol w:w="1298"/>
        <w:gridCol w:w="1112"/>
        <w:gridCol w:w="3260"/>
        <w:gridCol w:w="1622"/>
        <w:gridCol w:w="1140"/>
        <w:gridCol w:w="1059"/>
        <w:gridCol w:w="1060"/>
      </w:tblGrid>
      <w:tr w:rsidR="001B1D25" w:rsidRPr="00F71548" w14:paraId="65A4451E" w14:textId="77777777" w:rsidTr="005B44A3">
        <w:trPr>
          <w:trHeight w:val="315"/>
        </w:trPr>
        <w:tc>
          <w:tcPr>
            <w:tcW w:w="2405"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A8A35AA"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Name of the action plan:</w:t>
            </w:r>
          </w:p>
        </w:tc>
        <w:tc>
          <w:tcPr>
            <w:tcW w:w="11543" w:type="dxa"/>
            <w:gridSpan w:val="8"/>
            <w:tcBorders>
              <w:top w:val="single" w:sz="4" w:space="0" w:color="auto"/>
              <w:left w:val="single" w:sz="4" w:space="0" w:color="auto"/>
              <w:bottom w:val="single" w:sz="4" w:space="0" w:color="auto"/>
              <w:right w:val="single" w:sz="4" w:space="0" w:color="auto"/>
            </w:tcBorders>
            <w:shd w:val="clear" w:color="D7E3EE" w:fill="D7E3EE"/>
            <w:vAlign w:val="center"/>
            <w:hideMark/>
          </w:tcPr>
          <w:p w14:paraId="5339A60E" w14:textId="2974AB8A"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ACTION PLAN FOR THE IMPLEMENTATION OF THE E-GOVERNMENT DEVELOPMENT PROGRAMME </w:t>
            </w:r>
            <w:r w:rsidR="003F3ADE" w:rsidRPr="00F71548">
              <w:rPr>
                <w:rFonts w:asciiTheme="majorHAnsi" w:hAnsiTheme="majorHAnsi"/>
                <w:b/>
                <w:bCs/>
                <w:color w:val="000000"/>
                <w:sz w:val="18"/>
                <w:szCs w:val="18"/>
              </w:rPr>
              <w:t>FOR</w:t>
            </w:r>
            <w:r w:rsidRPr="00F71548">
              <w:rPr>
                <w:rFonts w:asciiTheme="majorHAnsi" w:hAnsiTheme="majorHAnsi"/>
                <w:b/>
                <w:bCs/>
                <w:color w:val="000000"/>
                <w:sz w:val="18"/>
                <w:szCs w:val="18"/>
              </w:rPr>
              <w:t xml:space="preserve"> 2023-2025</w:t>
            </w:r>
          </w:p>
        </w:tc>
      </w:tr>
      <w:tr w:rsidR="001B1D25" w:rsidRPr="00F71548" w14:paraId="7D243395" w14:textId="77777777" w:rsidTr="005B44A3">
        <w:trPr>
          <w:trHeight w:val="315"/>
        </w:trPr>
        <w:tc>
          <w:tcPr>
            <w:tcW w:w="2405"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9FC8E86"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Proposer:</w:t>
            </w:r>
          </w:p>
        </w:tc>
        <w:tc>
          <w:tcPr>
            <w:tcW w:w="11543" w:type="dxa"/>
            <w:gridSpan w:val="8"/>
            <w:tcBorders>
              <w:top w:val="single" w:sz="4" w:space="0" w:color="auto"/>
              <w:left w:val="single" w:sz="4" w:space="0" w:color="auto"/>
              <w:bottom w:val="single" w:sz="4" w:space="0" w:color="auto"/>
              <w:right w:val="single" w:sz="4" w:space="0" w:color="auto"/>
            </w:tcBorders>
            <w:shd w:val="clear" w:color="D7E3EE" w:fill="D7E3EE"/>
            <w:vAlign w:val="center"/>
            <w:hideMark/>
          </w:tcPr>
          <w:p w14:paraId="18F4A9D6"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MINISTRY OF PUBLIC ADMINISTRATION AND LOCAL SELF-GOVERNMENT</w:t>
            </w:r>
          </w:p>
        </w:tc>
      </w:tr>
      <w:tr w:rsidR="001B1D25" w:rsidRPr="00F71548" w14:paraId="114BD7FD" w14:textId="77777777" w:rsidTr="005B44A3">
        <w:trPr>
          <w:trHeight w:val="315"/>
        </w:trPr>
        <w:tc>
          <w:tcPr>
            <w:tcW w:w="2405"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70DBC7D9" w14:textId="381D19BB" w:rsidR="001B1D25" w:rsidRPr="00F71548" w:rsidRDefault="00394BB4" w:rsidP="007E6A6C">
            <w:pPr>
              <w:spacing w:after="0" w:line="240" w:lineRule="auto"/>
              <w:rPr>
                <w:rFonts w:asciiTheme="majorHAnsi" w:eastAsia="Times New Roman" w:hAnsiTheme="majorHAnsi" w:cstheme="majorHAnsi"/>
                <w:b/>
                <w:bCs/>
                <w:color w:val="000000"/>
                <w:sz w:val="18"/>
                <w:szCs w:val="18"/>
              </w:rPr>
            </w:pPr>
            <w:r>
              <w:rPr>
                <w:rFonts w:asciiTheme="majorHAnsi" w:hAnsiTheme="majorHAnsi"/>
                <w:b/>
                <w:bCs/>
                <w:color w:val="000000"/>
                <w:sz w:val="18"/>
                <w:szCs w:val="18"/>
              </w:rPr>
              <w:t>Co-ordin</w:t>
            </w:r>
            <w:r w:rsidR="001B1D25" w:rsidRPr="00F71548">
              <w:rPr>
                <w:rFonts w:asciiTheme="majorHAnsi" w:hAnsiTheme="majorHAnsi"/>
                <w:b/>
                <w:bCs/>
                <w:color w:val="000000"/>
                <w:sz w:val="18"/>
                <w:szCs w:val="18"/>
              </w:rPr>
              <w:t>ation and reporting:</w:t>
            </w:r>
          </w:p>
        </w:tc>
        <w:tc>
          <w:tcPr>
            <w:tcW w:w="11543" w:type="dxa"/>
            <w:gridSpan w:val="8"/>
            <w:tcBorders>
              <w:top w:val="single" w:sz="4" w:space="0" w:color="auto"/>
              <w:left w:val="single" w:sz="4" w:space="0" w:color="auto"/>
              <w:bottom w:val="single" w:sz="4" w:space="0" w:color="auto"/>
              <w:right w:val="single" w:sz="4" w:space="0" w:color="auto"/>
            </w:tcBorders>
            <w:shd w:val="clear" w:color="D7E3EE" w:fill="D7E3EE"/>
            <w:vAlign w:val="center"/>
            <w:hideMark/>
          </w:tcPr>
          <w:p w14:paraId="3A8EBF40"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MINISTRY OF PUBLIC ADMINISTRATION AND LOCAL SELF-GOVERNMENT</w:t>
            </w:r>
          </w:p>
        </w:tc>
      </w:tr>
      <w:tr w:rsidR="00DC2343" w:rsidRPr="00F71548" w14:paraId="7AD1DE62" w14:textId="77777777" w:rsidTr="005B44A3">
        <w:trPr>
          <w:trHeight w:val="315"/>
        </w:trPr>
        <w:tc>
          <w:tcPr>
            <w:tcW w:w="2405" w:type="dxa"/>
            <w:tcBorders>
              <w:top w:val="single" w:sz="4" w:space="0" w:color="auto"/>
              <w:left w:val="nil"/>
              <w:bottom w:val="single" w:sz="4" w:space="0" w:color="auto"/>
              <w:right w:val="nil"/>
            </w:tcBorders>
            <w:shd w:val="clear" w:color="auto" w:fill="auto"/>
            <w:noWrap/>
            <w:vAlign w:val="center"/>
            <w:hideMark/>
          </w:tcPr>
          <w:p w14:paraId="25A9C14E"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992" w:type="dxa"/>
            <w:tcBorders>
              <w:top w:val="single" w:sz="4" w:space="0" w:color="auto"/>
              <w:left w:val="nil"/>
              <w:bottom w:val="single" w:sz="4" w:space="0" w:color="auto"/>
              <w:right w:val="nil"/>
            </w:tcBorders>
            <w:shd w:val="clear" w:color="auto" w:fill="auto"/>
            <w:noWrap/>
            <w:vAlign w:val="bottom"/>
            <w:hideMark/>
          </w:tcPr>
          <w:p w14:paraId="7C69903E"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78CFA297"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left w:val="nil"/>
              <w:bottom w:val="single" w:sz="4" w:space="0" w:color="auto"/>
              <w:right w:val="nil"/>
            </w:tcBorders>
            <w:shd w:val="clear" w:color="auto" w:fill="auto"/>
            <w:noWrap/>
            <w:vAlign w:val="center"/>
            <w:hideMark/>
          </w:tcPr>
          <w:p w14:paraId="509D75AA"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single" w:sz="4" w:space="0" w:color="auto"/>
              <w:right w:val="nil"/>
            </w:tcBorders>
            <w:shd w:val="clear" w:color="auto" w:fill="auto"/>
            <w:noWrap/>
            <w:vAlign w:val="center"/>
            <w:hideMark/>
          </w:tcPr>
          <w:p w14:paraId="43B7C982"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single" w:sz="4" w:space="0" w:color="auto"/>
              <w:right w:val="nil"/>
            </w:tcBorders>
            <w:shd w:val="clear" w:color="auto" w:fill="auto"/>
            <w:noWrap/>
            <w:vAlign w:val="center"/>
            <w:hideMark/>
          </w:tcPr>
          <w:p w14:paraId="7CBA5664"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13913630"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44D88CA7"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60" w:type="dxa"/>
            <w:tcBorders>
              <w:top w:val="single" w:sz="4" w:space="0" w:color="auto"/>
              <w:left w:val="nil"/>
              <w:bottom w:val="single" w:sz="4" w:space="0" w:color="auto"/>
              <w:right w:val="nil"/>
            </w:tcBorders>
            <w:shd w:val="clear" w:color="auto" w:fill="auto"/>
            <w:noWrap/>
            <w:vAlign w:val="center"/>
            <w:hideMark/>
          </w:tcPr>
          <w:p w14:paraId="4298CBDE"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r>
      <w:tr w:rsidR="001B1D25" w:rsidRPr="00F71548" w14:paraId="11B0B3DC"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98CBEF" w:fill="98CBEF"/>
            <w:vAlign w:val="center"/>
            <w:hideMark/>
          </w:tcPr>
          <w:p w14:paraId="604D5487"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GENERAL OBJECTIVE 1: Development of an efficient and user-centred administration in a digital environment</w:t>
            </w:r>
          </w:p>
        </w:tc>
      </w:tr>
      <w:tr w:rsidR="00BE548C" w:rsidRPr="00F71548" w14:paraId="7CE1CDEB" w14:textId="77777777" w:rsidTr="005B44A3">
        <w:trPr>
          <w:trHeight w:val="315"/>
        </w:trPr>
        <w:tc>
          <w:tcPr>
            <w:tcW w:w="4695"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2F0B937"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Indicator(s) at the general objective level </w:t>
            </w:r>
          </w:p>
        </w:tc>
        <w:tc>
          <w:tcPr>
            <w:tcW w:w="111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27FE58F6"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Measurement unit</w:t>
            </w:r>
          </w:p>
        </w:tc>
        <w:tc>
          <w:tcPr>
            <w:tcW w:w="326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3A79102"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Source of verification</w:t>
            </w:r>
          </w:p>
        </w:tc>
        <w:tc>
          <w:tcPr>
            <w:tcW w:w="162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2E72EA0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Baseline Value (Baseline Year)</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09898C8E"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Target Value</w:t>
            </w:r>
          </w:p>
        </w:tc>
      </w:tr>
      <w:tr w:rsidR="00B75AC0" w:rsidRPr="00F71548" w14:paraId="6639450E" w14:textId="77777777" w:rsidTr="005B44A3">
        <w:trPr>
          <w:trHeight w:val="315"/>
        </w:trPr>
        <w:tc>
          <w:tcPr>
            <w:tcW w:w="4695" w:type="dxa"/>
            <w:gridSpan w:val="3"/>
            <w:vMerge/>
            <w:tcBorders>
              <w:top w:val="single" w:sz="4" w:space="0" w:color="auto"/>
              <w:left w:val="single" w:sz="4" w:space="0" w:color="auto"/>
              <w:bottom w:val="single" w:sz="4" w:space="0" w:color="auto"/>
              <w:right w:val="single" w:sz="4" w:space="0" w:color="auto"/>
            </w:tcBorders>
            <w:vAlign w:val="center"/>
            <w:hideMark/>
          </w:tcPr>
          <w:p w14:paraId="7DA5A242"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564EC1C6"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66CB640"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33988F9D"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7ECA561E" w14:textId="77777777" w:rsidR="001B1D25" w:rsidRPr="00F71548" w:rsidRDefault="001B1D25" w:rsidP="007E6A6C">
            <w:pPr>
              <w:spacing w:after="0" w:line="240" w:lineRule="auto"/>
              <w:jc w:val="right"/>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3356C62B" w14:textId="77777777" w:rsidR="001B1D25" w:rsidRPr="00F71548" w:rsidRDefault="001B1D25" w:rsidP="007E6A6C">
            <w:pPr>
              <w:spacing w:after="0" w:line="240" w:lineRule="auto"/>
              <w:jc w:val="right"/>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22FD3079" w14:textId="77777777" w:rsidR="001B1D25" w:rsidRPr="00F71548" w:rsidRDefault="001B1D25" w:rsidP="007E6A6C">
            <w:pPr>
              <w:spacing w:after="0" w:line="240" w:lineRule="auto"/>
              <w:jc w:val="right"/>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BE548C" w:rsidRPr="00F71548" w14:paraId="2C043AA7" w14:textId="77777777" w:rsidTr="005B44A3">
        <w:trPr>
          <w:trHeight w:val="450"/>
        </w:trPr>
        <w:tc>
          <w:tcPr>
            <w:tcW w:w="46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1B25A5"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The overall result of Serbia from the EU report on e-Governments ranking: e-Government Benchmark Report</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FF293" w14:textId="77777777" w:rsidR="001B1D25" w:rsidRPr="00F71548" w:rsidRDefault="001B1D25" w:rsidP="007E6A6C">
            <w:pPr>
              <w:spacing w:after="0" w:line="240" w:lineRule="auto"/>
              <w:jc w:val="center"/>
              <w:rPr>
                <w:rFonts w:asciiTheme="majorHAnsi" w:eastAsia="Times New Roman" w:hAnsiTheme="majorHAnsi" w:cstheme="majorHAnsi"/>
                <w:sz w:val="18"/>
                <w:szCs w:val="18"/>
              </w:rPr>
            </w:pPr>
            <w:r w:rsidRPr="00F71548">
              <w:rPr>
                <w:rFonts w:asciiTheme="majorHAnsi" w:hAnsiTheme="majorHAnsi"/>
                <w:sz w:val="18"/>
                <w:szCs w:val="18"/>
              </w:rPr>
              <w:t>Percentage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9BDC0" w14:textId="77777777" w:rsidR="001B1D25" w:rsidRPr="00F71548" w:rsidRDefault="001B1D25" w:rsidP="007E6A6C">
            <w:pPr>
              <w:spacing w:after="0" w:line="240" w:lineRule="auto"/>
              <w:jc w:val="center"/>
              <w:rPr>
                <w:rFonts w:asciiTheme="majorHAnsi" w:eastAsia="Times New Roman" w:hAnsiTheme="majorHAnsi" w:cstheme="majorHAnsi"/>
                <w:sz w:val="18"/>
                <w:szCs w:val="18"/>
              </w:rPr>
            </w:pPr>
            <w:r w:rsidRPr="00F71548">
              <w:rPr>
                <w:rFonts w:asciiTheme="majorHAnsi" w:hAnsiTheme="majorHAnsi"/>
                <w:sz w:val="18"/>
                <w:szCs w:val="18"/>
              </w:rPr>
              <w:t>e-Govern</w:t>
            </w:r>
            <w:r w:rsidRPr="00E6483B">
              <w:rPr>
                <w:rFonts w:asciiTheme="majorHAnsi" w:hAnsiTheme="majorHAnsi"/>
                <w:sz w:val="18"/>
                <w:szCs w:val="18"/>
              </w:rPr>
              <w:t>ment Benchmark Report</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417279"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48,6</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17263"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52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DFF0E"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56</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E93AD"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59</w:t>
            </w:r>
          </w:p>
        </w:tc>
      </w:tr>
      <w:tr w:rsidR="00DC2343" w:rsidRPr="00F71548" w14:paraId="4FEB5517" w14:textId="77777777" w:rsidTr="005B44A3">
        <w:trPr>
          <w:trHeight w:val="315"/>
        </w:trPr>
        <w:tc>
          <w:tcPr>
            <w:tcW w:w="2405" w:type="dxa"/>
            <w:tcBorders>
              <w:top w:val="single" w:sz="4" w:space="0" w:color="auto"/>
              <w:left w:val="nil"/>
              <w:bottom w:val="single" w:sz="4" w:space="0" w:color="auto"/>
              <w:right w:val="nil"/>
            </w:tcBorders>
            <w:shd w:val="clear" w:color="auto" w:fill="auto"/>
            <w:noWrap/>
            <w:vAlign w:val="center"/>
            <w:hideMark/>
          </w:tcPr>
          <w:p w14:paraId="394AD43D"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single" w:sz="4" w:space="0" w:color="auto"/>
              <w:right w:val="nil"/>
            </w:tcBorders>
            <w:shd w:val="clear" w:color="auto" w:fill="auto"/>
            <w:noWrap/>
            <w:vAlign w:val="bottom"/>
            <w:hideMark/>
          </w:tcPr>
          <w:p w14:paraId="06BCEB26"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1895D31E"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left w:val="nil"/>
              <w:bottom w:val="single" w:sz="4" w:space="0" w:color="auto"/>
              <w:right w:val="nil"/>
            </w:tcBorders>
            <w:shd w:val="clear" w:color="auto" w:fill="auto"/>
            <w:noWrap/>
            <w:vAlign w:val="center"/>
            <w:hideMark/>
          </w:tcPr>
          <w:p w14:paraId="46D0F639"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single" w:sz="4" w:space="0" w:color="auto"/>
              <w:right w:val="nil"/>
            </w:tcBorders>
            <w:shd w:val="clear" w:color="auto" w:fill="auto"/>
            <w:noWrap/>
            <w:vAlign w:val="center"/>
            <w:hideMark/>
          </w:tcPr>
          <w:p w14:paraId="5982B7C1"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single" w:sz="4" w:space="0" w:color="auto"/>
              <w:right w:val="nil"/>
            </w:tcBorders>
            <w:shd w:val="clear" w:color="auto" w:fill="auto"/>
            <w:noWrap/>
            <w:vAlign w:val="center"/>
            <w:hideMark/>
          </w:tcPr>
          <w:p w14:paraId="06D05928"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01F9188B"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4C2F4B23"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60" w:type="dxa"/>
            <w:tcBorders>
              <w:top w:val="single" w:sz="4" w:space="0" w:color="auto"/>
              <w:left w:val="nil"/>
              <w:bottom w:val="single" w:sz="4" w:space="0" w:color="auto"/>
              <w:right w:val="nil"/>
            </w:tcBorders>
            <w:shd w:val="clear" w:color="auto" w:fill="auto"/>
            <w:noWrap/>
            <w:vAlign w:val="center"/>
            <w:hideMark/>
          </w:tcPr>
          <w:p w14:paraId="4D6251DC"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r>
      <w:tr w:rsidR="001B1D25" w:rsidRPr="00F71548" w14:paraId="43530E66"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95DBB8" w:fill="95DBB8"/>
            <w:vAlign w:val="center"/>
            <w:hideMark/>
          </w:tcPr>
          <w:p w14:paraId="122C29FA"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Specific objective 1.1: Development of e-Government infrastructure and ensuring interoperability</w:t>
            </w:r>
          </w:p>
        </w:tc>
      </w:tr>
      <w:tr w:rsidR="001B1D25" w:rsidRPr="00F71548" w14:paraId="3EBDB4DC"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95DBB8" w:fill="95DBB8"/>
            <w:vAlign w:val="center"/>
            <w:hideMark/>
          </w:tcPr>
          <w:p w14:paraId="645C29D5" w14:textId="4F70EE2E"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INSTITUTION RESPONSIBLE FOR </w:t>
            </w:r>
            <w:r w:rsidR="00394BB4">
              <w:rPr>
                <w:rFonts w:asciiTheme="majorHAnsi" w:hAnsiTheme="majorHAnsi"/>
                <w:b/>
                <w:bCs/>
                <w:color w:val="000000"/>
                <w:sz w:val="18"/>
                <w:szCs w:val="18"/>
              </w:rPr>
              <w:t>CO-ORDIN</w:t>
            </w:r>
            <w:r w:rsidRPr="00F71548">
              <w:rPr>
                <w:rFonts w:asciiTheme="majorHAnsi" w:hAnsiTheme="majorHAnsi"/>
                <w:b/>
                <w:bCs/>
                <w:color w:val="000000"/>
                <w:sz w:val="18"/>
                <w:szCs w:val="18"/>
              </w:rPr>
              <w:t>ATION AND REPORTING: OFFICE FOR INFORMATION TECHNOLOGIES AND E-GOVERNMENT</w:t>
            </w:r>
          </w:p>
        </w:tc>
      </w:tr>
      <w:tr w:rsidR="00BE548C" w:rsidRPr="00F71548" w14:paraId="3B439D98" w14:textId="77777777" w:rsidTr="005B44A3">
        <w:trPr>
          <w:trHeight w:val="315"/>
        </w:trPr>
        <w:tc>
          <w:tcPr>
            <w:tcW w:w="4695"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ED025A8"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Indicator(s) at the specific objective level </w:t>
            </w:r>
          </w:p>
        </w:tc>
        <w:tc>
          <w:tcPr>
            <w:tcW w:w="111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2414751"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Measurement unit</w:t>
            </w:r>
          </w:p>
        </w:tc>
        <w:tc>
          <w:tcPr>
            <w:tcW w:w="326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D59CB7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Sour</w:t>
            </w:r>
            <w:r w:rsidRPr="00E6483B">
              <w:rPr>
                <w:rFonts w:asciiTheme="majorHAnsi" w:hAnsiTheme="majorHAnsi"/>
                <w:b/>
                <w:bCs/>
                <w:color w:val="000000"/>
                <w:sz w:val="18"/>
                <w:szCs w:val="18"/>
              </w:rPr>
              <w:t>ce of verification</w:t>
            </w:r>
          </w:p>
        </w:tc>
        <w:tc>
          <w:tcPr>
            <w:tcW w:w="162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8E044D0"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Baseline Value (Baseline Year)</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4EBCC7A3"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Target Value</w:t>
            </w:r>
          </w:p>
        </w:tc>
      </w:tr>
      <w:tr w:rsidR="00B75AC0" w:rsidRPr="00F71548" w14:paraId="5785AC3E" w14:textId="77777777" w:rsidTr="005B44A3">
        <w:trPr>
          <w:trHeight w:val="270"/>
        </w:trPr>
        <w:tc>
          <w:tcPr>
            <w:tcW w:w="4695" w:type="dxa"/>
            <w:gridSpan w:val="3"/>
            <w:vMerge/>
            <w:tcBorders>
              <w:top w:val="single" w:sz="4" w:space="0" w:color="auto"/>
              <w:left w:val="single" w:sz="4" w:space="0" w:color="auto"/>
              <w:bottom w:val="single" w:sz="4" w:space="0" w:color="auto"/>
              <w:right w:val="single" w:sz="4" w:space="0" w:color="auto"/>
            </w:tcBorders>
            <w:vAlign w:val="center"/>
            <w:hideMark/>
          </w:tcPr>
          <w:p w14:paraId="2C01A0D8"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55844307"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E0C4519"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47C3BCF4"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3B34B38F"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FD94366"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7CFB80B5"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B75AC0" w:rsidRPr="00F71548" w14:paraId="6C6BD0A4" w14:textId="77777777" w:rsidTr="005B44A3">
        <w:trPr>
          <w:trHeight w:val="1800"/>
        </w:trPr>
        <w:tc>
          <w:tcPr>
            <w:tcW w:w="469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E2DB68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The number of state administration bodies, APs and LSGUs that have their registers and other software solutions hosted in state data management and storage centres</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0BB2C" w14:textId="77777777" w:rsidR="001B1D25" w:rsidRPr="00F71548" w:rsidRDefault="001B1D25" w:rsidP="007E6A6C">
            <w:pPr>
              <w:spacing w:after="0" w:line="240" w:lineRule="auto"/>
              <w:jc w:val="center"/>
              <w:rPr>
                <w:rFonts w:asciiTheme="majorHAnsi" w:eastAsia="Times New Roman" w:hAnsiTheme="majorHAnsi" w:cstheme="majorHAnsi"/>
                <w:sz w:val="18"/>
                <w:szCs w:val="18"/>
              </w:rPr>
            </w:pPr>
            <w:r w:rsidRPr="00F71548">
              <w:rPr>
                <w:rFonts w:asciiTheme="majorHAnsi" w:hAnsiTheme="majorHAnsi"/>
                <w:sz w:val="18"/>
                <w:szCs w:val="18"/>
              </w:rPr>
              <w:t>Number</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D98E87"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Records of authorities that manage registers and other software solutions hosted in state data management and storage centres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DC184"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36</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358AB7"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42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77D4D" w14:textId="77777777" w:rsidR="001B1D25" w:rsidRPr="00F71548" w:rsidRDefault="001B1D25" w:rsidP="007E6A6C">
            <w:pPr>
              <w:spacing w:after="0" w:line="240" w:lineRule="auto"/>
              <w:jc w:val="right"/>
              <w:rPr>
                <w:rFonts w:asciiTheme="majorHAnsi" w:eastAsia="Times New Roman" w:hAnsiTheme="majorHAnsi" w:cstheme="majorHAnsi"/>
                <w:sz w:val="18"/>
                <w:szCs w:val="18"/>
              </w:rPr>
            </w:pPr>
            <w:r w:rsidRPr="00F71548">
              <w:rPr>
                <w:rFonts w:asciiTheme="majorHAnsi" w:hAnsiTheme="majorHAnsi"/>
                <w:sz w:val="18"/>
                <w:szCs w:val="18"/>
              </w:rPr>
              <w:t>50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EBF41" w14:textId="77777777" w:rsidR="001B1D25" w:rsidRPr="00F71548" w:rsidRDefault="001B1D25" w:rsidP="007E6A6C">
            <w:pPr>
              <w:spacing w:after="0" w:line="240" w:lineRule="auto"/>
              <w:jc w:val="right"/>
              <w:rPr>
                <w:rFonts w:asciiTheme="majorHAnsi" w:eastAsia="Times New Roman" w:hAnsiTheme="majorHAnsi" w:cstheme="majorHAnsi"/>
                <w:sz w:val="18"/>
                <w:szCs w:val="18"/>
              </w:rPr>
            </w:pPr>
            <w:r w:rsidRPr="00F71548">
              <w:rPr>
                <w:rFonts w:asciiTheme="majorHAnsi" w:hAnsiTheme="majorHAnsi"/>
                <w:sz w:val="18"/>
                <w:szCs w:val="18"/>
              </w:rPr>
              <w:t>60</w:t>
            </w:r>
          </w:p>
        </w:tc>
      </w:tr>
      <w:tr w:rsidR="00B75AC0" w:rsidRPr="00F71548" w14:paraId="0F6FAEAC" w14:textId="77777777" w:rsidTr="005B44A3">
        <w:trPr>
          <w:trHeight w:val="675"/>
        </w:trPr>
        <w:tc>
          <w:tcPr>
            <w:tcW w:w="469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F300DF9"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The number of authorities downloading data from the Central Population Register, the Real Estate Cadastre, the Register of Business Entities and the Address Register through the government service bus</w:t>
            </w:r>
          </w:p>
        </w:tc>
        <w:tc>
          <w:tcPr>
            <w:tcW w:w="11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9506F6" w14:textId="77777777" w:rsidR="001B1D25" w:rsidRPr="00F71548" w:rsidRDefault="001B1D25" w:rsidP="007E6A6C">
            <w:pPr>
              <w:spacing w:after="0" w:line="240" w:lineRule="auto"/>
              <w:jc w:val="center"/>
              <w:rPr>
                <w:rFonts w:asciiTheme="majorHAnsi" w:eastAsia="Times New Roman" w:hAnsiTheme="majorHAnsi" w:cstheme="majorHAnsi"/>
                <w:sz w:val="18"/>
                <w:szCs w:val="18"/>
              </w:rPr>
            </w:pPr>
            <w:r w:rsidRPr="00F71548">
              <w:rPr>
                <w:rFonts w:asciiTheme="majorHAnsi" w:hAnsiTheme="majorHAnsi"/>
                <w:sz w:val="18"/>
                <w:szCs w:val="18"/>
              </w:rPr>
              <w:t>Number</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38EECB"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Government service bus statistics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2DE373"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435</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7B7670"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480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7B815A"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500</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1E2B4B"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520</w:t>
            </w:r>
          </w:p>
        </w:tc>
      </w:tr>
      <w:tr w:rsidR="00B75AC0" w:rsidRPr="00F71548" w14:paraId="5EEE6450" w14:textId="77777777" w:rsidTr="005B44A3">
        <w:trPr>
          <w:trHeight w:val="1575"/>
        </w:trPr>
        <w:tc>
          <w:tcPr>
            <w:tcW w:w="469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A8CA878"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The number of health care institutions connected to the Single e-Government Information and Communications Network</w:t>
            </w:r>
          </w:p>
        </w:tc>
        <w:tc>
          <w:tcPr>
            <w:tcW w:w="11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27CEFA" w14:textId="77777777" w:rsidR="001B1D25" w:rsidRPr="00F71548" w:rsidRDefault="001B1D25" w:rsidP="007E6A6C">
            <w:pPr>
              <w:spacing w:after="0" w:line="240" w:lineRule="auto"/>
              <w:jc w:val="center"/>
              <w:rPr>
                <w:rFonts w:asciiTheme="majorHAnsi" w:eastAsia="Times New Roman" w:hAnsiTheme="majorHAnsi" w:cstheme="majorHAnsi"/>
                <w:sz w:val="18"/>
                <w:szCs w:val="18"/>
              </w:rPr>
            </w:pPr>
            <w:r w:rsidRPr="00F71548">
              <w:rPr>
                <w:rFonts w:asciiTheme="majorHAnsi" w:hAnsiTheme="majorHAnsi"/>
                <w:sz w:val="18"/>
                <w:szCs w:val="18"/>
              </w:rPr>
              <w:t>Number</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3BF5F5"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Records of health care institutions connected to the Single e-Government Information and Communications Network</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578720"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E7CFA3"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7</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15612D"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3DE7B2"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90</w:t>
            </w:r>
          </w:p>
        </w:tc>
      </w:tr>
      <w:tr w:rsidR="00DC2343" w:rsidRPr="00F71548" w14:paraId="1587C7AB" w14:textId="77777777" w:rsidTr="005B44A3">
        <w:trPr>
          <w:trHeight w:val="315"/>
        </w:trPr>
        <w:tc>
          <w:tcPr>
            <w:tcW w:w="2405" w:type="dxa"/>
            <w:tcBorders>
              <w:top w:val="single" w:sz="4" w:space="0" w:color="auto"/>
              <w:left w:val="nil"/>
              <w:bottom w:val="single" w:sz="4" w:space="0" w:color="auto"/>
              <w:right w:val="nil"/>
            </w:tcBorders>
            <w:shd w:val="clear" w:color="auto" w:fill="auto"/>
            <w:noWrap/>
            <w:vAlign w:val="center"/>
            <w:hideMark/>
          </w:tcPr>
          <w:p w14:paraId="7A8B4A4B"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single" w:sz="4" w:space="0" w:color="auto"/>
              <w:right w:val="nil"/>
            </w:tcBorders>
            <w:shd w:val="clear" w:color="auto" w:fill="auto"/>
            <w:noWrap/>
            <w:vAlign w:val="center"/>
            <w:hideMark/>
          </w:tcPr>
          <w:p w14:paraId="4CAE1B67"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center"/>
            <w:hideMark/>
          </w:tcPr>
          <w:p w14:paraId="4E5E1782"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left w:val="nil"/>
              <w:bottom w:val="single" w:sz="4" w:space="0" w:color="auto"/>
              <w:right w:val="nil"/>
            </w:tcBorders>
            <w:shd w:val="clear" w:color="auto" w:fill="auto"/>
            <w:noWrap/>
            <w:vAlign w:val="center"/>
            <w:hideMark/>
          </w:tcPr>
          <w:p w14:paraId="0AB8AEF2"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single" w:sz="4" w:space="0" w:color="auto"/>
              <w:right w:val="nil"/>
            </w:tcBorders>
            <w:shd w:val="clear" w:color="auto" w:fill="auto"/>
            <w:noWrap/>
            <w:vAlign w:val="center"/>
            <w:hideMark/>
          </w:tcPr>
          <w:p w14:paraId="6A1C2FC9"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single" w:sz="4" w:space="0" w:color="auto"/>
              <w:right w:val="nil"/>
            </w:tcBorders>
            <w:shd w:val="clear" w:color="auto" w:fill="auto"/>
            <w:noWrap/>
            <w:vAlign w:val="center"/>
            <w:hideMark/>
          </w:tcPr>
          <w:p w14:paraId="566222DC"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0DE040E5" w14:textId="77777777" w:rsidR="001B1D25" w:rsidRPr="00F71548" w:rsidRDefault="001B1D25" w:rsidP="007E6A6C">
            <w:pPr>
              <w:spacing w:after="0" w:line="240" w:lineRule="auto"/>
              <w:jc w:val="right"/>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6F26450A" w14:textId="77777777" w:rsidR="001B1D25" w:rsidRPr="00F71548" w:rsidRDefault="001B1D25" w:rsidP="007E6A6C">
            <w:pPr>
              <w:spacing w:after="0" w:line="240" w:lineRule="auto"/>
              <w:jc w:val="right"/>
              <w:rPr>
                <w:rFonts w:asciiTheme="majorHAnsi" w:eastAsia="Times New Roman" w:hAnsiTheme="majorHAnsi" w:cstheme="majorHAnsi"/>
                <w:sz w:val="18"/>
                <w:szCs w:val="18"/>
                <w:lang w:eastAsia="sr-Latn-RS"/>
              </w:rPr>
            </w:pPr>
          </w:p>
        </w:tc>
        <w:tc>
          <w:tcPr>
            <w:tcW w:w="1060" w:type="dxa"/>
            <w:tcBorders>
              <w:top w:val="single" w:sz="4" w:space="0" w:color="auto"/>
              <w:left w:val="nil"/>
              <w:bottom w:val="single" w:sz="4" w:space="0" w:color="auto"/>
              <w:right w:val="nil"/>
            </w:tcBorders>
            <w:shd w:val="clear" w:color="auto" w:fill="auto"/>
            <w:noWrap/>
            <w:vAlign w:val="center"/>
            <w:hideMark/>
          </w:tcPr>
          <w:p w14:paraId="2A338526" w14:textId="77777777" w:rsidR="001B1D25" w:rsidRPr="00F71548" w:rsidRDefault="001B1D25" w:rsidP="007E6A6C">
            <w:pPr>
              <w:spacing w:after="0" w:line="240" w:lineRule="auto"/>
              <w:jc w:val="right"/>
              <w:rPr>
                <w:rFonts w:asciiTheme="majorHAnsi" w:eastAsia="Times New Roman" w:hAnsiTheme="majorHAnsi" w:cstheme="majorHAnsi"/>
                <w:sz w:val="18"/>
                <w:szCs w:val="18"/>
                <w:lang w:eastAsia="sr-Latn-RS"/>
              </w:rPr>
            </w:pPr>
          </w:p>
        </w:tc>
      </w:tr>
      <w:tr w:rsidR="001B1D25" w:rsidRPr="00F71548" w14:paraId="467DCA0A"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F7C3AA" w:fill="F7C3AA"/>
            <w:vAlign w:val="center"/>
            <w:hideMark/>
          </w:tcPr>
          <w:p w14:paraId="15039BD4"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 1.1.1: Improvement of the State Data Management and Storage Centres* in Belgrade and Kragujevac</w:t>
            </w:r>
          </w:p>
        </w:tc>
      </w:tr>
      <w:tr w:rsidR="001B1D25" w:rsidRPr="00F71548" w14:paraId="7D3A4515"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F7C3AA" w:fill="F7C3AA"/>
            <w:vAlign w:val="center"/>
            <w:hideMark/>
          </w:tcPr>
          <w:p w14:paraId="62BCBA0C"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Institution responsible for implementation: OFFICE FOR INFORMATION TECHNOLOGIES AND E-GOVERNMENT</w:t>
            </w:r>
          </w:p>
        </w:tc>
      </w:tr>
      <w:tr w:rsidR="001B1D25" w:rsidRPr="00F71548" w14:paraId="318CCF37" w14:textId="77777777" w:rsidTr="005B44A3">
        <w:trPr>
          <w:trHeight w:val="315"/>
        </w:trPr>
        <w:tc>
          <w:tcPr>
            <w:tcW w:w="4695" w:type="dxa"/>
            <w:gridSpan w:val="3"/>
            <w:tcBorders>
              <w:top w:val="single" w:sz="4" w:space="0" w:color="auto"/>
              <w:left w:val="single" w:sz="4" w:space="0" w:color="auto"/>
              <w:bottom w:val="single" w:sz="4" w:space="0" w:color="auto"/>
              <w:right w:val="single" w:sz="4" w:space="0" w:color="auto"/>
            </w:tcBorders>
            <w:shd w:val="clear" w:color="F7C3AA" w:fill="F7C3AA"/>
            <w:vAlign w:val="center"/>
            <w:hideMark/>
          </w:tcPr>
          <w:p w14:paraId="3F7937F5"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Implementation period: 31/01/2023 31/12/2025</w:t>
            </w:r>
          </w:p>
        </w:tc>
        <w:tc>
          <w:tcPr>
            <w:tcW w:w="9253" w:type="dxa"/>
            <w:gridSpan w:val="6"/>
            <w:tcBorders>
              <w:top w:val="single" w:sz="4" w:space="0" w:color="auto"/>
              <w:left w:val="single" w:sz="4" w:space="0" w:color="auto"/>
              <w:bottom w:val="single" w:sz="4" w:space="0" w:color="auto"/>
              <w:right w:val="single" w:sz="4" w:space="0" w:color="auto"/>
            </w:tcBorders>
            <w:shd w:val="clear" w:color="F7C3AA" w:fill="F7C3AA"/>
            <w:vAlign w:val="center"/>
            <w:hideMark/>
          </w:tcPr>
          <w:p w14:paraId="28647943"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Type of measure 5а. Capital projects</w:t>
            </w:r>
          </w:p>
        </w:tc>
      </w:tr>
      <w:tr w:rsidR="00BE548C" w:rsidRPr="00F71548" w14:paraId="3C98C5A1" w14:textId="77777777" w:rsidTr="005B44A3">
        <w:trPr>
          <w:trHeight w:val="315"/>
        </w:trPr>
        <w:tc>
          <w:tcPr>
            <w:tcW w:w="4695"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1F63C96"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Indicator(s) at the measure level </w:t>
            </w:r>
          </w:p>
        </w:tc>
        <w:tc>
          <w:tcPr>
            <w:tcW w:w="111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E7F0488"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Measurement unit</w:t>
            </w:r>
          </w:p>
        </w:tc>
        <w:tc>
          <w:tcPr>
            <w:tcW w:w="326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9DDBE88"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Source of verification</w:t>
            </w:r>
          </w:p>
        </w:tc>
        <w:tc>
          <w:tcPr>
            <w:tcW w:w="162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AE3522E"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Baseline Value (Baseline Year)</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5DD48254"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Target Value</w:t>
            </w:r>
          </w:p>
        </w:tc>
      </w:tr>
      <w:tr w:rsidR="00B75AC0" w:rsidRPr="00F71548" w14:paraId="191141D9" w14:textId="77777777" w:rsidTr="005B44A3">
        <w:trPr>
          <w:trHeight w:val="315"/>
        </w:trPr>
        <w:tc>
          <w:tcPr>
            <w:tcW w:w="4695" w:type="dxa"/>
            <w:gridSpan w:val="3"/>
            <w:vMerge/>
            <w:tcBorders>
              <w:top w:val="single" w:sz="4" w:space="0" w:color="auto"/>
              <w:left w:val="single" w:sz="4" w:space="0" w:color="auto"/>
              <w:bottom w:val="single" w:sz="4" w:space="0" w:color="auto"/>
              <w:right w:val="single" w:sz="4" w:space="0" w:color="auto"/>
            </w:tcBorders>
            <w:vAlign w:val="center"/>
            <w:hideMark/>
          </w:tcPr>
          <w:p w14:paraId="4BE287A8"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4C7B0D86"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7C2B130"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73143A4D"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A0DA131" w14:textId="77777777" w:rsidR="001B1D25" w:rsidRPr="00F71548" w:rsidRDefault="001B1D25" w:rsidP="007E6A6C">
            <w:pPr>
              <w:spacing w:after="0" w:line="240" w:lineRule="auto"/>
              <w:jc w:val="right"/>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27EDD382" w14:textId="77777777" w:rsidR="001B1D25" w:rsidRPr="00F71548" w:rsidRDefault="001B1D25" w:rsidP="007E6A6C">
            <w:pPr>
              <w:spacing w:after="0" w:line="240" w:lineRule="auto"/>
              <w:jc w:val="right"/>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9D7DB9F" w14:textId="77777777" w:rsidR="001B1D25" w:rsidRPr="00F71548" w:rsidRDefault="001B1D25" w:rsidP="007E6A6C">
            <w:pPr>
              <w:spacing w:after="0" w:line="240" w:lineRule="auto"/>
              <w:jc w:val="right"/>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B75AC0" w:rsidRPr="00F71548" w14:paraId="1DF4A747" w14:textId="77777777" w:rsidTr="005B44A3">
        <w:trPr>
          <w:trHeight w:val="900"/>
        </w:trPr>
        <w:tc>
          <w:tcPr>
            <w:tcW w:w="46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17E890"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The number of registers and other software solutions maintained in state data management and storage centres; </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1C823"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 Number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7A8C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Records of authorities that using state data ma</w:t>
            </w:r>
            <w:r w:rsidRPr="00C070C7">
              <w:rPr>
                <w:rFonts w:asciiTheme="majorHAnsi" w:hAnsiTheme="majorHAnsi"/>
                <w:color w:val="000000"/>
                <w:sz w:val="18"/>
                <w:szCs w:val="18"/>
              </w:rPr>
              <w:t>nagement and storage centres;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03A242"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83</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47306"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95</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D9E18"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105</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56F4A8"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120</w:t>
            </w:r>
          </w:p>
        </w:tc>
      </w:tr>
      <w:tr w:rsidR="0010328A" w:rsidRPr="00F71548" w14:paraId="792A15CF" w14:textId="77777777" w:rsidTr="005B44A3">
        <w:trPr>
          <w:trHeight w:val="900"/>
        </w:trPr>
        <w:tc>
          <w:tcPr>
            <w:tcW w:w="1394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3AAC3E5" w14:textId="798BECB3" w:rsidR="0010328A" w:rsidRPr="00F71548" w:rsidRDefault="0010328A" w:rsidP="0010328A">
            <w:pPr>
              <w:spacing w:after="0" w:line="240" w:lineRule="auto"/>
              <w:rPr>
                <w:rFonts w:asciiTheme="majorHAnsi" w:eastAsia="Times New Roman" w:hAnsiTheme="majorHAnsi" w:cstheme="majorHAnsi"/>
                <w:color w:val="000000"/>
                <w:sz w:val="18"/>
                <w:szCs w:val="18"/>
              </w:rPr>
            </w:pPr>
            <w:r w:rsidRPr="00F71548">
              <w:rPr>
                <w:rFonts w:asciiTheme="majorHAnsi" w:hAnsiTheme="majorHAnsi"/>
                <w:sz w:val="18"/>
                <w:szCs w:val="18"/>
              </w:rPr>
              <w:t>* Hereinafter: Data Centres</w:t>
            </w:r>
          </w:p>
        </w:tc>
      </w:tr>
      <w:tr w:rsidR="00DC2343" w:rsidRPr="00F71548" w14:paraId="78845BF2" w14:textId="77777777" w:rsidTr="005B44A3">
        <w:trPr>
          <w:trHeight w:val="315"/>
        </w:trPr>
        <w:tc>
          <w:tcPr>
            <w:tcW w:w="2405" w:type="dxa"/>
            <w:tcBorders>
              <w:top w:val="single" w:sz="4" w:space="0" w:color="auto"/>
              <w:left w:val="nil"/>
              <w:bottom w:val="single" w:sz="4" w:space="0" w:color="auto"/>
              <w:right w:val="nil"/>
            </w:tcBorders>
            <w:shd w:val="clear" w:color="auto" w:fill="auto"/>
            <w:noWrap/>
            <w:vAlign w:val="center"/>
            <w:hideMark/>
          </w:tcPr>
          <w:p w14:paraId="0D0AB31F" w14:textId="304059D7" w:rsidR="0010328A" w:rsidRPr="00F71548" w:rsidRDefault="001B1D25" w:rsidP="007E6A6C">
            <w:pPr>
              <w:spacing w:after="0" w:line="240" w:lineRule="auto"/>
              <w:rPr>
                <w:rFonts w:asciiTheme="majorHAnsi" w:eastAsia="Times New Roman" w:hAnsiTheme="majorHAnsi" w:cstheme="majorHAnsi"/>
                <w:sz w:val="18"/>
                <w:szCs w:val="18"/>
              </w:rPr>
            </w:pPr>
            <w:r w:rsidRPr="00F71548">
              <w:rPr>
                <w:rFonts w:asciiTheme="majorHAnsi" w:hAnsiTheme="majorHAnsi"/>
                <w:sz w:val="18"/>
                <w:szCs w:val="18"/>
              </w:rPr>
              <w:t xml:space="preserve"> </w:t>
            </w:r>
          </w:p>
          <w:p w14:paraId="4DC204E4" w14:textId="3AEF2146"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992" w:type="dxa"/>
            <w:tcBorders>
              <w:top w:val="single" w:sz="4" w:space="0" w:color="auto"/>
              <w:left w:val="nil"/>
              <w:bottom w:val="single" w:sz="4" w:space="0" w:color="auto"/>
              <w:right w:val="nil"/>
            </w:tcBorders>
            <w:shd w:val="clear" w:color="auto" w:fill="auto"/>
            <w:noWrap/>
            <w:vAlign w:val="bottom"/>
            <w:hideMark/>
          </w:tcPr>
          <w:p w14:paraId="27427E37"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3CF0C039"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left w:val="nil"/>
              <w:bottom w:val="single" w:sz="4" w:space="0" w:color="auto"/>
              <w:right w:val="nil"/>
            </w:tcBorders>
            <w:shd w:val="clear" w:color="auto" w:fill="auto"/>
            <w:noWrap/>
            <w:vAlign w:val="center"/>
            <w:hideMark/>
          </w:tcPr>
          <w:p w14:paraId="7B0B260B"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single" w:sz="4" w:space="0" w:color="auto"/>
              <w:right w:val="nil"/>
            </w:tcBorders>
            <w:shd w:val="clear" w:color="auto" w:fill="auto"/>
            <w:noWrap/>
            <w:vAlign w:val="center"/>
            <w:hideMark/>
          </w:tcPr>
          <w:p w14:paraId="75BF5DF1"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single" w:sz="4" w:space="0" w:color="auto"/>
              <w:right w:val="nil"/>
            </w:tcBorders>
            <w:shd w:val="clear" w:color="auto" w:fill="auto"/>
            <w:noWrap/>
            <w:vAlign w:val="center"/>
            <w:hideMark/>
          </w:tcPr>
          <w:p w14:paraId="4983E0C2"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63525634"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68C20006"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60" w:type="dxa"/>
            <w:tcBorders>
              <w:top w:val="single" w:sz="4" w:space="0" w:color="auto"/>
              <w:left w:val="nil"/>
              <w:bottom w:val="single" w:sz="4" w:space="0" w:color="auto"/>
              <w:right w:val="nil"/>
            </w:tcBorders>
            <w:shd w:val="clear" w:color="auto" w:fill="auto"/>
            <w:noWrap/>
            <w:vAlign w:val="center"/>
            <w:hideMark/>
          </w:tcPr>
          <w:p w14:paraId="7587DF09"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r>
      <w:tr w:rsidR="001B1D25" w:rsidRPr="00F71548" w14:paraId="65A9406A" w14:textId="77777777" w:rsidTr="005B44A3">
        <w:trPr>
          <w:trHeight w:val="315"/>
        </w:trPr>
        <w:tc>
          <w:tcPr>
            <w:tcW w:w="10689" w:type="dxa"/>
            <w:gridSpan w:val="6"/>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8C8408A"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 financing source</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056097B9"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Total estimated financial resources in RSD ‘000.</w:t>
            </w:r>
          </w:p>
        </w:tc>
      </w:tr>
      <w:tr w:rsidR="001B1D25" w:rsidRPr="00F71548" w14:paraId="04EA7C18" w14:textId="77777777" w:rsidTr="005B44A3">
        <w:trPr>
          <w:trHeight w:val="315"/>
        </w:trPr>
        <w:tc>
          <w:tcPr>
            <w:tcW w:w="10689" w:type="dxa"/>
            <w:gridSpan w:val="6"/>
            <w:vMerge/>
            <w:tcBorders>
              <w:top w:val="single" w:sz="4" w:space="0" w:color="auto"/>
              <w:left w:val="single" w:sz="4" w:space="0" w:color="auto"/>
              <w:bottom w:val="single" w:sz="4" w:space="0" w:color="auto"/>
              <w:right w:val="single" w:sz="4" w:space="0" w:color="auto"/>
            </w:tcBorders>
            <w:vAlign w:val="center"/>
            <w:hideMark/>
          </w:tcPr>
          <w:p w14:paraId="291902CB"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3F8CE8E2"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1BCEF65A"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DCDA2C6"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1B1D25" w:rsidRPr="00F71548" w14:paraId="1330EC64" w14:textId="77777777" w:rsidTr="005B44A3">
        <w:trPr>
          <w:trHeight w:val="315"/>
        </w:trPr>
        <w:tc>
          <w:tcPr>
            <w:tcW w:w="1068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2A7696E"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Funding source and funds determined at activity level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46A17"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6D8FD"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F1337"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DC2343" w:rsidRPr="00F71548" w14:paraId="3BFCCFFE" w14:textId="77777777" w:rsidTr="005B44A3">
        <w:trPr>
          <w:trHeight w:val="315"/>
        </w:trPr>
        <w:tc>
          <w:tcPr>
            <w:tcW w:w="2405" w:type="dxa"/>
            <w:tcBorders>
              <w:top w:val="single" w:sz="4" w:space="0" w:color="auto"/>
              <w:left w:val="nil"/>
              <w:bottom w:val="single" w:sz="4" w:space="0" w:color="auto"/>
              <w:right w:val="nil"/>
            </w:tcBorders>
            <w:shd w:val="clear" w:color="auto" w:fill="auto"/>
            <w:noWrap/>
            <w:vAlign w:val="center"/>
            <w:hideMark/>
          </w:tcPr>
          <w:p w14:paraId="56E986C7"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single" w:sz="4" w:space="0" w:color="auto"/>
              <w:right w:val="nil"/>
            </w:tcBorders>
            <w:shd w:val="clear" w:color="auto" w:fill="auto"/>
            <w:noWrap/>
            <w:vAlign w:val="bottom"/>
            <w:hideMark/>
          </w:tcPr>
          <w:p w14:paraId="57E460F3"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6F683041"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left w:val="nil"/>
              <w:bottom w:val="single" w:sz="4" w:space="0" w:color="auto"/>
              <w:right w:val="nil"/>
            </w:tcBorders>
            <w:shd w:val="clear" w:color="auto" w:fill="auto"/>
            <w:noWrap/>
            <w:vAlign w:val="center"/>
            <w:hideMark/>
          </w:tcPr>
          <w:p w14:paraId="0B100F9F"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single" w:sz="4" w:space="0" w:color="auto"/>
              <w:right w:val="nil"/>
            </w:tcBorders>
            <w:shd w:val="clear" w:color="auto" w:fill="auto"/>
            <w:noWrap/>
            <w:vAlign w:val="center"/>
            <w:hideMark/>
          </w:tcPr>
          <w:p w14:paraId="023410B8"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single" w:sz="4" w:space="0" w:color="auto"/>
              <w:right w:val="nil"/>
            </w:tcBorders>
            <w:shd w:val="clear" w:color="auto" w:fill="auto"/>
            <w:noWrap/>
            <w:vAlign w:val="center"/>
            <w:hideMark/>
          </w:tcPr>
          <w:p w14:paraId="22722109"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0F6A26F9"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7665DA9F"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c>
          <w:tcPr>
            <w:tcW w:w="1060" w:type="dxa"/>
            <w:tcBorders>
              <w:top w:val="single" w:sz="4" w:space="0" w:color="auto"/>
              <w:left w:val="nil"/>
              <w:bottom w:val="single" w:sz="4" w:space="0" w:color="auto"/>
              <w:right w:val="nil"/>
            </w:tcBorders>
            <w:shd w:val="clear" w:color="auto" w:fill="auto"/>
            <w:noWrap/>
            <w:vAlign w:val="center"/>
            <w:hideMark/>
          </w:tcPr>
          <w:p w14:paraId="3C81007F"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r>
      <w:tr w:rsidR="00B75AC0" w:rsidRPr="00F71548" w14:paraId="4DF8A614" w14:textId="77777777" w:rsidTr="005B44A3">
        <w:trPr>
          <w:trHeight w:val="315"/>
        </w:trPr>
        <w:tc>
          <w:tcPr>
            <w:tcW w:w="2405"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6CC42487"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Name of the activity</w:t>
            </w:r>
          </w:p>
        </w:tc>
        <w:tc>
          <w:tcPr>
            <w:tcW w:w="99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3BBA4668"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Action promoter</w:t>
            </w:r>
          </w:p>
        </w:tc>
        <w:tc>
          <w:tcPr>
            <w:tcW w:w="12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42BC4E4"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Partners</w:t>
            </w:r>
          </w:p>
        </w:tc>
        <w:tc>
          <w:tcPr>
            <w:tcW w:w="111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E2D591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Deadline</w:t>
            </w:r>
          </w:p>
        </w:tc>
        <w:tc>
          <w:tcPr>
            <w:tcW w:w="326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3CC071C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Financing source</w:t>
            </w:r>
          </w:p>
        </w:tc>
        <w:tc>
          <w:tcPr>
            <w:tcW w:w="162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3DDA64CB"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Link to programme budget</w:t>
            </w:r>
          </w:p>
        </w:tc>
        <w:tc>
          <w:tcPr>
            <w:tcW w:w="3259" w:type="dxa"/>
            <w:gridSpan w:val="3"/>
            <w:tcBorders>
              <w:top w:val="single" w:sz="4" w:space="0" w:color="auto"/>
              <w:left w:val="single" w:sz="4" w:space="0" w:color="auto"/>
              <w:bottom w:val="single" w:sz="4" w:space="0" w:color="auto"/>
              <w:right w:val="single" w:sz="4" w:space="0" w:color="auto"/>
            </w:tcBorders>
            <w:shd w:val="clear" w:color="FFFFCC" w:fill="FFFFCC"/>
            <w:vAlign w:val="center"/>
            <w:hideMark/>
          </w:tcPr>
          <w:p w14:paraId="7E5996B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Total estimated financial resources by sources in RSD ‘000.</w:t>
            </w:r>
          </w:p>
        </w:tc>
      </w:tr>
      <w:tr w:rsidR="00BE548C" w:rsidRPr="00F71548" w14:paraId="6C47A9DA" w14:textId="77777777" w:rsidTr="005B44A3">
        <w:trPr>
          <w:trHeight w:val="31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70829CD"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F3883D2"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66261423"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5DDF5E80"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D3941E5"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78A1CF85"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72A31FA5"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7701E05E"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1E0977DA"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B75AC0" w:rsidRPr="00F71548" w14:paraId="3658CB82" w14:textId="77777777" w:rsidTr="005B44A3">
        <w:trPr>
          <w:trHeight w:val="675"/>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4C113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1.1.1.1: Equipping Kragujevac Data Centre with ICT equipment;</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3D8974"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CF077F"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5F839A"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Q3 2023</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89D6F" w14:textId="77777777" w:rsidR="001B1D25" w:rsidRPr="00F71548" w:rsidRDefault="001B1D25" w:rsidP="007E6A6C">
            <w:pPr>
              <w:spacing w:after="0" w:line="240" w:lineRule="auto"/>
              <w:rPr>
                <w:rFonts w:asciiTheme="majorHAnsi" w:eastAsia="Times New Roman" w:hAnsiTheme="majorHAnsi" w:cstheme="majorHAnsi"/>
                <w:sz w:val="18"/>
                <w:szCs w:val="18"/>
              </w:rPr>
            </w:pPr>
            <w:r w:rsidRPr="00F71548">
              <w:rPr>
                <w:rFonts w:asciiTheme="majorHAnsi" w:hAnsiTheme="majorHAnsi"/>
                <w:sz w:val="18"/>
                <w:szCs w:val="18"/>
              </w:rPr>
              <w:t>01 - Revenues from the budget /General revenues and budget receipts</w:t>
            </w:r>
          </w:p>
        </w:tc>
        <w:tc>
          <w:tcPr>
            <w:tcW w:w="16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CC9A25"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Budget chapter 65 ITE Programme 0614-Information Technologies and e-Government  project 5007 Improvement of e-Government, 512-Machinery and equipment</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4249CC" w14:textId="3A6E2CFC"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 55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15CE1C"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90C815"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B75AC0" w:rsidRPr="00F71548" w14:paraId="531A5F9B" w14:textId="77777777" w:rsidTr="005B44A3">
        <w:trPr>
          <w:trHeight w:val="112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7841A10"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E89780"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0308F27B"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094AF83B"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21B4F9"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11 - Income from foreign borrowing (Loan - WB, Enabling Digital Governance Project EDGe)</w:t>
            </w: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54286E24"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1646CA" w14:textId="079321A1"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55.010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A67E2A"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42CF60"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B75AC0" w:rsidRPr="00F71548" w14:paraId="440E1193" w14:textId="77777777" w:rsidTr="005B44A3">
        <w:trPr>
          <w:trHeight w:val="675"/>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D28CF5" w14:textId="77777777" w:rsidR="001B1D25" w:rsidRPr="00F71548" w:rsidRDefault="001B1D25" w:rsidP="007E6A6C">
            <w:pPr>
              <w:spacing w:after="0" w:line="240" w:lineRule="auto"/>
              <w:rPr>
                <w:rFonts w:asciiTheme="majorHAnsi" w:eastAsia="Times New Roman" w:hAnsiTheme="majorHAnsi" w:cstheme="majorHAnsi"/>
                <w:sz w:val="18"/>
                <w:szCs w:val="18"/>
              </w:rPr>
            </w:pPr>
            <w:r w:rsidRPr="00F71548">
              <w:rPr>
                <w:rFonts w:asciiTheme="majorHAnsi" w:hAnsiTheme="majorHAnsi"/>
                <w:sz w:val="18"/>
                <w:szCs w:val="18"/>
              </w:rPr>
              <w:lastRenderedPageBreak/>
              <w:t>1.1.1.2: Cloud platform improvement in the Kragujevac Data Centre;</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767010" w14:textId="77777777" w:rsidR="001B1D25" w:rsidRPr="00F71548" w:rsidRDefault="001B1D25" w:rsidP="007E6A6C">
            <w:pPr>
              <w:spacing w:after="0" w:line="240" w:lineRule="auto"/>
              <w:jc w:val="center"/>
              <w:rPr>
                <w:rFonts w:asciiTheme="majorHAnsi" w:eastAsia="Times New Roman" w:hAnsiTheme="majorHAnsi" w:cstheme="majorHAnsi"/>
                <w:sz w:val="18"/>
                <w:szCs w:val="18"/>
              </w:rPr>
            </w:pPr>
            <w:r w:rsidRPr="00F71548">
              <w:rPr>
                <w:rFonts w:asciiTheme="majorHAnsi" w:hAnsiTheme="majorHAnsi"/>
                <w:sz w:val="18"/>
                <w:szCs w:val="18"/>
              </w:rPr>
              <w:t>ITE</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B60693"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2743C5" w14:textId="77777777" w:rsidR="001B1D25" w:rsidRPr="00F71548" w:rsidRDefault="001B1D25" w:rsidP="007E6A6C">
            <w:pPr>
              <w:spacing w:after="0" w:line="240" w:lineRule="auto"/>
              <w:jc w:val="center"/>
              <w:rPr>
                <w:rFonts w:asciiTheme="majorHAnsi" w:eastAsia="Times New Roman" w:hAnsiTheme="majorHAnsi" w:cstheme="majorHAnsi"/>
                <w:sz w:val="18"/>
                <w:szCs w:val="18"/>
              </w:rPr>
            </w:pPr>
            <w:r w:rsidRPr="00F71548">
              <w:rPr>
                <w:rFonts w:asciiTheme="majorHAnsi" w:hAnsiTheme="majorHAnsi"/>
                <w:sz w:val="18"/>
                <w:szCs w:val="18"/>
              </w:rPr>
              <w:t>Q4 2023</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5F948A" w14:textId="77777777" w:rsidR="001B1D25" w:rsidRPr="00F71548" w:rsidRDefault="001B1D25" w:rsidP="007E6A6C">
            <w:pPr>
              <w:spacing w:after="0" w:line="240" w:lineRule="auto"/>
              <w:rPr>
                <w:rFonts w:asciiTheme="majorHAnsi" w:eastAsia="Times New Roman" w:hAnsiTheme="majorHAnsi" w:cstheme="majorHAnsi"/>
                <w:sz w:val="18"/>
                <w:szCs w:val="18"/>
              </w:rPr>
            </w:pPr>
            <w:r w:rsidRPr="00F71548">
              <w:rPr>
                <w:rFonts w:asciiTheme="majorHAnsi" w:hAnsiTheme="majorHAnsi"/>
                <w:sz w:val="18"/>
                <w:szCs w:val="18"/>
              </w:rPr>
              <w:t>01 - Revenues from the budget /General revenues and budget receipts</w:t>
            </w:r>
          </w:p>
        </w:tc>
        <w:tc>
          <w:tcPr>
            <w:tcW w:w="16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D23FE9" w14:textId="11006551"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Budget chapter 65 ITE Programme 0614-Information Technologies and e-Government  project 5007 Improvement of e-Government, 512-Machinery and equipment</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EA95F3" w14:textId="1E1CF88C"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23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876FFC"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DFCED2"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B75AC0" w:rsidRPr="00F71548" w14:paraId="1A8DF257" w14:textId="77777777" w:rsidTr="005B44A3">
        <w:trPr>
          <w:trHeight w:val="112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6AC51296"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566EAB2"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78467F35"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438B1E92"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20ACDE"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11 - Income from foreign borrowing (Loan - WB, Enabling Digital Governance Project EDGe)</w:t>
            </w: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3F9494B8"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1A290A" w14:textId="0559EA6B"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23.579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A54871"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D8C86D" w14:textId="77777777" w:rsidR="001B1D25" w:rsidRPr="00F71548" w:rsidRDefault="001B1D25" w:rsidP="005B44A3">
            <w:pPr>
              <w:spacing w:after="0" w:line="240" w:lineRule="auto"/>
              <w:jc w:val="right"/>
              <w:rPr>
                <w:rFonts w:asciiTheme="majorHAnsi" w:eastAsia="Times New Roman" w:hAnsiTheme="majorHAnsi" w:cstheme="majorHAnsi"/>
                <w:sz w:val="18"/>
                <w:szCs w:val="18"/>
              </w:rPr>
            </w:pPr>
            <w:r w:rsidRPr="00F71548">
              <w:rPr>
                <w:rFonts w:asciiTheme="majorHAnsi" w:hAnsiTheme="majorHAnsi"/>
                <w:sz w:val="18"/>
                <w:szCs w:val="18"/>
              </w:rPr>
              <w:t> </w:t>
            </w:r>
          </w:p>
        </w:tc>
      </w:tr>
      <w:tr w:rsidR="00B75AC0" w:rsidRPr="00F71548" w14:paraId="497B4DEB" w14:textId="77777777" w:rsidTr="005B44A3">
        <w:trPr>
          <w:trHeight w:val="675"/>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96B265" w14:textId="77777777" w:rsidR="001B1D25" w:rsidRPr="00F71548" w:rsidRDefault="001B1D25" w:rsidP="007E6A6C">
            <w:pPr>
              <w:spacing w:after="0" w:line="240" w:lineRule="auto"/>
              <w:rPr>
                <w:rFonts w:asciiTheme="majorHAnsi" w:eastAsia="Times New Roman" w:hAnsiTheme="majorHAnsi" w:cstheme="majorHAnsi"/>
                <w:sz w:val="18"/>
                <w:szCs w:val="18"/>
              </w:rPr>
            </w:pPr>
            <w:r w:rsidRPr="00F71548">
              <w:rPr>
                <w:rFonts w:asciiTheme="majorHAnsi" w:hAnsiTheme="majorHAnsi"/>
                <w:sz w:val="18"/>
                <w:szCs w:val="18"/>
              </w:rPr>
              <w:t>1.1.1.3: NOC (Network Operation Centre) system implementation on the entire SIC;</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46AEC5" w14:textId="77777777" w:rsidR="001B1D25" w:rsidRPr="00F71548" w:rsidRDefault="001B1D25" w:rsidP="007E6A6C">
            <w:pPr>
              <w:spacing w:after="0" w:line="240" w:lineRule="auto"/>
              <w:jc w:val="center"/>
              <w:rPr>
                <w:rFonts w:asciiTheme="majorHAnsi" w:eastAsia="Times New Roman" w:hAnsiTheme="majorHAnsi" w:cstheme="majorHAnsi"/>
                <w:sz w:val="18"/>
                <w:szCs w:val="18"/>
              </w:rPr>
            </w:pPr>
            <w:r w:rsidRPr="00F71548">
              <w:rPr>
                <w:rFonts w:asciiTheme="majorHAnsi" w:hAnsiTheme="majorHAnsi"/>
                <w:sz w:val="18"/>
                <w:szCs w:val="18"/>
              </w:rPr>
              <w:t>ITE</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ABB2DB" w14:textId="77777777" w:rsidR="001B1D25" w:rsidRPr="00F71548" w:rsidRDefault="001B1D25" w:rsidP="007E6A6C">
            <w:pPr>
              <w:spacing w:after="0" w:line="240" w:lineRule="auto"/>
              <w:jc w:val="center"/>
              <w:rPr>
                <w:rFonts w:asciiTheme="majorHAnsi" w:eastAsia="Times New Roman" w:hAnsiTheme="majorHAnsi" w:cstheme="majorHAnsi"/>
                <w:sz w:val="18"/>
                <w:szCs w:val="18"/>
              </w:rPr>
            </w:pPr>
            <w:r w:rsidRPr="00F71548">
              <w:rPr>
                <w:rFonts w:asciiTheme="majorHAnsi" w:hAnsiTheme="majorHAnsi"/>
                <w:sz w:val="18"/>
                <w:szCs w:val="18"/>
              </w:rPr>
              <w:t> </w:t>
            </w:r>
          </w:p>
        </w:tc>
        <w:tc>
          <w:tcPr>
            <w:tcW w:w="11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F935A1" w14:textId="6582C6BD" w:rsidR="001B1D25" w:rsidRPr="00F71548" w:rsidRDefault="001B1D25" w:rsidP="007E6A6C">
            <w:pPr>
              <w:spacing w:after="240" w:line="240" w:lineRule="auto"/>
              <w:jc w:val="center"/>
              <w:rPr>
                <w:rFonts w:asciiTheme="majorHAnsi" w:eastAsia="Times New Roman" w:hAnsiTheme="majorHAnsi" w:cstheme="majorHAnsi"/>
                <w:sz w:val="18"/>
                <w:szCs w:val="18"/>
              </w:rPr>
            </w:pPr>
            <w:r w:rsidRPr="00F71548">
              <w:rPr>
                <w:rFonts w:asciiTheme="majorHAnsi" w:hAnsiTheme="majorHAnsi"/>
                <w:sz w:val="18"/>
                <w:szCs w:val="18"/>
              </w:rPr>
              <w:t>Q4 2024</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8B328F" w14:textId="77777777" w:rsidR="001B1D25" w:rsidRPr="00F71548" w:rsidRDefault="001B1D25" w:rsidP="007E6A6C">
            <w:pPr>
              <w:spacing w:after="0" w:line="240" w:lineRule="auto"/>
              <w:rPr>
                <w:rFonts w:asciiTheme="majorHAnsi" w:eastAsia="Times New Roman" w:hAnsiTheme="majorHAnsi" w:cstheme="majorHAnsi"/>
                <w:sz w:val="18"/>
                <w:szCs w:val="18"/>
              </w:rPr>
            </w:pPr>
            <w:r w:rsidRPr="00F71548">
              <w:rPr>
                <w:rFonts w:asciiTheme="majorHAnsi" w:hAnsiTheme="majorHAnsi"/>
                <w:sz w:val="18"/>
                <w:szCs w:val="18"/>
              </w:rPr>
              <w:t>01 - Revenues from the budget /General revenues and budget receipts</w:t>
            </w:r>
          </w:p>
        </w:tc>
        <w:tc>
          <w:tcPr>
            <w:tcW w:w="16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1F8652" w14:textId="77777777" w:rsidR="001B1D25" w:rsidRPr="00F71548" w:rsidRDefault="001B1D25" w:rsidP="005B44A3">
            <w:pPr>
              <w:spacing w:after="0" w:line="240" w:lineRule="auto"/>
              <w:rPr>
                <w:rFonts w:asciiTheme="majorHAnsi" w:eastAsia="Times New Roman" w:hAnsiTheme="majorHAnsi" w:cstheme="majorHAnsi"/>
                <w:sz w:val="18"/>
                <w:szCs w:val="18"/>
              </w:rPr>
            </w:pPr>
            <w:r w:rsidRPr="00F71548">
              <w:rPr>
                <w:rFonts w:asciiTheme="majorHAnsi" w:hAnsiTheme="majorHAnsi"/>
                <w:sz w:val="18"/>
                <w:szCs w:val="18"/>
              </w:rPr>
              <w:t>Budget chapter 65 ITE Programme 0614-Information Technologies and e-Government  project 5007 Improvement of e-Government, 515-Intangible assets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0C0B2" w14:textId="772E920C"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2.408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9D3C63" w14:textId="016ACF00" w:rsidR="001B1D25" w:rsidRPr="00F71548" w:rsidRDefault="001B1D25" w:rsidP="005B44A3">
            <w:pPr>
              <w:spacing w:after="0" w:line="240" w:lineRule="auto"/>
              <w:jc w:val="right"/>
              <w:rPr>
                <w:rFonts w:asciiTheme="majorHAnsi" w:eastAsia="Times New Roman" w:hAnsiTheme="majorHAnsi" w:cstheme="majorHAnsi"/>
                <w:sz w:val="18"/>
                <w:szCs w:val="18"/>
              </w:rPr>
            </w:pPr>
            <w:r w:rsidRPr="00F71548">
              <w:rPr>
                <w:rFonts w:asciiTheme="majorHAnsi" w:hAnsiTheme="majorHAnsi"/>
                <w:sz w:val="18"/>
                <w:szCs w:val="18"/>
              </w:rPr>
              <w:t xml:space="preserve">2.408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2285FE" w14:textId="77777777" w:rsidR="001B1D25" w:rsidRPr="00F71548" w:rsidRDefault="001B1D25" w:rsidP="005B44A3">
            <w:pPr>
              <w:spacing w:after="0" w:line="240" w:lineRule="auto"/>
              <w:jc w:val="right"/>
              <w:rPr>
                <w:rFonts w:asciiTheme="majorHAnsi" w:eastAsia="Times New Roman" w:hAnsiTheme="majorHAnsi" w:cstheme="majorHAnsi"/>
                <w:sz w:val="18"/>
                <w:szCs w:val="18"/>
              </w:rPr>
            </w:pPr>
            <w:r w:rsidRPr="00F71548">
              <w:rPr>
                <w:rFonts w:asciiTheme="majorHAnsi" w:hAnsiTheme="majorHAnsi"/>
                <w:sz w:val="18"/>
                <w:szCs w:val="18"/>
              </w:rPr>
              <w:t> </w:t>
            </w:r>
          </w:p>
        </w:tc>
      </w:tr>
      <w:tr w:rsidR="00B75AC0" w:rsidRPr="00F71548" w14:paraId="2B21BF2A" w14:textId="77777777" w:rsidTr="005B44A3">
        <w:trPr>
          <w:trHeight w:val="112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1A6918C0"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CE73233"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5C7DAE0F"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5C8B65FD"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D4945E" w14:textId="77777777" w:rsidR="001B1D25" w:rsidRPr="00F71548" w:rsidRDefault="001B1D25" w:rsidP="007E6A6C">
            <w:pPr>
              <w:spacing w:after="0" w:line="240" w:lineRule="auto"/>
              <w:rPr>
                <w:rFonts w:asciiTheme="majorHAnsi" w:eastAsia="Times New Roman" w:hAnsiTheme="majorHAnsi" w:cstheme="majorHAnsi"/>
                <w:sz w:val="18"/>
                <w:szCs w:val="18"/>
              </w:rPr>
            </w:pPr>
            <w:r w:rsidRPr="00F71548">
              <w:rPr>
                <w:rFonts w:asciiTheme="majorHAnsi" w:hAnsiTheme="majorHAnsi"/>
                <w:sz w:val="18"/>
                <w:szCs w:val="18"/>
              </w:rPr>
              <w:t>11 - Income from foreign borrowing (Loan - WB, Enabling Digital Governance Project EDGe)</w:t>
            </w: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784CC4D8"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28857C" w14:textId="390952FD"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24.354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95B8FF" w14:textId="5A14F6B3" w:rsidR="001B1D25" w:rsidRPr="00F71548" w:rsidRDefault="001B1D25" w:rsidP="005B44A3">
            <w:pPr>
              <w:spacing w:after="0" w:line="240" w:lineRule="auto"/>
              <w:jc w:val="right"/>
              <w:rPr>
                <w:rFonts w:asciiTheme="majorHAnsi" w:eastAsia="Times New Roman" w:hAnsiTheme="majorHAnsi" w:cstheme="majorHAnsi"/>
                <w:sz w:val="18"/>
                <w:szCs w:val="18"/>
              </w:rPr>
            </w:pPr>
            <w:r w:rsidRPr="00F71548">
              <w:rPr>
                <w:rFonts w:asciiTheme="majorHAnsi" w:hAnsiTheme="majorHAnsi"/>
                <w:sz w:val="18"/>
                <w:szCs w:val="18"/>
              </w:rPr>
              <w:t xml:space="preserve">24.354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E6C509" w14:textId="77777777" w:rsidR="001B1D25" w:rsidRPr="00F71548" w:rsidRDefault="001B1D25" w:rsidP="005B44A3">
            <w:pPr>
              <w:spacing w:after="0" w:line="240" w:lineRule="auto"/>
              <w:jc w:val="right"/>
              <w:rPr>
                <w:rFonts w:asciiTheme="majorHAnsi" w:eastAsia="Times New Roman" w:hAnsiTheme="majorHAnsi" w:cstheme="majorHAnsi"/>
                <w:sz w:val="18"/>
                <w:szCs w:val="18"/>
              </w:rPr>
            </w:pPr>
            <w:r w:rsidRPr="00F71548">
              <w:rPr>
                <w:rFonts w:asciiTheme="majorHAnsi" w:hAnsiTheme="majorHAnsi"/>
                <w:sz w:val="18"/>
                <w:szCs w:val="18"/>
              </w:rPr>
              <w:t> </w:t>
            </w:r>
          </w:p>
        </w:tc>
      </w:tr>
      <w:tr w:rsidR="00BE548C" w:rsidRPr="00F71548" w14:paraId="74093BC9" w14:textId="77777777" w:rsidTr="005B44A3">
        <w:trPr>
          <w:trHeight w:val="2475"/>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AF8061"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1.1.1.4: Construction of building 3 within State Data Centre in Kragujevac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DCE614"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342C4"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The City of Kragujevac, Data Cloud Technology</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52734"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DD31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864C9"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Chapter 65 ITE, Programme 0614-Information technologies and e-Government, Project 5006 Construction of the State Data Centre in Kragujevac, 511-Construction of other facilities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2F52C6" w14:textId="1EB64455"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500.000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77B60" w14:textId="03A7B248"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500</w:t>
            </w:r>
            <w:r w:rsidR="007146C5">
              <w:rPr>
                <w:rFonts w:asciiTheme="majorHAnsi" w:hAnsiTheme="majorHAnsi"/>
                <w:color w:val="000000"/>
                <w:sz w:val="18"/>
                <w:szCs w:val="18"/>
              </w:rPr>
              <w:t>.</w:t>
            </w:r>
            <w:r w:rsidRPr="00F71548">
              <w:rPr>
                <w:rFonts w:asciiTheme="majorHAnsi" w:hAnsiTheme="majorHAnsi"/>
                <w:color w:val="000000"/>
                <w:sz w:val="18"/>
                <w:szCs w:val="18"/>
              </w:rPr>
              <w:t xml:space="preserve">000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4FF0C" w14:textId="68B53604"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500.000 </w:t>
            </w:r>
          </w:p>
        </w:tc>
      </w:tr>
      <w:tr w:rsidR="00B75AC0" w:rsidRPr="00F71548" w14:paraId="5FAB6374" w14:textId="77777777" w:rsidTr="005B44A3">
        <w:trPr>
          <w:trHeight w:val="225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47725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1.1.1.5: Migration of the authority's software solutions to the cloud (data centres);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FAA290"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3B4D2C"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C692C"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BB52C"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219F3"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Budget chapter 65 ITE, Programme 0614-Information Technologies and e-Government  project 5014 Single e-Government communications network, 512-</w:t>
            </w:r>
            <w:r w:rsidRPr="00F71548">
              <w:rPr>
                <w:rFonts w:asciiTheme="majorHAnsi" w:hAnsiTheme="majorHAnsi"/>
                <w:color w:val="000000"/>
                <w:sz w:val="18"/>
                <w:szCs w:val="18"/>
              </w:rPr>
              <w:lastRenderedPageBreak/>
              <w:t>Machinery and equipment</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3A4543" w14:textId="3934C4C5"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 xml:space="preserve">400.000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7FE7D7" w14:textId="107430FB" w:rsidR="001B1D25" w:rsidRPr="00F71548" w:rsidRDefault="001B1D25" w:rsidP="005B44A3">
            <w:pPr>
              <w:spacing w:after="0" w:line="240" w:lineRule="auto"/>
              <w:jc w:val="right"/>
              <w:rPr>
                <w:rFonts w:asciiTheme="majorHAnsi" w:eastAsia="Times New Roman" w:hAnsiTheme="majorHAnsi" w:cstheme="majorHAnsi"/>
                <w:sz w:val="18"/>
                <w:szCs w:val="18"/>
              </w:rPr>
            </w:pPr>
            <w:r w:rsidRPr="00F71548">
              <w:rPr>
                <w:rFonts w:asciiTheme="majorHAnsi" w:hAnsiTheme="majorHAnsi"/>
                <w:sz w:val="18"/>
                <w:szCs w:val="18"/>
              </w:rPr>
              <w:t>400.000</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EE0E66" w14:textId="79D10437" w:rsidR="001B1D25" w:rsidRPr="00F71548" w:rsidRDefault="001B1D25" w:rsidP="005B44A3">
            <w:pPr>
              <w:spacing w:after="0" w:line="240" w:lineRule="auto"/>
              <w:jc w:val="right"/>
              <w:rPr>
                <w:rFonts w:asciiTheme="majorHAnsi" w:eastAsia="Times New Roman" w:hAnsiTheme="majorHAnsi" w:cstheme="majorHAnsi"/>
                <w:sz w:val="18"/>
                <w:szCs w:val="18"/>
              </w:rPr>
            </w:pPr>
            <w:r w:rsidRPr="00F71548">
              <w:rPr>
                <w:rFonts w:asciiTheme="majorHAnsi" w:hAnsiTheme="majorHAnsi"/>
                <w:sz w:val="18"/>
                <w:szCs w:val="18"/>
              </w:rPr>
              <w:t xml:space="preserve">400.000 </w:t>
            </w:r>
          </w:p>
        </w:tc>
      </w:tr>
      <w:tr w:rsidR="00B75AC0" w:rsidRPr="00F71548" w14:paraId="1141DBD1" w14:textId="77777777" w:rsidTr="005B44A3">
        <w:trPr>
          <w:trHeight w:val="225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3317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1.1.1.6. Integration of healthcare institutions in the Single ICT network of state authorities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E1B70"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4F9D22"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MoH</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4C0E85"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D5F71C"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75AB22"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Budget chapter 65 ITE, Programme 0614-Information Technologies and e-Government  project 5014 Unified e-Government communication network, 512-Machinery and equipment</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333FDF" w14:textId="629BA6CB"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    720.000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26260D" w14:textId="16E52745" w:rsidR="001B1D25" w:rsidRPr="00F71548" w:rsidRDefault="001B1D25" w:rsidP="005B44A3">
            <w:pPr>
              <w:spacing w:after="0" w:line="240" w:lineRule="auto"/>
              <w:jc w:val="right"/>
              <w:rPr>
                <w:rFonts w:asciiTheme="majorHAnsi" w:eastAsia="Times New Roman" w:hAnsiTheme="majorHAnsi" w:cstheme="majorHAnsi"/>
                <w:sz w:val="18"/>
                <w:szCs w:val="18"/>
              </w:rPr>
            </w:pPr>
            <w:r w:rsidRPr="00F71548">
              <w:rPr>
                <w:rFonts w:asciiTheme="majorHAnsi" w:hAnsiTheme="majorHAnsi"/>
                <w:sz w:val="18"/>
                <w:szCs w:val="18"/>
              </w:rPr>
              <w:t xml:space="preserve"> 1.000.000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8EAAF9" w14:textId="70203996" w:rsidR="001B1D25" w:rsidRPr="00F71548" w:rsidRDefault="001B1D25" w:rsidP="005B44A3">
            <w:pPr>
              <w:spacing w:after="0" w:line="240" w:lineRule="auto"/>
              <w:jc w:val="right"/>
              <w:rPr>
                <w:rFonts w:asciiTheme="majorHAnsi" w:eastAsia="Times New Roman" w:hAnsiTheme="majorHAnsi" w:cstheme="majorHAnsi"/>
                <w:sz w:val="18"/>
                <w:szCs w:val="18"/>
              </w:rPr>
            </w:pPr>
            <w:r w:rsidRPr="00F71548">
              <w:rPr>
                <w:rFonts w:asciiTheme="majorHAnsi" w:hAnsiTheme="majorHAnsi"/>
                <w:sz w:val="18"/>
                <w:szCs w:val="18"/>
              </w:rPr>
              <w:t xml:space="preserve">1.500.000 </w:t>
            </w:r>
          </w:p>
        </w:tc>
      </w:tr>
      <w:tr w:rsidR="0010328A" w:rsidRPr="00F71548" w14:paraId="09BF2853" w14:textId="77777777" w:rsidTr="005B44A3">
        <w:trPr>
          <w:trHeight w:val="318"/>
        </w:trPr>
        <w:tc>
          <w:tcPr>
            <w:tcW w:w="13948"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14:paraId="662738E9" w14:textId="2C853DC9" w:rsidR="0010328A" w:rsidRPr="00F71548" w:rsidRDefault="0010328A" w:rsidP="007E6A6C">
            <w:pPr>
              <w:spacing w:after="0" w:line="240" w:lineRule="auto"/>
              <w:rPr>
                <w:rFonts w:asciiTheme="majorHAnsi" w:eastAsia="Times New Roman" w:hAnsiTheme="majorHAnsi" w:cstheme="majorHAnsi"/>
                <w:sz w:val="18"/>
                <w:szCs w:val="18"/>
              </w:rPr>
            </w:pPr>
            <w:r w:rsidRPr="00F71548">
              <w:rPr>
                <w:rFonts w:asciiTheme="majorHAnsi" w:hAnsiTheme="majorHAnsi"/>
                <w:color w:val="000000"/>
                <w:sz w:val="18"/>
                <w:szCs w:val="18"/>
              </w:rPr>
              <w:t xml:space="preserve">1 </w:t>
            </w:r>
            <w:r w:rsidR="00362DEB" w:rsidRPr="00F71548">
              <w:rPr>
                <w:rFonts w:asciiTheme="majorHAnsi" w:hAnsiTheme="majorHAnsi"/>
                <w:color w:val="000000"/>
                <w:sz w:val="18"/>
                <w:szCs w:val="18"/>
              </w:rPr>
              <w:t>unsecured funds are marked with an asterisk</w:t>
            </w:r>
            <w:r w:rsidRPr="00F71548">
              <w:rPr>
                <w:rFonts w:asciiTheme="majorHAnsi" w:hAnsiTheme="majorHAnsi"/>
                <w:color w:val="000000"/>
                <w:sz w:val="18"/>
                <w:szCs w:val="18"/>
              </w:rPr>
              <w:t>.</w:t>
            </w:r>
          </w:p>
        </w:tc>
      </w:tr>
      <w:tr w:rsidR="00DC2343" w:rsidRPr="00F71548" w14:paraId="668E769F" w14:textId="77777777" w:rsidTr="005B44A3">
        <w:trPr>
          <w:trHeight w:val="315"/>
        </w:trPr>
        <w:tc>
          <w:tcPr>
            <w:tcW w:w="2405" w:type="dxa"/>
            <w:tcBorders>
              <w:top w:val="single" w:sz="4" w:space="0" w:color="auto"/>
              <w:left w:val="nil"/>
              <w:bottom w:val="single" w:sz="4" w:space="0" w:color="auto"/>
              <w:right w:val="nil"/>
            </w:tcBorders>
            <w:shd w:val="clear" w:color="auto" w:fill="auto"/>
            <w:vAlign w:val="center"/>
            <w:hideMark/>
          </w:tcPr>
          <w:p w14:paraId="269A8DBC" w14:textId="185A5302" w:rsidR="001B1D25" w:rsidRPr="00F71548" w:rsidRDefault="001B1D25" w:rsidP="0010328A">
            <w:pPr>
              <w:spacing w:after="0" w:line="240" w:lineRule="auto"/>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single" w:sz="4" w:space="0" w:color="auto"/>
              <w:right w:val="nil"/>
            </w:tcBorders>
            <w:shd w:val="clear" w:color="auto" w:fill="auto"/>
            <w:vAlign w:val="center"/>
            <w:hideMark/>
          </w:tcPr>
          <w:p w14:paraId="123C309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298" w:type="dxa"/>
            <w:tcBorders>
              <w:top w:val="single" w:sz="4" w:space="0" w:color="auto"/>
              <w:left w:val="nil"/>
              <w:bottom w:val="single" w:sz="4" w:space="0" w:color="auto"/>
              <w:right w:val="nil"/>
            </w:tcBorders>
            <w:shd w:val="clear" w:color="auto" w:fill="auto"/>
            <w:vAlign w:val="center"/>
            <w:hideMark/>
          </w:tcPr>
          <w:p w14:paraId="2A214C7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nil"/>
              <w:bottom w:val="single" w:sz="4" w:space="0" w:color="auto"/>
              <w:right w:val="nil"/>
            </w:tcBorders>
            <w:shd w:val="clear" w:color="auto" w:fill="auto"/>
            <w:vAlign w:val="center"/>
            <w:hideMark/>
          </w:tcPr>
          <w:p w14:paraId="5A7FB790"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3260" w:type="dxa"/>
            <w:tcBorders>
              <w:top w:val="single" w:sz="4" w:space="0" w:color="auto"/>
              <w:left w:val="nil"/>
              <w:bottom w:val="single" w:sz="4" w:space="0" w:color="auto"/>
              <w:right w:val="nil"/>
            </w:tcBorders>
            <w:shd w:val="clear" w:color="auto" w:fill="auto"/>
            <w:vAlign w:val="center"/>
            <w:hideMark/>
          </w:tcPr>
          <w:p w14:paraId="70B207F2"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622" w:type="dxa"/>
            <w:tcBorders>
              <w:top w:val="single" w:sz="4" w:space="0" w:color="auto"/>
              <w:left w:val="nil"/>
              <w:bottom w:val="single" w:sz="4" w:space="0" w:color="auto"/>
              <w:right w:val="nil"/>
            </w:tcBorders>
            <w:shd w:val="clear" w:color="auto" w:fill="auto"/>
            <w:vAlign w:val="center"/>
            <w:hideMark/>
          </w:tcPr>
          <w:p w14:paraId="78E7B9AF"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40" w:type="dxa"/>
            <w:tcBorders>
              <w:top w:val="single" w:sz="4" w:space="0" w:color="auto"/>
              <w:left w:val="nil"/>
              <w:bottom w:val="single" w:sz="4" w:space="0" w:color="auto"/>
              <w:right w:val="nil"/>
            </w:tcBorders>
            <w:shd w:val="clear" w:color="auto" w:fill="auto"/>
            <w:vAlign w:val="center"/>
            <w:hideMark/>
          </w:tcPr>
          <w:p w14:paraId="6CCB68A1"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vAlign w:val="center"/>
            <w:hideMark/>
          </w:tcPr>
          <w:p w14:paraId="5279E4A5"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60" w:type="dxa"/>
            <w:tcBorders>
              <w:top w:val="single" w:sz="4" w:space="0" w:color="auto"/>
              <w:left w:val="nil"/>
              <w:bottom w:val="single" w:sz="4" w:space="0" w:color="auto"/>
              <w:right w:val="nil"/>
            </w:tcBorders>
            <w:shd w:val="clear" w:color="auto" w:fill="auto"/>
            <w:vAlign w:val="center"/>
            <w:hideMark/>
          </w:tcPr>
          <w:p w14:paraId="29456708"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r>
      <w:tr w:rsidR="001B1D25" w:rsidRPr="00F71548" w14:paraId="2679607B"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F7C3AA" w:fill="F7C3AA"/>
            <w:vAlign w:val="center"/>
            <w:hideMark/>
          </w:tcPr>
          <w:p w14:paraId="02698E01" w14:textId="1F4E2030" w:rsidR="001B1D25" w:rsidRPr="00F71548" w:rsidRDefault="001B1D25" w:rsidP="004A3383">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Measure 1.1.2: Improvement of electronic procedures of authorities using eID system, </w:t>
            </w:r>
            <w:r w:rsidR="00927537">
              <w:rPr>
                <w:rFonts w:asciiTheme="majorHAnsi" w:hAnsiTheme="majorHAnsi"/>
                <w:b/>
                <w:bCs/>
                <w:color w:val="000000"/>
                <w:sz w:val="18"/>
                <w:szCs w:val="18"/>
              </w:rPr>
              <w:t>e</w:t>
            </w:r>
            <w:r w:rsidR="00E25A4A">
              <w:rPr>
                <w:rFonts w:asciiTheme="majorHAnsi" w:hAnsiTheme="majorHAnsi"/>
                <w:b/>
                <w:bCs/>
                <w:color w:val="000000"/>
                <w:sz w:val="18"/>
                <w:szCs w:val="18"/>
              </w:rPr>
              <w:t>-Registry Office</w:t>
            </w:r>
            <w:r w:rsidRPr="00F71548">
              <w:rPr>
                <w:rFonts w:asciiTheme="majorHAnsi" w:hAnsiTheme="majorHAnsi"/>
                <w:b/>
                <w:bCs/>
                <w:color w:val="000000"/>
                <w:sz w:val="18"/>
                <w:szCs w:val="18"/>
              </w:rPr>
              <w:t>, e</w:t>
            </w:r>
            <w:r w:rsidR="00663027" w:rsidRPr="00F71548">
              <w:rPr>
                <w:rFonts w:asciiTheme="majorHAnsi" w:hAnsiTheme="majorHAnsi"/>
                <w:b/>
                <w:bCs/>
                <w:color w:val="000000"/>
                <w:sz w:val="18"/>
                <w:szCs w:val="18"/>
              </w:rPr>
              <w:t>-</w:t>
            </w:r>
            <w:r w:rsidRPr="00F71548">
              <w:rPr>
                <w:rFonts w:asciiTheme="majorHAnsi" w:hAnsiTheme="majorHAnsi"/>
                <w:b/>
                <w:bCs/>
                <w:color w:val="000000"/>
                <w:sz w:val="18"/>
                <w:szCs w:val="18"/>
              </w:rPr>
              <w:t>Payment, e</w:t>
            </w:r>
            <w:r w:rsidR="00663027" w:rsidRPr="00F71548">
              <w:rPr>
                <w:rFonts w:asciiTheme="majorHAnsi" w:hAnsiTheme="majorHAnsi"/>
                <w:b/>
                <w:bCs/>
                <w:color w:val="000000"/>
                <w:sz w:val="18"/>
                <w:szCs w:val="18"/>
              </w:rPr>
              <w:t>-</w:t>
            </w:r>
            <w:r w:rsidRPr="00F71548">
              <w:rPr>
                <w:rFonts w:asciiTheme="majorHAnsi" w:hAnsiTheme="majorHAnsi"/>
                <w:b/>
                <w:bCs/>
                <w:color w:val="000000"/>
                <w:sz w:val="18"/>
                <w:szCs w:val="18"/>
              </w:rPr>
              <w:t>Delivery and e</w:t>
            </w:r>
            <w:r w:rsidR="00663027" w:rsidRPr="00F71548">
              <w:rPr>
                <w:rFonts w:asciiTheme="majorHAnsi" w:hAnsiTheme="majorHAnsi"/>
                <w:b/>
                <w:bCs/>
                <w:color w:val="000000"/>
                <w:sz w:val="18"/>
                <w:szCs w:val="18"/>
              </w:rPr>
              <w:t>-</w:t>
            </w:r>
            <w:r w:rsidRPr="00F71548">
              <w:rPr>
                <w:rFonts w:asciiTheme="majorHAnsi" w:hAnsiTheme="majorHAnsi"/>
                <w:b/>
                <w:bCs/>
                <w:color w:val="000000"/>
                <w:sz w:val="18"/>
                <w:szCs w:val="18"/>
              </w:rPr>
              <w:t>Archive</w:t>
            </w:r>
          </w:p>
        </w:tc>
      </w:tr>
      <w:tr w:rsidR="001B1D25" w:rsidRPr="00F71548" w14:paraId="08C5631A"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F7C3AA" w:fill="F7C3AA"/>
            <w:vAlign w:val="center"/>
            <w:hideMark/>
          </w:tcPr>
          <w:p w14:paraId="1977174B"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Institution responsible for implementation: OFFICE FOR INFORMATION TECHNOLOGIES AND E-GOVERNMENT</w:t>
            </w:r>
          </w:p>
        </w:tc>
      </w:tr>
      <w:tr w:rsidR="001B1D25" w:rsidRPr="00F71548" w14:paraId="3FACFD7A" w14:textId="77777777" w:rsidTr="005B44A3">
        <w:trPr>
          <w:trHeight w:val="315"/>
        </w:trPr>
        <w:tc>
          <w:tcPr>
            <w:tcW w:w="4695" w:type="dxa"/>
            <w:gridSpan w:val="3"/>
            <w:tcBorders>
              <w:top w:val="single" w:sz="4" w:space="0" w:color="auto"/>
              <w:left w:val="single" w:sz="4" w:space="0" w:color="auto"/>
              <w:bottom w:val="single" w:sz="4" w:space="0" w:color="auto"/>
              <w:right w:val="single" w:sz="4" w:space="0" w:color="auto"/>
            </w:tcBorders>
            <w:shd w:val="clear" w:color="F7C3AA" w:fill="F7C3AA"/>
            <w:vAlign w:val="center"/>
            <w:hideMark/>
          </w:tcPr>
          <w:p w14:paraId="1777A188"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Implementation period: 31/01/2023 31/12/2025</w:t>
            </w:r>
          </w:p>
        </w:tc>
        <w:tc>
          <w:tcPr>
            <w:tcW w:w="9253" w:type="dxa"/>
            <w:gridSpan w:val="6"/>
            <w:tcBorders>
              <w:top w:val="single" w:sz="4" w:space="0" w:color="auto"/>
              <w:left w:val="single" w:sz="4" w:space="0" w:color="auto"/>
              <w:bottom w:val="single" w:sz="4" w:space="0" w:color="auto"/>
              <w:right w:val="single" w:sz="4" w:space="0" w:color="auto"/>
            </w:tcBorders>
            <w:shd w:val="clear" w:color="F7C3AA" w:fill="F7C3AA"/>
            <w:vAlign w:val="center"/>
            <w:hideMark/>
          </w:tcPr>
          <w:p w14:paraId="637CA403"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Type of measure 5b. Other goods and services</w:t>
            </w:r>
          </w:p>
        </w:tc>
      </w:tr>
      <w:tr w:rsidR="00BE548C" w:rsidRPr="00F71548" w14:paraId="0BFE5A6A" w14:textId="77777777" w:rsidTr="005B44A3">
        <w:trPr>
          <w:trHeight w:val="315"/>
        </w:trPr>
        <w:tc>
          <w:tcPr>
            <w:tcW w:w="4695"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A850ADB"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Indicator(s) at the measure level </w:t>
            </w:r>
          </w:p>
        </w:tc>
        <w:tc>
          <w:tcPr>
            <w:tcW w:w="111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CFE7616"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Measurement unit</w:t>
            </w:r>
          </w:p>
        </w:tc>
        <w:tc>
          <w:tcPr>
            <w:tcW w:w="326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1904ED81"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Source of verification</w:t>
            </w:r>
          </w:p>
        </w:tc>
        <w:tc>
          <w:tcPr>
            <w:tcW w:w="162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D183A96"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Baseline Value (Baseline Year)</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558C8CB2"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Target Value</w:t>
            </w:r>
          </w:p>
        </w:tc>
      </w:tr>
      <w:tr w:rsidR="00B75AC0" w:rsidRPr="00F71548" w14:paraId="32CE7D42" w14:textId="77777777" w:rsidTr="005B44A3">
        <w:trPr>
          <w:trHeight w:val="315"/>
        </w:trPr>
        <w:tc>
          <w:tcPr>
            <w:tcW w:w="4695" w:type="dxa"/>
            <w:gridSpan w:val="3"/>
            <w:vMerge/>
            <w:tcBorders>
              <w:top w:val="single" w:sz="4" w:space="0" w:color="auto"/>
              <w:left w:val="single" w:sz="4" w:space="0" w:color="auto"/>
              <w:bottom w:val="single" w:sz="4" w:space="0" w:color="auto"/>
              <w:right w:val="single" w:sz="4" w:space="0" w:color="auto"/>
            </w:tcBorders>
            <w:vAlign w:val="center"/>
            <w:hideMark/>
          </w:tcPr>
          <w:p w14:paraId="37DF4E81"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0CD374F9"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73B1A39"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2169C52A"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71BDA888"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13F7662A"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15171D5F"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1B1D25" w:rsidRPr="00F71548" w14:paraId="2FD20F7A" w14:textId="77777777" w:rsidTr="005B44A3">
        <w:trPr>
          <w:trHeight w:val="675"/>
        </w:trPr>
        <w:tc>
          <w:tcPr>
            <w:tcW w:w="46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A82C36" w14:textId="13358C1C"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Number of authorities** exclusively performing office business through the </w:t>
            </w:r>
            <w:r w:rsidR="00765834">
              <w:rPr>
                <w:rFonts w:asciiTheme="majorHAnsi" w:hAnsiTheme="majorHAnsi"/>
                <w:color w:val="000000"/>
                <w:sz w:val="18"/>
                <w:szCs w:val="18"/>
              </w:rPr>
              <w:t>e-Registry Office</w:t>
            </w:r>
            <w:r w:rsidRPr="00F71548">
              <w:rPr>
                <w:rFonts w:asciiTheme="majorHAnsi" w:hAnsiTheme="majorHAnsi"/>
                <w:color w:val="000000"/>
                <w:sz w:val="18"/>
                <w:szCs w:val="18"/>
              </w:rPr>
              <w:t>;</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4E849"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Number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01C19" w14:textId="084CCA45"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Records of authorities in the </w:t>
            </w:r>
            <w:r w:rsidR="00E25A4A">
              <w:rPr>
                <w:rFonts w:asciiTheme="majorHAnsi" w:hAnsiTheme="majorHAnsi"/>
                <w:color w:val="000000"/>
                <w:sz w:val="18"/>
                <w:szCs w:val="18"/>
              </w:rPr>
              <w:t>e-Registry Office</w:t>
            </w:r>
            <w:r w:rsidRPr="00F71548">
              <w:rPr>
                <w:rFonts w:asciiTheme="majorHAnsi" w:hAnsiTheme="majorHAnsi"/>
                <w:color w:val="000000"/>
                <w:sz w:val="18"/>
                <w:szCs w:val="18"/>
              </w:rPr>
              <w:t xml:space="preserve"> software solution </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2D45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988D8"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300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37B98"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350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947BD"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400</w:t>
            </w:r>
          </w:p>
        </w:tc>
      </w:tr>
      <w:tr w:rsidR="001B1D25" w:rsidRPr="00F71548" w14:paraId="2CD6FB6F" w14:textId="77777777" w:rsidTr="005B44A3">
        <w:trPr>
          <w:trHeight w:val="450"/>
        </w:trPr>
        <w:tc>
          <w:tcPr>
            <w:tcW w:w="46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A891CA" w14:textId="04F8601C"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The number of authorities whose existing software solutions are connected to the </w:t>
            </w:r>
            <w:r w:rsidR="00765834">
              <w:rPr>
                <w:rFonts w:asciiTheme="majorHAnsi" w:hAnsiTheme="majorHAnsi"/>
                <w:color w:val="000000"/>
                <w:sz w:val="18"/>
                <w:szCs w:val="18"/>
              </w:rPr>
              <w:t>e-Registry Office</w:t>
            </w:r>
            <w:r w:rsidRPr="00F71548">
              <w:rPr>
                <w:rFonts w:asciiTheme="majorHAnsi" w:hAnsiTheme="majorHAnsi"/>
                <w:color w:val="000000"/>
                <w:sz w:val="18"/>
                <w:szCs w:val="18"/>
              </w:rPr>
              <w:t xml:space="preserve"> and e-Archive;</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DBD62"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Number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751FC"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Records - Government Service Bus </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11447"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3B8A5" w14:textId="77777777" w:rsidR="001B1D25" w:rsidRPr="00F71548" w:rsidRDefault="001B1D25">
            <w:pPr>
              <w:spacing w:after="0" w:line="240" w:lineRule="auto"/>
              <w:jc w:val="right"/>
              <w:rPr>
                <w:rFonts w:asciiTheme="majorHAnsi" w:eastAsia="Times New Roman" w:hAnsiTheme="majorHAnsi" w:cstheme="majorHAnsi"/>
                <w:sz w:val="18"/>
                <w:szCs w:val="18"/>
              </w:rPr>
            </w:pPr>
            <w:r w:rsidRPr="00F71548">
              <w:rPr>
                <w:rFonts w:asciiTheme="majorHAnsi" w:hAnsiTheme="majorHAnsi"/>
                <w:sz w:val="18"/>
                <w:szCs w:val="18"/>
              </w:rPr>
              <w:t>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F450A" w14:textId="77777777" w:rsidR="001B1D25" w:rsidRPr="00F71548" w:rsidRDefault="001B1D25">
            <w:pPr>
              <w:spacing w:after="0" w:line="240" w:lineRule="auto"/>
              <w:jc w:val="right"/>
              <w:rPr>
                <w:rFonts w:asciiTheme="majorHAnsi" w:eastAsia="Times New Roman" w:hAnsiTheme="majorHAnsi" w:cstheme="majorHAnsi"/>
                <w:sz w:val="18"/>
                <w:szCs w:val="18"/>
              </w:rPr>
            </w:pPr>
            <w:r w:rsidRPr="00F71548">
              <w:rPr>
                <w:rFonts w:asciiTheme="majorHAnsi" w:hAnsiTheme="majorHAnsi"/>
                <w:sz w:val="18"/>
                <w:szCs w:val="18"/>
              </w:rPr>
              <w:t>5</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88C31" w14:textId="77777777" w:rsidR="001B1D25" w:rsidRPr="00F71548" w:rsidRDefault="001B1D25" w:rsidP="005B44A3">
            <w:pPr>
              <w:spacing w:after="0" w:line="240" w:lineRule="auto"/>
              <w:jc w:val="right"/>
              <w:rPr>
                <w:rFonts w:asciiTheme="majorHAnsi" w:eastAsia="Times New Roman" w:hAnsiTheme="majorHAnsi" w:cstheme="majorHAnsi"/>
                <w:sz w:val="18"/>
                <w:szCs w:val="18"/>
              </w:rPr>
            </w:pPr>
            <w:r w:rsidRPr="00F71548">
              <w:rPr>
                <w:rFonts w:asciiTheme="majorHAnsi" w:hAnsiTheme="majorHAnsi"/>
                <w:sz w:val="18"/>
                <w:szCs w:val="18"/>
              </w:rPr>
              <w:t>10</w:t>
            </w:r>
          </w:p>
        </w:tc>
      </w:tr>
      <w:tr w:rsidR="001B1D25" w:rsidRPr="00F71548" w14:paraId="0EA85770" w14:textId="77777777" w:rsidTr="005B44A3">
        <w:trPr>
          <w:trHeight w:val="900"/>
        </w:trPr>
        <w:tc>
          <w:tcPr>
            <w:tcW w:w="46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789DA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 xml:space="preserve">The number of state administration bodies using collaboration services,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5D336"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Number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47E89"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Records for users of collaboration services maintained by ITE</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6FEEC"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21</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E8390"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A37BB" w14:textId="77777777" w:rsidR="001B1D25" w:rsidRPr="00F71548" w:rsidRDefault="001B1D25">
            <w:pPr>
              <w:spacing w:after="0" w:line="240" w:lineRule="auto"/>
              <w:jc w:val="right"/>
              <w:rPr>
                <w:rFonts w:asciiTheme="majorHAnsi" w:eastAsia="Times New Roman" w:hAnsiTheme="majorHAnsi" w:cstheme="majorHAnsi"/>
                <w:sz w:val="18"/>
                <w:szCs w:val="18"/>
              </w:rPr>
            </w:pPr>
            <w:r w:rsidRPr="00F71548">
              <w:rPr>
                <w:rFonts w:asciiTheme="majorHAnsi" w:hAnsiTheme="majorHAnsi"/>
                <w:sz w:val="18"/>
                <w:szCs w:val="18"/>
              </w:rPr>
              <w:t>28</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8C3B2" w14:textId="77777777" w:rsidR="001B1D25" w:rsidRPr="00F71548" w:rsidRDefault="001B1D25" w:rsidP="005B44A3">
            <w:pPr>
              <w:spacing w:after="0" w:line="240" w:lineRule="auto"/>
              <w:jc w:val="right"/>
              <w:rPr>
                <w:rFonts w:asciiTheme="majorHAnsi" w:eastAsia="Times New Roman" w:hAnsiTheme="majorHAnsi" w:cstheme="majorHAnsi"/>
                <w:sz w:val="18"/>
                <w:szCs w:val="18"/>
              </w:rPr>
            </w:pPr>
            <w:r w:rsidRPr="00F71548">
              <w:rPr>
                <w:rFonts w:asciiTheme="majorHAnsi" w:hAnsiTheme="majorHAnsi"/>
                <w:sz w:val="18"/>
                <w:szCs w:val="18"/>
              </w:rPr>
              <w:t>30</w:t>
            </w:r>
          </w:p>
        </w:tc>
      </w:tr>
      <w:tr w:rsidR="00951864" w:rsidRPr="00F71548" w14:paraId="2046B4EE"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C24F138" w14:textId="0A401D7F" w:rsidR="00951864" w:rsidRPr="00F71548" w:rsidRDefault="00951864" w:rsidP="007E6A6C">
            <w:pPr>
              <w:spacing w:after="0" w:line="240" w:lineRule="auto"/>
              <w:rPr>
                <w:rFonts w:asciiTheme="majorHAnsi" w:eastAsia="Times New Roman" w:hAnsiTheme="majorHAnsi" w:cstheme="majorHAnsi"/>
                <w:sz w:val="18"/>
                <w:szCs w:val="18"/>
              </w:rPr>
            </w:pPr>
            <w:r w:rsidRPr="00F71548">
              <w:rPr>
                <w:rFonts w:asciiTheme="majorHAnsi" w:hAnsiTheme="majorHAnsi"/>
                <w:color w:val="000000"/>
                <w:sz w:val="18"/>
                <w:szCs w:val="18"/>
              </w:rPr>
              <w:t>**The term authority is defined within the meaning of the Law on  e-Government</w:t>
            </w:r>
          </w:p>
        </w:tc>
      </w:tr>
      <w:tr w:rsidR="001B1D25" w:rsidRPr="00F71548" w14:paraId="1E7FDF4D" w14:textId="77777777" w:rsidTr="005B44A3">
        <w:trPr>
          <w:trHeight w:val="315"/>
        </w:trPr>
        <w:tc>
          <w:tcPr>
            <w:tcW w:w="10689" w:type="dxa"/>
            <w:gridSpan w:val="6"/>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397E228"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 financing source</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04CBEE41"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Total estimated financial resources in RSD ‘000.</w:t>
            </w:r>
          </w:p>
        </w:tc>
      </w:tr>
      <w:tr w:rsidR="001B1D25" w:rsidRPr="00F71548" w14:paraId="06909B08" w14:textId="77777777" w:rsidTr="005B44A3">
        <w:trPr>
          <w:trHeight w:val="315"/>
        </w:trPr>
        <w:tc>
          <w:tcPr>
            <w:tcW w:w="10689" w:type="dxa"/>
            <w:gridSpan w:val="6"/>
            <w:vMerge/>
            <w:tcBorders>
              <w:top w:val="single" w:sz="4" w:space="0" w:color="auto"/>
              <w:left w:val="single" w:sz="4" w:space="0" w:color="auto"/>
              <w:bottom w:val="single" w:sz="4" w:space="0" w:color="auto"/>
              <w:right w:val="single" w:sz="4" w:space="0" w:color="auto"/>
            </w:tcBorders>
            <w:vAlign w:val="center"/>
            <w:hideMark/>
          </w:tcPr>
          <w:p w14:paraId="2AA63C7B"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466AF44E"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102B21F7"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1C2BB19"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1B1D25" w:rsidRPr="00F71548" w14:paraId="013FBFA3" w14:textId="77777777" w:rsidTr="005B44A3">
        <w:trPr>
          <w:trHeight w:val="315"/>
        </w:trPr>
        <w:tc>
          <w:tcPr>
            <w:tcW w:w="1068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498396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Funding source and funds determined at activity level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FFB4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826E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9C177"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DC2343" w:rsidRPr="00F71548" w14:paraId="675C3274" w14:textId="77777777" w:rsidTr="005B44A3">
        <w:trPr>
          <w:trHeight w:val="315"/>
        </w:trPr>
        <w:tc>
          <w:tcPr>
            <w:tcW w:w="2405" w:type="dxa"/>
            <w:tcBorders>
              <w:top w:val="single" w:sz="4" w:space="0" w:color="auto"/>
              <w:left w:val="nil"/>
              <w:bottom w:val="single" w:sz="4" w:space="0" w:color="auto"/>
              <w:right w:val="nil"/>
            </w:tcBorders>
            <w:shd w:val="clear" w:color="auto" w:fill="auto"/>
            <w:noWrap/>
            <w:vAlign w:val="center"/>
            <w:hideMark/>
          </w:tcPr>
          <w:p w14:paraId="05A775AF"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single" w:sz="4" w:space="0" w:color="auto"/>
              <w:right w:val="nil"/>
            </w:tcBorders>
            <w:shd w:val="clear" w:color="auto" w:fill="auto"/>
            <w:noWrap/>
            <w:vAlign w:val="bottom"/>
            <w:hideMark/>
          </w:tcPr>
          <w:p w14:paraId="045A6729"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1B3451CB"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left w:val="nil"/>
              <w:bottom w:val="single" w:sz="4" w:space="0" w:color="auto"/>
              <w:right w:val="nil"/>
            </w:tcBorders>
            <w:shd w:val="clear" w:color="auto" w:fill="auto"/>
            <w:noWrap/>
            <w:vAlign w:val="center"/>
            <w:hideMark/>
          </w:tcPr>
          <w:p w14:paraId="41328E4C"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single" w:sz="4" w:space="0" w:color="auto"/>
              <w:right w:val="nil"/>
            </w:tcBorders>
            <w:shd w:val="clear" w:color="auto" w:fill="auto"/>
            <w:noWrap/>
            <w:vAlign w:val="center"/>
            <w:hideMark/>
          </w:tcPr>
          <w:p w14:paraId="4B89CECD"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single" w:sz="4" w:space="0" w:color="auto"/>
              <w:right w:val="nil"/>
            </w:tcBorders>
            <w:shd w:val="clear" w:color="auto" w:fill="auto"/>
            <w:noWrap/>
            <w:vAlign w:val="center"/>
            <w:hideMark/>
          </w:tcPr>
          <w:p w14:paraId="00CF7C79"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32E6D3F2"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5C5DC846"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60" w:type="dxa"/>
            <w:tcBorders>
              <w:top w:val="single" w:sz="4" w:space="0" w:color="auto"/>
              <w:left w:val="nil"/>
              <w:bottom w:val="single" w:sz="4" w:space="0" w:color="auto"/>
              <w:right w:val="nil"/>
            </w:tcBorders>
            <w:shd w:val="clear" w:color="auto" w:fill="auto"/>
            <w:noWrap/>
            <w:vAlign w:val="center"/>
            <w:hideMark/>
          </w:tcPr>
          <w:p w14:paraId="14D91736"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r>
      <w:tr w:rsidR="00B75AC0" w:rsidRPr="00F71548" w14:paraId="13483DBC" w14:textId="77777777" w:rsidTr="005B44A3">
        <w:trPr>
          <w:trHeight w:val="315"/>
        </w:trPr>
        <w:tc>
          <w:tcPr>
            <w:tcW w:w="2405"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5708830D"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Name of the activity</w:t>
            </w:r>
          </w:p>
        </w:tc>
        <w:tc>
          <w:tcPr>
            <w:tcW w:w="99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C986DA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Action promoter</w:t>
            </w:r>
          </w:p>
        </w:tc>
        <w:tc>
          <w:tcPr>
            <w:tcW w:w="12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EB46B86"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Partners</w:t>
            </w:r>
          </w:p>
        </w:tc>
        <w:tc>
          <w:tcPr>
            <w:tcW w:w="111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6A8DE040"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Deadline</w:t>
            </w:r>
          </w:p>
        </w:tc>
        <w:tc>
          <w:tcPr>
            <w:tcW w:w="326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5FE0D8BB"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Financing source</w:t>
            </w:r>
          </w:p>
        </w:tc>
        <w:tc>
          <w:tcPr>
            <w:tcW w:w="162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FE763D6"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Link to programme budget</w:t>
            </w:r>
          </w:p>
        </w:tc>
        <w:tc>
          <w:tcPr>
            <w:tcW w:w="3259" w:type="dxa"/>
            <w:gridSpan w:val="3"/>
            <w:tcBorders>
              <w:top w:val="single" w:sz="4" w:space="0" w:color="auto"/>
              <w:left w:val="single" w:sz="4" w:space="0" w:color="auto"/>
              <w:bottom w:val="single" w:sz="4" w:space="0" w:color="auto"/>
              <w:right w:val="single" w:sz="4" w:space="0" w:color="auto"/>
            </w:tcBorders>
            <w:shd w:val="clear" w:color="FFFFCC" w:fill="FFFFCC"/>
            <w:vAlign w:val="center"/>
            <w:hideMark/>
          </w:tcPr>
          <w:p w14:paraId="7AEDE3C7"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Total estimated financial resources by sources in RSD ‘000.</w:t>
            </w:r>
          </w:p>
        </w:tc>
      </w:tr>
      <w:tr w:rsidR="00BE548C" w:rsidRPr="00F71548" w14:paraId="0CAEFFEB" w14:textId="77777777" w:rsidTr="005B44A3">
        <w:trPr>
          <w:trHeight w:val="31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5751343"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70D380"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0E6E8708"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413EF3DB"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71DEA02"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41A71336"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4198D935"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1FD190E3"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45B004A5"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BE548C" w:rsidRPr="00F71548" w14:paraId="32959261" w14:textId="77777777" w:rsidTr="005B44A3">
        <w:trPr>
          <w:trHeight w:val="180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9C82E9" w14:textId="478BB7A3"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1.1.2.1: Improving the Pay System functionalities on the  e-Government Portal (for the collection of all fees, i.e. charges that are collectively charged within the process of providing a single service, with the collection of one transaction </w:t>
            </w:r>
            <w:r w:rsidR="009B5001">
              <w:rPr>
                <w:rFonts w:asciiTheme="majorHAnsi" w:hAnsiTheme="majorHAnsi"/>
                <w:color w:val="000000"/>
                <w:sz w:val="18"/>
                <w:szCs w:val="18"/>
              </w:rPr>
              <w:t>fee</w:t>
            </w:r>
            <w:r w:rsidRPr="00F71548">
              <w:rPr>
                <w:rFonts w:asciiTheme="majorHAnsi" w:hAnsiTheme="majorHAnsi"/>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56E262"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37BD37" w14:textId="3865DF3F"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MoF-TA</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2CB4F"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Q3 2023</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1E77DC"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E8E472"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Section 65 ITE programme 0614 - Information Technologies and e-Government, 423 Contractual Services, 0001 - Development of e-Government System</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0EC18"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30.000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DFFCE"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B4653"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r>
      <w:tr w:rsidR="00DC2343" w:rsidRPr="00F71548" w14:paraId="2BD152EF" w14:textId="77777777" w:rsidTr="005B44A3">
        <w:trPr>
          <w:trHeight w:val="180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D5DDE" w14:textId="347680AD" w:rsidR="001B1D25" w:rsidRPr="00F71548" w:rsidRDefault="001B1D25" w:rsidP="006B33C0">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1.1.2.2: Issuing certificates regarding facts of which the </w:t>
            </w:r>
            <w:r w:rsidR="00C63131" w:rsidRPr="00F71548">
              <w:rPr>
                <w:rFonts w:asciiTheme="majorHAnsi" w:hAnsiTheme="majorHAnsi"/>
                <w:color w:val="000000"/>
                <w:sz w:val="18"/>
                <w:szCs w:val="18"/>
              </w:rPr>
              <w:t>official records</w:t>
            </w:r>
            <w:r w:rsidRPr="00F71548">
              <w:rPr>
                <w:rFonts w:asciiTheme="majorHAnsi" w:hAnsiTheme="majorHAnsi"/>
                <w:color w:val="000000"/>
                <w:sz w:val="18"/>
                <w:szCs w:val="18"/>
              </w:rPr>
              <w:t xml:space="preserve"> are kept in accordance with the deadlines for the creation of technical and personnel conditions - phase </w:t>
            </w:r>
            <w:r w:rsidR="006B33C0" w:rsidRPr="00F71548">
              <w:rPr>
                <w:rFonts w:asciiTheme="majorHAnsi" w:hAnsiTheme="majorHAnsi"/>
                <w:color w:val="000000"/>
                <w:sz w:val="18"/>
                <w:szCs w:val="18"/>
              </w:rPr>
              <w:t>I</w:t>
            </w:r>
            <w:r w:rsidRPr="00F71548">
              <w:rPr>
                <w:rFonts w:asciiTheme="majorHAnsi" w:hAnsiTheme="majorHAnsi"/>
                <w:color w:val="000000"/>
                <w:sz w:val="18"/>
                <w:szCs w:val="18"/>
              </w:rPr>
              <w:t>: Establishment of the "VOJEVID" information system (main design and software - military service obligation module) provision of hardware and network infrastructure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6E432"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MoD</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CFDC5"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063D3"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Q3 2023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2A01F"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01 - General revenues and budget receipts </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359283"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Operation Programme of the MoD and the Serbian Armed Forces; programme activity - functioning of the MoD and the Serbian Armed Forces</w:t>
            </w:r>
            <w:r w:rsidRPr="00F71548">
              <w:rPr>
                <w:rFonts w:asciiTheme="majorHAnsi" w:hAnsiTheme="majorHAnsi"/>
                <w:color w:val="000000"/>
                <w:sz w:val="18"/>
                <w:szCs w:val="18"/>
              </w:rPr>
              <w:br/>
              <w:t>4232 - Computer services</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28FD8" w14:textId="5AE8F0A8"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 55.000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52CA9"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F050A"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r>
      <w:tr w:rsidR="00B75AC0" w:rsidRPr="00F71548" w14:paraId="589A77D1" w14:textId="77777777" w:rsidTr="005B44A3">
        <w:trPr>
          <w:trHeight w:val="1815"/>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676FCC"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1.1.2.3: Establishment of e-Archive;</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3897D6"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25C575"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14F5BD"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2023</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44480"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64D19F" w14:textId="77777777" w:rsidR="001B1D25" w:rsidRPr="00F71548" w:rsidRDefault="001B1D25" w:rsidP="005B44A3">
            <w:pPr>
              <w:spacing w:after="24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Budget chapter 65 ITE Programme 0614-Information Technologies and e-Government  project 5007 Improvement of e-Government, 512-Machinery and equipment</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CA828C"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26.680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F2123"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6F1E4"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BE548C" w:rsidRPr="00F71548" w14:paraId="161E6AEB" w14:textId="77777777" w:rsidTr="005B44A3">
        <w:trPr>
          <w:trHeight w:val="112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38F36B69"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D6C76DB"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751895FC"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3ECA13"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2023</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DB1989"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11 - Income from foreign borrowing (Loan - WB, Enabling Digital Governance Project EDGe)</w:t>
            </w: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6A6F866B"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84950E"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269.765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7204A"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E876E"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BE548C" w:rsidRPr="00F71548" w14:paraId="4869C206" w14:textId="77777777" w:rsidTr="005B44A3">
        <w:trPr>
          <w:trHeight w:val="180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878B0" w14:textId="052DFD74" w:rsidR="001B1D25" w:rsidRPr="00F71548" w:rsidRDefault="001B1D25" w:rsidP="006B33C0">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1.1.2.4. Issuing certificates regarding facts of which the </w:t>
            </w:r>
            <w:r w:rsidR="00C63131" w:rsidRPr="00F71548">
              <w:rPr>
                <w:rFonts w:asciiTheme="majorHAnsi" w:hAnsiTheme="majorHAnsi"/>
                <w:color w:val="000000"/>
                <w:sz w:val="18"/>
                <w:szCs w:val="18"/>
              </w:rPr>
              <w:t>official records</w:t>
            </w:r>
            <w:r w:rsidRPr="00F71548">
              <w:rPr>
                <w:rFonts w:asciiTheme="majorHAnsi" w:hAnsiTheme="majorHAnsi"/>
                <w:color w:val="000000"/>
                <w:sz w:val="18"/>
                <w:szCs w:val="18"/>
              </w:rPr>
              <w:t xml:space="preserve"> are kept in accordance with the deadlines for the creation of technical and personnel conditions - phase </w:t>
            </w:r>
            <w:r w:rsidR="006B33C0" w:rsidRPr="00F71548">
              <w:rPr>
                <w:rFonts w:asciiTheme="majorHAnsi" w:hAnsiTheme="majorHAnsi"/>
                <w:color w:val="000000"/>
                <w:sz w:val="18"/>
                <w:szCs w:val="18"/>
              </w:rPr>
              <w:t>II</w:t>
            </w:r>
            <w:r w:rsidRPr="00F71548">
              <w:rPr>
                <w:rFonts w:asciiTheme="majorHAnsi" w:hAnsiTheme="majorHAnsi"/>
                <w:color w:val="000000"/>
                <w:sz w:val="18"/>
                <w:szCs w:val="18"/>
              </w:rPr>
              <w:t>: Establishing the software - labour and material obligation module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ABE13"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MoD</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A92FB"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563E1"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Q3 2024</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D57E2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55D96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Operation Programme of the MoD and the Serbian Armed Forces; programme activity - functioning of the MoD and the Serbian Armed Forces</w:t>
            </w:r>
            <w:r w:rsidRPr="00F71548">
              <w:rPr>
                <w:rFonts w:asciiTheme="majorHAnsi" w:hAnsiTheme="majorHAnsi"/>
                <w:color w:val="000000"/>
                <w:sz w:val="18"/>
                <w:szCs w:val="18"/>
              </w:rPr>
              <w:br/>
              <w:t>4232 - Computer services</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28E47"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30.000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8FA4E"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30.000</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C76B3C"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r>
      <w:tr w:rsidR="00DC2343" w:rsidRPr="00F71548" w14:paraId="5B4D726C" w14:textId="77777777" w:rsidTr="005B44A3">
        <w:trPr>
          <w:trHeight w:val="112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5493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1.1.2.5: Preparation of Draft amendment to the Law on Electronic Government for the purpose of its harmonisation with EU Directive 2019/1024;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7293D"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MPALSG</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5C39A"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 ITE</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DDEDD"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B77C4"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receipts-Regular appropriations</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E4582"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0613- Public Administration Reform</w:t>
            </w:r>
            <w:r w:rsidRPr="00F71548">
              <w:rPr>
                <w:rFonts w:asciiTheme="majorHAnsi" w:hAnsiTheme="majorHAnsi"/>
                <w:color w:val="000000"/>
                <w:sz w:val="18"/>
                <w:szCs w:val="18"/>
              </w:rPr>
              <w:br/>
              <w:t xml:space="preserve">0005 - Public Administration Reform Management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D8BFA"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FEA7B"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369C5"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r>
      <w:tr w:rsidR="00BE548C" w:rsidRPr="00F71548" w14:paraId="19B9E005" w14:textId="77777777" w:rsidTr="005B44A3">
        <w:trPr>
          <w:trHeight w:val="180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B7A7E" w14:textId="356531ED" w:rsidR="001B1D25" w:rsidRPr="00F71548" w:rsidRDefault="001B1D25" w:rsidP="006B33C0">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 xml:space="preserve">1.1.2.6. Issuing certificates regarding facts of which the </w:t>
            </w:r>
            <w:r w:rsidR="00C63131" w:rsidRPr="00F71548">
              <w:rPr>
                <w:rFonts w:asciiTheme="majorHAnsi" w:hAnsiTheme="majorHAnsi"/>
                <w:color w:val="000000"/>
                <w:sz w:val="18"/>
                <w:szCs w:val="18"/>
              </w:rPr>
              <w:t>official records</w:t>
            </w:r>
            <w:r w:rsidRPr="00F71548">
              <w:rPr>
                <w:rFonts w:asciiTheme="majorHAnsi" w:hAnsiTheme="majorHAnsi"/>
                <w:color w:val="000000"/>
                <w:sz w:val="18"/>
                <w:szCs w:val="18"/>
              </w:rPr>
              <w:t xml:space="preserve"> are kept in accordance with the deadlines for the creation of technical and personnel conditions - phase </w:t>
            </w:r>
            <w:r w:rsidR="00EF2BDA" w:rsidRPr="00F71548">
              <w:rPr>
                <w:rFonts w:asciiTheme="majorHAnsi" w:hAnsiTheme="majorHAnsi"/>
                <w:color w:val="000000"/>
                <w:sz w:val="18"/>
                <w:szCs w:val="18"/>
              </w:rPr>
              <w:t>III</w:t>
            </w:r>
            <w:r w:rsidRPr="00F71548">
              <w:rPr>
                <w:rFonts w:asciiTheme="majorHAnsi" w:hAnsiTheme="majorHAnsi"/>
                <w:color w:val="000000"/>
                <w:sz w:val="18"/>
                <w:szCs w:val="18"/>
              </w:rPr>
              <w:t>: Creation of an application for issuing certificates for the e-Government Portal and connection to the databases of state authorities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704C6"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MoD</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EE0F8"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9570C"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D2FB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8D5155"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Operation Programme of the MoD and the Serbian Armed Forces; programme activity - functioning of the MoD and the Serbian Armed Forces</w:t>
            </w:r>
            <w:r w:rsidRPr="00F71548">
              <w:rPr>
                <w:rFonts w:asciiTheme="majorHAnsi" w:hAnsiTheme="majorHAnsi"/>
                <w:color w:val="000000"/>
                <w:sz w:val="18"/>
                <w:szCs w:val="18"/>
              </w:rPr>
              <w:br/>
              <w:t>4232 - Computer services</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60465"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35A5B"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FE095C"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30.000</w:t>
            </w:r>
          </w:p>
        </w:tc>
      </w:tr>
      <w:tr w:rsidR="00BE548C" w:rsidRPr="00F71548" w14:paraId="62DF4FA1" w14:textId="77777777" w:rsidTr="005B44A3">
        <w:trPr>
          <w:trHeight w:val="675"/>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D3F23E"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1.1.2.7: Promotional and educational activities within the administration in order to eliminate the obligation of submitting proof of payment by the party in proceedings using the e-Payment system;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00E083"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B1A69B"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NAPA</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157D0"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27D1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/Regular appropriations</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67E00"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CB652"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B25F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CDEE3"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r>
      <w:tr w:rsidR="0010328A" w:rsidRPr="00F71548" w14:paraId="20B5EF66" w14:textId="77777777" w:rsidTr="005B44A3">
        <w:trPr>
          <w:trHeight w:val="455"/>
        </w:trPr>
        <w:tc>
          <w:tcPr>
            <w:tcW w:w="13948"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14:paraId="7870F6B8" w14:textId="2CFFA7CE" w:rsidR="0010328A" w:rsidRPr="00F71548" w:rsidRDefault="0010328A"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 Funds that are not secured are marked with an asterisk</w:t>
            </w:r>
          </w:p>
        </w:tc>
      </w:tr>
      <w:tr w:rsidR="00DC2343" w:rsidRPr="00F71548" w14:paraId="5206D4C8" w14:textId="77777777" w:rsidTr="005B44A3">
        <w:trPr>
          <w:trHeight w:val="315"/>
        </w:trPr>
        <w:tc>
          <w:tcPr>
            <w:tcW w:w="2405" w:type="dxa"/>
            <w:tcBorders>
              <w:top w:val="single" w:sz="4" w:space="0" w:color="auto"/>
              <w:left w:val="nil"/>
              <w:bottom w:val="single" w:sz="4" w:space="0" w:color="auto"/>
              <w:right w:val="nil"/>
            </w:tcBorders>
            <w:shd w:val="clear" w:color="auto" w:fill="auto"/>
            <w:vAlign w:val="center"/>
            <w:hideMark/>
          </w:tcPr>
          <w:p w14:paraId="2BFEB0ED" w14:textId="79F3431F"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single" w:sz="4" w:space="0" w:color="auto"/>
              <w:right w:val="nil"/>
            </w:tcBorders>
            <w:shd w:val="clear" w:color="auto" w:fill="auto"/>
            <w:vAlign w:val="center"/>
            <w:hideMark/>
          </w:tcPr>
          <w:p w14:paraId="64D64671"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298" w:type="dxa"/>
            <w:tcBorders>
              <w:top w:val="single" w:sz="4" w:space="0" w:color="auto"/>
              <w:left w:val="nil"/>
              <w:bottom w:val="single" w:sz="4" w:space="0" w:color="auto"/>
              <w:right w:val="nil"/>
            </w:tcBorders>
            <w:shd w:val="clear" w:color="auto" w:fill="auto"/>
            <w:vAlign w:val="center"/>
            <w:hideMark/>
          </w:tcPr>
          <w:p w14:paraId="0B594ECC"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nil"/>
              <w:bottom w:val="single" w:sz="4" w:space="0" w:color="auto"/>
              <w:right w:val="nil"/>
            </w:tcBorders>
            <w:shd w:val="clear" w:color="auto" w:fill="auto"/>
            <w:noWrap/>
            <w:vAlign w:val="center"/>
            <w:hideMark/>
          </w:tcPr>
          <w:p w14:paraId="7C30913E"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3260" w:type="dxa"/>
            <w:tcBorders>
              <w:top w:val="single" w:sz="4" w:space="0" w:color="auto"/>
              <w:left w:val="nil"/>
              <w:bottom w:val="single" w:sz="4" w:space="0" w:color="auto"/>
              <w:right w:val="nil"/>
            </w:tcBorders>
            <w:shd w:val="clear" w:color="auto" w:fill="auto"/>
            <w:noWrap/>
            <w:vAlign w:val="center"/>
            <w:hideMark/>
          </w:tcPr>
          <w:p w14:paraId="6E40ED02"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single" w:sz="4" w:space="0" w:color="auto"/>
              <w:right w:val="nil"/>
            </w:tcBorders>
            <w:shd w:val="clear" w:color="auto" w:fill="auto"/>
            <w:noWrap/>
            <w:vAlign w:val="center"/>
            <w:hideMark/>
          </w:tcPr>
          <w:p w14:paraId="4BD15EBC"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3A2C39A0"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4DAB751C"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60" w:type="dxa"/>
            <w:tcBorders>
              <w:top w:val="single" w:sz="4" w:space="0" w:color="auto"/>
              <w:left w:val="nil"/>
              <w:bottom w:val="single" w:sz="4" w:space="0" w:color="auto"/>
              <w:right w:val="nil"/>
            </w:tcBorders>
            <w:shd w:val="clear" w:color="auto" w:fill="auto"/>
            <w:noWrap/>
            <w:vAlign w:val="center"/>
            <w:hideMark/>
          </w:tcPr>
          <w:p w14:paraId="45B87FAC"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r>
      <w:tr w:rsidR="001B1D25" w:rsidRPr="00F71548" w14:paraId="735B9090"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F7C3AA" w:fill="F7C3AA"/>
            <w:vAlign w:val="center"/>
            <w:hideMark/>
          </w:tcPr>
          <w:p w14:paraId="6B1DDAB0" w14:textId="4825D893" w:rsidR="001B1D25" w:rsidRPr="00F71548" w:rsidRDefault="001B1D25" w:rsidP="009A6E54">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 1.1.3: Establishing new and improving existing registers and records in electronic form in</w:t>
            </w:r>
            <w:r w:rsidR="009A6E54" w:rsidRPr="00F71548">
              <w:rPr>
                <w:rFonts w:asciiTheme="majorHAnsi" w:hAnsiTheme="majorHAnsi"/>
                <w:b/>
                <w:bCs/>
                <w:color w:val="000000"/>
                <w:sz w:val="18"/>
                <w:szCs w:val="18"/>
              </w:rPr>
              <w:t xml:space="preserve"> support to the development of </w:t>
            </w:r>
            <w:r w:rsidR="00FE0BAD" w:rsidRPr="00F71548">
              <w:rPr>
                <w:rFonts w:asciiTheme="majorHAnsi" w:hAnsiTheme="majorHAnsi"/>
                <w:b/>
                <w:bCs/>
                <w:color w:val="000000"/>
                <w:sz w:val="18"/>
                <w:szCs w:val="18"/>
              </w:rPr>
              <w:t>e-Government</w:t>
            </w:r>
            <w:r w:rsidRPr="00F71548">
              <w:rPr>
                <w:rFonts w:asciiTheme="majorHAnsi" w:hAnsiTheme="majorHAnsi"/>
                <w:b/>
                <w:bCs/>
                <w:color w:val="000000"/>
                <w:sz w:val="18"/>
                <w:szCs w:val="18"/>
              </w:rPr>
              <w:t xml:space="preserve"> services</w:t>
            </w:r>
          </w:p>
        </w:tc>
      </w:tr>
      <w:tr w:rsidR="001B1D25" w:rsidRPr="00F71548" w14:paraId="34B9EF41"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F7C3AA" w:fill="F7C3AA"/>
            <w:vAlign w:val="center"/>
            <w:hideMark/>
          </w:tcPr>
          <w:p w14:paraId="1AC5E39E"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Institution responsible for implementation: OFFICE FOR INFORMATION TECHNOLOGIES AND E-GOVERNMENT</w:t>
            </w:r>
          </w:p>
        </w:tc>
      </w:tr>
      <w:tr w:rsidR="001B1D25" w:rsidRPr="00F71548" w14:paraId="0117323E" w14:textId="77777777" w:rsidTr="005B44A3">
        <w:trPr>
          <w:trHeight w:val="315"/>
        </w:trPr>
        <w:tc>
          <w:tcPr>
            <w:tcW w:w="4695" w:type="dxa"/>
            <w:gridSpan w:val="3"/>
            <w:tcBorders>
              <w:top w:val="single" w:sz="4" w:space="0" w:color="auto"/>
              <w:left w:val="single" w:sz="4" w:space="0" w:color="auto"/>
              <w:bottom w:val="single" w:sz="4" w:space="0" w:color="auto"/>
              <w:right w:val="single" w:sz="4" w:space="0" w:color="auto"/>
            </w:tcBorders>
            <w:shd w:val="clear" w:color="F7C3AA" w:fill="F7C3AA"/>
            <w:vAlign w:val="center"/>
            <w:hideMark/>
          </w:tcPr>
          <w:p w14:paraId="5C1C55B2"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Implementation period: 31/01/2023 31/12/2025</w:t>
            </w:r>
          </w:p>
        </w:tc>
        <w:tc>
          <w:tcPr>
            <w:tcW w:w="9253" w:type="dxa"/>
            <w:gridSpan w:val="6"/>
            <w:tcBorders>
              <w:top w:val="single" w:sz="4" w:space="0" w:color="auto"/>
              <w:left w:val="single" w:sz="4" w:space="0" w:color="auto"/>
              <w:bottom w:val="single" w:sz="4" w:space="0" w:color="auto"/>
              <w:right w:val="single" w:sz="4" w:space="0" w:color="auto"/>
            </w:tcBorders>
            <w:shd w:val="clear" w:color="F7C3AA" w:fill="F7C3AA"/>
            <w:vAlign w:val="center"/>
            <w:hideMark/>
          </w:tcPr>
          <w:p w14:paraId="461079A3"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Type of measure 5b. Other goods and services</w:t>
            </w:r>
          </w:p>
        </w:tc>
      </w:tr>
      <w:tr w:rsidR="00BE548C" w:rsidRPr="00F71548" w14:paraId="71BC7A5D" w14:textId="77777777" w:rsidTr="005B44A3">
        <w:trPr>
          <w:trHeight w:val="315"/>
        </w:trPr>
        <w:tc>
          <w:tcPr>
            <w:tcW w:w="4695"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1EF27B2"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Indicator(s) at the measure level </w:t>
            </w:r>
          </w:p>
        </w:tc>
        <w:tc>
          <w:tcPr>
            <w:tcW w:w="111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ED2DA30"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Measurement unit</w:t>
            </w:r>
          </w:p>
        </w:tc>
        <w:tc>
          <w:tcPr>
            <w:tcW w:w="326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A0958D9"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Source of verification</w:t>
            </w:r>
          </w:p>
        </w:tc>
        <w:tc>
          <w:tcPr>
            <w:tcW w:w="162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3A26EF2"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Baseline Value (Baseline Year)</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19872C55"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Target Value</w:t>
            </w:r>
          </w:p>
        </w:tc>
      </w:tr>
      <w:tr w:rsidR="00B75AC0" w:rsidRPr="00F71548" w14:paraId="688B4E00" w14:textId="77777777" w:rsidTr="005B44A3">
        <w:trPr>
          <w:trHeight w:val="315"/>
        </w:trPr>
        <w:tc>
          <w:tcPr>
            <w:tcW w:w="4695" w:type="dxa"/>
            <w:gridSpan w:val="3"/>
            <w:vMerge/>
            <w:tcBorders>
              <w:top w:val="single" w:sz="4" w:space="0" w:color="auto"/>
              <w:left w:val="single" w:sz="4" w:space="0" w:color="auto"/>
              <w:bottom w:val="single" w:sz="4" w:space="0" w:color="auto"/>
              <w:right w:val="single" w:sz="4" w:space="0" w:color="auto"/>
            </w:tcBorders>
            <w:vAlign w:val="center"/>
            <w:hideMark/>
          </w:tcPr>
          <w:p w14:paraId="66AF388B"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6B1928F3"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F44E72A"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51651DE2"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2F3848F6"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1D53C163"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312EB966"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1B1D25" w:rsidRPr="00F71548" w14:paraId="798CC621" w14:textId="77777777" w:rsidTr="005B44A3">
        <w:tc>
          <w:tcPr>
            <w:tcW w:w="46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3C4EEF"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The number of established and improved records in electronic form (registries);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D071B" w14:textId="6EF24D66"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Number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6804F"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Records on the number of established and/or improved registers put into production/operation </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526F4"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35</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4005D"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36</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E9938"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37</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8E457"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40</w:t>
            </w:r>
          </w:p>
        </w:tc>
      </w:tr>
      <w:tr w:rsidR="00BE548C" w:rsidRPr="00F71548" w14:paraId="6735AF64" w14:textId="77777777" w:rsidTr="005B44A3">
        <w:trPr>
          <w:trHeight w:val="315"/>
        </w:trPr>
        <w:tc>
          <w:tcPr>
            <w:tcW w:w="2405" w:type="dxa"/>
            <w:tcBorders>
              <w:top w:val="single" w:sz="4" w:space="0" w:color="auto"/>
              <w:left w:val="nil"/>
              <w:bottom w:val="single" w:sz="4" w:space="0" w:color="auto"/>
              <w:right w:val="nil"/>
            </w:tcBorders>
            <w:shd w:val="clear" w:color="000000" w:fill="FFFFFF"/>
            <w:noWrap/>
            <w:vAlign w:val="center"/>
            <w:hideMark/>
          </w:tcPr>
          <w:p w14:paraId="2899C8BD" w14:textId="77777777" w:rsidR="001B1D25" w:rsidRPr="00F71548" w:rsidRDefault="001B1D25" w:rsidP="007E6A6C">
            <w:pPr>
              <w:spacing w:after="0" w:line="240" w:lineRule="auto"/>
              <w:rPr>
                <w:rFonts w:asciiTheme="majorHAnsi" w:eastAsia="Times New Roman" w:hAnsiTheme="majorHAnsi" w:cstheme="majorHAnsi"/>
                <w:sz w:val="18"/>
                <w:szCs w:val="18"/>
              </w:rPr>
            </w:pPr>
            <w:r w:rsidRPr="00F71548">
              <w:rPr>
                <w:rFonts w:asciiTheme="majorHAnsi" w:hAnsiTheme="majorHAnsi"/>
                <w:sz w:val="18"/>
                <w:szCs w:val="18"/>
              </w:rPr>
              <w:t> </w:t>
            </w:r>
          </w:p>
        </w:tc>
        <w:tc>
          <w:tcPr>
            <w:tcW w:w="992" w:type="dxa"/>
            <w:tcBorders>
              <w:top w:val="single" w:sz="4" w:space="0" w:color="auto"/>
              <w:left w:val="nil"/>
              <w:bottom w:val="single" w:sz="4" w:space="0" w:color="auto"/>
              <w:right w:val="nil"/>
            </w:tcBorders>
            <w:shd w:val="clear" w:color="auto" w:fill="auto"/>
            <w:noWrap/>
            <w:vAlign w:val="bottom"/>
            <w:hideMark/>
          </w:tcPr>
          <w:p w14:paraId="2EB6D21A"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36A70850"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left w:val="nil"/>
              <w:bottom w:val="single" w:sz="4" w:space="0" w:color="auto"/>
              <w:right w:val="nil"/>
            </w:tcBorders>
            <w:shd w:val="clear" w:color="auto" w:fill="auto"/>
            <w:noWrap/>
            <w:vAlign w:val="center"/>
            <w:hideMark/>
          </w:tcPr>
          <w:p w14:paraId="40F6A8DF"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single" w:sz="4" w:space="0" w:color="auto"/>
              <w:right w:val="nil"/>
            </w:tcBorders>
            <w:shd w:val="clear" w:color="auto" w:fill="auto"/>
            <w:noWrap/>
            <w:vAlign w:val="center"/>
            <w:hideMark/>
          </w:tcPr>
          <w:p w14:paraId="51B95B9C"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single" w:sz="4" w:space="0" w:color="auto"/>
              <w:right w:val="nil"/>
            </w:tcBorders>
            <w:shd w:val="clear" w:color="auto" w:fill="auto"/>
            <w:noWrap/>
            <w:vAlign w:val="center"/>
            <w:hideMark/>
          </w:tcPr>
          <w:p w14:paraId="4EFC5F64"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42E45280"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4C3DC3CD"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60" w:type="dxa"/>
            <w:tcBorders>
              <w:top w:val="single" w:sz="4" w:space="0" w:color="auto"/>
              <w:left w:val="nil"/>
              <w:bottom w:val="single" w:sz="4" w:space="0" w:color="auto"/>
              <w:right w:val="nil"/>
            </w:tcBorders>
            <w:shd w:val="clear" w:color="auto" w:fill="auto"/>
            <w:noWrap/>
            <w:vAlign w:val="center"/>
            <w:hideMark/>
          </w:tcPr>
          <w:p w14:paraId="788D7E5D"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r>
      <w:tr w:rsidR="001B1D25" w:rsidRPr="00F71548" w14:paraId="77F94996" w14:textId="77777777" w:rsidTr="005B44A3">
        <w:trPr>
          <w:trHeight w:val="315"/>
        </w:trPr>
        <w:tc>
          <w:tcPr>
            <w:tcW w:w="10689" w:type="dxa"/>
            <w:gridSpan w:val="6"/>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1196880A"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 financing source</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56EDB302"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Total estimated financial resources in RSD ‘000.</w:t>
            </w:r>
          </w:p>
        </w:tc>
      </w:tr>
      <w:tr w:rsidR="001B1D25" w:rsidRPr="00F71548" w14:paraId="7B7B1EFD" w14:textId="77777777" w:rsidTr="005B44A3">
        <w:trPr>
          <w:trHeight w:val="315"/>
        </w:trPr>
        <w:tc>
          <w:tcPr>
            <w:tcW w:w="10689" w:type="dxa"/>
            <w:gridSpan w:val="6"/>
            <w:vMerge/>
            <w:tcBorders>
              <w:top w:val="single" w:sz="4" w:space="0" w:color="auto"/>
              <w:left w:val="single" w:sz="4" w:space="0" w:color="auto"/>
              <w:bottom w:val="single" w:sz="4" w:space="0" w:color="auto"/>
              <w:right w:val="single" w:sz="4" w:space="0" w:color="auto"/>
            </w:tcBorders>
            <w:vAlign w:val="center"/>
            <w:hideMark/>
          </w:tcPr>
          <w:p w14:paraId="3188F4FB"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E2B13D4"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05A49345"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15B27D3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1B1D25" w:rsidRPr="00F71548" w14:paraId="0BA9771F" w14:textId="77777777" w:rsidTr="005B44A3">
        <w:trPr>
          <w:trHeight w:val="315"/>
        </w:trPr>
        <w:tc>
          <w:tcPr>
            <w:tcW w:w="1068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D60D8F4"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Funding source and funds determined at activity level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FEB05"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80B9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255FD"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DC2343" w:rsidRPr="00F71548" w14:paraId="70B92421" w14:textId="77777777" w:rsidTr="005B44A3">
        <w:trPr>
          <w:trHeight w:val="315"/>
        </w:trPr>
        <w:tc>
          <w:tcPr>
            <w:tcW w:w="2405" w:type="dxa"/>
            <w:tcBorders>
              <w:top w:val="single" w:sz="4" w:space="0" w:color="auto"/>
              <w:left w:val="nil"/>
              <w:bottom w:val="single" w:sz="4" w:space="0" w:color="auto"/>
              <w:right w:val="nil"/>
            </w:tcBorders>
            <w:shd w:val="clear" w:color="auto" w:fill="auto"/>
            <w:noWrap/>
            <w:vAlign w:val="center"/>
            <w:hideMark/>
          </w:tcPr>
          <w:p w14:paraId="7F4B9A2E"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single" w:sz="4" w:space="0" w:color="auto"/>
              <w:right w:val="nil"/>
            </w:tcBorders>
            <w:shd w:val="clear" w:color="auto" w:fill="auto"/>
            <w:noWrap/>
            <w:vAlign w:val="bottom"/>
            <w:hideMark/>
          </w:tcPr>
          <w:p w14:paraId="1266D735"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0E5AC43B"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left w:val="nil"/>
              <w:bottom w:val="single" w:sz="4" w:space="0" w:color="auto"/>
              <w:right w:val="nil"/>
            </w:tcBorders>
            <w:shd w:val="clear" w:color="auto" w:fill="auto"/>
            <w:noWrap/>
            <w:vAlign w:val="center"/>
            <w:hideMark/>
          </w:tcPr>
          <w:p w14:paraId="4B26B2D8"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single" w:sz="4" w:space="0" w:color="auto"/>
              <w:right w:val="nil"/>
            </w:tcBorders>
            <w:shd w:val="clear" w:color="auto" w:fill="auto"/>
            <w:noWrap/>
            <w:vAlign w:val="center"/>
            <w:hideMark/>
          </w:tcPr>
          <w:p w14:paraId="26A7F724"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single" w:sz="4" w:space="0" w:color="auto"/>
              <w:right w:val="nil"/>
            </w:tcBorders>
            <w:shd w:val="clear" w:color="auto" w:fill="auto"/>
            <w:noWrap/>
            <w:vAlign w:val="center"/>
            <w:hideMark/>
          </w:tcPr>
          <w:p w14:paraId="14C0DE6C"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46218D81"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103E7784"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60" w:type="dxa"/>
            <w:tcBorders>
              <w:top w:val="single" w:sz="4" w:space="0" w:color="auto"/>
              <w:left w:val="nil"/>
              <w:bottom w:val="single" w:sz="4" w:space="0" w:color="auto"/>
              <w:right w:val="nil"/>
            </w:tcBorders>
            <w:shd w:val="clear" w:color="auto" w:fill="auto"/>
            <w:noWrap/>
            <w:vAlign w:val="center"/>
            <w:hideMark/>
          </w:tcPr>
          <w:p w14:paraId="477BBAC6"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r>
      <w:tr w:rsidR="00B75AC0" w:rsidRPr="00F71548" w14:paraId="4BF2DA80" w14:textId="77777777" w:rsidTr="005B44A3">
        <w:trPr>
          <w:trHeight w:val="315"/>
        </w:trPr>
        <w:tc>
          <w:tcPr>
            <w:tcW w:w="2405"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9ABFCE7"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Name of the activity</w:t>
            </w:r>
          </w:p>
        </w:tc>
        <w:tc>
          <w:tcPr>
            <w:tcW w:w="99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611E796"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Action promoter</w:t>
            </w:r>
          </w:p>
        </w:tc>
        <w:tc>
          <w:tcPr>
            <w:tcW w:w="12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17EE2BC7"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Partners</w:t>
            </w:r>
          </w:p>
        </w:tc>
        <w:tc>
          <w:tcPr>
            <w:tcW w:w="111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712334F"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Deadline</w:t>
            </w:r>
          </w:p>
        </w:tc>
        <w:tc>
          <w:tcPr>
            <w:tcW w:w="326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0471227"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Financing source</w:t>
            </w:r>
          </w:p>
        </w:tc>
        <w:tc>
          <w:tcPr>
            <w:tcW w:w="162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1901B57"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Link to programme budget</w:t>
            </w:r>
          </w:p>
        </w:tc>
        <w:tc>
          <w:tcPr>
            <w:tcW w:w="3259" w:type="dxa"/>
            <w:gridSpan w:val="3"/>
            <w:tcBorders>
              <w:top w:val="single" w:sz="4" w:space="0" w:color="auto"/>
              <w:left w:val="single" w:sz="4" w:space="0" w:color="auto"/>
              <w:bottom w:val="single" w:sz="4" w:space="0" w:color="auto"/>
              <w:right w:val="single" w:sz="4" w:space="0" w:color="auto"/>
            </w:tcBorders>
            <w:shd w:val="clear" w:color="FFFFCC" w:fill="FFFFCC"/>
            <w:vAlign w:val="center"/>
            <w:hideMark/>
          </w:tcPr>
          <w:p w14:paraId="5075A2C9"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Total estimated financial resources by sources in RSD ‘000.</w:t>
            </w:r>
          </w:p>
        </w:tc>
      </w:tr>
      <w:tr w:rsidR="00BE548C" w:rsidRPr="00F71548" w14:paraId="5EDE549A" w14:textId="77777777" w:rsidTr="005B44A3">
        <w:trPr>
          <w:trHeight w:val="31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3EB54667"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B5AB875"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72632E94"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61FEC7F1"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6496336"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486FCF5B"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0472AD81"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3E76E05E"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718A39F5"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B75AC0" w:rsidRPr="00F71548" w14:paraId="44AE008E" w14:textId="77777777" w:rsidTr="005B44A3">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6087A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sz w:val="18"/>
                <w:szCs w:val="18"/>
              </w:rPr>
              <w:t xml:space="preserve">1.1.3.1: Establishment and development of geodetic-cadastral IS (GIS): </w:t>
            </w:r>
            <w:r w:rsidRPr="00F71548">
              <w:rPr>
                <w:rFonts w:asciiTheme="majorHAnsi" w:hAnsiTheme="majorHAnsi"/>
                <w:color w:val="000000"/>
                <w:sz w:val="18"/>
                <w:szCs w:val="18"/>
              </w:rPr>
              <w:t>Development of the Integrated System for real estate and property rights registration - ISKN;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4157EE"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RGA</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D710C4"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AAF7BD"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2023</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EEBA8A" w14:textId="2D19080D"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11 - Income from foreign borrowing (Loan - WB, Real Estate Management Project in Serbia) (Serbia - Real Estate Management </w:t>
            </w:r>
            <w:r w:rsidR="0056646B" w:rsidRPr="00F71548">
              <w:rPr>
                <w:rFonts w:asciiTheme="majorHAnsi" w:hAnsiTheme="majorHAnsi"/>
                <w:color w:val="000000"/>
                <w:sz w:val="18"/>
                <w:szCs w:val="18"/>
              </w:rPr>
              <w:t>Project:</w:t>
            </w:r>
            <w:r w:rsidRPr="00F71548">
              <w:rPr>
                <w:rFonts w:asciiTheme="majorHAnsi" w:hAnsiTheme="majorHAnsi"/>
                <w:color w:val="000000"/>
                <w:sz w:val="18"/>
                <w:szCs w:val="18"/>
              </w:rPr>
              <w:t xml:space="preserve"> Additional Financing (English). Washington, D.C</w:t>
            </w:r>
            <w:r w:rsidR="0056646B" w:rsidRPr="00F71548">
              <w:rPr>
                <w:rFonts w:asciiTheme="majorHAnsi" w:hAnsiTheme="majorHAnsi"/>
                <w:color w:val="000000"/>
                <w:sz w:val="18"/>
                <w:szCs w:val="18"/>
              </w:rPr>
              <w:t>.:</w:t>
            </w:r>
            <w:r w:rsidRPr="00F71548">
              <w:rPr>
                <w:rFonts w:asciiTheme="majorHAnsi" w:hAnsiTheme="majorHAnsi"/>
                <w:color w:val="000000"/>
                <w:sz w:val="18"/>
                <w:szCs w:val="18"/>
              </w:rPr>
              <w:t xml:space="preserve"> World Bank Group. http://documents.worldbank.org/curated/en/813321572965260435/Serbia-Real-Estate-Management-Project-Additional-Financing) </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738C5"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1102-4002 41-11-4002 Improving Republic of Serbia real property management systems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C9B90F"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410.600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CD1F9B"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426F20"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B75AC0" w:rsidRPr="00F71548" w14:paraId="596A640C" w14:textId="77777777" w:rsidTr="005B44A3">
        <w:trPr>
          <w:trHeight w:val="1302"/>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5830EF"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1.1.3.2: Establishing an electronic registration system in the SBRA status registers (replacement of the CORE system for registration procedure, migration of existing and implementation of new registers, integration with other  e-Government systems and improvement of interoperability).</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A297F"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SBRA</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F6E3D2"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 ITE, MPALSG, MoI, MoF-TA, RGA, CROSO</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8EE4B3"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2024</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89911"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SBRA budget, funds for investments in fixed assets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450CB3"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04FB9B"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172.500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353536"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100.000</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473288" w14:textId="19CC09D5"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p>
        </w:tc>
      </w:tr>
      <w:tr w:rsidR="00B75AC0" w:rsidRPr="00F71548" w14:paraId="3A940E94" w14:textId="77777777" w:rsidTr="005B44A3">
        <w:trPr>
          <w:trHeight w:val="135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CF5A0" w14:textId="77777777" w:rsidR="001B1D25" w:rsidRPr="00F71548" w:rsidRDefault="001B1D25" w:rsidP="007E6A6C">
            <w:pPr>
              <w:spacing w:after="0" w:line="240" w:lineRule="auto"/>
              <w:rPr>
                <w:rFonts w:asciiTheme="majorHAnsi" w:eastAsia="Times New Roman" w:hAnsiTheme="majorHAnsi" w:cstheme="majorHAnsi"/>
                <w:sz w:val="18"/>
                <w:szCs w:val="18"/>
              </w:rPr>
            </w:pPr>
            <w:r w:rsidRPr="00F71548">
              <w:rPr>
                <w:rFonts w:asciiTheme="majorHAnsi" w:hAnsiTheme="majorHAnsi"/>
                <w:sz w:val="18"/>
                <w:szCs w:val="18"/>
              </w:rPr>
              <w:t>1.1.3.3: Establishment and development of geodetic-cadastral IS (GIS): Real Estate Mass Appraisal IS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7F016"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RGA</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826A96"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3FDA3B"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2023</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A3C5D4"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11 - Income from foreign borrowing (Loan - WB, Real Estate Management Project in Serbia)</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E918EC"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1102-4002 41-11-4002 Improving Republic of Serbia real property management systems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6E1DCF" w14:textId="35923004"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175.900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A3C48"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6764D5"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B75AC0" w:rsidRPr="00F71548" w14:paraId="3A166BEF" w14:textId="77777777" w:rsidTr="005B44A3">
        <w:trPr>
          <w:trHeight w:val="135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001D61"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1.1.3.4: Improvement of the geospatial data distribution system - GeoSrbija 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73F55E"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RGA</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8FCE7"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2AF705"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2023</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535123"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11 - Income from foreign borrowing (Loan - WB, Real Estate Management Project in Serbia)</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5C68C8"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1102-4002 41-11-4002 Improving Republic of Serbia real property management systems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2C9BEB" w14:textId="386786E6"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140.800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66695A"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E47983"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B75AC0" w:rsidRPr="00F71548" w14:paraId="332345CA" w14:textId="77777777" w:rsidTr="005B44A3">
        <w:trPr>
          <w:trHeight w:val="450"/>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378565" w14:textId="1B8DA68E" w:rsidR="001B1D25" w:rsidRPr="00F71548" w:rsidRDefault="001B1D25" w:rsidP="006F43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1.1.3.5: Establishment of Meta</w:t>
            </w:r>
            <w:r w:rsidR="006F436C" w:rsidRPr="00F71548">
              <w:rPr>
                <w:rFonts w:asciiTheme="majorHAnsi" w:hAnsiTheme="majorHAnsi"/>
                <w:color w:val="000000"/>
                <w:sz w:val="18"/>
                <w:szCs w:val="18"/>
              </w:rPr>
              <w:t>register</w:t>
            </w:r>
            <w:r w:rsidRPr="00F71548">
              <w:rPr>
                <w:rFonts w:asciiTheme="majorHAnsi" w:hAnsiTheme="majorHAnsi"/>
                <w:color w:val="000000"/>
                <w:sz w:val="18"/>
                <w:szCs w:val="18"/>
              </w:rPr>
              <w:t xml:space="preserve"> to ensure </w:t>
            </w:r>
            <w:r w:rsidRPr="00F71548">
              <w:rPr>
                <w:rFonts w:asciiTheme="majorHAnsi" w:hAnsiTheme="majorHAnsi"/>
                <w:color w:val="000000"/>
                <w:sz w:val="18"/>
                <w:szCs w:val="18"/>
              </w:rPr>
              <w:lastRenderedPageBreak/>
              <w:t>interoperability in  e-Government;</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0537CD"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ITE</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3A9196"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EFE05E"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Q2 2024</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7F2473"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/Regular appropriations</w:t>
            </w:r>
          </w:p>
        </w:tc>
        <w:tc>
          <w:tcPr>
            <w:tcW w:w="16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A659B8" w14:textId="77777777" w:rsidR="001B1D25" w:rsidRPr="00F71548" w:rsidRDefault="001B1D25" w:rsidP="005B44A3">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Budget chapter 65 ITE Programme </w:t>
            </w:r>
            <w:r w:rsidRPr="00F71548">
              <w:rPr>
                <w:rFonts w:asciiTheme="majorHAnsi" w:hAnsiTheme="majorHAnsi"/>
                <w:color w:val="000000"/>
                <w:sz w:val="18"/>
                <w:szCs w:val="18"/>
              </w:rPr>
              <w:lastRenderedPageBreak/>
              <w:t>0614-Information Technologies and e-Government  project 5007 Improvement of e-Government, 515-Intangible assets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CCD11E"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17.040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F4D9C"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5.680</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D107C2"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B75AC0" w:rsidRPr="00F71548" w14:paraId="07F44D01" w14:textId="77777777" w:rsidTr="005B44A3">
        <w:trPr>
          <w:trHeight w:val="112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6B392594"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A639EBF"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2ACDC228"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329E37EC"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D425D5"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11 - Income from foreign borrowing (Loan - WB, Enabling Digital Governance Project EDGe)</w:t>
            </w: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37BC590F"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B177E1"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172.295</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50CE00"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57.432</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FBB8FB"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B75AC0" w:rsidRPr="00F71548" w14:paraId="1A000322" w14:textId="77777777" w:rsidTr="005B44A3">
        <w:trPr>
          <w:trHeight w:val="135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ACE58"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1.1.3.6: System set up for external support to social protection institutions (social protection CALL DESK)</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0ADB89"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MoLEVSA</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95013E"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5D85A3"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2024</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DC7716"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D15BA9"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0802 - Regulation of labour system and labour and employment relations Programme 0002 - JA Administration and management</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B645F9"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144.000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A74AA8"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72.000</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E7E9C5"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B75AC0" w:rsidRPr="00F71548" w14:paraId="6CCBBFC1" w14:textId="77777777" w:rsidTr="005B44A3">
        <w:trPr>
          <w:trHeight w:val="90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84FDA8"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1.1.3.7: Improvement of the Social Card register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03C264"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MoLEVSA</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453E30"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6F7254"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2024</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81F7E1"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30B091" w14:textId="77777777" w:rsidR="0056646B" w:rsidRPr="00F71548" w:rsidRDefault="001B1D25" w:rsidP="0056646B">
            <w:pPr>
              <w:spacing w:after="0" w:line="240" w:lineRule="auto"/>
              <w:rPr>
                <w:rFonts w:asciiTheme="majorHAnsi" w:hAnsiTheme="majorHAnsi"/>
                <w:color w:val="000000"/>
                <w:sz w:val="18"/>
                <w:szCs w:val="18"/>
              </w:rPr>
            </w:pPr>
            <w:r w:rsidRPr="00F71548">
              <w:rPr>
                <w:rFonts w:asciiTheme="majorHAnsi" w:hAnsiTheme="majorHAnsi"/>
                <w:color w:val="000000"/>
                <w:sz w:val="18"/>
                <w:szCs w:val="18"/>
              </w:rPr>
              <w:t>0902 - Social protection Programme</w:t>
            </w:r>
          </w:p>
          <w:p w14:paraId="370F33DA" w14:textId="21F2A722" w:rsidR="001B1D25" w:rsidRPr="00F71548" w:rsidRDefault="001B1D25" w:rsidP="0056646B">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4002 - JA Register Social card</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45061D"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60.000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087129"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60.000</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E9F794"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r>
      <w:tr w:rsidR="00B75AC0" w:rsidRPr="00F71548" w14:paraId="6D58072D" w14:textId="77777777" w:rsidTr="005B44A3">
        <w:trPr>
          <w:trHeight w:val="225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884AE5"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1.1.3.8:  Social Protection Information System - SPIS;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AE0FBB"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MoLEVSA</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9E38EC"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FA9439"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2024</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15040F"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497384" w14:textId="76AEE7A3"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0902 - Social Protection Programme     4001 - JA Preparation and implementation of information systems supporting business processes implementing social protection – SOIZS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E14E0B" w14:textId="2FF284E9"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 252.000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7BD397" w14:textId="3E302D13"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252.000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71084B"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B75AC0" w:rsidRPr="00F71548" w14:paraId="29BB542B" w14:textId="77777777" w:rsidTr="005B44A3">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1832B2" w14:textId="593E085E" w:rsidR="001B1D25" w:rsidRPr="00F71548" w:rsidRDefault="001B1D25" w:rsidP="007E6A6C">
            <w:pPr>
              <w:spacing w:after="0" w:line="240" w:lineRule="auto"/>
              <w:rPr>
                <w:rFonts w:asciiTheme="majorHAnsi" w:eastAsia="Times New Roman" w:hAnsiTheme="majorHAnsi" w:cstheme="majorHAnsi"/>
                <w:sz w:val="18"/>
                <w:szCs w:val="18"/>
              </w:rPr>
            </w:pPr>
            <w:r w:rsidRPr="00F71548">
              <w:rPr>
                <w:rFonts w:asciiTheme="majorHAnsi" w:hAnsiTheme="majorHAnsi"/>
                <w:sz w:val="18"/>
                <w:szCs w:val="18"/>
              </w:rPr>
              <w:t xml:space="preserve">1.1.3.9: Establishing a </w:t>
            </w:r>
            <w:r w:rsidR="00FF6350">
              <w:rPr>
                <w:rFonts w:asciiTheme="majorHAnsi" w:hAnsiTheme="majorHAnsi"/>
                <w:sz w:val="18"/>
                <w:szCs w:val="18"/>
              </w:rPr>
              <w:t>centralis</w:t>
            </w:r>
            <w:r w:rsidRPr="00F71548">
              <w:rPr>
                <w:rFonts w:asciiTheme="majorHAnsi" w:hAnsiTheme="majorHAnsi"/>
                <w:sz w:val="18"/>
                <w:szCs w:val="18"/>
              </w:rPr>
              <w:t>ed IS for sustainable development integral planning, construction and spatial planning in the Republic of Serbia - ePlan;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DBF7D"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RGA</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87FCAB"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MCTI</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F51970"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DDE6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Funds have not been secured (donor project contracting is ongoing)</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AA64BF"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E7BDDD"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87.400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BB640"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124.000</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3BB5D4"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57.200</w:t>
            </w:r>
          </w:p>
        </w:tc>
      </w:tr>
      <w:tr w:rsidR="00B75AC0" w:rsidRPr="00F71548" w14:paraId="7779EE70" w14:textId="77777777" w:rsidTr="005B44A3">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98BA69"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1.1.3.10: Digitalisation of two registers determined based </w:t>
            </w:r>
            <w:r w:rsidRPr="00F71548">
              <w:rPr>
                <w:rFonts w:asciiTheme="majorHAnsi" w:hAnsiTheme="majorHAnsi"/>
                <w:color w:val="000000"/>
                <w:sz w:val="18"/>
                <w:szCs w:val="18"/>
              </w:rPr>
              <w:lastRenderedPageBreak/>
              <w:t>on previously conducted analysis that will determine the priority of digitalisation of basic registers;</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33F7E2"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ITE</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B9533F"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BB6FED"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Q1 2025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C1C159"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233CB0" w14:textId="77777777" w:rsidR="001B1D25" w:rsidRPr="00F71548" w:rsidRDefault="001B1D25" w:rsidP="005B44A3">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Budget chapter 65 ITE Programme </w:t>
            </w:r>
            <w:r w:rsidRPr="00F71548">
              <w:rPr>
                <w:rFonts w:asciiTheme="majorHAnsi" w:hAnsiTheme="majorHAnsi"/>
                <w:color w:val="000000"/>
                <w:sz w:val="18"/>
                <w:szCs w:val="18"/>
              </w:rPr>
              <w:lastRenderedPageBreak/>
              <w:t>0614-Information Technologies and e-Government  project 5007 Improvement of e-Government, 515-Intangible assets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DBFF1B"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4.632</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6A07A"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3.705</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D730DA" w14:textId="0EBFCD31"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926</w:t>
            </w:r>
          </w:p>
        </w:tc>
      </w:tr>
      <w:tr w:rsidR="00B75AC0" w:rsidRPr="00F71548" w14:paraId="031C9D06" w14:textId="77777777" w:rsidTr="005B44A3">
        <w:trPr>
          <w:trHeight w:val="112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1BBD3753"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002FB6"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33333AAD"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4F5EC55B"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C60AF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11 - Income from foreign borrowing (Loan - WB, Enabling Digital Governance Project EDGe)</w:t>
            </w: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259FE746"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7822BB"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51.465</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D91030"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41.172</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4EDA62" w14:textId="6F2F7B35"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 10.293</w:t>
            </w:r>
          </w:p>
        </w:tc>
      </w:tr>
      <w:tr w:rsidR="00B75AC0" w:rsidRPr="00F71548" w14:paraId="1C881618" w14:textId="77777777" w:rsidTr="005B44A3">
        <w:trPr>
          <w:trHeight w:val="135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C0A43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1.1.3.11: Improvement of child and family protection IS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694CFD"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MoLEVSA</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BB44EC"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MoFWD</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5008B9"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6B65C3"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2BF1C3"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0802 - Regulation of labour system and labour and employment relations Programme 0002 - JA Administration and management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E68C7F"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12.000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A8C8FD"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12.000</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337E7B"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12.000</w:t>
            </w:r>
          </w:p>
        </w:tc>
      </w:tr>
      <w:tr w:rsidR="00B75AC0" w:rsidRPr="00F71548" w14:paraId="170C8F6C" w14:textId="77777777" w:rsidTr="005B44A3">
        <w:trPr>
          <w:trHeight w:val="135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C44F4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1.1.3.12: Improvement of veterans disability protection IS;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2A90B"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MoLEVSA</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BBD8B2"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50C5D"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68349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B722EE"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0802 - Regulation of labour system and labour and employment relations Programme 0002 - JA Administration and management</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C3F1A3" w14:textId="0E2F0A14"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6</w:t>
            </w:r>
            <w:r w:rsidR="00E72BD0">
              <w:rPr>
                <w:rFonts w:asciiTheme="majorHAnsi" w:hAnsiTheme="majorHAnsi"/>
                <w:color w:val="000000"/>
                <w:sz w:val="18"/>
                <w:szCs w:val="18"/>
              </w:rPr>
              <w:t>.</w:t>
            </w:r>
            <w:r w:rsidRPr="00F71548">
              <w:rPr>
                <w:rFonts w:asciiTheme="majorHAnsi" w:hAnsiTheme="majorHAnsi"/>
                <w:color w:val="000000"/>
                <w:sz w:val="18"/>
                <w:szCs w:val="18"/>
              </w:rPr>
              <w:t>000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19A048"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10.000</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6A81F" w14:textId="2B7CC6ED"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10.000</w:t>
            </w:r>
          </w:p>
        </w:tc>
      </w:tr>
      <w:tr w:rsidR="00B75AC0" w:rsidRPr="00F71548" w14:paraId="01B7FA30" w14:textId="77777777" w:rsidTr="005B44A3">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6D3C3"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1.1.3.13: IS establishment of social welfare institutions for the accommodation of persons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56BC27"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MoLEVSA</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7CF59E"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 Social Protection Institutions</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E772E2"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2F22B1"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52AAED" w14:textId="24F87BE8"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0902 - Social Protection Programme     4001 - JA Preparation and implementation of information systems supporting business processes implementing social protection - SOIZS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44300"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180.000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3B4F56"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15.000</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5F6524"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15.000</w:t>
            </w:r>
          </w:p>
        </w:tc>
      </w:tr>
      <w:tr w:rsidR="00B75AC0" w:rsidRPr="00F71548" w14:paraId="5B8953C5" w14:textId="77777777" w:rsidTr="005B44A3">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05AA54"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1.1.3.14: Establishment and development of geodetic-cadastral IS (GIS): IS for the </w:t>
            </w:r>
            <w:r w:rsidRPr="00F71548">
              <w:rPr>
                <w:rFonts w:asciiTheme="majorHAnsi" w:hAnsiTheme="majorHAnsi"/>
                <w:color w:val="000000"/>
                <w:sz w:val="18"/>
                <w:szCs w:val="18"/>
              </w:rPr>
              <w:lastRenderedPageBreak/>
              <w:t>infrastructure facilities cadastre</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641669"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RGA</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BC85F7"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6C186E"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2023</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4BDE4" w14:textId="5729F56E"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r w:rsidRPr="00F71548">
              <w:rPr>
                <w:rFonts w:asciiTheme="majorHAnsi" w:hAnsiTheme="majorHAnsi"/>
                <w:color w:val="000000"/>
                <w:sz w:val="18"/>
                <w:szCs w:val="18"/>
              </w:rPr>
              <w:t>11 - Income from foreign borrowing (Loan - WB, Real Estate Management Project in Serbia)</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358C67" w14:textId="7FB9724C"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1102-4002 41-11-4002 Improving Republic of Serbia real property </w:t>
            </w:r>
            <w:r w:rsidRPr="00F71548">
              <w:rPr>
                <w:rFonts w:asciiTheme="majorHAnsi" w:hAnsiTheme="majorHAnsi"/>
                <w:color w:val="000000"/>
                <w:sz w:val="18"/>
                <w:szCs w:val="18"/>
              </w:rPr>
              <w:lastRenderedPageBreak/>
              <w:t>management systems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1A6FFB" w14:textId="38646C6C" w:rsidR="001B1D25" w:rsidRPr="00F71548" w:rsidRDefault="001B1D25">
            <w:pPr>
              <w:spacing w:after="0" w:line="240" w:lineRule="auto"/>
              <w:jc w:val="right"/>
              <w:rPr>
                <w:rFonts w:asciiTheme="majorHAnsi" w:eastAsia="Times New Roman" w:hAnsiTheme="majorHAnsi" w:cstheme="majorHAnsi"/>
                <w:color w:val="000000"/>
                <w:sz w:val="18"/>
                <w:szCs w:val="18"/>
                <w:lang w:eastAsia="sr-Latn-RS"/>
              </w:rPr>
            </w:pPr>
            <w:r w:rsidRPr="00F71548">
              <w:rPr>
                <w:rFonts w:asciiTheme="majorHAnsi" w:hAnsiTheme="majorHAnsi"/>
                <w:color w:val="000000"/>
                <w:sz w:val="18"/>
                <w:szCs w:val="18"/>
              </w:rPr>
              <w:lastRenderedPageBreak/>
              <w:t xml:space="preserve"> 46.900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46C886"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879C70"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B75AC0" w:rsidRPr="00F71548" w14:paraId="71552683" w14:textId="77777777" w:rsidTr="005B44A3">
        <w:tc>
          <w:tcPr>
            <w:tcW w:w="240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E5F99AA"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496D437"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9582A6E"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6609FE5"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lang w:eastAsia="sr-Latn-RS"/>
              </w:rPr>
            </w:pP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14:paraId="63E2D72D" w14:textId="0FB76129" w:rsidR="001B1D25" w:rsidRPr="00F71548" w:rsidRDefault="001B1D25" w:rsidP="006F43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Funds have not been secured (provision of funds from an international donor</w:t>
            </w:r>
            <w:r w:rsidR="006F436C" w:rsidRPr="00F71548">
              <w:rPr>
                <w:rFonts w:asciiTheme="majorHAnsi" w:hAnsiTheme="majorHAnsi"/>
                <w:color w:val="000000"/>
                <w:sz w:val="18"/>
                <w:szCs w:val="18"/>
              </w:rPr>
              <w:t xml:space="preserve"> is envisaged</w:t>
            </w:r>
            <w:r w:rsidRPr="00F71548">
              <w:rPr>
                <w:rFonts w:asciiTheme="majorHAnsi" w:hAnsiTheme="majorHAnsi"/>
                <w:color w:val="000000"/>
                <w:sz w:val="18"/>
                <w:szCs w:val="18"/>
              </w:rPr>
              <w:t>)</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tcPr>
          <w:p w14:paraId="1065C207"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tcPr>
          <w:p w14:paraId="19BD43B0"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70.400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tcPr>
          <w:p w14:paraId="0CDA7BF3" w14:textId="77777777" w:rsidR="001B1D25" w:rsidRPr="00F71548" w:rsidRDefault="001B1D25" w:rsidP="005B44A3">
            <w:pPr>
              <w:spacing w:after="0" w:line="240" w:lineRule="auto"/>
              <w:jc w:val="right"/>
              <w:rPr>
                <w:rFonts w:asciiTheme="majorHAnsi" w:eastAsia="Times New Roman" w:hAnsiTheme="majorHAnsi" w:cstheme="majorHAnsi"/>
                <w:strike/>
                <w:color w:val="000000"/>
                <w:sz w:val="18"/>
                <w:szCs w:val="18"/>
                <w:lang w:eastAsia="sr-Latn-RS"/>
              </w:rPr>
            </w:pP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tcPr>
          <w:p w14:paraId="34D1D7EB" w14:textId="77777777" w:rsidR="001B1D25" w:rsidRPr="00F71548" w:rsidRDefault="001B1D25" w:rsidP="005B44A3">
            <w:pPr>
              <w:spacing w:after="0" w:line="240" w:lineRule="auto"/>
              <w:jc w:val="right"/>
              <w:rPr>
                <w:rFonts w:asciiTheme="majorHAnsi" w:eastAsia="Times New Roman" w:hAnsiTheme="majorHAnsi" w:cstheme="majorHAnsi"/>
                <w:strike/>
                <w:color w:val="000000"/>
                <w:sz w:val="18"/>
                <w:szCs w:val="18"/>
                <w:lang w:eastAsia="sr-Latn-RS"/>
              </w:rPr>
            </w:pPr>
          </w:p>
        </w:tc>
      </w:tr>
      <w:tr w:rsidR="00B75AC0" w:rsidRPr="00F71548" w14:paraId="4BF5A1E0" w14:textId="77777777" w:rsidTr="005B44A3">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B36F1E"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1.1.3.15: Development of the Disaster Risk Register</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BAB1BC"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RGA</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4138FD"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MoI, PIMO</w:t>
            </w:r>
          </w:p>
        </w:tc>
        <w:tc>
          <w:tcPr>
            <w:tcW w:w="11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340487"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9E5A04" w14:textId="7FA04140"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IPA 2019 - EU for Civil Protection and Disaster Risk Resilience Strengthening in the</w:t>
            </w:r>
            <w:r w:rsidRPr="00F71548">
              <w:rPr>
                <w:rFonts w:asciiTheme="majorHAnsi" w:hAnsiTheme="majorHAnsi"/>
                <w:color w:val="000000"/>
                <w:sz w:val="18"/>
                <w:szCs w:val="18"/>
              </w:rPr>
              <w:br/>
              <w:t>Republic of Serbia - Phase I (https://www.undp.org/serbia/projects/eu-civil-protection-and-disaster-risk-resilience-strengthening-republic-serbia)</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F018AB"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EF3CB7" w14:textId="41F4222C" w:rsidR="001B1D25" w:rsidRPr="00F71548" w:rsidRDefault="001B1D25" w:rsidP="005B44A3">
            <w:pPr>
              <w:spacing w:after="24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93.900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F8F997" w14:textId="4DCFB771" w:rsidR="001B1D25" w:rsidRPr="00F71548" w:rsidRDefault="001B1D25" w:rsidP="005B44A3">
            <w:pPr>
              <w:spacing w:after="24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23.500</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91444A" w14:textId="77777777" w:rsidR="001B1D25" w:rsidRPr="00F71548" w:rsidRDefault="001B1D25" w:rsidP="005B44A3">
            <w:pPr>
              <w:spacing w:after="1680" w:line="240" w:lineRule="auto"/>
              <w:jc w:val="right"/>
              <w:rPr>
                <w:rFonts w:asciiTheme="majorHAnsi" w:eastAsia="Times New Roman" w:hAnsiTheme="majorHAnsi" w:cstheme="majorHAnsi"/>
                <w:color w:val="000000"/>
                <w:sz w:val="18"/>
                <w:szCs w:val="18"/>
                <w:lang w:eastAsia="sr-Latn-RS"/>
              </w:rPr>
            </w:pPr>
          </w:p>
        </w:tc>
      </w:tr>
      <w:tr w:rsidR="00B75AC0" w:rsidRPr="00F71548" w14:paraId="66C794E0" w14:textId="77777777" w:rsidTr="005B44A3">
        <w:tc>
          <w:tcPr>
            <w:tcW w:w="240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94FE3CC" w14:textId="77777777" w:rsidR="001B1D25" w:rsidRPr="00F71548" w:rsidRDefault="001B1D25" w:rsidP="005B44A3">
            <w:pPr>
              <w:spacing w:after="0" w:line="240" w:lineRule="auto"/>
              <w:rPr>
                <w:rFonts w:asciiTheme="majorHAnsi" w:eastAsia="Times New Roman" w:hAnsiTheme="majorHAnsi" w:cstheme="majorHAnsi"/>
                <w:color w:val="000000"/>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8E2BF48" w14:textId="77777777" w:rsidR="001B1D25" w:rsidRPr="00F71548" w:rsidRDefault="001B1D25" w:rsidP="005B44A3">
            <w:pPr>
              <w:spacing w:after="0" w:line="240" w:lineRule="auto"/>
              <w:jc w:val="center"/>
              <w:rPr>
                <w:rFonts w:asciiTheme="majorHAnsi" w:eastAsia="Times New Roman" w:hAnsiTheme="majorHAnsi" w:cstheme="majorHAnsi"/>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DD11382" w14:textId="77777777" w:rsidR="001B1D25" w:rsidRPr="00F71548" w:rsidRDefault="001B1D25" w:rsidP="005B44A3">
            <w:pPr>
              <w:spacing w:after="0" w:line="240" w:lineRule="auto"/>
              <w:jc w:val="center"/>
              <w:rPr>
                <w:rFonts w:asciiTheme="majorHAnsi" w:eastAsia="Times New Roman" w:hAnsiTheme="majorHAnsi" w:cstheme="majorHAnsi"/>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8E640DC" w14:textId="77777777" w:rsidR="001B1D25" w:rsidRPr="00F71548" w:rsidRDefault="001B1D25" w:rsidP="005B44A3">
            <w:pPr>
              <w:spacing w:after="0" w:line="240" w:lineRule="auto"/>
              <w:jc w:val="center"/>
              <w:rPr>
                <w:rFonts w:asciiTheme="majorHAnsi" w:eastAsia="Times New Roman" w:hAnsiTheme="majorHAnsi" w:cstheme="majorHAnsi"/>
                <w:color w:val="000000"/>
                <w:sz w:val="18"/>
                <w:szCs w:val="18"/>
                <w:lang w:eastAsia="sr-Latn-RS"/>
              </w:rPr>
            </w:pP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14:paraId="44532192" w14:textId="77777777" w:rsidR="001B1D25" w:rsidRPr="00F71548" w:rsidRDefault="001B1D25" w:rsidP="00314574">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Funds secured through IPA II - Phase II (https://ec.europa.eu/neighbourhood-enlargement/system/files/2020-01/ipa_2019_-_04._eu_for_civil_protection.pdf)</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tcPr>
          <w:p w14:paraId="443BBC39" w14:textId="77777777" w:rsidR="001B1D25" w:rsidRPr="00F71548" w:rsidRDefault="001B1D25" w:rsidP="005B44A3">
            <w:pPr>
              <w:spacing w:after="0" w:line="240" w:lineRule="auto"/>
              <w:rPr>
                <w:rFonts w:asciiTheme="majorHAnsi" w:eastAsia="Times New Roman" w:hAnsiTheme="majorHAnsi" w:cstheme="majorHAnsi"/>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tcPr>
          <w:p w14:paraId="42B0BCE9" w14:textId="77777777" w:rsidR="001B1D25" w:rsidRPr="00F71548" w:rsidRDefault="001B1D25" w:rsidP="005B44A3">
            <w:pPr>
              <w:spacing w:after="0" w:line="240" w:lineRule="auto"/>
              <w:rPr>
                <w:rFonts w:asciiTheme="majorHAnsi" w:eastAsia="Times New Roman" w:hAnsiTheme="majorHAnsi" w:cstheme="majorHAnsi"/>
                <w:color w:val="000000"/>
                <w:sz w:val="18"/>
                <w:szCs w:val="18"/>
                <w:lang w:eastAsia="sr-Latn-RS"/>
              </w:rPr>
            </w:pP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tcPr>
          <w:p w14:paraId="114C0732" w14:textId="77777777" w:rsidR="001B1D25" w:rsidRPr="00F71548" w:rsidRDefault="001B1D25" w:rsidP="005B44A3">
            <w:pPr>
              <w:spacing w:after="0" w:line="240" w:lineRule="auto"/>
              <w:rPr>
                <w:rFonts w:asciiTheme="majorHAnsi" w:eastAsia="Times New Roman" w:hAnsiTheme="majorHAnsi" w:cstheme="majorHAnsi"/>
                <w:color w:val="000000"/>
                <w:sz w:val="18"/>
                <w:szCs w:val="18"/>
                <w:lang w:eastAsia="sr-Latn-RS"/>
              </w:rPr>
            </w:pP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tcPr>
          <w:p w14:paraId="1D39A733" w14:textId="77777777" w:rsidR="00314574" w:rsidRPr="00F71548" w:rsidRDefault="00314574" w:rsidP="005B44A3">
            <w:pPr>
              <w:spacing w:after="0" w:line="240" w:lineRule="auto"/>
              <w:jc w:val="right"/>
              <w:rPr>
                <w:rFonts w:asciiTheme="majorHAnsi" w:eastAsia="Times New Roman" w:hAnsiTheme="majorHAnsi" w:cstheme="majorHAnsi"/>
                <w:color w:val="000000"/>
                <w:sz w:val="18"/>
                <w:szCs w:val="18"/>
                <w:lang w:eastAsia="sr-Latn-RS"/>
              </w:rPr>
            </w:pPr>
          </w:p>
          <w:p w14:paraId="6121BFCA" w14:textId="614BAD48"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269.800</w:t>
            </w:r>
          </w:p>
        </w:tc>
      </w:tr>
      <w:tr w:rsidR="00B75AC0" w:rsidRPr="00F71548" w14:paraId="20CA8952" w14:textId="77777777" w:rsidTr="005B44A3">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A7562E" w14:textId="77777777" w:rsidR="001B1D25" w:rsidRPr="00F71548" w:rsidRDefault="001B1D25" w:rsidP="007E6A6C">
            <w:pPr>
              <w:spacing w:after="0" w:line="240" w:lineRule="auto"/>
              <w:rPr>
                <w:rFonts w:asciiTheme="majorHAnsi" w:eastAsia="Times New Roman" w:hAnsiTheme="majorHAnsi" w:cstheme="majorHAnsi"/>
                <w:sz w:val="18"/>
                <w:szCs w:val="18"/>
              </w:rPr>
            </w:pPr>
            <w:r w:rsidRPr="00F71548">
              <w:rPr>
                <w:rFonts w:asciiTheme="majorHAnsi" w:hAnsiTheme="majorHAnsi"/>
                <w:sz w:val="18"/>
                <w:szCs w:val="18"/>
              </w:rPr>
              <w:t>1.1.3.16: Establishment and development of geodetic-cadastral IS (GIS): Land consolidation IS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A1DF67"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RGA</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045133"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AC091C"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2024</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E6737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Funds have not been secured (envisaged provision of funds from the budget of the RoS an international donor)</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8F659"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F84E2"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108.000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D98FB2"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90.000</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A5EFB"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r>
      <w:tr w:rsidR="00B75AC0" w:rsidRPr="00F71548" w14:paraId="6299F3AE" w14:textId="77777777" w:rsidTr="005B44A3">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02C2DE" w14:textId="77777777" w:rsidR="001B1D25" w:rsidRPr="00F71548" w:rsidRDefault="001B1D25" w:rsidP="007E6A6C">
            <w:pPr>
              <w:spacing w:after="0" w:line="240" w:lineRule="auto"/>
              <w:rPr>
                <w:rFonts w:asciiTheme="majorHAnsi" w:eastAsia="Times New Roman" w:hAnsiTheme="majorHAnsi" w:cstheme="majorHAnsi"/>
                <w:sz w:val="18"/>
                <w:szCs w:val="18"/>
              </w:rPr>
            </w:pPr>
            <w:r w:rsidRPr="00F71548">
              <w:rPr>
                <w:rFonts w:asciiTheme="majorHAnsi" w:hAnsiTheme="majorHAnsi"/>
                <w:sz w:val="18"/>
                <w:szCs w:val="18"/>
              </w:rPr>
              <w:t>1.1.3.17: Establishing a digital platform for informed decision-making based on geospatial data - e-Space;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A7B58"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RGA</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5A9765"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EA88D"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4FF2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Funds have not been secured (envisaged provision of funds from an international donor)</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FDD535"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E9421F"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9A805E"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293.300</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3B7F94"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351.900</w:t>
            </w:r>
          </w:p>
        </w:tc>
      </w:tr>
      <w:tr w:rsidR="00BE548C" w:rsidRPr="00F71548" w14:paraId="0EDA42DA" w14:textId="77777777" w:rsidTr="005B44A3">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64CC7" w14:textId="0B655F1C"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1.1.3.18: Digitalisation of the agricultural holdings register (development of e</w:t>
            </w:r>
            <w:r w:rsidR="00862A89" w:rsidRPr="00F71548">
              <w:rPr>
                <w:rFonts w:asciiTheme="majorHAnsi" w:hAnsiTheme="majorHAnsi"/>
                <w:color w:val="000000"/>
                <w:sz w:val="18"/>
                <w:szCs w:val="18"/>
              </w:rPr>
              <w:t>-</w:t>
            </w:r>
            <w:r w:rsidRPr="00F71548">
              <w:rPr>
                <w:rFonts w:asciiTheme="majorHAnsi" w:hAnsiTheme="majorHAnsi"/>
                <w:color w:val="000000"/>
                <w:sz w:val="18"/>
                <w:szCs w:val="18"/>
              </w:rPr>
              <w:t>Agrar software solution)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C492F"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MAFWM</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05037" w14:textId="446F213F"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2140A"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7971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Donor funds*</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CA79F"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775D2B"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3E35BA"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A00B31" w14:textId="5E12DA48"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 200.000 </w:t>
            </w:r>
          </w:p>
        </w:tc>
      </w:tr>
      <w:tr w:rsidR="0010328A" w:rsidRPr="00F71548" w14:paraId="08AEC15C" w14:textId="77777777" w:rsidTr="005B44A3">
        <w:tc>
          <w:tcPr>
            <w:tcW w:w="1394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5ECCE30" w14:textId="261C54E2" w:rsidR="0010328A" w:rsidRPr="00F71548" w:rsidRDefault="0010328A"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 </w:t>
            </w:r>
            <w:r w:rsidR="00362DEB" w:rsidRPr="00F71548">
              <w:rPr>
                <w:rFonts w:asciiTheme="majorHAnsi" w:hAnsiTheme="majorHAnsi"/>
                <w:color w:val="000000"/>
                <w:sz w:val="18"/>
                <w:szCs w:val="18"/>
              </w:rPr>
              <w:t>unsecured funds are marked with an asterisk</w:t>
            </w:r>
            <w:r w:rsidRPr="00F71548">
              <w:rPr>
                <w:rFonts w:asciiTheme="majorHAnsi" w:hAnsiTheme="majorHAnsi"/>
                <w:color w:val="000000"/>
                <w:sz w:val="18"/>
                <w:szCs w:val="18"/>
              </w:rPr>
              <w:t>.</w:t>
            </w:r>
          </w:p>
        </w:tc>
      </w:tr>
      <w:tr w:rsidR="001B1D25" w:rsidRPr="00F71548" w14:paraId="40405512" w14:textId="77777777" w:rsidTr="005B44A3">
        <w:tc>
          <w:tcPr>
            <w:tcW w:w="13948" w:type="dxa"/>
            <w:gridSpan w:val="9"/>
            <w:tcBorders>
              <w:top w:val="single" w:sz="4" w:space="0" w:color="auto"/>
              <w:left w:val="nil"/>
              <w:bottom w:val="single" w:sz="4" w:space="0" w:color="auto"/>
              <w:right w:val="nil"/>
            </w:tcBorders>
            <w:shd w:val="clear" w:color="auto" w:fill="auto"/>
            <w:vAlign w:val="center"/>
            <w:hideMark/>
          </w:tcPr>
          <w:p w14:paraId="664355D2" w14:textId="3C0BEA2B"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r>
      <w:tr w:rsidR="001B1D25" w:rsidRPr="00F71548" w14:paraId="1B346F42"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F7C3AA" w:fill="F7C3AA"/>
            <w:vAlign w:val="center"/>
            <w:hideMark/>
          </w:tcPr>
          <w:p w14:paraId="7F0C7012" w14:textId="144CD792"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Measure 1.1.4: HR capacity building of public administration for the establishment and application of information technologies in </w:t>
            </w:r>
            <w:r w:rsidR="00FE0BAD" w:rsidRPr="00F71548">
              <w:rPr>
                <w:rFonts w:asciiTheme="majorHAnsi" w:hAnsiTheme="majorHAnsi"/>
                <w:b/>
                <w:bCs/>
                <w:color w:val="000000"/>
                <w:sz w:val="18"/>
                <w:szCs w:val="18"/>
              </w:rPr>
              <w:t>e-Government</w:t>
            </w:r>
          </w:p>
        </w:tc>
      </w:tr>
      <w:tr w:rsidR="001B1D25" w:rsidRPr="00F71548" w14:paraId="30932D89"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F7C3AA" w:fill="F7C3AA"/>
            <w:vAlign w:val="center"/>
            <w:hideMark/>
          </w:tcPr>
          <w:p w14:paraId="459CEF3F"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Institution responsible for implementation: OFFICE FOR INFORMATION TECHNOLOGIES AND E-GOVERNMENT</w:t>
            </w:r>
          </w:p>
        </w:tc>
      </w:tr>
      <w:tr w:rsidR="001B1D25" w:rsidRPr="00F71548" w14:paraId="287A3B05" w14:textId="77777777" w:rsidTr="005B44A3">
        <w:trPr>
          <w:trHeight w:val="315"/>
        </w:trPr>
        <w:tc>
          <w:tcPr>
            <w:tcW w:w="4695" w:type="dxa"/>
            <w:gridSpan w:val="3"/>
            <w:tcBorders>
              <w:top w:val="single" w:sz="4" w:space="0" w:color="auto"/>
              <w:left w:val="single" w:sz="4" w:space="0" w:color="auto"/>
              <w:bottom w:val="single" w:sz="4" w:space="0" w:color="auto"/>
              <w:right w:val="single" w:sz="4" w:space="0" w:color="auto"/>
            </w:tcBorders>
            <w:shd w:val="clear" w:color="F7C3AA" w:fill="F7C3AA"/>
            <w:vAlign w:val="center"/>
            <w:hideMark/>
          </w:tcPr>
          <w:p w14:paraId="1946BEF5"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Implementation period: 31/01/2023 31/12/2025</w:t>
            </w:r>
          </w:p>
        </w:tc>
        <w:tc>
          <w:tcPr>
            <w:tcW w:w="9253" w:type="dxa"/>
            <w:gridSpan w:val="6"/>
            <w:tcBorders>
              <w:top w:val="single" w:sz="4" w:space="0" w:color="auto"/>
              <w:left w:val="single" w:sz="4" w:space="0" w:color="auto"/>
              <w:bottom w:val="single" w:sz="4" w:space="0" w:color="auto"/>
              <w:right w:val="single" w:sz="4" w:space="0" w:color="auto"/>
            </w:tcBorders>
            <w:shd w:val="clear" w:color="F7C3AA" w:fill="F7C3AA"/>
            <w:vAlign w:val="center"/>
            <w:hideMark/>
          </w:tcPr>
          <w:p w14:paraId="4A187CD8" w14:textId="62F6C69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Type of measure 4 Institutional-management-</w:t>
            </w:r>
            <w:r w:rsidR="00755CAE">
              <w:rPr>
                <w:rFonts w:asciiTheme="majorHAnsi" w:hAnsiTheme="majorHAnsi"/>
                <w:b/>
                <w:bCs/>
                <w:color w:val="000000"/>
                <w:sz w:val="18"/>
                <w:szCs w:val="18"/>
              </w:rPr>
              <w:t>organisation</w:t>
            </w:r>
            <w:r w:rsidRPr="00F71548">
              <w:rPr>
                <w:rFonts w:asciiTheme="majorHAnsi" w:hAnsiTheme="majorHAnsi"/>
                <w:b/>
                <w:bCs/>
                <w:color w:val="000000"/>
                <w:sz w:val="18"/>
                <w:szCs w:val="18"/>
              </w:rPr>
              <w:t>al</w:t>
            </w:r>
          </w:p>
        </w:tc>
      </w:tr>
      <w:tr w:rsidR="00BE548C" w:rsidRPr="00F71548" w14:paraId="3BD48AE7" w14:textId="77777777" w:rsidTr="005B44A3">
        <w:trPr>
          <w:trHeight w:val="315"/>
        </w:trPr>
        <w:tc>
          <w:tcPr>
            <w:tcW w:w="4695"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436EC68"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Indicator(s) at the measure level </w:t>
            </w:r>
          </w:p>
        </w:tc>
        <w:tc>
          <w:tcPr>
            <w:tcW w:w="111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A183775"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Measurement unit</w:t>
            </w:r>
          </w:p>
        </w:tc>
        <w:tc>
          <w:tcPr>
            <w:tcW w:w="326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E147014"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Source of verification</w:t>
            </w:r>
          </w:p>
        </w:tc>
        <w:tc>
          <w:tcPr>
            <w:tcW w:w="162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11C6A62"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Baseline Value (Baseline Year)</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7A2A1780"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Target Value</w:t>
            </w:r>
          </w:p>
        </w:tc>
      </w:tr>
      <w:tr w:rsidR="00B75AC0" w:rsidRPr="00F71548" w14:paraId="5F574850" w14:textId="77777777" w:rsidTr="005B44A3">
        <w:trPr>
          <w:trHeight w:val="315"/>
        </w:trPr>
        <w:tc>
          <w:tcPr>
            <w:tcW w:w="4695" w:type="dxa"/>
            <w:gridSpan w:val="3"/>
            <w:vMerge/>
            <w:tcBorders>
              <w:top w:val="single" w:sz="4" w:space="0" w:color="auto"/>
              <w:left w:val="single" w:sz="4" w:space="0" w:color="auto"/>
              <w:bottom w:val="single" w:sz="4" w:space="0" w:color="auto"/>
              <w:right w:val="single" w:sz="4" w:space="0" w:color="auto"/>
            </w:tcBorders>
            <w:vAlign w:val="center"/>
            <w:hideMark/>
          </w:tcPr>
          <w:p w14:paraId="63E18E11"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5F140D52"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F4FF941"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5A19ECC2"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2F9CA685"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27AD0034"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32ED9419"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1B1D25" w:rsidRPr="00F71548" w14:paraId="50A47A71" w14:textId="77777777" w:rsidTr="005B44A3">
        <w:trPr>
          <w:trHeight w:val="900"/>
        </w:trPr>
        <w:tc>
          <w:tcPr>
            <w:tcW w:w="46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7E1EF9"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The number of employees engaged as IT officers</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6FE3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Number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44474"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Unified database of the Central Registry of Compulsory Social Insurance</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2C4E6"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6402</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86C38" w14:textId="62DEE6D0"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6</w:t>
            </w:r>
            <w:r w:rsidR="00E72BD0">
              <w:rPr>
                <w:rFonts w:asciiTheme="majorHAnsi" w:hAnsiTheme="majorHAnsi"/>
                <w:color w:val="000000"/>
                <w:sz w:val="18"/>
                <w:szCs w:val="18"/>
              </w:rPr>
              <w:t>.</w:t>
            </w:r>
            <w:r w:rsidRPr="00F71548">
              <w:rPr>
                <w:rFonts w:asciiTheme="majorHAnsi" w:hAnsiTheme="majorHAnsi"/>
                <w:color w:val="000000"/>
                <w:sz w:val="18"/>
                <w:szCs w:val="18"/>
              </w:rPr>
              <w:t>500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C70D2" w14:textId="1C499FB1"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6</w:t>
            </w:r>
            <w:r w:rsidR="00E72BD0">
              <w:rPr>
                <w:rFonts w:asciiTheme="majorHAnsi" w:hAnsiTheme="majorHAnsi"/>
                <w:color w:val="000000"/>
                <w:sz w:val="18"/>
                <w:szCs w:val="18"/>
              </w:rPr>
              <w:t>.</w:t>
            </w:r>
            <w:r w:rsidRPr="00F71548">
              <w:rPr>
                <w:rFonts w:asciiTheme="majorHAnsi" w:hAnsiTheme="majorHAnsi"/>
                <w:color w:val="000000"/>
                <w:sz w:val="18"/>
                <w:szCs w:val="18"/>
              </w:rPr>
              <w:t>600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0DEE9" w14:textId="4F8012E1"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6</w:t>
            </w:r>
            <w:r w:rsidR="00E72BD0">
              <w:rPr>
                <w:rFonts w:asciiTheme="majorHAnsi" w:hAnsiTheme="majorHAnsi"/>
                <w:color w:val="000000"/>
                <w:sz w:val="18"/>
                <w:szCs w:val="18"/>
              </w:rPr>
              <w:t>.</w:t>
            </w:r>
            <w:r w:rsidRPr="00F71548">
              <w:rPr>
                <w:rFonts w:asciiTheme="majorHAnsi" w:hAnsiTheme="majorHAnsi"/>
                <w:color w:val="000000"/>
                <w:sz w:val="18"/>
                <w:szCs w:val="18"/>
              </w:rPr>
              <w:t>700</w:t>
            </w:r>
          </w:p>
        </w:tc>
      </w:tr>
      <w:tr w:rsidR="00B75AC0" w:rsidRPr="00F71548" w14:paraId="2DB18F59" w14:textId="77777777" w:rsidTr="005B44A3">
        <w:trPr>
          <w:trHeight w:val="900"/>
        </w:trPr>
        <w:tc>
          <w:tcPr>
            <w:tcW w:w="469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0FA2D2C"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The number of employees trained to work in a digital environment, by local self-government bodies and units in which they are employed</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A3CEF2"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Number</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46EB36"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Internal records of issued certificates/certificates on completed training</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BA5387"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1200</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2344DF" w14:textId="7F6129CF"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w:t>
            </w:r>
            <w:r w:rsidR="00E72BD0">
              <w:rPr>
                <w:rFonts w:asciiTheme="majorHAnsi" w:hAnsiTheme="majorHAnsi"/>
                <w:color w:val="000000"/>
                <w:sz w:val="18"/>
                <w:szCs w:val="18"/>
              </w:rPr>
              <w:t>.</w:t>
            </w:r>
            <w:r w:rsidRPr="00F71548">
              <w:rPr>
                <w:rFonts w:asciiTheme="majorHAnsi" w:hAnsiTheme="majorHAnsi"/>
                <w:color w:val="000000"/>
                <w:sz w:val="18"/>
                <w:szCs w:val="18"/>
              </w:rPr>
              <w:t>200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160F41" w14:textId="4D8DF5DD"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w:t>
            </w:r>
            <w:r w:rsidR="00E72BD0">
              <w:rPr>
                <w:rFonts w:asciiTheme="majorHAnsi" w:hAnsiTheme="majorHAnsi"/>
                <w:color w:val="000000"/>
                <w:sz w:val="18"/>
                <w:szCs w:val="18"/>
              </w:rPr>
              <w:t>.</w:t>
            </w:r>
            <w:r w:rsidRPr="00F71548">
              <w:rPr>
                <w:rFonts w:asciiTheme="majorHAnsi" w:hAnsiTheme="majorHAnsi"/>
                <w:color w:val="000000"/>
                <w:sz w:val="18"/>
                <w:szCs w:val="18"/>
              </w:rPr>
              <w:t>200</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540E33" w14:textId="5A1E0F4D"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w:t>
            </w:r>
            <w:r w:rsidR="00E72BD0">
              <w:rPr>
                <w:rFonts w:asciiTheme="majorHAnsi" w:hAnsiTheme="majorHAnsi"/>
                <w:color w:val="000000"/>
                <w:sz w:val="18"/>
                <w:szCs w:val="18"/>
              </w:rPr>
              <w:t>.</w:t>
            </w:r>
            <w:r w:rsidRPr="00F71548">
              <w:rPr>
                <w:rFonts w:asciiTheme="majorHAnsi" w:hAnsiTheme="majorHAnsi"/>
                <w:color w:val="000000"/>
                <w:sz w:val="18"/>
                <w:szCs w:val="18"/>
              </w:rPr>
              <w:t>200</w:t>
            </w:r>
          </w:p>
        </w:tc>
      </w:tr>
      <w:tr w:rsidR="001B1D25" w:rsidRPr="00F71548" w14:paraId="1CE71675" w14:textId="77777777" w:rsidTr="005B44A3">
        <w:trPr>
          <w:trHeight w:val="900"/>
        </w:trPr>
        <w:tc>
          <w:tcPr>
            <w:tcW w:w="46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D5147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The number of employees engaged as IT officers in state administration bodies</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FBA00"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 Number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F93D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Unified database of the Central Registry of Compulsory Social Insurance</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7E3C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610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AB52B"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630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504F8"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655</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C697A"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680</w:t>
            </w:r>
          </w:p>
        </w:tc>
      </w:tr>
      <w:tr w:rsidR="001B1D25" w:rsidRPr="00F71548" w14:paraId="090EFDC9" w14:textId="77777777" w:rsidTr="005B44A3">
        <w:trPr>
          <w:trHeight w:val="900"/>
        </w:trPr>
        <w:tc>
          <w:tcPr>
            <w:tcW w:w="46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5555A1"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The number of incumbents engaged as IT officers in local state government bodies</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2DFA3"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 Number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A3FC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Unified database of the Central Registry of Compulsory Social Insurance</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DFE79"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470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85CD8"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485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EB218"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500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32494"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510</w:t>
            </w:r>
          </w:p>
        </w:tc>
      </w:tr>
      <w:tr w:rsidR="00DC2343" w:rsidRPr="00F71548" w14:paraId="2A3D5DF8" w14:textId="77777777" w:rsidTr="005B44A3">
        <w:trPr>
          <w:trHeight w:val="315"/>
        </w:trPr>
        <w:tc>
          <w:tcPr>
            <w:tcW w:w="2405" w:type="dxa"/>
            <w:tcBorders>
              <w:top w:val="single" w:sz="4" w:space="0" w:color="auto"/>
              <w:left w:val="nil"/>
              <w:bottom w:val="single" w:sz="4" w:space="0" w:color="auto"/>
              <w:right w:val="nil"/>
            </w:tcBorders>
            <w:shd w:val="clear" w:color="auto" w:fill="auto"/>
            <w:noWrap/>
            <w:vAlign w:val="center"/>
            <w:hideMark/>
          </w:tcPr>
          <w:p w14:paraId="1F2ACE74"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single" w:sz="4" w:space="0" w:color="auto"/>
              <w:right w:val="nil"/>
            </w:tcBorders>
            <w:shd w:val="clear" w:color="auto" w:fill="auto"/>
            <w:noWrap/>
            <w:vAlign w:val="bottom"/>
            <w:hideMark/>
          </w:tcPr>
          <w:p w14:paraId="483F0817"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35262CED"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left w:val="nil"/>
              <w:bottom w:val="single" w:sz="4" w:space="0" w:color="auto"/>
              <w:right w:val="nil"/>
            </w:tcBorders>
            <w:shd w:val="clear" w:color="auto" w:fill="auto"/>
            <w:noWrap/>
            <w:vAlign w:val="center"/>
            <w:hideMark/>
          </w:tcPr>
          <w:p w14:paraId="14966062"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single" w:sz="4" w:space="0" w:color="auto"/>
              <w:right w:val="nil"/>
            </w:tcBorders>
            <w:shd w:val="clear" w:color="auto" w:fill="auto"/>
            <w:noWrap/>
            <w:vAlign w:val="center"/>
            <w:hideMark/>
          </w:tcPr>
          <w:p w14:paraId="67FC52BC"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single" w:sz="4" w:space="0" w:color="auto"/>
              <w:right w:val="nil"/>
            </w:tcBorders>
            <w:shd w:val="clear" w:color="auto" w:fill="auto"/>
            <w:noWrap/>
            <w:vAlign w:val="center"/>
            <w:hideMark/>
          </w:tcPr>
          <w:p w14:paraId="55FEECE8"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2FD36EBA"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5D4BA55E"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60" w:type="dxa"/>
            <w:tcBorders>
              <w:top w:val="single" w:sz="4" w:space="0" w:color="auto"/>
              <w:left w:val="nil"/>
              <w:bottom w:val="single" w:sz="4" w:space="0" w:color="auto"/>
              <w:right w:val="nil"/>
            </w:tcBorders>
            <w:shd w:val="clear" w:color="auto" w:fill="auto"/>
            <w:noWrap/>
            <w:vAlign w:val="center"/>
            <w:hideMark/>
          </w:tcPr>
          <w:p w14:paraId="3A13F226"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r>
      <w:tr w:rsidR="001B1D25" w:rsidRPr="00F71548" w14:paraId="4E156FC0" w14:textId="77777777" w:rsidTr="005B44A3">
        <w:trPr>
          <w:trHeight w:val="315"/>
        </w:trPr>
        <w:tc>
          <w:tcPr>
            <w:tcW w:w="10689" w:type="dxa"/>
            <w:gridSpan w:val="6"/>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F4AB57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 financing source</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402106FA"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Total estimated financial resources in RSD ‘000.</w:t>
            </w:r>
          </w:p>
        </w:tc>
      </w:tr>
      <w:tr w:rsidR="001B1D25" w:rsidRPr="00F71548" w14:paraId="28A65115" w14:textId="77777777" w:rsidTr="005B44A3">
        <w:trPr>
          <w:trHeight w:val="315"/>
        </w:trPr>
        <w:tc>
          <w:tcPr>
            <w:tcW w:w="10689" w:type="dxa"/>
            <w:gridSpan w:val="6"/>
            <w:vMerge/>
            <w:tcBorders>
              <w:top w:val="single" w:sz="4" w:space="0" w:color="auto"/>
              <w:left w:val="single" w:sz="4" w:space="0" w:color="auto"/>
              <w:bottom w:val="single" w:sz="4" w:space="0" w:color="auto"/>
              <w:right w:val="single" w:sz="4" w:space="0" w:color="auto"/>
            </w:tcBorders>
            <w:vAlign w:val="center"/>
            <w:hideMark/>
          </w:tcPr>
          <w:p w14:paraId="276CE4CE"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17927453"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885648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06F4B3D"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1B1D25" w:rsidRPr="00F71548" w14:paraId="551C78EE" w14:textId="77777777" w:rsidTr="005B44A3">
        <w:trPr>
          <w:trHeight w:val="315"/>
        </w:trPr>
        <w:tc>
          <w:tcPr>
            <w:tcW w:w="1068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F815804"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Funding source and funds determined at activity level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A4C92"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862F1"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89297"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DC2343" w:rsidRPr="00F71548" w14:paraId="53900795" w14:textId="77777777" w:rsidTr="005B44A3">
        <w:trPr>
          <w:trHeight w:val="315"/>
        </w:trPr>
        <w:tc>
          <w:tcPr>
            <w:tcW w:w="2405" w:type="dxa"/>
            <w:tcBorders>
              <w:top w:val="single" w:sz="4" w:space="0" w:color="auto"/>
              <w:left w:val="nil"/>
              <w:bottom w:val="nil"/>
              <w:right w:val="nil"/>
            </w:tcBorders>
            <w:shd w:val="clear" w:color="auto" w:fill="auto"/>
            <w:noWrap/>
            <w:vAlign w:val="center"/>
            <w:hideMark/>
          </w:tcPr>
          <w:p w14:paraId="405826A4"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nil"/>
              <w:right w:val="nil"/>
            </w:tcBorders>
            <w:shd w:val="clear" w:color="auto" w:fill="auto"/>
            <w:noWrap/>
            <w:vAlign w:val="bottom"/>
            <w:hideMark/>
          </w:tcPr>
          <w:p w14:paraId="10CF35CD"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single" w:sz="4" w:space="0" w:color="auto"/>
              <w:left w:val="nil"/>
              <w:bottom w:val="nil"/>
              <w:right w:val="nil"/>
            </w:tcBorders>
            <w:shd w:val="clear" w:color="auto" w:fill="auto"/>
            <w:noWrap/>
            <w:vAlign w:val="bottom"/>
            <w:hideMark/>
          </w:tcPr>
          <w:p w14:paraId="784FB33D"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left w:val="nil"/>
              <w:bottom w:val="nil"/>
              <w:right w:val="nil"/>
            </w:tcBorders>
            <w:shd w:val="clear" w:color="auto" w:fill="auto"/>
            <w:noWrap/>
            <w:vAlign w:val="center"/>
            <w:hideMark/>
          </w:tcPr>
          <w:p w14:paraId="249C2D16"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nil"/>
              <w:right w:val="nil"/>
            </w:tcBorders>
            <w:shd w:val="clear" w:color="auto" w:fill="auto"/>
            <w:noWrap/>
            <w:vAlign w:val="center"/>
            <w:hideMark/>
          </w:tcPr>
          <w:p w14:paraId="167A7DA3"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nil"/>
              <w:right w:val="nil"/>
            </w:tcBorders>
            <w:shd w:val="clear" w:color="auto" w:fill="auto"/>
            <w:noWrap/>
            <w:vAlign w:val="center"/>
            <w:hideMark/>
          </w:tcPr>
          <w:p w14:paraId="7432851E"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nil"/>
              <w:right w:val="nil"/>
            </w:tcBorders>
            <w:shd w:val="clear" w:color="auto" w:fill="auto"/>
            <w:noWrap/>
            <w:vAlign w:val="center"/>
            <w:hideMark/>
          </w:tcPr>
          <w:p w14:paraId="5129C4DC"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nil"/>
              <w:right w:val="nil"/>
            </w:tcBorders>
            <w:shd w:val="clear" w:color="auto" w:fill="auto"/>
            <w:noWrap/>
            <w:vAlign w:val="center"/>
            <w:hideMark/>
          </w:tcPr>
          <w:p w14:paraId="4A721A97"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60" w:type="dxa"/>
            <w:tcBorders>
              <w:top w:val="single" w:sz="4" w:space="0" w:color="auto"/>
              <w:left w:val="nil"/>
              <w:bottom w:val="nil"/>
              <w:right w:val="nil"/>
            </w:tcBorders>
            <w:shd w:val="clear" w:color="auto" w:fill="auto"/>
            <w:noWrap/>
            <w:vAlign w:val="center"/>
            <w:hideMark/>
          </w:tcPr>
          <w:p w14:paraId="1672F790"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r>
      <w:tr w:rsidR="00DC2343" w:rsidRPr="00F71548" w14:paraId="30206E15" w14:textId="77777777" w:rsidTr="005B44A3">
        <w:trPr>
          <w:trHeight w:val="315"/>
        </w:trPr>
        <w:tc>
          <w:tcPr>
            <w:tcW w:w="2405" w:type="dxa"/>
            <w:tcBorders>
              <w:top w:val="nil"/>
              <w:left w:val="nil"/>
              <w:bottom w:val="single" w:sz="4" w:space="0" w:color="auto"/>
              <w:right w:val="nil"/>
            </w:tcBorders>
            <w:shd w:val="clear" w:color="auto" w:fill="auto"/>
            <w:noWrap/>
            <w:vAlign w:val="center"/>
            <w:hideMark/>
          </w:tcPr>
          <w:p w14:paraId="577FC8C7"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992" w:type="dxa"/>
            <w:tcBorders>
              <w:top w:val="nil"/>
              <w:left w:val="nil"/>
              <w:bottom w:val="single" w:sz="4" w:space="0" w:color="auto"/>
              <w:right w:val="nil"/>
            </w:tcBorders>
            <w:shd w:val="clear" w:color="auto" w:fill="auto"/>
            <w:noWrap/>
            <w:vAlign w:val="bottom"/>
            <w:hideMark/>
          </w:tcPr>
          <w:p w14:paraId="5C46587A"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nil"/>
              <w:left w:val="nil"/>
              <w:bottom w:val="single" w:sz="4" w:space="0" w:color="auto"/>
              <w:right w:val="nil"/>
            </w:tcBorders>
            <w:shd w:val="clear" w:color="auto" w:fill="auto"/>
            <w:noWrap/>
            <w:vAlign w:val="bottom"/>
            <w:hideMark/>
          </w:tcPr>
          <w:p w14:paraId="11BD2687"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nil"/>
              <w:left w:val="nil"/>
              <w:bottom w:val="single" w:sz="4" w:space="0" w:color="auto"/>
              <w:right w:val="nil"/>
            </w:tcBorders>
            <w:shd w:val="clear" w:color="auto" w:fill="auto"/>
            <w:noWrap/>
            <w:vAlign w:val="center"/>
            <w:hideMark/>
          </w:tcPr>
          <w:p w14:paraId="207BB33B"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nil"/>
              <w:left w:val="nil"/>
              <w:bottom w:val="single" w:sz="4" w:space="0" w:color="auto"/>
              <w:right w:val="nil"/>
            </w:tcBorders>
            <w:shd w:val="clear" w:color="auto" w:fill="auto"/>
            <w:noWrap/>
            <w:vAlign w:val="center"/>
            <w:hideMark/>
          </w:tcPr>
          <w:p w14:paraId="44979C06"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nil"/>
              <w:left w:val="nil"/>
              <w:bottom w:val="single" w:sz="4" w:space="0" w:color="auto"/>
              <w:right w:val="nil"/>
            </w:tcBorders>
            <w:shd w:val="clear" w:color="auto" w:fill="auto"/>
            <w:noWrap/>
            <w:vAlign w:val="center"/>
            <w:hideMark/>
          </w:tcPr>
          <w:p w14:paraId="074977DC"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nil"/>
              <w:left w:val="nil"/>
              <w:bottom w:val="single" w:sz="4" w:space="0" w:color="auto"/>
              <w:right w:val="nil"/>
            </w:tcBorders>
            <w:shd w:val="clear" w:color="auto" w:fill="auto"/>
            <w:noWrap/>
            <w:vAlign w:val="center"/>
            <w:hideMark/>
          </w:tcPr>
          <w:p w14:paraId="2887F90E"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nil"/>
              <w:left w:val="nil"/>
              <w:bottom w:val="single" w:sz="4" w:space="0" w:color="auto"/>
              <w:right w:val="nil"/>
            </w:tcBorders>
            <w:shd w:val="clear" w:color="auto" w:fill="auto"/>
            <w:noWrap/>
            <w:vAlign w:val="center"/>
            <w:hideMark/>
          </w:tcPr>
          <w:p w14:paraId="036A6887"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60" w:type="dxa"/>
            <w:tcBorders>
              <w:top w:val="nil"/>
              <w:left w:val="nil"/>
              <w:bottom w:val="single" w:sz="4" w:space="0" w:color="auto"/>
              <w:right w:val="nil"/>
            </w:tcBorders>
            <w:shd w:val="clear" w:color="auto" w:fill="auto"/>
            <w:noWrap/>
            <w:vAlign w:val="center"/>
            <w:hideMark/>
          </w:tcPr>
          <w:p w14:paraId="2438BFBD"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r>
      <w:tr w:rsidR="00B75AC0" w:rsidRPr="00F71548" w14:paraId="1D40AA3F" w14:textId="77777777" w:rsidTr="005B44A3">
        <w:trPr>
          <w:trHeight w:val="315"/>
        </w:trPr>
        <w:tc>
          <w:tcPr>
            <w:tcW w:w="2405"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672BECD9"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Name of the activity</w:t>
            </w:r>
          </w:p>
        </w:tc>
        <w:tc>
          <w:tcPr>
            <w:tcW w:w="99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1B2A3D24"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Action promoter</w:t>
            </w:r>
          </w:p>
        </w:tc>
        <w:tc>
          <w:tcPr>
            <w:tcW w:w="12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3E784EAB"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Partners</w:t>
            </w:r>
          </w:p>
        </w:tc>
        <w:tc>
          <w:tcPr>
            <w:tcW w:w="111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86EBFA1"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Deadline</w:t>
            </w:r>
          </w:p>
        </w:tc>
        <w:tc>
          <w:tcPr>
            <w:tcW w:w="326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3BBA3E3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Financing source</w:t>
            </w:r>
          </w:p>
        </w:tc>
        <w:tc>
          <w:tcPr>
            <w:tcW w:w="162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2F246DB"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Link to programme budget</w:t>
            </w:r>
          </w:p>
        </w:tc>
        <w:tc>
          <w:tcPr>
            <w:tcW w:w="3259" w:type="dxa"/>
            <w:gridSpan w:val="3"/>
            <w:tcBorders>
              <w:top w:val="single" w:sz="4" w:space="0" w:color="auto"/>
              <w:left w:val="single" w:sz="4" w:space="0" w:color="auto"/>
              <w:bottom w:val="single" w:sz="4" w:space="0" w:color="auto"/>
              <w:right w:val="single" w:sz="4" w:space="0" w:color="auto"/>
            </w:tcBorders>
            <w:shd w:val="clear" w:color="FFFFCC" w:fill="FFFFCC"/>
            <w:vAlign w:val="center"/>
            <w:hideMark/>
          </w:tcPr>
          <w:p w14:paraId="53952F33"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Total estimated financial resources by sources in RSD ‘000.</w:t>
            </w:r>
          </w:p>
        </w:tc>
      </w:tr>
      <w:tr w:rsidR="00BE548C" w:rsidRPr="00F71548" w14:paraId="01CEE2A3" w14:textId="77777777" w:rsidTr="005B44A3">
        <w:trPr>
          <w:trHeight w:val="31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4CFE9E2"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74C6961"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597385C1"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3FDF1CF2"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D6655F7"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09FCCDB5"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426C5EAA" w14:textId="77777777" w:rsidR="001B1D25" w:rsidRPr="00F71548" w:rsidRDefault="001B1D25" w:rsidP="007E6A6C">
            <w:pPr>
              <w:spacing w:after="0" w:line="240" w:lineRule="auto"/>
              <w:jc w:val="right"/>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5278654A" w14:textId="77777777" w:rsidR="001B1D25" w:rsidRPr="00F71548" w:rsidRDefault="001B1D25" w:rsidP="007E6A6C">
            <w:pPr>
              <w:spacing w:after="0" w:line="240" w:lineRule="auto"/>
              <w:jc w:val="right"/>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6FD2B74C" w14:textId="77777777" w:rsidR="001B1D25" w:rsidRPr="00F71548" w:rsidRDefault="001B1D25" w:rsidP="007E6A6C">
            <w:pPr>
              <w:spacing w:after="0" w:line="240" w:lineRule="auto"/>
              <w:jc w:val="right"/>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DC2343" w:rsidRPr="00F71548" w14:paraId="3C7B09C0" w14:textId="77777777" w:rsidTr="005B44A3">
        <w:trPr>
          <w:trHeight w:val="112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93CC9" w14:textId="4FBA47A1"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1.1.4.1: Capacity building of an </w:t>
            </w:r>
            <w:r w:rsidR="00755CAE">
              <w:rPr>
                <w:rFonts w:asciiTheme="majorHAnsi" w:hAnsiTheme="majorHAnsi"/>
                <w:color w:val="000000"/>
                <w:sz w:val="18"/>
                <w:szCs w:val="18"/>
              </w:rPr>
              <w:t>organisation</w:t>
            </w:r>
            <w:r w:rsidRPr="00F71548">
              <w:rPr>
                <w:rFonts w:asciiTheme="majorHAnsi" w:hAnsiTheme="majorHAnsi"/>
                <w:color w:val="000000"/>
                <w:sz w:val="18"/>
                <w:szCs w:val="18"/>
              </w:rPr>
              <w:t xml:space="preserve">al unit in charge of </w:t>
            </w:r>
            <w:r w:rsidR="00FE0BAD" w:rsidRPr="00F71548">
              <w:rPr>
                <w:rFonts w:asciiTheme="majorHAnsi" w:hAnsiTheme="majorHAnsi"/>
                <w:color w:val="000000"/>
                <w:sz w:val="18"/>
                <w:szCs w:val="18"/>
              </w:rPr>
              <w:t>e-Government</w:t>
            </w:r>
            <w:r w:rsidRPr="00F71548">
              <w:rPr>
                <w:rFonts w:asciiTheme="majorHAnsi" w:hAnsiTheme="majorHAnsi"/>
                <w:color w:val="000000"/>
                <w:sz w:val="18"/>
                <w:szCs w:val="18"/>
              </w:rPr>
              <w:t xml:space="preserve"> affairs for the implementation of the Law on </w:t>
            </w:r>
            <w:r w:rsidR="00FE0BAD" w:rsidRPr="00F71548">
              <w:rPr>
                <w:rFonts w:asciiTheme="majorHAnsi" w:hAnsiTheme="majorHAnsi"/>
                <w:color w:val="000000"/>
                <w:sz w:val="18"/>
                <w:szCs w:val="18"/>
              </w:rPr>
              <w:t>e-Government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E65B"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MPALSG</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AFADC"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MoF</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6C6E6"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Q1 2024</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964D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F16C6"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0613- Public Administration Reform</w:t>
            </w:r>
            <w:r w:rsidRPr="00F71548">
              <w:rPr>
                <w:rFonts w:asciiTheme="majorHAnsi" w:hAnsiTheme="majorHAnsi"/>
                <w:color w:val="000000"/>
                <w:sz w:val="18"/>
                <w:szCs w:val="18"/>
              </w:rPr>
              <w:br/>
              <w:t>0005 - Public Administration Reform Management</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99560" w14:textId="0F61E165"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7.761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46FFF" w14:textId="4D325B8D"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  7.761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967AC" w14:textId="2EE66A8F"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 7.761 </w:t>
            </w:r>
          </w:p>
        </w:tc>
      </w:tr>
      <w:tr w:rsidR="00DC2343" w:rsidRPr="00F71548" w14:paraId="3C32D5A4" w14:textId="77777777" w:rsidTr="005B44A3">
        <w:trPr>
          <w:trHeight w:val="67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1E38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1.1.4.2: Preparation of public administration needs assessment for IT profiles and personnel managing IT projects and a proposal for a </w:t>
            </w:r>
            <w:r w:rsidRPr="00F71548">
              <w:rPr>
                <w:rFonts w:asciiTheme="majorHAnsi" w:hAnsiTheme="majorHAnsi"/>
                <w:color w:val="000000"/>
                <w:sz w:val="18"/>
                <w:szCs w:val="18"/>
              </w:rPr>
              <w:lastRenderedPageBreak/>
              <w:t>sustainable HR management scheme for such staff within the state administration and LSGUs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30857"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MPALSG</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3B7F7"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 MoF, NAPA</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547B6"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Q2 2025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CE7D0"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Donor support*</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5D01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D88D5"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711F2" w14:textId="0D8B932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1.800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83E17" w14:textId="0B31862C"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2.250 </w:t>
            </w:r>
          </w:p>
        </w:tc>
      </w:tr>
      <w:tr w:rsidR="00B75AC0" w:rsidRPr="00F71548" w14:paraId="66F081FA" w14:textId="77777777" w:rsidTr="005B44A3">
        <w:trPr>
          <w:trHeight w:val="675"/>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3AD3E4"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1.1.4.3: Conducting trainings for public administration officials to define procedures and control in application of acts on information security prescribed by the act on security and personal data protection prescribed by the Law on Personal Data Protection;</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DF871A"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4ECFE7"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NAPA</w:t>
            </w:r>
          </w:p>
        </w:tc>
        <w:tc>
          <w:tcPr>
            <w:tcW w:w="11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8ABA7D"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Q3 2025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214AF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46B63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Budget chapter 65 ITE Programme 0614-Information Technologies and e-Government  project 5007 Improvement of e-Government, 515-Intangible assets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C9EC0C" w14:textId="2091C6DF"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3.345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715071" w14:textId="412A4FBC"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4.917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27DA59" w14:textId="670689C8"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4.917 </w:t>
            </w:r>
          </w:p>
        </w:tc>
      </w:tr>
      <w:tr w:rsidR="00B75AC0" w:rsidRPr="00F71548" w14:paraId="531E503A" w14:textId="77777777" w:rsidTr="005B44A3">
        <w:trPr>
          <w:trHeight w:val="112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33B73CCC"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7A423F2"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0F03B97C"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1CEF70DD"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C98536"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11 - Income from foreign borrowing (Loan - WB, Enabling Digital Governance Project EDGe)</w:t>
            </w: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56082190"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FC6CF4" w14:textId="46CF8A64" w:rsidR="001B1D25" w:rsidRPr="00F71548" w:rsidRDefault="001B1D25" w:rsidP="005B44A3">
            <w:pPr>
              <w:spacing w:after="0" w:line="240" w:lineRule="auto"/>
              <w:jc w:val="right"/>
              <w:rPr>
                <w:rFonts w:asciiTheme="majorHAnsi" w:eastAsia="Times New Roman" w:hAnsiTheme="majorHAnsi" w:cstheme="majorHAnsi"/>
                <w:sz w:val="18"/>
                <w:szCs w:val="18"/>
              </w:rPr>
            </w:pPr>
            <w:r w:rsidRPr="00F71548">
              <w:rPr>
                <w:rFonts w:asciiTheme="majorHAnsi" w:hAnsiTheme="majorHAnsi"/>
                <w:sz w:val="18"/>
                <w:szCs w:val="18"/>
              </w:rPr>
              <w:t xml:space="preserve">33.825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EC85BD" w14:textId="5C5F370D" w:rsidR="001B1D25" w:rsidRPr="00F71548" w:rsidRDefault="001B1D25" w:rsidP="005B44A3">
            <w:pPr>
              <w:spacing w:after="0" w:line="240" w:lineRule="auto"/>
              <w:jc w:val="right"/>
              <w:rPr>
                <w:rFonts w:asciiTheme="majorHAnsi" w:eastAsia="Times New Roman" w:hAnsiTheme="majorHAnsi" w:cstheme="majorHAnsi"/>
                <w:sz w:val="18"/>
                <w:szCs w:val="18"/>
              </w:rPr>
            </w:pPr>
            <w:r w:rsidRPr="00F71548">
              <w:rPr>
                <w:rFonts w:asciiTheme="majorHAnsi" w:hAnsiTheme="majorHAnsi"/>
                <w:sz w:val="18"/>
                <w:szCs w:val="18"/>
              </w:rPr>
              <w:t xml:space="preserve">41.342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366E0" w14:textId="7EF67C29" w:rsidR="001B1D25" w:rsidRPr="00F71548" w:rsidRDefault="001B1D25" w:rsidP="005B44A3">
            <w:pPr>
              <w:spacing w:after="0" w:line="240" w:lineRule="auto"/>
              <w:jc w:val="right"/>
              <w:rPr>
                <w:rFonts w:asciiTheme="majorHAnsi" w:eastAsia="Times New Roman" w:hAnsiTheme="majorHAnsi" w:cstheme="majorHAnsi"/>
                <w:sz w:val="18"/>
                <w:szCs w:val="18"/>
              </w:rPr>
            </w:pPr>
            <w:r w:rsidRPr="00F71548">
              <w:rPr>
                <w:rFonts w:asciiTheme="majorHAnsi" w:hAnsiTheme="majorHAnsi"/>
                <w:sz w:val="18"/>
                <w:szCs w:val="18"/>
              </w:rPr>
              <w:t xml:space="preserve">41.342 </w:t>
            </w:r>
          </w:p>
        </w:tc>
      </w:tr>
      <w:tr w:rsidR="00B75AC0" w:rsidRPr="00F71548" w14:paraId="6337C930" w14:textId="77777777" w:rsidTr="005B44A3">
        <w:trPr>
          <w:trHeight w:val="135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F8AB65"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1.1.4.4: Development of online courses in the field of  e-Government for civil servants and employees of LSGUs on the NAPA platform;</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D411DD"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NAPA</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BE32C3"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All SAB, SCTM</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AE36D5"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7A7AF8"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/Regular appropriations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CC6405"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0615 Professional training in public administration, function 110, programme activity 0001 administration and management</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25EB2F"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C3BF9"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58763"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r>
      <w:tr w:rsidR="00B75AC0" w:rsidRPr="00F71548" w14:paraId="4DCA8175" w14:textId="77777777" w:rsidTr="005B44A3">
        <w:trPr>
          <w:trHeight w:val="450"/>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2E29A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1.1.4.5: Conducting trainings for employees in authorities on the provision of electronic services in public administration, using software solutions;</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01B99F"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3AF8A1"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NAPA</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6119AC"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22A584"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/Regular appropriations</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47E1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Budget chapter 65 ITE Programme 0614-Information Technologies and e-Government  project 5007 Improvement of e-Government, 423 Contractual services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D6EB1C" w14:textId="73D31234"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2.148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068370" w14:textId="3C025D30"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1.100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ED39AD" w14:textId="273B3F5C"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537 </w:t>
            </w:r>
          </w:p>
        </w:tc>
      </w:tr>
      <w:tr w:rsidR="00B75AC0" w:rsidRPr="00F71548" w14:paraId="19293559" w14:textId="77777777" w:rsidTr="005B44A3">
        <w:trPr>
          <w:trHeight w:val="112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6CD536A6"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A9E73A4"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3BC745CD"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66CDA08A"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4AA84"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11 - Income from foreign borrowing (Loan - WB, Enabling Digital Governance Project EDGe)</w:t>
            </w: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575E88BB"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B054A9" w14:textId="70E70D93"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21.719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ACB25B" w14:textId="14350B4D"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10.834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433A87" w14:textId="4923496A"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5.430 </w:t>
            </w:r>
          </w:p>
        </w:tc>
      </w:tr>
      <w:tr w:rsidR="00DC2343" w:rsidRPr="00F71548" w14:paraId="7052DDB7" w14:textId="77777777" w:rsidTr="005B44A3">
        <w:trPr>
          <w:trHeight w:val="90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044D0" w14:textId="69C4349B"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1.1.4.6: Preparation of analysis for capacity building of LSGUs for the introduction of  e-Government in order to set up ICT service/</w:t>
            </w:r>
            <w:r w:rsidR="00394BB4">
              <w:rPr>
                <w:rFonts w:asciiTheme="majorHAnsi" w:hAnsiTheme="majorHAnsi"/>
                <w:color w:val="000000"/>
                <w:sz w:val="18"/>
                <w:szCs w:val="18"/>
              </w:rPr>
              <w:t>co-ordin</w:t>
            </w:r>
            <w:r w:rsidRPr="00F71548">
              <w:rPr>
                <w:rFonts w:asciiTheme="majorHAnsi" w:hAnsiTheme="majorHAnsi"/>
                <w:color w:val="000000"/>
                <w:sz w:val="18"/>
                <w:szCs w:val="18"/>
              </w:rPr>
              <w:t>ation centres supporting the establishment and improvement of  e-</w:t>
            </w:r>
            <w:r w:rsidRPr="00F71548">
              <w:rPr>
                <w:rFonts w:asciiTheme="majorHAnsi" w:hAnsiTheme="majorHAnsi"/>
                <w:color w:val="000000"/>
                <w:sz w:val="18"/>
                <w:szCs w:val="18"/>
              </w:rPr>
              <w:lastRenderedPageBreak/>
              <w:t>Government for groups of local self-governments;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CC339"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MPALSG</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A0527" w14:textId="4B59F83D" w:rsidR="001B1D25" w:rsidRPr="00F71548" w:rsidRDefault="001B1D25" w:rsidP="00C67F09">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 all LSGUs</w:t>
            </w:r>
            <w:r w:rsidR="00C67F09" w:rsidRPr="00F71548">
              <w:rPr>
                <w:rFonts w:asciiTheme="majorHAnsi" w:hAnsiTheme="majorHAnsi"/>
                <w:color w:val="000000"/>
                <w:sz w:val="18"/>
                <w:szCs w:val="18"/>
              </w:rPr>
              <w:t>,</w:t>
            </w:r>
            <w:r w:rsidRPr="00F71548">
              <w:rPr>
                <w:rFonts w:asciiTheme="majorHAnsi" w:hAnsiTheme="majorHAnsi"/>
                <w:color w:val="000000"/>
                <w:sz w:val="18"/>
                <w:szCs w:val="18"/>
              </w:rPr>
              <w:t xml:space="preserve"> SCTM</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4596C"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75D2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Donor support*</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E5221"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17A1A"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6278A"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3.840</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7A8C9"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3.840</w:t>
            </w:r>
          </w:p>
        </w:tc>
      </w:tr>
      <w:tr w:rsidR="0010328A" w:rsidRPr="00F71548" w14:paraId="2FFA3B25" w14:textId="77777777" w:rsidTr="005B44A3">
        <w:trPr>
          <w:trHeight w:val="556"/>
        </w:trPr>
        <w:tc>
          <w:tcPr>
            <w:tcW w:w="1394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CF50CD7" w14:textId="6823116F" w:rsidR="0010328A" w:rsidRPr="00F71548" w:rsidRDefault="0010328A" w:rsidP="005B44A3">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 </w:t>
            </w:r>
            <w:r w:rsidR="00362DEB" w:rsidRPr="00F71548">
              <w:rPr>
                <w:rFonts w:asciiTheme="majorHAnsi" w:hAnsiTheme="majorHAnsi"/>
                <w:color w:val="000000"/>
                <w:sz w:val="18"/>
                <w:szCs w:val="18"/>
              </w:rPr>
              <w:t>unsecured funds are marked with an asterisk</w:t>
            </w:r>
            <w:r w:rsidRPr="00F71548">
              <w:rPr>
                <w:rFonts w:asciiTheme="majorHAnsi" w:hAnsiTheme="majorHAnsi"/>
                <w:color w:val="000000"/>
                <w:sz w:val="18"/>
                <w:szCs w:val="18"/>
              </w:rPr>
              <w:t>.</w:t>
            </w:r>
          </w:p>
        </w:tc>
      </w:tr>
      <w:tr w:rsidR="001B1D25" w:rsidRPr="00F71548" w14:paraId="37C6A6F7" w14:textId="77777777" w:rsidTr="005B44A3">
        <w:trPr>
          <w:trHeight w:val="315"/>
        </w:trPr>
        <w:tc>
          <w:tcPr>
            <w:tcW w:w="13948" w:type="dxa"/>
            <w:gridSpan w:val="9"/>
            <w:tcBorders>
              <w:top w:val="single" w:sz="4" w:space="0" w:color="auto"/>
              <w:left w:val="nil"/>
              <w:bottom w:val="single" w:sz="4" w:space="0" w:color="auto"/>
              <w:right w:val="nil"/>
            </w:tcBorders>
            <w:shd w:val="clear" w:color="auto" w:fill="auto"/>
            <w:vAlign w:val="center"/>
            <w:hideMark/>
          </w:tcPr>
          <w:p w14:paraId="3610A640" w14:textId="53F5CC98"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r>
      <w:tr w:rsidR="001B1D25" w:rsidRPr="00F71548" w14:paraId="2C8C6024"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F7C3AA" w:fill="F7C3AA"/>
            <w:vAlign w:val="center"/>
            <w:hideMark/>
          </w:tcPr>
          <w:p w14:paraId="5B0010AB"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 1.1.5: Improvement of information security and standards</w:t>
            </w:r>
          </w:p>
        </w:tc>
      </w:tr>
      <w:tr w:rsidR="001B1D25" w:rsidRPr="00F71548" w14:paraId="6089ACA8"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F7C3AA" w:fill="F7C3AA"/>
            <w:vAlign w:val="center"/>
            <w:hideMark/>
          </w:tcPr>
          <w:p w14:paraId="20510DC3"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Institution responsible for implementation: MIT</w:t>
            </w:r>
          </w:p>
        </w:tc>
      </w:tr>
      <w:tr w:rsidR="001B1D25" w:rsidRPr="00F71548" w14:paraId="12FE720E" w14:textId="77777777" w:rsidTr="005B44A3">
        <w:trPr>
          <w:trHeight w:val="315"/>
        </w:trPr>
        <w:tc>
          <w:tcPr>
            <w:tcW w:w="4695" w:type="dxa"/>
            <w:gridSpan w:val="3"/>
            <w:tcBorders>
              <w:top w:val="single" w:sz="4" w:space="0" w:color="auto"/>
              <w:left w:val="single" w:sz="4" w:space="0" w:color="auto"/>
              <w:bottom w:val="single" w:sz="4" w:space="0" w:color="auto"/>
              <w:right w:val="single" w:sz="4" w:space="0" w:color="auto"/>
            </w:tcBorders>
            <w:shd w:val="clear" w:color="F7C3AA" w:fill="F7C3AA"/>
            <w:vAlign w:val="center"/>
            <w:hideMark/>
          </w:tcPr>
          <w:p w14:paraId="1CB1996D"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Implementation period: 31/01/2023 31/12/2025</w:t>
            </w:r>
          </w:p>
        </w:tc>
        <w:tc>
          <w:tcPr>
            <w:tcW w:w="9253" w:type="dxa"/>
            <w:gridSpan w:val="6"/>
            <w:tcBorders>
              <w:top w:val="single" w:sz="4" w:space="0" w:color="auto"/>
              <w:left w:val="single" w:sz="4" w:space="0" w:color="auto"/>
              <w:bottom w:val="single" w:sz="4" w:space="0" w:color="auto"/>
              <w:right w:val="single" w:sz="4" w:space="0" w:color="auto"/>
            </w:tcBorders>
            <w:shd w:val="clear" w:color="F7C3AA" w:fill="F7C3AA"/>
            <w:vAlign w:val="center"/>
            <w:hideMark/>
          </w:tcPr>
          <w:p w14:paraId="6457AFC1" w14:textId="27231AFE"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Type of measure 4 Institutional-management-</w:t>
            </w:r>
            <w:r w:rsidR="00755CAE">
              <w:rPr>
                <w:rFonts w:asciiTheme="majorHAnsi" w:hAnsiTheme="majorHAnsi"/>
                <w:b/>
                <w:bCs/>
                <w:color w:val="000000"/>
                <w:sz w:val="18"/>
                <w:szCs w:val="18"/>
              </w:rPr>
              <w:t>organisation</w:t>
            </w:r>
            <w:r w:rsidRPr="00F71548">
              <w:rPr>
                <w:rFonts w:asciiTheme="majorHAnsi" w:hAnsiTheme="majorHAnsi"/>
                <w:b/>
                <w:bCs/>
                <w:color w:val="000000"/>
                <w:sz w:val="18"/>
                <w:szCs w:val="18"/>
              </w:rPr>
              <w:t>al</w:t>
            </w:r>
          </w:p>
        </w:tc>
      </w:tr>
      <w:tr w:rsidR="00BE548C" w:rsidRPr="00F71548" w14:paraId="5424B594" w14:textId="77777777" w:rsidTr="005B44A3">
        <w:trPr>
          <w:trHeight w:val="315"/>
        </w:trPr>
        <w:tc>
          <w:tcPr>
            <w:tcW w:w="4695"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66A4EFD"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Indicator(s) at the measure level </w:t>
            </w:r>
          </w:p>
        </w:tc>
        <w:tc>
          <w:tcPr>
            <w:tcW w:w="111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76519D2"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Measurement unit</w:t>
            </w:r>
          </w:p>
        </w:tc>
        <w:tc>
          <w:tcPr>
            <w:tcW w:w="326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C9C8C4A"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Source of verification</w:t>
            </w:r>
          </w:p>
        </w:tc>
        <w:tc>
          <w:tcPr>
            <w:tcW w:w="162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1CBEEE98"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Baseline Value (Baseline Year)</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63D3EC7F"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Target Value</w:t>
            </w:r>
          </w:p>
        </w:tc>
      </w:tr>
      <w:tr w:rsidR="00B75AC0" w:rsidRPr="00F71548" w14:paraId="6A95D0F7" w14:textId="77777777" w:rsidTr="005B44A3">
        <w:trPr>
          <w:trHeight w:val="315"/>
        </w:trPr>
        <w:tc>
          <w:tcPr>
            <w:tcW w:w="4695" w:type="dxa"/>
            <w:gridSpan w:val="3"/>
            <w:vMerge/>
            <w:tcBorders>
              <w:top w:val="single" w:sz="4" w:space="0" w:color="auto"/>
              <w:left w:val="single" w:sz="4" w:space="0" w:color="auto"/>
              <w:bottom w:val="single" w:sz="4" w:space="0" w:color="auto"/>
              <w:right w:val="single" w:sz="4" w:space="0" w:color="auto"/>
            </w:tcBorders>
            <w:vAlign w:val="center"/>
            <w:hideMark/>
          </w:tcPr>
          <w:p w14:paraId="1F56C8C2"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5F6073B8"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244515C"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61F1DF08"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170620FB"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12C0650"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70FB0FB0"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BE548C" w:rsidRPr="00F71548" w14:paraId="77883FC5" w14:textId="77777777" w:rsidTr="005B44A3">
        <w:trPr>
          <w:trHeight w:val="450"/>
        </w:trPr>
        <w:tc>
          <w:tcPr>
            <w:tcW w:w="46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7E81A7"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The percentage of authorities with an established and functional information security system in compliance with the information security related standards (Act on Information Security adopted) in relation to the number of regular and extraordinary inspections carried out in a calendar year</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0A90D" w14:textId="08CF3F58"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Percentage</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A23935"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Internal MIT business report</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965CC"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95</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2F7CA"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95%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8A818"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584E6"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100%</w:t>
            </w:r>
          </w:p>
        </w:tc>
      </w:tr>
      <w:tr w:rsidR="00BE548C" w:rsidRPr="00F71548" w14:paraId="48460E43" w14:textId="77777777" w:rsidTr="005B44A3">
        <w:trPr>
          <w:trHeight w:val="450"/>
        </w:trPr>
        <w:tc>
          <w:tcPr>
            <w:tcW w:w="46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036F10"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The percentage of authorities with an established and functional information security system in compliance with the information security related standards (Disaster Recovery Plan adopted) in relation to the number of regular and extraordinary inspections carried out in a calendar year</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89473" w14:textId="11BDC7DF"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Percentage</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F3DF3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Internal MIT business report</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7EA5F"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90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715BB"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95%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96AE6"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6A35D"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100%</w:t>
            </w:r>
          </w:p>
        </w:tc>
      </w:tr>
      <w:tr w:rsidR="00B75AC0" w:rsidRPr="00F71548" w14:paraId="5C438867" w14:textId="77777777" w:rsidTr="005B44A3">
        <w:trPr>
          <w:trHeight w:val="675"/>
        </w:trPr>
        <w:tc>
          <w:tcPr>
            <w:tcW w:w="469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29DF442"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The number of servants who have undergone cyber drills in the public administration</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B0729A" w14:textId="38A972A1"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Number</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2943A1"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MIT's Internal Report on Conducted cyber drills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144E7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150</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139A1A"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180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0BB3FB"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210</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048A89"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240</w:t>
            </w:r>
          </w:p>
        </w:tc>
      </w:tr>
      <w:tr w:rsidR="00DC2343" w:rsidRPr="00F71548" w14:paraId="76644702" w14:textId="77777777" w:rsidTr="005B44A3">
        <w:trPr>
          <w:trHeight w:val="315"/>
        </w:trPr>
        <w:tc>
          <w:tcPr>
            <w:tcW w:w="2405" w:type="dxa"/>
            <w:tcBorders>
              <w:top w:val="single" w:sz="4" w:space="0" w:color="auto"/>
              <w:left w:val="nil"/>
              <w:bottom w:val="single" w:sz="4" w:space="0" w:color="auto"/>
              <w:right w:val="nil"/>
            </w:tcBorders>
            <w:shd w:val="clear" w:color="auto" w:fill="auto"/>
            <w:noWrap/>
            <w:vAlign w:val="center"/>
            <w:hideMark/>
          </w:tcPr>
          <w:p w14:paraId="25D4C112"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single" w:sz="4" w:space="0" w:color="auto"/>
              <w:right w:val="nil"/>
            </w:tcBorders>
            <w:shd w:val="clear" w:color="auto" w:fill="auto"/>
            <w:noWrap/>
            <w:vAlign w:val="bottom"/>
            <w:hideMark/>
          </w:tcPr>
          <w:p w14:paraId="6DFF875C"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7EF8BA9F"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left w:val="nil"/>
              <w:bottom w:val="single" w:sz="4" w:space="0" w:color="auto"/>
              <w:right w:val="nil"/>
            </w:tcBorders>
            <w:shd w:val="clear" w:color="auto" w:fill="auto"/>
            <w:noWrap/>
            <w:vAlign w:val="center"/>
            <w:hideMark/>
          </w:tcPr>
          <w:p w14:paraId="271C5CAD"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single" w:sz="4" w:space="0" w:color="auto"/>
              <w:right w:val="nil"/>
            </w:tcBorders>
            <w:shd w:val="clear" w:color="auto" w:fill="auto"/>
            <w:noWrap/>
            <w:vAlign w:val="center"/>
            <w:hideMark/>
          </w:tcPr>
          <w:p w14:paraId="061C1684"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single" w:sz="4" w:space="0" w:color="auto"/>
              <w:right w:val="nil"/>
            </w:tcBorders>
            <w:shd w:val="clear" w:color="auto" w:fill="auto"/>
            <w:noWrap/>
            <w:vAlign w:val="center"/>
            <w:hideMark/>
          </w:tcPr>
          <w:p w14:paraId="7E988C3B"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3D48C22C"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2B4DECE0"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60" w:type="dxa"/>
            <w:tcBorders>
              <w:top w:val="single" w:sz="4" w:space="0" w:color="auto"/>
              <w:left w:val="nil"/>
              <w:bottom w:val="single" w:sz="4" w:space="0" w:color="auto"/>
              <w:right w:val="nil"/>
            </w:tcBorders>
            <w:shd w:val="clear" w:color="auto" w:fill="auto"/>
            <w:noWrap/>
            <w:vAlign w:val="center"/>
            <w:hideMark/>
          </w:tcPr>
          <w:p w14:paraId="67850D83"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r>
      <w:tr w:rsidR="001B1D25" w:rsidRPr="00F71548" w14:paraId="7FB5A3C6" w14:textId="77777777" w:rsidTr="005B44A3">
        <w:trPr>
          <w:trHeight w:val="315"/>
        </w:trPr>
        <w:tc>
          <w:tcPr>
            <w:tcW w:w="10689" w:type="dxa"/>
            <w:gridSpan w:val="6"/>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0051190"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 financing source</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5D7F8246"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Total estimated financial resources in RSD ‘000.</w:t>
            </w:r>
          </w:p>
        </w:tc>
      </w:tr>
      <w:tr w:rsidR="001B1D25" w:rsidRPr="00F71548" w14:paraId="4ACD5956" w14:textId="77777777" w:rsidTr="005B44A3">
        <w:trPr>
          <w:trHeight w:val="315"/>
        </w:trPr>
        <w:tc>
          <w:tcPr>
            <w:tcW w:w="10689" w:type="dxa"/>
            <w:gridSpan w:val="6"/>
            <w:vMerge/>
            <w:tcBorders>
              <w:top w:val="single" w:sz="4" w:space="0" w:color="auto"/>
              <w:left w:val="single" w:sz="4" w:space="0" w:color="auto"/>
              <w:bottom w:val="single" w:sz="4" w:space="0" w:color="auto"/>
              <w:right w:val="single" w:sz="4" w:space="0" w:color="auto"/>
            </w:tcBorders>
            <w:vAlign w:val="center"/>
            <w:hideMark/>
          </w:tcPr>
          <w:p w14:paraId="7658E3A7"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4B228045"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059FA1A0"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58082056"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1B1D25" w:rsidRPr="00F71548" w14:paraId="63238796" w14:textId="77777777" w:rsidTr="005B44A3">
        <w:trPr>
          <w:trHeight w:val="315"/>
        </w:trPr>
        <w:tc>
          <w:tcPr>
            <w:tcW w:w="1068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2E906C4"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Funding source and funds determined at activity level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574D5"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FCADF"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6AF65"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DC2343" w:rsidRPr="00F71548" w14:paraId="4F96A33E" w14:textId="77777777" w:rsidTr="005B44A3">
        <w:trPr>
          <w:trHeight w:val="315"/>
        </w:trPr>
        <w:tc>
          <w:tcPr>
            <w:tcW w:w="2405" w:type="dxa"/>
            <w:tcBorders>
              <w:top w:val="single" w:sz="4" w:space="0" w:color="auto"/>
              <w:left w:val="nil"/>
              <w:bottom w:val="single" w:sz="4" w:space="0" w:color="auto"/>
              <w:right w:val="nil"/>
            </w:tcBorders>
            <w:shd w:val="clear" w:color="auto" w:fill="auto"/>
            <w:noWrap/>
            <w:vAlign w:val="center"/>
            <w:hideMark/>
          </w:tcPr>
          <w:p w14:paraId="651573C9"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single" w:sz="4" w:space="0" w:color="auto"/>
              <w:right w:val="nil"/>
            </w:tcBorders>
            <w:shd w:val="clear" w:color="auto" w:fill="auto"/>
            <w:noWrap/>
            <w:vAlign w:val="bottom"/>
            <w:hideMark/>
          </w:tcPr>
          <w:p w14:paraId="0307CE40"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5D8013C3"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left w:val="nil"/>
              <w:bottom w:val="single" w:sz="4" w:space="0" w:color="auto"/>
              <w:right w:val="nil"/>
            </w:tcBorders>
            <w:shd w:val="clear" w:color="auto" w:fill="auto"/>
            <w:noWrap/>
            <w:vAlign w:val="center"/>
            <w:hideMark/>
          </w:tcPr>
          <w:p w14:paraId="1583079F"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single" w:sz="4" w:space="0" w:color="auto"/>
              <w:right w:val="nil"/>
            </w:tcBorders>
            <w:shd w:val="clear" w:color="auto" w:fill="auto"/>
            <w:noWrap/>
            <w:vAlign w:val="center"/>
            <w:hideMark/>
          </w:tcPr>
          <w:p w14:paraId="5EC818D4"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single" w:sz="4" w:space="0" w:color="auto"/>
              <w:right w:val="nil"/>
            </w:tcBorders>
            <w:shd w:val="clear" w:color="auto" w:fill="auto"/>
            <w:noWrap/>
            <w:vAlign w:val="center"/>
            <w:hideMark/>
          </w:tcPr>
          <w:p w14:paraId="3D6D7474"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2B194E26"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04D7D0A4"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60" w:type="dxa"/>
            <w:tcBorders>
              <w:top w:val="single" w:sz="4" w:space="0" w:color="auto"/>
              <w:left w:val="nil"/>
              <w:bottom w:val="single" w:sz="4" w:space="0" w:color="auto"/>
              <w:right w:val="nil"/>
            </w:tcBorders>
            <w:shd w:val="clear" w:color="auto" w:fill="auto"/>
            <w:noWrap/>
            <w:vAlign w:val="center"/>
            <w:hideMark/>
          </w:tcPr>
          <w:p w14:paraId="666BC5F8"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r>
      <w:tr w:rsidR="00B75AC0" w:rsidRPr="00F71548" w14:paraId="75672A98" w14:textId="77777777" w:rsidTr="005B44A3">
        <w:trPr>
          <w:trHeight w:val="315"/>
        </w:trPr>
        <w:tc>
          <w:tcPr>
            <w:tcW w:w="2405"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61016DCB"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Name of the activity</w:t>
            </w:r>
          </w:p>
        </w:tc>
        <w:tc>
          <w:tcPr>
            <w:tcW w:w="99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EDDF0A5"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Action promoter</w:t>
            </w:r>
          </w:p>
        </w:tc>
        <w:tc>
          <w:tcPr>
            <w:tcW w:w="12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365B2FE"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Partners</w:t>
            </w:r>
          </w:p>
        </w:tc>
        <w:tc>
          <w:tcPr>
            <w:tcW w:w="111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1F90BE4D"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Deadline</w:t>
            </w:r>
          </w:p>
        </w:tc>
        <w:tc>
          <w:tcPr>
            <w:tcW w:w="326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EE1458D"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Financing source</w:t>
            </w:r>
          </w:p>
        </w:tc>
        <w:tc>
          <w:tcPr>
            <w:tcW w:w="162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335E0D3"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Link to programme budget</w:t>
            </w:r>
          </w:p>
        </w:tc>
        <w:tc>
          <w:tcPr>
            <w:tcW w:w="3259" w:type="dxa"/>
            <w:gridSpan w:val="3"/>
            <w:tcBorders>
              <w:top w:val="single" w:sz="4" w:space="0" w:color="auto"/>
              <w:left w:val="single" w:sz="4" w:space="0" w:color="auto"/>
              <w:bottom w:val="single" w:sz="4" w:space="0" w:color="auto"/>
              <w:right w:val="single" w:sz="4" w:space="0" w:color="auto"/>
            </w:tcBorders>
            <w:shd w:val="clear" w:color="FFFFCC" w:fill="FFFFCC"/>
            <w:vAlign w:val="center"/>
            <w:hideMark/>
          </w:tcPr>
          <w:p w14:paraId="74FEFE1A"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Total estimated financial resources by sources in RSD ‘000.</w:t>
            </w:r>
          </w:p>
        </w:tc>
      </w:tr>
      <w:tr w:rsidR="00BE548C" w:rsidRPr="00F71548" w14:paraId="1E5C981D" w14:textId="77777777" w:rsidTr="005B44A3">
        <w:trPr>
          <w:trHeight w:val="31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11DA12DD"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61275AF"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3D39ACC4"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68A5AE26"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716C491"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7F7FC391"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637E8A29"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088723B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437298C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BE548C" w:rsidRPr="00F71548" w14:paraId="1F2B537B" w14:textId="77777777" w:rsidTr="005B44A3">
        <w:trPr>
          <w:trHeight w:val="67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44762"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1.1.5.1: Informing the public about the use of electronic identification schemes and qualified trust services in electronic administrative procedures;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352F2"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MIT</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1C74F"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800C8"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2023</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2E5C0"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/Regular appropriations</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4E292"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4E38F"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CAF411"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01E140"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r>
      <w:tr w:rsidR="00BE548C" w:rsidRPr="00F71548" w14:paraId="7930B238" w14:textId="77777777" w:rsidTr="005B44A3">
        <w:trPr>
          <w:trHeight w:val="67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E59A4"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1.1.5.2: Introduction and education of civil servants on regulations and their practical preparation in the field of electronic identification schemes and qualified trust services;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1DF1D"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MIT</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94304"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 NAPA</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C9E15"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2023</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97D38"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/Regular appropriations</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5B544"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37EF6F"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E9475E"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3DD62"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r>
      <w:tr w:rsidR="00B75AC0" w:rsidRPr="00F71548" w14:paraId="4B435D8B" w14:textId="77777777" w:rsidTr="005B44A3">
        <w:trPr>
          <w:trHeight w:val="675"/>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320255"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1.1.5.3: Establishment of SOC (Security Operation Centre) and CERT (Computer Emergency Response Team);</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90579D"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7DE89F"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2023</w:t>
            </w:r>
          </w:p>
        </w:tc>
        <w:tc>
          <w:tcPr>
            <w:tcW w:w="11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51D349"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2023</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2361D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6DA2D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Budget chapter 65 ITE Programme 0614-Information Technologies and e-Government  project 5007 Improvement of e-Government, 515-Intangible assets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0DDABE"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12.969</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8D786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51B96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r>
      <w:tr w:rsidR="00B75AC0" w:rsidRPr="00F71548" w14:paraId="08FFE707" w14:textId="77777777" w:rsidTr="005B44A3">
        <w:trPr>
          <w:trHeight w:val="112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72687A41"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D270ADF"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4DD8DF35"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13F7D810"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288F31"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11 - Income from foreign borrowing (Loan - WB, Enabling Digital Governance Project EDGe)</w:t>
            </w: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7D0A192C"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74AD0A"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131.133</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F1C72"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9303A7"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r>
      <w:tr w:rsidR="00B75AC0" w:rsidRPr="00F71548" w14:paraId="389FB7CE" w14:textId="77777777" w:rsidTr="005B44A3">
        <w:trPr>
          <w:trHeight w:val="675"/>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4EA459"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1.1.5.4: Establishing information security laboratory and ICT information security training centre;</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03DBFF"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1BB488"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MIT, RATEL</w:t>
            </w:r>
          </w:p>
        </w:tc>
        <w:tc>
          <w:tcPr>
            <w:tcW w:w="11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E998A7"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9210F1"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Revenues from the budget /General revenues and budget receipts</w:t>
            </w:r>
          </w:p>
        </w:tc>
        <w:tc>
          <w:tcPr>
            <w:tcW w:w="16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A0B1F5"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Budget chapter 65 ITE Programme 0614-Information Technologies and e-Government  Project 5007 Improvement of e-Government, 512-Machinery and equipment</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D7FDFD"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7.504</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37A1A8"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834</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41A68F"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417</w:t>
            </w:r>
          </w:p>
        </w:tc>
      </w:tr>
      <w:tr w:rsidR="00B75AC0" w:rsidRPr="00F71548" w14:paraId="44F188F6" w14:textId="77777777" w:rsidTr="005B44A3">
        <w:trPr>
          <w:trHeight w:val="112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625B3D6A"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14FF4B5"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536B9E7E"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62AC2056"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6177E9"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11 - Income from foreign borrowing (Loan - WB, Enabling Digital Governance Project EDGe)</w:t>
            </w: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3641D201"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223839"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75.870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D3ABFD"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8.430</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79D51E"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4.215</w:t>
            </w:r>
          </w:p>
        </w:tc>
      </w:tr>
      <w:tr w:rsidR="00B75AC0" w:rsidRPr="00F71548" w14:paraId="5A2260FD" w14:textId="77777777" w:rsidTr="005B44A3">
        <w:trPr>
          <w:trHeight w:val="675"/>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200D87" w14:textId="579F624E"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1.1.5.5: Developing a plan and organi</w:t>
            </w:r>
            <w:r w:rsidR="00927537">
              <w:rPr>
                <w:rFonts w:asciiTheme="majorHAnsi" w:hAnsiTheme="majorHAnsi"/>
                <w:color w:val="000000"/>
                <w:sz w:val="18"/>
                <w:szCs w:val="18"/>
              </w:rPr>
              <w:t>s</w:t>
            </w:r>
            <w:r w:rsidRPr="00F71548">
              <w:rPr>
                <w:rFonts w:asciiTheme="majorHAnsi" w:hAnsiTheme="majorHAnsi"/>
                <w:color w:val="000000"/>
                <w:sz w:val="18"/>
                <w:szCs w:val="18"/>
              </w:rPr>
              <w:t>ing cyber security drills to improve ICT security;</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B3A472"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B8904B"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MoD, MIT, RATEL</w:t>
            </w:r>
          </w:p>
        </w:tc>
        <w:tc>
          <w:tcPr>
            <w:tcW w:w="11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5B40"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AD5D19"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D9606C"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Budget chapter 65 ITE Programme 0614-Information Technologies and e-Government  project 5007 Improvement of e-Government, 423 </w:t>
            </w:r>
            <w:r w:rsidRPr="00F71548">
              <w:rPr>
                <w:rFonts w:asciiTheme="majorHAnsi" w:hAnsiTheme="majorHAnsi"/>
                <w:color w:val="000000"/>
                <w:sz w:val="18"/>
                <w:szCs w:val="18"/>
              </w:rPr>
              <w:lastRenderedPageBreak/>
              <w:t>Contractual services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54EEFE"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61655C"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250</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A4127"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125</w:t>
            </w:r>
          </w:p>
        </w:tc>
      </w:tr>
      <w:tr w:rsidR="00B75AC0" w:rsidRPr="00F71548" w14:paraId="4817B70E" w14:textId="77777777" w:rsidTr="005B44A3">
        <w:trPr>
          <w:trHeight w:val="112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73EFB25B"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D9A5534"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34C38761"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4C2D65C3"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A5B54C"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11 - Income from foreign borrowing (Loan - WB, Enabling Digital Governance Project EDGe)</w:t>
            </w: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6428D4B6"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753B7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77D711"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2.529</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828AE8"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1.265</w:t>
            </w:r>
          </w:p>
        </w:tc>
      </w:tr>
      <w:tr w:rsidR="00B75AC0" w:rsidRPr="00F71548" w14:paraId="2DE172CF" w14:textId="77777777" w:rsidTr="005B44A3">
        <w:trPr>
          <w:trHeight w:val="45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D66695"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1.1.5.6: Capacity building of state and local administration bodies in the development and implementation of the plan for information security act compliance monitoring;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2A3B71"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MIT</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74BAD"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SCTM, NAPA</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ED55B"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Q4 2025 </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2BF606"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/Regular appropriations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A2895"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43C541"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F32262"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7AE64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r>
      <w:tr w:rsidR="0010328A" w:rsidRPr="00F71548" w14:paraId="0C148E63" w14:textId="77777777" w:rsidTr="005B44A3">
        <w:trPr>
          <w:trHeight w:val="450"/>
        </w:trPr>
        <w:tc>
          <w:tcPr>
            <w:tcW w:w="13948"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14:paraId="39D06DE4" w14:textId="1C4B151F" w:rsidR="0010328A" w:rsidRPr="00F71548" w:rsidRDefault="0010328A"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 Funds that are not secured are marked with an asterisk.</w:t>
            </w:r>
          </w:p>
        </w:tc>
      </w:tr>
      <w:tr w:rsidR="00DC2343" w:rsidRPr="00F71548" w14:paraId="786616EB" w14:textId="77777777" w:rsidTr="005B44A3">
        <w:trPr>
          <w:trHeight w:val="315"/>
        </w:trPr>
        <w:tc>
          <w:tcPr>
            <w:tcW w:w="2405" w:type="dxa"/>
            <w:tcBorders>
              <w:top w:val="single" w:sz="4" w:space="0" w:color="auto"/>
              <w:left w:val="nil"/>
              <w:bottom w:val="single" w:sz="4" w:space="0" w:color="auto"/>
              <w:right w:val="nil"/>
            </w:tcBorders>
            <w:shd w:val="clear" w:color="auto" w:fill="auto"/>
            <w:vAlign w:val="center"/>
            <w:hideMark/>
          </w:tcPr>
          <w:p w14:paraId="3CFE4571" w14:textId="34D80791"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single" w:sz="4" w:space="0" w:color="auto"/>
              <w:right w:val="nil"/>
            </w:tcBorders>
            <w:shd w:val="clear" w:color="auto" w:fill="auto"/>
            <w:vAlign w:val="center"/>
            <w:hideMark/>
          </w:tcPr>
          <w:p w14:paraId="01BADC84"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298" w:type="dxa"/>
            <w:tcBorders>
              <w:top w:val="single" w:sz="4" w:space="0" w:color="auto"/>
              <w:left w:val="nil"/>
              <w:bottom w:val="single" w:sz="4" w:space="0" w:color="auto"/>
              <w:right w:val="nil"/>
            </w:tcBorders>
            <w:shd w:val="clear" w:color="auto" w:fill="auto"/>
            <w:vAlign w:val="center"/>
            <w:hideMark/>
          </w:tcPr>
          <w:p w14:paraId="78AA6CF8"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nil"/>
              <w:bottom w:val="single" w:sz="4" w:space="0" w:color="auto"/>
              <w:right w:val="nil"/>
            </w:tcBorders>
            <w:shd w:val="clear" w:color="auto" w:fill="auto"/>
            <w:vAlign w:val="center"/>
            <w:hideMark/>
          </w:tcPr>
          <w:p w14:paraId="3D236F11"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3260" w:type="dxa"/>
            <w:tcBorders>
              <w:top w:val="single" w:sz="4" w:space="0" w:color="auto"/>
              <w:left w:val="nil"/>
              <w:bottom w:val="single" w:sz="4" w:space="0" w:color="auto"/>
              <w:right w:val="nil"/>
            </w:tcBorders>
            <w:shd w:val="clear" w:color="auto" w:fill="auto"/>
            <w:vAlign w:val="center"/>
            <w:hideMark/>
          </w:tcPr>
          <w:p w14:paraId="1368AB3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622" w:type="dxa"/>
            <w:tcBorders>
              <w:top w:val="single" w:sz="4" w:space="0" w:color="auto"/>
              <w:left w:val="nil"/>
              <w:bottom w:val="single" w:sz="4" w:space="0" w:color="auto"/>
              <w:right w:val="nil"/>
            </w:tcBorders>
            <w:shd w:val="clear" w:color="auto" w:fill="auto"/>
            <w:vAlign w:val="center"/>
            <w:hideMark/>
          </w:tcPr>
          <w:p w14:paraId="317DB7EC"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40" w:type="dxa"/>
            <w:tcBorders>
              <w:top w:val="single" w:sz="4" w:space="0" w:color="auto"/>
              <w:left w:val="nil"/>
              <w:bottom w:val="single" w:sz="4" w:space="0" w:color="auto"/>
              <w:right w:val="nil"/>
            </w:tcBorders>
            <w:shd w:val="clear" w:color="auto" w:fill="auto"/>
            <w:vAlign w:val="center"/>
            <w:hideMark/>
          </w:tcPr>
          <w:p w14:paraId="3F05A922"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59" w:type="dxa"/>
            <w:tcBorders>
              <w:top w:val="single" w:sz="4" w:space="0" w:color="auto"/>
              <w:left w:val="nil"/>
              <w:bottom w:val="single" w:sz="4" w:space="0" w:color="auto"/>
              <w:right w:val="nil"/>
            </w:tcBorders>
            <w:shd w:val="clear" w:color="auto" w:fill="auto"/>
            <w:vAlign w:val="center"/>
            <w:hideMark/>
          </w:tcPr>
          <w:p w14:paraId="5736535E"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060" w:type="dxa"/>
            <w:tcBorders>
              <w:top w:val="single" w:sz="4" w:space="0" w:color="auto"/>
              <w:left w:val="nil"/>
              <w:bottom w:val="single" w:sz="4" w:space="0" w:color="auto"/>
              <w:right w:val="nil"/>
            </w:tcBorders>
            <w:shd w:val="clear" w:color="auto" w:fill="auto"/>
            <w:vAlign w:val="center"/>
            <w:hideMark/>
          </w:tcPr>
          <w:p w14:paraId="5A292B11"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r>
      <w:tr w:rsidR="001B1D25" w:rsidRPr="00F71548" w14:paraId="755B4CF4"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95DBB8" w:fill="95DBB8"/>
            <w:vAlign w:val="center"/>
            <w:hideMark/>
          </w:tcPr>
          <w:p w14:paraId="7F8A3D36"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Specific objective 1.2: Improving legal certainty in using e-Government</w:t>
            </w:r>
          </w:p>
        </w:tc>
      </w:tr>
      <w:tr w:rsidR="001B1D25" w:rsidRPr="00F71548" w14:paraId="18955DFE"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95DBB8" w:fill="95DBB8"/>
            <w:vAlign w:val="center"/>
            <w:hideMark/>
          </w:tcPr>
          <w:p w14:paraId="4AA43516" w14:textId="188B1FAF"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INSTITUTION RESPONSIBLE FOR </w:t>
            </w:r>
            <w:r w:rsidR="00394BB4">
              <w:rPr>
                <w:rFonts w:asciiTheme="majorHAnsi" w:hAnsiTheme="majorHAnsi"/>
                <w:b/>
                <w:bCs/>
                <w:color w:val="000000"/>
                <w:sz w:val="18"/>
                <w:szCs w:val="18"/>
              </w:rPr>
              <w:t>CO-ORDIN</w:t>
            </w:r>
            <w:r w:rsidRPr="00F71548">
              <w:rPr>
                <w:rFonts w:asciiTheme="majorHAnsi" w:hAnsiTheme="majorHAnsi"/>
                <w:b/>
                <w:bCs/>
                <w:color w:val="000000"/>
                <w:sz w:val="18"/>
                <w:szCs w:val="18"/>
              </w:rPr>
              <w:t>ATION AND REPORTING: MINISTRY OF PUBLIC ADMINISTRATION AND LOCAL SELF-GOVERNMENT</w:t>
            </w:r>
          </w:p>
        </w:tc>
      </w:tr>
      <w:tr w:rsidR="00BE548C" w:rsidRPr="00F71548" w14:paraId="3F9C64C0" w14:textId="77777777" w:rsidTr="005B44A3">
        <w:trPr>
          <w:trHeight w:val="315"/>
        </w:trPr>
        <w:tc>
          <w:tcPr>
            <w:tcW w:w="4695"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35439A50"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Indicator(s) at the specific objective level </w:t>
            </w:r>
          </w:p>
        </w:tc>
        <w:tc>
          <w:tcPr>
            <w:tcW w:w="111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D83BC03"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Measurement unit</w:t>
            </w:r>
          </w:p>
        </w:tc>
        <w:tc>
          <w:tcPr>
            <w:tcW w:w="326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1D0ADD6"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Source of verification</w:t>
            </w:r>
          </w:p>
        </w:tc>
        <w:tc>
          <w:tcPr>
            <w:tcW w:w="162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DA9B033"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Baseline Value (Baseline Year)</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71D97CFA"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Target Value</w:t>
            </w:r>
          </w:p>
        </w:tc>
      </w:tr>
      <w:tr w:rsidR="00B75AC0" w:rsidRPr="00F71548" w14:paraId="2E5DC7B0" w14:textId="77777777" w:rsidTr="005B44A3">
        <w:trPr>
          <w:trHeight w:val="315"/>
        </w:trPr>
        <w:tc>
          <w:tcPr>
            <w:tcW w:w="4695" w:type="dxa"/>
            <w:gridSpan w:val="3"/>
            <w:vMerge/>
            <w:tcBorders>
              <w:top w:val="single" w:sz="4" w:space="0" w:color="auto"/>
              <w:left w:val="single" w:sz="4" w:space="0" w:color="auto"/>
              <w:bottom w:val="single" w:sz="4" w:space="0" w:color="auto"/>
              <w:right w:val="single" w:sz="4" w:space="0" w:color="auto"/>
            </w:tcBorders>
            <w:vAlign w:val="center"/>
            <w:hideMark/>
          </w:tcPr>
          <w:p w14:paraId="6DD2032C"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2CD09EA1"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A6252D7"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0910DF78"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759BE81"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78EE58BD"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ACF50DB"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B75AC0" w:rsidRPr="00F71548" w14:paraId="14249358" w14:textId="77777777" w:rsidTr="005B44A3">
        <w:trPr>
          <w:trHeight w:val="900"/>
        </w:trPr>
        <w:tc>
          <w:tcPr>
            <w:tcW w:w="469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EC27497" w14:textId="5ADB5BC4"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The number of acts created </w:t>
            </w:r>
            <w:r w:rsidR="00927537">
              <w:rPr>
                <w:rFonts w:asciiTheme="majorHAnsi" w:hAnsiTheme="majorHAnsi"/>
                <w:color w:val="000000"/>
                <w:sz w:val="18"/>
                <w:szCs w:val="18"/>
              </w:rPr>
              <w:t>in</w:t>
            </w:r>
            <w:r w:rsidRPr="00F71548">
              <w:rPr>
                <w:rFonts w:asciiTheme="majorHAnsi" w:hAnsiTheme="majorHAnsi"/>
                <w:color w:val="000000"/>
                <w:sz w:val="18"/>
                <w:szCs w:val="18"/>
              </w:rPr>
              <w:t xml:space="preserve"> the work of inspection bodies in the e-Inspector software solution delivered to the unified electronic mailbox of </w:t>
            </w:r>
            <w:r w:rsidR="00FE0BAD" w:rsidRPr="00F71548">
              <w:rPr>
                <w:rFonts w:asciiTheme="majorHAnsi" w:hAnsiTheme="majorHAnsi"/>
                <w:color w:val="000000"/>
                <w:sz w:val="18"/>
                <w:szCs w:val="18"/>
              </w:rPr>
              <w:t>e-Government</w:t>
            </w:r>
            <w:r w:rsidRPr="00F71548">
              <w:rPr>
                <w:rFonts w:asciiTheme="majorHAnsi" w:hAnsiTheme="majorHAnsi"/>
                <w:color w:val="000000"/>
                <w:sz w:val="18"/>
                <w:szCs w:val="18"/>
              </w:rPr>
              <w:t xml:space="preserve"> service users;</w:t>
            </w:r>
          </w:p>
        </w:tc>
        <w:tc>
          <w:tcPr>
            <w:tcW w:w="11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FFB3E6"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Number</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A55FB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Records from the e-Inspector and e-Delivery software solutions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569FB1"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17.532</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390E76"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25.000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C9172"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30.000</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948E51"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35.000</w:t>
            </w:r>
          </w:p>
        </w:tc>
      </w:tr>
      <w:tr w:rsidR="00BE548C" w:rsidRPr="00F71548" w14:paraId="7C4DA7FC" w14:textId="77777777" w:rsidTr="005B44A3">
        <w:trPr>
          <w:trHeight w:val="900"/>
        </w:trPr>
        <w:tc>
          <w:tcPr>
            <w:tcW w:w="46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35493F"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The percentage of cases conducted in electronic form exclusively, in relation to all cases in the calendar year</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7CB28" w14:textId="77777777" w:rsidR="001B1D25" w:rsidRPr="00F71548" w:rsidRDefault="001B1D25" w:rsidP="007E6A6C">
            <w:pPr>
              <w:spacing w:after="0" w:line="240" w:lineRule="auto"/>
              <w:jc w:val="center"/>
              <w:rPr>
                <w:rFonts w:asciiTheme="majorHAnsi" w:eastAsia="Times New Roman" w:hAnsiTheme="majorHAnsi" w:cstheme="majorHAnsi"/>
                <w:sz w:val="18"/>
                <w:szCs w:val="18"/>
              </w:rPr>
            </w:pPr>
            <w:r w:rsidRPr="00F71548">
              <w:rPr>
                <w:rFonts w:asciiTheme="majorHAnsi" w:hAnsiTheme="majorHAnsi"/>
                <w:sz w:val="18"/>
                <w:szCs w:val="18"/>
              </w:rPr>
              <w:t>Percentage</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498C21" w14:textId="2C5C4C51"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Records on cases in the </w:t>
            </w:r>
            <w:r w:rsidR="00E25A4A">
              <w:rPr>
                <w:rFonts w:asciiTheme="majorHAnsi" w:hAnsiTheme="majorHAnsi"/>
                <w:color w:val="000000"/>
                <w:sz w:val="18"/>
                <w:szCs w:val="18"/>
              </w:rPr>
              <w:t>e-Registry Office</w:t>
            </w:r>
            <w:r w:rsidRPr="00F71548">
              <w:rPr>
                <w:rFonts w:asciiTheme="majorHAnsi" w:hAnsiTheme="majorHAnsi"/>
                <w:color w:val="000000"/>
                <w:sz w:val="18"/>
                <w:szCs w:val="18"/>
              </w:rPr>
              <w:t xml:space="preserve"> software solution</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1BC95"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C7DDE"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56A0B"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25</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1EAE9"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40</w:t>
            </w:r>
          </w:p>
        </w:tc>
      </w:tr>
      <w:tr w:rsidR="00DC2343" w:rsidRPr="00F71548" w14:paraId="6F4BCBFE" w14:textId="77777777" w:rsidTr="005B44A3">
        <w:trPr>
          <w:trHeight w:val="315"/>
        </w:trPr>
        <w:tc>
          <w:tcPr>
            <w:tcW w:w="2405" w:type="dxa"/>
            <w:tcBorders>
              <w:top w:val="single" w:sz="4" w:space="0" w:color="auto"/>
              <w:left w:val="nil"/>
              <w:bottom w:val="single" w:sz="4" w:space="0" w:color="auto"/>
              <w:right w:val="nil"/>
            </w:tcBorders>
            <w:shd w:val="clear" w:color="auto" w:fill="auto"/>
            <w:noWrap/>
            <w:vAlign w:val="center"/>
            <w:hideMark/>
          </w:tcPr>
          <w:p w14:paraId="4A32695B"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single" w:sz="4" w:space="0" w:color="auto"/>
              <w:right w:val="nil"/>
            </w:tcBorders>
            <w:shd w:val="clear" w:color="auto" w:fill="auto"/>
            <w:noWrap/>
            <w:vAlign w:val="bottom"/>
            <w:hideMark/>
          </w:tcPr>
          <w:p w14:paraId="0B0096D0"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30A6595E"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left w:val="nil"/>
              <w:bottom w:val="single" w:sz="4" w:space="0" w:color="auto"/>
              <w:right w:val="nil"/>
            </w:tcBorders>
            <w:shd w:val="clear" w:color="auto" w:fill="auto"/>
            <w:noWrap/>
            <w:vAlign w:val="center"/>
            <w:hideMark/>
          </w:tcPr>
          <w:p w14:paraId="78BF40A3"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single" w:sz="4" w:space="0" w:color="auto"/>
              <w:right w:val="nil"/>
            </w:tcBorders>
            <w:shd w:val="clear" w:color="auto" w:fill="auto"/>
            <w:noWrap/>
            <w:vAlign w:val="center"/>
            <w:hideMark/>
          </w:tcPr>
          <w:p w14:paraId="5C1FB715"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single" w:sz="4" w:space="0" w:color="auto"/>
              <w:right w:val="nil"/>
            </w:tcBorders>
            <w:shd w:val="clear" w:color="auto" w:fill="auto"/>
            <w:noWrap/>
            <w:vAlign w:val="center"/>
            <w:hideMark/>
          </w:tcPr>
          <w:p w14:paraId="47BF82DC"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190C10C9"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7EECA0D8"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60" w:type="dxa"/>
            <w:tcBorders>
              <w:top w:val="single" w:sz="4" w:space="0" w:color="auto"/>
              <w:left w:val="nil"/>
              <w:bottom w:val="single" w:sz="4" w:space="0" w:color="auto"/>
              <w:right w:val="nil"/>
            </w:tcBorders>
            <w:shd w:val="clear" w:color="auto" w:fill="auto"/>
            <w:noWrap/>
            <w:vAlign w:val="center"/>
            <w:hideMark/>
          </w:tcPr>
          <w:p w14:paraId="56E376A7"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r>
      <w:tr w:rsidR="001B1D25" w:rsidRPr="00F71548" w14:paraId="5A738F69"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F7C3AA" w:fill="F7C3AA"/>
            <w:vAlign w:val="center"/>
            <w:hideMark/>
          </w:tcPr>
          <w:p w14:paraId="49DDBB9F"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 1.2.1: Ensuring effective protection of digital rights of  e-Government service users</w:t>
            </w:r>
          </w:p>
        </w:tc>
      </w:tr>
      <w:tr w:rsidR="001B1D25" w:rsidRPr="00F71548" w14:paraId="3DB56708"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F7C3AA" w:fill="F7C3AA"/>
            <w:vAlign w:val="center"/>
            <w:hideMark/>
          </w:tcPr>
          <w:p w14:paraId="1E51A862"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Institution responsible for implementation: MINISTRY OF JUSTICE</w:t>
            </w:r>
          </w:p>
        </w:tc>
      </w:tr>
      <w:tr w:rsidR="001B1D25" w:rsidRPr="00F71548" w14:paraId="45C3081E" w14:textId="77777777" w:rsidTr="005B44A3">
        <w:trPr>
          <w:trHeight w:val="315"/>
        </w:trPr>
        <w:tc>
          <w:tcPr>
            <w:tcW w:w="4695" w:type="dxa"/>
            <w:gridSpan w:val="3"/>
            <w:tcBorders>
              <w:top w:val="single" w:sz="4" w:space="0" w:color="auto"/>
              <w:left w:val="single" w:sz="4" w:space="0" w:color="auto"/>
              <w:bottom w:val="single" w:sz="4" w:space="0" w:color="auto"/>
              <w:right w:val="single" w:sz="4" w:space="0" w:color="auto"/>
            </w:tcBorders>
            <w:shd w:val="clear" w:color="F7C3AA" w:fill="F7C3AA"/>
            <w:vAlign w:val="center"/>
            <w:hideMark/>
          </w:tcPr>
          <w:p w14:paraId="733E76EB"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Implementation period: 31/01/2023 31/12/2025</w:t>
            </w:r>
          </w:p>
        </w:tc>
        <w:tc>
          <w:tcPr>
            <w:tcW w:w="9253" w:type="dxa"/>
            <w:gridSpan w:val="6"/>
            <w:tcBorders>
              <w:top w:val="single" w:sz="4" w:space="0" w:color="auto"/>
              <w:left w:val="single" w:sz="4" w:space="0" w:color="auto"/>
              <w:bottom w:val="single" w:sz="4" w:space="0" w:color="auto"/>
              <w:right w:val="single" w:sz="4" w:space="0" w:color="auto"/>
            </w:tcBorders>
            <w:shd w:val="clear" w:color="F7C3AA" w:fill="F7C3AA"/>
            <w:vAlign w:val="center"/>
            <w:hideMark/>
          </w:tcPr>
          <w:p w14:paraId="3E650D7B"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Type of measure 3 Informative and educational</w:t>
            </w:r>
          </w:p>
        </w:tc>
      </w:tr>
      <w:tr w:rsidR="00BE548C" w:rsidRPr="00F71548" w14:paraId="4EDB1BEC" w14:textId="77777777" w:rsidTr="005B44A3">
        <w:trPr>
          <w:trHeight w:val="315"/>
        </w:trPr>
        <w:tc>
          <w:tcPr>
            <w:tcW w:w="4695"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61B37F8"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Indicator(s) at the measure level </w:t>
            </w:r>
          </w:p>
        </w:tc>
        <w:tc>
          <w:tcPr>
            <w:tcW w:w="111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3D3F1377"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Measurement unit</w:t>
            </w:r>
          </w:p>
        </w:tc>
        <w:tc>
          <w:tcPr>
            <w:tcW w:w="326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37DA8510"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Source of verification</w:t>
            </w:r>
          </w:p>
        </w:tc>
        <w:tc>
          <w:tcPr>
            <w:tcW w:w="162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52F7F91"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Baseline Value (Baseline Year)</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1A3DC5D4"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Target Value</w:t>
            </w:r>
          </w:p>
        </w:tc>
      </w:tr>
      <w:tr w:rsidR="00B75AC0" w:rsidRPr="00F71548" w14:paraId="5B228DAB" w14:textId="77777777" w:rsidTr="005B44A3">
        <w:trPr>
          <w:trHeight w:val="315"/>
        </w:trPr>
        <w:tc>
          <w:tcPr>
            <w:tcW w:w="4695" w:type="dxa"/>
            <w:gridSpan w:val="3"/>
            <w:vMerge/>
            <w:tcBorders>
              <w:top w:val="single" w:sz="4" w:space="0" w:color="auto"/>
              <w:left w:val="single" w:sz="4" w:space="0" w:color="auto"/>
              <w:bottom w:val="single" w:sz="4" w:space="0" w:color="auto"/>
              <w:right w:val="single" w:sz="4" w:space="0" w:color="auto"/>
            </w:tcBorders>
            <w:vAlign w:val="center"/>
            <w:hideMark/>
          </w:tcPr>
          <w:p w14:paraId="46CB18A2"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787CC7E7"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60DECF1"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3F47B57D"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3D0A5161"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4FE0CF54"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7E7EA23A"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B75AC0" w:rsidRPr="00F71548" w14:paraId="26EAA946" w14:textId="77777777" w:rsidTr="005B44A3">
        <w:trPr>
          <w:trHeight w:val="450"/>
        </w:trPr>
        <w:tc>
          <w:tcPr>
            <w:tcW w:w="46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A1CA09"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Further expansion of the possibilities for electronic initiation and conduct of legal proceedings for parties in the proceedings using the e-Court application</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0B134"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Number</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2B145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Report from the MoJ Project</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B868EE"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9E610F"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16</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FE33D2"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16</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16E20C"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108</w:t>
            </w:r>
          </w:p>
        </w:tc>
      </w:tr>
      <w:tr w:rsidR="001B1D25" w:rsidRPr="00F71548" w14:paraId="5988FE5D" w14:textId="77777777" w:rsidTr="005B44A3">
        <w:trPr>
          <w:trHeight w:val="675"/>
        </w:trPr>
        <w:tc>
          <w:tcPr>
            <w:tcW w:w="46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6C9DC7"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The percentage of judges in the RoS who have undergone the Judicial Academy trainings for working in a digital environment, in relation to the total number of judges in the RoS</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D8960"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Percentage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BF68C"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PATEM (Judicial Academy software solution)</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E4E6C"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15</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35ED9"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A8DF7"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30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4FC20"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40</w:t>
            </w:r>
          </w:p>
        </w:tc>
      </w:tr>
      <w:tr w:rsidR="00DC2343" w:rsidRPr="00F71548" w14:paraId="1BC91875" w14:textId="77777777" w:rsidTr="005B44A3">
        <w:trPr>
          <w:trHeight w:val="315"/>
        </w:trPr>
        <w:tc>
          <w:tcPr>
            <w:tcW w:w="2405" w:type="dxa"/>
            <w:tcBorders>
              <w:top w:val="single" w:sz="4" w:space="0" w:color="auto"/>
              <w:left w:val="nil"/>
              <w:bottom w:val="single" w:sz="4" w:space="0" w:color="auto"/>
              <w:right w:val="nil"/>
            </w:tcBorders>
            <w:shd w:val="clear" w:color="auto" w:fill="auto"/>
            <w:noWrap/>
            <w:vAlign w:val="center"/>
            <w:hideMark/>
          </w:tcPr>
          <w:p w14:paraId="77930C19" w14:textId="066127CD" w:rsidR="00951864" w:rsidRPr="00F71548" w:rsidRDefault="00951864" w:rsidP="00951864">
            <w:pPr>
              <w:spacing w:after="0" w:line="240" w:lineRule="auto"/>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single" w:sz="4" w:space="0" w:color="auto"/>
              <w:right w:val="nil"/>
            </w:tcBorders>
            <w:shd w:val="clear" w:color="auto" w:fill="auto"/>
            <w:noWrap/>
            <w:vAlign w:val="bottom"/>
            <w:hideMark/>
          </w:tcPr>
          <w:p w14:paraId="5F4424E0"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544780B6"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left w:val="nil"/>
              <w:bottom w:val="single" w:sz="4" w:space="0" w:color="auto"/>
              <w:right w:val="nil"/>
            </w:tcBorders>
            <w:shd w:val="clear" w:color="auto" w:fill="auto"/>
            <w:noWrap/>
            <w:vAlign w:val="center"/>
            <w:hideMark/>
          </w:tcPr>
          <w:p w14:paraId="5621B011"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single" w:sz="4" w:space="0" w:color="auto"/>
              <w:right w:val="nil"/>
            </w:tcBorders>
            <w:shd w:val="clear" w:color="auto" w:fill="auto"/>
            <w:noWrap/>
            <w:vAlign w:val="center"/>
            <w:hideMark/>
          </w:tcPr>
          <w:p w14:paraId="656C4FDE"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single" w:sz="4" w:space="0" w:color="auto"/>
              <w:right w:val="nil"/>
            </w:tcBorders>
            <w:shd w:val="clear" w:color="auto" w:fill="auto"/>
            <w:noWrap/>
            <w:vAlign w:val="center"/>
            <w:hideMark/>
          </w:tcPr>
          <w:p w14:paraId="0740F3BC"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61D31EFA"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7B58590C"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60" w:type="dxa"/>
            <w:tcBorders>
              <w:top w:val="single" w:sz="4" w:space="0" w:color="auto"/>
              <w:left w:val="nil"/>
              <w:bottom w:val="single" w:sz="4" w:space="0" w:color="auto"/>
              <w:right w:val="nil"/>
            </w:tcBorders>
            <w:shd w:val="clear" w:color="auto" w:fill="auto"/>
            <w:noWrap/>
            <w:vAlign w:val="center"/>
            <w:hideMark/>
          </w:tcPr>
          <w:p w14:paraId="075D27B6"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r>
      <w:tr w:rsidR="001B1D25" w:rsidRPr="00F71548" w14:paraId="38AEF1B9" w14:textId="77777777" w:rsidTr="005B44A3">
        <w:trPr>
          <w:trHeight w:val="315"/>
        </w:trPr>
        <w:tc>
          <w:tcPr>
            <w:tcW w:w="10689" w:type="dxa"/>
            <w:gridSpan w:val="6"/>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CBC01D8"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 financing source</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239F7DEF"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Total estimated financial resources in RSD ‘000.</w:t>
            </w:r>
          </w:p>
        </w:tc>
      </w:tr>
      <w:tr w:rsidR="001B1D25" w:rsidRPr="00F71548" w14:paraId="547C7CA4" w14:textId="77777777" w:rsidTr="005B44A3">
        <w:trPr>
          <w:trHeight w:val="315"/>
        </w:trPr>
        <w:tc>
          <w:tcPr>
            <w:tcW w:w="10689" w:type="dxa"/>
            <w:gridSpan w:val="6"/>
            <w:vMerge/>
            <w:tcBorders>
              <w:top w:val="single" w:sz="4" w:space="0" w:color="auto"/>
              <w:left w:val="single" w:sz="4" w:space="0" w:color="auto"/>
              <w:bottom w:val="single" w:sz="4" w:space="0" w:color="auto"/>
              <w:right w:val="single" w:sz="4" w:space="0" w:color="auto"/>
            </w:tcBorders>
            <w:vAlign w:val="center"/>
            <w:hideMark/>
          </w:tcPr>
          <w:p w14:paraId="2A7C0D04"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740C1EE1"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10098212"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57CFA868"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1B1D25" w:rsidRPr="00F71548" w14:paraId="1C44F9F0" w14:textId="77777777" w:rsidTr="005B44A3">
        <w:trPr>
          <w:trHeight w:val="315"/>
        </w:trPr>
        <w:tc>
          <w:tcPr>
            <w:tcW w:w="1068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6C677C5"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Funding source and funds determined at activity level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D9263"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5C74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B4E3B"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DC2343" w:rsidRPr="00F71548" w14:paraId="7143A93C" w14:textId="77777777" w:rsidTr="005B44A3">
        <w:trPr>
          <w:trHeight w:val="315"/>
        </w:trPr>
        <w:tc>
          <w:tcPr>
            <w:tcW w:w="2405" w:type="dxa"/>
            <w:tcBorders>
              <w:top w:val="single" w:sz="4" w:space="0" w:color="auto"/>
              <w:left w:val="nil"/>
              <w:bottom w:val="single" w:sz="4" w:space="0" w:color="auto"/>
              <w:right w:val="nil"/>
            </w:tcBorders>
            <w:shd w:val="clear" w:color="auto" w:fill="auto"/>
            <w:noWrap/>
            <w:vAlign w:val="center"/>
            <w:hideMark/>
          </w:tcPr>
          <w:p w14:paraId="1D353120"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single" w:sz="4" w:space="0" w:color="auto"/>
              <w:right w:val="nil"/>
            </w:tcBorders>
            <w:shd w:val="clear" w:color="auto" w:fill="auto"/>
            <w:noWrap/>
            <w:vAlign w:val="bottom"/>
            <w:hideMark/>
          </w:tcPr>
          <w:p w14:paraId="1CAA504D"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4CD74BE0"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left w:val="nil"/>
              <w:bottom w:val="single" w:sz="4" w:space="0" w:color="auto"/>
              <w:right w:val="nil"/>
            </w:tcBorders>
            <w:shd w:val="clear" w:color="auto" w:fill="auto"/>
            <w:noWrap/>
            <w:vAlign w:val="center"/>
            <w:hideMark/>
          </w:tcPr>
          <w:p w14:paraId="7A86A929"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single" w:sz="4" w:space="0" w:color="auto"/>
              <w:right w:val="nil"/>
            </w:tcBorders>
            <w:shd w:val="clear" w:color="auto" w:fill="auto"/>
            <w:noWrap/>
            <w:vAlign w:val="center"/>
            <w:hideMark/>
          </w:tcPr>
          <w:p w14:paraId="1B149377"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single" w:sz="4" w:space="0" w:color="auto"/>
              <w:right w:val="nil"/>
            </w:tcBorders>
            <w:shd w:val="clear" w:color="auto" w:fill="auto"/>
            <w:noWrap/>
            <w:vAlign w:val="center"/>
            <w:hideMark/>
          </w:tcPr>
          <w:p w14:paraId="7F6A0296"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20F223D6"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04559F97"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60" w:type="dxa"/>
            <w:tcBorders>
              <w:top w:val="single" w:sz="4" w:space="0" w:color="auto"/>
              <w:left w:val="nil"/>
              <w:bottom w:val="single" w:sz="4" w:space="0" w:color="auto"/>
              <w:right w:val="nil"/>
            </w:tcBorders>
            <w:shd w:val="clear" w:color="auto" w:fill="auto"/>
            <w:noWrap/>
            <w:vAlign w:val="center"/>
            <w:hideMark/>
          </w:tcPr>
          <w:p w14:paraId="63D804F9"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r>
      <w:tr w:rsidR="00B75AC0" w:rsidRPr="00F71548" w14:paraId="588880B4" w14:textId="77777777" w:rsidTr="005B44A3">
        <w:trPr>
          <w:trHeight w:val="315"/>
        </w:trPr>
        <w:tc>
          <w:tcPr>
            <w:tcW w:w="2405"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BC04866"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Name of the activity</w:t>
            </w:r>
          </w:p>
        </w:tc>
        <w:tc>
          <w:tcPr>
            <w:tcW w:w="99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AA65696"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Action promoter</w:t>
            </w:r>
          </w:p>
        </w:tc>
        <w:tc>
          <w:tcPr>
            <w:tcW w:w="12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A5470B0"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Partners</w:t>
            </w:r>
          </w:p>
        </w:tc>
        <w:tc>
          <w:tcPr>
            <w:tcW w:w="111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473F29F"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Deadline</w:t>
            </w:r>
          </w:p>
        </w:tc>
        <w:tc>
          <w:tcPr>
            <w:tcW w:w="326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F2F79B5"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Financing source</w:t>
            </w:r>
          </w:p>
        </w:tc>
        <w:tc>
          <w:tcPr>
            <w:tcW w:w="162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B5CD438"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Link to programme budget</w:t>
            </w:r>
          </w:p>
        </w:tc>
        <w:tc>
          <w:tcPr>
            <w:tcW w:w="3259" w:type="dxa"/>
            <w:gridSpan w:val="3"/>
            <w:tcBorders>
              <w:top w:val="single" w:sz="4" w:space="0" w:color="auto"/>
              <w:left w:val="single" w:sz="4" w:space="0" w:color="auto"/>
              <w:bottom w:val="single" w:sz="4" w:space="0" w:color="auto"/>
              <w:right w:val="single" w:sz="4" w:space="0" w:color="auto"/>
            </w:tcBorders>
            <w:shd w:val="clear" w:color="FFFFCC" w:fill="FFFFCC"/>
            <w:vAlign w:val="center"/>
            <w:hideMark/>
          </w:tcPr>
          <w:p w14:paraId="23463C6A"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Total estimated financial resources by sources in RSD ‘000.</w:t>
            </w:r>
          </w:p>
        </w:tc>
      </w:tr>
      <w:tr w:rsidR="00BE548C" w:rsidRPr="00F71548" w14:paraId="721EE882" w14:textId="77777777" w:rsidTr="005B44A3">
        <w:trPr>
          <w:trHeight w:val="31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7BE5D33"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D0A1EE8"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785078A7"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42319EB8"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4A2E305"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77EBF90D"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32BE5771"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4B2D5D4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2660FEE2"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BE548C" w:rsidRPr="00F71548" w14:paraId="35AF7995" w14:textId="77777777" w:rsidTr="005B44A3">
        <w:trPr>
          <w:trHeight w:val="247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ABD36"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1.2.1.1: Establishing an electronic register of wills;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98F5E"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MoJ</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DDF51"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CFBEC"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Q2 2023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949E1"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3F89A" w14:textId="6BE8784B"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Budget chapter 23, Section 23.0, Programme 1602 - </w:t>
            </w:r>
            <w:r w:rsidR="00755CAE">
              <w:rPr>
                <w:rFonts w:asciiTheme="majorHAnsi" w:hAnsiTheme="majorHAnsi"/>
                <w:color w:val="000000"/>
                <w:sz w:val="18"/>
                <w:szCs w:val="18"/>
              </w:rPr>
              <w:t>Organisation</w:t>
            </w:r>
            <w:r w:rsidRPr="00F71548">
              <w:rPr>
                <w:rFonts w:asciiTheme="majorHAnsi" w:hAnsiTheme="majorHAnsi"/>
                <w:color w:val="000000"/>
                <w:sz w:val="18"/>
                <w:szCs w:val="18"/>
              </w:rPr>
              <w:t xml:space="preserve"> and management in the field of justice, programme activity 0005 - Material support for the work of judicial authorities, account     423 Contractual services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D5312A" w14:textId="6D521785"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10.000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CC16F7" w14:textId="717E74C9"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10.000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99BB33" w14:textId="608989FB"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10.000 </w:t>
            </w:r>
          </w:p>
        </w:tc>
      </w:tr>
      <w:tr w:rsidR="00BE548C" w:rsidRPr="00F71548" w14:paraId="048CC3A3" w14:textId="77777777" w:rsidTr="005B44A3">
        <w:trPr>
          <w:trHeight w:val="247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80BBE"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1.2.1.2: Enabling access to the Register of Powers of Attorney for the administrative bodies through the body's service bus (footnote: To be established in 2022) when conducting administrative proceedings;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73DDC"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MoJ</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CDF7D"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68B95"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Q2 2023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5D6C7"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DD6FAE" w14:textId="177F5820"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Budget chapter 23, Section 23.0, Programme 1602 - </w:t>
            </w:r>
            <w:r w:rsidR="00755CAE">
              <w:rPr>
                <w:rFonts w:asciiTheme="majorHAnsi" w:hAnsiTheme="majorHAnsi"/>
                <w:color w:val="000000"/>
                <w:sz w:val="18"/>
                <w:szCs w:val="18"/>
              </w:rPr>
              <w:t>Organisation</w:t>
            </w:r>
            <w:r w:rsidRPr="00F71548">
              <w:rPr>
                <w:rFonts w:asciiTheme="majorHAnsi" w:hAnsiTheme="majorHAnsi"/>
                <w:color w:val="000000"/>
                <w:sz w:val="18"/>
                <w:szCs w:val="18"/>
              </w:rPr>
              <w:t xml:space="preserve"> and management in the field of justice, programme activity 0005 - Material support for the work of judicial authorities, account     423 </w:t>
            </w:r>
            <w:r w:rsidRPr="00F71548">
              <w:rPr>
                <w:rFonts w:asciiTheme="majorHAnsi" w:hAnsiTheme="majorHAnsi"/>
                <w:color w:val="000000"/>
                <w:sz w:val="18"/>
                <w:szCs w:val="18"/>
              </w:rPr>
              <w:lastRenderedPageBreak/>
              <w:t>Contractual services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122273" w14:textId="27AA3896"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 xml:space="preserve">10.000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C0977B" w14:textId="49B634F8"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10.000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800D59" w14:textId="1A883EC1"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10.000 </w:t>
            </w:r>
          </w:p>
        </w:tc>
      </w:tr>
      <w:tr w:rsidR="00BE548C" w:rsidRPr="00F71548" w14:paraId="32BFD092" w14:textId="77777777" w:rsidTr="005B44A3">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9EF73"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1.2.1.3: Development and implementation of the Super SAPS application for case management;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3E132"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MoJ</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333DF"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EUD</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9E3D3"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Q2 2025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6127D"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056 - EU financial assistance</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8FEA33"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18877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127B89"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1A085D" w14:textId="57DF3262"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1.121 </w:t>
            </w:r>
          </w:p>
        </w:tc>
      </w:tr>
      <w:tr w:rsidR="00BE548C" w:rsidRPr="00F71548" w14:paraId="37B49D00" w14:textId="77777777" w:rsidTr="005B44A3">
        <w:trPr>
          <w:trHeight w:val="247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14364"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1.2.1.4: Sustainable development of the e-Auction platform for the electronic sale of movable and immovable assets through public bidding in the enforcement procedure (fully electronic process of announcing the public sale, making offer (bidding), closing the sale and automatic determining the most favourable bid)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2F858"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MoJ</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E1778"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725B7"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Q4 2025 </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FED67D"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0 - Revenues from the budget /General revenues and budget receipts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7760A9" w14:textId="289CBA09"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Budget chapter 23, Section 23.0, Programme 1602 - </w:t>
            </w:r>
            <w:r w:rsidR="00755CAE">
              <w:rPr>
                <w:rFonts w:asciiTheme="majorHAnsi" w:hAnsiTheme="majorHAnsi"/>
                <w:color w:val="000000"/>
                <w:sz w:val="18"/>
                <w:szCs w:val="18"/>
              </w:rPr>
              <w:t>Organisation</w:t>
            </w:r>
            <w:r w:rsidRPr="00F71548">
              <w:rPr>
                <w:rFonts w:asciiTheme="majorHAnsi" w:hAnsiTheme="majorHAnsi"/>
                <w:color w:val="000000"/>
                <w:sz w:val="18"/>
                <w:szCs w:val="18"/>
              </w:rPr>
              <w:t xml:space="preserve"> and management in the field of justice, programme activity 0005 - Material support for the work of judicial authorities, account     423 Contractual services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C418C6" w14:textId="67DB43F9"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28.440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F7348E" w14:textId="5A5F4D6C"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28.440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A7F026" w14:textId="290E35E9"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28.440 </w:t>
            </w:r>
          </w:p>
        </w:tc>
      </w:tr>
      <w:tr w:rsidR="00BE548C" w:rsidRPr="00F71548" w14:paraId="09BDD493" w14:textId="77777777" w:rsidTr="005B44A3">
        <w:trPr>
          <w:trHeight w:val="258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7CF82" w14:textId="2136F4B4"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1.2.1.5: Sustainable development of the ESB infrastructure platform for system interoperability - e-Court and service maintenance and improvement of the </w:t>
            </w:r>
            <w:r w:rsidR="00FF6350">
              <w:rPr>
                <w:rFonts w:asciiTheme="majorHAnsi" w:hAnsiTheme="majorHAnsi"/>
                <w:color w:val="000000"/>
                <w:sz w:val="18"/>
                <w:szCs w:val="18"/>
              </w:rPr>
              <w:t>centralis</w:t>
            </w:r>
            <w:r w:rsidRPr="00F71548">
              <w:rPr>
                <w:rFonts w:asciiTheme="majorHAnsi" w:hAnsiTheme="majorHAnsi"/>
                <w:color w:val="000000"/>
                <w:sz w:val="18"/>
                <w:szCs w:val="18"/>
              </w:rPr>
              <w:t>ed electronic notice board of courts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08526"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MoJ</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0AAE4"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8CD7B"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FF406"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816C43" w14:textId="545654B0"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Budget chapter 23, Section 23.0, Programme 1602 - </w:t>
            </w:r>
            <w:r w:rsidR="00755CAE">
              <w:rPr>
                <w:rFonts w:asciiTheme="majorHAnsi" w:hAnsiTheme="majorHAnsi"/>
                <w:color w:val="000000"/>
                <w:sz w:val="18"/>
                <w:szCs w:val="18"/>
              </w:rPr>
              <w:t>Organisation</w:t>
            </w:r>
            <w:r w:rsidRPr="00F71548">
              <w:rPr>
                <w:rFonts w:asciiTheme="majorHAnsi" w:hAnsiTheme="majorHAnsi"/>
                <w:color w:val="000000"/>
                <w:sz w:val="18"/>
                <w:szCs w:val="18"/>
              </w:rPr>
              <w:t xml:space="preserve"> and management in the field of justice, programme activity 0005 - Material support for the work of judicial authorities, account     423 </w:t>
            </w:r>
            <w:r w:rsidRPr="00F71548">
              <w:rPr>
                <w:rFonts w:asciiTheme="majorHAnsi" w:hAnsiTheme="majorHAnsi"/>
                <w:color w:val="000000"/>
                <w:sz w:val="18"/>
                <w:szCs w:val="18"/>
              </w:rPr>
              <w:lastRenderedPageBreak/>
              <w:t>Contractual services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231757" w14:textId="6AF7099A"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 xml:space="preserve">77.988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4325A5" w14:textId="62208DD5"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77.988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07F7E4" w14:textId="68B3FFB1"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77.988 </w:t>
            </w:r>
          </w:p>
        </w:tc>
      </w:tr>
      <w:tr w:rsidR="00B75AC0" w:rsidRPr="00F71548" w14:paraId="42851135" w14:textId="77777777" w:rsidTr="005B44A3">
        <w:trPr>
          <w:trHeight w:val="1575"/>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90D0B6"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1.2.1.6: Conducting trainings for employees in the judiciary for working with electronic documents and data in electronic records, as well as with systems through which electronic procedures are carried out;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A3B0A2"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JA</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BBFA83"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NAPA</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864E40"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Q4 2025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4E536"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receipts-Regular appropriations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8A1B1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Budget chapter 23, Section 23.3., programme 1603 Professional training for the future and existing judicial office holders, programme activity: 0009</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3F00DA" w14:textId="2CDF8F1A"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6.379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07273" w14:textId="62ECAB5B"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6.379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039C04" w14:textId="62523E28"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6.379 </w:t>
            </w:r>
          </w:p>
        </w:tc>
      </w:tr>
      <w:tr w:rsidR="00BE548C" w:rsidRPr="00F71548" w14:paraId="69C6D450" w14:textId="77777777" w:rsidTr="005B44A3">
        <w:trPr>
          <w:trHeight w:val="3042"/>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1EA3C" w14:textId="08277B5F"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1.2.1.7. Amendment of the Courts</w:t>
            </w:r>
            <w:r w:rsidR="00D92396">
              <w:rPr>
                <w:rFonts w:asciiTheme="majorHAnsi" w:hAnsiTheme="majorHAnsi"/>
                <w:color w:val="000000"/>
                <w:sz w:val="18"/>
                <w:szCs w:val="18"/>
              </w:rPr>
              <w:t>’</w:t>
            </w:r>
            <w:r w:rsidRPr="00F71548">
              <w:rPr>
                <w:rFonts w:asciiTheme="majorHAnsi" w:hAnsiTheme="majorHAnsi"/>
                <w:color w:val="000000"/>
                <w:sz w:val="18"/>
                <w:szCs w:val="18"/>
              </w:rPr>
              <w:t xml:space="preserve"> Rules of Procedure and the laws on civil procedure, non-contentious procedure and misdemeanour law to enable the conduct of proceedings in electronic form;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3BA51"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MoJ</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F89F3"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BDE8F"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5DF07"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receipts-Regular appropriations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F9E987" w14:textId="6DB4A222"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Budget chapter 23, Section 23.0, Programme 1602 - </w:t>
            </w:r>
            <w:r w:rsidR="00755CAE">
              <w:rPr>
                <w:rFonts w:asciiTheme="majorHAnsi" w:hAnsiTheme="majorHAnsi"/>
                <w:color w:val="000000"/>
                <w:sz w:val="18"/>
                <w:szCs w:val="18"/>
              </w:rPr>
              <w:t>Organisation</w:t>
            </w:r>
            <w:r w:rsidRPr="00F71548">
              <w:rPr>
                <w:rFonts w:asciiTheme="majorHAnsi" w:hAnsiTheme="majorHAnsi"/>
                <w:color w:val="000000"/>
                <w:sz w:val="18"/>
                <w:szCs w:val="18"/>
              </w:rPr>
              <w:t xml:space="preserve"> and management in the field of justice, programme activity 0005 - Material support for the work of judicial authorities, account     423 Contractual services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0E603"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04F89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C1FAFE"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B75AC0" w:rsidRPr="00F71548" w14:paraId="45B746B7" w14:textId="77777777" w:rsidTr="005B44A3">
        <w:trPr>
          <w:trHeight w:val="1575"/>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CBEC70"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1.2.1.8: Conducting training in accordance with the annual training programme of the Judicial Academy relevant to digital literacy;</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3A4354"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JA</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35C1A9"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534990"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9D2A2"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receipts-Regular appropriations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5268F8"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Budget chapter 23, Section 23.3., programme 1603 Professional training for the future and existing judicial office holders, programme activity: 0009</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1BCF2" w14:textId="795689EC"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6.379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0A7B5C" w14:textId="09453BE6"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6.379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2B6465" w14:textId="717C4A55"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6.379 </w:t>
            </w:r>
          </w:p>
        </w:tc>
      </w:tr>
      <w:tr w:rsidR="00DC2343" w:rsidRPr="00F71548" w14:paraId="765EB62E" w14:textId="77777777" w:rsidTr="005B44A3">
        <w:trPr>
          <w:trHeight w:val="315"/>
        </w:trPr>
        <w:tc>
          <w:tcPr>
            <w:tcW w:w="2405" w:type="dxa"/>
            <w:tcBorders>
              <w:top w:val="single" w:sz="4" w:space="0" w:color="auto"/>
              <w:left w:val="nil"/>
              <w:bottom w:val="single" w:sz="4" w:space="0" w:color="auto"/>
              <w:right w:val="nil"/>
            </w:tcBorders>
            <w:shd w:val="clear" w:color="auto" w:fill="auto"/>
            <w:vAlign w:val="center"/>
            <w:hideMark/>
          </w:tcPr>
          <w:p w14:paraId="2320B406"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single" w:sz="4" w:space="0" w:color="auto"/>
              <w:right w:val="nil"/>
            </w:tcBorders>
            <w:shd w:val="clear" w:color="auto" w:fill="auto"/>
            <w:vAlign w:val="center"/>
            <w:hideMark/>
          </w:tcPr>
          <w:p w14:paraId="38A6FFF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298" w:type="dxa"/>
            <w:tcBorders>
              <w:top w:val="single" w:sz="4" w:space="0" w:color="auto"/>
              <w:left w:val="nil"/>
              <w:bottom w:val="single" w:sz="4" w:space="0" w:color="auto"/>
              <w:right w:val="nil"/>
            </w:tcBorders>
            <w:shd w:val="clear" w:color="auto" w:fill="auto"/>
            <w:vAlign w:val="center"/>
            <w:hideMark/>
          </w:tcPr>
          <w:p w14:paraId="79B703B1"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nil"/>
              <w:bottom w:val="single" w:sz="4" w:space="0" w:color="auto"/>
              <w:right w:val="nil"/>
            </w:tcBorders>
            <w:shd w:val="clear" w:color="auto" w:fill="auto"/>
            <w:vAlign w:val="center"/>
            <w:hideMark/>
          </w:tcPr>
          <w:p w14:paraId="7D159063"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3260" w:type="dxa"/>
            <w:tcBorders>
              <w:top w:val="single" w:sz="4" w:space="0" w:color="auto"/>
              <w:left w:val="nil"/>
              <w:bottom w:val="single" w:sz="4" w:space="0" w:color="auto"/>
              <w:right w:val="nil"/>
            </w:tcBorders>
            <w:shd w:val="clear" w:color="auto" w:fill="auto"/>
            <w:vAlign w:val="center"/>
            <w:hideMark/>
          </w:tcPr>
          <w:p w14:paraId="3F51262B"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622" w:type="dxa"/>
            <w:tcBorders>
              <w:top w:val="single" w:sz="4" w:space="0" w:color="auto"/>
              <w:left w:val="nil"/>
              <w:bottom w:val="single" w:sz="4" w:space="0" w:color="auto"/>
              <w:right w:val="nil"/>
            </w:tcBorders>
            <w:shd w:val="clear" w:color="auto" w:fill="auto"/>
            <w:vAlign w:val="center"/>
            <w:hideMark/>
          </w:tcPr>
          <w:p w14:paraId="2732115F"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140" w:type="dxa"/>
            <w:tcBorders>
              <w:top w:val="single" w:sz="4" w:space="0" w:color="auto"/>
              <w:left w:val="nil"/>
              <w:bottom w:val="single" w:sz="4" w:space="0" w:color="auto"/>
              <w:right w:val="nil"/>
            </w:tcBorders>
            <w:shd w:val="clear" w:color="auto" w:fill="auto"/>
            <w:vAlign w:val="center"/>
            <w:hideMark/>
          </w:tcPr>
          <w:p w14:paraId="46D12382"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59" w:type="dxa"/>
            <w:tcBorders>
              <w:top w:val="single" w:sz="4" w:space="0" w:color="auto"/>
              <w:left w:val="nil"/>
              <w:bottom w:val="single" w:sz="4" w:space="0" w:color="auto"/>
              <w:right w:val="nil"/>
            </w:tcBorders>
            <w:shd w:val="clear" w:color="auto" w:fill="auto"/>
            <w:noWrap/>
            <w:vAlign w:val="center"/>
            <w:hideMark/>
          </w:tcPr>
          <w:p w14:paraId="604BFC54"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lang w:eastAsia="sr-Latn-RS"/>
              </w:rPr>
            </w:pPr>
          </w:p>
        </w:tc>
        <w:tc>
          <w:tcPr>
            <w:tcW w:w="1060" w:type="dxa"/>
            <w:tcBorders>
              <w:top w:val="single" w:sz="4" w:space="0" w:color="auto"/>
              <w:left w:val="nil"/>
              <w:bottom w:val="single" w:sz="4" w:space="0" w:color="auto"/>
              <w:right w:val="nil"/>
            </w:tcBorders>
            <w:shd w:val="clear" w:color="auto" w:fill="auto"/>
            <w:noWrap/>
            <w:vAlign w:val="center"/>
            <w:hideMark/>
          </w:tcPr>
          <w:p w14:paraId="5E1C1501"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r>
      <w:tr w:rsidR="001B1D25" w:rsidRPr="00F71548" w14:paraId="09F4543E"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F7C3AA" w:fill="F7C3AA"/>
            <w:vAlign w:val="center"/>
            <w:hideMark/>
          </w:tcPr>
          <w:p w14:paraId="2A7FF55A" w14:textId="483C9BC9"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Measure 1.2.2: Improvement of delivery in </w:t>
            </w:r>
            <w:r w:rsidR="00FE0BAD" w:rsidRPr="00F71548">
              <w:rPr>
                <w:rFonts w:asciiTheme="majorHAnsi" w:hAnsiTheme="majorHAnsi"/>
                <w:b/>
                <w:bCs/>
                <w:color w:val="000000"/>
                <w:sz w:val="18"/>
                <w:szCs w:val="18"/>
              </w:rPr>
              <w:t>e-Government</w:t>
            </w:r>
          </w:p>
        </w:tc>
      </w:tr>
      <w:tr w:rsidR="001B1D25" w:rsidRPr="00F71548" w14:paraId="136A3941"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F7C3AA" w:fill="F7C3AA"/>
            <w:vAlign w:val="center"/>
            <w:hideMark/>
          </w:tcPr>
          <w:p w14:paraId="7D507A21"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Institution responsible for implementation: OFFICE FOR INFORMATION TECHNOLOGIES AND E-GOVERNMENT</w:t>
            </w:r>
          </w:p>
        </w:tc>
      </w:tr>
      <w:tr w:rsidR="001B1D25" w:rsidRPr="00F71548" w14:paraId="49AA84D8" w14:textId="77777777" w:rsidTr="005B44A3">
        <w:trPr>
          <w:trHeight w:val="315"/>
        </w:trPr>
        <w:tc>
          <w:tcPr>
            <w:tcW w:w="4695" w:type="dxa"/>
            <w:gridSpan w:val="3"/>
            <w:tcBorders>
              <w:top w:val="single" w:sz="4" w:space="0" w:color="auto"/>
              <w:left w:val="single" w:sz="4" w:space="0" w:color="auto"/>
              <w:bottom w:val="single" w:sz="4" w:space="0" w:color="auto"/>
              <w:right w:val="single" w:sz="4" w:space="0" w:color="auto"/>
            </w:tcBorders>
            <w:shd w:val="clear" w:color="F7C3AA" w:fill="F7C3AA"/>
            <w:vAlign w:val="center"/>
            <w:hideMark/>
          </w:tcPr>
          <w:p w14:paraId="6D23306D"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Implementation period: 31/01/2023 31/12/2025</w:t>
            </w:r>
          </w:p>
        </w:tc>
        <w:tc>
          <w:tcPr>
            <w:tcW w:w="9253" w:type="dxa"/>
            <w:gridSpan w:val="6"/>
            <w:tcBorders>
              <w:top w:val="single" w:sz="4" w:space="0" w:color="auto"/>
              <w:left w:val="single" w:sz="4" w:space="0" w:color="auto"/>
              <w:bottom w:val="single" w:sz="4" w:space="0" w:color="auto"/>
              <w:right w:val="single" w:sz="4" w:space="0" w:color="auto"/>
            </w:tcBorders>
            <w:shd w:val="clear" w:color="F7C3AA" w:fill="F7C3AA"/>
            <w:vAlign w:val="center"/>
            <w:hideMark/>
          </w:tcPr>
          <w:p w14:paraId="7A05C02D"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Type of measure 1 Regulatory</w:t>
            </w:r>
          </w:p>
        </w:tc>
      </w:tr>
      <w:tr w:rsidR="00BE548C" w:rsidRPr="00F71548" w14:paraId="2AC243E6" w14:textId="77777777" w:rsidTr="005B44A3">
        <w:trPr>
          <w:trHeight w:val="315"/>
        </w:trPr>
        <w:tc>
          <w:tcPr>
            <w:tcW w:w="4695"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2DB72E1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Indicator(s) at the measure level </w:t>
            </w:r>
          </w:p>
        </w:tc>
        <w:tc>
          <w:tcPr>
            <w:tcW w:w="111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770A144"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Measurement unit</w:t>
            </w:r>
          </w:p>
        </w:tc>
        <w:tc>
          <w:tcPr>
            <w:tcW w:w="326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6E79746"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Source of verification</w:t>
            </w:r>
          </w:p>
        </w:tc>
        <w:tc>
          <w:tcPr>
            <w:tcW w:w="162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DA35602"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Baseline Value (Baseline Year)</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5E27750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Target Value</w:t>
            </w:r>
          </w:p>
        </w:tc>
      </w:tr>
      <w:tr w:rsidR="00B75AC0" w:rsidRPr="00F71548" w14:paraId="6DE22761" w14:textId="77777777" w:rsidTr="005B44A3">
        <w:trPr>
          <w:trHeight w:val="315"/>
        </w:trPr>
        <w:tc>
          <w:tcPr>
            <w:tcW w:w="4695" w:type="dxa"/>
            <w:gridSpan w:val="3"/>
            <w:vMerge/>
            <w:tcBorders>
              <w:top w:val="single" w:sz="4" w:space="0" w:color="auto"/>
              <w:left w:val="single" w:sz="4" w:space="0" w:color="auto"/>
              <w:bottom w:val="single" w:sz="4" w:space="0" w:color="auto"/>
              <w:right w:val="single" w:sz="4" w:space="0" w:color="auto"/>
            </w:tcBorders>
            <w:vAlign w:val="center"/>
            <w:hideMark/>
          </w:tcPr>
          <w:p w14:paraId="79B38FAA"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789B670A"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CCCD541"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591E0ABC"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708EAC54"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2C761125"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487C9162"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1B1D25" w:rsidRPr="00F71548" w14:paraId="5DABAC48" w14:textId="77777777" w:rsidTr="005B44A3">
        <w:trPr>
          <w:trHeight w:val="675"/>
        </w:trPr>
        <w:tc>
          <w:tcPr>
            <w:tcW w:w="46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0D98B8"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The number of bodies performing delivery to the Unified electronic mailbox</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894A6" w14:textId="58314011"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Number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B7AEC"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e-Government Portal </w:t>
            </w:r>
            <w:r w:rsidRPr="00F71548">
              <w:rPr>
                <w:rFonts w:asciiTheme="majorHAnsi" w:hAnsiTheme="majorHAnsi"/>
                <w:color w:val="0070C0"/>
                <w:sz w:val="18"/>
                <w:szCs w:val="18"/>
                <w:u w:val="single"/>
              </w:rPr>
              <w:t xml:space="preserve">https://euprava.gov.rs/ </w:t>
            </w:r>
            <w:r w:rsidRPr="00F71548">
              <w:rPr>
                <w:rFonts w:asciiTheme="majorHAnsi" w:hAnsiTheme="majorHAnsi"/>
                <w:color w:val="000000"/>
                <w:sz w:val="18"/>
                <w:szCs w:val="18"/>
              </w:rPr>
              <w:t xml:space="preserve"> </w:t>
            </w:r>
            <w:r w:rsidRPr="00F71548">
              <w:rPr>
                <w:rFonts w:asciiTheme="majorHAnsi" w:hAnsiTheme="majorHAnsi"/>
                <w:color w:val="000000"/>
                <w:sz w:val="18"/>
                <w:szCs w:val="18"/>
              </w:rPr>
              <w:br/>
              <w:t>e-Delivery subsystem</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788AD"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 xml:space="preserve">13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31FA1"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1219A"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100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30109"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300</w:t>
            </w:r>
          </w:p>
        </w:tc>
      </w:tr>
      <w:tr w:rsidR="00DC2343" w:rsidRPr="00F71548" w14:paraId="4D2304D5" w14:textId="77777777" w:rsidTr="005B44A3">
        <w:trPr>
          <w:trHeight w:val="315"/>
        </w:trPr>
        <w:tc>
          <w:tcPr>
            <w:tcW w:w="2405" w:type="dxa"/>
            <w:tcBorders>
              <w:top w:val="single" w:sz="4" w:space="0" w:color="auto"/>
              <w:left w:val="nil"/>
              <w:bottom w:val="single" w:sz="4" w:space="0" w:color="auto"/>
              <w:right w:val="nil"/>
            </w:tcBorders>
            <w:shd w:val="clear" w:color="auto" w:fill="auto"/>
            <w:noWrap/>
            <w:vAlign w:val="center"/>
            <w:hideMark/>
          </w:tcPr>
          <w:p w14:paraId="1DFD2338"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single" w:sz="4" w:space="0" w:color="auto"/>
              <w:right w:val="nil"/>
            </w:tcBorders>
            <w:shd w:val="clear" w:color="auto" w:fill="auto"/>
            <w:noWrap/>
            <w:vAlign w:val="bottom"/>
            <w:hideMark/>
          </w:tcPr>
          <w:p w14:paraId="133CE5C0"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2246B864"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left w:val="nil"/>
              <w:bottom w:val="single" w:sz="4" w:space="0" w:color="auto"/>
              <w:right w:val="nil"/>
            </w:tcBorders>
            <w:shd w:val="clear" w:color="auto" w:fill="auto"/>
            <w:noWrap/>
            <w:vAlign w:val="center"/>
            <w:hideMark/>
          </w:tcPr>
          <w:p w14:paraId="0E1C8C4E"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single" w:sz="4" w:space="0" w:color="auto"/>
              <w:right w:val="nil"/>
            </w:tcBorders>
            <w:shd w:val="clear" w:color="auto" w:fill="auto"/>
            <w:noWrap/>
            <w:vAlign w:val="center"/>
            <w:hideMark/>
          </w:tcPr>
          <w:p w14:paraId="783F33BF"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single" w:sz="4" w:space="0" w:color="auto"/>
              <w:right w:val="nil"/>
            </w:tcBorders>
            <w:shd w:val="clear" w:color="auto" w:fill="auto"/>
            <w:noWrap/>
            <w:vAlign w:val="center"/>
            <w:hideMark/>
          </w:tcPr>
          <w:p w14:paraId="2BB1150F"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43819EDD"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5EB869E3"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60" w:type="dxa"/>
            <w:tcBorders>
              <w:top w:val="single" w:sz="4" w:space="0" w:color="auto"/>
              <w:left w:val="nil"/>
              <w:bottom w:val="single" w:sz="4" w:space="0" w:color="auto"/>
              <w:right w:val="nil"/>
            </w:tcBorders>
            <w:shd w:val="clear" w:color="auto" w:fill="auto"/>
            <w:noWrap/>
            <w:vAlign w:val="center"/>
            <w:hideMark/>
          </w:tcPr>
          <w:p w14:paraId="63C30EFE"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r>
      <w:tr w:rsidR="001B1D25" w:rsidRPr="00F71548" w14:paraId="73A1A0F0" w14:textId="77777777" w:rsidTr="005B44A3">
        <w:trPr>
          <w:trHeight w:val="315"/>
        </w:trPr>
        <w:tc>
          <w:tcPr>
            <w:tcW w:w="10689" w:type="dxa"/>
            <w:gridSpan w:val="6"/>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37D420F"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 financing source</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075C1BC2"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Total estimated financial resources in RSD ‘000.</w:t>
            </w:r>
          </w:p>
        </w:tc>
      </w:tr>
      <w:tr w:rsidR="001B1D25" w:rsidRPr="00F71548" w14:paraId="0BB07C56" w14:textId="77777777" w:rsidTr="005B44A3">
        <w:trPr>
          <w:trHeight w:val="315"/>
        </w:trPr>
        <w:tc>
          <w:tcPr>
            <w:tcW w:w="10689" w:type="dxa"/>
            <w:gridSpan w:val="6"/>
            <w:vMerge/>
            <w:tcBorders>
              <w:top w:val="single" w:sz="4" w:space="0" w:color="auto"/>
              <w:left w:val="single" w:sz="4" w:space="0" w:color="auto"/>
              <w:bottom w:val="single" w:sz="4" w:space="0" w:color="auto"/>
              <w:right w:val="single" w:sz="4" w:space="0" w:color="auto"/>
            </w:tcBorders>
            <w:vAlign w:val="center"/>
            <w:hideMark/>
          </w:tcPr>
          <w:p w14:paraId="1AA8119F"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3CB8D31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1987A48D"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03C084BA"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1B1D25" w:rsidRPr="00F71548" w14:paraId="37FE6B7F" w14:textId="77777777" w:rsidTr="005B44A3">
        <w:trPr>
          <w:trHeight w:val="315"/>
        </w:trPr>
        <w:tc>
          <w:tcPr>
            <w:tcW w:w="1068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C9E9B87"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Funding source and funds determined at activity level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14AEE"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471D8"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015BB"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DC2343" w:rsidRPr="00F71548" w14:paraId="4885B650" w14:textId="77777777" w:rsidTr="005B44A3">
        <w:trPr>
          <w:trHeight w:val="315"/>
        </w:trPr>
        <w:tc>
          <w:tcPr>
            <w:tcW w:w="2405" w:type="dxa"/>
            <w:tcBorders>
              <w:top w:val="single" w:sz="4" w:space="0" w:color="auto"/>
              <w:left w:val="nil"/>
              <w:bottom w:val="single" w:sz="4" w:space="0" w:color="auto"/>
              <w:right w:val="nil"/>
            </w:tcBorders>
            <w:shd w:val="clear" w:color="auto" w:fill="auto"/>
            <w:noWrap/>
            <w:vAlign w:val="center"/>
            <w:hideMark/>
          </w:tcPr>
          <w:p w14:paraId="366EADD4"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single" w:sz="4" w:space="0" w:color="auto"/>
              <w:right w:val="nil"/>
            </w:tcBorders>
            <w:shd w:val="clear" w:color="auto" w:fill="auto"/>
            <w:noWrap/>
            <w:vAlign w:val="bottom"/>
            <w:hideMark/>
          </w:tcPr>
          <w:p w14:paraId="4F0F6B91"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1D9E7371"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left w:val="nil"/>
              <w:bottom w:val="single" w:sz="4" w:space="0" w:color="auto"/>
              <w:right w:val="nil"/>
            </w:tcBorders>
            <w:shd w:val="clear" w:color="auto" w:fill="auto"/>
            <w:noWrap/>
            <w:vAlign w:val="center"/>
            <w:hideMark/>
          </w:tcPr>
          <w:p w14:paraId="62BF80C1"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single" w:sz="4" w:space="0" w:color="auto"/>
              <w:right w:val="nil"/>
            </w:tcBorders>
            <w:shd w:val="clear" w:color="auto" w:fill="auto"/>
            <w:noWrap/>
            <w:vAlign w:val="center"/>
            <w:hideMark/>
          </w:tcPr>
          <w:p w14:paraId="67BB499F"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single" w:sz="4" w:space="0" w:color="auto"/>
              <w:right w:val="nil"/>
            </w:tcBorders>
            <w:shd w:val="clear" w:color="auto" w:fill="auto"/>
            <w:noWrap/>
            <w:vAlign w:val="center"/>
            <w:hideMark/>
          </w:tcPr>
          <w:p w14:paraId="17044CFA"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1B09E219"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6533934D"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c>
          <w:tcPr>
            <w:tcW w:w="1060" w:type="dxa"/>
            <w:tcBorders>
              <w:top w:val="single" w:sz="4" w:space="0" w:color="auto"/>
              <w:left w:val="nil"/>
              <w:bottom w:val="single" w:sz="4" w:space="0" w:color="auto"/>
              <w:right w:val="nil"/>
            </w:tcBorders>
            <w:shd w:val="clear" w:color="auto" w:fill="auto"/>
            <w:noWrap/>
            <w:vAlign w:val="center"/>
            <w:hideMark/>
          </w:tcPr>
          <w:p w14:paraId="06A6CFFC"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r>
      <w:tr w:rsidR="00B75AC0" w:rsidRPr="00F71548" w14:paraId="4328F90B" w14:textId="77777777" w:rsidTr="005B44A3">
        <w:trPr>
          <w:trHeight w:val="315"/>
        </w:trPr>
        <w:tc>
          <w:tcPr>
            <w:tcW w:w="2405"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CAFE4A4"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Name of the activity</w:t>
            </w:r>
          </w:p>
        </w:tc>
        <w:tc>
          <w:tcPr>
            <w:tcW w:w="99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12E34FA8"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Action promoter</w:t>
            </w:r>
          </w:p>
        </w:tc>
        <w:tc>
          <w:tcPr>
            <w:tcW w:w="12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35739EF9"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Partners</w:t>
            </w:r>
          </w:p>
        </w:tc>
        <w:tc>
          <w:tcPr>
            <w:tcW w:w="111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FA6801D"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Deadline</w:t>
            </w:r>
          </w:p>
        </w:tc>
        <w:tc>
          <w:tcPr>
            <w:tcW w:w="326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18DA138"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Financing source</w:t>
            </w:r>
          </w:p>
        </w:tc>
        <w:tc>
          <w:tcPr>
            <w:tcW w:w="162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516E9C29"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Link to programme budget</w:t>
            </w:r>
          </w:p>
        </w:tc>
        <w:tc>
          <w:tcPr>
            <w:tcW w:w="3259" w:type="dxa"/>
            <w:gridSpan w:val="3"/>
            <w:tcBorders>
              <w:top w:val="single" w:sz="4" w:space="0" w:color="auto"/>
              <w:left w:val="single" w:sz="4" w:space="0" w:color="auto"/>
              <w:bottom w:val="single" w:sz="4" w:space="0" w:color="auto"/>
              <w:right w:val="single" w:sz="4" w:space="0" w:color="auto"/>
            </w:tcBorders>
            <w:shd w:val="clear" w:color="FFFFCC" w:fill="FFFFCC"/>
            <w:vAlign w:val="center"/>
            <w:hideMark/>
          </w:tcPr>
          <w:p w14:paraId="1B69C14A"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Total estimated financial resources by sources in RSD ‘000.</w:t>
            </w:r>
          </w:p>
        </w:tc>
      </w:tr>
      <w:tr w:rsidR="00BE548C" w:rsidRPr="00F71548" w14:paraId="738F4B1C" w14:textId="77777777" w:rsidTr="005B44A3">
        <w:trPr>
          <w:trHeight w:val="31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15E6E793"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64EBE4E"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25E79040"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3F95BFE4"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EEF6318"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70B984AE"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1823F5E2"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369C9D85"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3153B68F"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B75AC0" w:rsidRPr="00F71548" w14:paraId="5CCA9E9C" w14:textId="77777777" w:rsidTr="005B44A3">
        <w:trPr>
          <w:trHeight w:val="45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417618" w14:textId="7473A20A"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1.2.2.1: Enforcement control of the Law on electronic government in the field of electronic delivery</w:t>
            </w:r>
            <w:r w:rsidR="00D92396">
              <w:rPr>
                <w:rFonts w:asciiTheme="majorHAnsi" w:hAnsiTheme="majorHAnsi"/>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5C598C"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MPALSG - AI</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4401A"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7C032E"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2023</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2DE77"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/Regular appropriations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6D6482"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0607-0001  Administrative Inspectorate</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B58AA6"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94B75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4AE89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r>
      <w:tr w:rsidR="00B75AC0" w:rsidRPr="00F71548" w14:paraId="79A660AC" w14:textId="77777777" w:rsidTr="005B44A3">
        <w:trPr>
          <w:trHeight w:val="135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39CC3" w14:textId="4CA4DECD"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1.2.2.2: Organi</w:t>
            </w:r>
            <w:r w:rsidR="00D92396">
              <w:rPr>
                <w:rFonts w:asciiTheme="majorHAnsi" w:hAnsiTheme="majorHAnsi"/>
                <w:color w:val="000000"/>
                <w:sz w:val="18"/>
                <w:szCs w:val="18"/>
              </w:rPr>
              <w:t>s</w:t>
            </w:r>
            <w:r w:rsidRPr="00F71548">
              <w:rPr>
                <w:rFonts w:asciiTheme="majorHAnsi" w:hAnsiTheme="majorHAnsi"/>
                <w:color w:val="000000"/>
                <w:sz w:val="18"/>
                <w:szCs w:val="18"/>
              </w:rPr>
              <w:t xml:space="preserve">ing trainings for all employees for work in the </w:t>
            </w:r>
            <w:r w:rsidR="00765834">
              <w:rPr>
                <w:rFonts w:asciiTheme="majorHAnsi" w:hAnsiTheme="majorHAnsi"/>
                <w:color w:val="000000"/>
                <w:sz w:val="18"/>
                <w:szCs w:val="18"/>
              </w:rPr>
              <w:t>e-Registry Office</w:t>
            </w:r>
            <w:r w:rsidRPr="00F71548">
              <w:rPr>
                <w:rFonts w:asciiTheme="majorHAnsi" w:hAnsiTheme="majorHAnsi"/>
                <w:color w:val="000000"/>
                <w:sz w:val="18"/>
                <w:szCs w:val="18"/>
              </w:rPr>
              <w:t xml:space="preserve"> in accordance with the Law on </w:t>
            </w:r>
            <w:r w:rsidR="00FE0BAD" w:rsidRPr="00F71548">
              <w:rPr>
                <w:rFonts w:asciiTheme="majorHAnsi" w:hAnsiTheme="majorHAnsi"/>
                <w:color w:val="000000"/>
                <w:sz w:val="18"/>
                <w:szCs w:val="18"/>
              </w:rPr>
              <w:t>e-Government</w:t>
            </w:r>
            <w:r w:rsidRPr="00F71548">
              <w:rPr>
                <w:rFonts w:asciiTheme="majorHAnsi" w:hAnsiTheme="majorHAnsi"/>
                <w:color w:val="000000"/>
                <w:sz w:val="18"/>
                <w:szCs w:val="18"/>
              </w:rPr>
              <w:t xml:space="preserve"> and the Decree on office management;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11D9BB"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NAPA</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DA9C32"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 SCTM, NALED</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A70C05"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84FE34"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/Regular appropriations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18B109"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0615 Professional training in public administration, function 110, programme activity 0001 administration and management</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4C7D31"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6B7FE5"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16256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DC2343" w:rsidRPr="00F71548" w14:paraId="76F31DC4" w14:textId="77777777" w:rsidTr="005B44A3">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79F7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1.2.2.3: Promotion of electronic administrative procedures including e-Delivery for citizens and business entities;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E8C1A"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18782"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SCTM, UNDP, NALED</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83356"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62B0F"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E9680"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Budget chapter 65 ITE Programme 0614-Information Technologies and e-Government</w:t>
            </w:r>
            <w:r w:rsidRPr="00F71548">
              <w:rPr>
                <w:rFonts w:asciiTheme="majorHAnsi" w:hAnsiTheme="majorHAnsi"/>
                <w:color w:val="000000"/>
                <w:sz w:val="18"/>
                <w:szCs w:val="18"/>
              </w:rPr>
              <w:br/>
              <w:t>programme activity 0001-Development of IT and EG systems,</w:t>
            </w:r>
            <w:r w:rsidRPr="00F71548">
              <w:rPr>
                <w:rFonts w:asciiTheme="majorHAnsi" w:hAnsiTheme="majorHAnsi"/>
                <w:color w:val="000000"/>
                <w:sz w:val="18"/>
                <w:szCs w:val="18"/>
              </w:rPr>
              <w:br/>
              <w:t>423-Contractual services</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05AE1"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B5449"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D599A"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500</w:t>
            </w:r>
          </w:p>
        </w:tc>
      </w:tr>
      <w:tr w:rsidR="00BE548C" w:rsidRPr="00F71548" w14:paraId="209E0142" w14:textId="77777777" w:rsidTr="005B44A3">
        <w:trPr>
          <w:trHeight w:val="31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9EA94" w14:textId="6C04474C"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1.2.2.4</w:t>
            </w:r>
            <w:r w:rsidRPr="00F71548">
              <w:rPr>
                <w:rFonts w:asciiTheme="majorHAnsi" w:hAnsiTheme="majorHAnsi"/>
                <w:sz w:val="18"/>
                <w:szCs w:val="18"/>
              </w:rPr>
              <w:t xml:space="preserve">: e-Inspector software integration with </w:t>
            </w:r>
            <w:r w:rsidR="00E25A4A">
              <w:rPr>
                <w:rFonts w:asciiTheme="majorHAnsi" w:hAnsiTheme="majorHAnsi"/>
                <w:sz w:val="18"/>
                <w:szCs w:val="18"/>
              </w:rPr>
              <w:t>e-Registry Office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90BB4"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2CD5C"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MPALSG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D1B82"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5494E" w14:textId="77777777" w:rsidR="001B1D25" w:rsidRPr="00F71548" w:rsidRDefault="001B1D25" w:rsidP="007E6A6C">
            <w:pPr>
              <w:spacing w:after="0" w:line="240" w:lineRule="auto"/>
              <w:jc w:val="both"/>
              <w:rPr>
                <w:rFonts w:asciiTheme="majorHAnsi" w:eastAsia="Times New Roman" w:hAnsiTheme="majorHAnsi" w:cstheme="majorHAnsi"/>
                <w:sz w:val="18"/>
                <w:szCs w:val="18"/>
              </w:rPr>
            </w:pPr>
            <w:r w:rsidRPr="00F71548">
              <w:rPr>
                <w:rFonts w:asciiTheme="majorHAnsi" w:hAnsiTheme="majorHAnsi"/>
                <w:sz w:val="18"/>
                <w:szCs w:val="18"/>
              </w:rPr>
              <w:t>01 - Revenues from the budget /General revenues and budget receipts</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A1192" w14:textId="77777777" w:rsidR="001B1D25" w:rsidRPr="00F71548" w:rsidRDefault="001B1D25" w:rsidP="007E6A6C">
            <w:pPr>
              <w:spacing w:after="0" w:line="240" w:lineRule="auto"/>
              <w:rPr>
                <w:rFonts w:asciiTheme="majorHAnsi" w:eastAsia="Times New Roman" w:hAnsiTheme="majorHAnsi" w:cstheme="majorHAnsi"/>
                <w:sz w:val="18"/>
                <w:szCs w:val="18"/>
              </w:rPr>
            </w:pPr>
            <w:r w:rsidRPr="00F71548">
              <w:rPr>
                <w:rFonts w:asciiTheme="majorHAnsi" w:hAnsiTheme="majorHAnsi"/>
                <w:sz w:val="18"/>
                <w:szCs w:val="18"/>
              </w:rPr>
              <w:t> Budget chapter 65 ITE Programme 0614-Information Technologies and e-Government</w:t>
            </w:r>
            <w:r w:rsidRPr="00F71548">
              <w:rPr>
                <w:rFonts w:asciiTheme="majorHAnsi" w:hAnsiTheme="majorHAnsi"/>
                <w:sz w:val="18"/>
                <w:szCs w:val="18"/>
              </w:rPr>
              <w:br/>
              <w:t>programme activity 0001-Development of IT and EG systems,</w:t>
            </w:r>
          </w:p>
          <w:p w14:paraId="6AC0FEE1" w14:textId="77777777" w:rsidR="001B1D25" w:rsidRPr="00F71548" w:rsidRDefault="001B1D25" w:rsidP="007E6A6C">
            <w:pPr>
              <w:spacing w:after="0" w:line="240" w:lineRule="auto"/>
              <w:rPr>
                <w:rFonts w:asciiTheme="majorHAnsi" w:eastAsia="Times New Roman" w:hAnsiTheme="majorHAnsi" w:cstheme="majorHAnsi"/>
                <w:sz w:val="18"/>
                <w:szCs w:val="18"/>
              </w:rPr>
            </w:pPr>
            <w:r w:rsidRPr="00F71548">
              <w:rPr>
                <w:rFonts w:asciiTheme="majorHAnsi" w:hAnsiTheme="majorHAnsi"/>
                <w:sz w:val="18"/>
                <w:szCs w:val="18"/>
              </w:rPr>
              <w:t>423-Contractual services</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FEECB6" w14:textId="77777777" w:rsidR="001B1D25" w:rsidRPr="00F71548" w:rsidRDefault="001B1D25" w:rsidP="007E6A6C">
            <w:pPr>
              <w:spacing w:after="0" w:line="240" w:lineRule="auto"/>
              <w:rPr>
                <w:rFonts w:asciiTheme="majorHAnsi" w:eastAsia="Times New Roman" w:hAnsiTheme="majorHAnsi" w:cstheme="majorHAnsi"/>
                <w:sz w:val="18"/>
                <w:szCs w:val="18"/>
              </w:rPr>
            </w:pPr>
            <w:r w:rsidRPr="00F71548">
              <w:rPr>
                <w:rFonts w:asciiTheme="majorHAnsi" w:hAnsiTheme="majorHAnsi"/>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CBB5F8" w14:textId="77777777" w:rsidR="001B1D25" w:rsidRPr="00F71548" w:rsidRDefault="001B1D25" w:rsidP="007E6A6C">
            <w:pPr>
              <w:jc w:val="right"/>
              <w:rPr>
                <w:rFonts w:asciiTheme="majorHAnsi" w:hAnsiTheme="majorHAnsi" w:cstheme="majorHAnsi"/>
                <w:sz w:val="18"/>
                <w:szCs w:val="18"/>
              </w:rPr>
            </w:pPr>
            <w:r w:rsidRPr="00F71548">
              <w:rPr>
                <w:rFonts w:asciiTheme="majorHAnsi" w:hAnsiTheme="majorHAnsi"/>
                <w:sz w:val="18"/>
                <w:szCs w:val="18"/>
              </w:rPr>
              <w:t>6.000</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D7ECA3"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4.800</w:t>
            </w:r>
          </w:p>
        </w:tc>
      </w:tr>
      <w:tr w:rsidR="00BE548C" w:rsidRPr="00F71548" w14:paraId="2A0A7C25" w14:textId="77777777" w:rsidTr="005B44A3">
        <w:trPr>
          <w:trHeight w:val="31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304DC" w14:textId="2E1B9EA2"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1.2.2.5: Cloud - signing and logging</w:t>
            </w:r>
            <w:r w:rsidR="00D92396">
              <w:rPr>
                <w:rFonts w:asciiTheme="majorHAnsi" w:hAnsiTheme="majorHAnsi"/>
                <w:color w:val="000000"/>
                <w:sz w:val="18"/>
                <w:szCs w:val="18"/>
              </w:rPr>
              <w:t>-in</w:t>
            </w:r>
            <w:r w:rsidRPr="00F71548">
              <w:rPr>
                <w:rFonts w:asciiTheme="majorHAnsi" w:hAnsiTheme="majorHAnsi"/>
                <w:color w:val="000000"/>
                <w:sz w:val="18"/>
                <w:szCs w:val="18"/>
              </w:rPr>
              <w:t xml:space="preserve"> using a certificate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E5B7D"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8B602"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MPALSG</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B3E45"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0CB35" w14:textId="77777777" w:rsidR="001B1D25" w:rsidRPr="00F71548" w:rsidRDefault="001B1D25" w:rsidP="007E6A6C">
            <w:pPr>
              <w:spacing w:after="0" w:line="240" w:lineRule="auto"/>
              <w:rPr>
                <w:rFonts w:asciiTheme="majorHAnsi" w:eastAsia="Times New Roman" w:hAnsiTheme="majorHAnsi" w:cstheme="majorHAnsi"/>
                <w:sz w:val="18"/>
                <w:szCs w:val="18"/>
              </w:rPr>
            </w:pPr>
            <w:r w:rsidRPr="00F71548">
              <w:rPr>
                <w:rFonts w:asciiTheme="majorHAnsi" w:hAnsiTheme="majorHAnsi"/>
                <w:sz w:val="18"/>
                <w:szCs w:val="18"/>
              </w:rPr>
              <w:t> </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0B10E" w14:textId="77777777" w:rsidR="001B1D25" w:rsidRPr="00F71548" w:rsidRDefault="001B1D25" w:rsidP="007E6A6C">
            <w:pPr>
              <w:spacing w:after="0" w:line="240" w:lineRule="auto"/>
              <w:rPr>
                <w:rFonts w:asciiTheme="majorHAnsi" w:eastAsia="Times New Roman" w:hAnsiTheme="majorHAnsi" w:cstheme="majorHAnsi"/>
                <w:sz w:val="18"/>
                <w:szCs w:val="18"/>
              </w:rPr>
            </w:pPr>
            <w:r w:rsidRPr="00F71548">
              <w:rPr>
                <w:rFonts w:asciiTheme="majorHAnsi" w:hAnsiTheme="majorHAnsi"/>
                <w:sz w:val="18"/>
                <w:szCs w:val="18"/>
              </w:rPr>
              <w:t> Budget chapter 65 ITE Programme 0614-Information Technologies and e-Government</w:t>
            </w:r>
            <w:r w:rsidRPr="00F71548">
              <w:rPr>
                <w:rFonts w:asciiTheme="majorHAnsi" w:hAnsiTheme="majorHAnsi"/>
                <w:sz w:val="18"/>
                <w:szCs w:val="18"/>
              </w:rPr>
              <w:br/>
              <w:t>programme activity 0001-Development of IT and EG systems,</w:t>
            </w:r>
          </w:p>
          <w:p w14:paraId="05654938" w14:textId="77777777" w:rsidR="001B1D25" w:rsidRPr="00F71548" w:rsidRDefault="001B1D25" w:rsidP="007E6A6C">
            <w:pPr>
              <w:spacing w:after="0" w:line="240" w:lineRule="auto"/>
              <w:rPr>
                <w:rFonts w:asciiTheme="majorHAnsi" w:eastAsia="Times New Roman" w:hAnsiTheme="majorHAnsi" w:cstheme="majorHAnsi"/>
                <w:sz w:val="18"/>
                <w:szCs w:val="18"/>
              </w:rPr>
            </w:pPr>
            <w:r w:rsidRPr="00F71548">
              <w:rPr>
                <w:rFonts w:asciiTheme="majorHAnsi" w:hAnsiTheme="majorHAnsi"/>
                <w:sz w:val="18"/>
                <w:szCs w:val="18"/>
              </w:rPr>
              <w:t>423-Contractual services</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B6A8D0" w14:textId="77777777" w:rsidR="001B1D25" w:rsidRPr="00F71548" w:rsidRDefault="001B1D25" w:rsidP="007E6A6C">
            <w:pPr>
              <w:spacing w:after="0" w:line="240" w:lineRule="auto"/>
              <w:rPr>
                <w:rFonts w:asciiTheme="majorHAnsi" w:eastAsia="Times New Roman" w:hAnsiTheme="majorHAnsi" w:cstheme="majorHAnsi"/>
                <w:sz w:val="18"/>
                <w:szCs w:val="18"/>
              </w:rPr>
            </w:pPr>
            <w:r w:rsidRPr="00F71548">
              <w:rPr>
                <w:rFonts w:asciiTheme="majorHAnsi" w:hAnsiTheme="majorHAnsi"/>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76E146" w14:textId="77777777" w:rsidR="001B1D25" w:rsidRPr="00F71548" w:rsidRDefault="001B1D25" w:rsidP="0010328A">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2.400</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ACE643"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2.400</w:t>
            </w:r>
          </w:p>
        </w:tc>
      </w:tr>
      <w:tr w:rsidR="00BE548C" w:rsidRPr="00F71548" w14:paraId="0BBC4346" w14:textId="77777777" w:rsidTr="005B44A3">
        <w:trPr>
          <w:trHeight w:val="31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BAB4AFF" w14:textId="135AB9AF" w:rsidR="00DA5774" w:rsidRPr="00F71548" w:rsidRDefault="00DA5774"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1.2.2.6: Transferring the Contact Centre to inspections within the LSGU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0B94" w14:textId="438354B0" w:rsidR="00DA5774" w:rsidRPr="00F71548" w:rsidRDefault="00DA5774"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MPALSG</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9EDF8D1" w14:textId="4993A244" w:rsidR="00DA5774" w:rsidRPr="00F71548" w:rsidRDefault="00DA5774"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96F51C7" w14:textId="3453118F" w:rsidR="00DA5774" w:rsidRPr="00F71548" w:rsidRDefault="00DA5774"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10FB1" w14:textId="68708BC6" w:rsidR="00DA5774" w:rsidRPr="00F71548" w:rsidRDefault="00DA5774" w:rsidP="007E6A6C">
            <w:pPr>
              <w:spacing w:after="0" w:line="240" w:lineRule="auto"/>
              <w:rPr>
                <w:rFonts w:asciiTheme="majorHAnsi" w:eastAsia="Times New Roman" w:hAnsiTheme="majorHAnsi" w:cstheme="majorHAnsi"/>
                <w:sz w:val="18"/>
                <w:szCs w:val="18"/>
              </w:rPr>
            </w:pPr>
            <w:r w:rsidRPr="00F71548">
              <w:rPr>
                <w:rFonts w:asciiTheme="majorHAnsi" w:hAnsiTheme="majorHAnsi"/>
                <w:sz w:val="18"/>
                <w:szCs w:val="18"/>
              </w:rPr>
              <w:t>Donor funds*</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3CF52" w14:textId="77777777" w:rsidR="00DA5774" w:rsidRPr="00F71548" w:rsidRDefault="00DA5774"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954459" w14:textId="77777777" w:rsidR="00DA5774" w:rsidRPr="00F71548" w:rsidRDefault="00DA5774"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6BCFB7" w14:textId="77777777" w:rsidR="00DA5774" w:rsidRPr="00F71548" w:rsidRDefault="00DA5774" w:rsidP="0010328A">
            <w:pPr>
              <w:spacing w:after="0" w:line="240" w:lineRule="auto"/>
              <w:jc w:val="center"/>
              <w:rPr>
                <w:rFonts w:asciiTheme="majorHAnsi" w:eastAsia="Times New Roman" w:hAnsiTheme="majorHAnsi" w:cstheme="majorHAnsi"/>
                <w:color w:val="000000"/>
                <w:sz w:val="18"/>
                <w:szCs w:val="18"/>
                <w:lang w:eastAsia="sr-Latn-RS"/>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80F6" w14:textId="23B80565" w:rsidR="00DA5774" w:rsidRPr="00F71548" w:rsidRDefault="008338ED"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60.000</w:t>
            </w:r>
          </w:p>
        </w:tc>
      </w:tr>
      <w:tr w:rsidR="0010328A" w:rsidRPr="00F71548" w14:paraId="6D8E7CD4"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C0EC453" w14:textId="6784A9B7" w:rsidR="0010328A" w:rsidRPr="00F71548" w:rsidRDefault="0010328A" w:rsidP="0010328A">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 Funds that are not secured are marked with an asterisk.</w:t>
            </w:r>
          </w:p>
        </w:tc>
      </w:tr>
      <w:tr w:rsidR="00DC2343" w:rsidRPr="00F71548" w14:paraId="217F2186" w14:textId="77777777" w:rsidTr="005B44A3">
        <w:trPr>
          <w:trHeight w:val="315"/>
        </w:trPr>
        <w:tc>
          <w:tcPr>
            <w:tcW w:w="2405" w:type="dxa"/>
            <w:tcBorders>
              <w:top w:val="single" w:sz="4" w:space="0" w:color="auto"/>
              <w:bottom w:val="single" w:sz="4" w:space="0" w:color="auto"/>
            </w:tcBorders>
            <w:shd w:val="clear" w:color="auto" w:fill="auto"/>
            <w:vAlign w:val="center"/>
            <w:hideMark/>
          </w:tcPr>
          <w:p w14:paraId="6F496F2E" w14:textId="756326B9"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992" w:type="dxa"/>
            <w:tcBorders>
              <w:top w:val="single" w:sz="4" w:space="0" w:color="auto"/>
              <w:bottom w:val="single" w:sz="4" w:space="0" w:color="auto"/>
            </w:tcBorders>
            <w:shd w:val="clear" w:color="auto" w:fill="auto"/>
            <w:noWrap/>
            <w:vAlign w:val="bottom"/>
            <w:hideMark/>
          </w:tcPr>
          <w:p w14:paraId="6F3B2C72"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298" w:type="dxa"/>
            <w:tcBorders>
              <w:top w:val="single" w:sz="4" w:space="0" w:color="auto"/>
              <w:bottom w:val="single" w:sz="4" w:space="0" w:color="auto"/>
            </w:tcBorders>
            <w:shd w:val="clear" w:color="auto" w:fill="auto"/>
            <w:noWrap/>
            <w:vAlign w:val="bottom"/>
            <w:hideMark/>
          </w:tcPr>
          <w:p w14:paraId="4C25119E"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bottom w:val="single" w:sz="4" w:space="0" w:color="auto"/>
            </w:tcBorders>
            <w:shd w:val="clear" w:color="auto" w:fill="auto"/>
            <w:noWrap/>
            <w:vAlign w:val="center"/>
            <w:hideMark/>
          </w:tcPr>
          <w:p w14:paraId="4521AC25"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bottom w:val="single" w:sz="4" w:space="0" w:color="auto"/>
            </w:tcBorders>
            <w:shd w:val="clear" w:color="auto" w:fill="auto"/>
            <w:noWrap/>
            <w:vAlign w:val="center"/>
            <w:hideMark/>
          </w:tcPr>
          <w:p w14:paraId="37D5E7CD"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bottom w:val="single" w:sz="4" w:space="0" w:color="auto"/>
            </w:tcBorders>
            <w:shd w:val="clear" w:color="auto" w:fill="auto"/>
            <w:noWrap/>
            <w:vAlign w:val="center"/>
            <w:hideMark/>
          </w:tcPr>
          <w:p w14:paraId="242A6D94"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bottom w:val="single" w:sz="4" w:space="0" w:color="auto"/>
            </w:tcBorders>
            <w:shd w:val="clear" w:color="auto" w:fill="auto"/>
            <w:noWrap/>
            <w:vAlign w:val="center"/>
            <w:hideMark/>
          </w:tcPr>
          <w:p w14:paraId="0ABA92E5"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bottom w:val="single" w:sz="4" w:space="0" w:color="auto"/>
            </w:tcBorders>
            <w:shd w:val="clear" w:color="auto" w:fill="auto"/>
            <w:noWrap/>
            <w:vAlign w:val="center"/>
            <w:hideMark/>
          </w:tcPr>
          <w:p w14:paraId="32A223A6"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60" w:type="dxa"/>
            <w:tcBorders>
              <w:top w:val="single" w:sz="4" w:space="0" w:color="auto"/>
              <w:bottom w:val="single" w:sz="4" w:space="0" w:color="auto"/>
            </w:tcBorders>
            <w:shd w:val="clear" w:color="auto" w:fill="auto"/>
            <w:vAlign w:val="center"/>
            <w:hideMark/>
          </w:tcPr>
          <w:p w14:paraId="113E6396"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r>
      <w:tr w:rsidR="001B1D25" w:rsidRPr="00F71548" w14:paraId="1D54A4A0"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95DBB8" w:fill="95DBB8"/>
            <w:vAlign w:val="center"/>
            <w:hideMark/>
          </w:tcPr>
          <w:p w14:paraId="2535D5B7" w14:textId="7B300CDE"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Specific objective 1.3: Increasing the availability of </w:t>
            </w:r>
            <w:r w:rsidR="00FE0BAD" w:rsidRPr="00F71548">
              <w:rPr>
                <w:rFonts w:asciiTheme="majorHAnsi" w:hAnsiTheme="majorHAnsi"/>
                <w:b/>
                <w:bCs/>
                <w:color w:val="000000"/>
                <w:sz w:val="18"/>
                <w:szCs w:val="18"/>
              </w:rPr>
              <w:t>e-Government</w:t>
            </w:r>
            <w:r w:rsidRPr="00F71548">
              <w:rPr>
                <w:rFonts w:asciiTheme="majorHAnsi" w:hAnsiTheme="majorHAnsi"/>
                <w:b/>
                <w:bCs/>
                <w:color w:val="000000"/>
                <w:sz w:val="18"/>
                <w:szCs w:val="18"/>
              </w:rPr>
              <w:t xml:space="preserve"> to citizens and businesses by improving customer services</w:t>
            </w:r>
          </w:p>
        </w:tc>
      </w:tr>
      <w:tr w:rsidR="001B1D25" w:rsidRPr="00F71548" w14:paraId="4B1A9231"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95DBB8" w:fill="95DBB8"/>
            <w:vAlign w:val="center"/>
            <w:hideMark/>
          </w:tcPr>
          <w:p w14:paraId="533C4B1E" w14:textId="7D6A8DF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INSTITUTION RESPONSIBLE FOR </w:t>
            </w:r>
            <w:r w:rsidR="00394BB4">
              <w:rPr>
                <w:rFonts w:asciiTheme="majorHAnsi" w:hAnsiTheme="majorHAnsi"/>
                <w:b/>
                <w:bCs/>
                <w:color w:val="000000"/>
                <w:sz w:val="18"/>
                <w:szCs w:val="18"/>
              </w:rPr>
              <w:t>CO-ORDIN</w:t>
            </w:r>
            <w:r w:rsidRPr="00F71548">
              <w:rPr>
                <w:rFonts w:asciiTheme="majorHAnsi" w:hAnsiTheme="majorHAnsi"/>
                <w:b/>
                <w:bCs/>
                <w:color w:val="000000"/>
                <w:sz w:val="18"/>
                <w:szCs w:val="18"/>
              </w:rPr>
              <w:t>ATION AND REPORTING: OFFICE FOR INFORMATION TECHNOLOGIES AND E-GOVERNMENT</w:t>
            </w:r>
          </w:p>
        </w:tc>
      </w:tr>
      <w:tr w:rsidR="00BE548C" w:rsidRPr="00F71548" w14:paraId="5673B20E" w14:textId="77777777" w:rsidTr="005B44A3">
        <w:trPr>
          <w:trHeight w:val="315"/>
        </w:trPr>
        <w:tc>
          <w:tcPr>
            <w:tcW w:w="4695"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56748E7"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Indicator(s) at the specific objective level</w:t>
            </w:r>
          </w:p>
        </w:tc>
        <w:tc>
          <w:tcPr>
            <w:tcW w:w="111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6649D5B"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Measurement unit</w:t>
            </w:r>
          </w:p>
        </w:tc>
        <w:tc>
          <w:tcPr>
            <w:tcW w:w="326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CF5AB4A"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Source of verification</w:t>
            </w:r>
          </w:p>
        </w:tc>
        <w:tc>
          <w:tcPr>
            <w:tcW w:w="162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7B8F9D8"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Baseline Value (Baseline Year) </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1E55A3A5"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Target Value</w:t>
            </w:r>
          </w:p>
        </w:tc>
      </w:tr>
      <w:tr w:rsidR="00B75AC0" w:rsidRPr="00F71548" w14:paraId="4FBDD2EC" w14:textId="77777777" w:rsidTr="005B44A3">
        <w:trPr>
          <w:trHeight w:val="315"/>
        </w:trPr>
        <w:tc>
          <w:tcPr>
            <w:tcW w:w="4695" w:type="dxa"/>
            <w:gridSpan w:val="3"/>
            <w:vMerge/>
            <w:tcBorders>
              <w:top w:val="single" w:sz="4" w:space="0" w:color="auto"/>
              <w:left w:val="single" w:sz="4" w:space="0" w:color="auto"/>
              <w:bottom w:val="single" w:sz="4" w:space="0" w:color="auto"/>
              <w:right w:val="single" w:sz="4" w:space="0" w:color="auto"/>
            </w:tcBorders>
            <w:vAlign w:val="center"/>
            <w:hideMark/>
          </w:tcPr>
          <w:p w14:paraId="2F829702"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3FE7EBFD"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F550E98"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3D1DB436"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37975109"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430CA2CE"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56CE9F30"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BE548C" w:rsidRPr="00F71548" w14:paraId="70A40E8A" w14:textId="77777777" w:rsidTr="005B44A3">
        <w:tc>
          <w:tcPr>
            <w:tcW w:w="46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518372" w14:textId="7BD53D8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EU </w:t>
            </w:r>
            <w:r w:rsidR="00FE0BAD" w:rsidRPr="00F71548">
              <w:rPr>
                <w:rFonts w:asciiTheme="majorHAnsi" w:hAnsiTheme="majorHAnsi"/>
                <w:color w:val="000000"/>
                <w:sz w:val="18"/>
                <w:szCs w:val="18"/>
              </w:rPr>
              <w:t>e-Government</w:t>
            </w:r>
            <w:r w:rsidRPr="00F71548">
              <w:rPr>
                <w:rFonts w:asciiTheme="majorHAnsi" w:hAnsiTheme="majorHAnsi"/>
                <w:color w:val="000000"/>
                <w:sz w:val="18"/>
                <w:szCs w:val="18"/>
              </w:rPr>
              <w:t xml:space="preserve"> benchmark - Key Catalysts dimension</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C92D8"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Index point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A278F" w14:textId="31172F2A"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The result of the EU e-Government Benchmark Report: e-Government Benchmark Report for the Key Catalysts index</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C708A"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 xml:space="preserve">54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644EF"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56</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F66C2"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60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5E377"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65</w:t>
            </w:r>
          </w:p>
        </w:tc>
      </w:tr>
      <w:tr w:rsidR="00BE548C" w:rsidRPr="00F71548" w14:paraId="4C8A720F" w14:textId="77777777" w:rsidTr="005B44A3">
        <w:tc>
          <w:tcPr>
            <w:tcW w:w="46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CEBAD1" w14:textId="3EA66D89"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EU </w:t>
            </w:r>
            <w:r w:rsidR="00FE0BAD" w:rsidRPr="00F71548">
              <w:rPr>
                <w:rFonts w:asciiTheme="majorHAnsi" w:hAnsiTheme="majorHAnsi"/>
                <w:color w:val="000000"/>
                <w:sz w:val="18"/>
                <w:szCs w:val="18"/>
              </w:rPr>
              <w:t>e-Government</w:t>
            </w:r>
            <w:r w:rsidRPr="00F71548">
              <w:rPr>
                <w:rFonts w:asciiTheme="majorHAnsi" w:hAnsiTheme="majorHAnsi"/>
                <w:color w:val="000000"/>
                <w:sz w:val="18"/>
                <w:szCs w:val="18"/>
              </w:rPr>
              <w:t xml:space="preserve"> benchmark - User centricity dimension</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1D956"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Index point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BAA48" w14:textId="1B5D4EBA"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The result of the EU e-Government Benchmark Report: e-Government Benchmark Report for the User Centricity index,</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077AD"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77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C1ADD"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80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F633C"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85</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EAB33"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87</w:t>
            </w:r>
          </w:p>
        </w:tc>
      </w:tr>
      <w:tr w:rsidR="00BE548C" w:rsidRPr="00F71548" w14:paraId="6454784D" w14:textId="77777777" w:rsidTr="005B44A3">
        <w:tc>
          <w:tcPr>
            <w:tcW w:w="46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467B91"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Local e-Government Index (LEI)</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F6CE1"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Number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0A950"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The result of NALED's Report on the e-Government development level of local self-government units: Local e-Government Index (LEI</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C3709"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25</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806FF"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30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13D5B"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35</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B81EF"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40</w:t>
            </w:r>
          </w:p>
        </w:tc>
      </w:tr>
      <w:tr w:rsidR="00DC2343" w:rsidRPr="00F71548" w14:paraId="0657445C" w14:textId="77777777" w:rsidTr="005B44A3">
        <w:trPr>
          <w:trHeight w:val="315"/>
        </w:trPr>
        <w:tc>
          <w:tcPr>
            <w:tcW w:w="2405" w:type="dxa"/>
            <w:tcBorders>
              <w:top w:val="single" w:sz="4" w:space="0" w:color="auto"/>
              <w:left w:val="nil"/>
              <w:bottom w:val="single" w:sz="4" w:space="0" w:color="auto"/>
              <w:right w:val="nil"/>
            </w:tcBorders>
            <w:shd w:val="clear" w:color="auto" w:fill="auto"/>
            <w:noWrap/>
            <w:vAlign w:val="center"/>
            <w:hideMark/>
          </w:tcPr>
          <w:p w14:paraId="179810F2"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single" w:sz="4" w:space="0" w:color="auto"/>
              <w:right w:val="nil"/>
            </w:tcBorders>
            <w:shd w:val="clear" w:color="auto" w:fill="auto"/>
            <w:noWrap/>
            <w:vAlign w:val="bottom"/>
            <w:hideMark/>
          </w:tcPr>
          <w:p w14:paraId="3FCEC7C4"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7AD2785A"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left w:val="nil"/>
              <w:bottom w:val="single" w:sz="4" w:space="0" w:color="auto"/>
              <w:right w:val="nil"/>
            </w:tcBorders>
            <w:shd w:val="clear" w:color="auto" w:fill="auto"/>
            <w:noWrap/>
            <w:vAlign w:val="center"/>
            <w:hideMark/>
          </w:tcPr>
          <w:p w14:paraId="775FFFD7"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single" w:sz="4" w:space="0" w:color="auto"/>
              <w:right w:val="nil"/>
            </w:tcBorders>
            <w:shd w:val="clear" w:color="auto" w:fill="auto"/>
            <w:noWrap/>
            <w:vAlign w:val="center"/>
            <w:hideMark/>
          </w:tcPr>
          <w:p w14:paraId="38E6D1B8"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single" w:sz="4" w:space="0" w:color="auto"/>
              <w:right w:val="nil"/>
            </w:tcBorders>
            <w:shd w:val="clear" w:color="auto" w:fill="auto"/>
            <w:noWrap/>
            <w:vAlign w:val="center"/>
            <w:hideMark/>
          </w:tcPr>
          <w:p w14:paraId="0A084801"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7ABEFEC4"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0C408C15"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60" w:type="dxa"/>
            <w:tcBorders>
              <w:top w:val="single" w:sz="4" w:space="0" w:color="auto"/>
              <w:left w:val="nil"/>
              <w:bottom w:val="single" w:sz="4" w:space="0" w:color="auto"/>
              <w:right w:val="nil"/>
            </w:tcBorders>
            <w:shd w:val="clear" w:color="auto" w:fill="auto"/>
            <w:noWrap/>
            <w:vAlign w:val="center"/>
            <w:hideMark/>
          </w:tcPr>
          <w:p w14:paraId="234AC43E"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r>
      <w:tr w:rsidR="001B1D25" w:rsidRPr="00F71548" w14:paraId="07982617"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F7C3AA" w:fill="F7C3AA"/>
            <w:vAlign w:val="center"/>
            <w:hideMark/>
          </w:tcPr>
          <w:p w14:paraId="5CE63BFC" w14:textId="11C5069A"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 1.3.1: Improvement of the e-Government Portal and other software solutions</w:t>
            </w:r>
          </w:p>
        </w:tc>
      </w:tr>
      <w:tr w:rsidR="001B1D25" w:rsidRPr="00F71548" w14:paraId="7A903E19"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F7C3AA" w:fill="F7C3AA"/>
            <w:vAlign w:val="center"/>
            <w:hideMark/>
          </w:tcPr>
          <w:p w14:paraId="72F9F746"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Institution responsible for implementation: OFFICE FOR INFORMATION TECHNOLOGIES AND E-GOVERNMENT</w:t>
            </w:r>
          </w:p>
        </w:tc>
      </w:tr>
      <w:tr w:rsidR="001B1D25" w:rsidRPr="00F71548" w14:paraId="1D88A570" w14:textId="77777777" w:rsidTr="005B44A3">
        <w:trPr>
          <w:trHeight w:val="315"/>
        </w:trPr>
        <w:tc>
          <w:tcPr>
            <w:tcW w:w="4695" w:type="dxa"/>
            <w:gridSpan w:val="3"/>
            <w:tcBorders>
              <w:top w:val="single" w:sz="4" w:space="0" w:color="auto"/>
              <w:left w:val="single" w:sz="4" w:space="0" w:color="auto"/>
              <w:bottom w:val="single" w:sz="4" w:space="0" w:color="auto"/>
              <w:right w:val="single" w:sz="4" w:space="0" w:color="auto"/>
            </w:tcBorders>
            <w:shd w:val="clear" w:color="F7C3AA" w:fill="F7C3AA"/>
            <w:vAlign w:val="center"/>
            <w:hideMark/>
          </w:tcPr>
          <w:p w14:paraId="0AAB4716" w14:textId="16F08BB6"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Implementation period: 31/01/2023</w:t>
            </w:r>
            <w:r w:rsidR="001D60BA">
              <w:rPr>
                <w:rFonts w:asciiTheme="majorHAnsi" w:hAnsiTheme="majorHAnsi"/>
                <w:b/>
                <w:bCs/>
                <w:color w:val="000000"/>
                <w:sz w:val="18"/>
                <w:szCs w:val="18"/>
              </w:rPr>
              <w:t xml:space="preserve"> -</w:t>
            </w:r>
            <w:r w:rsidRPr="00F71548">
              <w:rPr>
                <w:rFonts w:asciiTheme="majorHAnsi" w:hAnsiTheme="majorHAnsi"/>
                <w:b/>
                <w:bCs/>
                <w:color w:val="000000"/>
                <w:sz w:val="18"/>
                <w:szCs w:val="18"/>
              </w:rPr>
              <w:t xml:space="preserve"> 31/12/2025</w:t>
            </w:r>
          </w:p>
        </w:tc>
        <w:tc>
          <w:tcPr>
            <w:tcW w:w="9253" w:type="dxa"/>
            <w:gridSpan w:val="6"/>
            <w:tcBorders>
              <w:top w:val="single" w:sz="4" w:space="0" w:color="auto"/>
              <w:left w:val="single" w:sz="4" w:space="0" w:color="auto"/>
              <w:bottom w:val="single" w:sz="4" w:space="0" w:color="auto"/>
              <w:right w:val="single" w:sz="4" w:space="0" w:color="auto"/>
            </w:tcBorders>
            <w:shd w:val="clear" w:color="F7C3AA" w:fill="F7C3AA"/>
            <w:vAlign w:val="center"/>
            <w:hideMark/>
          </w:tcPr>
          <w:p w14:paraId="67D2D029"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Type of measure 5b. Other goods and services</w:t>
            </w:r>
          </w:p>
        </w:tc>
      </w:tr>
      <w:tr w:rsidR="00BE548C" w:rsidRPr="00F71548" w14:paraId="2762E726" w14:textId="77777777" w:rsidTr="005B44A3">
        <w:trPr>
          <w:trHeight w:val="315"/>
        </w:trPr>
        <w:tc>
          <w:tcPr>
            <w:tcW w:w="4695"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1E3F8CC9"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Indicator(s) at the measure level </w:t>
            </w:r>
          </w:p>
        </w:tc>
        <w:tc>
          <w:tcPr>
            <w:tcW w:w="111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708BF5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Measurement unit</w:t>
            </w:r>
          </w:p>
        </w:tc>
        <w:tc>
          <w:tcPr>
            <w:tcW w:w="326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5A1D2B5"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Source of verification</w:t>
            </w:r>
          </w:p>
        </w:tc>
        <w:tc>
          <w:tcPr>
            <w:tcW w:w="162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C1D62FD"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Baseline Value (Baseline Year)</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6E6B59DA"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Target Value</w:t>
            </w:r>
          </w:p>
        </w:tc>
      </w:tr>
      <w:tr w:rsidR="00B75AC0" w:rsidRPr="00F71548" w14:paraId="4392A3CA" w14:textId="77777777" w:rsidTr="005B44A3">
        <w:trPr>
          <w:trHeight w:val="315"/>
        </w:trPr>
        <w:tc>
          <w:tcPr>
            <w:tcW w:w="4695" w:type="dxa"/>
            <w:gridSpan w:val="3"/>
            <w:vMerge/>
            <w:tcBorders>
              <w:top w:val="single" w:sz="4" w:space="0" w:color="auto"/>
              <w:left w:val="single" w:sz="4" w:space="0" w:color="auto"/>
              <w:bottom w:val="single" w:sz="4" w:space="0" w:color="auto"/>
              <w:right w:val="single" w:sz="4" w:space="0" w:color="auto"/>
            </w:tcBorders>
            <w:vAlign w:val="center"/>
            <w:hideMark/>
          </w:tcPr>
          <w:p w14:paraId="184A6676"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7949858B"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4952D0B"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39EDC91A"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7248B692"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A90EDDB"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5501DD46"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BE548C" w:rsidRPr="00F71548" w14:paraId="3086F851" w14:textId="77777777" w:rsidTr="005B44A3">
        <w:tc>
          <w:tcPr>
            <w:tcW w:w="46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262A8"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The number of submissions sent via the e-Government Portal in a calendar year;</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FC4E9"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 Number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1FE7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e-Government Portal Statistics </w:t>
            </w:r>
            <w:r w:rsidRPr="00F71548">
              <w:rPr>
                <w:rFonts w:asciiTheme="majorHAnsi" w:hAnsiTheme="majorHAnsi"/>
                <w:color w:val="0070C0"/>
                <w:sz w:val="18"/>
                <w:szCs w:val="18"/>
                <w:u w:val="single"/>
              </w:rPr>
              <w:t>(https://euprava.gov.rs)</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7460"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 xml:space="preserve">1.215.767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9497C"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1.500.000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5063E"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1.800.000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D5D74"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2.200.000</w:t>
            </w:r>
          </w:p>
        </w:tc>
      </w:tr>
      <w:tr w:rsidR="00BE548C" w:rsidRPr="00F71548" w14:paraId="74052204" w14:textId="77777777" w:rsidTr="005B44A3">
        <w:tc>
          <w:tcPr>
            <w:tcW w:w="46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F118B6"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The percentage compliance of the e-Government Portal functionalities with accessibility standards;</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DDD6C"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Percentage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47A3B" w14:textId="70887C5B" w:rsidR="001B1D25" w:rsidRPr="00F71548" w:rsidRDefault="001B1D25" w:rsidP="005367A5">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Result from self-assessment software solution</w:t>
            </w:r>
            <w:r w:rsidR="005367A5" w:rsidRPr="00F71548">
              <w:rPr>
                <w:rFonts w:asciiTheme="majorHAnsi" w:hAnsiTheme="majorHAnsi"/>
                <w:color w:val="0070C0"/>
                <w:sz w:val="18"/>
                <w:szCs w:val="18"/>
                <w:u w:val="single"/>
              </w:rPr>
              <w:t xml:space="preserve"> </w:t>
            </w:r>
            <w:hyperlink r:id="rId26" w:history="1">
              <w:r w:rsidR="005367A5" w:rsidRPr="00F71548">
                <w:rPr>
                  <w:rFonts w:asciiTheme="majorHAnsi" w:hAnsiTheme="majorHAnsi"/>
                  <w:sz w:val="18"/>
                  <w:szCs w:val="18"/>
                </w:rPr>
                <w:t>www.samoocenjivanje.gov.rs</w:t>
              </w:r>
            </w:hyperlink>
            <w:r w:rsidR="005367A5" w:rsidRPr="00F71548">
              <w:rPr>
                <w:rFonts w:asciiTheme="majorHAnsi" w:hAnsiTheme="majorHAnsi"/>
                <w:color w:val="0070C0"/>
                <w:sz w:val="18"/>
                <w:szCs w:val="18"/>
                <w:u w:val="single"/>
              </w:rPr>
              <w:t xml:space="preserve"> </w:t>
            </w:r>
            <w:r w:rsidRPr="00F71548">
              <w:rPr>
                <w:rFonts w:asciiTheme="majorHAnsi" w:hAnsiTheme="majorHAnsi"/>
                <w:color w:val="000000"/>
                <w:sz w:val="18"/>
                <w:szCs w:val="18"/>
              </w:rPr>
              <w:t>of state administration bodies, territorial autonomy bodies and local self-government units</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22F54"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75</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E9A22"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85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BE46A"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90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69D16"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100</w:t>
            </w:r>
          </w:p>
        </w:tc>
      </w:tr>
      <w:tr w:rsidR="001B1D25" w:rsidRPr="00F71548" w14:paraId="0CE5311C" w14:textId="77777777" w:rsidTr="005B44A3">
        <w:trPr>
          <w:trHeight w:val="450"/>
        </w:trPr>
        <w:tc>
          <w:tcPr>
            <w:tcW w:w="46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F6E92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The number of services rendered on the e-Government Portal in a calendar year;</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BD7E3"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 Number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5DAF6"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e-Government Portal Statistics</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DCB63"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210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05B66"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215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F2802"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220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E80F0"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230</w:t>
            </w:r>
          </w:p>
        </w:tc>
      </w:tr>
      <w:tr w:rsidR="00BE548C" w:rsidRPr="00F71548" w14:paraId="00793BF5" w14:textId="77777777" w:rsidTr="005B44A3">
        <w:tc>
          <w:tcPr>
            <w:tcW w:w="46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99C24F"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The percentage of users rating their user experience as positive for services on the e-Government Portal;</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020F2"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Percentage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CD25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Results of a Report based on the survey conducted on the e-Government Portal (https://euprava.gov.rs)</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EE339"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FC658"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8E022"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30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B3ABC"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50</w:t>
            </w:r>
          </w:p>
        </w:tc>
      </w:tr>
      <w:tr w:rsidR="00DC2343" w:rsidRPr="00F71548" w14:paraId="6EDECBBB" w14:textId="77777777" w:rsidTr="005B44A3">
        <w:trPr>
          <w:trHeight w:val="315"/>
        </w:trPr>
        <w:tc>
          <w:tcPr>
            <w:tcW w:w="2405" w:type="dxa"/>
            <w:tcBorders>
              <w:top w:val="single" w:sz="4" w:space="0" w:color="auto"/>
              <w:left w:val="nil"/>
              <w:bottom w:val="single" w:sz="4" w:space="0" w:color="auto"/>
              <w:right w:val="nil"/>
            </w:tcBorders>
            <w:shd w:val="clear" w:color="auto" w:fill="auto"/>
            <w:noWrap/>
            <w:vAlign w:val="center"/>
            <w:hideMark/>
          </w:tcPr>
          <w:p w14:paraId="45FDCA92"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single" w:sz="4" w:space="0" w:color="auto"/>
              <w:right w:val="nil"/>
            </w:tcBorders>
            <w:shd w:val="clear" w:color="auto" w:fill="auto"/>
            <w:noWrap/>
            <w:vAlign w:val="bottom"/>
            <w:hideMark/>
          </w:tcPr>
          <w:p w14:paraId="34510F18"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24BCD8AC"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left w:val="nil"/>
              <w:bottom w:val="single" w:sz="4" w:space="0" w:color="auto"/>
              <w:right w:val="nil"/>
            </w:tcBorders>
            <w:shd w:val="clear" w:color="auto" w:fill="auto"/>
            <w:noWrap/>
            <w:vAlign w:val="center"/>
            <w:hideMark/>
          </w:tcPr>
          <w:p w14:paraId="7BD106DD"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single" w:sz="4" w:space="0" w:color="auto"/>
              <w:right w:val="nil"/>
            </w:tcBorders>
            <w:shd w:val="clear" w:color="auto" w:fill="auto"/>
            <w:noWrap/>
            <w:vAlign w:val="center"/>
            <w:hideMark/>
          </w:tcPr>
          <w:p w14:paraId="1D0137F6"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single" w:sz="4" w:space="0" w:color="auto"/>
              <w:right w:val="nil"/>
            </w:tcBorders>
            <w:shd w:val="clear" w:color="auto" w:fill="auto"/>
            <w:noWrap/>
            <w:vAlign w:val="center"/>
            <w:hideMark/>
          </w:tcPr>
          <w:p w14:paraId="52CC8C97"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0C3A6DDA"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3894F460"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c>
          <w:tcPr>
            <w:tcW w:w="1060" w:type="dxa"/>
            <w:tcBorders>
              <w:top w:val="single" w:sz="4" w:space="0" w:color="auto"/>
              <w:left w:val="nil"/>
              <w:bottom w:val="single" w:sz="4" w:space="0" w:color="auto"/>
              <w:right w:val="nil"/>
            </w:tcBorders>
            <w:shd w:val="clear" w:color="auto" w:fill="auto"/>
            <w:noWrap/>
            <w:vAlign w:val="center"/>
            <w:hideMark/>
          </w:tcPr>
          <w:p w14:paraId="456FD8D9"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r>
      <w:tr w:rsidR="001B1D25" w:rsidRPr="00F71548" w14:paraId="367C0F6E" w14:textId="77777777" w:rsidTr="005B44A3">
        <w:trPr>
          <w:trHeight w:val="315"/>
        </w:trPr>
        <w:tc>
          <w:tcPr>
            <w:tcW w:w="10689" w:type="dxa"/>
            <w:gridSpan w:val="6"/>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43AA909"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 financing source</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0973B1E3"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Total estimated financial resources in RSD ‘000.</w:t>
            </w:r>
          </w:p>
        </w:tc>
      </w:tr>
      <w:tr w:rsidR="001B1D25" w:rsidRPr="00F71548" w14:paraId="06881B19" w14:textId="77777777" w:rsidTr="005B44A3">
        <w:trPr>
          <w:trHeight w:val="315"/>
        </w:trPr>
        <w:tc>
          <w:tcPr>
            <w:tcW w:w="10689" w:type="dxa"/>
            <w:gridSpan w:val="6"/>
            <w:vMerge/>
            <w:tcBorders>
              <w:top w:val="single" w:sz="4" w:space="0" w:color="auto"/>
              <w:left w:val="single" w:sz="4" w:space="0" w:color="auto"/>
              <w:bottom w:val="single" w:sz="4" w:space="0" w:color="auto"/>
              <w:right w:val="single" w:sz="4" w:space="0" w:color="auto"/>
            </w:tcBorders>
            <w:vAlign w:val="center"/>
            <w:hideMark/>
          </w:tcPr>
          <w:p w14:paraId="5068D11E"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02B43CA"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76D478B1"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5027161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1B1D25" w:rsidRPr="00F71548" w14:paraId="5CC50473" w14:textId="77777777" w:rsidTr="005B44A3">
        <w:trPr>
          <w:trHeight w:val="315"/>
        </w:trPr>
        <w:tc>
          <w:tcPr>
            <w:tcW w:w="1068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E844947"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Funding source and funds determined at activity level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BEF4D"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833E4"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B8048"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DC2343" w:rsidRPr="00F71548" w14:paraId="3BA0BBEB" w14:textId="77777777" w:rsidTr="005B44A3">
        <w:trPr>
          <w:trHeight w:val="315"/>
        </w:trPr>
        <w:tc>
          <w:tcPr>
            <w:tcW w:w="2405" w:type="dxa"/>
            <w:tcBorders>
              <w:top w:val="single" w:sz="4" w:space="0" w:color="auto"/>
              <w:left w:val="nil"/>
              <w:bottom w:val="nil"/>
              <w:right w:val="nil"/>
            </w:tcBorders>
            <w:shd w:val="clear" w:color="auto" w:fill="auto"/>
            <w:noWrap/>
            <w:vAlign w:val="center"/>
            <w:hideMark/>
          </w:tcPr>
          <w:p w14:paraId="0D4895C2"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nil"/>
              <w:right w:val="nil"/>
            </w:tcBorders>
            <w:shd w:val="clear" w:color="auto" w:fill="auto"/>
            <w:noWrap/>
            <w:vAlign w:val="bottom"/>
            <w:hideMark/>
          </w:tcPr>
          <w:p w14:paraId="34A5EF1F"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single" w:sz="4" w:space="0" w:color="auto"/>
              <w:left w:val="nil"/>
              <w:bottom w:val="nil"/>
              <w:right w:val="nil"/>
            </w:tcBorders>
            <w:shd w:val="clear" w:color="auto" w:fill="auto"/>
            <w:noWrap/>
            <w:vAlign w:val="bottom"/>
            <w:hideMark/>
          </w:tcPr>
          <w:p w14:paraId="5CD34237"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left w:val="nil"/>
              <w:bottom w:val="nil"/>
              <w:right w:val="nil"/>
            </w:tcBorders>
            <w:shd w:val="clear" w:color="auto" w:fill="auto"/>
            <w:noWrap/>
            <w:vAlign w:val="center"/>
            <w:hideMark/>
          </w:tcPr>
          <w:p w14:paraId="2FA01C89"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nil"/>
              <w:right w:val="nil"/>
            </w:tcBorders>
            <w:shd w:val="clear" w:color="auto" w:fill="auto"/>
            <w:noWrap/>
            <w:vAlign w:val="center"/>
            <w:hideMark/>
          </w:tcPr>
          <w:p w14:paraId="2C738478"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nil"/>
              <w:right w:val="nil"/>
            </w:tcBorders>
            <w:shd w:val="clear" w:color="auto" w:fill="auto"/>
            <w:noWrap/>
            <w:vAlign w:val="center"/>
            <w:hideMark/>
          </w:tcPr>
          <w:p w14:paraId="66ADBB1F"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nil"/>
              <w:right w:val="nil"/>
            </w:tcBorders>
            <w:shd w:val="clear" w:color="auto" w:fill="auto"/>
            <w:noWrap/>
            <w:vAlign w:val="center"/>
            <w:hideMark/>
          </w:tcPr>
          <w:p w14:paraId="31F071B3"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nil"/>
              <w:right w:val="nil"/>
            </w:tcBorders>
            <w:shd w:val="clear" w:color="auto" w:fill="auto"/>
            <w:noWrap/>
            <w:vAlign w:val="center"/>
            <w:hideMark/>
          </w:tcPr>
          <w:p w14:paraId="7046A6E8"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c>
          <w:tcPr>
            <w:tcW w:w="1060" w:type="dxa"/>
            <w:tcBorders>
              <w:top w:val="single" w:sz="4" w:space="0" w:color="auto"/>
              <w:left w:val="nil"/>
              <w:bottom w:val="nil"/>
              <w:right w:val="nil"/>
            </w:tcBorders>
            <w:shd w:val="clear" w:color="auto" w:fill="auto"/>
            <w:noWrap/>
            <w:vAlign w:val="center"/>
            <w:hideMark/>
          </w:tcPr>
          <w:p w14:paraId="617E0C0A"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r>
      <w:tr w:rsidR="00DC2343" w:rsidRPr="00F71548" w14:paraId="4B33CB45" w14:textId="77777777" w:rsidTr="005B44A3">
        <w:trPr>
          <w:trHeight w:val="315"/>
        </w:trPr>
        <w:tc>
          <w:tcPr>
            <w:tcW w:w="2405" w:type="dxa"/>
            <w:tcBorders>
              <w:top w:val="nil"/>
              <w:left w:val="nil"/>
              <w:bottom w:val="single" w:sz="4" w:space="0" w:color="auto"/>
              <w:right w:val="nil"/>
            </w:tcBorders>
            <w:shd w:val="clear" w:color="auto" w:fill="auto"/>
            <w:noWrap/>
            <w:vAlign w:val="center"/>
            <w:hideMark/>
          </w:tcPr>
          <w:p w14:paraId="2055E982"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c>
          <w:tcPr>
            <w:tcW w:w="992" w:type="dxa"/>
            <w:tcBorders>
              <w:top w:val="nil"/>
              <w:left w:val="nil"/>
              <w:bottom w:val="single" w:sz="4" w:space="0" w:color="auto"/>
              <w:right w:val="nil"/>
            </w:tcBorders>
            <w:shd w:val="clear" w:color="auto" w:fill="auto"/>
            <w:noWrap/>
            <w:vAlign w:val="bottom"/>
            <w:hideMark/>
          </w:tcPr>
          <w:p w14:paraId="1AEBF07A"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nil"/>
              <w:left w:val="nil"/>
              <w:bottom w:val="single" w:sz="4" w:space="0" w:color="auto"/>
              <w:right w:val="nil"/>
            </w:tcBorders>
            <w:shd w:val="clear" w:color="auto" w:fill="auto"/>
            <w:noWrap/>
            <w:vAlign w:val="bottom"/>
            <w:hideMark/>
          </w:tcPr>
          <w:p w14:paraId="68754066"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nil"/>
              <w:left w:val="nil"/>
              <w:bottom w:val="single" w:sz="4" w:space="0" w:color="auto"/>
              <w:right w:val="nil"/>
            </w:tcBorders>
            <w:shd w:val="clear" w:color="auto" w:fill="auto"/>
            <w:noWrap/>
            <w:vAlign w:val="center"/>
            <w:hideMark/>
          </w:tcPr>
          <w:p w14:paraId="75347F37"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nil"/>
              <w:left w:val="nil"/>
              <w:bottom w:val="single" w:sz="4" w:space="0" w:color="auto"/>
              <w:right w:val="nil"/>
            </w:tcBorders>
            <w:shd w:val="clear" w:color="auto" w:fill="auto"/>
            <w:noWrap/>
            <w:vAlign w:val="center"/>
            <w:hideMark/>
          </w:tcPr>
          <w:p w14:paraId="7A014BFA"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nil"/>
              <w:left w:val="nil"/>
              <w:bottom w:val="single" w:sz="4" w:space="0" w:color="auto"/>
              <w:right w:val="nil"/>
            </w:tcBorders>
            <w:shd w:val="clear" w:color="auto" w:fill="auto"/>
            <w:noWrap/>
            <w:vAlign w:val="center"/>
            <w:hideMark/>
          </w:tcPr>
          <w:p w14:paraId="1ECC9E59"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nil"/>
              <w:left w:val="nil"/>
              <w:bottom w:val="single" w:sz="4" w:space="0" w:color="auto"/>
              <w:right w:val="nil"/>
            </w:tcBorders>
            <w:shd w:val="clear" w:color="auto" w:fill="auto"/>
            <w:noWrap/>
            <w:vAlign w:val="center"/>
            <w:hideMark/>
          </w:tcPr>
          <w:p w14:paraId="2AE37ECC"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nil"/>
              <w:left w:val="nil"/>
              <w:bottom w:val="single" w:sz="4" w:space="0" w:color="auto"/>
              <w:right w:val="nil"/>
            </w:tcBorders>
            <w:shd w:val="clear" w:color="auto" w:fill="auto"/>
            <w:noWrap/>
            <w:vAlign w:val="center"/>
            <w:hideMark/>
          </w:tcPr>
          <w:p w14:paraId="74841001"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c>
          <w:tcPr>
            <w:tcW w:w="1060" w:type="dxa"/>
            <w:tcBorders>
              <w:top w:val="nil"/>
              <w:left w:val="nil"/>
              <w:bottom w:val="single" w:sz="4" w:space="0" w:color="auto"/>
              <w:right w:val="nil"/>
            </w:tcBorders>
            <w:shd w:val="clear" w:color="auto" w:fill="auto"/>
            <w:noWrap/>
            <w:vAlign w:val="center"/>
            <w:hideMark/>
          </w:tcPr>
          <w:p w14:paraId="0966E38A"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r>
      <w:tr w:rsidR="00B75AC0" w:rsidRPr="00F71548" w14:paraId="3A0DD685" w14:textId="77777777" w:rsidTr="005B44A3">
        <w:trPr>
          <w:trHeight w:val="315"/>
        </w:trPr>
        <w:tc>
          <w:tcPr>
            <w:tcW w:w="2405"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1D0A015E"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Name of the activity</w:t>
            </w:r>
          </w:p>
        </w:tc>
        <w:tc>
          <w:tcPr>
            <w:tcW w:w="99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3E32AD2"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Action promoter</w:t>
            </w:r>
          </w:p>
        </w:tc>
        <w:tc>
          <w:tcPr>
            <w:tcW w:w="12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5CEE928E"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Partners</w:t>
            </w:r>
          </w:p>
        </w:tc>
        <w:tc>
          <w:tcPr>
            <w:tcW w:w="111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7792A60"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Deadline</w:t>
            </w:r>
          </w:p>
        </w:tc>
        <w:tc>
          <w:tcPr>
            <w:tcW w:w="326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E5B8815"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Financing source</w:t>
            </w:r>
          </w:p>
        </w:tc>
        <w:tc>
          <w:tcPr>
            <w:tcW w:w="162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688053F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Link to programme budget</w:t>
            </w:r>
          </w:p>
        </w:tc>
        <w:tc>
          <w:tcPr>
            <w:tcW w:w="3259" w:type="dxa"/>
            <w:gridSpan w:val="3"/>
            <w:tcBorders>
              <w:top w:val="single" w:sz="4" w:space="0" w:color="auto"/>
              <w:left w:val="single" w:sz="4" w:space="0" w:color="auto"/>
              <w:bottom w:val="single" w:sz="4" w:space="0" w:color="auto"/>
              <w:right w:val="single" w:sz="4" w:space="0" w:color="auto"/>
            </w:tcBorders>
            <w:shd w:val="clear" w:color="FFFFCC" w:fill="FFFFCC"/>
            <w:vAlign w:val="center"/>
            <w:hideMark/>
          </w:tcPr>
          <w:p w14:paraId="1E22D9E5"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Total estimated financial resources by sources in RSD ‘000.</w:t>
            </w:r>
          </w:p>
        </w:tc>
      </w:tr>
      <w:tr w:rsidR="00BE548C" w:rsidRPr="00F71548" w14:paraId="5E0A48B7" w14:textId="77777777" w:rsidTr="005B44A3">
        <w:trPr>
          <w:trHeight w:val="31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3FEB8C3A"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A6F53BA"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2BEBEB6D"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14B37ACF"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47B123E"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4077B375"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4B2C6EAA"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029E3D76"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0BA89935"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BE548C" w:rsidRPr="00F71548" w14:paraId="5AC4A8B9" w14:textId="77777777" w:rsidTr="005B44A3">
        <w:trPr>
          <w:trHeight w:val="225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9489BC"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1.3.1.1: Establishing a mechanism for measuring user experience on the  e-Government Portal;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74C61E"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E1380D"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02BAE"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Q2 2023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88DB2"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0DD8C"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Budget chapter 65 ITE Programme 0614-Information Technologies and e-Government</w:t>
            </w:r>
            <w:r w:rsidRPr="00F71548">
              <w:rPr>
                <w:rFonts w:asciiTheme="majorHAnsi" w:hAnsiTheme="majorHAnsi"/>
                <w:color w:val="000000"/>
                <w:sz w:val="18"/>
                <w:szCs w:val="18"/>
              </w:rPr>
              <w:br/>
              <w:t>programme activity 0001-Development of IT and EG systems,</w:t>
            </w:r>
            <w:r w:rsidRPr="00F71548">
              <w:rPr>
                <w:rFonts w:asciiTheme="majorHAnsi" w:hAnsiTheme="majorHAnsi"/>
                <w:color w:val="000000"/>
                <w:sz w:val="18"/>
                <w:szCs w:val="18"/>
              </w:rPr>
              <w:br/>
              <w:t>423-Contractual services</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035AC"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10.000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80451"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5.000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A6294"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5.000</w:t>
            </w:r>
          </w:p>
        </w:tc>
      </w:tr>
      <w:tr w:rsidR="00DC2343" w:rsidRPr="00F71548" w14:paraId="780F05C1" w14:textId="77777777" w:rsidTr="005B44A3">
        <w:trPr>
          <w:trHeight w:val="67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99CB2"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1.3.1.2: Preparation of a study on methods for establishing a single administrative point at the national and local level with recommendations on the criteria for the selection of services for which it applies;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D2A30"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MPALSG</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83EE3"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SCTM</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1874B"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0399C"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Donor support*</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F0F0E"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16FD0"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600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B75C5"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20678"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r>
      <w:tr w:rsidR="00BE548C" w:rsidRPr="00F71548" w14:paraId="673B41A4" w14:textId="77777777" w:rsidTr="005B44A3">
        <w:trPr>
          <w:trHeight w:val="225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5CA6FC"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1.3.1.4: Redesign of the Portal in order to facilitate evaluation-gathering of user experience and recognising the needs of end users;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7F04B6"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49B00"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B2384"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Q2 2024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E7AF6"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FFA85"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Budget chapter 65 ITE Programme 0614-Information Technologies and e-Government</w:t>
            </w:r>
            <w:r w:rsidRPr="00F71548">
              <w:rPr>
                <w:rFonts w:asciiTheme="majorHAnsi" w:hAnsiTheme="majorHAnsi"/>
                <w:color w:val="000000"/>
                <w:sz w:val="18"/>
                <w:szCs w:val="18"/>
              </w:rPr>
              <w:br/>
              <w:t>programme activity 0001-Development of IT and EG systems,</w:t>
            </w:r>
            <w:r w:rsidRPr="00F71548">
              <w:rPr>
                <w:rFonts w:asciiTheme="majorHAnsi" w:hAnsiTheme="majorHAnsi"/>
                <w:color w:val="000000"/>
                <w:sz w:val="18"/>
                <w:szCs w:val="18"/>
              </w:rPr>
              <w:br/>
              <w:t>423-Contractual services</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AA146"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6.000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9D5EA"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6.000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069E5"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6.000</w:t>
            </w:r>
          </w:p>
        </w:tc>
      </w:tr>
      <w:tr w:rsidR="00BE548C" w:rsidRPr="00F71548" w14:paraId="572BF516" w14:textId="77777777" w:rsidTr="005B44A3">
        <w:trPr>
          <w:trHeight w:val="225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522D68"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1.3.1.5: Connecting other authentication systems (Tax Administration, SBRA, CROSO, portals in the field of justice, and other systems of state bodies, but also systems used in the commerce - e.g. banks) with the Identity Management System (identity federation);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A4E026"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37E4D4"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25663"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Q3 2025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8BE60"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Revenues from the budget /General revenues and budget receipts</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C3B60"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Budget chapter 65 ITE Programme 0614-Information Technologies and e-Government</w:t>
            </w:r>
            <w:r w:rsidRPr="00F71548">
              <w:rPr>
                <w:rFonts w:asciiTheme="majorHAnsi" w:hAnsiTheme="majorHAnsi"/>
                <w:color w:val="000000"/>
                <w:sz w:val="18"/>
                <w:szCs w:val="18"/>
              </w:rPr>
              <w:br/>
              <w:t>programme activity 0001-Development of IT and EG systems,</w:t>
            </w:r>
            <w:r w:rsidRPr="00F71548">
              <w:rPr>
                <w:rFonts w:asciiTheme="majorHAnsi" w:hAnsiTheme="majorHAnsi"/>
                <w:color w:val="000000"/>
                <w:sz w:val="18"/>
                <w:szCs w:val="18"/>
              </w:rPr>
              <w:br/>
              <w:t>423-Contractual services</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E84D4"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A8045"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7CD4E"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5.000</w:t>
            </w:r>
          </w:p>
        </w:tc>
      </w:tr>
      <w:tr w:rsidR="00951864" w:rsidRPr="00F71548" w14:paraId="7BDFDF0A" w14:textId="77777777" w:rsidTr="005B44A3">
        <w:trPr>
          <w:trHeight w:val="554"/>
        </w:trPr>
        <w:tc>
          <w:tcPr>
            <w:tcW w:w="13948"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14:paraId="3B8F19DC" w14:textId="2E4E9F03" w:rsidR="00951864" w:rsidRPr="00F71548" w:rsidRDefault="00951864" w:rsidP="00951864">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 </w:t>
            </w:r>
            <w:r w:rsidR="00362DEB" w:rsidRPr="00F71548">
              <w:rPr>
                <w:rFonts w:asciiTheme="majorHAnsi" w:hAnsiTheme="majorHAnsi"/>
                <w:color w:val="000000"/>
                <w:sz w:val="18"/>
                <w:szCs w:val="18"/>
              </w:rPr>
              <w:t>unsecured funds are marked with an asterisk</w:t>
            </w:r>
            <w:r w:rsidRPr="00F71548">
              <w:rPr>
                <w:rFonts w:asciiTheme="majorHAnsi" w:hAnsiTheme="majorHAnsi"/>
                <w:color w:val="000000"/>
                <w:sz w:val="18"/>
                <w:szCs w:val="18"/>
              </w:rPr>
              <w:t>.</w:t>
            </w:r>
          </w:p>
        </w:tc>
      </w:tr>
      <w:tr w:rsidR="001B1D25" w:rsidRPr="00F71548" w14:paraId="099880C4" w14:textId="77777777" w:rsidTr="005B44A3">
        <w:trPr>
          <w:trHeight w:val="315"/>
        </w:trPr>
        <w:tc>
          <w:tcPr>
            <w:tcW w:w="13948" w:type="dxa"/>
            <w:gridSpan w:val="9"/>
            <w:tcBorders>
              <w:top w:val="single" w:sz="4" w:space="0" w:color="auto"/>
              <w:left w:val="nil"/>
              <w:bottom w:val="nil"/>
              <w:right w:val="nil"/>
            </w:tcBorders>
            <w:shd w:val="clear" w:color="auto" w:fill="auto"/>
            <w:vAlign w:val="center"/>
            <w:hideMark/>
          </w:tcPr>
          <w:p w14:paraId="4C663F55" w14:textId="64787A7B"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r>
      <w:tr w:rsidR="00DC2343" w:rsidRPr="00F71548" w14:paraId="39D18DE2" w14:textId="77777777" w:rsidTr="005B44A3">
        <w:trPr>
          <w:trHeight w:val="315"/>
        </w:trPr>
        <w:tc>
          <w:tcPr>
            <w:tcW w:w="2405" w:type="dxa"/>
            <w:tcBorders>
              <w:top w:val="nil"/>
              <w:left w:val="nil"/>
              <w:bottom w:val="single" w:sz="4" w:space="0" w:color="auto"/>
              <w:right w:val="nil"/>
            </w:tcBorders>
            <w:shd w:val="clear" w:color="auto" w:fill="auto"/>
            <w:noWrap/>
            <w:vAlign w:val="center"/>
            <w:hideMark/>
          </w:tcPr>
          <w:p w14:paraId="3A908D5C"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992" w:type="dxa"/>
            <w:tcBorders>
              <w:top w:val="nil"/>
              <w:left w:val="nil"/>
              <w:bottom w:val="single" w:sz="4" w:space="0" w:color="auto"/>
              <w:right w:val="nil"/>
            </w:tcBorders>
            <w:shd w:val="clear" w:color="auto" w:fill="auto"/>
            <w:noWrap/>
            <w:vAlign w:val="bottom"/>
            <w:hideMark/>
          </w:tcPr>
          <w:p w14:paraId="568BD810"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nil"/>
              <w:left w:val="nil"/>
              <w:bottom w:val="single" w:sz="4" w:space="0" w:color="auto"/>
              <w:right w:val="nil"/>
            </w:tcBorders>
            <w:shd w:val="clear" w:color="auto" w:fill="auto"/>
            <w:noWrap/>
            <w:vAlign w:val="bottom"/>
            <w:hideMark/>
          </w:tcPr>
          <w:p w14:paraId="4DECCF41"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nil"/>
              <w:left w:val="nil"/>
              <w:bottom w:val="single" w:sz="4" w:space="0" w:color="auto"/>
              <w:right w:val="nil"/>
            </w:tcBorders>
            <w:shd w:val="clear" w:color="auto" w:fill="auto"/>
            <w:noWrap/>
            <w:vAlign w:val="center"/>
            <w:hideMark/>
          </w:tcPr>
          <w:p w14:paraId="10D7CA9B"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nil"/>
              <w:left w:val="nil"/>
              <w:bottom w:val="single" w:sz="4" w:space="0" w:color="auto"/>
              <w:right w:val="nil"/>
            </w:tcBorders>
            <w:shd w:val="clear" w:color="auto" w:fill="auto"/>
            <w:noWrap/>
            <w:vAlign w:val="center"/>
            <w:hideMark/>
          </w:tcPr>
          <w:p w14:paraId="4184558E"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nil"/>
              <w:left w:val="nil"/>
              <w:bottom w:val="single" w:sz="4" w:space="0" w:color="auto"/>
              <w:right w:val="nil"/>
            </w:tcBorders>
            <w:shd w:val="clear" w:color="auto" w:fill="auto"/>
            <w:noWrap/>
            <w:vAlign w:val="center"/>
            <w:hideMark/>
          </w:tcPr>
          <w:p w14:paraId="0CD2F9BD"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nil"/>
              <w:left w:val="nil"/>
              <w:bottom w:val="single" w:sz="4" w:space="0" w:color="auto"/>
              <w:right w:val="nil"/>
            </w:tcBorders>
            <w:shd w:val="clear" w:color="auto" w:fill="auto"/>
            <w:noWrap/>
            <w:vAlign w:val="center"/>
            <w:hideMark/>
          </w:tcPr>
          <w:p w14:paraId="14C37046"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nil"/>
              <w:left w:val="nil"/>
              <w:bottom w:val="single" w:sz="4" w:space="0" w:color="auto"/>
              <w:right w:val="nil"/>
            </w:tcBorders>
            <w:shd w:val="clear" w:color="auto" w:fill="auto"/>
            <w:noWrap/>
            <w:vAlign w:val="center"/>
            <w:hideMark/>
          </w:tcPr>
          <w:p w14:paraId="28B6F224"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60" w:type="dxa"/>
            <w:tcBorders>
              <w:top w:val="nil"/>
              <w:left w:val="nil"/>
              <w:bottom w:val="single" w:sz="4" w:space="0" w:color="auto"/>
              <w:right w:val="nil"/>
            </w:tcBorders>
            <w:shd w:val="clear" w:color="auto" w:fill="auto"/>
            <w:noWrap/>
            <w:vAlign w:val="center"/>
            <w:hideMark/>
          </w:tcPr>
          <w:p w14:paraId="0D741836"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r>
      <w:tr w:rsidR="001B1D25" w:rsidRPr="00F71548" w14:paraId="37A0C2F9"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F7C3AA" w:fill="F7C3AA"/>
            <w:vAlign w:val="center"/>
            <w:hideMark/>
          </w:tcPr>
          <w:p w14:paraId="373CEEC5" w14:textId="4E9AEFA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Measure 1.3.2: Providing support to </w:t>
            </w:r>
            <w:r w:rsidR="00FE0BAD" w:rsidRPr="00F71548">
              <w:rPr>
                <w:rFonts w:asciiTheme="majorHAnsi" w:hAnsiTheme="majorHAnsi"/>
                <w:b/>
                <w:bCs/>
                <w:color w:val="000000"/>
                <w:sz w:val="18"/>
                <w:szCs w:val="18"/>
              </w:rPr>
              <w:t>e-Government</w:t>
            </w:r>
            <w:r w:rsidRPr="00F71548">
              <w:rPr>
                <w:rFonts w:asciiTheme="majorHAnsi" w:hAnsiTheme="majorHAnsi"/>
                <w:b/>
                <w:bCs/>
                <w:color w:val="000000"/>
                <w:sz w:val="18"/>
                <w:szCs w:val="18"/>
              </w:rPr>
              <w:t xml:space="preserve"> users</w:t>
            </w:r>
          </w:p>
        </w:tc>
      </w:tr>
      <w:tr w:rsidR="001B1D25" w:rsidRPr="00F71548" w14:paraId="0998226E"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F7C3AA" w:fill="F7C3AA"/>
            <w:vAlign w:val="center"/>
            <w:hideMark/>
          </w:tcPr>
          <w:p w14:paraId="2D64A845"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Institution responsible for implementation: OFFICE FOR INFORMATION TECHNOLOGIES AND E-GOVERNMENT</w:t>
            </w:r>
          </w:p>
        </w:tc>
      </w:tr>
      <w:tr w:rsidR="001B1D25" w:rsidRPr="00F71548" w14:paraId="5C659B4D" w14:textId="77777777" w:rsidTr="005B44A3">
        <w:trPr>
          <w:trHeight w:val="315"/>
        </w:trPr>
        <w:tc>
          <w:tcPr>
            <w:tcW w:w="4695" w:type="dxa"/>
            <w:gridSpan w:val="3"/>
            <w:tcBorders>
              <w:top w:val="single" w:sz="4" w:space="0" w:color="auto"/>
              <w:left w:val="single" w:sz="4" w:space="0" w:color="auto"/>
              <w:bottom w:val="single" w:sz="4" w:space="0" w:color="auto"/>
              <w:right w:val="single" w:sz="4" w:space="0" w:color="auto"/>
            </w:tcBorders>
            <w:shd w:val="clear" w:color="F7C3AA" w:fill="F7C3AA"/>
            <w:vAlign w:val="center"/>
            <w:hideMark/>
          </w:tcPr>
          <w:p w14:paraId="2C6D94C1"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Implementation period: 31/01/2023 31/12/2025</w:t>
            </w:r>
          </w:p>
        </w:tc>
        <w:tc>
          <w:tcPr>
            <w:tcW w:w="9253" w:type="dxa"/>
            <w:gridSpan w:val="6"/>
            <w:tcBorders>
              <w:top w:val="single" w:sz="4" w:space="0" w:color="auto"/>
              <w:left w:val="single" w:sz="4" w:space="0" w:color="auto"/>
              <w:bottom w:val="single" w:sz="4" w:space="0" w:color="auto"/>
              <w:right w:val="single" w:sz="4" w:space="0" w:color="auto"/>
            </w:tcBorders>
            <w:shd w:val="clear" w:color="F7C3AA" w:fill="F7C3AA"/>
            <w:vAlign w:val="center"/>
            <w:hideMark/>
          </w:tcPr>
          <w:p w14:paraId="02F06BD6" w14:textId="28E8ABDE"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Type of measure 4 Institutional-management-</w:t>
            </w:r>
            <w:r w:rsidR="00755CAE">
              <w:rPr>
                <w:rFonts w:asciiTheme="majorHAnsi" w:hAnsiTheme="majorHAnsi"/>
                <w:b/>
                <w:bCs/>
                <w:color w:val="000000"/>
                <w:sz w:val="18"/>
                <w:szCs w:val="18"/>
              </w:rPr>
              <w:t>organisation</w:t>
            </w:r>
            <w:r w:rsidRPr="00F71548">
              <w:rPr>
                <w:rFonts w:asciiTheme="majorHAnsi" w:hAnsiTheme="majorHAnsi"/>
                <w:b/>
                <w:bCs/>
                <w:color w:val="000000"/>
                <w:sz w:val="18"/>
                <w:szCs w:val="18"/>
              </w:rPr>
              <w:t>al</w:t>
            </w:r>
          </w:p>
        </w:tc>
      </w:tr>
      <w:tr w:rsidR="00BE548C" w:rsidRPr="00F71548" w14:paraId="7482911D" w14:textId="77777777" w:rsidTr="005B44A3">
        <w:trPr>
          <w:trHeight w:val="315"/>
        </w:trPr>
        <w:tc>
          <w:tcPr>
            <w:tcW w:w="4695"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103B968"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Indicator(s) at the measure level </w:t>
            </w:r>
          </w:p>
        </w:tc>
        <w:tc>
          <w:tcPr>
            <w:tcW w:w="111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6ECB2DB"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Measurement unit</w:t>
            </w:r>
          </w:p>
        </w:tc>
        <w:tc>
          <w:tcPr>
            <w:tcW w:w="326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19660DE"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Source of verification</w:t>
            </w:r>
          </w:p>
        </w:tc>
        <w:tc>
          <w:tcPr>
            <w:tcW w:w="162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10EC7F2"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Baseline Value (Baseline Year)</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2F19313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Target Value</w:t>
            </w:r>
          </w:p>
        </w:tc>
      </w:tr>
      <w:tr w:rsidR="00B75AC0" w:rsidRPr="00F71548" w14:paraId="5313C171" w14:textId="77777777" w:rsidTr="005B44A3">
        <w:trPr>
          <w:trHeight w:val="315"/>
        </w:trPr>
        <w:tc>
          <w:tcPr>
            <w:tcW w:w="4695" w:type="dxa"/>
            <w:gridSpan w:val="3"/>
            <w:vMerge/>
            <w:tcBorders>
              <w:top w:val="single" w:sz="4" w:space="0" w:color="auto"/>
              <w:left w:val="single" w:sz="4" w:space="0" w:color="auto"/>
              <w:bottom w:val="single" w:sz="4" w:space="0" w:color="auto"/>
              <w:right w:val="single" w:sz="4" w:space="0" w:color="auto"/>
            </w:tcBorders>
            <w:vAlign w:val="center"/>
            <w:hideMark/>
          </w:tcPr>
          <w:p w14:paraId="5005ED93"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0E77EF28"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A1E8156"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6F5495BC"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1B0130CE"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17BA0AB5"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57397A40"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B75AC0" w:rsidRPr="00F71548" w14:paraId="4FA9EF82" w14:textId="77777777" w:rsidTr="005B44A3">
        <w:tc>
          <w:tcPr>
            <w:tcW w:w="46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F0DDE0"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Number of services with customer support through the Contact Centre;</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C9B57"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Number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01E96"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The result of the Report from the records of services for which the Contact Centre support is provided through various communication channels from the Contact Centre records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82535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250</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C4B56F"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280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712209"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300</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33B4BF"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350</w:t>
            </w:r>
          </w:p>
        </w:tc>
      </w:tr>
      <w:tr w:rsidR="00BE548C" w:rsidRPr="00F71548" w14:paraId="4D52493C" w14:textId="77777777" w:rsidTr="005B44A3">
        <w:tc>
          <w:tcPr>
            <w:tcW w:w="46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562C43"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The number of customer inquiries handled by the contact centre;</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CDE9C"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Number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4B919"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Result of a report from inquiry log in contact centre support system</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DD74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432.143</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8F83D"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500.000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82B81" w14:textId="01162118"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550</w:t>
            </w:r>
            <w:r w:rsidR="007146C5">
              <w:rPr>
                <w:rFonts w:asciiTheme="majorHAnsi" w:hAnsiTheme="majorHAnsi"/>
                <w:color w:val="000000"/>
                <w:sz w:val="18"/>
                <w:szCs w:val="18"/>
              </w:rPr>
              <w:t>.</w:t>
            </w:r>
            <w:r w:rsidRPr="00F71548">
              <w:rPr>
                <w:rFonts w:asciiTheme="majorHAnsi" w:hAnsiTheme="majorHAnsi"/>
                <w:color w:val="000000"/>
                <w:sz w:val="18"/>
                <w:szCs w:val="18"/>
              </w:rPr>
              <w:t>000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9CAB5"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600.000</w:t>
            </w:r>
          </w:p>
        </w:tc>
      </w:tr>
      <w:tr w:rsidR="00DC2343" w:rsidRPr="00F71548" w14:paraId="4677F5C0" w14:textId="77777777" w:rsidTr="005B44A3">
        <w:trPr>
          <w:trHeight w:val="315"/>
        </w:trPr>
        <w:tc>
          <w:tcPr>
            <w:tcW w:w="2405" w:type="dxa"/>
            <w:tcBorders>
              <w:top w:val="single" w:sz="4" w:space="0" w:color="auto"/>
              <w:left w:val="nil"/>
              <w:bottom w:val="single" w:sz="4" w:space="0" w:color="auto"/>
              <w:right w:val="nil"/>
            </w:tcBorders>
            <w:shd w:val="clear" w:color="auto" w:fill="auto"/>
            <w:noWrap/>
            <w:vAlign w:val="center"/>
            <w:hideMark/>
          </w:tcPr>
          <w:p w14:paraId="68D06793"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single" w:sz="4" w:space="0" w:color="auto"/>
              <w:right w:val="nil"/>
            </w:tcBorders>
            <w:shd w:val="clear" w:color="auto" w:fill="auto"/>
            <w:noWrap/>
            <w:vAlign w:val="bottom"/>
            <w:hideMark/>
          </w:tcPr>
          <w:p w14:paraId="1E225802"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269703E5"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left w:val="nil"/>
              <w:bottom w:val="single" w:sz="4" w:space="0" w:color="auto"/>
              <w:right w:val="nil"/>
            </w:tcBorders>
            <w:shd w:val="clear" w:color="auto" w:fill="auto"/>
            <w:noWrap/>
            <w:vAlign w:val="center"/>
            <w:hideMark/>
          </w:tcPr>
          <w:p w14:paraId="0A7D2064"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single" w:sz="4" w:space="0" w:color="auto"/>
              <w:right w:val="nil"/>
            </w:tcBorders>
            <w:shd w:val="clear" w:color="auto" w:fill="auto"/>
            <w:noWrap/>
            <w:vAlign w:val="center"/>
            <w:hideMark/>
          </w:tcPr>
          <w:p w14:paraId="7D5058A4"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single" w:sz="4" w:space="0" w:color="auto"/>
              <w:right w:val="nil"/>
            </w:tcBorders>
            <w:shd w:val="clear" w:color="auto" w:fill="auto"/>
            <w:noWrap/>
            <w:vAlign w:val="center"/>
            <w:hideMark/>
          </w:tcPr>
          <w:p w14:paraId="0E659440"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69F51AB6"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7B0EB28C"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c>
          <w:tcPr>
            <w:tcW w:w="1060" w:type="dxa"/>
            <w:tcBorders>
              <w:top w:val="single" w:sz="4" w:space="0" w:color="auto"/>
              <w:left w:val="nil"/>
              <w:bottom w:val="single" w:sz="4" w:space="0" w:color="auto"/>
              <w:right w:val="nil"/>
            </w:tcBorders>
            <w:shd w:val="clear" w:color="auto" w:fill="auto"/>
            <w:noWrap/>
            <w:vAlign w:val="center"/>
            <w:hideMark/>
          </w:tcPr>
          <w:p w14:paraId="7DE49D6A"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r>
      <w:tr w:rsidR="001B1D25" w:rsidRPr="00F71548" w14:paraId="5DE56B38" w14:textId="77777777" w:rsidTr="005B44A3">
        <w:trPr>
          <w:trHeight w:val="315"/>
        </w:trPr>
        <w:tc>
          <w:tcPr>
            <w:tcW w:w="10689" w:type="dxa"/>
            <w:gridSpan w:val="6"/>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31BA58A"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 financing source</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56AA49FE"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Total estimated financial resources in RSD ‘000.</w:t>
            </w:r>
          </w:p>
        </w:tc>
      </w:tr>
      <w:tr w:rsidR="001B1D25" w:rsidRPr="00F71548" w14:paraId="692FCE26" w14:textId="77777777" w:rsidTr="005B44A3">
        <w:trPr>
          <w:trHeight w:val="315"/>
        </w:trPr>
        <w:tc>
          <w:tcPr>
            <w:tcW w:w="10689" w:type="dxa"/>
            <w:gridSpan w:val="6"/>
            <w:vMerge/>
            <w:tcBorders>
              <w:top w:val="single" w:sz="4" w:space="0" w:color="auto"/>
              <w:left w:val="single" w:sz="4" w:space="0" w:color="auto"/>
              <w:bottom w:val="single" w:sz="4" w:space="0" w:color="auto"/>
              <w:right w:val="single" w:sz="4" w:space="0" w:color="auto"/>
            </w:tcBorders>
            <w:vAlign w:val="center"/>
            <w:hideMark/>
          </w:tcPr>
          <w:p w14:paraId="454F1AEF"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06C929A1"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E4EC10E"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5E511F6F"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1B1D25" w:rsidRPr="00F71548" w14:paraId="77630C2C" w14:textId="77777777" w:rsidTr="005B44A3">
        <w:trPr>
          <w:trHeight w:val="315"/>
        </w:trPr>
        <w:tc>
          <w:tcPr>
            <w:tcW w:w="1068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A046610"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Funding source and funds determined at activity level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C60FC"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16FF9"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187C9"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DC2343" w:rsidRPr="00F71548" w14:paraId="346F7EC1" w14:textId="77777777" w:rsidTr="005B44A3">
        <w:trPr>
          <w:trHeight w:val="315"/>
        </w:trPr>
        <w:tc>
          <w:tcPr>
            <w:tcW w:w="2405" w:type="dxa"/>
            <w:tcBorders>
              <w:top w:val="single" w:sz="4" w:space="0" w:color="auto"/>
              <w:left w:val="nil"/>
              <w:bottom w:val="nil"/>
              <w:right w:val="nil"/>
            </w:tcBorders>
            <w:shd w:val="clear" w:color="auto" w:fill="auto"/>
            <w:noWrap/>
            <w:vAlign w:val="center"/>
            <w:hideMark/>
          </w:tcPr>
          <w:p w14:paraId="2DD6F23D"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nil"/>
              <w:right w:val="nil"/>
            </w:tcBorders>
            <w:shd w:val="clear" w:color="auto" w:fill="auto"/>
            <w:noWrap/>
            <w:vAlign w:val="bottom"/>
            <w:hideMark/>
          </w:tcPr>
          <w:p w14:paraId="2A17EA8C"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single" w:sz="4" w:space="0" w:color="auto"/>
              <w:left w:val="nil"/>
              <w:bottom w:val="nil"/>
              <w:right w:val="nil"/>
            </w:tcBorders>
            <w:shd w:val="clear" w:color="auto" w:fill="auto"/>
            <w:noWrap/>
            <w:vAlign w:val="bottom"/>
            <w:hideMark/>
          </w:tcPr>
          <w:p w14:paraId="728DD546"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left w:val="nil"/>
              <w:bottom w:val="nil"/>
              <w:right w:val="nil"/>
            </w:tcBorders>
            <w:shd w:val="clear" w:color="auto" w:fill="auto"/>
            <w:noWrap/>
            <w:vAlign w:val="center"/>
            <w:hideMark/>
          </w:tcPr>
          <w:p w14:paraId="463BC528"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nil"/>
              <w:right w:val="nil"/>
            </w:tcBorders>
            <w:shd w:val="clear" w:color="auto" w:fill="auto"/>
            <w:noWrap/>
            <w:vAlign w:val="center"/>
            <w:hideMark/>
          </w:tcPr>
          <w:p w14:paraId="7E076A91"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nil"/>
              <w:right w:val="nil"/>
            </w:tcBorders>
            <w:shd w:val="clear" w:color="auto" w:fill="auto"/>
            <w:noWrap/>
            <w:vAlign w:val="center"/>
            <w:hideMark/>
          </w:tcPr>
          <w:p w14:paraId="7D90311C"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nil"/>
              <w:right w:val="nil"/>
            </w:tcBorders>
            <w:shd w:val="clear" w:color="auto" w:fill="auto"/>
            <w:noWrap/>
            <w:vAlign w:val="center"/>
            <w:hideMark/>
          </w:tcPr>
          <w:p w14:paraId="1FB909DE"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nil"/>
              <w:right w:val="nil"/>
            </w:tcBorders>
            <w:shd w:val="clear" w:color="auto" w:fill="auto"/>
            <w:noWrap/>
            <w:vAlign w:val="center"/>
            <w:hideMark/>
          </w:tcPr>
          <w:p w14:paraId="18BC4585"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c>
          <w:tcPr>
            <w:tcW w:w="1060" w:type="dxa"/>
            <w:tcBorders>
              <w:top w:val="single" w:sz="4" w:space="0" w:color="auto"/>
              <w:left w:val="nil"/>
              <w:bottom w:val="nil"/>
              <w:right w:val="nil"/>
            </w:tcBorders>
            <w:shd w:val="clear" w:color="auto" w:fill="auto"/>
            <w:noWrap/>
            <w:vAlign w:val="center"/>
            <w:hideMark/>
          </w:tcPr>
          <w:p w14:paraId="09C3B7D1"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r>
      <w:tr w:rsidR="00DC2343" w:rsidRPr="00F71548" w14:paraId="384B6427" w14:textId="77777777" w:rsidTr="005B44A3">
        <w:trPr>
          <w:trHeight w:val="315"/>
        </w:trPr>
        <w:tc>
          <w:tcPr>
            <w:tcW w:w="2405" w:type="dxa"/>
            <w:tcBorders>
              <w:top w:val="nil"/>
              <w:left w:val="nil"/>
              <w:bottom w:val="single" w:sz="4" w:space="0" w:color="auto"/>
              <w:right w:val="nil"/>
            </w:tcBorders>
            <w:shd w:val="clear" w:color="auto" w:fill="auto"/>
            <w:noWrap/>
            <w:vAlign w:val="center"/>
            <w:hideMark/>
          </w:tcPr>
          <w:p w14:paraId="345E83F0"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c>
          <w:tcPr>
            <w:tcW w:w="992" w:type="dxa"/>
            <w:tcBorders>
              <w:top w:val="nil"/>
              <w:left w:val="nil"/>
              <w:bottom w:val="single" w:sz="4" w:space="0" w:color="auto"/>
              <w:right w:val="nil"/>
            </w:tcBorders>
            <w:shd w:val="clear" w:color="auto" w:fill="auto"/>
            <w:noWrap/>
            <w:vAlign w:val="bottom"/>
            <w:hideMark/>
          </w:tcPr>
          <w:p w14:paraId="28F84F27"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nil"/>
              <w:left w:val="nil"/>
              <w:bottom w:val="single" w:sz="4" w:space="0" w:color="auto"/>
              <w:right w:val="nil"/>
            </w:tcBorders>
            <w:shd w:val="clear" w:color="auto" w:fill="auto"/>
            <w:noWrap/>
            <w:vAlign w:val="bottom"/>
            <w:hideMark/>
          </w:tcPr>
          <w:p w14:paraId="59015126"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nil"/>
              <w:left w:val="nil"/>
              <w:bottom w:val="single" w:sz="4" w:space="0" w:color="auto"/>
              <w:right w:val="nil"/>
            </w:tcBorders>
            <w:shd w:val="clear" w:color="auto" w:fill="auto"/>
            <w:noWrap/>
            <w:vAlign w:val="center"/>
            <w:hideMark/>
          </w:tcPr>
          <w:p w14:paraId="229311AC"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nil"/>
              <w:left w:val="nil"/>
              <w:bottom w:val="single" w:sz="4" w:space="0" w:color="auto"/>
              <w:right w:val="nil"/>
            </w:tcBorders>
            <w:shd w:val="clear" w:color="auto" w:fill="auto"/>
            <w:noWrap/>
            <w:vAlign w:val="center"/>
            <w:hideMark/>
          </w:tcPr>
          <w:p w14:paraId="7F19B86A"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nil"/>
              <w:left w:val="nil"/>
              <w:bottom w:val="single" w:sz="4" w:space="0" w:color="auto"/>
              <w:right w:val="nil"/>
            </w:tcBorders>
            <w:shd w:val="clear" w:color="auto" w:fill="auto"/>
            <w:noWrap/>
            <w:vAlign w:val="center"/>
            <w:hideMark/>
          </w:tcPr>
          <w:p w14:paraId="18C4BEE9"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nil"/>
              <w:left w:val="nil"/>
              <w:bottom w:val="single" w:sz="4" w:space="0" w:color="auto"/>
              <w:right w:val="nil"/>
            </w:tcBorders>
            <w:shd w:val="clear" w:color="auto" w:fill="auto"/>
            <w:noWrap/>
            <w:vAlign w:val="center"/>
            <w:hideMark/>
          </w:tcPr>
          <w:p w14:paraId="4EDCA29F"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nil"/>
              <w:left w:val="nil"/>
              <w:bottom w:val="single" w:sz="4" w:space="0" w:color="auto"/>
              <w:right w:val="nil"/>
            </w:tcBorders>
            <w:shd w:val="clear" w:color="auto" w:fill="auto"/>
            <w:noWrap/>
            <w:vAlign w:val="center"/>
            <w:hideMark/>
          </w:tcPr>
          <w:p w14:paraId="01578D86"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c>
          <w:tcPr>
            <w:tcW w:w="1060" w:type="dxa"/>
            <w:tcBorders>
              <w:top w:val="nil"/>
              <w:left w:val="nil"/>
              <w:bottom w:val="single" w:sz="4" w:space="0" w:color="auto"/>
              <w:right w:val="nil"/>
            </w:tcBorders>
            <w:shd w:val="clear" w:color="auto" w:fill="auto"/>
            <w:noWrap/>
            <w:vAlign w:val="center"/>
            <w:hideMark/>
          </w:tcPr>
          <w:p w14:paraId="16DD0667"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r>
      <w:tr w:rsidR="00B75AC0" w:rsidRPr="00F71548" w14:paraId="30FA1E43" w14:textId="77777777" w:rsidTr="005B44A3">
        <w:trPr>
          <w:trHeight w:val="315"/>
        </w:trPr>
        <w:tc>
          <w:tcPr>
            <w:tcW w:w="2405"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3F4DFD21"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Name of the activity</w:t>
            </w:r>
          </w:p>
        </w:tc>
        <w:tc>
          <w:tcPr>
            <w:tcW w:w="99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DF4ABC3"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Action promoter</w:t>
            </w:r>
          </w:p>
        </w:tc>
        <w:tc>
          <w:tcPr>
            <w:tcW w:w="12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1E6E2A57"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Partners</w:t>
            </w:r>
          </w:p>
        </w:tc>
        <w:tc>
          <w:tcPr>
            <w:tcW w:w="111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35AFE90"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Deadline</w:t>
            </w:r>
          </w:p>
        </w:tc>
        <w:tc>
          <w:tcPr>
            <w:tcW w:w="326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54E47B34"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Financing source</w:t>
            </w:r>
          </w:p>
        </w:tc>
        <w:tc>
          <w:tcPr>
            <w:tcW w:w="162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5C577020"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Link to programme budget</w:t>
            </w:r>
          </w:p>
        </w:tc>
        <w:tc>
          <w:tcPr>
            <w:tcW w:w="3259" w:type="dxa"/>
            <w:gridSpan w:val="3"/>
            <w:tcBorders>
              <w:top w:val="single" w:sz="4" w:space="0" w:color="auto"/>
              <w:left w:val="single" w:sz="4" w:space="0" w:color="auto"/>
              <w:bottom w:val="single" w:sz="4" w:space="0" w:color="auto"/>
              <w:right w:val="single" w:sz="4" w:space="0" w:color="auto"/>
            </w:tcBorders>
            <w:shd w:val="clear" w:color="FFFFCC" w:fill="FFFFCC"/>
            <w:vAlign w:val="center"/>
            <w:hideMark/>
          </w:tcPr>
          <w:p w14:paraId="21756D98"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Total estimated financial resources by sources in RSD ‘000.</w:t>
            </w:r>
          </w:p>
        </w:tc>
      </w:tr>
      <w:tr w:rsidR="00BE548C" w:rsidRPr="00F71548" w14:paraId="5E51D301" w14:textId="77777777" w:rsidTr="005B44A3">
        <w:trPr>
          <w:trHeight w:val="31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667B31B"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4EC037"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0F30DAAC"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6041A00B"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0A5C29A"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02276A69"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3D29F72A"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0DFBE8DF"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142158A1"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B75AC0" w:rsidRPr="00F71548" w14:paraId="09B459A2" w14:textId="77777777" w:rsidTr="005B44A3">
        <w:trPr>
          <w:trHeight w:val="675"/>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18C840"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1.3.2.1: Building all capacities of the contact centre to support citizens and businesses and the introduction of new communication channels (phone, Viber, WhatsApp);</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C6EE88"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B9A27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9B490A"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2024</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4DBDF4"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7D11C1"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Budget chapter 65 ITE Programme 0614-Information Technologies and e-Government  project 5007 Improvement of e-Government, 515-Intangible assets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1F0A54" w14:textId="2AB45876"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7.411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DC23F7" w14:textId="4DF2C01D"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1.853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C8057"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r>
      <w:tr w:rsidR="00BE548C" w:rsidRPr="00F71548" w14:paraId="0C6EBECB" w14:textId="77777777" w:rsidTr="005B44A3">
        <w:trPr>
          <w:trHeight w:val="112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66DF4F07"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FE79BB5"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134D3244"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138E276F"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8B80C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11 - Income from foreign borrowing (Loan - WB, Enabling Digital Governance Project EDGe)</w:t>
            </w: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35D90A25"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6706D4" w14:textId="27C90DF0"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74.933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7DE79B" w14:textId="17F68F38"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18.733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AF10F"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r>
      <w:tr w:rsidR="00B75AC0" w:rsidRPr="00F71548" w14:paraId="32646E33" w14:textId="77777777" w:rsidTr="005B44A3">
        <w:trPr>
          <w:trHeight w:val="675"/>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9A2C45"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1.3.2.2: Developing a methodology for measuring user satisfaction with electronic public services;</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A10139"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B8BD5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44F0C7"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2024</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D5B5E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B0D7F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Budget chapter 65 ITE Programme 0614-Information Technologies and e-Government  project 5007 Improvement of e-Government, 515-Intangible assets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5A8954" w14:textId="1EFE0E38"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1.343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5350DC" w14:textId="6CAC9056"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1.612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1A645"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r>
      <w:tr w:rsidR="00BE548C" w:rsidRPr="00F71548" w14:paraId="3A50A93C" w14:textId="77777777" w:rsidTr="005B44A3">
        <w:trPr>
          <w:trHeight w:val="112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1E46729"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2566AA2"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0845A16C"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724E542B"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FFEEB5"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11 - Income from foreign borrowing (Loan - WB, Enabling Digital Governance Project EDGe)</w:t>
            </w: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12755D9D"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950AEE" w14:textId="72414DF9"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13.582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11D75" w14:textId="5018A4D6"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16.298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3F8E7"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r>
      <w:tr w:rsidR="00B75AC0" w:rsidRPr="00F71548" w14:paraId="769D90E6" w14:textId="77777777" w:rsidTr="005B44A3">
        <w:trPr>
          <w:trHeight w:val="675"/>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792B41"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1.3.2.3: Establishing a mechanism for measuring user satisfaction with public service on the Portal;</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7D28E5"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968938"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1B13BF"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2024</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D1372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3E299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Budget chapter 65 ITE Programme 0614-Information Technologies and e-Government  project 5007 Improvement of e-</w:t>
            </w:r>
            <w:r w:rsidRPr="00F71548">
              <w:rPr>
                <w:rFonts w:asciiTheme="majorHAnsi" w:hAnsiTheme="majorHAnsi"/>
                <w:color w:val="000000"/>
                <w:sz w:val="18"/>
                <w:szCs w:val="18"/>
              </w:rPr>
              <w:lastRenderedPageBreak/>
              <w:t>Government, 515-Intangible assets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CF4EB8" w14:textId="170DD9EE"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 xml:space="preserve">2.015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0BA4CA" w14:textId="674B28D4"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3.761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D98DA"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r>
      <w:tr w:rsidR="00BE548C" w:rsidRPr="00F71548" w14:paraId="51567BB5" w14:textId="77777777" w:rsidTr="005B44A3">
        <w:trPr>
          <w:trHeight w:val="112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15CCC01E"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F2FC6A"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06CA4D39"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1A01279A"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58F2A6"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11 - Income from foreign borrowing (Loan - WB, Enabling Digital Governance Project EDGe)</w:t>
            </w: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24618A85"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0BDD58" w14:textId="08D18C31"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20.372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374851" w14:textId="7EBC4DC8"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30.029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E32F9"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r>
      <w:tr w:rsidR="00B75AC0" w:rsidRPr="00F71548" w14:paraId="3B8CAFB7" w14:textId="77777777" w:rsidTr="005B44A3">
        <w:trPr>
          <w:trHeight w:val="225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D4B554" w14:textId="1900F3E2"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1.3.2.4: Providing functionality of the e-Government Portal for monitoring the status of cases through the </w:t>
            </w:r>
            <w:r w:rsidR="00765834">
              <w:rPr>
                <w:rFonts w:asciiTheme="majorHAnsi" w:hAnsiTheme="majorHAnsi"/>
                <w:color w:val="000000"/>
                <w:sz w:val="18"/>
                <w:szCs w:val="18"/>
              </w:rPr>
              <w:t>e-Registry Office</w:t>
            </w:r>
            <w:r w:rsidRPr="00F71548">
              <w:rPr>
                <w:rFonts w:asciiTheme="majorHAnsi" w:hAnsiTheme="majorHAnsi"/>
                <w:color w:val="000000"/>
                <w:sz w:val="18"/>
                <w:szCs w:val="18"/>
              </w:rPr>
              <w:t xml:space="preserve"> service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D4AE7"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F75A2"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00890A"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961F85"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417D1"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Budget chapter 65 ITE Programme 0614-Information Technologies and e-Government</w:t>
            </w:r>
            <w:r w:rsidRPr="00F71548">
              <w:rPr>
                <w:rFonts w:asciiTheme="majorHAnsi" w:hAnsiTheme="majorHAnsi"/>
                <w:color w:val="000000"/>
                <w:sz w:val="18"/>
                <w:szCs w:val="18"/>
              </w:rPr>
              <w:br/>
              <w:t>programme activity 0001-Development of IT and EG systems,</w:t>
            </w:r>
            <w:r w:rsidRPr="00F71548">
              <w:rPr>
                <w:rFonts w:asciiTheme="majorHAnsi" w:hAnsiTheme="majorHAnsi"/>
                <w:color w:val="000000"/>
                <w:sz w:val="18"/>
                <w:szCs w:val="18"/>
              </w:rPr>
              <w:br/>
              <w:t>423-Contractual services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29959" w14:textId="0AB8C96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15.000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D1BECD" w14:textId="6E789EAC"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20.000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1A5A6" w14:textId="64B630C9"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15.000 </w:t>
            </w:r>
          </w:p>
        </w:tc>
      </w:tr>
      <w:tr w:rsidR="00951864" w:rsidRPr="00F71548" w14:paraId="49944AA6" w14:textId="77777777" w:rsidTr="005B44A3">
        <w:trPr>
          <w:trHeight w:val="664"/>
        </w:trPr>
        <w:tc>
          <w:tcPr>
            <w:tcW w:w="13948"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14:paraId="3566F365" w14:textId="0AC1DB43" w:rsidR="00951864" w:rsidRPr="00F71548" w:rsidRDefault="00951864"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 funds that are not fully secured are marked with an asterisk.</w:t>
            </w:r>
          </w:p>
        </w:tc>
      </w:tr>
      <w:tr w:rsidR="00DC2343" w:rsidRPr="00F71548" w14:paraId="3B6FEDAC" w14:textId="77777777" w:rsidTr="005B44A3">
        <w:trPr>
          <w:trHeight w:val="450"/>
        </w:trPr>
        <w:tc>
          <w:tcPr>
            <w:tcW w:w="2405" w:type="dxa"/>
            <w:tcBorders>
              <w:top w:val="single" w:sz="4" w:space="0" w:color="auto"/>
              <w:left w:val="nil"/>
              <w:bottom w:val="nil"/>
              <w:right w:val="nil"/>
            </w:tcBorders>
            <w:shd w:val="clear" w:color="auto" w:fill="auto"/>
            <w:vAlign w:val="center"/>
            <w:hideMark/>
          </w:tcPr>
          <w:p w14:paraId="1F3DD43A" w14:textId="7F5830F5"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nil"/>
              <w:right w:val="nil"/>
            </w:tcBorders>
            <w:shd w:val="clear" w:color="auto" w:fill="auto"/>
            <w:vAlign w:val="center"/>
            <w:hideMark/>
          </w:tcPr>
          <w:p w14:paraId="22037942"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298" w:type="dxa"/>
            <w:tcBorders>
              <w:top w:val="single" w:sz="4" w:space="0" w:color="auto"/>
              <w:left w:val="nil"/>
              <w:bottom w:val="nil"/>
              <w:right w:val="nil"/>
            </w:tcBorders>
            <w:shd w:val="clear" w:color="auto" w:fill="auto"/>
            <w:vAlign w:val="center"/>
            <w:hideMark/>
          </w:tcPr>
          <w:p w14:paraId="7A4F97B0"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nil"/>
              <w:bottom w:val="nil"/>
              <w:right w:val="nil"/>
            </w:tcBorders>
            <w:shd w:val="clear" w:color="auto" w:fill="auto"/>
            <w:vAlign w:val="center"/>
            <w:hideMark/>
          </w:tcPr>
          <w:p w14:paraId="5A7B3C6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3260" w:type="dxa"/>
            <w:tcBorders>
              <w:top w:val="single" w:sz="4" w:space="0" w:color="auto"/>
              <w:left w:val="nil"/>
              <w:bottom w:val="nil"/>
              <w:right w:val="nil"/>
            </w:tcBorders>
            <w:shd w:val="clear" w:color="auto" w:fill="auto"/>
            <w:vAlign w:val="center"/>
            <w:hideMark/>
          </w:tcPr>
          <w:p w14:paraId="44C9838D"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622" w:type="dxa"/>
            <w:tcBorders>
              <w:top w:val="single" w:sz="4" w:space="0" w:color="auto"/>
              <w:left w:val="nil"/>
              <w:bottom w:val="nil"/>
              <w:right w:val="nil"/>
            </w:tcBorders>
            <w:shd w:val="clear" w:color="auto" w:fill="auto"/>
            <w:vAlign w:val="center"/>
            <w:hideMark/>
          </w:tcPr>
          <w:p w14:paraId="01C89849"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nil"/>
              <w:right w:val="nil"/>
            </w:tcBorders>
            <w:shd w:val="clear" w:color="auto" w:fill="auto"/>
            <w:vAlign w:val="center"/>
            <w:hideMark/>
          </w:tcPr>
          <w:p w14:paraId="0786D6C1"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nil"/>
              <w:right w:val="nil"/>
            </w:tcBorders>
            <w:shd w:val="clear" w:color="auto" w:fill="auto"/>
            <w:vAlign w:val="center"/>
            <w:hideMark/>
          </w:tcPr>
          <w:p w14:paraId="5AE9605D"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60" w:type="dxa"/>
            <w:tcBorders>
              <w:top w:val="single" w:sz="4" w:space="0" w:color="auto"/>
              <w:left w:val="nil"/>
              <w:bottom w:val="nil"/>
              <w:right w:val="nil"/>
            </w:tcBorders>
            <w:shd w:val="clear" w:color="auto" w:fill="auto"/>
            <w:vAlign w:val="center"/>
            <w:hideMark/>
          </w:tcPr>
          <w:p w14:paraId="4622ADBC"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r>
      <w:tr w:rsidR="00DC2343" w:rsidRPr="00F71548" w14:paraId="659F50C0" w14:textId="77777777" w:rsidTr="005B44A3">
        <w:trPr>
          <w:trHeight w:val="315"/>
        </w:trPr>
        <w:tc>
          <w:tcPr>
            <w:tcW w:w="2405" w:type="dxa"/>
            <w:tcBorders>
              <w:top w:val="nil"/>
              <w:left w:val="nil"/>
              <w:bottom w:val="single" w:sz="4" w:space="0" w:color="auto"/>
              <w:right w:val="nil"/>
            </w:tcBorders>
            <w:shd w:val="clear" w:color="auto" w:fill="auto"/>
            <w:noWrap/>
            <w:vAlign w:val="center"/>
            <w:hideMark/>
          </w:tcPr>
          <w:p w14:paraId="4FFDBA4C"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992" w:type="dxa"/>
            <w:tcBorders>
              <w:top w:val="nil"/>
              <w:left w:val="nil"/>
              <w:bottom w:val="single" w:sz="4" w:space="0" w:color="auto"/>
              <w:right w:val="nil"/>
            </w:tcBorders>
            <w:shd w:val="clear" w:color="auto" w:fill="auto"/>
            <w:noWrap/>
            <w:vAlign w:val="bottom"/>
            <w:hideMark/>
          </w:tcPr>
          <w:p w14:paraId="53E0D524"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nil"/>
              <w:left w:val="nil"/>
              <w:bottom w:val="single" w:sz="4" w:space="0" w:color="auto"/>
              <w:right w:val="nil"/>
            </w:tcBorders>
            <w:shd w:val="clear" w:color="auto" w:fill="auto"/>
            <w:noWrap/>
            <w:vAlign w:val="bottom"/>
            <w:hideMark/>
          </w:tcPr>
          <w:p w14:paraId="735DB69E"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nil"/>
              <w:left w:val="nil"/>
              <w:bottom w:val="single" w:sz="4" w:space="0" w:color="auto"/>
              <w:right w:val="nil"/>
            </w:tcBorders>
            <w:shd w:val="clear" w:color="auto" w:fill="auto"/>
            <w:noWrap/>
            <w:vAlign w:val="center"/>
            <w:hideMark/>
          </w:tcPr>
          <w:p w14:paraId="6D33C4DB"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nil"/>
              <w:left w:val="nil"/>
              <w:bottom w:val="single" w:sz="4" w:space="0" w:color="auto"/>
              <w:right w:val="nil"/>
            </w:tcBorders>
            <w:shd w:val="clear" w:color="auto" w:fill="auto"/>
            <w:noWrap/>
            <w:vAlign w:val="center"/>
            <w:hideMark/>
          </w:tcPr>
          <w:p w14:paraId="7613F054"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nil"/>
              <w:left w:val="nil"/>
              <w:bottom w:val="single" w:sz="4" w:space="0" w:color="auto"/>
              <w:right w:val="nil"/>
            </w:tcBorders>
            <w:shd w:val="clear" w:color="auto" w:fill="auto"/>
            <w:noWrap/>
            <w:vAlign w:val="center"/>
            <w:hideMark/>
          </w:tcPr>
          <w:p w14:paraId="75F7C092"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nil"/>
              <w:left w:val="nil"/>
              <w:bottom w:val="single" w:sz="4" w:space="0" w:color="auto"/>
              <w:right w:val="nil"/>
            </w:tcBorders>
            <w:shd w:val="clear" w:color="auto" w:fill="auto"/>
            <w:noWrap/>
            <w:vAlign w:val="center"/>
            <w:hideMark/>
          </w:tcPr>
          <w:p w14:paraId="3CA39D32"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nil"/>
              <w:left w:val="nil"/>
              <w:bottom w:val="single" w:sz="4" w:space="0" w:color="auto"/>
              <w:right w:val="nil"/>
            </w:tcBorders>
            <w:shd w:val="clear" w:color="auto" w:fill="auto"/>
            <w:noWrap/>
            <w:vAlign w:val="center"/>
            <w:hideMark/>
          </w:tcPr>
          <w:p w14:paraId="6BD26040"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60" w:type="dxa"/>
            <w:tcBorders>
              <w:top w:val="nil"/>
              <w:left w:val="nil"/>
              <w:bottom w:val="single" w:sz="4" w:space="0" w:color="auto"/>
              <w:right w:val="nil"/>
            </w:tcBorders>
            <w:shd w:val="clear" w:color="auto" w:fill="auto"/>
            <w:noWrap/>
            <w:vAlign w:val="center"/>
            <w:hideMark/>
          </w:tcPr>
          <w:p w14:paraId="00C37655"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r>
      <w:tr w:rsidR="001B1D25" w:rsidRPr="00F71548" w14:paraId="4274894A"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F7C3AA" w:fill="F7C3AA"/>
            <w:vAlign w:val="center"/>
            <w:hideMark/>
          </w:tcPr>
          <w:p w14:paraId="2BE9C698" w14:textId="43628010"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Measure 1.3.3: Affirmation of </w:t>
            </w:r>
            <w:r w:rsidR="00FE0BAD" w:rsidRPr="00F71548">
              <w:rPr>
                <w:rFonts w:asciiTheme="majorHAnsi" w:hAnsiTheme="majorHAnsi"/>
                <w:b/>
                <w:bCs/>
                <w:color w:val="000000"/>
                <w:sz w:val="18"/>
                <w:szCs w:val="18"/>
              </w:rPr>
              <w:t>e-Government</w:t>
            </w:r>
            <w:r w:rsidRPr="00F71548">
              <w:rPr>
                <w:rFonts w:asciiTheme="majorHAnsi" w:hAnsiTheme="majorHAnsi"/>
                <w:b/>
                <w:bCs/>
                <w:color w:val="000000"/>
                <w:sz w:val="18"/>
                <w:szCs w:val="18"/>
              </w:rPr>
              <w:t xml:space="preserve"> (raising awareness of civil servants and citizens about the importance of </w:t>
            </w:r>
            <w:r w:rsidR="0000332E">
              <w:rPr>
                <w:rFonts w:asciiTheme="majorHAnsi" w:hAnsiTheme="majorHAnsi"/>
                <w:b/>
                <w:bCs/>
                <w:color w:val="000000"/>
                <w:sz w:val="18"/>
                <w:szCs w:val="18"/>
              </w:rPr>
              <w:t>digitalisation</w:t>
            </w:r>
            <w:r w:rsidRPr="00F71548">
              <w:rPr>
                <w:rFonts w:asciiTheme="majorHAnsi" w:hAnsiTheme="majorHAnsi"/>
                <w:b/>
                <w:bCs/>
                <w:color w:val="000000"/>
                <w:sz w:val="18"/>
                <w:szCs w:val="18"/>
              </w:rPr>
              <w:t xml:space="preserve"> and strengthening trust in electronic services)</w:t>
            </w:r>
          </w:p>
        </w:tc>
      </w:tr>
      <w:tr w:rsidR="001B1D25" w:rsidRPr="00F71548" w14:paraId="6CFA1911"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F7C3AA" w:fill="F7C3AA"/>
            <w:vAlign w:val="center"/>
            <w:hideMark/>
          </w:tcPr>
          <w:p w14:paraId="0BC3AE15"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Institution responsible for implementation: OFFICE FOR INFORMATION TECHNOLOGIES AND E-GOVERNMENT</w:t>
            </w:r>
          </w:p>
        </w:tc>
      </w:tr>
      <w:tr w:rsidR="001B1D25" w:rsidRPr="00F71548" w14:paraId="40C629F7" w14:textId="77777777" w:rsidTr="005B44A3">
        <w:trPr>
          <w:trHeight w:val="315"/>
        </w:trPr>
        <w:tc>
          <w:tcPr>
            <w:tcW w:w="4695" w:type="dxa"/>
            <w:gridSpan w:val="3"/>
            <w:tcBorders>
              <w:top w:val="single" w:sz="4" w:space="0" w:color="auto"/>
              <w:left w:val="single" w:sz="4" w:space="0" w:color="auto"/>
              <w:bottom w:val="single" w:sz="4" w:space="0" w:color="auto"/>
              <w:right w:val="single" w:sz="4" w:space="0" w:color="auto"/>
            </w:tcBorders>
            <w:shd w:val="clear" w:color="F7C3AA" w:fill="F7C3AA"/>
            <w:vAlign w:val="center"/>
            <w:hideMark/>
          </w:tcPr>
          <w:p w14:paraId="51A09F48"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Implementation period: 31/01/2023 31/12/2025</w:t>
            </w:r>
          </w:p>
        </w:tc>
        <w:tc>
          <w:tcPr>
            <w:tcW w:w="9253" w:type="dxa"/>
            <w:gridSpan w:val="6"/>
            <w:tcBorders>
              <w:top w:val="single" w:sz="4" w:space="0" w:color="auto"/>
              <w:left w:val="single" w:sz="4" w:space="0" w:color="auto"/>
              <w:bottom w:val="single" w:sz="4" w:space="0" w:color="auto"/>
              <w:right w:val="single" w:sz="4" w:space="0" w:color="auto"/>
            </w:tcBorders>
            <w:shd w:val="clear" w:color="F7C3AA" w:fill="F7C3AA"/>
            <w:vAlign w:val="center"/>
            <w:hideMark/>
          </w:tcPr>
          <w:p w14:paraId="1A0B5B9C"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Type of measure 3 Informative and educational</w:t>
            </w:r>
          </w:p>
        </w:tc>
      </w:tr>
      <w:tr w:rsidR="00BE548C" w:rsidRPr="00F71548" w14:paraId="46D9A503" w14:textId="77777777" w:rsidTr="005B44A3">
        <w:trPr>
          <w:trHeight w:val="315"/>
        </w:trPr>
        <w:tc>
          <w:tcPr>
            <w:tcW w:w="4695"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D44CEB6"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Indicator(s) at the measure level </w:t>
            </w:r>
          </w:p>
        </w:tc>
        <w:tc>
          <w:tcPr>
            <w:tcW w:w="111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23BAD7C3"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Measurement unit</w:t>
            </w:r>
          </w:p>
        </w:tc>
        <w:tc>
          <w:tcPr>
            <w:tcW w:w="326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1F41DCB"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Source of verification</w:t>
            </w:r>
          </w:p>
        </w:tc>
        <w:tc>
          <w:tcPr>
            <w:tcW w:w="162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1D27D94D"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Baseline Value (Baseline Year)</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1CC82FA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Target Value</w:t>
            </w:r>
          </w:p>
        </w:tc>
      </w:tr>
      <w:tr w:rsidR="00B75AC0" w:rsidRPr="00F71548" w14:paraId="52148A47" w14:textId="77777777" w:rsidTr="005B44A3">
        <w:trPr>
          <w:trHeight w:val="315"/>
        </w:trPr>
        <w:tc>
          <w:tcPr>
            <w:tcW w:w="4695" w:type="dxa"/>
            <w:gridSpan w:val="3"/>
            <w:vMerge/>
            <w:tcBorders>
              <w:top w:val="single" w:sz="4" w:space="0" w:color="auto"/>
              <w:left w:val="single" w:sz="4" w:space="0" w:color="auto"/>
              <w:bottom w:val="single" w:sz="4" w:space="0" w:color="auto"/>
              <w:right w:val="single" w:sz="4" w:space="0" w:color="auto"/>
            </w:tcBorders>
            <w:vAlign w:val="center"/>
            <w:hideMark/>
          </w:tcPr>
          <w:p w14:paraId="269C4187"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538A9EED"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7FFBD7F"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79156AFA"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45B601B7"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726C9DE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4BF35BC6"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BE548C" w:rsidRPr="00F71548" w14:paraId="681F31A6" w14:textId="77777777" w:rsidTr="005B44A3">
        <w:tc>
          <w:tcPr>
            <w:tcW w:w="469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909AD57"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Total number of registered users on the Electronic Identification Portal (</w:t>
            </w:r>
            <w:r w:rsidRPr="00F71548">
              <w:rPr>
                <w:rFonts w:asciiTheme="majorHAnsi" w:hAnsiTheme="majorHAnsi"/>
                <w:color w:val="0070C0"/>
                <w:sz w:val="18"/>
                <w:szCs w:val="18"/>
                <w:u w:val="single"/>
              </w:rPr>
              <w:t>eid.gov.rs</w:t>
            </w:r>
            <w:r w:rsidRPr="00F71548">
              <w:rPr>
                <w:rFonts w:asciiTheme="majorHAnsi" w:hAnsiTheme="majorHAnsi"/>
                <w:color w:val="000000"/>
                <w:sz w:val="18"/>
                <w:szCs w:val="18"/>
              </w:rPr>
              <w:t xml:space="preserve">)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BE3DC"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Number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12F23"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Result of the Report from the Electronic Identification Portal (</w:t>
            </w:r>
            <w:r w:rsidRPr="00F71548">
              <w:rPr>
                <w:rFonts w:asciiTheme="majorHAnsi" w:hAnsiTheme="majorHAnsi"/>
                <w:color w:val="0070C0"/>
                <w:sz w:val="18"/>
                <w:szCs w:val="18"/>
                <w:u w:val="single"/>
              </w:rPr>
              <w:t>eid.gov.rs</w:t>
            </w:r>
            <w:r w:rsidRPr="00F71548">
              <w:rPr>
                <w:rFonts w:asciiTheme="majorHAnsi" w:hAnsiTheme="majorHAnsi"/>
                <w:color w:val="000000"/>
                <w:sz w:val="18"/>
                <w:szCs w:val="18"/>
              </w:rPr>
              <w:t xml:space="preserve">) </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A1EBE"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1.405.460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A455F"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2.100.000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4525C"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2.600.000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86F36"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3.200.000</w:t>
            </w:r>
          </w:p>
        </w:tc>
      </w:tr>
      <w:tr w:rsidR="00BE548C" w:rsidRPr="00F71548" w14:paraId="4E588483" w14:textId="77777777" w:rsidTr="005B44A3">
        <w:tc>
          <w:tcPr>
            <w:tcW w:w="469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FC08EA4"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The number of parameters issued for the СonsentID mobile application (the number of registered users using the high-trust scheme);</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CDB2E"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Number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156F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e-Government Portal (https://euprava.gov.rs)</w:t>
            </w:r>
            <w:r w:rsidRPr="00F71548">
              <w:rPr>
                <w:rFonts w:asciiTheme="majorHAnsi" w:hAnsiTheme="majorHAnsi"/>
                <w:color w:val="000000"/>
                <w:sz w:val="18"/>
                <w:szCs w:val="18"/>
              </w:rPr>
              <w:br/>
              <w:t>Statistics from the electronic identification system (eID)</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31B99"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 xml:space="preserve">24.280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6A7CD"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50.000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060FA"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65.000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53A3F"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75.000</w:t>
            </w:r>
          </w:p>
        </w:tc>
      </w:tr>
      <w:tr w:rsidR="00BE548C" w:rsidRPr="00F71548" w14:paraId="32D77F63" w14:textId="77777777" w:rsidTr="005B44A3">
        <w:trPr>
          <w:trHeight w:val="315"/>
        </w:trPr>
        <w:tc>
          <w:tcPr>
            <w:tcW w:w="2405" w:type="dxa"/>
            <w:tcBorders>
              <w:top w:val="single" w:sz="4" w:space="0" w:color="auto"/>
              <w:left w:val="single" w:sz="4" w:space="0" w:color="D3D3D3"/>
              <w:bottom w:val="single" w:sz="4" w:space="0" w:color="auto"/>
              <w:right w:val="nil"/>
            </w:tcBorders>
            <w:shd w:val="clear" w:color="auto" w:fill="auto"/>
            <w:vAlign w:val="center"/>
            <w:hideMark/>
          </w:tcPr>
          <w:p w14:paraId="34E07892"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992" w:type="dxa"/>
            <w:tcBorders>
              <w:top w:val="single" w:sz="4" w:space="0" w:color="auto"/>
              <w:left w:val="nil"/>
              <w:bottom w:val="single" w:sz="4" w:space="0" w:color="auto"/>
              <w:right w:val="nil"/>
            </w:tcBorders>
            <w:shd w:val="clear" w:color="auto" w:fill="auto"/>
            <w:vAlign w:val="center"/>
            <w:hideMark/>
          </w:tcPr>
          <w:p w14:paraId="227E50DB"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lang w:eastAsia="sr-Latn-RS"/>
              </w:rPr>
            </w:pPr>
          </w:p>
        </w:tc>
        <w:tc>
          <w:tcPr>
            <w:tcW w:w="1298" w:type="dxa"/>
            <w:tcBorders>
              <w:top w:val="single" w:sz="4" w:space="0" w:color="auto"/>
              <w:left w:val="nil"/>
              <w:bottom w:val="single" w:sz="4" w:space="0" w:color="auto"/>
              <w:right w:val="nil"/>
            </w:tcBorders>
            <w:shd w:val="clear" w:color="auto" w:fill="auto"/>
            <w:vAlign w:val="center"/>
            <w:hideMark/>
          </w:tcPr>
          <w:p w14:paraId="62F0B6E6"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c>
          <w:tcPr>
            <w:tcW w:w="1112" w:type="dxa"/>
            <w:tcBorders>
              <w:top w:val="single" w:sz="4" w:space="0" w:color="auto"/>
              <w:left w:val="nil"/>
              <w:bottom w:val="single" w:sz="4" w:space="0" w:color="auto"/>
              <w:right w:val="nil"/>
            </w:tcBorders>
            <w:shd w:val="clear" w:color="auto" w:fill="auto"/>
            <w:vAlign w:val="center"/>
            <w:hideMark/>
          </w:tcPr>
          <w:p w14:paraId="47A5917C"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c>
          <w:tcPr>
            <w:tcW w:w="3260" w:type="dxa"/>
            <w:tcBorders>
              <w:top w:val="single" w:sz="4" w:space="0" w:color="auto"/>
              <w:left w:val="nil"/>
              <w:bottom w:val="single" w:sz="4" w:space="0" w:color="auto"/>
              <w:right w:val="nil"/>
            </w:tcBorders>
            <w:shd w:val="clear" w:color="auto" w:fill="auto"/>
            <w:vAlign w:val="center"/>
            <w:hideMark/>
          </w:tcPr>
          <w:p w14:paraId="35CB2C85"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c>
          <w:tcPr>
            <w:tcW w:w="1622" w:type="dxa"/>
            <w:tcBorders>
              <w:top w:val="single" w:sz="4" w:space="0" w:color="auto"/>
              <w:left w:val="nil"/>
              <w:bottom w:val="single" w:sz="4" w:space="0" w:color="auto"/>
              <w:right w:val="nil"/>
            </w:tcBorders>
            <w:shd w:val="clear" w:color="auto" w:fill="auto"/>
            <w:vAlign w:val="center"/>
            <w:hideMark/>
          </w:tcPr>
          <w:p w14:paraId="4E77C86D"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c>
          <w:tcPr>
            <w:tcW w:w="1140" w:type="dxa"/>
            <w:tcBorders>
              <w:top w:val="single" w:sz="4" w:space="0" w:color="auto"/>
              <w:left w:val="nil"/>
              <w:bottom w:val="single" w:sz="4" w:space="0" w:color="auto"/>
              <w:right w:val="nil"/>
            </w:tcBorders>
            <w:shd w:val="clear" w:color="auto" w:fill="auto"/>
            <w:vAlign w:val="center"/>
            <w:hideMark/>
          </w:tcPr>
          <w:p w14:paraId="6450DCD4"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vAlign w:val="center"/>
            <w:hideMark/>
          </w:tcPr>
          <w:p w14:paraId="0D34AC0D"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c>
          <w:tcPr>
            <w:tcW w:w="1060" w:type="dxa"/>
            <w:tcBorders>
              <w:top w:val="single" w:sz="4" w:space="0" w:color="auto"/>
              <w:left w:val="nil"/>
              <w:bottom w:val="single" w:sz="4" w:space="0" w:color="auto"/>
              <w:right w:val="nil"/>
            </w:tcBorders>
            <w:shd w:val="clear" w:color="auto" w:fill="auto"/>
            <w:vAlign w:val="center"/>
            <w:hideMark/>
          </w:tcPr>
          <w:p w14:paraId="38B92BF1"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r>
      <w:tr w:rsidR="001B1D25" w:rsidRPr="00F71548" w14:paraId="71C91D4D" w14:textId="77777777" w:rsidTr="005B44A3">
        <w:trPr>
          <w:trHeight w:val="315"/>
        </w:trPr>
        <w:tc>
          <w:tcPr>
            <w:tcW w:w="10689" w:type="dxa"/>
            <w:gridSpan w:val="6"/>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103ED3B5"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 financing source</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554C78F4"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Total estimated financial resources in RSD ‘000.</w:t>
            </w:r>
          </w:p>
        </w:tc>
      </w:tr>
      <w:tr w:rsidR="001B1D25" w:rsidRPr="00F71548" w14:paraId="7BE12561" w14:textId="77777777" w:rsidTr="005B44A3">
        <w:trPr>
          <w:trHeight w:val="315"/>
        </w:trPr>
        <w:tc>
          <w:tcPr>
            <w:tcW w:w="10689" w:type="dxa"/>
            <w:gridSpan w:val="6"/>
            <w:vMerge/>
            <w:tcBorders>
              <w:top w:val="single" w:sz="4" w:space="0" w:color="auto"/>
              <w:left w:val="single" w:sz="4" w:space="0" w:color="auto"/>
              <w:bottom w:val="single" w:sz="4" w:space="0" w:color="auto"/>
              <w:right w:val="single" w:sz="4" w:space="0" w:color="auto"/>
            </w:tcBorders>
            <w:vAlign w:val="center"/>
            <w:hideMark/>
          </w:tcPr>
          <w:p w14:paraId="4B760C0E"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0AB9634F"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05238899"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3F3C0037"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1B1D25" w:rsidRPr="00F71548" w14:paraId="1092D8C4" w14:textId="77777777" w:rsidTr="005B44A3">
        <w:trPr>
          <w:trHeight w:val="315"/>
        </w:trPr>
        <w:tc>
          <w:tcPr>
            <w:tcW w:w="1068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763ED8F"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Funding source and funds determined at activity level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D290B"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C5745"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CEED3"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DC2343" w:rsidRPr="00F71548" w14:paraId="31034F67" w14:textId="77777777" w:rsidTr="005B44A3">
        <w:trPr>
          <w:trHeight w:val="315"/>
        </w:trPr>
        <w:tc>
          <w:tcPr>
            <w:tcW w:w="2405" w:type="dxa"/>
            <w:tcBorders>
              <w:top w:val="single" w:sz="4" w:space="0" w:color="auto"/>
              <w:left w:val="nil"/>
              <w:bottom w:val="single" w:sz="4" w:space="0" w:color="auto"/>
              <w:right w:val="nil"/>
            </w:tcBorders>
            <w:shd w:val="clear" w:color="auto" w:fill="auto"/>
            <w:noWrap/>
            <w:vAlign w:val="center"/>
            <w:hideMark/>
          </w:tcPr>
          <w:p w14:paraId="6C928EF3"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single" w:sz="4" w:space="0" w:color="auto"/>
              <w:right w:val="nil"/>
            </w:tcBorders>
            <w:shd w:val="clear" w:color="auto" w:fill="auto"/>
            <w:noWrap/>
            <w:vAlign w:val="bottom"/>
            <w:hideMark/>
          </w:tcPr>
          <w:p w14:paraId="4D82DF83"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30C57956"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left w:val="nil"/>
              <w:bottom w:val="single" w:sz="4" w:space="0" w:color="auto"/>
              <w:right w:val="nil"/>
            </w:tcBorders>
            <w:shd w:val="clear" w:color="auto" w:fill="auto"/>
            <w:noWrap/>
            <w:vAlign w:val="center"/>
            <w:hideMark/>
          </w:tcPr>
          <w:p w14:paraId="22CC9C6E"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single" w:sz="4" w:space="0" w:color="auto"/>
              <w:right w:val="nil"/>
            </w:tcBorders>
            <w:shd w:val="clear" w:color="auto" w:fill="auto"/>
            <w:noWrap/>
            <w:vAlign w:val="center"/>
            <w:hideMark/>
          </w:tcPr>
          <w:p w14:paraId="1E99E6AE"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single" w:sz="4" w:space="0" w:color="auto"/>
              <w:right w:val="nil"/>
            </w:tcBorders>
            <w:shd w:val="clear" w:color="auto" w:fill="auto"/>
            <w:noWrap/>
            <w:vAlign w:val="center"/>
            <w:hideMark/>
          </w:tcPr>
          <w:p w14:paraId="113355F7"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79759368"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2EA50334"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c>
          <w:tcPr>
            <w:tcW w:w="1060" w:type="dxa"/>
            <w:tcBorders>
              <w:top w:val="single" w:sz="4" w:space="0" w:color="auto"/>
              <w:left w:val="nil"/>
              <w:bottom w:val="single" w:sz="4" w:space="0" w:color="auto"/>
              <w:right w:val="nil"/>
            </w:tcBorders>
            <w:shd w:val="clear" w:color="auto" w:fill="auto"/>
            <w:noWrap/>
            <w:vAlign w:val="center"/>
            <w:hideMark/>
          </w:tcPr>
          <w:p w14:paraId="0B78B6A3"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r>
      <w:tr w:rsidR="00B75AC0" w:rsidRPr="00F71548" w14:paraId="511B6C9E" w14:textId="77777777" w:rsidTr="005B44A3">
        <w:trPr>
          <w:trHeight w:val="315"/>
        </w:trPr>
        <w:tc>
          <w:tcPr>
            <w:tcW w:w="2405"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6709E122"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Name of the activity</w:t>
            </w:r>
          </w:p>
        </w:tc>
        <w:tc>
          <w:tcPr>
            <w:tcW w:w="99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10EB078"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Action promoter</w:t>
            </w:r>
          </w:p>
        </w:tc>
        <w:tc>
          <w:tcPr>
            <w:tcW w:w="12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B949A47"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Partners</w:t>
            </w:r>
          </w:p>
        </w:tc>
        <w:tc>
          <w:tcPr>
            <w:tcW w:w="111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EEF4F7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Deadline</w:t>
            </w:r>
          </w:p>
        </w:tc>
        <w:tc>
          <w:tcPr>
            <w:tcW w:w="326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3DC94E82"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Financing source</w:t>
            </w:r>
          </w:p>
        </w:tc>
        <w:tc>
          <w:tcPr>
            <w:tcW w:w="162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6ED5963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Link to programme budget</w:t>
            </w:r>
          </w:p>
        </w:tc>
        <w:tc>
          <w:tcPr>
            <w:tcW w:w="3259" w:type="dxa"/>
            <w:gridSpan w:val="3"/>
            <w:tcBorders>
              <w:top w:val="single" w:sz="4" w:space="0" w:color="auto"/>
              <w:left w:val="single" w:sz="4" w:space="0" w:color="auto"/>
              <w:bottom w:val="single" w:sz="4" w:space="0" w:color="auto"/>
              <w:right w:val="single" w:sz="4" w:space="0" w:color="auto"/>
            </w:tcBorders>
            <w:shd w:val="clear" w:color="FFFFCC" w:fill="FFFFCC"/>
            <w:vAlign w:val="center"/>
            <w:hideMark/>
          </w:tcPr>
          <w:p w14:paraId="12F160CE"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Total estimated financial resources by sources in RSD ‘000.</w:t>
            </w:r>
          </w:p>
        </w:tc>
      </w:tr>
      <w:tr w:rsidR="00BE548C" w:rsidRPr="00F71548" w14:paraId="1AA8B12F" w14:textId="77777777" w:rsidTr="005B44A3">
        <w:trPr>
          <w:trHeight w:val="31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2422C291"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48EEDFE"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5A4D27C0"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5CFAE1F7"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FBBAC2E"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7DC92651"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28CFE7D0"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4AFCF01A"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6493F19B"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B75AC0" w:rsidRPr="00F71548" w14:paraId="38D09FF4" w14:textId="77777777" w:rsidTr="005B44A3">
        <w:trPr>
          <w:trHeight w:val="2025"/>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A224CD" w14:textId="34D7B9BC"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1.3.3.1: Promotion of </w:t>
            </w:r>
            <w:r w:rsidR="00FE0BAD" w:rsidRPr="00F71548">
              <w:rPr>
                <w:rFonts w:asciiTheme="majorHAnsi" w:hAnsiTheme="majorHAnsi"/>
                <w:color w:val="000000"/>
                <w:sz w:val="18"/>
                <w:szCs w:val="18"/>
              </w:rPr>
              <w:t>e-Government</w:t>
            </w:r>
            <w:r w:rsidRPr="00F71548">
              <w:rPr>
                <w:rFonts w:asciiTheme="majorHAnsi" w:hAnsiTheme="majorHAnsi"/>
                <w:color w:val="000000"/>
                <w:sz w:val="18"/>
                <w:szCs w:val="18"/>
              </w:rPr>
              <w:t xml:space="preserve"> services;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6AA64F"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7B1CBB"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UNDP, SCTM</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0A31D7"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Q3 2023</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26BAF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DFF9A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Budget chapter 65 ITE Programme 0614-Information Technologies and e-Government</w:t>
            </w:r>
            <w:r w:rsidRPr="00F71548">
              <w:rPr>
                <w:rFonts w:asciiTheme="majorHAnsi" w:hAnsiTheme="majorHAnsi"/>
                <w:color w:val="000000"/>
                <w:sz w:val="18"/>
                <w:szCs w:val="18"/>
              </w:rPr>
              <w:br/>
              <w:t>programme activity 0001-Development of IT and EG systems,</w:t>
            </w:r>
            <w:r w:rsidRPr="00F71548">
              <w:rPr>
                <w:rFonts w:asciiTheme="majorHAnsi" w:hAnsiTheme="majorHAnsi"/>
                <w:color w:val="000000"/>
                <w:sz w:val="18"/>
                <w:szCs w:val="18"/>
              </w:rPr>
              <w:br/>
              <w:t>423-Contractual services</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79B75C"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7.200</w:t>
            </w:r>
          </w:p>
        </w:tc>
        <w:tc>
          <w:tcPr>
            <w:tcW w:w="10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7C4501"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7.200</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6FDF27"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7.200</w:t>
            </w:r>
          </w:p>
        </w:tc>
      </w:tr>
      <w:tr w:rsidR="00B75AC0" w:rsidRPr="00F71548" w14:paraId="25E1BBEF" w14:textId="77777777" w:rsidTr="005B44A3">
        <w:trPr>
          <w:trHeight w:val="675"/>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9523B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1.3.3.2: Development and application of change management methodology in the field of  e-Government;</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88EA2C"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8C4BAA"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 NAPA</w:t>
            </w:r>
          </w:p>
        </w:tc>
        <w:tc>
          <w:tcPr>
            <w:tcW w:w="11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3F7CA6"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9D8F25"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896A0A"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Budget chapter 65 ITE Programme 0614-Information Technologies and e-Government  project 5007 Improvement of e-Government, 423 Contractual services</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5D52D"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996</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C00D7E"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478</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D2750F"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249</w:t>
            </w:r>
          </w:p>
        </w:tc>
      </w:tr>
      <w:tr w:rsidR="00B75AC0" w:rsidRPr="00F71548" w14:paraId="4E9EED05" w14:textId="77777777" w:rsidTr="005B44A3">
        <w:trPr>
          <w:trHeight w:val="112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FF3807C"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B950BE3"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3FF5BA17"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50F0C7CA"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2D7C81"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11 - Income from foreign borrowing (Loan - WB, Enabling Digital Governance Project EDGe)</w:t>
            </w: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2C0E3ED3"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8CF5F3"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10.068</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C44830"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5.034</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123C44"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2.517</w:t>
            </w:r>
          </w:p>
        </w:tc>
      </w:tr>
      <w:tr w:rsidR="00DC2343" w:rsidRPr="00F71548" w14:paraId="112388B2" w14:textId="77777777" w:rsidTr="005B44A3">
        <w:trPr>
          <w:trHeight w:val="31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7BD5F"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1.3.3.3: Promotion of e-Seal;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8B635"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MPALSG</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30125"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FC5E1"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70F9F"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Donor funds*</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F1A28"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B50BD"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150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54530"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75</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C3D2B"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75</w:t>
            </w:r>
          </w:p>
        </w:tc>
      </w:tr>
      <w:tr w:rsidR="00DC2343" w:rsidRPr="00F71548" w14:paraId="02E55D66" w14:textId="77777777" w:rsidTr="005B44A3">
        <w:trPr>
          <w:trHeight w:val="31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FC1B3" w14:textId="2B5E2725"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1.3.3.4: Promotion of e</w:t>
            </w:r>
            <w:r w:rsidR="00C249BA" w:rsidRPr="00F71548">
              <w:rPr>
                <w:rFonts w:asciiTheme="majorHAnsi" w:hAnsiTheme="majorHAnsi"/>
                <w:color w:val="000000"/>
                <w:sz w:val="18"/>
                <w:szCs w:val="18"/>
              </w:rPr>
              <w:t>-</w:t>
            </w:r>
            <w:r w:rsidRPr="00F71548">
              <w:rPr>
                <w:rFonts w:asciiTheme="majorHAnsi" w:hAnsiTheme="majorHAnsi"/>
                <w:color w:val="000000"/>
                <w:sz w:val="18"/>
                <w:szCs w:val="18"/>
              </w:rPr>
              <w:t>Signature;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6A9DE"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MIT</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FB28B"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152F1"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7B63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Donor funds*</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69E45"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296AD"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150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B7457"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75</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B136E"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75</w:t>
            </w:r>
          </w:p>
        </w:tc>
      </w:tr>
      <w:tr w:rsidR="00BE548C" w:rsidRPr="00F71548" w14:paraId="31DC0816" w14:textId="77777777" w:rsidTr="005B44A3">
        <w:trPr>
          <w:trHeight w:val="2475"/>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3CBE0A" w14:textId="52FD258E"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 xml:space="preserve">1.3.3.5: </w:t>
            </w:r>
            <w:r w:rsidR="00E25A4A">
              <w:rPr>
                <w:rFonts w:asciiTheme="majorHAnsi" w:hAnsiTheme="majorHAnsi"/>
                <w:color w:val="000000"/>
                <w:sz w:val="18"/>
                <w:szCs w:val="18"/>
              </w:rPr>
              <w:t>e-Registry Office</w:t>
            </w:r>
            <w:r w:rsidRPr="00F71548">
              <w:rPr>
                <w:rFonts w:asciiTheme="majorHAnsi" w:hAnsiTheme="majorHAnsi"/>
                <w:color w:val="000000"/>
                <w:sz w:val="18"/>
                <w:szCs w:val="18"/>
              </w:rPr>
              <w:t xml:space="preserve"> promotion;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535104"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7C698"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A7B47"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82644"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0BF84"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Budget chapter 65 ITE Programme 0614-Information Technologies and e-Government</w:t>
            </w:r>
            <w:r w:rsidRPr="00F71548">
              <w:rPr>
                <w:rFonts w:asciiTheme="majorHAnsi" w:hAnsiTheme="majorHAnsi"/>
                <w:color w:val="000000"/>
                <w:sz w:val="18"/>
                <w:szCs w:val="18"/>
              </w:rPr>
              <w:br/>
              <w:t>programme activity 0001-Development of IT and EG systems, 423-Contractual services</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0095E"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4.320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40987"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1.440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E6A97"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1.440</w:t>
            </w:r>
          </w:p>
        </w:tc>
      </w:tr>
      <w:tr w:rsidR="00951864" w:rsidRPr="00F71548" w14:paraId="28A70AE2" w14:textId="77777777" w:rsidTr="005B44A3">
        <w:trPr>
          <w:trHeight w:val="487"/>
        </w:trPr>
        <w:tc>
          <w:tcPr>
            <w:tcW w:w="13948"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14:paraId="23CDC90F" w14:textId="7053F02A" w:rsidR="00951864" w:rsidRPr="00F71548" w:rsidRDefault="00951864" w:rsidP="00951864">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 </w:t>
            </w:r>
            <w:r w:rsidR="00362DEB" w:rsidRPr="00F71548">
              <w:rPr>
                <w:rFonts w:asciiTheme="majorHAnsi" w:hAnsiTheme="majorHAnsi"/>
                <w:color w:val="000000"/>
                <w:sz w:val="18"/>
                <w:szCs w:val="18"/>
              </w:rPr>
              <w:t>unsecured funds are marked with an asterisk</w:t>
            </w:r>
            <w:r w:rsidRPr="00F71548">
              <w:rPr>
                <w:rFonts w:asciiTheme="majorHAnsi" w:hAnsiTheme="majorHAnsi"/>
                <w:color w:val="000000"/>
                <w:sz w:val="18"/>
                <w:szCs w:val="18"/>
              </w:rPr>
              <w:t>.</w:t>
            </w:r>
          </w:p>
        </w:tc>
      </w:tr>
      <w:tr w:rsidR="001B1D25" w:rsidRPr="00F71548" w14:paraId="61BA3E03" w14:textId="77777777" w:rsidTr="005B44A3">
        <w:trPr>
          <w:trHeight w:val="315"/>
        </w:trPr>
        <w:tc>
          <w:tcPr>
            <w:tcW w:w="13948" w:type="dxa"/>
            <w:gridSpan w:val="9"/>
            <w:tcBorders>
              <w:top w:val="single" w:sz="4" w:space="0" w:color="auto"/>
              <w:left w:val="nil"/>
              <w:bottom w:val="single" w:sz="4" w:space="0" w:color="auto"/>
              <w:right w:val="nil"/>
            </w:tcBorders>
            <w:shd w:val="clear" w:color="auto" w:fill="auto"/>
            <w:vAlign w:val="center"/>
            <w:hideMark/>
          </w:tcPr>
          <w:p w14:paraId="612EF6AD" w14:textId="2537261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r>
      <w:tr w:rsidR="001B1D25" w:rsidRPr="00F71548" w14:paraId="66591A1A"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95DBB8" w:fill="95DBB8"/>
            <w:vAlign w:val="center"/>
            <w:hideMark/>
          </w:tcPr>
          <w:p w14:paraId="40E9D9E6"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Specific objective 1.4: Data opening in public administration</w:t>
            </w:r>
          </w:p>
        </w:tc>
      </w:tr>
      <w:tr w:rsidR="001B1D25" w:rsidRPr="00F71548" w14:paraId="7C6B6D1A"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95DBB8" w:fill="95DBB8"/>
            <w:vAlign w:val="center"/>
            <w:hideMark/>
          </w:tcPr>
          <w:p w14:paraId="034B5794" w14:textId="5496A4A2"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INSTITUTION RESPONSIBLE FOR </w:t>
            </w:r>
            <w:r w:rsidR="00394BB4">
              <w:rPr>
                <w:rFonts w:asciiTheme="majorHAnsi" w:hAnsiTheme="majorHAnsi"/>
                <w:b/>
                <w:bCs/>
                <w:color w:val="000000"/>
                <w:sz w:val="18"/>
                <w:szCs w:val="18"/>
              </w:rPr>
              <w:t>CO-ORDIN</w:t>
            </w:r>
            <w:r w:rsidRPr="00F71548">
              <w:rPr>
                <w:rFonts w:asciiTheme="majorHAnsi" w:hAnsiTheme="majorHAnsi"/>
                <w:b/>
                <w:bCs/>
                <w:color w:val="000000"/>
                <w:sz w:val="18"/>
                <w:szCs w:val="18"/>
              </w:rPr>
              <w:t>ATION AND REPORTING: OFFICE FOR INFORMATION TECHNOLOGIES AND E-GOVERNMENT</w:t>
            </w:r>
          </w:p>
        </w:tc>
      </w:tr>
      <w:tr w:rsidR="00BE548C" w:rsidRPr="00F71548" w14:paraId="76A0E89E" w14:textId="77777777" w:rsidTr="005B44A3">
        <w:trPr>
          <w:trHeight w:val="315"/>
        </w:trPr>
        <w:tc>
          <w:tcPr>
            <w:tcW w:w="4695"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0458252"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Indicator(s) at the specific objective level</w:t>
            </w:r>
          </w:p>
        </w:tc>
        <w:tc>
          <w:tcPr>
            <w:tcW w:w="111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5A568B8"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Measurement unit</w:t>
            </w:r>
          </w:p>
        </w:tc>
        <w:tc>
          <w:tcPr>
            <w:tcW w:w="326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5AF2804"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Source of verification</w:t>
            </w:r>
          </w:p>
        </w:tc>
        <w:tc>
          <w:tcPr>
            <w:tcW w:w="162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B9F251A"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Baseline Value (Baseline Year) </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035F35D5"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Target Value</w:t>
            </w:r>
          </w:p>
        </w:tc>
      </w:tr>
      <w:tr w:rsidR="00B75AC0" w:rsidRPr="00F71548" w14:paraId="4906CA65" w14:textId="77777777" w:rsidTr="005B44A3">
        <w:trPr>
          <w:trHeight w:val="315"/>
        </w:trPr>
        <w:tc>
          <w:tcPr>
            <w:tcW w:w="4695" w:type="dxa"/>
            <w:gridSpan w:val="3"/>
            <w:vMerge/>
            <w:tcBorders>
              <w:top w:val="single" w:sz="4" w:space="0" w:color="auto"/>
              <w:left w:val="single" w:sz="4" w:space="0" w:color="auto"/>
              <w:bottom w:val="single" w:sz="4" w:space="0" w:color="auto"/>
              <w:right w:val="single" w:sz="4" w:space="0" w:color="auto"/>
            </w:tcBorders>
            <w:vAlign w:val="center"/>
            <w:hideMark/>
          </w:tcPr>
          <w:p w14:paraId="1608F71A"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70FC641A"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D993A79"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1A6505B5"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3098AAC0"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BDB51DA"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57E00AAF"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B75AC0" w:rsidRPr="00F71548" w14:paraId="11C9A37C" w14:textId="77777777" w:rsidTr="005B44A3">
        <w:tc>
          <w:tcPr>
            <w:tcW w:w="469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48F50F8"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Number of resources available on the Open Data Portal;</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2107D"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Number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F4F73"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Open Data Portal Report https://data.gov.rs/sr/</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F79F8F"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 (2022)</w:t>
            </w:r>
            <w:r w:rsidRPr="00F71548">
              <w:rPr>
                <w:rFonts w:asciiTheme="majorHAnsi" w:hAnsiTheme="majorHAnsi"/>
                <w:color w:val="000000"/>
                <w:sz w:val="18"/>
                <w:szCs w:val="18"/>
              </w:rPr>
              <w:br/>
              <w:t xml:space="preserve">5.995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B0EDF1" w14:textId="775180E2"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6.500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A50AD9" w14:textId="4AF8236D"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7.200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9DE792" w14:textId="7719B450"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8.000 </w:t>
            </w:r>
          </w:p>
        </w:tc>
      </w:tr>
      <w:tr w:rsidR="00B75AC0" w:rsidRPr="00F71548" w14:paraId="68D4784D" w14:textId="77777777" w:rsidTr="005B44A3">
        <w:tc>
          <w:tcPr>
            <w:tcW w:w="469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F917E8C"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Number of Open Data Portal visits;</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0AB09"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Number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3A96"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Google Analytics, Matomo (GPL License) free web analytics software platform</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3A3674"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 (2022)</w:t>
            </w:r>
            <w:r w:rsidRPr="00F71548">
              <w:rPr>
                <w:rFonts w:asciiTheme="majorHAnsi" w:hAnsiTheme="majorHAnsi"/>
                <w:color w:val="000000"/>
                <w:sz w:val="18"/>
                <w:szCs w:val="18"/>
              </w:rPr>
              <w:br/>
              <w:t xml:space="preserve">285.795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7CF31" w14:textId="6DFCCB3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300.000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E4567A" w14:textId="07ED0D58"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 335.000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D671B2" w14:textId="3A992B75"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400.000 </w:t>
            </w:r>
          </w:p>
        </w:tc>
      </w:tr>
      <w:tr w:rsidR="001B1D25" w:rsidRPr="00F71548" w14:paraId="4A0973D9" w14:textId="77777777" w:rsidTr="005B44A3">
        <w:trPr>
          <w:trHeight w:val="509"/>
        </w:trPr>
        <w:tc>
          <w:tcPr>
            <w:tcW w:w="13948" w:type="dxa"/>
            <w:gridSpan w:val="9"/>
            <w:vMerge w:val="restart"/>
            <w:tcBorders>
              <w:top w:val="single" w:sz="4" w:space="0" w:color="auto"/>
              <w:left w:val="nil"/>
              <w:bottom w:val="single" w:sz="4" w:space="0" w:color="D9D9D9"/>
              <w:right w:val="nil"/>
            </w:tcBorders>
            <w:shd w:val="clear" w:color="auto" w:fill="auto"/>
            <w:noWrap/>
            <w:vAlign w:val="center"/>
            <w:hideMark/>
          </w:tcPr>
          <w:p w14:paraId="3A181C7B" w14:textId="77777777" w:rsidR="001B1D25" w:rsidRPr="00F71548" w:rsidRDefault="001B1D25" w:rsidP="007E6A6C">
            <w:pPr>
              <w:spacing w:after="0" w:line="240" w:lineRule="auto"/>
              <w:jc w:val="center"/>
              <w:rPr>
                <w:rFonts w:asciiTheme="majorHAnsi" w:eastAsia="Times New Roman" w:hAnsiTheme="majorHAnsi" w:cstheme="majorHAnsi"/>
                <w:sz w:val="18"/>
                <w:szCs w:val="18"/>
              </w:rPr>
            </w:pPr>
            <w:r w:rsidRPr="00F71548">
              <w:rPr>
                <w:rFonts w:asciiTheme="majorHAnsi" w:hAnsiTheme="majorHAnsi"/>
                <w:sz w:val="18"/>
                <w:szCs w:val="18"/>
              </w:rPr>
              <w:t> </w:t>
            </w:r>
          </w:p>
        </w:tc>
      </w:tr>
      <w:tr w:rsidR="001B1D25" w:rsidRPr="00F71548" w14:paraId="1FC83F12" w14:textId="77777777" w:rsidTr="005B44A3">
        <w:trPr>
          <w:trHeight w:val="509"/>
        </w:trPr>
        <w:tc>
          <w:tcPr>
            <w:tcW w:w="13948" w:type="dxa"/>
            <w:gridSpan w:val="9"/>
            <w:vMerge/>
            <w:tcBorders>
              <w:top w:val="single" w:sz="4" w:space="0" w:color="D3D3D3"/>
              <w:left w:val="nil"/>
              <w:bottom w:val="single" w:sz="4" w:space="0" w:color="auto"/>
              <w:right w:val="nil"/>
            </w:tcBorders>
            <w:vAlign w:val="center"/>
            <w:hideMark/>
          </w:tcPr>
          <w:p w14:paraId="67AE2B83"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r>
      <w:tr w:rsidR="001B1D25" w:rsidRPr="00F71548" w14:paraId="0806C7C7"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F7C3AA" w:fill="F7C3AA"/>
            <w:vAlign w:val="center"/>
            <w:hideMark/>
          </w:tcPr>
          <w:p w14:paraId="60286064"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 1.4.1: Ensuring the implementation of the open data legislative framework</w:t>
            </w:r>
          </w:p>
        </w:tc>
      </w:tr>
      <w:tr w:rsidR="001B1D25" w:rsidRPr="00F71548" w14:paraId="134F87F2"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F7C3AA" w:fill="F7C3AA"/>
            <w:vAlign w:val="center"/>
            <w:hideMark/>
          </w:tcPr>
          <w:p w14:paraId="072AE2E8"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Institution responsible for implementation: OFFICE FOR INFORMATION TECHNOLOGIES AND E-GOVERNMENT</w:t>
            </w:r>
          </w:p>
        </w:tc>
      </w:tr>
      <w:tr w:rsidR="001B1D25" w:rsidRPr="00F71548" w14:paraId="6B7399F9" w14:textId="77777777" w:rsidTr="005B44A3">
        <w:trPr>
          <w:trHeight w:val="315"/>
        </w:trPr>
        <w:tc>
          <w:tcPr>
            <w:tcW w:w="4695" w:type="dxa"/>
            <w:gridSpan w:val="3"/>
            <w:tcBorders>
              <w:top w:val="single" w:sz="4" w:space="0" w:color="auto"/>
              <w:left w:val="single" w:sz="4" w:space="0" w:color="auto"/>
              <w:bottom w:val="single" w:sz="4" w:space="0" w:color="auto"/>
              <w:right w:val="single" w:sz="4" w:space="0" w:color="auto"/>
            </w:tcBorders>
            <w:shd w:val="clear" w:color="F7C3AA" w:fill="F7C3AA"/>
            <w:vAlign w:val="center"/>
            <w:hideMark/>
          </w:tcPr>
          <w:p w14:paraId="6D1F0216"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Implementation period: 31/01/2023 31/12/2025</w:t>
            </w:r>
          </w:p>
        </w:tc>
        <w:tc>
          <w:tcPr>
            <w:tcW w:w="9253" w:type="dxa"/>
            <w:gridSpan w:val="6"/>
            <w:tcBorders>
              <w:top w:val="single" w:sz="4" w:space="0" w:color="auto"/>
              <w:left w:val="single" w:sz="4" w:space="0" w:color="auto"/>
              <w:bottom w:val="single" w:sz="4" w:space="0" w:color="auto"/>
              <w:right w:val="single" w:sz="4" w:space="0" w:color="auto"/>
            </w:tcBorders>
            <w:shd w:val="clear" w:color="F7C3AA" w:fill="F7C3AA"/>
            <w:vAlign w:val="center"/>
            <w:hideMark/>
          </w:tcPr>
          <w:p w14:paraId="59A00884"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Type of measure 1 Regulatory</w:t>
            </w:r>
          </w:p>
        </w:tc>
      </w:tr>
      <w:tr w:rsidR="00BE548C" w:rsidRPr="00F71548" w14:paraId="4B4B3D2C" w14:textId="77777777" w:rsidTr="005B44A3">
        <w:trPr>
          <w:trHeight w:val="315"/>
        </w:trPr>
        <w:tc>
          <w:tcPr>
            <w:tcW w:w="4695"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CE6E67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Indicator(s) at the measure level </w:t>
            </w:r>
          </w:p>
        </w:tc>
        <w:tc>
          <w:tcPr>
            <w:tcW w:w="111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124F4CB"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Measurement unit</w:t>
            </w:r>
          </w:p>
        </w:tc>
        <w:tc>
          <w:tcPr>
            <w:tcW w:w="326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11CFF01B"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Source of verification</w:t>
            </w:r>
          </w:p>
        </w:tc>
        <w:tc>
          <w:tcPr>
            <w:tcW w:w="162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13B05E9"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Baseline Value (Baseline Year)</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005EAE24"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Target Value</w:t>
            </w:r>
          </w:p>
        </w:tc>
      </w:tr>
      <w:tr w:rsidR="00B75AC0" w:rsidRPr="00F71548" w14:paraId="11261471" w14:textId="77777777" w:rsidTr="005B44A3">
        <w:trPr>
          <w:trHeight w:val="315"/>
        </w:trPr>
        <w:tc>
          <w:tcPr>
            <w:tcW w:w="4695" w:type="dxa"/>
            <w:gridSpan w:val="3"/>
            <w:vMerge/>
            <w:tcBorders>
              <w:top w:val="single" w:sz="4" w:space="0" w:color="auto"/>
              <w:left w:val="single" w:sz="4" w:space="0" w:color="auto"/>
              <w:bottom w:val="single" w:sz="4" w:space="0" w:color="auto"/>
              <w:right w:val="single" w:sz="4" w:space="0" w:color="auto"/>
            </w:tcBorders>
            <w:vAlign w:val="center"/>
            <w:hideMark/>
          </w:tcPr>
          <w:p w14:paraId="20768D44"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7F16281D"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00DEC81"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0136D008"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2ED77B1B"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1B9A7721"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0FD8F470"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B75AC0" w:rsidRPr="00F71548" w14:paraId="1CD7C1BB" w14:textId="77777777" w:rsidTr="005B44A3">
        <w:trPr>
          <w:trHeight w:val="675"/>
        </w:trPr>
        <w:tc>
          <w:tcPr>
            <w:tcW w:w="46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EAE12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Number of authorities*</w:t>
            </w:r>
            <w:r w:rsidRPr="00F71548">
              <w:rPr>
                <w:rFonts w:asciiTheme="majorHAnsi" w:hAnsiTheme="majorHAnsi"/>
                <w:color w:val="FF0000"/>
                <w:sz w:val="18"/>
                <w:szCs w:val="18"/>
              </w:rPr>
              <w:t xml:space="preserve"> </w:t>
            </w:r>
            <w:r w:rsidRPr="00F71548">
              <w:rPr>
                <w:rFonts w:asciiTheme="majorHAnsi" w:hAnsiTheme="majorHAnsi"/>
                <w:color w:val="000000"/>
                <w:sz w:val="18"/>
                <w:szCs w:val="18"/>
              </w:rPr>
              <w:t xml:space="preserve"> sharing/publishing open data on the Open Data Portal</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D13F6"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 Number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3A4C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Open Data Portal Report https://data.gov.rs/sr/</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61D8B"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(2022)</w:t>
            </w:r>
            <w:r w:rsidRPr="00F71548">
              <w:rPr>
                <w:rFonts w:asciiTheme="majorHAnsi" w:hAnsiTheme="majorHAnsi"/>
                <w:color w:val="000000"/>
                <w:sz w:val="18"/>
                <w:szCs w:val="18"/>
              </w:rPr>
              <w:br/>
              <w:t>83</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B84BDE"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434C8F"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115</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DCB34F"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130</w:t>
            </w:r>
          </w:p>
        </w:tc>
      </w:tr>
      <w:tr w:rsidR="00DC2343" w:rsidRPr="00F71548" w14:paraId="1E3C65F2" w14:textId="77777777" w:rsidTr="005B44A3">
        <w:trPr>
          <w:trHeight w:val="315"/>
        </w:trPr>
        <w:tc>
          <w:tcPr>
            <w:tcW w:w="2405" w:type="dxa"/>
            <w:tcBorders>
              <w:top w:val="single" w:sz="4" w:space="0" w:color="auto"/>
              <w:left w:val="nil"/>
              <w:bottom w:val="single" w:sz="4" w:space="0" w:color="auto"/>
              <w:right w:val="nil"/>
            </w:tcBorders>
            <w:shd w:val="clear" w:color="auto" w:fill="auto"/>
            <w:noWrap/>
            <w:vAlign w:val="center"/>
            <w:hideMark/>
          </w:tcPr>
          <w:p w14:paraId="1C2FE938"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single" w:sz="4" w:space="0" w:color="auto"/>
              <w:right w:val="nil"/>
            </w:tcBorders>
            <w:shd w:val="clear" w:color="auto" w:fill="auto"/>
            <w:noWrap/>
            <w:vAlign w:val="bottom"/>
            <w:hideMark/>
          </w:tcPr>
          <w:p w14:paraId="7512CB5A"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6D103CDF"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left w:val="nil"/>
              <w:bottom w:val="single" w:sz="4" w:space="0" w:color="auto"/>
              <w:right w:val="nil"/>
            </w:tcBorders>
            <w:shd w:val="clear" w:color="auto" w:fill="auto"/>
            <w:noWrap/>
            <w:vAlign w:val="center"/>
            <w:hideMark/>
          </w:tcPr>
          <w:p w14:paraId="22FC168C"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single" w:sz="4" w:space="0" w:color="auto"/>
              <w:right w:val="nil"/>
            </w:tcBorders>
            <w:shd w:val="clear" w:color="auto" w:fill="auto"/>
            <w:noWrap/>
            <w:vAlign w:val="center"/>
            <w:hideMark/>
          </w:tcPr>
          <w:p w14:paraId="3BF9C31D"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single" w:sz="4" w:space="0" w:color="auto"/>
              <w:right w:val="nil"/>
            </w:tcBorders>
            <w:shd w:val="clear" w:color="auto" w:fill="auto"/>
            <w:noWrap/>
            <w:vAlign w:val="center"/>
            <w:hideMark/>
          </w:tcPr>
          <w:p w14:paraId="77BF0999"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76E01928"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0E320700"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c>
          <w:tcPr>
            <w:tcW w:w="1060" w:type="dxa"/>
            <w:tcBorders>
              <w:top w:val="single" w:sz="4" w:space="0" w:color="auto"/>
              <w:left w:val="nil"/>
              <w:bottom w:val="single" w:sz="4" w:space="0" w:color="auto"/>
              <w:right w:val="nil"/>
            </w:tcBorders>
            <w:shd w:val="clear" w:color="auto" w:fill="auto"/>
            <w:noWrap/>
            <w:vAlign w:val="center"/>
            <w:hideMark/>
          </w:tcPr>
          <w:p w14:paraId="30433B08"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r>
      <w:tr w:rsidR="001B1D25" w:rsidRPr="00F71548" w14:paraId="60B6B353" w14:textId="77777777" w:rsidTr="005B44A3">
        <w:trPr>
          <w:trHeight w:val="315"/>
        </w:trPr>
        <w:tc>
          <w:tcPr>
            <w:tcW w:w="10689" w:type="dxa"/>
            <w:gridSpan w:val="6"/>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E1FA5B2"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lastRenderedPageBreak/>
              <w:t>Measure financing source</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6F245AA7"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Total estimated financial resources in RSD ‘000.</w:t>
            </w:r>
          </w:p>
        </w:tc>
      </w:tr>
      <w:tr w:rsidR="001B1D25" w:rsidRPr="00F71548" w14:paraId="75EC5FBE" w14:textId="77777777" w:rsidTr="005B44A3">
        <w:trPr>
          <w:trHeight w:val="315"/>
        </w:trPr>
        <w:tc>
          <w:tcPr>
            <w:tcW w:w="10689" w:type="dxa"/>
            <w:gridSpan w:val="6"/>
            <w:vMerge/>
            <w:tcBorders>
              <w:top w:val="single" w:sz="4" w:space="0" w:color="auto"/>
              <w:left w:val="single" w:sz="4" w:space="0" w:color="auto"/>
              <w:bottom w:val="single" w:sz="4" w:space="0" w:color="auto"/>
              <w:right w:val="single" w:sz="4" w:space="0" w:color="auto"/>
            </w:tcBorders>
            <w:vAlign w:val="center"/>
            <w:hideMark/>
          </w:tcPr>
          <w:p w14:paraId="5C0A5E54"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14D19AEE"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48314AD7"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261104A8"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1B1D25" w:rsidRPr="00F71548" w14:paraId="757CDD65" w14:textId="77777777" w:rsidTr="005B44A3">
        <w:trPr>
          <w:trHeight w:val="315"/>
        </w:trPr>
        <w:tc>
          <w:tcPr>
            <w:tcW w:w="1068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21FD81"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Funding source and funds determined at activity level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6EC8C"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D708D"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3CC2E"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DC2343" w:rsidRPr="00F71548" w14:paraId="66CD7C35" w14:textId="77777777" w:rsidTr="005B44A3">
        <w:trPr>
          <w:trHeight w:val="315"/>
        </w:trPr>
        <w:tc>
          <w:tcPr>
            <w:tcW w:w="2405" w:type="dxa"/>
            <w:tcBorders>
              <w:top w:val="single" w:sz="4" w:space="0" w:color="auto"/>
              <w:left w:val="nil"/>
              <w:bottom w:val="single" w:sz="4" w:space="0" w:color="auto"/>
              <w:right w:val="nil"/>
            </w:tcBorders>
            <w:shd w:val="clear" w:color="auto" w:fill="auto"/>
            <w:noWrap/>
            <w:vAlign w:val="center"/>
            <w:hideMark/>
          </w:tcPr>
          <w:p w14:paraId="52465FFB"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single" w:sz="4" w:space="0" w:color="auto"/>
              <w:right w:val="nil"/>
            </w:tcBorders>
            <w:shd w:val="clear" w:color="auto" w:fill="auto"/>
            <w:noWrap/>
            <w:vAlign w:val="bottom"/>
            <w:hideMark/>
          </w:tcPr>
          <w:p w14:paraId="70DCF66C"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67E6900F"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left w:val="nil"/>
              <w:bottom w:val="single" w:sz="4" w:space="0" w:color="auto"/>
              <w:right w:val="nil"/>
            </w:tcBorders>
            <w:shd w:val="clear" w:color="auto" w:fill="auto"/>
            <w:noWrap/>
            <w:vAlign w:val="center"/>
            <w:hideMark/>
          </w:tcPr>
          <w:p w14:paraId="13316EFC"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single" w:sz="4" w:space="0" w:color="auto"/>
              <w:right w:val="nil"/>
            </w:tcBorders>
            <w:shd w:val="clear" w:color="auto" w:fill="auto"/>
            <w:noWrap/>
            <w:vAlign w:val="center"/>
            <w:hideMark/>
          </w:tcPr>
          <w:p w14:paraId="6A7B83B9"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single" w:sz="4" w:space="0" w:color="auto"/>
              <w:right w:val="nil"/>
            </w:tcBorders>
            <w:shd w:val="clear" w:color="auto" w:fill="auto"/>
            <w:noWrap/>
            <w:vAlign w:val="center"/>
            <w:hideMark/>
          </w:tcPr>
          <w:p w14:paraId="1F7949AB"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0B0BE976"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6307FA27"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c>
          <w:tcPr>
            <w:tcW w:w="1060" w:type="dxa"/>
            <w:tcBorders>
              <w:top w:val="single" w:sz="4" w:space="0" w:color="auto"/>
              <w:left w:val="nil"/>
              <w:bottom w:val="single" w:sz="4" w:space="0" w:color="auto"/>
              <w:right w:val="nil"/>
            </w:tcBorders>
            <w:shd w:val="clear" w:color="auto" w:fill="auto"/>
            <w:noWrap/>
            <w:vAlign w:val="center"/>
            <w:hideMark/>
          </w:tcPr>
          <w:p w14:paraId="4414A367"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r>
      <w:tr w:rsidR="00B75AC0" w:rsidRPr="00F71548" w14:paraId="59193D4E" w14:textId="77777777" w:rsidTr="005B44A3">
        <w:trPr>
          <w:trHeight w:val="315"/>
        </w:trPr>
        <w:tc>
          <w:tcPr>
            <w:tcW w:w="2405"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422FCA1"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Name of the activity</w:t>
            </w:r>
          </w:p>
        </w:tc>
        <w:tc>
          <w:tcPr>
            <w:tcW w:w="99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D42A498"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Action promoter</w:t>
            </w:r>
          </w:p>
        </w:tc>
        <w:tc>
          <w:tcPr>
            <w:tcW w:w="12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0B16205"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Partners</w:t>
            </w:r>
          </w:p>
        </w:tc>
        <w:tc>
          <w:tcPr>
            <w:tcW w:w="111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300A049A"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Deadline</w:t>
            </w:r>
          </w:p>
        </w:tc>
        <w:tc>
          <w:tcPr>
            <w:tcW w:w="326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B5F56ED"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Financing source</w:t>
            </w:r>
          </w:p>
        </w:tc>
        <w:tc>
          <w:tcPr>
            <w:tcW w:w="162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63966BF1"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Link to programme budget</w:t>
            </w:r>
          </w:p>
        </w:tc>
        <w:tc>
          <w:tcPr>
            <w:tcW w:w="3259" w:type="dxa"/>
            <w:gridSpan w:val="3"/>
            <w:tcBorders>
              <w:top w:val="single" w:sz="4" w:space="0" w:color="auto"/>
              <w:left w:val="single" w:sz="4" w:space="0" w:color="auto"/>
              <w:bottom w:val="single" w:sz="4" w:space="0" w:color="auto"/>
              <w:right w:val="single" w:sz="4" w:space="0" w:color="auto"/>
            </w:tcBorders>
            <w:shd w:val="clear" w:color="FFFFCC" w:fill="FFFFCC"/>
            <w:vAlign w:val="center"/>
            <w:hideMark/>
          </w:tcPr>
          <w:p w14:paraId="1CB7FAB2"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Total estimated financial resources by sources in RSD ‘000.</w:t>
            </w:r>
          </w:p>
        </w:tc>
      </w:tr>
      <w:tr w:rsidR="00BE548C" w:rsidRPr="00F71548" w14:paraId="24D3D585" w14:textId="77777777" w:rsidTr="005B44A3">
        <w:trPr>
          <w:trHeight w:val="31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3851AD7B"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07920D9"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31EE0484"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13301412"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67EC165"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37CE04C7"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759A0BE6"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31C76CF1"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4AAB3317"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B75AC0" w:rsidRPr="00F71548" w14:paraId="6BEAE746" w14:textId="77777777" w:rsidTr="005B44A3">
        <w:trPr>
          <w:trHeight w:val="45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B312D3"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1.4.1.1: Development of methodology and standards for data opening with definition of priority data sets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E61BBF"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C321DC"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F6ECF4"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2023</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D4C66"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Donor support*</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988CE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62DF1F"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12.000</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69A9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35E6F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DC2343" w:rsidRPr="00F71548" w14:paraId="4918EAA8" w14:textId="77777777" w:rsidTr="005B44A3">
        <w:trPr>
          <w:trHeight w:val="112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75C32" w14:textId="2124F3EF"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1.4.1.2: Preparation of the Draft amendment to the Decree on the Open Data Portal in order to </w:t>
            </w:r>
            <w:r w:rsidR="00A95B5E">
              <w:rPr>
                <w:rFonts w:asciiTheme="majorHAnsi" w:hAnsiTheme="majorHAnsi"/>
                <w:color w:val="000000"/>
                <w:sz w:val="18"/>
                <w:szCs w:val="18"/>
              </w:rPr>
              <w:t>harmonis</w:t>
            </w:r>
            <w:r w:rsidRPr="00F71548">
              <w:rPr>
                <w:rFonts w:asciiTheme="majorHAnsi" w:hAnsiTheme="majorHAnsi"/>
                <w:color w:val="000000"/>
                <w:sz w:val="18"/>
                <w:szCs w:val="18"/>
              </w:rPr>
              <w:t>e it with the EU Directive 219/1024 on the reuse of data and to regulate in more details the obligations of data opening in accordance with the methodology, and the introduction of open data officers in all institutions;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8B610"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MPALSG</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D8417"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13EFF"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Q1 2025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A91E9"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receipts-Regular appropriations</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C3FE2"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0613- Public Administration Reform</w:t>
            </w:r>
            <w:r w:rsidRPr="00F71548">
              <w:rPr>
                <w:rFonts w:asciiTheme="majorHAnsi" w:hAnsiTheme="majorHAnsi"/>
                <w:color w:val="000000"/>
                <w:sz w:val="18"/>
                <w:szCs w:val="18"/>
              </w:rPr>
              <w:br/>
              <w:t>0005 - Public Administration Reform Management</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B8956"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05F9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0ECCA" w14:textId="77777777" w:rsidR="001B1D25" w:rsidRPr="00F71548" w:rsidRDefault="001B1D25" w:rsidP="007E6A6C">
            <w:pPr>
              <w:spacing w:after="0" w:line="240" w:lineRule="auto"/>
              <w:rPr>
                <w:rFonts w:asciiTheme="majorHAnsi" w:eastAsia="Times New Roman" w:hAnsiTheme="majorHAnsi" w:cstheme="majorHAnsi"/>
                <w:color w:val="A5A5A5"/>
                <w:sz w:val="18"/>
                <w:szCs w:val="18"/>
              </w:rPr>
            </w:pPr>
            <w:r w:rsidRPr="00F71548">
              <w:rPr>
                <w:rFonts w:asciiTheme="majorHAnsi" w:hAnsiTheme="majorHAnsi"/>
                <w:strike/>
                <w:color w:val="A5A5A5"/>
                <w:sz w:val="18"/>
                <w:szCs w:val="18"/>
              </w:rPr>
              <w:t> </w:t>
            </w:r>
          </w:p>
        </w:tc>
      </w:tr>
      <w:tr w:rsidR="00DC2343" w:rsidRPr="00F71548" w14:paraId="34E9ED9C" w14:textId="77777777" w:rsidTr="005B44A3">
        <w:trPr>
          <w:trHeight w:val="225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F10D0" w14:textId="21AED5CB" w:rsidR="001B1D25" w:rsidRPr="00F71548" w:rsidRDefault="001B1D25" w:rsidP="00072AC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1.4.1.3: Establishment and support of the Working Group for </w:t>
            </w:r>
            <w:r w:rsidR="00394BB4">
              <w:rPr>
                <w:rFonts w:asciiTheme="majorHAnsi" w:hAnsiTheme="majorHAnsi"/>
                <w:color w:val="000000"/>
                <w:sz w:val="18"/>
                <w:szCs w:val="18"/>
              </w:rPr>
              <w:t>co-ordin</w:t>
            </w:r>
            <w:r w:rsidRPr="00F71548">
              <w:rPr>
                <w:rFonts w:asciiTheme="majorHAnsi" w:hAnsiTheme="majorHAnsi"/>
                <w:color w:val="000000"/>
                <w:sz w:val="18"/>
                <w:szCs w:val="18"/>
              </w:rPr>
              <w:t>ation of the open data ecosystem expansion, opening data in public administration, monitoring implementation and providing support to institutions in data opening;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4D6F9"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7FF60"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CD587"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852BE"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B0D6F"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Budget chapter 65 ITE Programme 0614-Information Technologies and e-Government</w:t>
            </w:r>
            <w:r w:rsidRPr="00F71548">
              <w:rPr>
                <w:rFonts w:asciiTheme="majorHAnsi" w:hAnsiTheme="majorHAnsi"/>
                <w:color w:val="000000"/>
                <w:sz w:val="18"/>
                <w:szCs w:val="18"/>
              </w:rPr>
              <w:br/>
              <w:t>programme activity 0001-Development of IT and EG systems,</w:t>
            </w:r>
            <w:r w:rsidRPr="00F71548">
              <w:rPr>
                <w:rFonts w:asciiTheme="majorHAnsi" w:hAnsiTheme="majorHAnsi"/>
                <w:color w:val="000000"/>
                <w:sz w:val="18"/>
                <w:szCs w:val="18"/>
              </w:rPr>
              <w:br/>
              <w:t>423-Contractual services</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F0D98"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2.880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9463D"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2.880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87555"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2.880</w:t>
            </w:r>
          </w:p>
        </w:tc>
      </w:tr>
      <w:tr w:rsidR="00B75AC0" w:rsidRPr="00F71548" w14:paraId="53B427B9" w14:textId="77777777" w:rsidTr="005B44A3">
        <w:trPr>
          <w:trHeight w:val="135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D4833"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1.4.1.4. Conducting trainings for employees regarding data opening in public administration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D78DCA"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NAPA</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67603E"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E3E68B"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028EE"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receipts-Regular appropriations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FF0269"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0615 Professional training in public administration, function 110, programme activity 0001 administration and management</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0C48B6"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4E74C3"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E2466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B75AC0" w:rsidRPr="00F71548" w14:paraId="1D8DF921" w14:textId="77777777" w:rsidTr="005B44A3">
        <w:trPr>
          <w:trHeight w:val="45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4CE88"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1.4.1.5: Improving Open Data Portal software solution to improve user experience;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40794"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3A03E"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173E71"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C35FA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Donor funds*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3A3588"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247965"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21379"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C1E57F"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60.000</w:t>
            </w:r>
          </w:p>
        </w:tc>
      </w:tr>
      <w:tr w:rsidR="00B75AC0" w:rsidRPr="00F71548" w14:paraId="7E2F2E12" w14:textId="77777777" w:rsidTr="005B44A3">
        <w:trPr>
          <w:trHeight w:val="45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9B1F1B" w14:textId="4B4C888A"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1.4.1.6: Capacity building in the number and skills of the ITE employees in the </w:t>
            </w:r>
            <w:r w:rsidR="00755CAE">
              <w:rPr>
                <w:rFonts w:asciiTheme="majorHAnsi" w:hAnsiTheme="majorHAnsi"/>
                <w:color w:val="000000"/>
                <w:sz w:val="18"/>
                <w:szCs w:val="18"/>
              </w:rPr>
              <w:t>organisation</w:t>
            </w:r>
            <w:r w:rsidRPr="00F71548">
              <w:rPr>
                <w:rFonts w:asciiTheme="majorHAnsi" w:hAnsiTheme="majorHAnsi"/>
                <w:color w:val="000000"/>
                <w:sz w:val="18"/>
                <w:szCs w:val="18"/>
              </w:rPr>
              <w:t>al unit responsible for open data;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550E2"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FCD487"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72247F"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EEF3B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Donor funds*</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090D5F"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52D771"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1FF366"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C978E1"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7.761</w:t>
            </w:r>
          </w:p>
        </w:tc>
      </w:tr>
      <w:tr w:rsidR="00951864" w:rsidRPr="00F71548" w14:paraId="17444D2A" w14:textId="77777777" w:rsidTr="005B44A3">
        <w:trPr>
          <w:trHeight w:val="450"/>
        </w:trPr>
        <w:tc>
          <w:tcPr>
            <w:tcW w:w="13948"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14:paraId="45C0FA04" w14:textId="0779F9B5" w:rsidR="00951864" w:rsidRPr="00F71548" w:rsidRDefault="00951864" w:rsidP="00951864">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 </w:t>
            </w:r>
            <w:r w:rsidR="00362DEB" w:rsidRPr="00F71548">
              <w:rPr>
                <w:rFonts w:asciiTheme="majorHAnsi" w:hAnsiTheme="majorHAnsi"/>
                <w:color w:val="000000"/>
                <w:sz w:val="18"/>
                <w:szCs w:val="18"/>
              </w:rPr>
              <w:t>unsecured funds are marked with an asterisk</w:t>
            </w:r>
            <w:r w:rsidRPr="00F71548">
              <w:rPr>
                <w:rFonts w:asciiTheme="majorHAnsi" w:hAnsiTheme="majorHAnsi"/>
                <w:color w:val="000000"/>
                <w:sz w:val="18"/>
                <w:szCs w:val="18"/>
              </w:rPr>
              <w:t>.</w:t>
            </w:r>
          </w:p>
        </w:tc>
      </w:tr>
      <w:tr w:rsidR="00DC2343" w:rsidRPr="00F71548" w14:paraId="053CC988" w14:textId="77777777" w:rsidTr="005B44A3">
        <w:trPr>
          <w:trHeight w:val="315"/>
        </w:trPr>
        <w:tc>
          <w:tcPr>
            <w:tcW w:w="2405" w:type="dxa"/>
            <w:tcBorders>
              <w:top w:val="single" w:sz="4" w:space="0" w:color="auto"/>
              <w:left w:val="nil"/>
              <w:bottom w:val="single" w:sz="4" w:space="0" w:color="auto"/>
              <w:right w:val="nil"/>
            </w:tcBorders>
            <w:shd w:val="clear" w:color="auto" w:fill="auto"/>
            <w:vAlign w:val="center"/>
            <w:hideMark/>
          </w:tcPr>
          <w:p w14:paraId="02AB28D5"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p w14:paraId="73075CAD" w14:textId="70EB01A6" w:rsidR="00951864" w:rsidRPr="00F71548" w:rsidRDefault="00951864" w:rsidP="007E6A6C">
            <w:pPr>
              <w:spacing w:after="0" w:line="240" w:lineRule="auto"/>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single" w:sz="4" w:space="0" w:color="auto"/>
              <w:right w:val="nil"/>
            </w:tcBorders>
            <w:shd w:val="clear" w:color="auto" w:fill="auto"/>
            <w:vAlign w:val="center"/>
            <w:hideMark/>
          </w:tcPr>
          <w:p w14:paraId="7C7B47A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298" w:type="dxa"/>
            <w:tcBorders>
              <w:top w:val="single" w:sz="4" w:space="0" w:color="auto"/>
              <w:left w:val="nil"/>
              <w:bottom w:val="single" w:sz="4" w:space="0" w:color="auto"/>
              <w:right w:val="nil"/>
            </w:tcBorders>
            <w:shd w:val="clear" w:color="auto" w:fill="auto"/>
            <w:vAlign w:val="center"/>
            <w:hideMark/>
          </w:tcPr>
          <w:p w14:paraId="2079377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nil"/>
              <w:bottom w:val="single" w:sz="4" w:space="0" w:color="auto"/>
              <w:right w:val="nil"/>
            </w:tcBorders>
            <w:shd w:val="clear" w:color="auto" w:fill="auto"/>
            <w:vAlign w:val="center"/>
            <w:hideMark/>
          </w:tcPr>
          <w:p w14:paraId="6551FA64"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3260" w:type="dxa"/>
            <w:tcBorders>
              <w:top w:val="single" w:sz="4" w:space="0" w:color="auto"/>
              <w:left w:val="nil"/>
              <w:bottom w:val="single" w:sz="4" w:space="0" w:color="auto"/>
              <w:right w:val="nil"/>
            </w:tcBorders>
            <w:shd w:val="clear" w:color="auto" w:fill="auto"/>
            <w:vAlign w:val="center"/>
            <w:hideMark/>
          </w:tcPr>
          <w:p w14:paraId="14FFBB94"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622" w:type="dxa"/>
            <w:tcBorders>
              <w:top w:val="single" w:sz="4" w:space="0" w:color="auto"/>
              <w:left w:val="nil"/>
              <w:bottom w:val="single" w:sz="4" w:space="0" w:color="auto"/>
              <w:right w:val="nil"/>
            </w:tcBorders>
            <w:shd w:val="clear" w:color="auto" w:fill="auto"/>
            <w:vAlign w:val="center"/>
            <w:hideMark/>
          </w:tcPr>
          <w:p w14:paraId="31CBC9CC"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single" w:sz="4" w:space="0" w:color="auto"/>
              <w:right w:val="nil"/>
            </w:tcBorders>
            <w:shd w:val="clear" w:color="auto" w:fill="auto"/>
            <w:vAlign w:val="center"/>
            <w:hideMark/>
          </w:tcPr>
          <w:p w14:paraId="72097751"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vAlign w:val="center"/>
            <w:hideMark/>
          </w:tcPr>
          <w:p w14:paraId="703340F4"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60" w:type="dxa"/>
            <w:tcBorders>
              <w:top w:val="single" w:sz="4" w:space="0" w:color="auto"/>
              <w:left w:val="nil"/>
              <w:bottom w:val="single" w:sz="4" w:space="0" w:color="auto"/>
              <w:right w:val="nil"/>
            </w:tcBorders>
            <w:shd w:val="clear" w:color="auto" w:fill="auto"/>
            <w:vAlign w:val="center"/>
            <w:hideMark/>
          </w:tcPr>
          <w:p w14:paraId="794FCB72"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r>
      <w:tr w:rsidR="001B1D25" w:rsidRPr="00F71548" w14:paraId="52BFCAFB"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F7C3AA" w:fill="F7C3AA"/>
            <w:vAlign w:val="center"/>
            <w:hideMark/>
          </w:tcPr>
          <w:p w14:paraId="080C164A"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 1.4.2: Support to open data usage</w:t>
            </w:r>
          </w:p>
        </w:tc>
      </w:tr>
      <w:tr w:rsidR="001B1D25" w:rsidRPr="00F71548" w14:paraId="41994348"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F7C3AA" w:fill="F7C3AA"/>
            <w:vAlign w:val="center"/>
            <w:hideMark/>
          </w:tcPr>
          <w:p w14:paraId="22DADE92"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Institution responsible for implementation: OFFICE FOR INFORMATION TECHNOLOGIES AND E-GOVERNMENT</w:t>
            </w:r>
          </w:p>
        </w:tc>
      </w:tr>
      <w:tr w:rsidR="001B1D25" w:rsidRPr="00F71548" w14:paraId="408F27E7" w14:textId="77777777" w:rsidTr="005B44A3">
        <w:trPr>
          <w:trHeight w:val="315"/>
        </w:trPr>
        <w:tc>
          <w:tcPr>
            <w:tcW w:w="4695" w:type="dxa"/>
            <w:gridSpan w:val="3"/>
            <w:tcBorders>
              <w:top w:val="single" w:sz="4" w:space="0" w:color="auto"/>
              <w:left w:val="single" w:sz="4" w:space="0" w:color="auto"/>
              <w:bottom w:val="single" w:sz="4" w:space="0" w:color="auto"/>
              <w:right w:val="single" w:sz="4" w:space="0" w:color="auto"/>
            </w:tcBorders>
            <w:shd w:val="clear" w:color="F7C3AA" w:fill="F7C3AA"/>
            <w:vAlign w:val="center"/>
            <w:hideMark/>
          </w:tcPr>
          <w:p w14:paraId="2FB6FC7F"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Implementation period: 31/01/2023 31/12/2025</w:t>
            </w:r>
          </w:p>
        </w:tc>
        <w:tc>
          <w:tcPr>
            <w:tcW w:w="9253" w:type="dxa"/>
            <w:gridSpan w:val="6"/>
            <w:tcBorders>
              <w:top w:val="single" w:sz="4" w:space="0" w:color="auto"/>
              <w:left w:val="single" w:sz="4" w:space="0" w:color="auto"/>
              <w:bottom w:val="single" w:sz="4" w:space="0" w:color="auto"/>
              <w:right w:val="single" w:sz="4" w:space="0" w:color="auto"/>
            </w:tcBorders>
            <w:shd w:val="clear" w:color="F7C3AA" w:fill="F7C3AA"/>
            <w:vAlign w:val="center"/>
            <w:hideMark/>
          </w:tcPr>
          <w:p w14:paraId="1A0157BA"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Type of measure 3 Informative and educational</w:t>
            </w:r>
          </w:p>
        </w:tc>
      </w:tr>
      <w:tr w:rsidR="00BE548C" w:rsidRPr="00F71548" w14:paraId="3B5B8E89" w14:textId="77777777" w:rsidTr="005B44A3">
        <w:trPr>
          <w:trHeight w:val="315"/>
        </w:trPr>
        <w:tc>
          <w:tcPr>
            <w:tcW w:w="4695"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4EFA9EA3"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Indicator(s) at the measure level </w:t>
            </w:r>
          </w:p>
        </w:tc>
        <w:tc>
          <w:tcPr>
            <w:tcW w:w="111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FA4A542"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Measurement unit</w:t>
            </w:r>
          </w:p>
        </w:tc>
        <w:tc>
          <w:tcPr>
            <w:tcW w:w="326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A64D135"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Source of verification</w:t>
            </w:r>
          </w:p>
        </w:tc>
        <w:tc>
          <w:tcPr>
            <w:tcW w:w="162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38BABE63"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Baseline Value (Baseline Year)</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6F26B786"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Target Value</w:t>
            </w:r>
          </w:p>
        </w:tc>
      </w:tr>
      <w:tr w:rsidR="00B75AC0" w:rsidRPr="00F71548" w14:paraId="7C20761E" w14:textId="77777777" w:rsidTr="005B44A3">
        <w:trPr>
          <w:trHeight w:val="315"/>
        </w:trPr>
        <w:tc>
          <w:tcPr>
            <w:tcW w:w="4695" w:type="dxa"/>
            <w:gridSpan w:val="3"/>
            <w:vMerge/>
            <w:tcBorders>
              <w:top w:val="single" w:sz="4" w:space="0" w:color="auto"/>
              <w:left w:val="single" w:sz="4" w:space="0" w:color="auto"/>
              <w:bottom w:val="single" w:sz="4" w:space="0" w:color="auto"/>
              <w:right w:val="single" w:sz="4" w:space="0" w:color="auto"/>
            </w:tcBorders>
            <w:vAlign w:val="center"/>
            <w:hideMark/>
          </w:tcPr>
          <w:p w14:paraId="4277E52D"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0C9FCD29"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98E6141"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1635DFC5"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2BD64449"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56067571"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50D4507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B75AC0" w:rsidRPr="00F71548" w14:paraId="5C17B2DD" w14:textId="77777777" w:rsidTr="005B44A3">
        <w:tc>
          <w:tcPr>
            <w:tcW w:w="46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604B46" w14:textId="521EEE06"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Number of </w:t>
            </w:r>
            <w:r w:rsidR="00F04B91">
              <w:rPr>
                <w:rFonts w:asciiTheme="majorHAnsi" w:hAnsiTheme="majorHAnsi"/>
                <w:color w:val="000000"/>
                <w:sz w:val="18"/>
                <w:szCs w:val="18"/>
              </w:rPr>
              <w:t>organise</w:t>
            </w:r>
            <w:r w:rsidRPr="00F71548">
              <w:rPr>
                <w:rFonts w:asciiTheme="majorHAnsi" w:hAnsiTheme="majorHAnsi"/>
                <w:color w:val="000000"/>
                <w:sz w:val="18"/>
                <w:szCs w:val="18"/>
              </w:rPr>
              <w:t>d hackathons, datathons, open data weeks and open data challenges in a calendar year</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45EF8"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 Number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C462E"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Report of the Office for Information Technologies and e-Government on the implemented activities</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D36BE"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10</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79DD4E"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14</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2BE1B6"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20</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7EDE01"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25</w:t>
            </w:r>
          </w:p>
        </w:tc>
      </w:tr>
      <w:tr w:rsidR="00B75AC0" w:rsidRPr="00F71548" w14:paraId="7D319632" w14:textId="77777777" w:rsidTr="005B44A3">
        <w:tc>
          <w:tcPr>
            <w:tcW w:w="46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35B4B6"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Number of authorities** supported for opening and/or reuse of open data</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25739"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 Number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90CE2"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Report on trainings and other types of support of the Office for Information Technologies and e-Government</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01895"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28</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2C0E34"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38</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29C751"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50</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D053F4"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62</w:t>
            </w:r>
          </w:p>
        </w:tc>
      </w:tr>
      <w:tr w:rsidR="0002091D" w:rsidRPr="00F71548" w14:paraId="69D4EB81" w14:textId="77777777" w:rsidTr="005B44A3">
        <w:trPr>
          <w:trHeight w:val="622"/>
        </w:trPr>
        <w:tc>
          <w:tcPr>
            <w:tcW w:w="1394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3D7689C" w14:textId="3906D782" w:rsidR="0002091D" w:rsidRPr="00F71548" w:rsidRDefault="0002091D" w:rsidP="00072ACC">
            <w:pPr>
              <w:spacing w:after="0" w:line="240" w:lineRule="auto"/>
              <w:rPr>
                <w:rFonts w:asciiTheme="majorHAnsi" w:eastAsia="Times New Roman" w:hAnsiTheme="majorHAnsi" w:cstheme="majorHAnsi"/>
                <w:color w:val="000000"/>
                <w:sz w:val="18"/>
                <w:szCs w:val="18"/>
              </w:rPr>
            </w:pPr>
            <w:r w:rsidRPr="00F71548">
              <w:rPr>
                <w:rFonts w:asciiTheme="majorHAnsi" w:hAnsiTheme="majorHAnsi"/>
                <w:sz w:val="18"/>
                <w:szCs w:val="18"/>
              </w:rPr>
              <w:t>** authorities, within the meaning of the Law on e-Government</w:t>
            </w:r>
          </w:p>
        </w:tc>
      </w:tr>
      <w:tr w:rsidR="00DC2343" w:rsidRPr="00F71548" w14:paraId="1A273165" w14:textId="77777777" w:rsidTr="005B44A3">
        <w:trPr>
          <w:trHeight w:val="315"/>
        </w:trPr>
        <w:tc>
          <w:tcPr>
            <w:tcW w:w="2405" w:type="dxa"/>
            <w:tcBorders>
              <w:top w:val="single" w:sz="4" w:space="0" w:color="auto"/>
              <w:left w:val="nil"/>
              <w:bottom w:val="single" w:sz="4" w:space="0" w:color="auto"/>
              <w:right w:val="nil"/>
            </w:tcBorders>
            <w:shd w:val="clear" w:color="auto" w:fill="auto"/>
            <w:noWrap/>
            <w:vAlign w:val="center"/>
            <w:hideMark/>
          </w:tcPr>
          <w:p w14:paraId="725C0535" w14:textId="2BD5A745"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992" w:type="dxa"/>
            <w:tcBorders>
              <w:top w:val="single" w:sz="4" w:space="0" w:color="auto"/>
              <w:left w:val="nil"/>
              <w:bottom w:val="single" w:sz="4" w:space="0" w:color="auto"/>
              <w:right w:val="nil"/>
            </w:tcBorders>
            <w:shd w:val="clear" w:color="auto" w:fill="auto"/>
            <w:noWrap/>
            <w:vAlign w:val="bottom"/>
            <w:hideMark/>
          </w:tcPr>
          <w:p w14:paraId="4F40A4A2"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7DF8C7B8"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left w:val="nil"/>
              <w:bottom w:val="single" w:sz="4" w:space="0" w:color="auto"/>
              <w:right w:val="nil"/>
            </w:tcBorders>
            <w:shd w:val="clear" w:color="auto" w:fill="auto"/>
            <w:noWrap/>
            <w:vAlign w:val="center"/>
            <w:hideMark/>
          </w:tcPr>
          <w:p w14:paraId="4C12DB20"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single" w:sz="4" w:space="0" w:color="auto"/>
              <w:right w:val="nil"/>
            </w:tcBorders>
            <w:shd w:val="clear" w:color="auto" w:fill="auto"/>
            <w:noWrap/>
            <w:vAlign w:val="center"/>
            <w:hideMark/>
          </w:tcPr>
          <w:p w14:paraId="0A6D2914"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single" w:sz="4" w:space="0" w:color="auto"/>
              <w:right w:val="nil"/>
            </w:tcBorders>
            <w:shd w:val="clear" w:color="auto" w:fill="auto"/>
            <w:noWrap/>
            <w:vAlign w:val="center"/>
            <w:hideMark/>
          </w:tcPr>
          <w:p w14:paraId="18CD9E90"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2348B9EE"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38119B1B"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c>
          <w:tcPr>
            <w:tcW w:w="1060" w:type="dxa"/>
            <w:tcBorders>
              <w:top w:val="single" w:sz="4" w:space="0" w:color="auto"/>
              <w:left w:val="nil"/>
              <w:bottom w:val="single" w:sz="4" w:space="0" w:color="auto"/>
              <w:right w:val="nil"/>
            </w:tcBorders>
            <w:shd w:val="clear" w:color="auto" w:fill="auto"/>
            <w:noWrap/>
            <w:vAlign w:val="center"/>
            <w:hideMark/>
          </w:tcPr>
          <w:p w14:paraId="167824C4"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r>
      <w:tr w:rsidR="001B1D25" w:rsidRPr="00F71548" w14:paraId="5033B9FE" w14:textId="77777777" w:rsidTr="005B44A3">
        <w:trPr>
          <w:trHeight w:val="315"/>
        </w:trPr>
        <w:tc>
          <w:tcPr>
            <w:tcW w:w="10689" w:type="dxa"/>
            <w:gridSpan w:val="6"/>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C9EC063"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 financing source</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214787D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Total estimated financial resources in RSD ‘000.</w:t>
            </w:r>
          </w:p>
        </w:tc>
      </w:tr>
      <w:tr w:rsidR="001B1D25" w:rsidRPr="00F71548" w14:paraId="77F5AED5" w14:textId="77777777" w:rsidTr="005B44A3">
        <w:trPr>
          <w:trHeight w:val="315"/>
        </w:trPr>
        <w:tc>
          <w:tcPr>
            <w:tcW w:w="10689" w:type="dxa"/>
            <w:gridSpan w:val="6"/>
            <w:vMerge/>
            <w:tcBorders>
              <w:top w:val="single" w:sz="4" w:space="0" w:color="auto"/>
              <w:left w:val="single" w:sz="4" w:space="0" w:color="auto"/>
              <w:bottom w:val="single" w:sz="4" w:space="0" w:color="auto"/>
              <w:right w:val="single" w:sz="4" w:space="0" w:color="auto"/>
            </w:tcBorders>
            <w:vAlign w:val="center"/>
            <w:hideMark/>
          </w:tcPr>
          <w:p w14:paraId="6B733284"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3D65EBB6"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0A108567"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36DA838E"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1B1D25" w:rsidRPr="00F71548" w14:paraId="39D4EA4C" w14:textId="77777777" w:rsidTr="005B44A3">
        <w:trPr>
          <w:trHeight w:val="315"/>
        </w:trPr>
        <w:tc>
          <w:tcPr>
            <w:tcW w:w="1068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7410FD3"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Funding source and funds determined at activity level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8E19B"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3A385"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4DF3C"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DC2343" w:rsidRPr="00F71548" w14:paraId="772D5AF9" w14:textId="77777777" w:rsidTr="005B44A3">
        <w:trPr>
          <w:trHeight w:val="315"/>
        </w:trPr>
        <w:tc>
          <w:tcPr>
            <w:tcW w:w="2405" w:type="dxa"/>
            <w:tcBorders>
              <w:top w:val="single" w:sz="4" w:space="0" w:color="auto"/>
              <w:left w:val="nil"/>
              <w:bottom w:val="nil"/>
              <w:right w:val="nil"/>
            </w:tcBorders>
            <w:shd w:val="clear" w:color="auto" w:fill="auto"/>
            <w:noWrap/>
            <w:vAlign w:val="center"/>
            <w:hideMark/>
          </w:tcPr>
          <w:p w14:paraId="382D35DC"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nil"/>
              <w:right w:val="nil"/>
            </w:tcBorders>
            <w:shd w:val="clear" w:color="auto" w:fill="auto"/>
            <w:noWrap/>
            <w:vAlign w:val="bottom"/>
            <w:hideMark/>
          </w:tcPr>
          <w:p w14:paraId="39780101"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single" w:sz="4" w:space="0" w:color="auto"/>
              <w:left w:val="nil"/>
              <w:bottom w:val="nil"/>
              <w:right w:val="nil"/>
            </w:tcBorders>
            <w:shd w:val="clear" w:color="auto" w:fill="auto"/>
            <w:noWrap/>
            <w:vAlign w:val="bottom"/>
            <w:hideMark/>
          </w:tcPr>
          <w:p w14:paraId="4BCB5329"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left w:val="nil"/>
              <w:bottom w:val="nil"/>
              <w:right w:val="nil"/>
            </w:tcBorders>
            <w:shd w:val="clear" w:color="auto" w:fill="auto"/>
            <w:noWrap/>
            <w:vAlign w:val="center"/>
            <w:hideMark/>
          </w:tcPr>
          <w:p w14:paraId="524236E4"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nil"/>
              <w:right w:val="nil"/>
            </w:tcBorders>
            <w:shd w:val="clear" w:color="auto" w:fill="auto"/>
            <w:noWrap/>
            <w:vAlign w:val="center"/>
            <w:hideMark/>
          </w:tcPr>
          <w:p w14:paraId="5140B15A"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nil"/>
              <w:right w:val="nil"/>
            </w:tcBorders>
            <w:shd w:val="clear" w:color="auto" w:fill="auto"/>
            <w:noWrap/>
            <w:vAlign w:val="center"/>
            <w:hideMark/>
          </w:tcPr>
          <w:p w14:paraId="39E0B272"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nil"/>
              <w:right w:val="nil"/>
            </w:tcBorders>
            <w:shd w:val="clear" w:color="auto" w:fill="auto"/>
            <w:noWrap/>
            <w:vAlign w:val="center"/>
            <w:hideMark/>
          </w:tcPr>
          <w:p w14:paraId="7C2A96B4"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nil"/>
              <w:right w:val="nil"/>
            </w:tcBorders>
            <w:shd w:val="clear" w:color="auto" w:fill="auto"/>
            <w:noWrap/>
            <w:vAlign w:val="center"/>
            <w:hideMark/>
          </w:tcPr>
          <w:p w14:paraId="08E468B0"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c>
          <w:tcPr>
            <w:tcW w:w="1060" w:type="dxa"/>
            <w:tcBorders>
              <w:top w:val="single" w:sz="4" w:space="0" w:color="auto"/>
              <w:left w:val="nil"/>
              <w:bottom w:val="nil"/>
              <w:right w:val="nil"/>
            </w:tcBorders>
            <w:shd w:val="clear" w:color="auto" w:fill="auto"/>
            <w:noWrap/>
            <w:vAlign w:val="center"/>
            <w:hideMark/>
          </w:tcPr>
          <w:p w14:paraId="3D90CDA0"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r>
      <w:tr w:rsidR="00DC2343" w:rsidRPr="00F71548" w14:paraId="05337E00" w14:textId="77777777" w:rsidTr="005B44A3">
        <w:trPr>
          <w:trHeight w:val="315"/>
        </w:trPr>
        <w:tc>
          <w:tcPr>
            <w:tcW w:w="2405" w:type="dxa"/>
            <w:tcBorders>
              <w:top w:val="nil"/>
              <w:left w:val="nil"/>
              <w:bottom w:val="single" w:sz="4" w:space="0" w:color="auto"/>
              <w:right w:val="nil"/>
            </w:tcBorders>
            <w:shd w:val="clear" w:color="auto" w:fill="auto"/>
            <w:noWrap/>
            <w:vAlign w:val="center"/>
            <w:hideMark/>
          </w:tcPr>
          <w:p w14:paraId="2207F938"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c>
          <w:tcPr>
            <w:tcW w:w="992" w:type="dxa"/>
            <w:tcBorders>
              <w:top w:val="nil"/>
              <w:left w:val="nil"/>
              <w:bottom w:val="single" w:sz="4" w:space="0" w:color="auto"/>
              <w:right w:val="nil"/>
            </w:tcBorders>
            <w:shd w:val="clear" w:color="auto" w:fill="auto"/>
            <w:noWrap/>
            <w:vAlign w:val="bottom"/>
            <w:hideMark/>
          </w:tcPr>
          <w:p w14:paraId="26F0AF70"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nil"/>
              <w:left w:val="nil"/>
              <w:bottom w:val="single" w:sz="4" w:space="0" w:color="auto"/>
              <w:right w:val="nil"/>
            </w:tcBorders>
            <w:shd w:val="clear" w:color="auto" w:fill="auto"/>
            <w:noWrap/>
            <w:vAlign w:val="bottom"/>
            <w:hideMark/>
          </w:tcPr>
          <w:p w14:paraId="7A872A36"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nil"/>
              <w:left w:val="nil"/>
              <w:bottom w:val="single" w:sz="4" w:space="0" w:color="auto"/>
              <w:right w:val="nil"/>
            </w:tcBorders>
            <w:shd w:val="clear" w:color="auto" w:fill="auto"/>
            <w:noWrap/>
            <w:vAlign w:val="center"/>
            <w:hideMark/>
          </w:tcPr>
          <w:p w14:paraId="2E6B413F"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nil"/>
              <w:left w:val="nil"/>
              <w:bottom w:val="single" w:sz="4" w:space="0" w:color="auto"/>
              <w:right w:val="nil"/>
            </w:tcBorders>
            <w:shd w:val="clear" w:color="auto" w:fill="auto"/>
            <w:noWrap/>
            <w:vAlign w:val="center"/>
            <w:hideMark/>
          </w:tcPr>
          <w:p w14:paraId="63B2C974"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nil"/>
              <w:left w:val="nil"/>
              <w:bottom w:val="single" w:sz="4" w:space="0" w:color="auto"/>
              <w:right w:val="nil"/>
            </w:tcBorders>
            <w:shd w:val="clear" w:color="auto" w:fill="auto"/>
            <w:noWrap/>
            <w:vAlign w:val="center"/>
            <w:hideMark/>
          </w:tcPr>
          <w:p w14:paraId="5CE7507D"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nil"/>
              <w:left w:val="nil"/>
              <w:bottom w:val="single" w:sz="4" w:space="0" w:color="auto"/>
              <w:right w:val="nil"/>
            </w:tcBorders>
            <w:shd w:val="clear" w:color="auto" w:fill="auto"/>
            <w:noWrap/>
            <w:vAlign w:val="center"/>
            <w:hideMark/>
          </w:tcPr>
          <w:p w14:paraId="3107B416"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nil"/>
              <w:left w:val="nil"/>
              <w:bottom w:val="single" w:sz="4" w:space="0" w:color="auto"/>
              <w:right w:val="nil"/>
            </w:tcBorders>
            <w:shd w:val="clear" w:color="auto" w:fill="auto"/>
            <w:noWrap/>
            <w:vAlign w:val="center"/>
            <w:hideMark/>
          </w:tcPr>
          <w:p w14:paraId="0F948052"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c>
          <w:tcPr>
            <w:tcW w:w="1060" w:type="dxa"/>
            <w:tcBorders>
              <w:top w:val="nil"/>
              <w:left w:val="nil"/>
              <w:bottom w:val="single" w:sz="4" w:space="0" w:color="auto"/>
              <w:right w:val="nil"/>
            </w:tcBorders>
            <w:shd w:val="clear" w:color="auto" w:fill="auto"/>
            <w:noWrap/>
            <w:vAlign w:val="center"/>
            <w:hideMark/>
          </w:tcPr>
          <w:p w14:paraId="4F0B7279"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r>
      <w:tr w:rsidR="00B75AC0" w:rsidRPr="00F71548" w14:paraId="6D04B1C9" w14:textId="77777777" w:rsidTr="005B44A3">
        <w:trPr>
          <w:trHeight w:val="315"/>
        </w:trPr>
        <w:tc>
          <w:tcPr>
            <w:tcW w:w="2405"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3758B03"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Name of the activity</w:t>
            </w:r>
          </w:p>
        </w:tc>
        <w:tc>
          <w:tcPr>
            <w:tcW w:w="99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6F62B0BA"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Action promoter</w:t>
            </w:r>
          </w:p>
        </w:tc>
        <w:tc>
          <w:tcPr>
            <w:tcW w:w="12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3822CA14"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Partners</w:t>
            </w:r>
          </w:p>
        </w:tc>
        <w:tc>
          <w:tcPr>
            <w:tcW w:w="111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29AF3A82"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Deadline</w:t>
            </w:r>
          </w:p>
        </w:tc>
        <w:tc>
          <w:tcPr>
            <w:tcW w:w="326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2644D84"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Financing source</w:t>
            </w:r>
          </w:p>
        </w:tc>
        <w:tc>
          <w:tcPr>
            <w:tcW w:w="162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1CFE94F3"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Link to programme budget</w:t>
            </w:r>
          </w:p>
        </w:tc>
        <w:tc>
          <w:tcPr>
            <w:tcW w:w="3259" w:type="dxa"/>
            <w:gridSpan w:val="3"/>
            <w:tcBorders>
              <w:top w:val="single" w:sz="4" w:space="0" w:color="auto"/>
              <w:left w:val="single" w:sz="4" w:space="0" w:color="auto"/>
              <w:bottom w:val="single" w:sz="4" w:space="0" w:color="auto"/>
              <w:right w:val="single" w:sz="4" w:space="0" w:color="auto"/>
            </w:tcBorders>
            <w:shd w:val="clear" w:color="FFFFCC" w:fill="FFFFCC"/>
            <w:vAlign w:val="center"/>
            <w:hideMark/>
          </w:tcPr>
          <w:p w14:paraId="6DA4F981"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Total estimated financial resources by sources in RSD ‘000.</w:t>
            </w:r>
          </w:p>
        </w:tc>
      </w:tr>
      <w:tr w:rsidR="00BE548C" w:rsidRPr="00F71548" w14:paraId="63278A23" w14:textId="77777777" w:rsidTr="005B44A3">
        <w:trPr>
          <w:trHeight w:val="31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682569D2"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E599C97"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4ED93DFF"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7F2C4443"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043BC5E"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219E5012"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517287E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31D54A38"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5E8D05E2"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B75AC0" w:rsidRPr="00F71548" w14:paraId="69D2D5DA" w14:textId="77777777" w:rsidTr="005B44A3">
        <w:trPr>
          <w:trHeight w:val="90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EB5526" w14:textId="079E387F"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1.4.2.1: Providing support to open data users for projects based on the reuse and promotion of open data (civil society </w:t>
            </w:r>
            <w:r w:rsidR="00755CAE">
              <w:rPr>
                <w:rFonts w:asciiTheme="majorHAnsi" w:hAnsiTheme="majorHAnsi"/>
                <w:color w:val="000000"/>
                <w:sz w:val="18"/>
                <w:szCs w:val="18"/>
              </w:rPr>
              <w:t>organisation</w:t>
            </w:r>
            <w:r w:rsidRPr="00F71548">
              <w:rPr>
                <w:rFonts w:asciiTheme="majorHAnsi" w:hAnsiTheme="majorHAnsi"/>
                <w:color w:val="000000"/>
                <w:sz w:val="18"/>
                <w:szCs w:val="18"/>
              </w:rPr>
              <w:t>s, higher education institutions, media, scientific and research community, start-up community, etc.)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E9D59"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5733A1"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64683B"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FF5082"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Donor support*</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C08A74"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8C6E76" w14:textId="3CBD4E31"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2.400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69B67" w14:textId="16162EF6"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2.400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34A60B" w14:textId="607023D4"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2.400 </w:t>
            </w:r>
          </w:p>
        </w:tc>
      </w:tr>
      <w:tr w:rsidR="00B75AC0" w:rsidRPr="00F71548" w14:paraId="71020D44" w14:textId="77777777" w:rsidTr="005B44A3">
        <w:trPr>
          <w:trHeight w:val="315"/>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62EE93"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1.4.2.2: Implementation of activities within the Open Data Challenges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676A32"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61F67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3978E4"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FA31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Donor support*</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8152AC"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4D60BC" w14:textId="3CDB54A4"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6.000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84D462" w14:textId="63FD4B7E"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6.000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45D09" w14:textId="27917253"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6.000 </w:t>
            </w:r>
          </w:p>
        </w:tc>
      </w:tr>
      <w:tr w:rsidR="00B75AC0" w:rsidRPr="00F71548" w14:paraId="06043BC9" w14:textId="77777777" w:rsidTr="005B44A3">
        <w:trPr>
          <w:trHeight w:val="315"/>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C3DDB0"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1.4.2.3: Implementation of activities within the Open Data Week</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1CB008"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9A0FEE"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61DBF3"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3FE5D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Donor support*</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1973C"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F3DE19" w14:textId="2FB56113"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6.000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C1DF4" w14:textId="7F10378F"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6.000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35EE4F" w14:textId="5536B1D5"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6.000 </w:t>
            </w:r>
          </w:p>
        </w:tc>
      </w:tr>
      <w:tr w:rsidR="00BE548C" w:rsidRPr="00F71548" w14:paraId="5336BBEA" w14:textId="77777777" w:rsidTr="005B44A3">
        <w:trPr>
          <w:trHeight w:val="225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76392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1.4.2.4: Conducting trainings towards opening and reuse of data (for public, private and civil sector, academia and media)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7C652A"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41D2CE"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40D471"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2E850"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7292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Budget chapter 65 ITE Programme 0614-Information Technologies and e-Government</w:t>
            </w:r>
            <w:r w:rsidRPr="00F71548">
              <w:rPr>
                <w:rFonts w:asciiTheme="majorHAnsi" w:hAnsiTheme="majorHAnsi"/>
                <w:color w:val="000000"/>
                <w:sz w:val="18"/>
                <w:szCs w:val="18"/>
              </w:rPr>
              <w:br/>
              <w:t>programme activity 0001-Development of IT and EG systems,</w:t>
            </w:r>
            <w:r w:rsidRPr="00F71548">
              <w:rPr>
                <w:rFonts w:asciiTheme="majorHAnsi" w:hAnsiTheme="majorHAnsi"/>
                <w:color w:val="000000"/>
                <w:sz w:val="18"/>
                <w:szCs w:val="18"/>
              </w:rPr>
              <w:br/>
              <w:t>423-Contractual services</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323E0" w14:textId="78349481"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1.440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40643" w14:textId="7FC955FF"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1.440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139E4" w14:textId="7872BDF0"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1.440 </w:t>
            </w:r>
          </w:p>
        </w:tc>
      </w:tr>
      <w:tr w:rsidR="00B75AC0" w:rsidRPr="00F71548" w14:paraId="548FB573" w14:textId="77777777" w:rsidTr="005B44A3">
        <w:trPr>
          <w:trHeight w:val="45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D3E2E9"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1.4.2.5: Implementation of promotional activities (blog, "Wednesday - open data day", social media campaigns, etc.);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B4FBDB"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2EDA1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71CD3E"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DBAD66"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Donor support*</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97EED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0614- 0001</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3285E" w14:textId="0B3D4D5B"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1.200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206BB3" w14:textId="67090E91"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1.200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D08BCA" w14:textId="211A301E"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1.200 </w:t>
            </w:r>
          </w:p>
        </w:tc>
      </w:tr>
      <w:tr w:rsidR="00DC2343" w:rsidRPr="00F71548" w14:paraId="7DEA936D" w14:textId="77777777" w:rsidTr="005B44A3">
        <w:trPr>
          <w:trHeight w:val="202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0DA4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 xml:space="preserve">1.4.2.6: Open Data Hub opening </w:t>
            </w:r>
            <w:r w:rsidRPr="00F71548">
              <w:rPr>
                <w:rFonts w:asciiTheme="majorHAnsi" w:hAnsiTheme="majorHAnsi"/>
                <w:i/>
                <w:iCs/>
                <w:color w:val="000000"/>
                <w:sz w:val="18"/>
                <w:szCs w:val="18"/>
              </w:rPr>
              <w:t xml:space="preserve">Open Data Hub) in </w:t>
            </w:r>
            <w:r w:rsidRPr="00F71548">
              <w:rPr>
                <w:rFonts w:asciiTheme="majorHAnsi" w:hAnsiTheme="majorHAnsi"/>
                <w:color w:val="000000"/>
                <w:sz w:val="18"/>
                <w:szCs w:val="18"/>
              </w:rPr>
              <w:t xml:space="preserve"> the "Ložionica" centre (after construction);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316BB"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BF992"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236C6"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C1083" w14:textId="77777777" w:rsidR="001B1D25" w:rsidRPr="00F71548" w:rsidRDefault="001B1D25" w:rsidP="007E6A6C">
            <w:pPr>
              <w:spacing w:after="0" w:line="240" w:lineRule="auto"/>
              <w:rPr>
                <w:rFonts w:asciiTheme="majorHAnsi" w:eastAsia="Times New Roman" w:hAnsiTheme="majorHAnsi" w:cstheme="majorHAnsi"/>
                <w:color w:val="FFFF00"/>
                <w:sz w:val="18"/>
                <w:szCs w:val="18"/>
              </w:rPr>
            </w:pPr>
            <w:r w:rsidRPr="00F71548">
              <w:rPr>
                <w:rFonts w:asciiTheme="majorHAnsi" w:hAnsiTheme="majorHAnsi"/>
                <w:color w:val="FFFF00"/>
                <w:sz w:val="18"/>
                <w:szCs w:val="18"/>
              </w:rPr>
              <w:t> </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24F7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Budget chapter 65 ITE Programme 0614-Information Technologies and e-Government  project 5018 - "Ložionica” (stokehold)</w:t>
            </w:r>
            <w:r w:rsidRPr="00F71548">
              <w:rPr>
                <w:rFonts w:asciiTheme="majorHAnsi" w:hAnsiTheme="majorHAnsi"/>
                <w:color w:val="000000"/>
                <w:sz w:val="18"/>
                <w:szCs w:val="18"/>
              </w:rPr>
              <w:br/>
              <w:t>512-Machinery and equipment</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FC5A6"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E5256" w14:textId="77777777" w:rsidR="001B1D25" w:rsidRPr="00F71548" w:rsidRDefault="001B1D25">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98FB2" w14:textId="233B923A"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4.320 </w:t>
            </w:r>
          </w:p>
        </w:tc>
      </w:tr>
      <w:tr w:rsidR="00B75AC0" w:rsidRPr="00F71548" w14:paraId="6A22DFDF" w14:textId="77777777" w:rsidTr="005B44A3">
        <w:trPr>
          <w:trHeight w:val="675"/>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6AEC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1.4.2.7: Support to state administration bodies in the process of opening data through mentoring, technical assistance and targeted training based on the needs of individual bodies.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0C4E55"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25C947"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A77DB0"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8D9B0F"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Donor support*</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826B49"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5AAB61" w14:textId="33F803E2"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2.400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6D9C9A" w14:textId="0C900465"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2.400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1D9D27" w14:textId="41460D71"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2.400 </w:t>
            </w:r>
          </w:p>
        </w:tc>
      </w:tr>
      <w:tr w:rsidR="00951864" w:rsidRPr="00F71548" w14:paraId="28E5F70C" w14:textId="77777777" w:rsidTr="005B44A3">
        <w:trPr>
          <w:trHeight w:val="675"/>
        </w:trPr>
        <w:tc>
          <w:tcPr>
            <w:tcW w:w="13948"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14:paraId="3B4D8B4E" w14:textId="11E0CEFC" w:rsidR="00951864" w:rsidRPr="00F71548" w:rsidRDefault="00951864"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 </w:t>
            </w:r>
            <w:r w:rsidR="00362DEB" w:rsidRPr="00F71548">
              <w:rPr>
                <w:rFonts w:asciiTheme="majorHAnsi" w:hAnsiTheme="majorHAnsi"/>
                <w:color w:val="000000"/>
                <w:sz w:val="18"/>
                <w:szCs w:val="18"/>
              </w:rPr>
              <w:t>unsecured funds are marked with an asterisk</w:t>
            </w:r>
            <w:r w:rsidRPr="00F71548">
              <w:rPr>
                <w:rFonts w:asciiTheme="majorHAnsi" w:hAnsiTheme="majorHAnsi"/>
                <w:color w:val="000000"/>
                <w:sz w:val="18"/>
                <w:szCs w:val="18"/>
              </w:rPr>
              <w:t>.</w:t>
            </w:r>
          </w:p>
        </w:tc>
      </w:tr>
      <w:tr w:rsidR="00DC2343" w:rsidRPr="00F71548" w14:paraId="4E1FC027" w14:textId="77777777" w:rsidTr="005B44A3">
        <w:trPr>
          <w:trHeight w:val="315"/>
        </w:trPr>
        <w:tc>
          <w:tcPr>
            <w:tcW w:w="2405" w:type="dxa"/>
            <w:tcBorders>
              <w:top w:val="single" w:sz="4" w:space="0" w:color="auto"/>
              <w:left w:val="nil"/>
              <w:bottom w:val="single" w:sz="4" w:space="0" w:color="auto"/>
              <w:right w:val="nil"/>
            </w:tcBorders>
            <w:shd w:val="clear" w:color="auto" w:fill="auto"/>
            <w:vAlign w:val="center"/>
            <w:hideMark/>
          </w:tcPr>
          <w:p w14:paraId="7358FD6A"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p w14:paraId="56F34DD8" w14:textId="58529633" w:rsidR="00951864" w:rsidRPr="00F71548" w:rsidRDefault="00951864" w:rsidP="007E6A6C">
            <w:pPr>
              <w:spacing w:after="0" w:line="240" w:lineRule="auto"/>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single" w:sz="4" w:space="0" w:color="auto"/>
              <w:right w:val="nil"/>
            </w:tcBorders>
            <w:shd w:val="clear" w:color="auto" w:fill="auto"/>
            <w:vAlign w:val="center"/>
            <w:hideMark/>
          </w:tcPr>
          <w:p w14:paraId="4EFE3D85"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c>
          <w:tcPr>
            <w:tcW w:w="1298" w:type="dxa"/>
            <w:tcBorders>
              <w:top w:val="single" w:sz="4" w:space="0" w:color="auto"/>
              <w:left w:val="nil"/>
              <w:bottom w:val="single" w:sz="4" w:space="0" w:color="auto"/>
              <w:right w:val="nil"/>
            </w:tcBorders>
            <w:shd w:val="clear" w:color="auto" w:fill="auto"/>
            <w:vAlign w:val="center"/>
            <w:hideMark/>
          </w:tcPr>
          <w:p w14:paraId="0A8B004B"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left w:val="nil"/>
              <w:bottom w:val="single" w:sz="4" w:space="0" w:color="auto"/>
              <w:right w:val="nil"/>
            </w:tcBorders>
            <w:shd w:val="clear" w:color="auto" w:fill="auto"/>
            <w:vAlign w:val="center"/>
            <w:hideMark/>
          </w:tcPr>
          <w:p w14:paraId="11970315"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single" w:sz="4" w:space="0" w:color="auto"/>
              <w:right w:val="nil"/>
            </w:tcBorders>
            <w:shd w:val="clear" w:color="auto" w:fill="auto"/>
            <w:vAlign w:val="center"/>
            <w:hideMark/>
          </w:tcPr>
          <w:p w14:paraId="695DFB31"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single" w:sz="4" w:space="0" w:color="auto"/>
              <w:right w:val="nil"/>
            </w:tcBorders>
            <w:shd w:val="clear" w:color="auto" w:fill="auto"/>
            <w:vAlign w:val="center"/>
            <w:hideMark/>
          </w:tcPr>
          <w:p w14:paraId="557A7A57"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single" w:sz="4" w:space="0" w:color="auto"/>
              <w:right w:val="nil"/>
            </w:tcBorders>
            <w:shd w:val="clear" w:color="auto" w:fill="auto"/>
            <w:vAlign w:val="center"/>
            <w:hideMark/>
          </w:tcPr>
          <w:p w14:paraId="56B438E4"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vAlign w:val="center"/>
            <w:hideMark/>
          </w:tcPr>
          <w:p w14:paraId="5AF76223"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  </w:t>
            </w:r>
          </w:p>
        </w:tc>
        <w:tc>
          <w:tcPr>
            <w:tcW w:w="1060" w:type="dxa"/>
            <w:tcBorders>
              <w:top w:val="single" w:sz="4" w:space="0" w:color="auto"/>
              <w:left w:val="nil"/>
              <w:bottom w:val="single" w:sz="4" w:space="0" w:color="auto"/>
              <w:right w:val="nil"/>
            </w:tcBorders>
            <w:shd w:val="clear" w:color="auto" w:fill="auto"/>
            <w:vAlign w:val="center"/>
            <w:hideMark/>
          </w:tcPr>
          <w:p w14:paraId="5F7CB45A" w14:textId="77777777" w:rsidR="001B1D25" w:rsidRPr="00F71548" w:rsidRDefault="001B1D25" w:rsidP="007E6A6C">
            <w:pPr>
              <w:spacing w:after="0" w:line="240" w:lineRule="auto"/>
              <w:rPr>
                <w:rFonts w:asciiTheme="majorHAnsi" w:eastAsia="Times New Roman" w:hAnsiTheme="majorHAnsi" w:cstheme="majorHAnsi"/>
                <w:color w:val="000000"/>
                <w:sz w:val="18"/>
                <w:szCs w:val="18"/>
                <w:lang w:eastAsia="sr-Latn-RS"/>
              </w:rPr>
            </w:pPr>
          </w:p>
        </w:tc>
      </w:tr>
      <w:tr w:rsidR="00B75AC0" w:rsidRPr="00F71548" w14:paraId="3219EB7D" w14:textId="77777777" w:rsidTr="005B44A3">
        <w:trPr>
          <w:trHeight w:val="315"/>
        </w:trPr>
        <w:tc>
          <w:tcPr>
            <w:tcW w:w="2405" w:type="dxa"/>
            <w:tcBorders>
              <w:top w:val="single" w:sz="4" w:space="0" w:color="auto"/>
              <w:left w:val="single" w:sz="4" w:space="0" w:color="auto"/>
              <w:bottom w:val="single" w:sz="4" w:space="0" w:color="auto"/>
              <w:right w:val="single" w:sz="4" w:space="0" w:color="auto"/>
            </w:tcBorders>
            <w:shd w:val="clear" w:color="F7C3AA" w:fill="F7C3AA"/>
            <w:vAlign w:val="center"/>
            <w:hideMark/>
          </w:tcPr>
          <w:p w14:paraId="331B81BE"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Measure 1.4.3: Introduction of the "smart city" concept </w:t>
            </w:r>
          </w:p>
        </w:tc>
        <w:tc>
          <w:tcPr>
            <w:tcW w:w="992" w:type="dxa"/>
            <w:tcBorders>
              <w:top w:val="single" w:sz="4" w:space="0" w:color="auto"/>
              <w:left w:val="single" w:sz="4" w:space="0" w:color="auto"/>
              <w:bottom w:val="single" w:sz="4" w:space="0" w:color="auto"/>
              <w:right w:val="single" w:sz="4" w:space="0" w:color="auto"/>
            </w:tcBorders>
            <w:shd w:val="clear" w:color="F7C3AA" w:fill="F7C3AA"/>
            <w:vAlign w:val="center"/>
            <w:hideMark/>
          </w:tcPr>
          <w:p w14:paraId="414D2D3D"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w:t>
            </w:r>
          </w:p>
        </w:tc>
        <w:tc>
          <w:tcPr>
            <w:tcW w:w="1298" w:type="dxa"/>
            <w:tcBorders>
              <w:top w:val="single" w:sz="4" w:space="0" w:color="auto"/>
              <w:left w:val="single" w:sz="4" w:space="0" w:color="auto"/>
              <w:bottom w:val="single" w:sz="4" w:space="0" w:color="auto"/>
              <w:right w:val="single" w:sz="4" w:space="0" w:color="auto"/>
            </w:tcBorders>
            <w:shd w:val="clear" w:color="F7C3AA" w:fill="F7C3AA"/>
            <w:vAlign w:val="center"/>
            <w:hideMark/>
          </w:tcPr>
          <w:p w14:paraId="48CD677C"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F7C3AA" w:fill="F7C3AA"/>
            <w:vAlign w:val="center"/>
            <w:hideMark/>
          </w:tcPr>
          <w:p w14:paraId="0B07D039"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w:t>
            </w:r>
          </w:p>
        </w:tc>
        <w:tc>
          <w:tcPr>
            <w:tcW w:w="3260" w:type="dxa"/>
            <w:tcBorders>
              <w:top w:val="single" w:sz="4" w:space="0" w:color="auto"/>
              <w:left w:val="single" w:sz="4" w:space="0" w:color="auto"/>
              <w:bottom w:val="single" w:sz="4" w:space="0" w:color="auto"/>
              <w:right w:val="single" w:sz="4" w:space="0" w:color="auto"/>
            </w:tcBorders>
            <w:shd w:val="clear" w:color="F7C3AA" w:fill="F7C3AA"/>
            <w:vAlign w:val="center"/>
            <w:hideMark/>
          </w:tcPr>
          <w:p w14:paraId="45CBDBD2"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w:t>
            </w:r>
          </w:p>
        </w:tc>
        <w:tc>
          <w:tcPr>
            <w:tcW w:w="1622" w:type="dxa"/>
            <w:tcBorders>
              <w:top w:val="single" w:sz="4" w:space="0" w:color="auto"/>
              <w:left w:val="single" w:sz="4" w:space="0" w:color="auto"/>
              <w:bottom w:val="single" w:sz="4" w:space="0" w:color="auto"/>
              <w:right w:val="single" w:sz="4" w:space="0" w:color="auto"/>
            </w:tcBorders>
            <w:shd w:val="clear" w:color="F7C3AA" w:fill="F7C3AA"/>
            <w:vAlign w:val="center"/>
            <w:hideMark/>
          </w:tcPr>
          <w:p w14:paraId="38BCDB36"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F7C3AA" w:fill="F7C3AA"/>
            <w:vAlign w:val="center"/>
            <w:hideMark/>
          </w:tcPr>
          <w:p w14:paraId="40326AE1"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F7C3AA" w:fill="F7C3AA"/>
            <w:vAlign w:val="center"/>
            <w:hideMark/>
          </w:tcPr>
          <w:p w14:paraId="693AFF6B"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F7C3AA" w:fill="F7C3AA"/>
            <w:vAlign w:val="center"/>
            <w:hideMark/>
          </w:tcPr>
          <w:p w14:paraId="1765A93B"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w:t>
            </w:r>
          </w:p>
        </w:tc>
      </w:tr>
      <w:tr w:rsidR="001B1D25" w:rsidRPr="00F71548" w14:paraId="73ED8843" w14:textId="77777777" w:rsidTr="005B44A3">
        <w:trPr>
          <w:trHeight w:val="315"/>
        </w:trPr>
        <w:tc>
          <w:tcPr>
            <w:tcW w:w="13948" w:type="dxa"/>
            <w:gridSpan w:val="9"/>
            <w:tcBorders>
              <w:top w:val="single" w:sz="4" w:space="0" w:color="auto"/>
              <w:left w:val="single" w:sz="4" w:space="0" w:color="auto"/>
              <w:bottom w:val="single" w:sz="4" w:space="0" w:color="auto"/>
              <w:right w:val="single" w:sz="4" w:space="0" w:color="auto"/>
            </w:tcBorders>
            <w:shd w:val="clear" w:color="F7C3AA" w:fill="F7C3AA"/>
            <w:vAlign w:val="center"/>
            <w:hideMark/>
          </w:tcPr>
          <w:p w14:paraId="276BF6F3"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Institution responsible for implementation: MINISTRY OF PUBLIC ADMINISTRATION AND LOCAL SELF-GOVERNMENT</w:t>
            </w:r>
          </w:p>
        </w:tc>
      </w:tr>
      <w:tr w:rsidR="001B1D25" w:rsidRPr="00F71548" w14:paraId="555DA02D" w14:textId="77777777" w:rsidTr="005B44A3">
        <w:trPr>
          <w:trHeight w:val="315"/>
        </w:trPr>
        <w:tc>
          <w:tcPr>
            <w:tcW w:w="4695" w:type="dxa"/>
            <w:gridSpan w:val="3"/>
            <w:tcBorders>
              <w:top w:val="single" w:sz="4" w:space="0" w:color="auto"/>
              <w:left w:val="single" w:sz="4" w:space="0" w:color="auto"/>
              <w:bottom w:val="single" w:sz="4" w:space="0" w:color="auto"/>
              <w:right w:val="single" w:sz="4" w:space="0" w:color="auto"/>
            </w:tcBorders>
            <w:shd w:val="clear" w:color="F7C3AA" w:fill="F7C3AA"/>
            <w:vAlign w:val="center"/>
            <w:hideMark/>
          </w:tcPr>
          <w:p w14:paraId="7A91772F"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Implementation period: 31/01/2023 31/12/2025</w:t>
            </w:r>
          </w:p>
        </w:tc>
        <w:tc>
          <w:tcPr>
            <w:tcW w:w="9253" w:type="dxa"/>
            <w:gridSpan w:val="6"/>
            <w:tcBorders>
              <w:top w:val="single" w:sz="4" w:space="0" w:color="auto"/>
              <w:left w:val="single" w:sz="4" w:space="0" w:color="auto"/>
              <w:bottom w:val="single" w:sz="4" w:space="0" w:color="auto"/>
              <w:right w:val="single" w:sz="4" w:space="0" w:color="auto"/>
            </w:tcBorders>
            <w:shd w:val="clear" w:color="F7C3AA" w:fill="F7C3AA"/>
            <w:vAlign w:val="center"/>
            <w:hideMark/>
          </w:tcPr>
          <w:p w14:paraId="3996483A"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Type of measure 5b. Other goods and services</w:t>
            </w:r>
          </w:p>
        </w:tc>
      </w:tr>
      <w:tr w:rsidR="00BE548C" w:rsidRPr="00F71548" w14:paraId="10202A63" w14:textId="77777777" w:rsidTr="005B44A3">
        <w:trPr>
          <w:trHeight w:val="315"/>
        </w:trPr>
        <w:tc>
          <w:tcPr>
            <w:tcW w:w="4695" w:type="dxa"/>
            <w:gridSpan w:val="3"/>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03D6C6A7"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 xml:space="preserve">Indicator(s) at the measure level </w:t>
            </w:r>
          </w:p>
        </w:tc>
        <w:tc>
          <w:tcPr>
            <w:tcW w:w="111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618FA226"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Measurement unit</w:t>
            </w:r>
          </w:p>
        </w:tc>
        <w:tc>
          <w:tcPr>
            <w:tcW w:w="3260"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5E4C6F75"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Source of verification</w:t>
            </w:r>
          </w:p>
        </w:tc>
        <w:tc>
          <w:tcPr>
            <w:tcW w:w="1622" w:type="dxa"/>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355CCBA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Baseline Value (Baseline Year)</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43FE5C1A"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Target Value</w:t>
            </w:r>
          </w:p>
        </w:tc>
      </w:tr>
      <w:tr w:rsidR="00B75AC0" w:rsidRPr="00F71548" w14:paraId="75D4AFA1" w14:textId="77777777" w:rsidTr="005B44A3">
        <w:trPr>
          <w:trHeight w:val="315"/>
        </w:trPr>
        <w:tc>
          <w:tcPr>
            <w:tcW w:w="4695" w:type="dxa"/>
            <w:gridSpan w:val="3"/>
            <w:vMerge/>
            <w:tcBorders>
              <w:top w:val="single" w:sz="4" w:space="0" w:color="auto"/>
              <w:left w:val="single" w:sz="4" w:space="0" w:color="auto"/>
              <w:bottom w:val="single" w:sz="4" w:space="0" w:color="auto"/>
              <w:right w:val="single" w:sz="4" w:space="0" w:color="auto"/>
            </w:tcBorders>
            <w:vAlign w:val="center"/>
            <w:hideMark/>
          </w:tcPr>
          <w:p w14:paraId="3D06E2BE"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4C357780"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A365998"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5217EBDE"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7AC080B5"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46169085"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AB32664"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BE548C" w:rsidRPr="00F71548" w14:paraId="0E3DA599" w14:textId="77777777" w:rsidTr="005B44A3">
        <w:trPr>
          <w:trHeight w:val="1125"/>
        </w:trPr>
        <w:tc>
          <w:tcPr>
            <w:tcW w:w="46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62A381"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The number of LSGUs for which the readiness analysis for the implementation of the "smart city" concept was conducted</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77AFC"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 Number</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A5D76A"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Report on the introduction of the smart city concept in the Municipalities of Šid, Bečej and Petrovac na Mlavi</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5A405"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23B97"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4FFA7"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05D71" w14:textId="77777777" w:rsidR="001B1D25" w:rsidRPr="00F71548" w:rsidRDefault="001B1D25" w:rsidP="007E6A6C">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w:t>
            </w:r>
          </w:p>
        </w:tc>
      </w:tr>
      <w:tr w:rsidR="00B75AC0" w:rsidRPr="00F71548" w14:paraId="067FFDF9" w14:textId="77777777" w:rsidTr="005B44A3">
        <w:trPr>
          <w:trHeight w:val="315"/>
        </w:trPr>
        <w:tc>
          <w:tcPr>
            <w:tcW w:w="2405" w:type="dxa"/>
            <w:tcBorders>
              <w:top w:val="single" w:sz="4" w:space="0" w:color="auto"/>
              <w:left w:val="single" w:sz="4" w:space="0" w:color="D9D9D9"/>
              <w:bottom w:val="single" w:sz="4" w:space="0" w:color="auto"/>
              <w:right w:val="nil"/>
            </w:tcBorders>
            <w:shd w:val="clear" w:color="auto" w:fill="auto"/>
            <w:noWrap/>
            <w:vAlign w:val="center"/>
            <w:hideMark/>
          </w:tcPr>
          <w:p w14:paraId="6E06A77C" w14:textId="77777777" w:rsidR="001B1D25" w:rsidRPr="00F71548" w:rsidRDefault="001B1D25" w:rsidP="007E6A6C">
            <w:pPr>
              <w:spacing w:after="0" w:line="240" w:lineRule="auto"/>
              <w:rPr>
                <w:rFonts w:asciiTheme="majorHAnsi" w:eastAsia="Times New Roman" w:hAnsiTheme="majorHAnsi" w:cstheme="majorHAnsi"/>
                <w:sz w:val="18"/>
                <w:szCs w:val="18"/>
              </w:rPr>
            </w:pPr>
            <w:r w:rsidRPr="00F71548">
              <w:rPr>
                <w:rFonts w:asciiTheme="majorHAnsi" w:hAnsiTheme="majorHAnsi"/>
                <w:sz w:val="18"/>
                <w:szCs w:val="18"/>
              </w:rPr>
              <w:t> </w:t>
            </w:r>
          </w:p>
        </w:tc>
        <w:tc>
          <w:tcPr>
            <w:tcW w:w="992" w:type="dxa"/>
            <w:tcBorders>
              <w:top w:val="single" w:sz="4" w:space="0" w:color="auto"/>
              <w:left w:val="nil"/>
              <w:bottom w:val="single" w:sz="4" w:space="0" w:color="auto"/>
              <w:right w:val="nil"/>
            </w:tcBorders>
            <w:shd w:val="clear" w:color="auto" w:fill="auto"/>
            <w:noWrap/>
            <w:vAlign w:val="bottom"/>
            <w:hideMark/>
          </w:tcPr>
          <w:p w14:paraId="10543623" w14:textId="77777777" w:rsidR="001B1D25" w:rsidRPr="00F71548" w:rsidRDefault="001B1D25" w:rsidP="007E6A6C">
            <w:pPr>
              <w:spacing w:after="0" w:line="240" w:lineRule="auto"/>
              <w:rPr>
                <w:rFonts w:asciiTheme="majorHAnsi" w:eastAsia="Times New Roman" w:hAnsiTheme="majorHAnsi" w:cstheme="majorHAnsi"/>
                <w:sz w:val="18"/>
                <w:szCs w:val="18"/>
              </w:rPr>
            </w:pPr>
            <w:r w:rsidRPr="00F71548">
              <w:rPr>
                <w:rFonts w:asciiTheme="majorHAnsi" w:hAnsiTheme="majorHAnsi"/>
                <w:sz w:val="18"/>
                <w:szCs w:val="18"/>
              </w:rPr>
              <w:t> </w:t>
            </w:r>
          </w:p>
        </w:tc>
        <w:tc>
          <w:tcPr>
            <w:tcW w:w="1298" w:type="dxa"/>
            <w:tcBorders>
              <w:top w:val="single" w:sz="4" w:space="0" w:color="auto"/>
              <w:left w:val="nil"/>
              <w:bottom w:val="single" w:sz="4" w:space="0" w:color="auto"/>
              <w:right w:val="single" w:sz="4" w:space="0" w:color="D9D9D9"/>
            </w:tcBorders>
            <w:shd w:val="clear" w:color="auto" w:fill="auto"/>
            <w:noWrap/>
            <w:vAlign w:val="bottom"/>
            <w:hideMark/>
          </w:tcPr>
          <w:p w14:paraId="09AD9A62" w14:textId="77777777" w:rsidR="001B1D25" w:rsidRPr="00F71548" w:rsidRDefault="001B1D25" w:rsidP="007E6A6C">
            <w:pPr>
              <w:spacing w:after="0" w:line="240" w:lineRule="auto"/>
              <w:rPr>
                <w:rFonts w:asciiTheme="majorHAnsi" w:eastAsia="Times New Roman" w:hAnsiTheme="majorHAnsi" w:cstheme="majorHAnsi"/>
                <w:sz w:val="18"/>
                <w:szCs w:val="18"/>
              </w:rPr>
            </w:pPr>
            <w:r w:rsidRPr="00F71548">
              <w:rPr>
                <w:rFonts w:asciiTheme="majorHAnsi" w:hAnsiTheme="majorHAnsi"/>
                <w:sz w:val="18"/>
                <w:szCs w:val="18"/>
              </w:rPr>
              <w:t> </w:t>
            </w:r>
          </w:p>
        </w:tc>
        <w:tc>
          <w:tcPr>
            <w:tcW w:w="1112" w:type="dxa"/>
            <w:tcBorders>
              <w:top w:val="single" w:sz="4" w:space="0" w:color="auto"/>
              <w:left w:val="nil"/>
              <w:bottom w:val="single" w:sz="4" w:space="0" w:color="auto"/>
              <w:right w:val="nil"/>
            </w:tcBorders>
            <w:shd w:val="clear" w:color="auto" w:fill="auto"/>
            <w:noWrap/>
            <w:vAlign w:val="center"/>
            <w:hideMark/>
          </w:tcPr>
          <w:p w14:paraId="640867E2"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single" w:sz="4" w:space="0" w:color="auto"/>
              <w:right w:val="nil"/>
            </w:tcBorders>
            <w:shd w:val="clear" w:color="auto" w:fill="auto"/>
            <w:noWrap/>
            <w:vAlign w:val="center"/>
            <w:hideMark/>
          </w:tcPr>
          <w:p w14:paraId="3186317A"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single" w:sz="4" w:space="0" w:color="auto"/>
              <w:right w:val="nil"/>
            </w:tcBorders>
            <w:shd w:val="clear" w:color="auto" w:fill="auto"/>
            <w:noWrap/>
            <w:vAlign w:val="center"/>
            <w:hideMark/>
          </w:tcPr>
          <w:p w14:paraId="0424F023"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181D27E3"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318FF9A5"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c>
          <w:tcPr>
            <w:tcW w:w="1060" w:type="dxa"/>
            <w:tcBorders>
              <w:top w:val="single" w:sz="4" w:space="0" w:color="auto"/>
              <w:left w:val="nil"/>
              <w:bottom w:val="single" w:sz="4" w:space="0" w:color="auto"/>
              <w:right w:val="nil"/>
            </w:tcBorders>
            <w:shd w:val="clear" w:color="auto" w:fill="auto"/>
            <w:noWrap/>
            <w:vAlign w:val="center"/>
            <w:hideMark/>
          </w:tcPr>
          <w:p w14:paraId="7B690209"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r>
      <w:tr w:rsidR="001B1D25" w:rsidRPr="00F71548" w14:paraId="0C113AEC" w14:textId="77777777" w:rsidTr="005B44A3">
        <w:trPr>
          <w:trHeight w:val="315"/>
        </w:trPr>
        <w:tc>
          <w:tcPr>
            <w:tcW w:w="10689" w:type="dxa"/>
            <w:gridSpan w:val="6"/>
            <w:vMerge w:val="restart"/>
            <w:tcBorders>
              <w:top w:val="single" w:sz="4" w:space="0" w:color="auto"/>
              <w:left w:val="single" w:sz="4" w:space="0" w:color="auto"/>
              <w:bottom w:val="single" w:sz="4" w:space="0" w:color="auto"/>
              <w:right w:val="single" w:sz="4" w:space="0" w:color="auto"/>
            </w:tcBorders>
            <w:shd w:val="clear" w:color="D7E3EE" w:fill="D7E3EE"/>
            <w:vAlign w:val="center"/>
            <w:hideMark/>
          </w:tcPr>
          <w:p w14:paraId="773EDFBE"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Measure financing source</w:t>
            </w:r>
          </w:p>
        </w:tc>
        <w:tc>
          <w:tcPr>
            <w:tcW w:w="3259" w:type="dxa"/>
            <w:gridSpan w:val="3"/>
            <w:tcBorders>
              <w:top w:val="single" w:sz="4" w:space="0" w:color="auto"/>
              <w:left w:val="single" w:sz="4" w:space="0" w:color="auto"/>
              <w:bottom w:val="single" w:sz="4" w:space="0" w:color="auto"/>
              <w:right w:val="single" w:sz="4" w:space="0" w:color="auto"/>
            </w:tcBorders>
            <w:shd w:val="clear" w:color="D7E3EE" w:fill="D7E3EE"/>
            <w:vAlign w:val="center"/>
            <w:hideMark/>
          </w:tcPr>
          <w:p w14:paraId="421A7542"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Total estimated financial resources in RSD ‘000.</w:t>
            </w:r>
          </w:p>
        </w:tc>
      </w:tr>
      <w:tr w:rsidR="001B1D25" w:rsidRPr="00F71548" w14:paraId="41BD016F" w14:textId="77777777" w:rsidTr="005B44A3">
        <w:trPr>
          <w:trHeight w:val="315"/>
        </w:trPr>
        <w:tc>
          <w:tcPr>
            <w:tcW w:w="10689" w:type="dxa"/>
            <w:gridSpan w:val="6"/>
            <w:vMerge/>
            <w:tcBorders>
              <w:top w:val="single" w:sz="4" w:space="0" w:color="auto"/>
              <w:left w:val="single" w:sz="4" w:space="0" w:color="auto"/>
              <w:bottom w:val="single" w:sz="4" w:space="0" w:color="auto"/>
              <w:right w:val="single" w:sz="4" w:space="0" w:color="auto"/>
            </w:tcBorders>
            <w:vAlign w:val="center"/>
            <w:hideMark/>
          </w:tcPr>
          <w:p w14:paraId="0C0E3053"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1760A9A9"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72597323"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D7E3EE" w:fill="D7E3EE"/>
            <w:vAlign w:val="center"/>
            <w:hideMark/>
          </w:tcPr>
          <w:p w14:paraId="6CA2EF23"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1B1D25" w:rsidRPr="00F71548" w14:paraId="3A077784" w14:textId="77777777" w:rsidTr="005B44A3">
        <w:trPr>
          <w:trHeight w:val="315"/>
        </w:trPr>
        <w:tc>
          <w:tcPr>
            <w:tcW w:w="1068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AECD293"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lastRenderedPageBreak/>
              <w:t>Funding source and funds determined at activity level</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6FD50"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0AA79"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8B793"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r>
      <w:tr w:rsidR="00DC2343" w:rsidRPr="00F71548" w14:paraId="7A098880" w14:textId="77777777" w:rsidTr="005B44A3">
        <w:trPr>
          <w:trHeight w:val="315"/>
        </w:trPr>
        <w:tc>
          <w:tcPr>
            <w:tcW w:w="2405" w:type="dxa"/>
            <w:tcBorders>
              <w:top w:val="single" w:sz="4" w:space="0" w:color="auto"/>
              <w:left w:val="nil"/>
              <w:bottom w:val="single" w:sz="4" w:space="0" w:color="auto"/>
              <w:right w:val="nil"/>
            </w:tcBorders>
            <w:shd w:val="clear" w:color="auto" w:fill="auto"/>
            <w:noWrap/>
            <w:vAlign w:val="center"/>
            <w:hideMark/>
          </w:tcPr>
          <w:p w14:paraId="4B80D91F"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lang w:eastAsia="sr-Latn-RS"/>
              </w:rPr>
            </w:pPr>
          </w:p>
        </w:tc>
        <w:tc>
          <w:tcPr>
            <w:tcW w:w="992" w:type="dxa"/>
            <w:tcBorders>
              <w:top w:val="single" w:sz="4" w:space="0" w:color="auto"/>
              <w:left w:val="nil"/>
              <w:bottom w:val="single" w:sz="4" w:space="0" w:color="auto"/>
              <w:right w:val="nil"/>
            </w:tcBorders>
            <w:shd w:val="clear" w:color="auto" w:fill="auto"/>
            <w:noWrap/>
            <w:vAlign w:val="bottom"/>
            <w:hideMark/>
          </w:tcPr>
          <w:p w14:paraId="29164FC2"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298" w:type="dxa"/>
            <w:tcBorders>
              <w:top w:val="single" w:sz="4" w:space="0" w:color="auto"/>
              <w:left w:val="nil"/>
              <w:bottom w:val="single" w:sz="4" w:space="0" w:color="auto"/>
              <w:right w:val="nil"/>
            </w:tcBorders>
            <w:shd w:val="clear" w:color="auto" w:fill="auto"/>
            <w:noWrap/>
            <w:vAlign w:val="bottom"/>
            <w:hideMark/>
          </w:tcPr>
          <w:p w14:paraId="57FE829E"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12" w:type="dxa"/>
            <w:tcBorders>
              <w:top w:val="single" w:sz="4" w:space="0" w:color="auto"/>
              <w:left w:val="nil"/>
              <w:bottom w:val="single" w:sz="4" w:space="0" w:color="auto"/>
              <w:right w:val="nil"/>
            </w:tcBorders>
            <w:shd w:val="clear" w:color="auto" w:fill="auto"/>
            <w:noWrap/>
            <w:vAlign w:val="center"/>
            <w:hideMark/>
          </w:tcPr>
          <w:p w14:paraId="59E5C9A1"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3260" w:type="dxa"/>
            <w:tcBorders>
              <w:top w:val="single" w:sz="4" w:space="0" w:color="auto"/>
              <w:left w:val="nil"/>
              <w:bottom w:val="single" w:sz="4" w:space="0" w:color="auto"/>
              <w:right w:val="nil"/>
            </w:tcBorders>
            <w:shd w:val="clear" w:color="auto" w:fill="auto"/>
            <w:noWrap/>
            <w:vAlign w:val="center"/>
            <w:hideMark/>
          </w:tcPr>
          <w:p w14:paraId="5F750459"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622" w:type="dxa"/>
            <w:tcBorders>
              <w:top w:val="single" w:sz="4" w:space="0" w:color="auto"/>
              <w:left w:val="nil"/>
              <w:bottom w:val="single" w:sz="4" w:space="0" w:color="auto"/>
              <w:right w:val="nil"/>
            </w:tcBorders>
            <w:shd w:val="clear" w:color="auto" w:fill="auto"/>
            <w:noWrap/>
            <w:vAlign w:val="center"/>
            <w:hideMark/>
          </w:tcPr>
          <w:p w14:paraId="2734A286"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140" w:type="dxa"/>
            <w:tcBorders>
              <w:top w:val="single" w:sz="4" w:space="0" w:color="auto"/>
              <w:left w:val="nil"/>
              <w:bottom w:val="single" w:sz="4" w:space="0" w:color="auto"/>
              <w:right w:val="nil"/>
            </w:tcBorders>
            <w:shd w:val="clear" w:color="auto" w:fill="auto"/>
            <w:noWrap/>
            <w:vAlign w:val="center"/>
            <w:hideMark/>
          </w:tcPr>
          <w:p w14:paraId="294BC081" w14:textId="77777777" w:rsidR="001B1D25" w:rsidRPr="00F71548" w:rsidRDefault="001B1D25" w:rsidP="007E6A6C">
            <w:pPr>
              <w:spacing w:after="0" w:line="240" w:lineRule="auto"/>
              <w:rPr>
                <w:rFonts w:asciiTheme="majorHAnsi" w:eastAsia="Times New Roman" w:hAnsiTheme="majorHAnsi" w:cstheme="majorHAnsi"/>
                <w:sz w:val="18"/>
                <w:szCs w:val="18"/>
                <w:lang w:eastAsia="sr-Latn-RS"/>
              </w:rPr>
            </w:pPr>
          </w:p>
        </w:tc>
        <w:tc>
          <w:tcPr>
            <w:tcW w:w="1059" w:type="dxa"/>
            <w:tcBorders>
              <w:top w:val="single" w:sz="4" w:space="0" w:color="auto"/>
              <w:left w:val="nil"/>
              <w:bottom w:val="single" w:sz="4" w:space="0" w:color="auto"/>
              <w:right w:val="nil"/>
            </w:tcBorders>
            <w:shd w:val="clear" w:color="auto" w:fill="auto"/>
            <w:noWrap/>
            <w:vAlign w:val="center"/>
            <w:hideMark/>
          </w:tcPr>
          <w:p w14:paraId="5A24D5D3"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c>
          <w:tcPr>
            <w:tcW w:w="1060" w:type="dxa"/>
            <w:tcBorders>
              <w:top w:val="single" w:sz="4" w:space="0" w:color="auto"/>
              <w:left w:val="nil"/>
              <w:bottom w:val="single" w:sz="4" w:space="0" w:color="auto"/>
              <w:right w:val="nil"/>
            </w:tcBorders>
            <w:shd w:val="clear" w:color="auto" w:fill="auto"/>
            <w:noWrap/>
            <w:vAlign w:val="center"/>
            <w:hideMark/>
          </w:tcPr>
          <w:p w14:paraId="522BEBFF" w14:textId="77777777" w:rsidR="001B1D25" w:rsidRPr="00F71548" w:rsidRDefault="001B1D25" w:rsidP="007E6A6C">
            <w:pPr>
              <w:spacing w:after="0" w:line="240" w:lineRule="auto"/>
              <w:jc w:val="center"/>
              <w:rPr>
                <w:rFonts w:asciiTheme="majorHAnsi" w:eastAsia="Times New Roman" w:hAnsiTheme="majorHAnsi" w:cstheme="majorHAnsi"/>
                <w:sz w:val="18"/>
                <w:szCs w:val="18"/>
                <w:lang w:eastAsia="sr-Latn-RS"/>
              </w:rPr>
            </w:pPr>
          </w:p>
        </w:tc>
      </w:tr>
      <w:tr w:rsidR="00B75AC0" w:rsidRPr="00F71548" w14:paraId="77F2F0E6" w14:textId="77777777" w:rsidTr="005B44A3">
        <w:trPr>
          <w:trHeight w:val="315"/>
        </w:trPr>
        <w:tc>
          <w:tcPr>
            <w:tcW w:w="2405"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5AC681CC"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Name of the activity</w:t>
            </w:r>
          </w:p>
        </w:tc>
        <w:tc>
          <w:tcPr>
            <w:tcW w:w="99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0C6E4D26"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Action promoter</w:t>
            </w:r>
          </w:p>
        </w:tc>
        <w:tc>
          <w:tcPr>
            <w:tcW w:w="1298"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E925CB4"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Partners</w:t>
            </w:r>
          </w:p>
        </w:tc>
        <w:tc>
          <w:tcPr>
            <w:tcW w:w="111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4FFB648B"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Deadline</w:t>
            </w:r>
          </w:p>
        </w:tc>
        <w:tc>
          <w:tcPr>
            <w:tcW w:w="3260"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A4D0BC6"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Financing source</w:t>
            </w:r>
          </w:p>
        </w:tc>
        <w:tc>
          <w:tcPr>
            <w:tcW w:w="1622" w:type="dxa"/>
            <w:vMerge w:val="restart"/>
            <w:tcBorders>
              <w:top w:val="single" w:sz="4" w:space="0" w:color="auto"/>
              <w:left w:val="single" w:sz="4" w:space="0" w:color="auto"/>
              <w:bottom w:val="single" w:sz="4" w:space="0" w:color="auto"/>
              <w:right w:val="single" w:sz="4" w:space="0" w:color="auto"/>
            </w:tcBorders>
            <w:shd w:val="clear" w:color="FFFFCC" w:fill="FFFFCC"/>
            <w:vAlign w:val="center"/>
            <w:hideMark/>
          </w:tcPr>
          <w:p w14:paraId="78C99E9E"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Link to programme budget</w:t>
            </w:r>
          </w:p>
        </w:tc>
        <w:tc>
          <w:tcPr>
            <w:tcW w:w="3259" w:type="dxa"/>
            <w:gridSpan w:val="3"/>
            <w:tcBorders>
              <w:top w:val="single" w:sz="4" w:space="0" w:color="auto"/>
              <w:left w:val="single" w:sz="4" w:space="0" w:color="auto"/>
              <w:bottom w:val="single" w:sz="4" w:space="0" w:color="auto"/>
              <w:right w:val="single" w:sz="4" w:space="0" w:color="auto"/>
            </w:tcBorders>
            <w:shd w:val="clear" w:color="FFFFCC" w:fill="FFFFCC"/>
            <w:vAlign w:val="center"/>
            <w:hideMark/>
          </w:tcPr>
          <w:p w14:paraId="69D6FE9E"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Total estimated financial resources by sources in RSD ‘000.</w:t>
            </w:r>
          </w:p>
        </w:tc>
      </w:tr>
      <w:tr w:rsidR="00BE548C" w:rsidRPr="00F71548" w14:paraId="1375AA61" w14:textId="77777777" w:rsidTr="005B44A3">
        <w:trPr>
          <w:trHeight w:val="31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3E10B146"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6D9EE0"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0574C60E"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6BDEAFEB"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90FCA59"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4DD29B76" w14:textId="77777777" w:rsidR="001B1D25" w:rsidRPr="00F71548" w:rsidRDefault="001B1D25" w:rsidP="007E6A6C">
            <w:pPr>
              <w:spacing w:after="0" w:line="240" w:lineRule="auto"/>
              <w:rPr>
                <w:rFonts w:asciiTheme="majorHAnsi" w:eastAsia="Times New Roman" w:hAnsiTheme="majorHAnsi" w:cstheme="majorHAnsi"/>
                <w:b/>
                <w:bCs/>
                <w:color w:val="000000"/>
                <w:sz w:val="18"/>
                <w:szCs w:val="18"/>
                <w:lang w:eastAsia="sr-Latn-RS"/>
              </w:rPr>
            </w:pPr>
          </w:p>
        </w:tc>
        <w:tc>
          <w:tcPr>
            <w:tcW w:w="114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23A2E39F"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2023</w:t>
            </w:r>
          </w:p>
        </w:tc>
        <w:tc>
          <w:tcPr>
            <w:tcW w:w="1059"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3B0317DD"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2024</w:t>
            </w:r>
          </w:p>
        </w:tc>
        <w:tc>
          <w:tcPr>
            <w:tcW w:w="1060" w:type="dxa"/>
            <w:tcBorders>
              <w:top w:val="single" w:sz="4" w:space="0" w:color="auto"/>
              <w:left w:val="single" w:sz="4" w:space="0" w:color="auto"/>
              <w:bottom w:val="single" w:sz="4" w:space="0" w:color="auto"/>
              <w:right w:val="single" w:sz="4" w:space="0" w:color="auto"/>
            </w:tcBorders>
            <w:shd w:val="clear" w:color="FFFFCC" w:fill="FFFFCC"/>
            <w:vAlign w:val="center"/>
            <w:hideMark/>
          </w:tcPr>
          <w:p w14:paraId="00B74F9B" w14:textId="77777777" w:rsidR="001B1D25" w:rsidRPr="00F71548" w:rsidRDefault="001B1D25" w:rsidP="007E6A6C">
            <w:pPr>
              <w:spacing w:after="0" w:line="240" w:lineRule="auto"/>
              <w:jc w:val="center"/>
              <w:rPr>
                <w:rFonts w:asciiTheme="majorHAnsi" w:eastAsia="Times New Roman" w:hAnsiTheme="majorHAnsi" w:cstheme="majorHAnsi"/>
                <w:b/>
                <w:bCs/>
                <w:color w:val="000000"/>
                <w:sz w:val="18"/>
                <w:szCs w:val="18"/>
              </w:rPr>
            </w:pPr>
            <w:r w:rsidRPr="00F71548">
              <w:rPr>
                <w:rFonts w:asciiTheme="majorHAnsi" w:hAnsiTheme="majorHAnsi"/>
                <w:b/>
                <w:bCs/>
                <w:color w:val="000000"/>
                <w:sz w:val="18"/>
                <w:szCs w:val="18"/>
              </w:rPr>
              <w:t>2025</w:t>
            </w:r>
          </w:p>
        </w:tc>
      </w:tr>
      <w:tr w:rsidR="00DC2343" w:rsidRPr="00F71548" w14:paraId="5734AF8A" w14:textId="77777777" w:rsidTr="005B44A3">
        <w:trPr>
          <w:trHeight w:val="67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60024"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1.4.3.1: Preparation of Analysis on possible ways of establishing smart cities and their networking (cloud infrastructure) with a proposal for implementation;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02D31"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MPALSG</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2BDA1"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19F49" w14:textId="2498EBDE" w:rsidR="001B1D25" w:rsidRPr="00F71548" w:rsidRDefault="00A50621"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Q2 2023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8662D"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Donor support*</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477BC"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2214C" w14:textId="09E289AB"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450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41B5B" w14:textId="63C8BBB5"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450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A351F"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r>
      <w:tr w:rsidR="00B75AC0" w:rsidRPr="00F71548" w14:paraId="7A9CBC39" w14:textId="77777777" w:rsidTr="005B44A3">
        <w:trPr>
          <w:trHeight w:val="675"/>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3F33B3"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1.4.3.2: Implementation of at least two pilot projects for the application of the smart cities concept (in terms of cultural, regional and other specific features);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AF2973"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MPALSG</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D60F4B"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15AD60" w14:textId="467CFD45" w:rsidR="001B1D25" w:rsidRPr="00F71548" w:rsidRDefault="00A50621"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Q2 2023</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A922E8"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Donor support*</w:t>
            </w:r>
          </w:p>
        </w:tc>
        <w:tc>
          <w:tcPr>
            <w:tcW w:w="16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ACC864"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908152" w14:textId="77E6F9C6"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900 </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BDCF54" w14:textId="40BEC1B9"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900 </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C78742"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r>
      <w:tr w:rsidR="00DC2343" w:rsidRPr="00F71548" w14:paraId="13B24E12" w14:textId="77777777" w:rsidTr="005B44A3">
        <w:trPr>
          <w:trHeight w:val="112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DE152"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1.4.3.3: Regulating the term "Smart City" and prescribing the legal basis for adopting a methodology that will define the criteria for the development of smart cities;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A087D"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MPALSG</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48D5B"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FD61D"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6129F"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01 - Revenues from the budget /General revenues and budget receipts-Regular appropriations</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50972"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0613- Public Administration Reform</w:t>
            </w:r>
            <w:r w:rsidRPr="00F71548">
              <w:rPr>
                <w:rFonts w:asciiTheme="majorHAnsi" w:hAnsiTheme="majorHAnsi"/>
                <w:color w:val="000000"/>
                <w:sz w:val="18"/>
                <w:szCs w:val="18"/>
              </w:rPr>
              <w:br/>
              <w:t>0005 - Public Administration Reform Management</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83047"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11A23"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4A4C7"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r>
      <w:tr w:rsidR="00BE548C" w:rsidRPr="00F71548" w14:paraId="24FA61E7" w14:textId="77777777" w:rsidTr="005B44A3">
        <w:trPr>
          <w:trHeight w:val="45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69D20B"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1.4.3.4: Development of dashboards </w:t>
            </w:r>
            <w:r w:rsidRPr="00F71548">
              <w:rPr>
                <w:rFonts w:asciiTheme="majorHAnsi" w:hAnsiTheme="majorHAnsi"/>
                <w:sz w:val="18"/>
                <w:szCs w:val="18"/>
              </w:rPr>
              <w:t>and/or solutions</w:t>
            </w:r>
            <w:r w:rsidRPr="00F71548">
              <w:rPr>
                <w:rFonts w:asciiTheme="majorHAnsi" w:hAnsiTheme="majorHAnsi"/>
                <w:color w:val="FF0000"/>
                <w:sz w:val="18"/>
                <w:szCs w:val="18"/>
              </w:rPr>
              <w:t xml:space="preserve"> </w:t>
            </w:r>
            <w:r w:rsidRPr="00F71548">
              <w:rPr>
                <w:rFonts w:asciiTheme="majorHAnsi" w:hAnsiTheme="majorHAnsi"/>
                <w:color w:val="000000"/>
                <w:sz w:val="18"/>
                <w:szCs w:val="18"/>
              </w:rPr>
              <w:t>for smart decision-making based on open data at the LSGU level;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ABD11B"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E6483B">
              <w:rPr>
                <w:rFonts w:asciiTheme="majorHAnsi" w:hAnsiTheme="majorHAnsi"/>
                <w:color w:val="000000"/>
                <w:sz w:val="18"/>
                <w:szCs w:val="18"/>
              </w:rPr>
              <w:t>ITE</w:t>
            </w:r>
          </w:p>
        </w:tc>
        <w:tc>
          <w:tcPr>
            <w:tcW w:w="12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81BBDF"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MPALSG, SCTM</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11234C" w14:textId="77777777" w:rsidR="001B1D25" w:rsidRPr="00F71548" w:rsidRDefault="001B1D25" w:rsidP="007E6A6C">
            <w:pPr>
              <w:spacing w:after="0" w:line="240" w:lineRule="auto"/>
              <w:jc w:val="center"/>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Q4 2025</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83C072"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Donor support*</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ACB34" w14:textId="77777777" w:rsidR="001B1D25" w:rsidRPr="00F71548" w:rsidRDefault="001B1D25" w:rsidP="007E6A6C">
            <w:pPr>
              <w:spacing w:after="0" w:line="240" w:lineRule="auto"/>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2520D" w14:textId="77777777"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strike/>
                <w:color w:val="000000"/>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26D21" w14:textId="77777777" w:rsidR="001B1D25" w:rsidRPr="00F71548" w:rsidRDefault="001B1D25" w:rsidP="005B44A3">
            <w:pPr>
              <w:spacing w:after="0" w:line="240" w:lineRule="auto"/>
              <w:jc w:val="right"/>
              <w:rPr>
                <w:rFonts w:asciiTheme="majorHAnsi" w:eastAsia="Times New Roman" w:hAnsiTheme="majorHAnsi" w:cstheme="majorHAnsi"/>
                <w:color w:val="A5A5A5"/>
                <w:sz w:val="18"/>
                <w:szCs w:val="18"/>
              </w:rPr>
            </w:pPr>
            <w:r w:rsidRPr="00F71548">
              <w:rPr>
                <w:rFonts w:asciiTheme="majorHAnsi" w:hAnsiTheme="majorHAnsi"/>
                <w:strike/>
                <w:color w:val="A5A5A5"/>
                <w:sz w:val="18"/>
                <w:szCs w:val="18"/>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14B81" w14:textId="257F2973" w:rsidR="001B1D25" w:rsidRPr="00F71548" w:rsidRDefault="001B1D25" w:rsidP="005B44A3">
            <w:pPr>
              <w:spacing w:after="0" w:line="240" w:lineRule="auto"/>
              <w:jc w:val="right"/>
              <w:rPr>
                <w:rFonts w:asciiTheme="majorHAnsi" w:eastAsia="Times New Roman" w:hAnsiTheme="majorHAnsi" w:cstheme="majorHAnsi"/>
                <w:color w:val="000000"/>
                <w:sz w:val="18"/>
                <w:szCs w:val="18"/>
              </w:rPr>
            </w:pPr>
            <w:r w:rsidRPr="00F71548">
              <w:rPr>
                <w:rFonts w:asciiTheme="majorHAnsi" w:hAnsiTheme="majorHAnsi"/>
                <w:color w:val="000000"/>
                <w:sz w:val="18"/>
                <w:szCs w:val="18"/>
              </w:rPr>
              <w:t xml:space="preserve">40.000 </w:t>
            </w:r>
          </w:p>
        </w:tc>
      </w:tr>
    </w:tbl>
    <w:p w14:paraId="348AA86F" w14:textId="625AD652" w:rsidR="001B1D25" w:rsidRDefault="001B1D25" w:rsidP="001B1D25"/>
    <w:p w14:paraId="244C9231" w14:textId="77777777" w:rsidR="00BA373A" w:rsidRDefault="00BA373A" w:rsidP="001B1D25">
      <w:pPr>
        <w:rPr>
          <w:rFonts w:asciiTheme="majorHAnsi" w:eastAsia="Cambria" w:hAnsiTheme="majorHAnsi" w:cs="Cambria"/>
          <w:b/>
          <w:color w:val="365F91"/>
        </w:rPr>
        <w:sectPr w:rsidR="00BA373A" w:rsidSect="00BE548C">
          <w:pgSz w:w="16838" w:h="11906" w:orient="landscape"/>
          <w:pgMar w:top="1440" w:right="1440" w:bottom="1276" w:left="1440" w:header="708" w:footer="708" w:gutter="0"/>
          <w:cols w:space="720"/>
          <w:docGrid w:linePitch="299"/>
        </w:sectPr>
      </w:pPr>
    </w:p>
    <w:p w14:paraId="466C6D6C" w14:textId="1D69E70B" w:rsidR="001B1D25" w:rsidRPr="00C070C7" w:rsidRDefault="001B1D25" w:rsidP="008A14D1">
      <w:pPr>
        <w:pStyle w:val="Heading1"/>
      </w:pPr>
      <w:bookmarkStart w:id="41" w:name="_ПРИЛОГ_2._ПАСОШ"/>
      <w:bookmarkStart w:id="42" w:name="_Toc119407240"/>
      <w:bookmarkStart w:id="43" w:name="_Toc123139618"/>
      <w:bookmarkEnd w:id="41"/>
      <w:r w:rsidRPr="00F71548">
        <w:lastRenderedPageBreak/>
        <w:t>APPENDIX 2: INDICATOR PASSPORT</w:t>
      </w:r>
      <w:bookmarkEnd w:id="42"/>
      <w:r w:rsidR="00C070C7">
        <w:t>S</w:t>
      </w:r>
      <w:bookmarkEnd w:id="43"/>
    </w:p>
    <w:p w14:paraId="48AEA82E" w14:textId="77777777" w:rsidR="001B1D25" w:rsidRPr="00BA373A" w:rsidRDefault="001B1D25" w:rsidP="00BA373A">
      <w:pPr>
        <w:rPr>
          <w:b/>
          <w:bCs/>
          <w:color w:val="365F91" w:themeColor="accent1" w:themeShade="BF"/>
        </w:rPr>
      </w:pPr>
      <w:bookmarkStart w:id="44" w:name="_Toc116899606"/>
      <w:bookmarkStart w:id="45" w:name="_Toc119407241"/>
      <w:r w:rsidRPr="00BA373A">
        <w:rPr>
          <w:b/>
          <w:bCs/>
          <w:color w:val="365F91" w:themeColor="accent1" w:themeShade="BF"/>
        </w:rPr>
        <w:t>GENERAL OBJECTIVE 1: Development of an efficient and user-centred administration in a digital environment</w:t>
      </w:r>
      <w:bookmarkEnd w:id="44"/>
      <w:bookmarkEnd w:id="45"/>
    </w:p>
    <w:p w14:paraId="6F76CA12" w14:textId="6C2FAE8C" w:rsidR="001B1D25" w:rsidRPr="00BA373A" w:rsidRDefault="001B1D25" w:rsidP="00BA373A">
      <w:pPr>
        <w:rPr>
          <w:i/>
          <w:color w:val="365F91" w:themeColor="accent1" w:themeShade="BF"/>
        </w:rPr>
      </w:pPr>
      <w:bookmarkStart w:id="46" w:name="_Toc116899607"/>
      <w:bookmarkStart w:id="47" w:name="_Toc119407242"/>
      <w:r w:rsidRPr="00BA373A">
        <w:rPr>
          <w:color w:val="365F91" w:themeColor="accent1" w:themeShade="BF"/>
        </w:rPr>
        <w:t xml:space="preserve">Indicator 1. The overall result of Serbia from the EU report on e-Governments ranking: </w:t>
      </w:r>
      <w:r w:rsidRPr="00BA373A">
        <w:rPr>
          <w:i/>
          <w:color w:val="365F91" w:themeColor="accent1" w:themeShade="BF"/>
        </w:rPr>
        <w:t>e</w:t>
      </w:r>
      <w:r w:rsidR="007A127C" w:rsidRPr="00BA373A">
        <w:rPr>
          <w:i/>
          <w:color w:val="365F91" w:themeColor="accent1" w:themeShade="BF"/>
        </w:rPr>
        <w:t>-</w:t>
      </w:r>
      <w:r w:rsidRPr="00BA373A">
        <w:rPr>
          <w:i/>
          <w:color w:val="365F91" w:themeColor="accent1" w:themeShade="BF"/>
        </w:rPr>
        <w:t>Government Benchmark Report</w:t>
      </w:r>
      <w:bookmarkEnd w:id="46"/>
      <w:bookmarkEnd w:id="47"/>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2BD9DDC2" w14:textId="77777777" w:rsidTr="007E6A6C">
        <w:trPr>
          <w:jc w:val="center"/>
        </w:trPr>
        <w:tc>
          <w:tcPr>
            <w:tcW w:w="2493" w:type="dxa"/>
            <w:shd w:val="clear" w:color="auto" w:fill="95B3D7" w:themeFill="accent1" w:themeFillTint="99"/>
          </w:tcPr>
          <w:p w14:paraId="3B32FAD1"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2DCCFB85" w14:textId="77777777" w:rsidR="001B1D25" w:rsidRPr="00F71548" w:rsidRDefault="001B1D25" w:rsidP="007E6A6C">
            <w:pPr>
              <w:spacing w:before="120" w:after="120"/>
              <w:jc w:val="both"/>
              <w:rPr>
                <w:rFonts w:asciiTheme="majorHAnsi" w:hAnsiTheme="majorHAnsi" w:cs="Arial Narrow"/>
                <w:b/>
                <w:bCs/>
                <w:color w:val="0070C0"/>
              </w:rPr>
            </w:pPr>
            <w:r w:rsidRPr="00F71548">
              <w:rPr>
                <w:rFonts w:asciiTheme="majorHAnsi" w:hAnsiTheme="majorHAnsi"/>
                <w:b/>
                <w:bCs/>
                <w:color w:val="0070C0"/>
              </w:rPr>
              <w:t>The overall result of Serbia from the EU report on e-Governments ranking (e-Government Benchmark Report)</w:t>
            </w:r>
          </w:p>
        </w:tc>
      </w:tr>
      <w:tr w:rsidR="001B1D25" w:rsidRPr="00F71548" w14:paraId="32701AA5" w14:textId="77777777" w:rsidTr="007E6A6C">
        <w:trPr>
          <w:jc w:val="center"/>
        </w:trPr>
        <w:tc>
          <w:tcPr>
            <w:tcW w:w="2493" w:type="dxa"/>
          </w:tcPr>
          <w:p w14:paraId="601D170B"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tcPr>
          <w:p w14:paraId="5709EA58"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GENERAL OBJECTIVE 1: Development of an efficient and user-centred administration in a digital environment</w:t>
            </w:r>
          </w:p>
        </w:tc>
      </w:tr>
      <w:tr w:rsidR="001B1D25" w:rsidRPr="00F71548" w14:paraId="4C54CEC1" w14:textId="77777777" w:rsidTr="007E6A6C">
        <w:trPr>
          <w:jc w:val="center"/>
        </w:trPr>
        <w:tc>
          <w:tcPr>
            <w:tcW w:w="2493" w:type="dxa"/>
          </w:tcPr>
          <w:p w14:paraId="11BAFC4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4D6C8BC1"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583A36CA" w14:textId="1A65F1A1" w:rsidR="001B1D25" w:rsidRPr="00F71548" w:rsidRDefault="00B77297">
            <w:pPr>
              <w:numPr>
                <w:ilvl w:val="0"/>
                <w:numId w:val="19"/>
              </w:numPr>
              <w:tabs>
                <w:tab w:val="left" w:pos="219"/>
              </w:tabs>
              <w:spacing w:after="0" w:line="240" w:lineRule="auto"/>
              <w:ind w:left="0" w:firstLine="0"/>
              <w:jc w:val="both"/>
              <w:rPr>
                <w:rFonts w:asciiTheme="majorHAnsi" w:hAnsiTheme="majorHAnsi" w:cs="Arial Narrow"/>
              </w:rPr>
            </w:pPr>
            <w:r>
              <w:rPr>
                <w:rFonts w:asciiTheme="majorHAnsi" w:hAnsiTheme="majorHAnsi"/>
              </w:rPr>
              <w:t>Performance (Impact)</w:t>
            </w:r>
            <w:r w:rsidR="001B1D25" w:rsidRPr="00F71548">
              <w:rPr>
                <w:rFonts w:asciiTheme="majorHAnsi" w:hAnsiTheme="majorHAnsi"/>
              </w:rPr>
              <w:t xml:space="preserve"> indicator</w:t>
            </w:r>
          </w:p>
        </w:tc>
      </w:tr>
      <w:tr w:rsidR="001B1D25" w:rsidRPr="00F71548" w14:paraId="344C7586" w14:textId="77777777" w:rsidTr="007E6A6C">
        <w:trPr>
          <w:trHeight w:val="370"/>
          <w:jc w:val="center"/>
        </w:trPr>
        <w:tc>
          <w:tcPr>
            <w:tcW w:w="2493" w:type="dxa"/>
          </w:tcPr>
          <w:p w14:paraId="6C8CA71D"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6AF3FE0A"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Percentage</w:t>
            </w:r>
          </w:p>
        </w:tc>
        <w:tc>
          <w:tcPr>
            <w:tcW w:w="3219" w:type="dxa"/>
            <w:gridSpan w:val="2"/>
          </w:tcPr>
          <w:p w14:paraId="2D65C53D"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1A281612" w14:textId="77777777" w:rsidTr="007E6A6C">
        <w:trPr>
          <w:jc w:val="center"/>
        </w:trPr>
        <w:tc>
          <w:tcPr>
            <w:tcW w:w="2493" w:type="dxa"/>
          </w:tcPr>
          <w:p w14:paraId="744570A4"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26FF310D"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International indicator</w:t>
            </w:r>
          </w:p>
          <w:p w14:paraId="32C2E41C" w14:textId="77777777" w:rsidR="001B1D25" w:rsidRPr="00F71548" w:rsidRDefault="001B1D25" w:rsidP="007E6A6C">
            <w:pPr>
              <w:spacing w:before="60" w:after="60"/>
              <w:rPr>
                <w:rFonts w:asciiTheme="majorHAnsi" w:hAnsiTheme="majorHAnsi"/>
              </w:rPr>
            </w:pPr>
            <w:r w:rsidRPr="00F71548">
              <w:rPr>
                <w:rFonts w:asciiTheme="majorHAnsi" w:hAnsiTheme="majorHAnsi"/>
              </w:rPr>
              <w:t>e-Government Benchmark Report</w:t>
            </w:r>
          </w:p>
          <w:p w14:paraId="79B5E5B4" w14:textId="77777777" w:rsidR="001B1D25" w:rsidRPr="00F71548" w:rsidRDefault="001B1D25" w:rsidP="007E6A6C">
            <w:pPr>
              <w:spacing w:before="60" w:after="60"/>
              <w:jc w:val="both"/>
              <w:rPr>
                <w:rFonts w:asciiTheme="majorHAnsi" w:hAnsiTheme="majorHAnsi"/>
              </w:rPr>
            </w:pPr>
            <w:r w:rsidRPr="00F71548">
              <w:rPr>
                <w:rFonts w:asciiTheme="majorHAnsi" w:hAnsiTheme="majorHAnsi"/>
              </w:rPr>
              <w:t xml:space="preserve">Data for the period after 2020: </w:t>
            </w:r>
            <w:hyperlink r:id="rId27" w:history="1">
              <w:r w:rsidRPr="00F71548">
                <w:rPr>
                  <w:rFonts w:asciiTheme="majorHAnsi" w:hAnsiTheme="majorHAnsi"/>
                </w:rPr>
                <w:t>https://digital-agenda-data.eu/datasets/e-gov-2020/indicators</w:t>
              </w:r>
            </w:hyperlink>
          </w:p>
          <w:p w14:paraId="523A1AEF" w14:textId="77777777" w:rsidR="001B1D25" w:rsidRPr="00F71548" w:rsidRDefault="001B1D25" w:rsidP="007E6A6C">
            <w:pPr>
              <w:spacing w:before="60" w:after="60"/>
              <w:jc w:val="both"/>
              <w:rPr>
                <w:rFonts w:asciiTheme="majorHAnsi" w:hAnsiTheme="majorHAnsi"/>
                <w:color w:val="0000FF" w:themeColor="hyperlink"/>
              </w:rPr>
            </w:pPr>
            <w:r w:rsidRPr="00F71548">
              <w:rPr>
                <w:rFonts w:asciiTheme="majorHAnsi" w:hAnsiTheme="majorHAnsi"/>
              </w:rPr>
              <w:t xml:space="preserve">Data for the period before 2020: </w:t>
            </w:r>
            <w:hyperlink r:id="rId28" w:history="1">
              <w:r w:rsidRPr="00F71548">
                <w:rPr>
                  <w:rFonts w:asciiTheme="majorHAnsi" w:hAnsiTheme="majorHAnsi"/>
                </w:rPr>
                <w:t>https://digital-agenda-data.eu/datasets/e-gov/indicators</w:t>
              </w:r>
            </w:hyperlink>
          </w:p>
        </w:tc>
      </w:tr>
      <w:tr w:rsidR="001B1D25" w:rsidRPr="00F71548" w14:paraId="5E37E741" w14:textId="77777777" w:rsidTr="007E6A6C">
        <w:trPr>
          <w:jc w:val="center"/>
        </w:trPr>
        <w:tc>
          <w:tcPr>
            <w:tcW w:w="2493" w:type="dxa"/>
          </w:tcPr>
          <w:p w14:paraId="0EE382D0"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491E29F9"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Ministry of Public Administration and Local Self-Government</w:t>
            </w:r>
          </w:p>
          <w:p w14:paraId="4BF0569F" w14:textId="3ACD560D" w:rsidR="001B1D25" w:rsidRPr="00F71548" w:rsidRDefault="00755CAE" w:rsidP="007E6A6C">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 xml:space="preserve">al unit: Department for </w:t>
            </w:r>
            <w:r w:rsidR="00135B23">
              <w:rPr>
                <w:rFonts w:asciiTheme="majorHAnsi" w:hAnsiTheme="majorHAnsi"/>
              </w:rPr>
              <w:t>PAR</w:t>
            </w:r>
            <w:r w:rsidR="001B1D25" w:rsidRPr="00F71548">
              <w:rPr>
                <w:rFonts w:asciiTheme="majorHAnsi" w:hAnsiTheme="majorHAnsi"/>
              </w:rPr>
              <w:t xml:space="preserve"> and e-Government </w:t>
            </w:r>
          </w:p>
        </w:tc>
      </w:tr>
      <w:tr w:rsidR="001B1D25" w:rsidRPr="00F71548" w14:paraId="05F8F9DA" w14:textId="77777777" w:rsidTr="007E6A6C">
        <w:trPr>
          <w:jc w:val="center"/>
        </w:trPr>
        <w:tc>
          <w:tcPr>
            <w:tcW w:w="2493" w:type="dxa"/>
          </w:tcPr>
          <w:p w14:paraId="21AF8C1F"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669F3D21"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Q4 of each year for two previous years</w:t>
            </w:r>
          </w:p>
        </w:tc>
      </w:tr>
      <w:tr w:rsidR="001B1D25" w:rsidRPr="00F71548" w14:paraId="179BB3EE" w14:textId="77777777" w:rsidTr="007E6A6C">
        <w:trPr>
          <w:trHeight w:val="2695"/>
          <w:jc w:val="center"/>
        </w:trPr>
        <w:tc>
          <w:tcPr>
            <w:tcW w:w="2493" w:type="dxa"/>
          </w:tcPr>
          <w:p w14:paraId="3B95D206"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7DA701FF"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0B04A154" w14:textId="726AF85A" w:rsidR="001B1D25" w:rsidRPr="00F71548" w:rsidRDefault="001B1D25" w:rsidP="007E6A6C">
            <w:pPr>
              <w:jc w:val="both"/>
              <w:rPr>
                <w:rFonts w:asciiTheme="majorHAnsi" w:hAnsiTheme="majorHAnsi" w:cs="Arial"/>
                <w:color w:val="222222"/>
              </w:rPr>
            </w:pPr>
            <w:r w:rsidRPr="00F71548">
              <w:rPr>
                <w:rFonts w:asciiTheme="majorHAnsi" w:hAnsiTheme="majorHAnsi"/>
                <w:bCs/>
              </w:rPr>
              <w:t>EU e-Government Benchmark Report</w:t>
            </w:r>
            <w:r w:rsidRPr="00F71548">
              <w:rPr>
                <w:rFonts w:asciiTheme="majorHAnsi" w:hAnsiTheme="majorHAnsi"/>
                <w:b/>
                <w:bCs/>
              </w:rPr>
              <w:t xml:space="preserve"> </w:t>
            </w:r>
            <w:r w:rsidRPr="00F71548">
              <w:rPr>
                <w:rFonts w:asciiTheme="majorHAnsi" w:hAnsiTheme="majorHAnsi"/>
                <w:color w:val="222222"/>
              </w:rPr>
              <w:t xml:space="preserve"> measures the current status in 36 countries, through four dimensions or EU priority areas of </w:t>
            </w:r>
            <w:r w:rsidR="00FE0BAD" w:rsidRPr="00F71548">
              <w:rPr>
                <w:rFonts w:asciiTheme="majorHAnsi" w:hAnsiTheme="majorHAnsi"/>
                <w:color w:val="222222"/>
              </w:rPr>
              <w:t>e-Government</w:t>
            </w:r>
            <w:r w:rsidRPr="00F71548">
              <w:rPr>
                <w:rFonts w:asciiTheme="majorHAnsi" w:hAnsiTheme="majorHAnsi"/>
                <w:color w:val="222222"/>
              </w:rPr>
              <w:t>:</w:t>
            </w:r>
          </w:p>
          <w:p w14:paraId="4BADD993" w14:textId="77777777" w:rsidR="001B1D25" w:rsidRPr="00F71548" w:rsidRDefault="001B1D25">
            <w:pPr>
              <w:numPr>
                <w:ilvl w:val="0"/>
                <w:numId w:val="25"/>
              </w:numPr>
              <w:spacing w:after="0" w:line="240" w:lineRule="auto"/>
              <w:ind w:left="361"/>
              <w:jc w:val="both"/>
              <w:rPr>
                <w:rFonts w:asciiTheme="majorHAnsi" w:hAnsiTheme="majorHAnsi" w:cs="Arial"/>
                <w:color w:val="222222"/>
              </w:rPr>
            </w:pPr>
            <w:r w:rsidRPr="00F71548">
              <w:rPr>
                <w:rFonts w:asciiTheme="majorHAnsi" w:hAnsiTheme="majorHAnsi"/>
                <w:color w:val="222222"/>
              </w:rPr>
              <w:t xml:space="preserve">User Centricity, </w:t>
            </w:r>
          </w:p>
          <w:p w14:paraId="6780AFDF" w14:textId="77777777" w:rsidR="001B1D25" w:rsidRPr="00F71548" w:rsidRDefault="001B1D25">
            <w:pPr>
              <w:numPr>
                <w:ilvl w:val="0"/>
                <w:numId w:val="25"/>
              </w:numPr>
              <w:spacing w:after="0" w:line="240" w:lineRule="auto"/>
              <w:ind w:left="361"/>
              <w:jc w:val="both"/>
              <w:rPr>
                <w:rFonts w:asciiTheme="majorHAnsi" w:hAnsiTheme="majorHAnsi" w:cs="Arial"/>
                <w:color w:val="222222"/>
              </w:rPr>
            </w:pPr>
            <w:r w:rsidRPr="00F71548">
              <w:rPr>
                <w:rFonts w:asciiTheme="majorHAnsi" w:hAnsiTheme="majorHAnsi"/>
                <w:color w:val="222222"/>
              </w:rPr>
              <w:t xml:space="preserve">Transparency, </w:t>
            </w:r>
          </w:p>
          <w:p w14:paraId="4EE7E530" w14:textId="77777777" w:rsidR="001B1D25" w:rsidRPr="00F71548" w:rsidRDefault="001B1D25">
            <w:pPr>
              <w:numPr>
                <w:ilvl w:val="0"/>
                <w:numId w:val="25"/>
              </w:numPr>
              <w:spacing w:after="0" w:line="240" w:lineRule="auto"/>
              <w:ind w:left="361"/>
              <w:jc w:val="both"/>
              <w:rPr>
                <w:rFonts w:asciiTheme="majorHAnsi" w:hAnsiTheme="majorHAnsi" w:cs="Arial"/>
                <w:color w:val="222222"/>
              </w:rPr>
            </w:pPr>
            <w:r w:rsidRPr="00F71548">
              <w:rPr>
                <w:rFonts w:asciiTheme="majorHAnsi" w:hAnsiTheme="majorHAnsi"/>
                <w:color w:val="222222"/>
              </w:rPr>
              <w:t xml:space="preserve">Key Enablers, </w:t>
            </w:r>
          </w:p>
          <w:p w14:paraId="315040D9" w14:textId="0CC6876A" w:rsidR="001B1D25" w:rsidRDefault="001B1D25">
            <w:pPr>
              <w:numPr>
                <w:ilvl w:val="0"/>
                <w:numId w:val="25"/>
              </w:numPr>
              <w:spacing w:after="0" w:line="240" w:lineRule="auto"/>
              <w:ind w:left="361"/>
              <w:jc w:val="both"/>
              <w:rPr>
                <w:rFonts w:asciiTheme="majorHAnsi" w:hAnsiTheme="majorHAnsi"/>
                <w:color w:val="222222"/>
              </w:rPr>
            </w:pPr>
            <w:r w:rsidRPr="00F71548">
              <w:rPr>
                <w:rFonts w:asciiTheme="majorHAnsi" w:hAnsiTheme="majorHAnsi"/>
                <w:color w:val="222222"/>
              </w:rPr>
              <w:t>Cross-Border Mobility.</w:t>
            </w:r>
          </w:p>
          <w:p w14:paraId="399D6B38" w14:textId="77777777" w:rsidR="006A3183" w:rsidRPr="005B44A3" w:rsidRDefault="006A3183" w:rsidP="005B44A3"/>
          <w:p w14:paraId="6ED49993" w14:textId="77777777" w:rsidR="001B1D25" w:rsidRPr="00F71548" w:rsidRDefault="001B1D25" w:rsidP="007E6A6C">
            <w:pPr>
              <w:jc w:val="both"/>
              <w:rPr>
                <w:rFonts w:asciiTheme="majorHAnsi" w:hAnsiTheme="majorHAnsi" w:cs="Arial"/>
                <w:color w:val="222222"/>
              </w:rPr>
            </w:pPr>
            <w:r w:rsidRPr="00F71548">
              <w:rPr>
                <w:rFonts w:asciiTheme="majorHAnsi" w:hAnsiTheme="majorHAnsi"/>
                <w:color w:val="222222"/>
              </w:rPr>
              <w:t>These benchmarks are assessed on the basis of a set of life events measured every two years (business start-up, regular business operations, career, studying and family, health, moving, etc.) and there are numerous indicators through which areas and life events are measured:</w:t>
            </w:r>
          </w:p>
          <w:p w14:paraId="6D1486F3" w14:textId="77777777" w:rsidR="001B1D25" w:rsidRPr="00F71548" w:rsidRDefault="001B1D25" w:rsidP="007E6A6C">
            <w:pPr>
              <w:jc w:val="both"/>
              <w:rPr>
                <w:rFonts w:asciiTheme="majorHAnsi" w:hAnsiTheme="majorHAnsi" w:cs="Arial"/>
                <w:color w:val="222222"/>
              </w:rPr>
            </w:pPr>
            <w:r w:rsidRPr="00F71548">
              <w:rPr>
                <w:rFonts w:asciiTheme="majorHAnsi" w:hAnsiTheme="majorHAnsi"/>
                <w:color w:val="222222"/>
              </w:rPr>
              <w:lastRenderedPageBreak/>
              <w:t>1 User Centricity - availability of online services, how mobile friendly are they, and what online customer support is in place;</w:t>
            </w:r>
          </w:p>
          <w:p w14:paraId="4789FD81" w14:textId="77777777" w:rsidR="001B1D25" w:rsidRPr="00F71548" w:rsidRDefault="001B1D25" w:rsidP="007E6A6C">
            <w:pPr>
              <w:jc w:val="both"/>
              <w:rPr>
                <w:rFonts w:asciiTheme="majorHAnsi" w:hAnsiTheme="majorHAnsi" w:cs="Arial"/>
                <w:color w:val="222222"/>
              </w:rPr>
            </w:pPr>
            <w:r w:rsidRPr="00F71548">
              <w:rPr>
                <w:rFonts w:asciiTheme="majorHAnsi" w:hAnsiTheme="majorHAnsi"/>
                <w:color w:val="222222"/>
              </w:rPr>
              <w:t xml:space="preserve">2 Transparency of service provision, personal data, service design; </w:t>
            </w:r>
          </w:p>
          <w:p w14:paraId="13CF26FE" w14:textId="77777777" w:rsidR="001B1D25" w:rsidRPr="00F71548" w:rsidRDefault="001B1D25" w:rsidP="007E6A6C">
            <w:pPr>
              <w:jc w:val="both"/>
              <w:rPr>
                <w:rFonts w:asciiTheme="majorHAnsi" w:hAnsiTheme="majorHAnsi"/>
              </w:rPr>
            </w:pPr>
            <w:r w:rsidRPr="00F71548">
              <w:rPr>
                <w:rFonts w:asciiTheme="majorHAnsi" w:hAnsiTheme="majorHAnsi"/>
                <w:color w:val="222222"/>
              </w:rPr>
              <w:t xml:space="preserve">3 Key Enablers: </w:t>
            </w:r>
            <w:r w:rsidRPr="00F71548">
              <w:rPr>
                <w:rFonts w:asciiTheme="majorHAnsi" w:hAnsiTheme="majorHAnsi"/>
              </w:rPr>
              <w:t xml:space="preserve">electronic identification, i.e. e-ID, e-documents, primary sources-databases,  e-communication exclusively, security; </w:t>
            </w:r>
          </w:p>
          <w:p w14:paraId="0D178BAF" w14:textId="78725266" w:rsidR="001B1D25" w:rsidRPr="00F71548" w:rsidRDefault="001B1D25" w:rsidP="007E6A6C">
            <w:pPr>
              <w:jc w:val="both"/>
              <w:rPr>
                <w:rFonts w:asciiTheme="majorHAnsi" w:hAnsiTheme="majorHAnsi" w:cs="Arial"/>
                <w:color w:val="222222"/>
              </w:rPr>
            </w:pPr>
            <w:r w:rsidRPr="00F71548">
              <w:rPr>
                <w:rFonts w:asciiTheme="majorHAnsi" w:hAnsiTheme="majorHAnsi"/>
              </w:rPr>
              <w:t xml:space="preserve">4 </w:t>
            </w:r>
            <w:r w:rsidRPr="00F71548">
              <w:rPr>
                <w:rFonts w:asciiTheme="majorHAnsi" w:hAnsiTheme="majorHAnsi"/>
                <w:color w:val="222222"/>
              </w:rPr>
              <w:t xml:space="preserve">Cross-Border Mobility: online availability, customer support, cross-border e-ID, cross-border e-documents. </w:t>
            </w:r>
          </w:p>
          <w:p w14:paraId="5B566EE5" w14:textId="77777777" w:rsidR="001B1D25" w:rsidRPr="00F71548" w:rsidRDefault="001B1D25" w:rsidP="007E6A6C">
            <w:pPr>
              <w:jc w:val="both"/>
              <w:rPr>
                <w:rFonts w:asciiTheme="majorHAnsi" w:hAnsiTheme="majorHAnsi" w:cs="Arial"/>
                <w:i/>
              </w:rPr>
            </w:pPr>
            <w:r w:rsidRPr="00F71548">
              <w:rPr>
                <w:rFonts w:asciiTheme="majorHAnsi" w:hAnsiTheme="majorHAnsi"/>
              </w:rPr>
              <w:t>Data collection methods include mystery shopper and automated online tests.</w:t>
            </w:r>
            <w:r w:rsidRPr="00F71548">
              <w:rPr>
                <w:rFonts w:asciiTheme="majorHAnsi" w:hAnsiTheme="majorHAnsi"/>
                <w:i/>
              </w:rPr>
              <w:t xml:space="preserve"> </w:t>
            </w:r>
          </w:p>
          <w:p w14:paraId="1DE93B7C" w14:textId="77777777" w:rsidR="001B1D25" w:rsidRPr="00F71548" w:rsidRDefault="001B1D25" w:rsidP="007E6A6C">
            <w:pPr>
              <w:jc w:val="both"/>
              <w:rPr>
                <w:rFonts w:asciiTheme="majorHAnsi" w:hAnsiTheme="majorHAnsi" w:cs="Arial"/>
                <w:color w:val="222222"/>
              </w:rPr>
            </w:pPr>
            <w:r w:rsidRPr="00F71548">
              <w:rPr>
                <w:rFonts w:asciiTheme="majorHAnsi" w:hAnsiTheme="majorHAnsi"/>
              </w:rPr>
              <w:t>The values show the average score (overall score), obtained as an average of all four country-specific dimensions, on a scale from 0% to 100%. The 2020 report, for example, presents the findings for data collected in 2018 and 2019. The reports are developed every year for the previous two years (the Report published in 2021 covers 2020 and 2019, the 2020 report covers 2019 and 2018, etc.).</w:t>
            </w:r>
          </w:p>
        </w:tc>
      </w:tr>
      <w:tr w:rsidR="001B1D25" w:rsidRPr="00F71548" w14:paraId="12E3AB63" w14:textId="77777777" w:rsidTr="007E6A6C">
        <w:trPr>
          <w:trHeight w:val="265"/>
          <w:jc w:val="center"/>
        </w:trPr>
        <w:tc>
          <w:tcPr>
            <w:tcW w:w="2493" w:type="dxa"/>
            <w:vMerge w:val="restart"/>
          </w:tcPr>
          <w:p w14:paraId="4B52678F"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lastRenderedPageBreak/>
              <w:t>Data on the baseline value and the year of measuring, and on the trend in the past</w:t>
            </w:r>
          </w:p>
        </w:tc>
        <w:tc>
          <w:tcPr>
            <w:tcW w:w="4842" w:type="dxa"/>
            <w:gridSpan w:val="3"/>
            <w:tcBorders>
              <w:bottom w:val="single" w:sz="4" w:space="0" w:color="auto"/>
            </w:tcBorders>
            <w:vAlign w:val="center"/>
          </w:tcPr>
          <w:p w14:paraId="335BB856"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60BB777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42A7F260" w14:textId="77777777" w:rsidTr="007E6A6C">
        <w:trPr>
          <w:trHeight w:val="137"/>
          <w:jc w:val="center"/>
        </w:trPr>
        <w:tc>
          <w:tcPr>
            <w:tcW w:w="2493" w:type="dxa"/>
            <w:vMerge/>
            <w:tcBorders>
              <w:right w:val="single" w:sz="4" w:space="0" w:color="auto"/>
            </w:tcBorders>
          </w:tcPr>
          <w:p w14:paraId="4332B88D"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0BDECCE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7D68291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1FFD296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4E2A2A5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3B7D36D2" w14:textId="77777777" w:rsidTr="007E6A6C">
        <w:trPr>
          <w:trHeight w:val="323"/>
          <w:jc w:val="center"/>
        </w:trPr>
        <w:tc>
          <w:tcPr>
            <w:tcW w:w="2493" w:type="dxa"/>
            <w:vMerge/>
          </w:tcPr>
          <w:p w14:paraId="400A1661"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5E09685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39,3</w:t>
            </w:r>
          </w:p>
        </w:tc>
        <w:tc>
          <w:tcPr>
            <w:tcW w:w="1593" w:type="dxa"/>
            <w:tcBorders>
              <w:top w:val="single" w:sz="4" w:space="0" w:color="auto"/>
            </w:tcBorders>
            <w:vAlign w:val="center"/>
          </w:tcPr>
          <w:p w14:paraId="29F4E16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41</w:t>
            </w:r>
          </w:p>
        </w:tc>
        <w:tc>
          <w:tcPr>
            <w:tcW w:w="1623" w:type="dxa"/>
            <w:tcBorders>
              <w:top w:val="single" w:sz="4" w:space="0" w:color="auto"/>
            </w:tcBorders>
            <w:vAlign w:val="center"/>
          </w:tcPr>
          <w:p w14:paraId="3277A8F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43,9</w:t>
            </w:r>
          </w:p>
        </w:tc>
        <w:tc>
          <w:tcPr>
            <w:tcW w:w="1596" w:type="dxa"/>
            <w:shd w:val="clear" w:color="auto" w:fill="B8CCE4" w:themeFill="accent1" w:themeFillTint="66"/>
            <w:vAlign w:val="center"/>
          </w:tcPr>
          <w:p w14:paraId="339A24A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49,8</w:t>
            </w:r>
          </w:p>
        </w:tc>
      </w:tr>
      <w:tr w:rsidR="001B1D25" w:rsidRPr="00F71548" w14:paraId="0E3D3B88" w14:textId="77777777" w:rsidTr="007E6A6C">
        <w:trPr>
          <w:trHeight w:val="323"/>
          <w:jc w:val="center"/>
        </w:trPr>
        <w:tc>
          <w:tcPr>
            <w:tcW w:w="2493" w:type="dxa"/>
            <w:vMerge w:val="restart"/>
          </w:tcPr>
          <w:p w14:paraId="4DACDE72"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7BDE922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249AD59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6300C47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2F7DF56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5959B9FD" w14:textId="77777777" w:rsidTr="007E6A6C">
        <w:trPr>
          <w:trHeight w:val="323"/>
          <w:jc w:val="center"/>
        </w:trPr>
        <w:tc>
          <w:tcPr>
            <w:tcW w:w="2493" w:type="dxa"/>
            <w:vMerge/>
          </w:tcPr>
          <w:p w14:paraId="5E217738"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44E77CA1" w14:textId="193854E7" w:rsidR="001B1D25" w:rsidRPr="00F71548" w:rsidRDefault="005F35DA" w:rsidP="007E6A6C">
            <w:pPr>
              <w:spacing w:before="60" w:after="60"/>
              <w:jc w:val="center"/>
              <w:rPr>
                <w:rFonts w:asciiTheme="majorHAnsi" w:hAnsiTheme="majorHAnsi" w:cs="Arial Narrow"/>
                <w:i/>
              </w:rPr>
            </w:pPr>
            <w:r w:rsidRPr="00F71548">
              <w:rPr>
                <w:rFonts w:asciiTheme="majorHAnsi" w:hAnsiTheme="majorHAnsi"/>
                <w:i/>
              </w:rPr>
              <w:t>48,6</w:t>
            </w:r>
          </w:p>
        </w:tc>
        <w:tc>
          <w:tcPr>
            <w:tcW w:w="1593" w:type="dxa"/>
            <w:tcBorders>
              <w:top w:val="single" w:sz="4" w:space="0" w:color="auto"/>
            </w:tcBorders>
            <w:vAlign w:val="center"/>
          </w:tcPr>
          <w:p w14:paraId="7FA50BC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52</w:t>
            </w:r>
          </w:p>
        </w:tc>
        <w:tc>
          <w:tcPr>
            <w:tcW w:w="1623" w:type="dxa"/>
            <w:tcBorders>
              <w:top w:val="single" w:sz="4" w:space="0" w:color="auto"/>
            </w:tcBorders>
            <w:vAlign w:val="center"/>
          </w:tcPr>
          <w:p w14:paraId="79C26CB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56</w:t>
            </w:r>
          </w:p>
        </w:tc>
        <w:tc>
          <w:tcPr>
            <w:tcW w:w="1596" w:type="dxa"/>
            <w:shd w:val="clear" w:color="auto" w:fill="auto"/>
            <w:vAlign w:val="center"/>
          </w:tcPr>
          <w:p w14:paraId="32D2BAE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59</w:t>
            </w:r>
          </w:p>
        </w:tc>
      </w:tr>
      <w:tr w:rsidR="001B1D25" w:rsidRPr="00F71548" w14:paraId="1490D94C" w14:textId="77777777" w:rsidTr="007E6A6C">
        <w:trPr>
          <w:trHeight w:val="160"/>
          <w:jc w:val="center"/>
        </w:trPr>
        <w:tc>
          <w:tcPr>
            <w:tcW w:w="2493" w:type="dxa"/>
          </w:tcPr>
          <w:p w14:paraId="6240F8F9"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719C4F08"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±2 percentage points deviation from the projected target value for the indicated calendar year is considered successful.</w:t>
            </w:r>
          </w:p>
        </w:tc>
      </w:tr>
    </w:tbl>
    <w:p w14:paraId="0757298F" w14:textId="3745A495" w:rsidR="001B1D25" w:rsidRPr="00F71548" w:rsidRDefault="001B1D25" w:rsidP="001B1D25">
      <w:pPr>
        <w:spacing w:line="259" w:lineRule="auto"/>
        <w:rPr>
          <w:rFonts w:asciiTheme="majorHAnsi" w:hAnsiTheme="majorHAnsi" w:cs="Arial Narrow"/>
          <w:b/>
          <w:bCs/>
          <w:color w:val="0070C0"/>
        </w:rPr>
      </w:pPr>
    </w:p>
    <w:p w14:paraId="6F7DC8A8" w14:textId="77777777" w:rsidR="000F6AF3" w:rsidRDefault="000F6AF3">
      <w:pPr>
        <w:rPr>
          <w:rFonts w:asciiTheme="majorHAnsi" w:eastAsia="Cambria" w:hAnsiTheme="majorHAnsi" w:cs="Cambria"/>
          <w:b/>
          <w:color w:val="4F81BD"/>
        </w:rPr>
      </w:pPr>
      <w:bookmarkStart w:id="48" w:name="_Toc116899608"/>
      <w:bookmarkStart w:id="49" w:name="_Toc119407243"/>
      <w:r>
        <w:rPr>
          <w:rFonts w:asciiTheme="majorHAnsi" w:hAnsiTheme="majorHAnsi"/>
        </w:rPr>
        <w:br w:type="page"/>
      </w:r>
    </w:p>
    <w:p w14:paraId="35E2077A" w14:textId="498E346B" w:rsidR="001B1D25" w:rsidRPr="00BA373A" w:rsidRDefault="001B1D25" w:rsidP="00BA373A">
      <w:pPr>
        <w:rPr>
          <w:b/>
          <w:bCs/>
          <w:color w:val="365F91" w:themeColor="accent1" w:themeShade="BF"/>
        </w:rPr>
      </w:pPr>
      <w:r w:rsidRPr="00BA373A">
        <w:rPr>
          <w:b/>
          <w:bCs/>
          <w:color w:val="365F91" w:themeColor="accent1" w:themeShade="BF"/>
        </w:rPr>
        <w:lastRenderedPageBreak/>
        <w:t>Specific objective 1.1: Development of e-Government infrastructure and ensuring interoperability</w:t>
      </w:r>
      <w:bookmarkEnd w:id="48"/>
      <w:bookmarkEnd w:id="49"/>
    </w:p>
    <w:p w14:paraId="7736DBEC" w14:textId="77777777" w:rsidR="001B1D25" w:rsidRPr="00BA373A" w:rsidRDefault="001B1D25" w:rsidP="00BA373A">
      <w:pPr>
        <w:rPr>
          <w:color w:val="365F91" w:themeColor="accent1" w:themeShade="BF"/>
        </w:rPr>
      </w:pPr>
      <w:bookmarkStart w:id="50" w:name="_Toc116899609"/>
      <w:bookmarkStart w:id="51" w:name="_Toc119407244"/>
      <w:r w:rsidRPr="00BA373A">
        <w:rPr>
          <w:color w:val="365F91" w:themeColor="accent1" w:themeShade="BF"/>
        </w:rPr>
        <w:t>Indicator 2. The number of state administration bodies, APs and LSGUs that have their registers and other software solutions hosted in state data management and storage centres</w:t>
      </w:r>
      <w:bookmarkEnd w:id="50"/>
      <w:bookmarkEnd w:id="51"/>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3D075C59" w14:textId="77777777" w:rsidTr="007E6A6C">
        <w:trPr>
          <w:jc w:val="center"/>
        </w:trPr>
        <w:tc>
          <w:tcPr>
            <w:tcW w:w="2493" w:type="dxa"/>
            <w:shd w:val="clear" w:color="auto" w:fill="95B3D7" w:themeFill="accent1" w:themeFillTint="99"/>
          </w:tcPr>
          <w:p w14:paraId="0E9FE692"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275D3001" w14:textId="77777777" w:rsidR="001B1D25" w:rsidRPr="00F71548" w:rsidRDefault="001B1D25" w:rsidP="007E6A6C">
            <w:pPr>
              <w:spacing w:before="120" w:after="120"/>
              <w:jc w:val="both"/>
              <w:rPr>
                <w:rFonts w:asciiTheme="majorHAnsi" w:hAnsiTheme="majorHAnsi" w:cs="Arial Narrow"/>
                <w:b/>
                <w:bCs/>
                <w:color w:val="0070C0"/>
              </w:rPr>
            </w:pPr>
            <w:r w:rsidRPr="00F71548">
              <w:rPr>
                <w:rFonts w:asciiTheme="majorHAnsi" w:hAnsiTheme="majorHAnsi"/>
                <w:b/>
                <w:bCs/>
                <w:color w:val="0070C0"/>
              </w:rPr>
              <w:t>The number of state administration bodies, APs and LSGUs that have their registers and other software solutions hosted in state data management and storage centres</w:t>
            </w:r>
          </w:p>
        </w:tc>
      </w:tr>
      <w:tr w:rsidR="001B1D25" w:rsidRPr="00F71548" w14:paraId="57D806E2" w14:textId="77777777" w:rsidTr="007E6A6C">
        <w:trPr>
          <w:jc w:val="center"/>
        </w:trPr>
        <w:tc>
          <w:tcPr>
            <w:tcW w:w="2493" w:type="dxa"/>
          </w:tcPr>
          <w:p w14:paraId="5E6E8ED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tcPr>
          <w:p w14:paraId="526A6CAD"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Specific objective 1.1: Development of e-Government infrastructure and ensuring interoperability</w:t>
            </w:r>
          </w:p>
        </w:tc>
      </w:tr>
      <w:tr w:rsidR="001B1D25" w:rsidRPr="00F71548" w14:paraId="61F26D0C" w14:textId="77777777" w:rsidTr="007E6A6C">
        <w:trPr>
          <w:jc w:val="center"/>
        </w:trPr>
        <w:tc>
          <w:tcPr>
            <w:tcW w:w="2493" w:type="dxa"/>
          </w:tcPr>
          <w:p w14:paraId="158CE45F"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vAlign w:val="center"/>
          </w:tcPr>
          <w:p w14:paraId="5921C2F0" w14:textId="77777777" w:rsidR="001B1D25" w:rsidRPr="00F71548" w:rsidRDefault="001B1D25">
            <w:pPr>
              <w:numPr>
                <w:ilvl w:val="0"/>
                <w:numId w:val="18"/>
              </w:numPr>
              <w:tabs>
                <w:tab w:val="left" w:pos="182"/>
              </w:tabs>
              <w:spacing w:after="0" w:line="240" w:lineRule="auto"/>
              <w:ind w:left="2" w:firstLine="0"/>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vAlign w:val="center"/>
          </w:tcPr>
          <w:p w14:paraId="7F405464" w14:textId="05C7AF04" w:rsidR="001B1D25" w:rsidRPr="00F71548" w:rsidRDefault="00B77297">
            <w:pPr>
              <w:numPr>
                <w:ilvl w:val="0"/>
                <w:numId w:val="19"/>
              </w:numPr>
              <w:tabs>
                <w:tab w:val="left" w:pos="219"/>
              </w:tabs>
              <w:spacing w:after="0" w:line="240" w:lineRule="auto"/>
              <w:ind w:left="0" w:firstLine="0"/>
              <w:rPr>
                <w:rFonts w:asciiTheme="majorHAnsi" w:hAnsiTheme="majorHAnsi" w:cs="Arial Narrow"/>
              </w:rPr>
            </w:pPr>
            <w:r>
              <w:rPr>
                <w:rFonts w:asciiTheme="majorHAnsi" w:hAnsiTheme="majorHAnsi"/>
              </w:rPr>
              <w:t>Outcome</w:t>
            </w:r>
            <w:r w:rsidR="001B1D25" w:rsidRPr="00F71548">
              <w:rPr>
                <w:rFonts w:asciiTheme="majorHAnsi" w:hAnsiTheme="majorHAnsi"/>
              </w:rPr>
              <w:t xml:space="preserve"> indicator</w:t>
            </w:r>
          </w:p>
        </w:tc>
      </w:tr>
      <w:tr w:rsidR="001B1D25" w:rsidRPr="00F71548" w14:paraId="05F789FF" w14:textId="77777777" w:rsidTr="007E6A6C">
        <w:trPr>
          <w:trHeight w:val="370"/>
          <w:jc w:val="center"/>
        </w:trPr>
        <w:tc>
          <w:tcPr>
            <w:tcW w:w="2493" w:type="dxa"/>
          </w:tcPr>
          <w:p w14:paraId="2C4E54C7"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vAlign w:val="center"/>
          </w:tcPr>
          <w:p w14:paraId="541733F4" w14:textId="77777777" w:rsidR="001B1D25" w:rsidRPr="00F71548" w:rsidRDefault="001B1D25">
            <w:pPr>
              <w:numPr>
                <w:ilvl w:val="1"/>
                <w:numId w:val="20"/>
              </w:numPr>
              <w:tabs>
                <w:tab w:val="clear" w:pos="1440"/>
                <w:tab w:val="left" w:pos="184"/>
                <w:tab w:val="num" w:pos="1084"/>
              </w:tabs>
              <w:spacing w:after="0"/>
              <w:ind w:left="0" w:firstLine="0"/>
              <w:rPr>
                <w:rFonts w:asciiTheme="majorHAnsi" w:hAnsiTheme="majorHAnsi" w:cs="Arial"/>
                <w:iCs/>
              </w:rPr>
            </w:pPr>
            <w:r w:rsidRPr="00F71548">
              <w:rPr>
                <w:rFonts w:asciiTheme="majorHAnsi" w:hAnsiTheme="majorHAnsi"/>
                <w:bCs/>
                <w:iCs/>
              </w:rPr>
              <w:t>Number</w:t>
            </w:r>
          </w:p>
        </w:tc>
        <w:tc>
          <w:tcPr>
            <w:tcW w:w="3219" w:type="dxa"/>
            <w:gridSpan w:val="2"/>
            <w:vAlign w:val="center"/>
          </w:tcPr>
          <w:p w14:paraId="1930F36E" w14:textId="77777777" w:rsidR="001B1D25" w:rsidRPr="00F71548" w:rsidRDefault="001B1D25">
            <w:pPr>
              <w:numPr>
                <w:ilvl w:val="1"/>
                <w:numId w:val="20"/>
              </w:numPr>
              <w:tabs>
                <w:tab w:val="clear" w:pos="1440"/>
                <w:tab w:val="left" w:pos="205"/>
                <w:tab w:val="num" w:pos="1105"/>
              </w:tabs>
              <w:spacing w:after="0"/>
              <w:ind w:left="-65" w:firstLine="90"/>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03A7D0B7" w14:textId="77777777" w:rsidTr="007E6A6C">
        <w:trPr>
          <w:jc w:val="center"/>
        </w:trPr>
        <w:tc>
          <w:tcPr>
            <w:tcW w:w="2493" w:type="dxa"/>
          </w:tcPr>
          <w:p w14:paraId="0475B69C"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32EB3047"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Records of authorities</w:t>
            </w:r>
            <w:r w:rsidRPr="005B44A3">
              <w:rPr>
                <w:rStyle w:val="FootnoteReference"/>
              </w:rPr>
              <w:footnoteReference w:id="30"/>
            </w:r>
            <w:r w:rsidRPr="00F71548">
              <w:rPr>
                <w:rFonts w:asciiTheme="majorHAnsi" w:hAnsiTheme="majorHAnsi"/>
              </w:rPr>
              <w:t xml:space="preserve"> that manage registers and other software solutions hosted in state data management and storage centres</w:t>
            </w:r>
          </w:p>
        </w:tc>
      </w:tr>
      <w:tr w:rsidR="001B1D25" w:rsidRPr="00F71548" w14:paraId="702D2171" w14:textId="77777777" w:rsidTr="007E6A6C">
        <w:trPr>
          <w:jc w:val="center"/>
        </w:trPr>
        <w:tc>
          <w:tcPr>
            <w:tcW w:w="2493" w:type="dxa"/>
          </w:tcPr>
          <w:p w14:paraId="57FEA371"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5ED11146"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Office for Information Technologies and e-Government</w:t>
            </w:r>
          </w:p>
          <w:p w14:paraId="0E410A19" w14:textId="5891D97C" w:rsidR="001B1D25" w:rsidRPr="00F71548" w:rsidRDefault="00755CAE" w:rsidP="00F87FE9">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 xml:space="preserve">al unit: Digitalisation Standards Sector </w:t>
            </w:r>
          </w:p>
        </w:tc>
      </w:tr>
      <w:tr w:rsidR="001B1D25" w:rsidRPr="00F71548" w14:paraId="1C46FD03" w14:textId="77777777" w:rsidTr="007E6A6C">
        <w:trPr>
          <w:jc w:val="center"/>
        </w:trPr>
        <w:tc>
          <w:tcPr>
            <w:tcW w:w="2493" w:type="dxa"/>
          </w:tcPr>
          <w:p w14:paraId="0E68ED61"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6A67697E" w14:textId="6E514A41"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The data are available in the first quarter of the current calendar year for the previous calendar year (from 1 January to 31 December), and if necessary, they are submitted upon request by </w:t>
            </w:r>
            <w:r w:rsidR="003002C3">
              <w:rPr>
                <w:rFonts w:asciiTheme="majorHAnsi" w:hAnsiTheme="majorHAnsi"/>
              </w:rPr>
              <w:t>authoris</w:t>
            </w:r>
            <w:r w:rsidRPr="00F71548">
              <w:rPr>
                <w:rFonts w:asciiTheme="majorHAnsi" w:hAnsiTheme="majorHAnsi"/>
              </w:rPr>
              <w:t xml:space="preserve">ed persons of the </w:t>
            </w:r>
            <w:r w:rsidR="003E745C" w:rsidRPr="00F71548">
              <w:rPr>
                <w:rFonts w:asciiTheme="majorHAnsi" w:hAnsiTheme="majorHAnsi"/>
              </w:rPr>
              <w:t>RoS Government</w:t>
            </w:r>
            <w:r w:rsidRPr="00F71548">
              <w:rPr>
                <w:rFonts w:asciiTheme="majorHAnsi" w:hAnsiTheme="majorHAnsi"/>
              </w:rPr>
              <w:t>.</w:t>
            </w:r>
          </w:p>
        </w:tc>
      </w:tr>
      <w:tr w:rsidR="001B1D25" w:rsidRPr="00F71548" w14:paraId="0A88021F" w14:textId="77777777" w:rsidTr="007E6A6C">
        <w:trPr>
          <w:trHeight w:val="1525"/>
          <w:jc w:val="center"/>
        </w:trPr>
        <w:tc>
          <w:tcPr>
            <w:tcW w:w="2493" w:type="dxa"/>
          </w:tcPr>
          <w:p w14:paraId="6A6527B1"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45B095B4"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shd w:val="clear" w:color="auto" w:fill="auto"/>
          </w:tcPr>
          <w:p w14:paraId="226C0384" w14:textId="3F9A8225" w:rsidR="001B1D25" w:rsidRPr="00F71548" w:rsidRDefault="001B1D25" w:rsidP="007E6A6C">
            <w:pPr>
              <w:jc w:val="both"/>
              <w:rPr>
                <w:rFonts w:asciiTheme="majorHAnsi" w:hAnsiTheme="majorHAnsi"/>
              </w:rPr>
            </w:pPr>
            <w:r w:rsidRPr="00F71548">
              <w:rPr>
                <w:rFonts w:asciiTheme="majorHAnsi" w:hAnsiTheme="majorHAnsi"/>
              </w:rPr>
              <w:t xml:space="preserve">The indicator represents the sum of state administration bodies, territorial autonomies and local self-government units that manage registers and other software solutions in </w:t>
            </w:r>
            <w:r w:rsidR="003002C3">
              <w:rPr>
                <w:rFonts w:asciiTheme="majorHAnsi" w:hAnsiTheme="majorHAnsi"/>
              </w:rPr>
              <w:t xml:space="preserve">the </w:t>
            </w:r>
            <w:r w:rsidRPr="00F71548">
              <w:rPr>
                <w:rFonts w:asciiTheme="majorHAnsi" w:hAnsiTheme="majorHAnsi"/>
              </w:rPr>
              <w:t>state data management and storage centres in Belgrade and Kragujevac.</w:t>
            </w:r>
          </w:p>
          <w:p w14:paraId="24CFB2BA" w14:textId="77777777" w:rsidR="001B1D25" w:rsidRPr="00F71548" w:rsidRDefault="001B1D25" w:rsidP="007E6A6C">
            <w:pPr>
              <w:shd w:val="clear" w:color="auto" w:fill="BFBFBF"/>
              <w:spacing w:before="60" w:after="60"/>
              <w:jc w:val="center"/>
              <w:rPr>
                <w:rFonts w:asciiTheme="majorHAnsi" w:hAnsiTheme="majorHAnsi" w:cs="Arial"/>
                <w:b/>
                <w:i/>
                <w:color w:val="0070C0"/>
                <w:u w:val="single"/>
              </w:rPr>
            </w:pPr>
            <w:r w:rsidRPr="00F71548">
              <w:rPr>
                <w:rFonts w:asciiTheme="majorHAnsi" w:hAnsiTheme="majorHAnsi"/>
                <w:b/>
                <w:i/>
                <w:color w:val="0070C0"/>
                <w:u w:val="single"/>
              </w:rPr>
              <w:t>FORMULA/EQUATION</w:t>
            </w:r>
          </w:p>
          <w:p w14:paraId="4F083FE5" w14:textId="77777777" w:rsidR="001B1D25" w:rsidRPr="00F71548" w:rsidRDefault="001B1D25" w:rsidP="007E6A6C">
            <w:pPr>
              <w:shd w:val="clear" w:color="auto" w:fill="BFBFBF"/>
              <w:spacing w:before="60" w:after="60"/>
              <w:jc w:val="center"/>
              <w:rPr>
                <w:rFonts w:asciiTheme="majorHAnsi" w:hAnsiTheme="majorHAnsi" w:cs="Arial"/>
              </w:rPr>
            </w:pPr>
            <w:r w:rsidRPr="00F71548">
              <w:rPr>
                <w:rFonts w:asciiTheme="majorHAnsi" w:hAnsiTheme="majorHAnsi"/>
                <w:b/>
                <w:i/>
                <w:color w:val="0070C0"/>
              </w:rPr>
              <w:t>Total number of SABs + total number of APs + total number of LSGUs = Total number of authorities that have their software solutions hosted in SDC BG+SDC KG</w:t>
            </w:r>
          </w:p>
        </w:tc>
      </w:tr>
      <w:tr w:rsidR="001B1D25" w:rsidRPr="00F71548" w14:paraId="5E27378F" w14:textId="77777777" w:rsidTr="007E6A6C">
        <w:trPr>
          <w:trHeight w:val="265"/>
          <w:jc w:val="center"/>
        </w:trPr>
        <w:tc>
          <w:tcPr>
            <w:tcW w:w="2493" w:type="dxa"/>
            <w:vMerge w:val="restart"/>
          </w:tcPr>
          <w:p w14:paraId="1EC60F25"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t xml:space="preserve">Data on the baseline value and the year of </w:t>
            </w:r>
            <w:r w:rsidRPr="00F71548">
              <w:rPr>
                <w:rFonts w:asciiTheme="majorHAnsi" w:hAnsiTheme="majorHAnsi"/>
                <w:b/>
                <w:bCs/>
                <w:color w:val="0070C0"/>
              </w:rPr>
              <w:lastRenderedPageBreak/>
              <w:t>measuring, and on the trend in the past</w:t>
            </w:r>
          </w:p>
        </w:tc>
        <w:tc>
          <w:tcPr>
            <w:tcW w:w="4842" w:type="dxa"/>
            <w:gridSpan w:val="3"/>
            <w:tcBorders>
              <w:bottom w:val="single" w:sz="4" w:space="0" w:color="auto"/>
            </w:tcBorders>
            <w:vAlign w:val="center"/>
          </w:tcPr>
          <w:p w14:paraId="2F3FB48A"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lastRenderedPageBreak/>
              <w:t>Trend in the past</w:t>
            </w:r>
          </w:p>
        </w:tc>
        <w:tc>
          <w:tcPr>
            <w:tcW w:w="1596" w:type="dxa"/>
            <w:shd w:val="clear" w:color="auto" w:fill="B8CCE4" w:themeFill="accent1" w:themeFillTint="66"/>
            <w:vAlign w:val="center"/>
          </w:tcPr>
          <w:p w14:paraId="39FDF18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75E4C607" w14:textId="77777777" w:rsidTr="007E6A6C">
        <w:trPr>
          <w:trHeight w:val="137"/>
          <w:jc w:val="center"/>
        </w:trPr>
        <w:tc>
          <w:tcPr>
            <w:tcW w:w="2493" w:type="dxa"/>
            <w:vMerge/>
            <w:tcBorders>
              <w:right w:val="single" w:sz="4" w:space="0" w:color="auto"/>
            </w:tcBorders>
          </w:tcPr>
          <w:p w14:paraId="218B444A"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76C78E7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60B1654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10879DA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3DB8CED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4DC5C76D" w14:textId="77777777" w:rsidTr="007E6A6C">
        <w:trPr>
          <w:trHeight w:val="323"/>
          <w:jc w:val="center"/>
        </w:trPr>
        <w:tc>
          <w:tcPr>
            <w:tcW w:w="2493" w:type="dxa"/>
            <w:vMerge/>
          </w:tcPr>
          <w:p w14:paraId="648E0143"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36D357F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3" w:type="dxa"/>
            <w:tcBorders>
              <w:top w:val="single" w:sz="4" w:space="0" w:color="auto"/>
            </w:tcBorders>
            <w:vAlign w:val="center"/>
          </w:tcPr>
          <w:p w14:paraId="64E22C1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w:t>
            </w:r>
          </w:p>
        </w:tc>
        <w:tc>
          <w:tcPr>
            <w:tcW w:w="1623" w:type="dxa"/>
            <w:tcBorders>
              <w:top w:val="single" w:sz="4" w:space="0" w:color="auto"/>
            </w:tcBorders>
            <w:vAlign w:val="center"/>
          </w:tcPr>
          <w:p w14:paraId="53C16EC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30</w:t>
            </w:r>
          </w:p>
        </w:tc>
        <w:tc>
          <w:tcPr>
            <w:tcW w:w="1596" w:type="dxa"/>
            <w:shd w:val="clear" w:color="auto" w:fill="B8CCE4" w:themeFill="accent1" w:themeFillTint="66"/>
            <w:vAlign w:val="center"/>
          </w:tcPr>
          <w:p w14:paraId="3EC2AF2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33</w:t>
            </w:r>
          </w:p>
        </w:tc>
      </w:tr>
      <w:tr w:rsidR="001B1D25" w:rsidRPr="00F71548" w14:paraId="02716293" w14:textId="77777777" w:rsidTr="007E6A6C">
        <w:trPr>
          <w:trHeight w:val="323"/>
          <w:jc w:val="center"/>
        </w:trPr>
        <w:tc>
          <w:tcPr>
            <w:tcW w:w="2493" w:type="dxa"/>
            <w:vMerge w:val="restart"/>
          </w:tcPr>
          <w:p w14:paraId="37808826"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58F3F4B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21FF10C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513474E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647548A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1F42E4DA" w14:textId="77777777" w:rsidTr="007E6A6C">
        <w:trPr>
          <w:trHeight w:val="323"/>
          <w:jc w:val="center"/>
        </w:trPr>
        <w:tc>
          <w:tcPr>
            <w:tcW w:w="2493" w:type="dxa"/>
            <w:vMerge/>
          </w:tcPr>
          <w:p w14:paraId="52DF5973"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5D77658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36</w:t>
            </w:r>
          </w:p>
        </w:tc>
        <w:tc>
          <w:tcPr>
            <w:tcW w:w="1593" w:type="dxa"/>
            <w:tcBorders>
              <w:top w:val="single" w:sz="4" w:space="0" w:color="auto"/>
            </w:tcBorders>
            <w:vAlign w:val="center"/>
          </w:tcPr>
          <w:p w14:paraId="487EA0D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42</w:t>
            </w:r>
          </w:p>
        </w:tc>
        <w:tc>
          <w:tcPr>
            <w:tcW w:w="1623" w:type="dxa"/>
            <w:tcBorders>
              <w:top w:val="single" w:sz="4" w:space="0" w:color="auto"/>
            </w:tcBorders>
            <w:vAlign w:val="center"/>
          </w:tcPr>
          <w:p w14:paraId="3CEE40A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50</w:t>
            </w:r>
          </w:p>
        </w:tc>
        <w:tc>
          <w:tcPr>
            <w:tcW w:w="1596" w:type="dxa"/>
            <w:shd w:val="clear" w:color="auto" w:fill="auto"/>
            <w:vAlign w:val="center"/>
          </w:tcPr>
          <w:p w14:paraId="1B336F5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60</w:t>
            </w:r>
          </w:p>
        </w:tc>
      </w:tr>
      <w:tr w:rsidR="001B1D25" w:rsidRPr="00F71548" w14:paraId="255B2F04" w14:textId="77777777" w:rsidTr="007E6A6C">
        <w:trPr>
          <w:trHeight w:val="160"/>
          <w:jc w:val="center"/>
        </w:trPr>
        <w:tc>
          <w:tcPr>
            <w:tcW w:w="2493" w:type="dxa"/>
          </w:tcPr>
          <w:p w14:paraId="645231EB"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40520373"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±1% deviation from the projected target value for the indicated calendar year is considered successful.</w:t>
            </w:r>
          </w:p>
        </w:tc>
      </w:tr>
    </w:tbl>
    <w:p w14:paraId="7351CADD" w14:textId="77777777" w:rsidR="001C7449" w:rsidRDefault="001C7449" w:rsidP="001C7449">
      <w:pPr>
        <w:rPr>
          <w:color w:val="365F91" w:themeColor="accent1" w:themeShade="BF"/>
        </w:rPr>
      </w:pPr>
      <w:bookmarkStart w:id="52" w:name="_Toc116899610"/>
      <w:bookmarkStart w:id="53" w:name="_Toc119407245"/>
    </w:p>
    <w:p w14:paraId="230A776F" w14:textId="03C9E48E" w:rsidR="001B1D25" w:rsidRPr="001C7449" w:rsidRDefault="001B1D25" w:rsidP="001C7449">
      <w:pPr>
        <w:rPr>
          <w:color w:val="365F91" w:themeColor="accent1" w:themeShade="BF"/>
        </w:rPr>
      </w:pPr>
      <w:r w:rsidRPr="001C7449">
        <w:rPr>
          <w:color w:val="365F91" w:themeColor="accent1" w:themeShade="BF"/>
        </w:rPr>
        <w:t>Indicator 3. The number of authorities downloading data from the Central Population Register, the Real Estate Cadastre, the Register of Business Entities and the Address Register through the government service bus</w:t>
      </w:r>
      <w:bookmarkEnd w:id="52"/>
      <w:bookmarkEnd w:id="53"/>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65B4A848" w14:textId="77777777" w:rsidTr="007E6A6C">
        <w:trPr>
          <w:jc w:val="center"/>
        </w:trPr>
        <w:tc>
          <w:tcPr>
            <w:tcW w:w="2493" w:type="dxa"/>
            <w:shd w:val="clear" w:color="auto" w:fill="95B3D7" w:themeFill="accent1" w:themeFillTint="99"/>
          </w:tcPr>
          <w:p w14:paraId="6394912C"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5592397F" w14:textId="77777777" w:rsidR="001B1D25" w:rsidRPr="00F71548" w:rsidRDefault="001B1D25" w:rsidP="007E6A6C">
            <w:pPr>
              <w:spacing w:before="120" w:after="120"/>
              <w:jc w:val="both"/>
              <w:rPr>
                <w:rFonts w:asciiTheme="majorHAnsi" w:hAnsiTheme="majorHAnsi" w:cs="Arial Narrow"/>
                <w:b/>
                <w:bCs/>
                <w:color w:val="0070C0"/>
              </w:rPr>
            </w:pPr>
            <w:r w:rsidRPr="00F71548">
              <w:rPr>
                <w:rFonts w:asciiTheme="majorHAnsi" w:hAnsiTheme="majorHAnsi"/>
                <w:b/>
                <w:bCs/>
                <w:color w:val="0070C0"/>
              </w:rPr>
              <w:t>The number of authorities downloading data from the Central Population Register, the Real Estate Cadastre, the Register of Business Entities and the Address Register through the government service bus</w:t>
            </w:r>
          </w:p>
        </w:tc>
      </w:tr>
      <w:tr w:rsidR="001B1D25" w:rsidRPr="00F71548" w14:paraId="0A91DD53" w14:textId="77777777" w:rsidTr="007E6A6C">
        <w:trPr>
          <w:jc w:val="center"/>
        </w:trPr>
        <w:tc>
          <w:tcPr>
            <w:tcW w:w="2493" w:type="dxa"/>
          </w:tcPr>
          <w:p w14:paraId="5EA8C89E"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tcPr>
          <w:p w14:paraId="0C2535E9"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Specific objective 1.1: Development of e-Government infrastructure and ensuring interoperability</w:t>
            </w:r>
          </w:p>
        </w:tc>
      </w:tr>
      <w:tr w:rsidR="001B1D25" w:rsidRPr="00F71548" w14:paraId="2E7CBF27" w14:textId="77777777" w:rsidTr="007E6A6C">
        <w:trPr>
          <w:jc w:val="center"/>
        </w:trPr>
        <w:tc>
          <w:tcPr>
            <w:tcW w:w="2493" w:type="dxa"/>
          </w:tcPr>
          <w:p w14:paraId="18E47D0A"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109DB1D7"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0CBC4A58" w14:textId="257F99E3" w:rsidR="001B1D25" w:rsidRPr="00F71548" w:rsidRDefault="00B77297">
            <w:pPr>
              <w:numPr>
                <w:ilvl w:val="0"/>
                <w:numId w:val="19"/>
              </w:numPr>
              <w:tabs>
                <w:tab w:val="left" w:pos="219"/>
              </w:tabs>
              <w:spacing w:after="0" w:line="240" w:lineRule="auto"/>
              <w:ind w:left="0" w:firstLine="0"/>
              <w:jc w:val="both"/>
              <w:rPr>
                <w:rFonts w:asciiTheme="majorHAnsi" w:hAnsiTheme="majorHAnsi" w:cs="Arial Narrow"/>
              </w:rPr>
            </w:pPr>
            <w:r>
              <w:rPr>
                <w:rFonts w:asciiTheme="majorHAnsi" w:hAnsiTheme="majorHAnsi"/>
              </w:rPr>
              <w:t>Outcome</w:t>
            </w:r>
            <w:r w:rsidR="001B1D25" w:rsidRPr="00F71548">
              <w:rPr>
                <w:rFonts w:asciiTheme="majorHAnsi" w:hAnsiTheme="majorHAnsi"/>
              </w:rPr>
              <w:t xml:space="preserve"> indicator</w:t>
            </w:r>
          </w:p>
        </w:tc>
      </w:tr>
      <w:tr w:rsidR="001B1D25" w:rsidRPr="00F71548" w14:paraId="321BCAC7" w14:textId="77777777" w:rsidTr="007E6A6C">
        <w:trPr>
          <w:trHeight w:val="370"/>
          <w:jc w:val="center"/>
        </w:trPr>
        <w:tc>
          <w:tcPr>
            <w:tcW w:w="2493" w:type="dxa"/>
          </w:tcPr>
          <w:p w14:paraId="02BE02F4"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4E83FE91"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Number</w:t>
            </w:r>
          </w:p>
        </w:tc>
        <w:tc>
          <w:tcPr>
            <w:tcW w:w="3219" w:type="dxa"/>
            <w:gridSpan w:val="2"/>
          </w:tcPr>
          <w:p w14:paraId="38C9D5CC"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7979FE76" w14:textId="77777777" w:rsidTr="007E6A6C">
        <w:trPr>
          <w:jc w:val="center"/>
        </w:trPr>
        <w:tc>
          <w:tcPr>
            <w:tcW w:w="2493" w:type="dxa"/>
          </w:tcPr>
          <w:p w14:paraId="6F3EFBB2"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5E4ADFD6"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Government service bus statistics</w:t>
            </w:r>
          </w:p>
        </w:tc>
      </w:tr>
      <w:tr w:rsidR="001B1D25" w:rsidRPr="00F71548" w14:paraId="20FB0810" w14:textId="77777777" w:rsidTr="007E6A6C">
        <w:trPr>
          <w:jc w:val="center"/>
        </w:trPr>
        <w:tc>
          <w:tcPr>
            <w:tcW w:w="2493" w:type="dxa"/>
          </w:tcPr>
          <w:p w14:paraId="58240062"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782F91D4"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Office for Information Technologies and e-Government (MoESTD, MoH, MoE)</w:t>
            </w:r>
          </w:p>
          <w:p w14:paraId="58070942" w14:textId="2B3F6824" w:rsidR="001B1D25" w:rsidRPr="00F71548" w:rsidRDefault="00755CAE" w:rsidP="007E6A6C">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al unit: Digitalisation Standards Sector</w:t>
            </w:r>
          </w:p>
        </w:tc>
      </w:tr>
      <w:tr w:rsidR="001B1D25" w:rsidRPr="00F71548" w14:paraId="1A687FE1" w14:textId="77777777" w:rsidTr="007E6A6C">
        <w:trPr>
          <w:jc w:val="center"/>
        </w:trPr>
        <w:tc>
          <w:tcPr>
            <w:tcW w:w="2493" w:type="dxa"/>
          </w:tcPr>
          <w:p w14:paraId="5971148B"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622E0451" w14:textId="3A8AFC4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The data are available in the first quarter of the current calendar year for the previous calendar year (from 1 January to 31 December), and if necessary, they are submitted upon request by </w:t>
            </w:r>
            <w:r w:rsidR="003002C3">
              <w:rPr>
                <w:rFonts w:asciiTheme="majorHAnsi" w:hAnsiTheme="majorHAnsi"/>
              </w:rPr>
              <w:t>authoris</w:t>
            </w:r>
            <w:r w:rsidRPr="00F71548">
              <w:rPr>
                <w:rFonts w:asciiTheme="majorHAnsi" w:hAnsiTheme="majorHAnsi"/>
              </w:rPr>
              <w:t xml:space="preserve">ed persons of the </w:t>
            </w:r>
            <w:r w:rsidR="003E745C" w:rsidRPr="00F71548">
              <w:rPr>
                <w:rFonts w:asciiTheme="majorHAnsi" w:hAnsiTheme="majorHAnsi"/>
              </w:rPr>
              <w:t>RoS Government</w:t>
            </w:r>
            <w:r w:rsidRPr="00F71548">
              <w:rPr>
                <w:rFonts w:asciiTheme="majorHAnsi" w:hAnsiTheme="majorHAnsi"/>
              </w:rPr>
              <w:t>.</w:t>
            </w:r>
          </w:p>
        </w:tc>
      </w:tr>
      <w:tr w:rsidR="001B1D25" w:rsidRPr="00F71548" w14:paraId="70410E8B" w14:textId="77777777" w:rsidTr="007E6A6C">
        <w:trPr>
          <w:trHeight w:val="2290"/>
          <w:jc w:val="center"/>
        </w:trPr>
        <w:tc>
          <w:tcPr>
            <w:tcW w:w="2493" w:type="dxa"/>
          </w:tcPr>
          <w:p w14:paraId="35FE9628"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lastRenderedPageBreak/>
              <w:t>Short description of indicators and calculation methodology</w:t>
            </w:r>
          </w:p>
          <w:p w14:paraId="02D357F3"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00E1A979" w14:textId="77777777" w:rsidR="001B1D25" w:rsidRPr="00F71548" w:rsidRDefault="001B1D25" w:rsidP="007E6A6C">
            <w:pPr>
              <w:spacing w:before="60" w:after="60"/>
              <w:jc w:val="both"/>
              <w:rPr>
                <w:rFonts w:asciiTheme="majorHAnsi" w:hAnsiTheme="majorHAnsi" w:cs="Arial Narrow"/>
                <w:i/>
                <w:iCs/>
              </w:rPr>
            </w:pPr>
            <w:r w:rsidRPr="00F71548">
              <w:rPr>
                <w:rFonts w:asciiTheme="majorHAnsi" w:hAnsiTheme="majorHAnsi"/>
              </w:rPr>
              <w:t>The indicator represents the sum of the number of authorities</w:t>
            </w:r>
            <w:r w:rsidRPr="005B44A3">
              <w:rPr>
                <w:rStyle w:val="FootnoteReference"/>
              </w:rPr>
              <w:footnoteReference w:id="31"/>
            </w:r>
            <w:r w:rsidRPr="00F71548">
              <w:rPr>
                <w:rFonts w:asciiTheme="majorHAnsi" w:hAnsiTheme="majorHAnsi"/>
              </w:rPr>
              <w:t xml:space="preserve"> downloading data from the registers through the Government Service Bus: Central Population Register, Real Estate Cadastre, Register of Business Entities and Address Register.</w:t>
            </w:r>
          </w:p>
          <w:p w14:paraId="6C2F302B" w14:textId="77777777" w:rsidR="001B1D25" w:rsidRPr="00F71548" w:rsidRDefault="001B1D25" w:rsidP="007E6A6C">
            <w:pPr>
              <w:shd w:val="clear" w:color="auto" w:fill="BFBFBF"/>
              <w:spacing w:before="60" w:after="60"/>
              <w:jc w:val="center"/>
              <w:rPr>
                <w:rFonts w:asciiTheme="majorHAnsi" w:hAnsiTheme="majorHAnsi" w:cs="Arial"/>
                <w:b/>
                <w:i/>
                <w:color w:val="0070C0"/>
                <w:u w:val="single"/>
              </w:rPr>
            </w:pPr>
            <w:r w:rsidRPr="00F71548">
              <w:rPr>
                <w:rFonts w:asciiTheme="majorHAnsi" w:hAnsiTheme="majorHAnsi"/>
                <w:b/>
                <w:i/>
                <w:color w:val="0070C0"/>
                <w:u w:val="single"/>
              </w:rPr>
              <w:t>FORMULA/EQUATION</w:t>
            </w:r>
          </w:p>
          <w:p w14:paraId="6957CEB5" w14:textId="77777777" w:rsidR="001B1D25" w:rsidRPr="00F71548" w:rsidRDefault="001B1D25" w:rsidP="007E6A6C">
            <w:pPr>
              <w:shd w:val="clear" w:color="auto" w:fill="BFBFBF"/>
              <w:jc w:val="center"/>
              <w:rPr>
                <w:rFonts w:asciiTheme="majorHAnsi" w:hAnsiTheme="majorHAnsi" w:cs="Arial"/>
                <w:b/>
                <w:i/>
                <w:color w:val="0070C0"/>
              </w:rPr>
            </w:pPr>
            <w:r w:rsidRPr="00F71548">
              <w:rPr>
                <w:rFonts w:asciiTheme="majorHAnsi" w:hAnsiTheme="majorHAnsi"/>
                <w:b/>
                <w:i/>
                <w:color w:val="0070C0"/>
              </w:rPr>
              <w:t>Number of bodies using data from the Central Population Register = Total number of CPR</w:t>
            </w:r>
          </w:p>
          <w:p w14:paraId="68A1F4E8" w14:textId="77777777" w:rsidR="001B1D25" w:rsidRPr="00F71548" w:rsidRDefault="001B1D25" w:rsidP="007E6A6C">
            <w:pPr>
              <w:shd w:val="clear" w:color="auto" w:fill="BFBFBF"/>
              <w:jc w:val="center"/>
              <w:rPr>
                <w:rFonts w:asciiTheme="majorHAnsi" w:hAnsiTheme="majorHAnsi" w:cs="Arial"/>
                <w:b/>
                <w:i/>
                <w:color w:val="0070C0"/>
              </w:rPr>
            </w:pPr>
            <w:r w:rsidRPr="00F71548">
              <w:rPr>
                <w:rFonts w:asciiTheme="majorHAnsi" w:hAnsiTheme="majorHAnsi"/>
                <w:b/>
                <w:i/>
                <w:color w:val="0070C0"/>
              </w:rPr>
              <w:t>Number of bodies using data from the Real Estate Cadastre = Total number of REC</w:t>
            </w:r>
          </w:p>
          <w:p w14:paraId="283D4B7D" w14:textId="77777777" w:rsidR="001B1D25" w:rsidRPr="00F71548" w:rsidRDefault="001B1D25" w:rsidP="007E6A6C">
            <w:pPr>
              <w:shd w:val="clear" w:color="auto" w:fill="BFBFBF"/>
              <w:jc w:val="center"/>
              <w:rPr>
                <w:rFonts w:asciiTheme="majorHAnsi" w:hAnsiTheme="majorHAnsi" w:cs="Arial"/>
                <w:b/>
                <w:i/>
                <w:color w:val="0070C0"/>
              </w:rPr>
            </w:pPr>
            <w:r w:rsidRPr="00F71548">
              <w:rPr>
                <w:rFonts w:asciiTheme="majorHAnsi" w:hAnsiTheme="majorHAnsi"/>
                <w:b/>
                <w:i/>
                <w:color w:val="0070C0"/>
              </w:rPr>
              <w:t>Number of bodies using data from Register of Business Entities = Total number of RBS</w:t>
            </w:r>
          </w:p>
          <w:p w14:paraId="5285C0C4" w14:textId="77777777" w:rsidR="001B1D25" w:rsidRPr="00F71548" w:rsidRDefault="001B1D25" w:rsidP="007E6A6C">
            <w:pPr>
              <w:shd w:val="clear" w:color="auto" w:fill="BFBFBF"/>
              <w:jc w:val="center"/>
              <w:rPr>
                <w:rFonts w:asciiTheme="majorHAnsi" w:hAnsiTheme="majorHAnsi" w:cs="Arial"/>
                <w:b/>
                <w:i/>
              </w:rPr>
            </w:pPr>
            <w:r w:rsidRPr="00F71548">
              <w:rPr>
                <w:rFonts w:asciiTheme="majorHAnsi" w:hAnsiTheme="majorHAnsi"/>
                <w:b/>
                <w:i/>
                <w:color w:val="0070C0"/>
              </w:rPr>
              <w:t>Number of bodies using data from the Address Register = total number of AR</w:t>
            </w:r>
          </w:p>
        </w:tc>
      </w:tr>
      <w:tr w:rsidR="001B1D25" w:rsidRPr="00F71548" w14:paraId="750AEA78" w14:textId="77777777" w:rsidTr="007E6A6C">
        <w:trPr>
          <w:trHeight w:val="265"/>
          <w:jc w:val="center"/>
        </w:trPr>
        <w:tc>
          <w:tcPr>
            <w:tcW w:w="2493" w:type="dxa"/>
            <w:vMerge w:val="restart"/>
          </w:tcPr>
          <w:p w14:paraId="0AD7E78E"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t>Data on the baseline value and the year of measuring, and on the trend in the past</w:t>
            </w:r>
          </w:p>
        </w:tc>
        <w:tc>
          <w:tcPr>
            <w:tcW w:w="4842" w:type="dxa"/>
            <w:gridSpan w:val="3"/>
            <w:tcBorders>
              <w:bottom w:val="single" w:sz="4" w:space="0" w:color="auto"/>
            </w:tcBorders>
            <w:vAlign w:val="center"/>
          </w:tcPr>
          <w:p w14:paraId="17DAEC35"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44A47AE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67663EA5" w14:textId="77777777" w:rsidTr="007E6A6C">
        <w:trPr>
          <w:trHeight w:val="137"/>
          <w:jc w:val="center"/>
        </w:trPr>
        <w:tc>
          <w:tcPr>
            <w:tcW w:w="2493" w:type="dxa"/>
            <w:vMerge/>
            <w:tcBorders>
              <w:right w:val="single" w:sz="4" w:space="0" w:color="auto"/>
            </w:tcBorders>
          </w:tcPr>
          <w:p w14:paraId="3ED1EA8A"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161F8E2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539DDFE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6AA2E04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058200D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5D9DB54F" w14:textId="77777777" w:rsidTr="007E6A6C">
        <w:trPr>
          <w:trHeight w:val="323"/>
          <w:jc w:val="center"/>
        </w:trPr>
        <w:tc>
          <w:tcPr>
            <w:tcW w:w="2493" w:type="dxa"/>
            <w:vMerge/>
          </w:tcPr>
          <w:p w14:paraId="587E2F49"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7BE8DA3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3" w:type="dxa"/>
            <w:tcBorders>
              <w:top w:val="single" w:sz="4" w:space="0" w:color="auto"/>
            </w:tcBorders>
            <w:vAlign w:val="center"/>
          </w:tcPr>
          <w:p w14:paraId="2F08298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100</w:t>
            </w:r>
          </w:p>
        </w:tc>
        <w:tc>
          <w:tcPr>
            <w:tcW w:w="1623" w:type="dxa"/>
            <w:tcBorders>
              <w:top w:val="single" w:sz="4" w:space="0" w:color="auto"/>
            </w:tcBorders>
            <w:vAlign w:val="center"/>
          </w:tcPr>
          <w:p w14:paraId="672DE6B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200</w:t>
            </w:r>
          </w:p>
        </w:tc>
        <w:tc>
          <w:tcPr>
            <w:tcW w:w="1596" w:type="dxa"/>
            <w:shd w:val="clear" w:color="auto" w:fill="B8CCE4" w:themeFill="accent1" w:themeFillTint="66"/>
            <w:vAlign w:val="center"/>
          </w:tcPr>
          <w:p w14:paraId="66F845E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350</w:t>
            </w:r>
          </w:p>
        </w:tc>
      </w:tr>
      <w:tr w:rsidR="001B1D25" w:rsidRPr="00F71548" w14:paraId="7D7AAF41" w14:textId="77777777" w:rsidTr="007E6A6C">
        <w:trPr>
          <w:trHeight w:val="323"/>
          <w:jc w:val="center"/>
        </w:trPr>
        <w:tc>
          <w:tcPr>
            <w:tcW w:w="2493" w:type="dxa"/>
            <w:vMerge w:val="restart"/>
          </w:tcPr>
          <w:p w14:paraId="0641791C"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18CFDFB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79C75B2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7001E7C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14257EB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5F547033" w14:textId="77777777" w:rsidTr="007E6A6C">
        <w:trPr>
          <w:trHeight w:val="323"/>
          <w:jc w:val="center"/>
        </w:trPr>
        <w:tc>
          <w:tcPr>
            <w:tcW w:w="2493" w:type="dxa"/>
            <w:vMerge/>
          </w:tcPr>
          <w:p w14:paraId="66A25815"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7D1A070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435</w:t>
            </w:r>
          </w:p>
        </w:tc>
        <w:tc>
          <w:tcPr>
            <w:tcW w:w="1593" w:type="dxa"/>
            <w:tcBorders>
              <w:top w:val="single" w:sz="4" w:space="0" w:color="auto"/>
            </w:tcBorders>
            <w:vAlign w:val="center"/>
          </w:tcPr>
          <w:p w14:paraId="6A8D6D5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480</w:t>
            </w:r>
          </w:p>
        </w:tc>
        <w:tc>
          <w:tcPr>
            <w:tcW w:w="1623" w:type="dxa"/>
            <w:tcBorders>
              <w:top w:val="single" w:sz="4" w:space="0" w:color="auto"/>
            </w:tcBorders>
            <w:vAlign w:val="center"/>
          </w:tcPr>
          <w:p w14:paraId="4EA97B8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500</w:t>
            </w:r>
          </w:p>
        </w:tc>
        <w:tc>
          <w:tcPr>
            <w:tcW w:w="1596" w:type="dxa"/>
            <w:shd w:val="clear" w:color="auto" w:fill="auto"/>
            <w:vAlign w:val="center"/>
          </w:tcPr>
          <w:p w14:paraId="56F3BAD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520</w:t>
            </w:r>
          </w:p>
        </w:tc>
      </w:tr>
      <w:tr w:rsidR="001B1D25" w:rsidRPr="00F71548" w14:paraId="21F88812" w14:textId="77777777" w:rsidTr="007E6A6C">
        <w:trPr>
          <w:trHeight w:val="160"/>
          <w:jc w:val="center"/>
        </w:trPr>
        <w:tc>
          <w:tcPr>
            <w:tcW w:w="2493" w:type="dxa"/>
          </w:tcPr>
          <w:p w14:paraId="45612C0B"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3BE381D4" w14:textId="77777777" w:rsidR="001B1D25" w:rsidRPr="00F71548" w:rsidRDefault="001B1D25" w:rsidP="007E6A6C">
            <w:pPr>
              <w:jc w:val="both"/>
              <w:rPr>
                <w:rFonts w:asciiTheme="majorHAnsi" w:hAnsiTheme="majorHAnsi" w:cs="Arial Narrow"/>
                <w:i/>
              </w:rPr>
            </w:pPr>
            <w:r w:rsidRPr="00F71548">
              <w:rPr>
                <w:rFonts w:asciiTheme="majorHAnsi" w:hAnsiTheme="majorHAnsi"/>
                <w:color w:val="000000"/>
              </w:rPr>
              <w:t>Up to ±5% deviation from the projected target value for the indicated calendar year is considered successful.</w:t>
            </w:r>
          </w:p>
        </w:tc>
      </w:tr>
    </w:tbl>
    <w:p w14:paraId="2BC9C970" w14:textId="09CBEE5F" w:rsidR="000F6AF3" w:rsidRDefault="000F6AF3">
      <w:pPr>
        <w:rPr>
          <w:rFonts w:ascii="Cambria" w:eastAsia="Cambria" w:hAnsi="Cambria" w:cs="Cambria"/>
          <w:color w:val="1F497D"/>
          <w:sz w:val="24"/>
          <w:szCs w:val="24"/>
        </w:rPr>
      </w:pPr>
    </w:p>
    <w:p w14:paraId="2E520C81" w14:textId="00FD0969" w:rsidR="001B1D25" w:rsidRPr="001C7449" w:rsidRDefault="001B1D25" w:rsidP="001C7449">
      <w:pPr>
        <w:rPr>
          <w:color w:val="365F91" w:themeColor="accent1" w:themeShade="BF"/>
        </w:rPr>
      </w:pPr>
      <w:bookmarkStart w:id="54" w:name="_Toc116899611"/>
      <w:bookmarkStart w:id="55" w:name="_Toc119407246"/>
      <w:r w:rsidRPr="001C7449">
        <w:rPr>
          <w:color w:val="365F91" w:themeColor="accent1" w:themeShade="BF"/>
        </w:rPr>
        <w:t xml:space="preserve">Indicator 4. </w:t>
      </w:r>
      <w:bookmarkEnd w:id="54"/>
      <w:r w:rsidRPr="001C7449">
        <w:rPr>
          <w:color w:val="365F91" w:themeColor="accent1" w:themeShade="BF"/>
        </w:rPr>
        <w:t>The number of health care institutions connected to the Single e-Government Information and Communications Network</w:t>
      </w:r>
      <w:bookmarkEnd w:id="55"/>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79612C17" w14:textId="77777777" w:rsidTr="007E6A6C">
        <w:trPr>
          <w:jc w:val="center"/>
        </w:trPr>
        <w:tc>
          <w:tcPr>
            <w:tcW w:w="2493" w:type="dxa"/>
            <w:shd w:val="clear" w:color="auto" w:fill="95B3D7" w:themeFill="accent1" w:themeFillTint="99"/>
          </w:tcPr>
          <w:p w14:paraId="1CB669E3"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1D08E5B6" w14:textId="77777777" w:rsidR="001B1D25" w:rsidRPr="00F71548" w:rsidRDefault="001B1D25" w:rsidP="007E6A6C">
            <w:pPr>
              <w:spacing w:before="120" w:after="120"/>
              <w:jc w:val="both"/>
              <w:rPr>
                <w:rFonts w:asciiTheme="majorHAnsi" w:hAnsiTheme="majorHAnsi" w:cs="Arial Narrow"/>
                <w:b/>
                <w:bCs/>
                <w:color w:val="0070C0"/>
              </w:rPr>
            </w:pPr>
            <w:r w:rsidRPr="00F71548">
              <w:rPr>
                <w:rFonts w:asciiTheme="majorHAnsi" w:hAnsiTheme="majorHAnsi"/>
                <w:b/>
                <w:bCs/>
                <w:color w:val="0070C0"/>
              </w:rPr>
              <w:t>The number of health care institutions connected to the Single e-Government Information and Communications Network</w:t>
            </w:r>
          </w:p>
        </w:tc>
      </w:tr>
      <w:tr w:rsidR="001B1D25" w:rsidRPr="00F71548" w14:paraId="1B9DD45E" w14:textId="77777777" w:rsidTr="007E6A6C">
        <w:trPr>
          <w:jc w:val="center"/>
        </w:trPr>
        <w:tc>
          <w:tcPr>
            <w:tcW w:w="2493" w:type="dxa"/>
          </w:tcPr>
          <w:p w14:paraId="1FE5584E"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tcPr>
          <w:p w14:paraId="3C797C2E"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Specific objective 1.1: Development of e-Government infrastructure and ensuring interoperability</w:t>
            </w:r>
          </w:p>
        </w:tc>
      </w:tr>
      <w:tr w:rsidR="001B1D25" w:rsidRPr="00F71548" w14:paraId="5D139C26" w14:textId="77777777" w:rsidTr="007E6A6C">
        <w:trPr>
          <w:jc w:val="center"/>
        </w:trPr>
        <w:tc>
          <w:tcPr>
            <w:tcW w:w="2493" w:type="dxa"/>
          </w:tcPr>
          <w:p w14:paraId="10E8E3F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517DDE42"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64C462EA" w14:textId="77777777" w:rsidR="001B1D25" w:rsidRPr="00F71548" w:rsidRDefault="001B1D25">
            <w:pPr>
              <w:numPr>
                <w:ilvl w:val="0"/>
                <w:numId w:val="19"/>
              </w:numPr>
              <w:tabs>
                <w:tab w:val="left" w:pos="219"/>
              </w:tabs>
              <w:spacing w:after="0" w:line="240" w:lineRule="auto"/>
              <w:ind w:left="0" w:firstLine="0"/>
              <w:jc w:val="both"/>
              <w:rPr>
                <w:rFonts w:asciiTheme="majorHAnsi" w:hAnsiTheme="majorHAnsi" w:cs="Arial Narrow"/>
              </w:rPr>
            </w:pPr>
            <w:r w:rsidRPr="00F71548">
              <w:rPr>
                <w:rFonts w:asciiTheme="majorHAnsi" w:hAnsiTheme="majorHAnsi"/>
              </w:rPr>
              <w:t>Result indicator</w:t>
            </w:r>
          </w:p>
        </w:tc>
      </w:tr>
      <w:tr w:rsidR="001B1D25" w:rsidRPr="00F71548" w14:paraId="64BCB69D" w14:textId="77777777" w:rsidTr="007E6A6C">
        <w:trPr>
          <w:trHeight w:val="370"/>
          <w:jc w:val="center"/>
        </w:trPr>
        <w:tc>
          <w:tcPr>
            <w:tcW w:w="2493" w:type="dxa"/>
          </w:tcPr>
          <w:p w14:paraId="545A4248"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lastRenderedPageBreak/>
              <w:t>Measurement unit and nature</w:t>
            </w:r>
          </w:p>
        </w:tc>
        <w:tc>
          <w:tcPr>
            <w:tcW w:w="3219" w:type="dxa"/>
            <w:gridSpan w:val="2"/>
          </w:tcPr>
          <w:p w14:paraId="25ADB440"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Number</w:t>
            </w:r>
          </w:p>
        </w:tc>
        <w:tc>
          <w:tcPr>
            <w:tcW w:w="3219" w:type="dxa"/>
            <w:gridSpan w:val="2"/>
          </w:tcPr>
          <w:p w14:paraId="13E8CAE7"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60141D4A" w14:textId="77777777" w:rsidTr="007E6A6C">
        <w:trPr>
          <w:jc w:val="center"/>
        </w:trPr>
        <w:tc>
          <w:tcPr>
            <w:tcW w:w="2493" w:type="dxa"/>
          </w:tcPr>
          <w:p w14:paraId="36B695CE"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159DC17A"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Records of health care institutions connected to the Single e-Government Information and Communications Network</w:t>
            </w:r>
          </w:p>
        </w:tc>
      </w:tr>
      <w:tr w:rsidR="001B1D25" w:rsidRPr="00F71548" w14:paraId="1E5AF788" w14:textId="77777777" w:rsidTr="007E6A6C">
        <w:trPr>
          <w:jc w:val="center"/>
        </w:trPr>
        <w:tc>
          <w:tcPr>
            <w:tcW w:w="2493" w:type="dxa"/>
          </w:tcPr>
          <w:p w14:paraId="7EB4940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709F727C"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Office for Information Technologies and e-Government</w:t>
            </w:r>
          </w:p>
          <w:p w14:paraId="1F15B204" w14:textId="065EBDEA" w:rsidR="001B1D25" w:rsidRPr="00F71548" w:rsidRDefault="00755CAE" w:rsidP="007E6A6C">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 xml:space="preserve">al unit: Digitalisation Standards Sector </w:t>
            </w:r>
          </w:p>
        </w:tc>
      </w:tr>
      <w:tr w:rsidR="001B1D25" w:rsidRPr="00F71548" w14:paraId="476A7FDF" w14:textId="77777777" w:rsidTr="007E6A6C">
        <w:trPr>
          <w:jc w:val="center"/>
        </w:trPr>
        <w:tc>
          <w:tcPr>
            <w:tcW w:w="2493" w:type="dxa"/>
          </w:tcPr>
          <w:p w14:paraId="22D6D91A"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275372DE" w14:textId="7BA87965"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The data are available in the first quarter of the current calendar year for the previous calendar year (from 1 January to 31 December), and if necessary, they are submitted upon request by </w:t>
            </w:r>
            <w:r w:rsidR="003002C3">
              <w:rPr>
                <w:rFonts w:asciiTheme="majorHAnsi" w:hAnsiTheme="majorHAnsi"/>
              </w:rPr>
              <w:t>authoris</w:t>
            </w:r>
            <w:r w:rsidRPr="00F71548">
              <w:rPr>
                <w:rFonts w:asciiTheme="majorHAnsi" w:hAnsiTheme="majorHAnsi"/>
              </w:rPr>
              <w:t xml:space="preserve">ed persons of the </w:t>
            </w:r>
            <w:r w:rsidR="003E745C" w:rsidRPr="00F71548">
              <w:rPr>
                <w:rFonts w:asciiTheme="majorHAnsi" w:hAnsiTheme="majorHAnsi"/>
              </w:rPr>
              <w:t>RoS Government</w:t>
            </w:r>
            <w:r w:rsidRPr="00F71548">
              <w:rPr>
                <w:rFonts w:asciiTheme="majorHAnsi" w:hAnsiTheme="majorHAnsi"/>
              </w:rPr>
              <w:t>.</w:t>
            </w:r>
          </w:p>
        </w:tc>
      </w:tr>
      <w:tr w:rsidR="001B1D25" w:rsidRPr="00F71548" w14:paraId="6EBE9AB0" w14:textId="77777777" w:rsidTr="007E6A6C">
        <w:trPr>
          <w:trHeight w:val="841"/>
          <w:jc w:val="center"/>
        </w:trPr>
        <w:tc>
          <w:tcPr>
            <w:tcW w:w="2493" w:type="dxa"/>
          </w:tcPr>
          <w:p w14:paraId="5BB863F4"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4BDF6E97"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55A286B9" w14:textId="77777777" w:rsidR="001B1D25" w:rsidRPr="00F71548" w:rsidRDefault="001B1D25" w:rsidP="007E6A6C">
            <w:pPr>
              <w:shd w:val="clear" w:color="auto" w:fill="BFBFBF"/>
              <w:spacing w:before="60" w:after="60"/>
              <w:jc w:val="center"/>
              <w:rPr>
                <w:rFonts w:asciiTheme="majorHAnsi" w:hAnsiTheme="majorHAnsi" w:cs="Arial"/>
                <w:b/>
                <w:i/>
                <w:color w:val="0070C0"/>
                <w:u w:val="single"/>
              </w:rPr>
            </w:pPr>
            <w:r w:rsidRPr="00F71548">
              <w:rPr>
                <w:rFonts w:asciiTheme="majorHAnsi" w:hAnsiTheme="majorHAnsi"/>
                <w:b/>
                <w:i/>
                <w:color w:val="0070C0"/>
                <w:u w:val="single"/>
              </w:rPr>
              <w:t>FORMULA/EQUATION</w:t>
            </w:r>
          </w:p>
          <w:p w14:paraId="57174850" w14:textId="77777777" w:rsidR="001B1D25" w:rsidRPr="00F71548" w:rsidRDefault="001B1D25" w:rsidP="007E6A6C">
            <w:pPr>
              <w:shd w:val="clear" w:color="auto" w:fill="BFBFBF"/>
              <w:spacing w:before="60" w:after="60"/>
              <w:jc w:val="center"/>
              <w:rPr>
                <w:rFonts w:asciiTheme="majorHAnsi" w:hAnsiTheme="majorHAnsi" w:cs="Arial"/>
                <w:b/>
                <w:i/>
                <w:color w:val="0070C0"/>
              </w:rPr>
            </w:pPr>
            <w:r w:rsidRPr="00F71548">
              <w:rPr>
                <w:rFonts w:asciiTheme="majorHAnsi" w:hAnsiTheme="majorHAnsi"/>
                <w:b/>
                <w:i/>
                <w:color w:val="0070C0"/>
              </w:rPr>
              <w:t xml:space="preserve">The number of health care institutions on the SIC e-Government network </w:t>
            </w:r>
          </w:p>
          <w:p w14:paraId="333E0E7D" w14:textId="77777777" w:rsidR="001B1D25" w:rsidRPr="00F71548" w:rsidRDefault="001B1D25" w:rsidP="007E6A6C">
            <w:pPr>
              <w:shd w:val="clear" w:color="auto" w:fill="BFBFBF"/>
              <w:spacing w:before="60" w:after="60"/>
              <w:jc w:val="center"/>
              <w:rPr>
                <w:rFonts w:asciiTheme="majorHAnsi" w:hAnsiTheme="majorHAnsi" w:cs="Arial"/>
                <w:b/>
                <w:i/>
              </w:rPr>
            </w:pPr>
            <w:r w:rsidRPr="00F71548">
              <w:rPr>
                <w:rFonts w:asciiTheme="majorHAnsi" w:hAnsiTheme="majorHAnsi"/>
                <w:b/>
                <w:i/>
                <w:color w:val="0070C0"/>
              </w:rPr>
              <w:t>Total number of health care institutions</w:t>
            </w:r>
          </w:p>
        </w:tc>
      </w:tr>
      <w:tr w:rsidR="001B1D25" w:rsidRPr="00F71548" w14:paraId="7E515B49" w14:textId="77777777" w:rsidTr="007E6A6C">
        <w:trPr>
          <w:trHeight w:val="265"/>
          <w:jc w:val="center"/>
        </w:trPr>
        <w:tc>
          <w:tcPr>
            <w:tcW w:w="2493" w:type="dxa"/>
            <w:vMerge w:val="restart"/>
          </w:tcPr>
          <w:p w14:paraId="21414481"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t>Data on the baseline value and the year of measuring, and on the trend in the past</w:t>
            </w:r>
          </w:p>
        </w:tc>
        <w:tc>
          <w:tcPr>
            <w:tcW w:w="4842" w:type="dxa"/>
            <w:gridSpan w:val="3"/>
            <w:tcBorders>
              <w:bottom w:val="single" w:sz="4" w:space="0" w:color="auto"/>
            </w:tcBorders>
            <w:vAlign w:val="center"/>
          </w:tcPr>
          <w:p w14:paraId="5FEDD85C"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429236E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01B00645" w14:textId="77777777" w:rsidTr="007E6A6C">
        <w:trPr>
          <w:trHeight w:val="137"/>
          <w:jc w:val="center"/>
        </w:trPr>
        <w:tc>
          <w:tcPr>
            <w:tcW w:w="2493" w:type="dxa"/>
            <w:vMerge/>
            <w:tcBorders>
              <w:right w:val="single" w:sz="4" w:space="0" w:color="auto"/>
            </w:tcBorders>
          </w:tcPr>
          <w:p w14:paraId="12280D23"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258CB6E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2250B44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0D21AA4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5F8EBB3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4DBB7024" w14:textId="77777777" w:rsidTr="007E6A6C">
        <w:trPr>
          <w:trHeight w:val="323"/>
          <w:jc w:val="center"/>
        </w:trPr>
        <w:tc>
          <w:tcPr>
            <w:tcW w:w="2493" w:type="dxa"/>
            <w:vMerge/>
          </w:tcPr>
          <w:p w14:paraId="58ED32C5"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1EC1A82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3" w:type="dxa"/>
            <w:tcBorders>
              <w:top w:val="single" w:sz="4" w:space="0" w:color="auto"/>
            </w:tcBorders>
            <w:vAlign w:val="center"/>
          </w:tcPr>
          <w:p w14:paraId="065BCE7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623" w:type="dxa"/>
            <w:tcBorders>
              <w:top w:val="single" w:sz="4" w:space="0" w:color="auto"/>
            </w:tcBorders>
            <w:vAlign w:val="center"/>
          </w:tcPr>
          <w:p w14:paraId="0B0B470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6" w:type="dxa"/>
            <w:shd w:val="clear" w:color="auto" w:fill="B8CCE4" w:themeFill="accent1" w:themeFillTint="66"/>
            <w:vAlign w:val="center"/>
          </w:tcPr>
          <w:p w14:paraId="4AAF9A3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r>
      <w:tr w:rsidR="001B1D25" w:rsidRPr="00F71548" w14:paraId="66052109" w14:textId="77777777" w:rsidTr="007E6A6C">
        <w:trPr>
          <w:trHeight w:val="323"/>
          <w:jc w:val="center"/>
        </w:trPr>
        <w:tc>
          <w:tcPr>
            <w:tcW w:w="2493" w:type="dxa"/>
            <w:vMerge w:val="restart"/>
          </w:tcPr>
          <w:p w14:paraId="2AC9F836"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2143EF0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4634ECD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776E575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5F193B4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47909004" w14:textId="77777777" w:rsidTr="007E6A6C">
        <w:trPr>
          <w:trHeight w:val="323"/>
          <w:jc w:val="center"/>
        </w:trPr>
        <w:tc>
          <w:tcPr>
            <w:tcW w:w="2493" w:type="dxa"/>
            <w:vMerge/>
          </w:tcPr>
          <w:p w14:paraId="6DD14037"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0F99780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3" w:type="dxa"/>
            <w:tcBorders>
              <w:top w:val="single" w:sz="4" w:space="0" w:color="auto"/>
            </w:tcBorders>
            <w:vAlign w:val="center"/>
          </w:tcPr>
          <w:p w14:paraId="0D9EED6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7</w:t>
            </w:r>
          </w:p>
        </w:tc>
        <w:tc>
          <w:tcPr>
            <w:tcW w:w="1623" w:type="dxa"/>
            <w:tcBorders>
              <w:top w:val="single" w:sz="4" w:space="0" w:color="auto"/>
            </w:tcBorders>
            <w:vAlign w:val="center"/>
          </w:tcPr>
          <w:p w14:paraId="2507479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w:t>
            </w:r>
          </w:p>
        </w:tc>
        <w:tc>
          <w:tcPr>
            <w:tcW w:w="1596" w:type="dxa"/>
            <w:shd w:val="clear" w:color="auto" w:fill="auto"/>
            <w:vAlign w:val="center"/>
          </w:tcPr>
          <w:p w14:paraId="235323C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90</w:t>
            </w:r>
          </w:p>
        </w:tc>
      </w:tr>
      <w:tr w:rsidR="001B1D25" w:rsidRPr="00F71548" w14:paraId="0E0764BA" w14:textId="77777777" w:rsidTr="007E6A6C">
        <w:trPr>
          <w:trHeight w:val="160"/>
          <w:jc w:val="center"/>
        </w:trPr>
        <w:tc>
          <w:tcPr>
            <w:tcW w:w="2493" w:type="dxa"/>
          </w:tcPr>
          <w:p w14:paraId="0FF1B38F"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46824114"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rPr>
              <w:t>No deviations, the numbers entered are considered relevant</w:t>
            </w:r>
          </w:p>
        </w:tc>
      </w:tr>
    </w:tbl>
    <w:p w14:paraId="7DD81694" w14:textId="0C02AC50" w:rsidR="000F6AF3" w:rsidRDefault="000F6AF3" w:rsidP="005B44A3">
      <w:pPr>
        <w:spacing w:after="160" w:line="259" w:lineRule="auto"/>
        <w:rPr>
          <w:rFonts w:asciiTheme="majorHAnsi" w:eastAsia="Cambria" w:hAnsiTheme="majorHAnsi" w:cs="Cambria"/>
          <w:color w:val="1F497D"/>
        </w:rPr>
      </w:pPr>
      <w:bookmarkStart w:id="56" w:name="_Toc116899612"/>
      <w:bookmarkStart w:id="57" w:name="_Toc119407247"/>
    </w:p>
    <w:p w14:paraId="11374071" w14:textId="080D35DD" w:rsidR="001B1D25" w:rsidRPr="001C7449" w:rsidRDefault="001B1D25" w:rsidP="001C7449">
      <w:pPr>
        <w:rPr>
          <w:color w:val="365F91" w:themeColor="accent1" w:themeShade="BF"/>
        </w:rPr>
      </w:pPr>
      <w:r w:rsidRPr="001C7449">
        <w:rPr>
          <w:color w:val="365F91" w:themeColor="accent1" w:themeShade="BF"/>
        </w:rPr>
        <w:t>Indicator 5. The number of registers and other software solutions maintained in state data management and storage centres</w:t>
      </w:r>
      <w:bookmarkEnd w:id="56"/>
      <w:bookmarkEnd w:id="57"/>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59AD7DB5" w14:textId="77777777" w:rsidTr="007E6A6C">
        <w:trPr>
          <w:jc w:val="center"/>
        </w:trPr>
        <w:tc>
          <w:tcPr>
            <w:tcW w:w="2493" w:type="dxa"/>
            <w:shd w:val="clear" w:color="auto" w:fill="95B3D7" w:themeFill="accent1" w:themeFillTint="99"/>
          </w:tcPr>
          <w:p w14:paraId="0FAFF317"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6C0D6A22" w14:textId="77777777" w:rsidR="001B1D25" w:rsidRPr="00F71548" w:rsidRDefault="001B1D25" w:rsidP="007E6A6C">
            <w:pPr>
              <w:spacing w:before="120" w:after="120"/>
              <w:jc w:val="both"/>
              <w:rPr>
                <w:rFonts w:asciiTheme="majorHAnsi" w:hAnsiTheme="majorHAnsi" w:cs="Arial Narrow"/>
                <w:b/>
                <w:bCs/>
                <w:color w:val="0070C0"/>
              </w:rPr>
            </w:pPr>
            <w:r w:rsidRPr="00F71548">
              <w:rPr>
                <w:rFonts w:asciiTheme="majorHAnsi" w:hAnsiTheme="majorHAnsi"/>
                <w:b/>
                <w:bCs/>
                <w:color w:val="0070C0"/>
              </w:rPr>
              <w:t>The number of registers and other software solutions maintained in state data management and storage centres</w:t>
            </w:r>
          </w:p>
        </w:tc>
      </w:tr>
      <w:tr w:rsidR="001B1D25" w:rsidRPr="00F71548" w14:paraId="2922663E" w14:textId="77777777" w:rsidTr="007E6A6C">
        <w:trPr>
          <w:jc w:val="center"/>
        </w:trPr>
        <w:tc>
          <w:tcPr>
            <w:tcW w:w="2493" w:type="dxa"/>
          </w:tcPr>
          <w:p w14:paraId="6FBC5D32"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tcPr>
          <w:p w14:paraId="28503C34"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Measure 1.1.1: Improvement of the State Data Management and Storage Centres in Belgrade and Kragujevac</w:t>
            </w:r>
          </w:p>
        </w:tc>
      </w:tr>
      <w:tr w:rsidR="001B1D25" w:rsidRPr="00F71548" w14:paraId="6DB7CCB5" w14:textId="77777777" w:rsidTr="007E6A6C">
        <w:trPr>
          <w:jc w:val="center"/>
        </w:trPr>
        <w:tc>
          <w:tcPr>
            <w:tcW w:w="2493" w:type="dxa"/>
          </w:tcPr>
          <w:p w14:paraId="27B919B6"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031C3602"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6C50AADD" w14:textId="77777777" w:rsidR="001B1D25" w:rsidRPr="00F71548" w:rsidRDefault="001B1D25">
            <w:pPr>
              <w:numPr>
                <w:ilvl w:val="0"/>
                <w:numId w:val="19"/>
              </w:numPr>
              <w:tabs>
                <w:tab w:val="left" w:pos="219"/>
              </w:tabs>
              <w:spacing w:after="0" w:line="240" w:lineRule="auto"/>
              <w:ind w:left="0" w:firstLine="0"/>
              <w:jc w:val="both"/>
              <w:rPr>
                <w:rFonts w:asciiTheme="majorHAnsi" w:hAnsiTheme="majorHAnsi" w:cs="Arial Narrow"/>
              </w:rPr>
            </w:pPr>
            <w:r w:rsidRPr="00F71548">
              <w:rPr>
                <w:rFonts w:asciiTheme="majorHAnsi" w:hAnsiTheme="majorHAnsi"/>
              </w:rPr>
              <w:t>Result indicator</w:t>
            </w:r>
          </w:p>
        </w:tc>
      </w:tr>
      <w:tr w:rsidR="001B1D25" w:rsidRPr="00F71548" w14:paraId="41D15E79" w14:textId="77777777" w:rsidTr="007E6A6C">
        <w:trPr>
          <w:trHeight w:val="370"/>
          <w:jc w:val="center"/>
        </w:trPr>
        <w:tc>
          <w:tcPr>
            <w:tcW w:w="2493" w:type="dxa"/>
          </w:tcPr>
          <w:p w14:paraId="3F35263A"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75085D41"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Number</w:t>
            </w:r>
          </w:p>
        </w:tc>
        <w:tc>
          <w:tcPr>
            <w:tcW w:w="3219" w:type="dxa"/>
            <w:gridSpan w:val="2"/>
          </w:tcPr>
          <w:p w14:paraId="5CEE6CD0"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55EA8949" w14:textId="77777777" w:rsidTr="007E6A6C">
        <w:trPr>
          <w:jc w:val="center"/>
        </w:trPr>
        <w:tc>
          <w:tcPr>
            <w:tcW w:w="2493" w:type="dxa"/>
          </w:tcPr>
          <w:p w14:paraId="18222BEA"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lastRenderedPageBreak/>
              <w:t>Data source for monitoring performance indicators</w:t>
            </w:r>
          </w:p>
        </w:tc>
        <w:tc>
          <w:tcPr>
            <w:tcW w:w="6438" w:type="dxa"/>
            <w:gridSpan w:val="4"/>
          </w:tcPr>
          <w:p w14:paraId="71FB6F52" w14:textId="77777777" w:rsidR="001B1D25" w:rsidRPr="00F71548" w:rsidRDefault="001B1D25" w:rsidP="007E6A6C">
            <w:pPr>
              <w:tabs>
                <w:tab w:val="left" w:pos="1080"/>
              </w:tabs>
              <w:spacing w:before="60" w:after="60"/>
              <w:jc w:val="both"/>
              <w:rPr>
                <w:rFonts w:asciiTheme="majorHAnsi" w:hAnsiTheme="majorHAnsi" w:cs="Arial Narrow"/>
              </w:rPr>
            </w:pPr>
            <w:r w:rsidRPr="00F71548">
              <w:rPr>
                <w:rFonts w:asciiTheme="majorHAnsi" w:hAnsiTheme="majorHAnsi"/>
              </w:rPr>
              <w:t>Records of authorities that using state data management and storage centres;</w:t>
            </w:r>
          </w:p>
        </w:tc>
      </w:tr>
      <w:tr w:rsidR="001B1D25" w:rsidRPr="00F71548" w14:paraId="34EF546E" w14:textId="77777777" w:rsidTr="007E6A6C">
        <w:trPr>
          <w:jc w:val="center"/>
        </w:trPr>
        <w:tc>
          <w:tcPr>
            <w:tcW w:w="2493" w:type="dxa"/>
          </w:tcPr>
          <w:p w14:paraId="21A18FF6"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4E1C8D0F"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Office for Information Technologies and e-Government</w:t>
            </w:r>
          </w:p>
          <w:p w14:paraId="046F17C3" w14:textId="60DFE21A" w:rsidR="001B1D25" w:rsidRPr="00F71548" w:rsidRDefault="00755CAE" w:rsidP="007E6A6C">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 xml:space="preserve">al unit: Digitalisation Standards Sector </w:t>
            </w:r>
          </w:p>
        </w:tc>
      </w:tr>
      <w:tr w:rsidR="001B1D25" w:rsidRPr="00F71548" w14:paraId="237EBBAB" w14:textId="77777777" w:rsidTr="007E6A6C">
        <w:trPr>
          <w:jc w:val="center"/>
        </w:trPr>
        <w:tc>
          <w:tcPr>
            <w:tcW w:w="2493" w:type="dxa"/>
          </w:tcPr>
          <w:p w14:paraId="5C86C977"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39EBBB57" w14:textId="07F1ECB2"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The data are available in the first quarter of the current calendar year for the previous calendar year (from 1 January to 31 December), and if necessary, they are submitted upon request by </w:t>
            </w:r>
            <w:r w:rsidR="003002C3">
              <w:rPr>
                <w:rFonts w:asciiTheme="majorHAnsi" w:hAnsiTheme="majorHAnsi"/>
              </w:rPr>
              <w:t>authoris</w:t>
            </w:r>
            <w:r w:rsidRPr="00F71548">
              <w:rPr>
                <w:rFonts w:asciiTheme="majorHAnsi" w:hAnsiTheme="majorHAnsi"/>
              </w:rPr>
              <w:t xml:space="preserve">ed persons of the </w:t>
            </w:r>
            <w:r w:rsidR="003E745C" w:rsidRPr="00F71548">
              <w:rPr>
                <w:rFonts w:asciiTheme="majorHAnsi" w:hAnsiTheme="majorHAnsi"/>
              </w:rPr>
              <w:t>RoS Government</w:t>
            </w:r>
            <w:r w:rsidRPr="00F71548">
              <w:rPr>
                <w:rFonts w:asciiTheme="majorHAnsi" w:hAnsiTheme="majorHAnsi"/>
              </w:rPr>
              <w:t>.</w:t>
            </w:r>
          </w:p>
        </w:tc>
      </w:tr>
      <w:tr w:rsidR="001B1D25" w:rsidRPr="00F71548" w14:paraId="2CF48FE6" w14:textId="77777777" w:rsidTr="007E6A6C">
        <w:trPr>
          <w:trHeight w:val="1750"/>
          <w:jc w:val="center"/>
        </w:trPr>
        <w:tc>
          <w:tcPr>
            <w:tcW w:w="2493" w:type="dxa"/>
          </w:tcPr>
          <w:p w14:paraId="4FF25866"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1F36339F"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7D672A2F" w14:textId="34BE1722" w:rsidR="001B1D25" w:rsidRPr="00F71548" w:rsidRDefault="001B1D25" w:rsidP="007E6A6C">
            <w:pPr>
              <w:spacing w:before="60" w:after="60"/>
              <w:jc w:val="both"/>
              <w:rPr>
                <w:rFonts w:asciiTheme="majorHAnsi" w:hAnsiTheme="majorHAnsi" w:cs="Arial"/>
              </w:rPr>
            </w:pPr>
            <w:r w:rsidRPr="00F71548">
              <w:rPr>
                <w:rFonts w:asciiTheme="majorHAnsi" w:hAnsiTheme="majorHAnsi"/>
              </w:rPr>
              <w:t>The indicator represents the total number of registers and other software solutions maintained in state data management and storage centres in Belgrade and Kragujevac.</w:t>
            </w:r>
          </w:p>
          <w:p w14:paraId="79CA3B97" w14:textId="34AF5E2C" w:rsidR="001B1D25" w:rsidRPr="00F71548" w:rsidRDefault="001B1D25" w:rsidP="007E6A6C">
            <w:pPr>
              <w:spacing w:before="60" w:after="60"/>
              <w:jc w:val="both"/>
              <w:rPr>
                <w:rFonts w:asciiTheme="majorHAnsi" w:hAnsiTheme="majorHAnsi" w:cs="Arial"/>
              </w:rPr>
            </w:pPr>
            <w:r w:rsidRPr="00F71548">
              <w:rPr>
                <w:rFonts w:asciiTheme="majorHAnsi" w:hAnsiTheme="majorHAnsi"/>
              </w:rPr>
              <w:t xml:space="preserve">NOTE: A certain number of registers have a confidential status, therefore, total number represents the number of registers and records </w:t>
            </w:r>
            <w:r w:rsidR="001C6703" w:rsidRPr="00F71548">
              <w:rPr>
                <w:rFonts w:asciiTheme="majorHAnsi" w:hAnsiTheme="majorHAnsi"/>
              </w:rPr>
              <w:t>not classified as</w:t>
            </w:r>
            <w:r w:rsidRPr="00F71548">
              <w:rPr>
                <w:rFonts w:asciiTheme="majorHAnsi" w:hAnsiTheme="majorHAnsi"/>
              </w:rPr>
              <w:t xml:space="preserve"> CONFIDENTIAL or </w:t>
            </w:r>
            <w:r w:rsidR="001C6703" w:rsidRPr="00F71548">
              <w:rPr>
                <w:rFonts w:asciiTheme="majorHAnsi" w:hAnsiTheme="majorHAnsi"/>
              </w:rPr>
              <w:t xml:space="preserve">with </w:t>
            </w:r>
            <w:r w:rsidRPr="00F71548">
              <w:rPr>
                <w:rFonts w:asciiTheme="majorHAnsi" w:hAnsiTheme="majorHAnsi"/>
              </w:rPr>
              <w:t>some other level of secrecy.</w:t>
            </w:r>
          </w:p>
          <w:p w14:paraId="5E5D0D0F" w14:textId="77777777" w:rsidR="001B1D25" w:rsidRPr="00F71548" w:rsidRDefault="001B1D25" w:rsidP="007E6A6C">
            <w:pPr>
              <w:shd w:val="clear" w:color="auto" w:fill="BFBFBF"/>
              <w:spacing w:before="60" w:after="60"/>
              <w:jc w:val="center"/>
              <w:rPr>
                <w:rFonts w:asciiTheme="majorHAnsi" w:hAnsiTheme="majorHAnsi" w:cs="Arial"/>
                <w:b/>
                <w:i/>
                <w:color w:val="0070C0"/>
                <w:u w:val="single"/>
              </w:rPr>
            </w:pPr>
            <w:r w:rsidRPr="00F71548">
              <w:rPr>
                <w:rFonts w:asciiTheme="majorHAnsi" w:hAnsiTheme="majorHAnsi"/>
                <w:b/>
                <w:i/>
                <w:color w:val="0070C0"/>
                <w:u w:val="single"/>
              </w:rPr>
              <w:t>FORMULA/EQUATION</w:t>
            </w:r>
          </w:p>
          <w:p w14:paraId="32CAE65F" w14:textId="77777777" w:rsidR="001B1D25" w:rsidRPr="00F71548" w:rsidRDefault="001B1D25" w:rsidP="007E6A6C">
            <w:pPr>
              <w:shd w:val="clear" w:color="auto" w:fill="BFBFBF"/>
              <w:jc w:val="center"/>
              <w:rPr>
                <w:rFonts w:asciiTheme="majorHAnsi" w:hAnsiTheme="majorHAnsi" w:cs="Arial"/>
                <w:b/>
                <w:i/>
              </w:rPr>
            </w:pPr>
            <w:r w:rsidRPr="00F71548">
              <w:rPr>
                <w:rFonts w:asciiTheme="majorHAnsi" w:hAnsiTheme="majorHAnsi"/>
                <w:b/>
                <w:i/>
                <w:color w:val="0070C0"/>
              </w:rPr>
              <w:t>Number of registers in DC Belgrade + Number of registers in DC Kragujevac = TOTAL NUMBER (total number)</w:t>
            </w:r>
          </w:p>
        </w:tc>
      </w:tr>
      <w:tr w:rsidR="001B1D25" w:rsidRPr="00F71548" w14:paraId="58E90670" w14:textId="77777777" w:rsidTr="007E6A6C">
        <w:trPr>
          <w:trHeight w:val="265"/>
          <w:jc w:val="center"/>
        </w:trPr>
        <w:tc>
          <w:tcPr>
            <w:tcW w:w="2493" w:type="dxa"/>
            <w:vMerge w:val="restart"/>
          </w:tcPr>
          <w:p w14:paraId="3D4125AC"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t>Data on the baseline value and the year of measuring, and on the trend in the past</w:t>
            </w:r>
          </w:p>
        </w:tc>
        <w:tc>
          <w:tcPr>
            <w:tcW w:w="4842" w:type="dxa"/>
            <w:gridSpan w:val="3"/>
            <w:tcBorders>
              <w:bottom w:val="single" w:sz="4" w:space="0" w:color="auto"/>
            </w:tcBorders>
            <w:vAlign w:val="center"/>
          </w:tcPr>
          <w:p w14:paraId="074F1D64"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01273A0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1C173EBC" w14:textId="77777777" w:rsidTr="007E6A6C">
        <w:trPr>
          <w:trHeight w:val="137"/>
          <w:jc w:val="center"/>
        </w:trPr>
        <w:tc>
          <w:tcPr>
            <w:tcW w:w="2493" w:type="dxa"/>
            <w:vMerge/>
            <w:tcBorders>
              <w:right w:val="single" w:sz="4" w:space="0" w:color="auto"/>
            </w:tcBorders>
          </w:tcPr>
          <w:p w14:paraId="7EA8DADD"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2EE1565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15B9D31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14E32B5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6A034FB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312CE010" w14:textId="77777777" w:rsidTr="007E6A6C">
        <w:trPr>
          <w:trHeight w:val="323"/>
          <w:jc w:val="center"/>
        </w:trPr>
        <w:tc>
          <w:tcPr>
            <w:tcW w:w="2493" w:type="dxa"/>
            <w:vMerge/>
          </w:tcPr>
          <w:p w14:paraId="42CE7ECC"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06E3436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3" w:type="dxa"/>
            <w:tcBorders>
              <w:top w:val="single" w:sz="4" w:space="0" w:color="auto"/>
            </w:tcBorders>
            <w:vAlign w:val="center"/>
          </w:tcPr>
          <w:p w14:paraId="579DCAD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0</w:t>
            </w:r>
          </w:p>
        </w:tc>
        <w:tc>
          <w:tcPr>
            <w:tcW w:w="1623" w:type="dxa"/>
            <w:tcBorders>
              <w:top w:val="single" w:sz="4" w:space="0" w:color="auto"/>
            </w:tcBorders>
            <w:vAlign w:val="center"/>
          </w:tcPr>
          <w:p w14:paraId="5B7A8C3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55</w:t>
            </w:r>
          </w:p>
        </w:tc>
        <w:tc>
          <w:tcPr>
            <w:tcW w:w="1596" w:type="dxa"/>
            <w:shd w:val="clear" w:color="auto" w:fill="B8CCE4" w:themeFill="accent1" w:themeFillTint="66"/>
            <w:vAlign w:val="center"/>
          </w:tcPr>
          <w:p w14:paraId="07610C9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80</w:t>
            </w:r>
          </w:p>
        </w:tc>
      </w:tr>
      <w:tr w:rsidR="001B1D25" w:rsidRPr="00F71548" w14:paraId="63407302" w14:textId="77777777" w:rsidTr="007E6A6C">
        <w:trPr>
          <w:trHeight w:val="323"/>
          <w:jc w:val="center"/>
        </w:trPr>
        <w:tc>
          <w:tcPr>
            <w:tcW w:w="2493" w:type="dxa"/>
            <w:vMerge w:val="restart"/>
          </w:tcPr>
          <w:p w14:paraId="219C8C2C"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0DBA3CF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3CC1A66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6C1A5D2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4A741B1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6728054D" w14:textId="77777777" w:rsidTr="007E6A6C">
        <w:trPr>
          <w:trHeight w:val="323"/>
          <w:jc w:val="center"/>
        </w:trPr>
        <w:tc>
          <w:tcPr>
            <w:tcW w:w="2493" w:type="dxa"/>
            <w:vMerge/>
          </w:tcPr>
          <w:p w14:paraId="3A890744"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35E898F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83</w:t>
            </w:r>
          </w:p>
        </w:tc>
        <w:tc>
          <w:tcPr>
            <w:tcW w:w="1593" w:type="dxa"/>
            <w:tcBorders>
              <w:top w:val="single" w:sz="4" w:space="0" w:color="auto"/>
            </w:tcBorders>
            <w:vAlign w:val="center"/>
          </w:tcPr>
          <w:p w14:paraId="3742013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95</w:t>
            </w:r>
          </w:p>
        </w:tc>
        <w:tc>
          <w:tcPr>
            <w:tcW w:w="1623" w:type="dxa"/>
            <w:tcBorders>
              <w:top w:val="single" w:sz="4" w:space="0" w:color="auto"/>
            </w:tcBorders>
            <w:vAlign w:val="center"/>
          </w:tcPr>
          <w:p w14:paraId="7A359CF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105</w:t>
            </w:r>
          </w:p>
        </w:tc>
        <w:tc>
          <w:tcPr>
            <w:tcW w:w="1596" w:type="dxa"/>
            <w:shd w:val="clear" w:color="auto" w:fill="auto"/>
            <w:vAlign w:val="center"/>
          </w:tcPr>
          <w:p w14:paraId="75D428A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120</w:t>
            </w:r>
          </w:p>
        </w:tc>
      </w:tr>
      <w:tr w:rsidR="001B1D25" w:rsidRPr="00F71548" w14:paraId="065A7392" w14:textId="77777777" w:rsidTr="007E6A6C">
        <w:trPr>
          <w:trHeight w:val="160"/>
          <w:jc w:val="center"/>
        </w:trPr>
        <w:tc>
          <w:tcPr>
            <w:tcW w:w="2493" w:type="dxa"/>
          </w:tcPr>
          <w:p w14:paraId="05604034"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588BCD93"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±5% deviation from the projected target value for the indicated calendar year is considered successful.</w:t>
            </w:r>
          </w:p>
        </w:tc>
      </w:tr>
    </w:tbl>
    <w:p w14:paraId="69AB062F" w14:textId="3C3302E4" w:rsidR="00D52F0D" w:rsidRDefault="00D52F0D">
      <w:pPr>
        <w:rPr>
          <w:rFonts w:asciiTheme="majorHAnsi" w:eastAsia="Cambria" w:hAnsiTheme="majorHAnsi" w:cs="Cambria"/>
          <w:color w:val="1F497D"/>
        </w:rPr>
      </w:pPr>
      <w:bookmarkStart w:id="58" w:name="_Toc116899613"/>
      <w:bookmarkStart w:id="59" w:name="_Toc119407248"/>
    </w:p>
    <w:p w14:paraId="7F3C57DD" w14:textId="77777777" w:rsidR="001C7449" w:rsidRDefault="001C7449">
      <w:r>
        <w:br w:type="page"/>
      </w:r>
    </w:p>
    <w:p w14:paraId="2183480A" w14:textId="256DC571" w:rsidR="001B1D25" w:rsidRPr="001C7449" w:rsidRDefault="001B1D25" w:rsidP="001C7449">
      <w:pPr>
        <w:rPr>
          <w:rFonts w:asciiTheme="majorHAnsi" w:hAnsiTheme="majorHAnsi"/>
          <w:color w:val="365F91" w:themeColor="accent1" w:themeShade="BF"/>
        </w:rPr>
      </w:pPr>
      <w:r w:rsidRPr="001C7449">
        <w:rPr>
          <w:color w:val="365F91" w:themeColor="accent1" w:themeShade="BF"/>
        </w:rPr>
        <w:lastRenderedPageBreak/>
        <w:t xml:space="preserve">Indicator 6. Number of authorities exclusively performing office business through the </w:t>
      </w:r>
      <w:r w:rsidR="00765834" w:rsidRPr="001C7449">
        <w:rPr>
          <w:color w:val="365F91" w:themeColor="accent1" w:themeShade="BF"/>
        </w:rPr>
        <w:t>e-Registry Office</w:t>
      </w:r>
      <w:r w:rsidRPr="001C7449">
        <w:rPr>
          <w:rStyle w:val="FootnoteReference"/>
          <w:color w:val="365F91" w:themeColor="accent1" w:themeShade="BF"/>
        </w:rPr>
        <w:footnoteReference w:id="32"/>
      </w:r>
      <w:bookmarkEnd w:id="58"/>
      <w:bookmarkEnd w:id="59"/>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68E50680" w14:textId="77777777" w:rsidTr="007E6A6C">
        <w:trPr>
          <w:jc w:val="center"/>
        </w:trPr>
        <w:tc>
          <w:tcPr>
            <w:tcW w:w="2493" w:type="dxa"/>
            <w:shd w:val="clear" w:color="auto" w:fill="95B3D7" w:themeFill="accent1" w:themeFillTint="99"/>
          </w:tcPr>
          <w:p w14:paraId="446F5EC8"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7F93EC81" w14:textId="3BD72DDF" w:rsidR="001B1D25" w:rsidRPr="00F71548" w:rsidRDefault="001B1D25" w:rsidP="007E6A6C">
            <w:pPr>
              <w:spacing w:before="120" w:after="120"/>
              <w:jc w:val="both"/>
              <w:rPr>
                <w:rFonts w:asciiTheme="majorHAnsi" w:hAnsiTheme="majorHAnsi" w:cs="Arial Narrow"/>
                <w:b/>
                <w:bCs/>
                <w:color w:val="0070C0"/>
              </w:rPr>
            </w:pPr>
            <w:r w:rsidRPr="00F71548">
              <w:rPr>
                <w:rFonts w:asciiTheme="majorHAnsi" w:hAnsiTheme="majorHAnsi"/>
                <w:b/>
                <w:bCs/>
                <w:color w:val="0070C0"/>
              </w:rPr>
              <w:t>Number of authorities</w:t>
            </w:r>
            <w:r w:rsidRPr="005B44A3">
              <w:rPr>
                <w:rStyle w:val="FootnoteReference"/>
              </w:rPr>
              <w:footnoteReference w:id="33"/>
            </w:r>
            <w:r w:rsidRPr="00F71548">
              <w:rPr>
                <w:rFonts w:asciiTheme="majorHAnsi" w:hAnsiTheme="majorHAnsi"/>
                <w:b/>
                <w:bCs/>
                <w:color w:val="0070C0"/>
              </w:rPr>
              <w:t xml:space="preserve"> exclusively performing office business through the </w:t>
            </w:r>
            <w:r w:rsidR="00765834">
              <w:rPr>
                <w:rFonts w:asciiTheme="majorHAnsi" w:hAnsiTheme="majorHAnsi"/>
                <w:b/>
                <w:bCs/>
                <w:color w:val="0070C0"/>
              </w:rPr>
              <w:t>e-Registry Office</w:t>
            </w:r>
          </w:p>
        </w:tc>
      </w:tr>
      <w:tr w:rsidR="001B1D25" w:rsidRPr="00F71548" w14:paraId="40838020" w14:textId="77777777" w:rsidTr="007E6A6C">
        <w:trPr>
          <w:jc w:val="center"/>
        </w:trPr>
        <w:tc>
          <w:tcPr>
            <w:tcW w:w="2493" w:type="dxa"/>
          </w:tcPr>
          <w:p w14:paraId="35373D3C"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tcPr>
          <w:p w14:paraId="2334ED62" w14:textId="4907A68B" w:rsidR="001B1D25" w:rsidRPr="00F71548" w:rsidRDefault="001B1D25" w:rsidP="004A3383">
            <w:pPr>
              <w:spacing w:before="60" w:after="60"/>
              <w:jc w:val="both"/>
              <w:rPr>
                <w:rFonts w:asciiTheme="majorHAnsi" w:hAnsiTheme="majorHAnsi" w:cs="Arial Narrow"/>
              </w:rPr>
            </w:pPr>
            <w:r w:rsidRPr="00F71548">
              <w:rPr>
                <w:rFonts w:asciiTheme="majorHAnsi" w:hAnsiTheme="majorHAnsi"/>
              </w:rPr>
              <w:t xml:space="preserve">Measure 1.1.2: Improvement of electronic procedures of authorities using eID system, </w:t>
            </w:r>
            <w:r w:rsidR="00765834">
              <w:rPr>
                <w:rFonts w:asciiTheme="majorHAnsi" w:hAnsiTheme="majorHAnsi"/>
              </w:rPr>
              <w:t>e-Registry Office</w:t>
            </w:r>
            <w:r w:rsidRPr="00F71548">
              <w:rPr>
                <w:rFonts w:asciiTheme="majorHAnsi" w:hAnsiTheme="majorHAnsi"/>
              </w:rPr>
              <w:t>, e-Payment, e-Delivery and e-Archive</w:t>
            </w:r>
          </w:p>
        </w:tc>
      </w:tr>
      <w:tr w:rsidR="001B1D25" w:rsidRPr="00F71548" w14:paraId="050614F5" w14:textId="77777777" w:rsidTr="007E6A6C">
        <w:trPr>
          <w:jc w:val="center"/>
        </w:trPr>
        <w:tc>
          <w:tcPr>
            <w:tcW w:w="2493" w:type="dxa"/>
          </w:tcPr>
          <w:p w14:paraId="0FD715F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497212AC"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384332F1" w14:textId="77777777" w:rsidR="001B1D25" w:rsidRPr="00F71548" w:rsidRDefault="001B1D25">
            <w:pPr>
              <w:numPr>
                <w:ilvl w:val="0"/>
                <w:numId w:val="19"/>
              </w:numPr>
              <w:tabs>
                <w:tab w:val="left" w:pos="219"/>
              </w:tabs>
              <w:spacing w:after="0" w:line="240" w:lineRule="auto"/>
              <w:ind w:left="0" w:firstLine="0"/>
              <w:jc w:val="both"/>
              <w:rPr>
                <w:rFonts w:asciiTheme="majorHAnsi" w:hAnsiTheme="majorHAnsi" w:cs="Arial Narrow"/>
              </w:rPr>
            </w:pPr>
            <w:r w:rsidRPr="00F71548">
              <w:rPr>
                <w:rFonts w:asciiTheme="majorHAnsi" w:hAnsiTheme="majorHAnsi"/>
              </w:rPr>
              <w:t>Result indicator</w:t>
            </w:r>
          </w:p>
        </w:tc>
      </w:tr>
      <w:tr w:rsidR="001B1D25" w:rsidRPr="00F71548" w14:paraId="23F92616" w14:textId="77777777" w:rsidTr="007E6A6C">
        <w:trPr>
          <w:trHeight w:val="370"/>
          <w:jc w:val="center"/>
        </w:trPr>
        <w:tc>
          <w:tcPr>
            <w:tcW w:w="2493" w:type="dxa"/>
          </w:tcPr>
          <w:p w14:paraId="555EA078"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2A3EEE8B"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Number</w:t>
            </w:r>
          </w:p>
        </w:tc>
        <w:tc>
          <w:tcPr>
            <w:tcW w:w="3219" w:type="dxa"/>
            <w:gridSpan w:val="2"/>
          </w:tcPr>
          <w:p w14:paraId="4B5200E5"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3194A560" w14:textId="77777777" w:rsidTr="007E6A6C">
        <w:trPr>
          <w:jc w:val="center"/>
        </w:trPr>
        <w:tc>
          <w:tcPr>
            <w:tcW w:w="2493" w:type="dxa"/>
          </w:tcPr>
          <w:p w14:paraId="2836EC1E"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5E0CF15F" w14:textId="458CF6DE"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Records of authorities in the </w:t>
            </w:r>
            <w:r w:rsidR="00E25A4A">
              <w:rPr>
                <w:rFonts w:asciiTheme="majorHAnsi" w:hAnsiTheme="majorHAnsi"/>
              </w:rPr>
              <w:t>e-Registry Office</w:t>
            </w:r>
            <w:r w:rsidRPr="00F71548">
              <w:rPr>
                <w:rFonts w:asciiTheme="majorHAnsi" w:hAnsiTheme="majorHAnsi"/>
              </w:rPr>
              <w:t xml:space="preserve"> software solution </w:t>
            </w:r>
          </w:p>
        </w:tc>
      </w:tr>
      <w:tr w:rsidR="001B1D25" w:rsidRPr="00F71548" w14:paraId="59026034" w14:textId="77777777" w:rsidTr="007E6A6C">
        <w:trPr>
          <w:jc w:val="center"/>
        </w:trPr>
        <w:tc>
          <w:tcPr>
            <w:tcW w:w="2493" w:type="dxa"/>
          </w:tcPr>
          <w:p w14:paraId="2E9921E0"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43B56B96"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Office for Information Technologies and e-Government</w:t>
            </w:r>
          </w:p>
          <w:p w14:paraId="6FE255CC" w14:textId="4BE76A5B" w:rsidR="001B1D25" w:rsidRPr="00F71548" w:rsidRDefault="00755CAE" w:rsidP="007E6A6C">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al unit: Digitalisation Standards Sector</w:t>
            </w:r>
          </w:p>
        </w:tc>
      </w:tr>
      <w:tr w:rsidR="001B1D25" w:rsidRPr="00F71548" w14:paraId="7F3C1874" w14:textId="77777777" w:rsidTr="007E6A6C">
        <w:trPr>
          <w:jc w:val="center"/>
        </w:trPr>
        <w:tc>
          <w:tcPr>
            <w:tcW w:w="2493" w:type="dxa"/>
          </w:tcPr>
          <w:p w14:paraId="4B3196B6"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486FAC91" w14:textId="69307A7A"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The data are available in the first quarter of the current calendar year for the previous calendar year (from 1 January to 31 December), and if necessary, they are submitted upon request by </w:t>
            </w:r>
            <w:r w:rsidR="003002C3">
              <w:rPr>
                <w:rFonts w:asciiTheme="majorHAnsi" w:hAnsiTheme="majorHAnsi"/>
              </w:rPr>
              <w:t>authoris</w:t>
            </w:r>
            <w:r w:rsidRPr="00F71548">
              <w:rPr>
                <w:rFonts w:asciiTheme="majorHAnsi" w:hAnsiTheme="majorHAnsi"/>
              </w:rPr>
              <w:t>ed persons of the R</w:t>
            </w:r>
            <w:r w:rsidR="00822F59" w:rsidRPr="00F71548">
              <w:rPr>
                <w:rFonts w:asciiTheme="majorHAnsi" w:hAnsiTheme="majorHAnsi"/>
              </w:rPr>
              <w:t>o</w:t>
            </w:r>
            <w:r w:rsidRPr="00F71548">
              <w:rPr>
                <w:rFonts w:asciiTheme="majorHAnsi" w:hAnsiTheme="majorHAnsi"/>
              </w:rPr>
              <w:t>S Government.</w:t>
            </w:r>
          </w:p>
        </w:tc>
      </w:tr>
      <w:tr w:rsidR="001B1D25" w:rsidRPr="00F71548" w14:paraId="4D73DE28" w14:textId="77777777" w:rsidTr="007E6A6C">
        <w:trPr>
          <w:trHeight w:val="976"/>
          <w:jc w:val="center"/>
        </w:trPr>
        <w:tc>
          <w:tcPr>
            <w:tcW w:w="2493" w:type="dxa"/>
          </w:tcPr>
          <w:p w14:paraId="3F831BEB"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23D2D0ED"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69A5E3AB" w14:textId="03D780FA" w:rsidR="001B1D25" w:rsidRPr="00F71548" w:rsidRDefault="001B1D25" w:rsidP="007E6A6C">
            <w:pPr>
              <w:spacing w:before="60" w:after="60"/>
              <w:jc w:val="both"/>
              <w:rPr>
                <w:rFonts w:asciiTheme="majorHAnsi" w:hAnsiTheme="majorHAnsi" w:cs="Arial"/>
              </w:rPr>
            </w:pPr>
            <w:r w:rsidRPr="00F71548">
              <w:rPr>
                <w:rFonts w:asciiTheme="majorHAnsi" w:hAnsiTheme="majorHAnsi"/>
              </w:rPr>
              <w:t xml:space="preserve">The indicator is the total number of authorities conducting their office management in the </w:t>
            </w:r>
            <w:r w:rsidR="00765834">
              <w:rPr>
                <w:rFonts w:asciiTheme="majorHAnsi" w:hAnsiTheme="majorHAnsi"/>
              </w:rPr>
              <w:t>e-Registry Office</w:t>
            </w:r>
            <w:r w:rsidRPr="00F71548">
              <w:rPr>
                <w:rFonts w:asciiTheme="majorHAnsi" w:hAnsiTheme="majorHAnsi"/>
              </w:rPr>
              <w:t xml:space="preserve"> software solution.</w:t>
            </w:r>
          </w:p>
          <w:p w14:paraId="1C1C1394" w14:textId="7D7BA473" w:rsidR="001B1D25" w:rsidRPr="00F71548" w:rsidRDefault="00765834" w:rsidP="007E6A6C">
            <w:pPr>
              <w:spacing w:before="60" w:after="60"/>
              <w:jc w:val="both"/>
              <w:rPr>
                <w:rFonts w:asciiTheme="majorHAnsi" w:hAnsiTheme="majorHAnsi" w:cs="Arial"/>
              </w:rPr>
            </w:pPr>
            <w:r>
              <w:rPr>
                <w:rFonts w:asciiTheme="majorHAnsi" w:hAnsiTheme="majorHAnsi"/>
              </w:rPr>
              <w:t>e-Registry Office</w:t>
            </w:r>
            <w:r w:rsidR="001B1D25" w:rsidRPr="00F71548">
              <w:rPr>
                <w:rFonts w:asciiTheme="majorHAnsi" w:hAnsiTheme="majorHAnsi"/>
              </w:rPr>
              <w:t xml:space="preserve"> is a software solution that includes office management from the receipt of cases, case establishment, their assigning for processing, preparing and submitting decision-making documents. </w:t>
            </w:r>
          </w:p>
          <w:p w14:paraId="7C27E34A" w14:textId="77777777" w:rsidR="001B1D25" w:rsidRPr="00F71548" w:rsidRDefault="001B1D25" w:rsidP="007E6A6C">
            <w:pPr>
              <w:shd w:val="clear" w:color="auto" w:fill="BFBFBF"/>
              <w:spacing w:before="60" w:after="60"/>
              <w:jc w:val="center"/>
              <w:rPr>
                <w:rFonts w:asciiTheme="majorHAnsi" w:hAnsiTheme="majorHAnsi" w:cs="Arial"/>
                <w:b/>
                <w:i/>
                <w:color w:val="0070C0"/>
              </w:rPr>
            </w:pPr>
            <w:r w:rsidRPr="00F71548">
              <w:rPr>
                <w:rFonts w:asciiTheme="majorHAnsi" w:hAnsiTheme="majorHAnsi"/>
                <w:b/>
                <w:i/>
                <w:color w:val="0070C0"/>
              </w:rPr>
              <w:t>FORMULA/EQUATION</w:t>
            </w:r>
          </w:p>
          <w:p w14:paraId="21477583" w14:textId="0B60C15F" w:rsidR="001B1D25" w:rsidRPr="00F71548" w:rsidRDefault="001B1D25" w:rsidP="007E6A6C">
            <w:pPr>
              <w:shd w:val="clear" w:color="auto" w:fill="BFBFBF"/>
              <w:jc w:val="center"/>
              <w:rPr>
                <w:rFonts w:asciiTheme="majorHAnsi" w:hAnsiTheme="majorHAnsi" w:cs="Arial"/>
                <w:b/>
                <w:i/>
              </w:rPr>
            </w:pPr>
            <w:r w:rsidRPr="00F71548">
              <w:rPr>
                <w:rFonts w:asciiTheme="majorHAnsi" w:hAnsiTheme="majorHAnsi"/>
                <w:b/>
                <w:i/>
                <w:color w:val="0070C0"/>
              </w:rPr>
              <w:t xml:space="preserve">The total number of authorities using the </w:t>
            </w:r>
            <w:r w:rsidR="00765834">
              <w:rPr>
                <w:rFonts w:asciiTheme="majorHAnsi" w:hAnsiTheme="majorHAnsi"/>
                <w:b/>
                <w:i/>
                <w:color w:val="0070C0"/>
              </w:rPr>
              <w:t>e-Registry Office</w:t>
            </w:r>
            <w:r w:rsidRPr="00F71548">
              <w:rPr>
                <w:rFonts w:asciiTheme="majorHAnsi" w:hAnsiTheme="majorHAnsi"/>
                <w:b/>
                <w:i/>
                <w:color w:val="0070C0"/>
              </w:rPr>
              <w:t xml:space="preserve"> for their office management</w:t>
            </w:r>
          </w:p>
        </w:tc>
      </w:tr>
      <w:tr w:rsidR="001B1D25" w:rsidRPr="00F71548" w14:paraId="2584A54D" w14:textId="77777777" w:rsidTr="007E6A6C">
        <w:trPr>
          <w:trHeight w:val="265"/>
          <w:jc w:val="center"/>
        </w:trPr>
        <w:tc>
          <w:tcPr>
            <w:tcW w:w="2493" w:type="dxa"/>
            <w:vMerge w:val="restart"/>
          </w:tcPr>
          <w:p w14:paraId="711E8DE1"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lastRenderedPageBreak/>
              <w:t>Data on the baseline value and the year of measuring, and on the trend in the past</w:t>
            </w:r>
          </w:p>
        </w:tc>
        <w:tc>
          <w:tcPr>
            <w:tcW w:w="4842" w:type="dxa"/>
            <w:gridSpan w:val="3"/>
            <w:tcBorders>
              <w:bottom w:val="single" w:sz="4" w:space="0" w:color="auto"/>
            </w:tcBorders>
            <w:vAlign w:val="center"/>
          </w:tcPr>
          <w:p w14:paraId="3C35D96A"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78E287E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31C214E1" w14:textId="77777777" w:rsidTr="007E6A6C">
        <w:trPr>
          <w:trHeight w:val="137"/>
          <w:jc w:val="center"/>
        </w:trPr>
        <w:tc>
          <w:tcPr>
            <w:tcW w:w="2493" w:type="dxa"/>
            <w:vMerge/>
            <w:tcBorders>
              <w:right w:val="single" w:sz="4" w:space="0" w:color="auto"/>
            </w:tcBorders>
          </w:tcPr>
          <w:p w14:paraId="6CC64287"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0CF320C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663DC70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6B08B1E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479ECA4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26ADAD4F" w14:textId="77777777" w:rsidTr="007E6A6C">
        <w:trPr>
          <w:trHeight w:val="323"/>
          <w:jc w:val="center"/>
        </w:trPr>
        <w:tc>
          <w:tcPr>
            <w:tcW w:w="2493" w:type="dxa"/>
            <w:vMerge/>
          </w:tcPr>
          <w:p w14:paraId="7DA7B97A"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268370F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3" w:type="dxa"/>
            <w:tcBorders>
              <w:top w:val="single" w:sz="4" w:space="0" w:color="auto"/>
            </w:tcBorders>
            <w:vAlign w:val="center"/>
          </w:tcPr>
          <w:p w14:paraId="1B90652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0</w:t>
            </w:r>
          </w:p>
        </w:tc>
        <w:tc>
          <w:tcPr>
            <w:tcW w:w="1623" w:type="dxa"/>
            <w:tcBorders>
              <w:top w:val="single" w:sz="4" w:space="0" w:color="auto"/>
            </w:tcBorders>
            <w:vAlign w:val="center"/>
          </w:tcPr>
          <w:p w14:paraId="0D856B5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0</w:t>
            </w:r>
          </w:p>
        </w:tc>
        <w:tc>
          <w:tcPr>
            <w:tcW w:w="1596" w:type="dxa"/>
            <w:shd w:val="clear" w:color="auto" w:fill="B8CCE4" w:themeFill="accent1" w:themeFillTint="66"/>
            <w:vAlign w:val="center"/>
          </w:tcPr>
          <w:p w14:paraId="5273270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0</w:t>
            </w:r>
          </w:p>
        </w:tc>
      </w:tr>
      <w:tr w:rsidR="001B1D25" w:rsidRPr="00F71548" w14:paraId="3B09FCA6" w14:textId="77777777" w:rsidTr="007E6A6C">
        <w:trPr>
          <w:trHeight w:val="323"/>
          <w:jc w:val="center"/>
        </w:trPr>
        <w:tc>
          <w:tcPr>
            <w:tcW w:w="2493" w:type="dxa"/>
            <w:vMerge w:val="restart"/>
          </w:tcPr>
          <w:p w14:paraId="6FDE812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460D534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084118A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445A645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5AC7B8D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0AFD57B7" w14:textId="77777777" w:rsidTr="007E6A6C">
        <w:trPr>
          <w:trHeight w:val="323"/>
          <w:jc w:val="center"/>
        </w:trPr>
        <w:tc>
          <w:tcPr>
            <w:tcW w:w="2493" w:type="dxa"/>
            <w:vMerge/>
          </w:tcPr>
          <w:p w14:paraId="092E342A"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4C93EA2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0</w:t>
            </w:r>
          </w:p>
        </w:tc>
        <w:tc>
          <w:tcPr>
            <w:tcW w:w="1593" w:type="dxa"/>
            <w:tcBorders>
              <w:top w:val="single" w:sz="4" w:space="0" w:color="auto"/>
            </w:tcBorders>
            <w:vAlign w:val="center"/>
          </w:tcPr>
          <w:p w14:paraId="618AAB2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300</w:t>
            </w:r>
          </w:p>
        </w:tc>
        <w:tc>
          <w:tcPr>
            <w:tcW w:w="1623" w:type="dxa"/>
            <w:tcBorders>
              <w:top w:val="single" w:sz="4" w:space="0" w:color="auto"/>
            </w:tcBorders>
            <w:vAlign w:val="center"/>
          </w:tcPr>
          <w:p w14:paraId="1FD551A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350</w:t>
            </w:r>
          </w:p>
        </w:tc>
        <w:tc>
          <w:tcPr>
            <w:tcW w:w="1596" w:type="dxa"/>
            <w:shd w:val="clear" w:color="auto" w:fill="auto"/>
            <w:vAlign w:val="center"/>
          </w:tcPr>
          <w:p w14:paraId="55AA8D5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400</w:t>
            </w:r>
          </w:p>
        </w:tc>
      </w:tr>
      <w:tr w:rsidR="001B1D25" w:rsidRPr="00F71548" w14:paraId="4619AA37" w14:textId="77777777" w:rsidTr="007E6A6C">
        <w:trPr>
          <w:trHeight w:val="160"/>
          <w:jc w:val="center"/>
        </w:trPr>
        <w:tc>
          <w:tcPr>
            <w:tcW w:w="2493" w:type="dxa"/>
          </w:tcPr>
          <w:p w14:paraId="341ACCCA"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032F3BE6"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±5% deviation from the projected target value for the indicated calendar year is considered successful.</w:t>
            </w:r>
          </w:p>
        </w:tc>
      </w:tr>
    </w:tbl>
    <w:p w14:paraId="70D9577A" w14:textId="481A837C" w:rsidR="000F6AF3" w:rsidRDefault="000F6AF3" w:rsidP="001C7449">
      <w:bookmarkStart w:id="60" w:name="_Toc116899614"/>
      <w:bookmarkStart w:id="61" w:name="_Toc119407249"/>
    </w:p>
    <w:p w14:paraId="035AFB5F" w14:textId="19E71B14" w:rsidR="001B1D25" w:rsidRPr="001C7449" w:rsidRDefault="001B1D25" w:rsidP="001C7449">
      <w:pPr>
        <w:rPr>
          <w:color w:val="365F91" w:themeColor="accent1" w:themeShade="BF"/>
        </w:rPr>
      </w:pPr>
      <w:r w:rsidRPr="001C7449">
        <w:rPr>
          <w:color w:val="365F91" w:themeColor="accent1" w:themeShade="BF"/>
        </w:rPr>
        <w:t xml:space="preserve">Indicator 7. The number of authorities whose existing software solutions are integrated to the </w:t>
      </w:r>
      <w:r w:rsidR="00765834" w:rsidRPr="001C7449">
        <w:rPr>
          <w:color w:val="365F91" w:themeColor="accent1" w:themeShade="BF"/>
        </w:rPr>
        <w:t>e-Registry Office</w:t>
      </w:r>
      <w:r w:rsidRPr="001C7449">
        <w:rPr>
          <w:color w:val="365F91" w:themeColor="accent1" w:themeShade="BF"/>
        </w:rPr>
        <w:t xml:space="preserve"> and e-Archive</w:t>
      </w:r>
      <w:bookmarkEnd w:id="60"/>
      <w:bookmarkEnd w:id="61"/>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4B27B734" w14:textId="77777777" w:rsidTr="007E6A6C">
        <w:trPr>
          <w:jc w:val="center"/>
        </w:trPr>
        <w:tc>
          <w:tcPr>
            <w:tcW w:w="2493" w:type="dxa"/>
            <w:shd w:val="clear" w:color="auto" w:fill="95B3D7" w:themeFill="accent1" w:themeFillTint="99"/>
          </w:tcPr>
          <w:p w14:paraId="0405FAAD"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746E6BBA" w14:textId="52067F45" w:rsidR="001B1D25" w:rsidRPr="00F71548" w:rsidRDefault="001B1D25" w:rsidP="007E6A6C">
            <w:pPr>
              <w:spacing w:before="120" w:after="120"/>
              <w:jc w:val="both"/>
              <w:rPr>
                <w:rFonts w:asciiTheme="majorHAnsi" w:hAnsiTheme="majorHAnsi" w:cs="Arial Narrow"/>
                <w:b/>
                <w:bCs/>
                <w:color w:val="0070C0"/>
              </w:rPr>
            </w:pPr>
            <w:r w:rsidRPr="00F71548">
              <w:rPr>
                <w:rFonts w:asciiTheme="majorHAnsi" w:hAnsiTheme="majorHAnsi"/>
                <w:b/>
                <w:bCs/>
                <w:color w:val="0070C0"/>
              </w:rPr>
              <w:t xml:space="preserve">The number of authorities whose existing software solutions are integrated to the </w:t>
            </w:r>
            <w:r w:rsidR="00765834">
              <w:rPr>
                <w:rFonts w:asciiTheme="majorHAnsi" w:hAnsiTheme="majorHAnsi"/>
                <w:b/>
                <w:bCs/>
                <w:color w:val="0070C0"/>
              </w:rPr>
              <w:t>e-Registry Office</w:t>
            </w:r>
            <w:r w:rsidRPr="00F71548">
              <w:rPr>
                <w:rFonts w:asciiTheme="majorHAnsi" w:hAnsiTheme="majorHAnsi"/>
                <w:b/>
                <w:bCs/>
                <w:color w:val="0070C0"/>
              </w:rPr>
              <w:t xml:space="preserve"> and e-Archive</w:t>
            </w:r>
          </w:p>
        </w:tc>
      </w:tr>
      <w:tr w:rsidR="001B1D25" w:rsidRPr="00F71548" w14:paraId="6FA1D4C4" w14:textId="77777777" w:rsidTr="007E6A6C">
        <w:trPr>
          <w:jc w:val="center"/>
        </w:trPr>
        <w:tc>
          <w:tcPr>
            <w:tcW w:w="2493" w:type="dxa"/>
          </w:tcPr>
          <w:p w14:paraId="4DAC30D0"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tcPr>
          <w:p w14:paraId="61D97D1E" w14:textId="5E4D4BF6" w:rsidR="001B1D25" w:rsidRPr="00F71548" w:rsidRDefault="001B1D25" w:rsidP="004A3383">
            <w:pPr>
              <w:spacing w:before="60" w:after="60"/>
              <w:jc w:val="both"/>
              <w:rPr>
                <w:rFonts w:asciiTheme="majorHAnsi" w:hAnsiTheme="majorHAnsi" w:cs="Arial Narrow"/>
              </w:rPr>
            </w:pPr>
            <w:r w:rsidRPr="00F71548">
              <w:rPr>
                <w:rFonts w:asciiTheme="majorHAnsi" w:hAnsiTheme="majorHAnsi"/>
              </w:rPr>
              <w:t xml:space="preserve">Measure 1.1.2: Improvement of electronic procedures of authorities using eID system, </w:t>
            </w:r>
            <w:r w:rsidR="00765834">
              <w:rPr>
                <w:rFonts w:asciiTheme="majorHAnsi" w:hAnsiTheme="majorHAnsi"/>
              </w:rPr>
              <w:t>e-Registry Office</w:t>
            </w:r>
            <w:r w:rsidRPr="00F71548">
              <w:rPr>
                <w:rFonts w:asciiTheme="majorHAnsi" w:hAnsiTheme="majorHAnsi"/>
              </w:rPr>
              <w:t>, e</w:t>
            </w:r>
            <w:r w:rsidR="004A3383" w:rsidRPr="00F71548">
              <w:rPr>
                <w:rFonts w:asciiTheme="majorHAnsi" w:hAnsiTheme="majorHAnsi"/>
              </w:rPr>
              <w:t>-</w:t>
            </w:r>
            <w:r w:rsidRPr="00F71548">
              <w:rPr>
                <w:rFonts w:asciiTheme="majorHAnsi" w:hAnsiTheme="majorHAnsi"/>
              </w:rPr>
              <w:t>Payment, e</w:t>
            </w:r>
            <w:r w:rsidR="004A3383" w:rsidRPr="00F71548">
              <w:rPr>
                <w:rFonts w:asciiTheme="majorHAnsi" w:hAnsiTheme="majorHAnsi"/>
              </w:rPr>
              <w:t>-</w:t>
            </w:r>
            <w:r w:rsidRPr="00F71548">
              <w:rPr>
                <w:rFonts w:asciiTheme="majorHAnsi" w:hAnsiTheme="majorHAnsi"/>
              </w:rPr>
              <w:t>Delivery and e</w:t>
            </w:r>
            <w:r w:rsidR="004A3383" w:rsidRPr="00F71548">
              <w:rPr>
                <w:rFonts w:asciiTheme="majorHAnsi" w:hAnsiTheme="majorHAnsi"/>
              </w:rPr>
              <w:t>-</w:t>
            </w:r>
            <w:r w:rsidRPr="00F71548">
              <w:rPr>
                <w:rFonts w:asciiTheme="majorHAnsi" w:hAnsiTheme="majorHAnsi"/>
              </w:rPr>
              <w:t>Archive</w:t>
            </w:r>
          </w:p>
        </w:tc>
      </w:tr>
      <w:tr w:rsidR="001B1D25" w:rsidRPr="00F71548" w14:paraId="3A0C34B9" w14:textId="77777777" w:rsidTr="007E6A6C">
        <w:trPr>
          <w:jc w:val="center"/>
        </w:trPr>
        <w:tc>
          <w:tcPr>
            <w:tcW w:w="2493" w:type="dxa"/>
          </w:tcPr>
          <w:p w14:paraId="2E6C607C"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0EBE4380"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34303FCC" w14:textId="77777777" w:rsidR="001B1D25" w:rsidRPr="00F71548" w:rsidRDefault="001B1D25">
            <w:pPr>
              <w:numPr>
                <w:ilvl w:val="0"/>
                <w:numId w:val="19"/>
              </w:numPr>
              <w:tabs>
                <w:tab w:val="left" w:pos="219"/>
              </w:tabs>
              <w:spacing w:after="0" w:line="240" w:lineRule="auto"/>
              <w:ind w:left="0" w:firstLine="0"/>
              <w:jc w:val="both"/>
              <w:rPr>
                <w:rFonts w:asciiTheme="majorHAnsi" w:hAnsiTheme="majorHAnsi" w:cs="Arial Narrow"/>
              </w:rPr>
            </w:pPr>
            <w:r w:rsidRPr="00F71548">
              <w:rPr>
                <w:rFonts w:asciiTheme="majorHAnsi" w:hAnsiTheme="majorHAnsi"/>
              </w:rPr>
              <w:t>Result indicator</w:t>
            </w:r>
          </w:p>
        </w:tc>
      </w:tr>
      <w:tr w:rsidR="001B1D25" w:rsidRPr="00F71548" w14:paraId="081E2067" w14:textId="77777777" w:rsidTr="007E6A6C">
        <w:trPr>
          <w:trHeight w:val="370"/>
          <w:jc w:val="center"/>
        </w:trPr>
        <w:tc>
          <w:tcPr>
            <w:tcW w:w="2493" w:type="dxa"/>
          </w:tcPr>
          <w:p w14:paraId="014F7F38"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61D02AEF"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Number</w:t>
            </w:r>
          </w:p>
        </w:tc>
        <w:tc>
          <w:tcPr>
            <w:tcW w:w="3219" w:type="dxa"/>
            <w:gridSpan w:val="2"/>
          </w:tcPr>
          <w:p w14:paraId="0A0BF762"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26FD2847" w14:textId="77777777" w:rsidTr="007E6A6C">
        <w:trPr>
          <w:jc w:val="center"/>
        </w:trPr>
        <w:tc>
          <w:tcPr>
            <w:tcW w:w="2493" w:type="dxa"/>
          </w:tcPr>
          <w:p w14:paraId="06CDD2EF"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2121C131"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Records - Government Service Bus </w:t>
            </w:r>
          </w:p>
        </w:tc>
      </w:tr>
      <w:tr w:rsidR="001B1D25" w:rsidRPr="00F71548" w14:paraId="2C28A72E" w14:textId="77777777" w:rsidTr="007E6A6C">
        <w:trPr>
          <w:jc w:val="center"/>
        </w:trPr>
        <w:tc>
          <w:tcPr>
            <w:tcW w:w="2493" w:type="dxa"/>
          </w:tcPr>
          <w:p w14:paraId="58FEFD77"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494E979F"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Office for Information Technologies and e-Government</w:t>
            </w:r>
          </w:p>
          <w:p w14:paraId="469062BC" w14:textId="56680AA9" w:rsidR="001B1D25" w:rsidRPr="00F71548" w:rsidRDefault="00755CAE" w:rsidP="007E6A6C">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al unit: Digitalisation Standards Sector</w:t>
            </w:r>
          </w:p>
        </w:tc>
      </w:tr>
      <w:tr w:rsidR="001B1D25" w:rsidRPr="00F71548" w14:paraId="46F22758" w14:textId="77777777" w:rsidTr="007E6A6C">
        <w:trPr>
          <w:jc w:val="center"/>
        </w:trPr>
        <w:tc>
          <w:tcPr>
            <w:tcW w:w="2493" w:type="dxa"/>
          </w:tcPr>
          <w:p w14:paraId="2EA2643B"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26EC0114" w14:textId="706DDD9E"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The data are available in the first quarter of the current calendar year for the previous calendar year (from 1 January to 31 December), and if necessary, they are submitted upon request by </w:t>
            </w:r>
            <w:r w:rsidR="003002C3">
              <w:rPr>
                <w:rFonts w:asciiTheme="majorHAnsi" w:hAnsiTheme="majorHAnsi"/>
              </w:rPr>
              <w:t>authoris</w:t>
            </w:r>
            <w:r w:rsidRPr="00F71548">
              <w:rPr>
                <w:rFonts w:asciiTheme="majorHAnsi" w:hAnsiTheme="majorHAnsi"/>
              </w:rPr>
              <w:t xml:space="preserve">ed persons of the </w:t>
            </w:r>
            <w:r w:rsidR="003E745C" w:rsidRPr="00F71548">
              <w:rPr>
                <w:rFonts w:asciiTheme="majorHAnsi" w:hAnsiTheme="majorHAnsi"/>
              </w:rPr>
              <w:t>RoS Government</w:t>
            </w:r>
            <w:r w:rsidRPr="00F71548">
              <w:rPr>
                <w:rFonts w:asciiTheme="majorHAnsi" w:hAnsiTheme="majorHAnsi"/>
              </w:rPr>
              <w:t>.</w:t>
            </w:r>
          </w:p>
        </w:tc>
      </w:tr>
      <w:tr w:rsidR="001B1D25" w:rsidRPr="00F71548" w14:paraId="4E7F6274" w14:textId="77777777" w:rsidTr="007E6A6C">
        <w:trPr>
          <w:trHeight w:val="2013"/>
          <w:jc w:val="center"/>
        </w:trPr>
        <w:tc>
          <w:tcPr>
            <w:tcW w:w="2493" w:type="dxa"/>
          </w:tcPr>
          <w:p w14:paraId="52DC34F5"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64E87A9C"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45B4AA2F" w14:textId="41DBE9A3" w:rsidR="001B1D25" w:rsidRPr="00F71548" w:rsidRDefault="001B1D25" w:rsidP="007E6A6C">
            <w:pPr>
              <w:spacing w:before="60" w:after="60"/>
              <w:jc w:val="both"/>
              <w:rPr>
                <w:rFonts w:asciiTheme="majorHAnsi" w:hAnsiTheme="majorHAnsi" w:cs="Arial"/>
              </w:rPr>
            </w:pPr>
            <w:r w:rsidRPr="00F71548">
              <w:rPr>
                <w:rFonts w:asciiTheme="majorHAnsi" w:hAnsiTheme="majorHAnsi"/>
              </w:rPr>
              <w:t xml:space="preserve">The indicator is the total number of authorities conducting their office management in special software solutions integrated with </w:t>
            </w:r>
            <w:r w:rsidR="00765834">
              <w:rPr>
                <w:rFonts w:asciiTheme="majorHAnsi" w:hAnsiTheme="majorHAnsi"/>
              </w:rPr>
              <w:t>e-Registry Office</w:t>
            </w:r>
            <w:r w:rsidRPr="00F71548">
              <w:rPr>
                <w:rFonts w:asciiTheme="majorHAnsi" w:hAnsiTheme="majorHAnsi"/>
              </w:rPr>
              <w:t xml:space="preserve"> and e-Archive.</w:t>
            </w:r>
          </w:p>
          <w:p w14:paraId="3EF19C0D" w14:textId="77777777" w:rsidR="001B1D25" w:rsidRPr="00F71548" w:rsidRDefault="001B1D25" w:rsidP="007E6A6C">
            <w:pPr>
              <w:shd w:val="clear" w:color="auto" w:fill="BFBFBF"/>
              <w:spacing w:before="60" w:after="60"/>
              <w:jc w:val="center"/>
              <w:rPr>
                <w:rFonts w:asciiTheme="majorHAnsi" w:hAnsiTheme="majorHAnsi" w:cs="Arial"/>
                <w:b/>
                <w:i/>
                <w:color w:val="0070C0"/>
              </w:rPr>
            </w:pPr>
            <w:r w:rsidRPr="00F71548">
              <w:rPr>
                <w:rFonts w:asciiTheme="majorHAnsi" w:hAnsiTheme="majorHAnsi"/>
                <w:b/>
                <w:i/>
                <w:color w:val="0070C0"/>
              </w:rPr>
              <w:t>FORMULA/EQUATION</w:t>
            </w:r>
          </w:p>
          <w:p w14:paraId="55FC636E" w14:textId="2C9EFA24" w:rsidR="001B1D25" w:rsidRPr="00F71548" w:rsidRDefault="001B1D25" w:rsidP="007E6A6C">
            <w:pPr>
              <w:shd w:val="clear" w:color="auto" w:fill="BFBFBF"/>
              <w:jc w:val="center"/>
              <w:rPr>
                <w:rFonts w:asciiTheme="majorHAnsi" w:hAnsiTheme="majorHAnsi" w:cs="Arial"/>
                <w:b/>
                <w:i/>
              </w:rPr>
            </w:pPr>
            <w:r w:rsidRPr="00F71548">
              <w:rPr>
                <w:rFonts w:asciiTheme="majorHAnsi" w:hAnsiTheme="majorHAnsi"/>
                <w:b/>
                <w:i/>
                <w:color w:val="0070C0"/>
              </w:rPr>
              <w:t xml:space="preserve">The total number of authorities  conducting their office management in a special software solution connected to the </w:t>
            </w:r>
            <w:r w:rsidR="00765834">
              <w:rPr>
                <w:rFonts w:asciiTheme="majorHAnsi" w:hAnsiTheme="majorHAnsi"/>
                <w:b/>
                <w:i/>
                <w:color w:val="0070C0"/>
              </w:rPr>
              <w:t>e-Registry Office</w:t>
            </w:r>
            <w:r w:rsidRPr="00F71548">
              <w:rPr>
                <w:rFonts w:asciiTheme="majorHAnsi" w:hAnsiTheme="majorHAnsi"/>
                <w:b/>
                <w:i/>
                <w:color w:val="0070C0"/>
              </w:rPr>
              <w:t xml:space="preserve"> and e-Archive</w:t>
            </w:r>
          </w:p>
        </w:tc>
      </w:tr>
      <w:tr w:rsidR="001B1D25" w:rsidRPr="00F71548" w14:paraId="21DB9EB4" w14:textId="77777777" w:rsidTr="007E6A6C">
        <w:trPr>
          <w:trHeight w:val="265"/>
          <w:jc w:val="center"/>
        </w:trPr>
        <w:tc>
          <w:tcPr>
            <w:tcW w:w="2493" w:type="dxa"/>
            <w:vMerge w:val="restart"/>
          </w:tcPr>
          <w:p w14:paraId="07F0E0C6"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lastRenderedPageBreak/>
              <w:t>Data on the baseline value and the year of measuring, and on the trend in the past</w:t>
            </w:r>
          </w:p>
        </w:tc>
        <w:tc>
          <w:tcPr>
            <w:tcW w:w="4842" w:type="dxa"/>
            <w:gridSpan w:val="3"/>
            <w:tcBorders>
              <w:bottom w:val="single" w:sz="4" w:space="0" w:color="auto"/>
            </w:tcBorders>
            <w:vAlign w:val="center"/>
          </w:tcPr>
          <w:p w14:paraId="3EEBBD3C"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74C76E3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0F11F9C0" w14:textId="77777777" w:rsidTr="007E6A6C">
        <w:trPr>
          <w:trHeight w:val="137"/>
          <w:jc w:val="center"/>
        </w:trPr>
        <w:tc>
          <w:tcPr>
            <w:tcW w:w="2493" w:type="dxa"/>
            <w:vMerge/>
            <w:tcBorders>
              <w:right w:val="single" w:sz="4" w:space="0" w:color="auto"/>
            </w:tcBorders>
          </w:tcPr>
          <w:p w14:paraId="016422C1"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799604E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0B46F40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3C0B808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204EEE2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1CB419A9" w14:textId="77777777" w:rsidTr="007E6A6C">
        <w:trPr>
          <w:trHeight w:val="323"/>
          <w:jc w:val="center"/>
        </w:trPr>
        <w:tc>
          <w:tcPr>
            <w:tcW w:w="2493" w:type="dxa"/>
            <w:vMerge/>
          </w:tcPr>
          <w:p w14:paraId="3FA6F019"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0255D58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3" w:type="dxa"/>
            <w:tcBorders>
              <w:top w:val="single" w:sz="4" w:space="0" w:color="auto"/>
            </w:tcBorders>
            <w:vAlign w:val="center"/>
          </w:tcPr>
          <w:p w14:paraId="31ECC1A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0</w:t>
            </w:r>
          </w:p>
        </w:tc>
        <w:tc>
          <w:tcPr>
            <w:tcW w:w="1623" w:type="dxa"/>
            <w:tcBorders>
              <w:top w:val="single" w:sz="4" w:space="0" w:color="auto"/>
            </w:tcBorders>
            <w:vAlign w:val="center"/>
          </w:tcPr>
          <w:p w14:paraId="62CF07C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0</w:t>
            </w:r>
          </w:p>
        </w:tc>
        <w:tc>
          <w:tcPr>
            <w:tcW w:w="1596" w:type="dxa"/>
            <w:shd w:val="clear" w:color="auto" w:fill="B8CCE4" w:themeFill="accent1" w:themeFillTint="66"/>
            <w:vAlign w:val="center"/>
          </w:tcPr>
          <w:p w14:paraId="3B6B414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0</w:t>
            </w:r>
          </w:p>
        </w:tc>
      </w:tr>
      <w:tr w:rsidR="001B1D25" w:rsidRPr="00F71548" w14:paraId="7D2F3FCC" w14:textId="77777777" w:rsidTr="007E6A6C">
        <w:trPr>
          <w:trHeight w:val="323"/>
          <w:jc w:val="center"/>
        </w:trPr>
        <w:tc>
          <w:tcPr>
            <w:tcW w:w="2493" w:type="dxa"/>
            <w:vMerge w:val="restart"/>
          </w:tcPr>
          <w:p w14:paraId="44492C34"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4631AF7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7B263E2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052A4B2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42922F5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25DB67F6" w14:textId="77777777" w:rsidTr="007E6A6C">
        <w:trPr>
          <w:trHeight w:val="323"/>
          <w:jc w:val="center"/>
        </w:trPr>
        <w:tc>
          <w:tcPr>
            <w:tcW w:w="2493" w:type="dxa"/>
            <w:vMerge/>
          </w:tcPr>
          <w:p w14:paraId="18AF667B"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1BFB296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0</w:t>
            </w:r>
          </w:p>
        </w:tc>
        <w:tc>
          <w:tcPr>
            <w:tcW w:w="1593" w:type="dxa"/>
            <w:tcBorders>
              <w:top w:val="single" w:sz="4" w:space="0" w:color="auto"/>
            </w:tcBorders>
            <w:vAlign w:val="center"/>
          </w:tcPr>
          <w:p w14:paraId="0D70B23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w:t>
            </w:r>
          </w:p>
        </w:tc>
        <w:tc>
          <w:tcPr>
            <w:tcW w:w="1623" w:type="dxa"/>
            <w:tcBorders>
              <w:top w:val="single" w:sz="4" w:space="0" w:color="auto"/>
            </w:tcBorders>
            <w:vAlign w:val="center"/>
          </w:tcPr>
          <w:p w14:paraId="377167E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5</w:t>
            </w:r>
          </w:p>
        </w:tc>
        <w:tc>
          <w:tcPr>
            <w:tcW w:w="1596" w:type="dxa"/>
            <w:shd w:val="clear" w:color="auto" w:fill="auto"/>
            <w:vAlign w:val="center"/>
          </w:tcPr>
          <w:p w14:paraId="14AC022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10</w:t>
            </w:r>
          </w:p>
        </w:tc>
      </w:tr>
      <w:tr w:rsidR="001B1D25" w:rsidRPr="00F71548" w14:paraId="6B64FCC3" w14:textId="77777777" w:rsidTr="007E6A6C">
        <w:trPr>
          <w:trHeight w:val="160"/>
          <w:jc w:val="center"/>
        </w:trPr>
        <w:tc>
          <w:tcPr>
            <w:tcW w:w="2493" w:type="dxa"/>
          </w:tcPr>
          <w:p w14:paraId="6D302161"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6A7D7E59"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i/>
              </w:rPr>
              <w:t>/</w:t>
            </w:r>
          </w:p>
        </w:tc>
      </w:tr>
    </w:tbl>
    <w:p w14:paraId="0F79669C" w14:textId="7CD9BC52" w:rsidR="000F6AF3" w:rsidRDefault="000F6AF3">
      <w:pPr>
        <w:rPr>
          <w:rFonts w:asciiTheme="majorHAnsi" w:eastAsia="Cambria" w:hAnsiTheme="majorHAnsi" w:cs="Cambria"/>
          <w:color w:val="1F497D"/>
        </w:rPr>
      </w:pPr>
      <w:bookmarkStart w:id="62" w:name="_Toc116899615"/>
      <w:bookmarkStart w:id="63" w:name="_Toc119407250"/>
    </w:p>
    <w:p w14:paraId="67FDBC0B" w14:textId="5CFDCB9E" w:rsidR="001B1D25" w:rsidRPr="001C7449" w:rsidRDefault="001B1D25" w:rsidP="001C7449">
      <w:pPr>
        <w:rPr>
          <w:color w:val="365F91" w:themeColor="accent1" w:themeShade="BF"/>
        </w:rPr>
      </w:pPr>
      <w:r w:rsidRPr="001C7449">
        <w:rPr>
          <w:color w:val="365F91" w:themeColor="accent1" w:themeShade="BF"/>
        </w:rPr>
        <w:t>Indicator 8.</w:t>
      </w:r>
      <w:r w:rsidRPr="001C7449">
        <w:rPr>
          <w:b/>
          <w:bCs/>
          <w:color w:val="365F91" w:themeColor="accent1" w:themeShade="BF"/>
        </w:rPr>
        <w:t xml:space="preserve"> </w:t>
      </w:r>
      <w:r w:rsidRPr="001C7449">
        <w:rPr>
          <w:color w:val="365F91" w:themeColor="accent1" w:themeShade="BF"/>
        </w:rPr>
        <w:t>The number of state administration bodies using collaboration services</w:t>
      </w:r>
      <w:bookmarkEnd w:id="62"/>
      <w:bookmarkEnd w:id="63"/>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01F28EE0" w14:textId="77777777" w:rsidTr="007E6A6C">
        <w:trPr>
          <w:jc w:val="center"/>
        </w:trPr>
        <w:tc>
          <w:tcPr>
            <w:tcW w:w="2493" w:type="dxa"/>
            <w:shd w:val="clear" w:color="auto" w:fill="95B3D7" w:themeFill="accent1" w:themeFillTint="99"/>
          </w:tcPr>
          <w:p w14:paraId="0C23D8E0"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5643CBE9"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The number of state administration bodies using collaboration services</w:t>
            </w:r>
          </w:p>
        </w:tc>
      </w:tr>
      <w:tr w:rsidR="001B1D25" w:rsidRPr="00F71548" w14:paraId="7B2662D8" w14:textId="77777777" w:rsidTr="007E6A6C">
        <w:trPr>
          <w:jc w:val="center"/>
        </w:trPr>
        <w:tc>
          <w:tcPr>
            <w:tcW w:w="2493" w:type="dxa"/>
          </w:tcPr>
          <w:p w14:paraId="515FEA0F"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tcPr>
          <w:p w14:paraId="67A3349D" w14:textId="69EF0E71" w:rsidR="001B1D25" w:rsidRPr="00F71548" w:rsidRDefault="001B1D25" w:rsidP="004A3383">
            <w:pPr>
              <w:spacing w:before="60" w:after="60"/>
              <w:jc w:val="both"/>
              <w:rPr>
                <w:rFonts w:asciiTheme="majorHAnsi" w:hAnsiTheme="majorHAnsi" w:cs="Arial Narrow"/>
              </w:rPr>
            </w:pPr>
            <w:r w:rsidRPr="00F71548">
              <w:rPr>
                <w:rFonts w:asciiTheme="majorHAnsi" w:hAnsiTheme="majorHAnsi"/>
              </w:rPr>
              <w:t xml:space="preserve">Measure 1.1.2: Improvement of electronic procedures of authorities using eID system, </w:t>
            </w:r>
            <w:r w:rsidR="00765834">
              <w:rPr>
                <w:rFonts w:asciiTheme="majorHAnsi" w:hAnsiTheme="majorHAnsi"/>
              </w:rPr>
              <w:t>e-Registry Office</w:t>
            </w:r>
            <w:r w:rsidRPr="00F71548">
              <w:rPr>
                <w:rFonts w:asciiTheme="majorHAnsi" w:hAnsiTheme="majorHAnsi"/>
              </w:rPr>
              <w:t>, e</w:t>
            </w:r>
            <w:r w:rsidR="004A3383" w:rsidRPr="00F71548">
              <w:rPr>
                <w:rFonts w:asciiTheme="majorHAnsi" w:hAnsiTheme="majorHAnsi"/>
              </w:rPr>
              <w:t>-</w:t>
            </w:r>
            <w:r w:rsidRPr="00F71548">
              <w:rPr>
                <w:rFonts w:asciiTheme="majorHAnsi" w:hAnsiTheme="majorHAnsi"/>
              </w:rPr>
              <w:t>Payment, e</w:t>
            </w:r>
            <w:r w:rsidR="004A3383" w:rsidRPr="00F71548">
              <w:rPr>
                <w:rFonts w:asciiTheme="majorHAnsi" w:hAnsiTheme="majorHAnsi"/>
              </w:rPr>
              <w:t>-</w:t>
            </w:r>
            <w:r w:rsidRPr="00F71548">
              <w:rPr>
                <w:rFonts w:asciiTheme="majorHAnsi" w:hAnsiTheme="majorHAnsi"/>
              </w:rPr>
              <w:t>Delivery and e</w:t>
            </w:r>
            <w:r w:rsidR="004A3383" w:rsidRPr="00F71548">
              <w:rPr>
                <w:rFonts w:asciiTheme="majorHAnsi" w:hAnsiTheme="majorHAnsi"/>
              </w:rPr>
              <w:t>-</w:t>
            </w:r>
            <w:r w:rsidRPr="00F71548">
              <w:rPr>
                <w:rFonts w:asciiTheme="majorHAnsi" w:hAnsiTheme="majorHAnsi"/>
              </w:rPr>
              <w:t>Archive</w:t>
            </w:r>
          </w:p>
        </w:tc>
      </w:tr>
      <w:tr w:rsidR="001B1D25" w:rsidRPr="00F71548" w14:paraId="542600F4" w14:textId="77777777" w:rsidTr="007E6A6C">
        <w:trPr>
          <w:jc w:val="center"/>
        </w:trPr>
        <w:tc>
          <w:tcPr>
            <w:tcW w:w="2493" w:type="dxa"/>
          </w:tcPr>
          <w:p w14:paraId="0AAAE352"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58DF752A"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0F9EA4D4" w14:textId="77777777" w:rsidR="001B1D25" w:rsidRPr="00F71548" w:rsidRDefault="001B1D25">
            <w:pPr>
              <w:numPr>
                <w:ilvl w:val="0"/>
                <w:numId w:val="19"/>
              </w:numPr>
              <w:tabs>
                <w:tab w:val="left" w:pos="219"/>
              </w:tabs>
              <w:spacing w:after="0" w:line="240" w:lineRule="auto"/>
              <w:ind w:left="0" w:firstLine="0"/>
              <w:jc w:val="both"/>
              <w:rPr>
                <w:rFonts w:asciiTheme="majorHAnsi" w:hAnsiTheme="majorHAnsi" w:cs="Arial Narrow"/>
              </w:rPr>
            </w:pPr>
            <w:r w:rsidRPr="00F71548">
              <w:rPr>
                <w:rFonts w:asciiTheme="majorHAnsi" w:hAnsiTheme="majorHAnsi"/>
              </w:rPr>
              <w:t>Result indicator</w:t>
            </w:r>
          </w:p>
        </w:tc>
      </w:tr>
      <w:tr w:rsidR="001B1D25" w:rsidRPr="00F71548" w14:paraId="4469A4E4" w14:textId="77777777" w:rsidTr="007E6A6C">
        <w:trPr>
          <w:trHeight w:val="370"/>
          <w:jc w:val="center"/>
        </w:trPr>
        <w:tc>
          <w:tcPr>
            <w:tcW w:w="2493" w:type="dxa"/>
          </w:tcPr>
          <w:p w14:paraId="50FF635C"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7093AEA4"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Number</w:t>
            </w:r>
          </w:p>
        </w:tc>
        <w:tc>
          <w:tcPr>
            <w:tcW w:w="3219" w:type="dxa"/>
            <w:gridSpan w:val="2"/>
          </w:tcPr>
          <w:p w14:paraId="6C9FAAD5"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395B19E1" w14:textId="77777777" w:rsidTr="007E6A6C">
        <w:trPr>
          <w:jc w:val="center"/>
        </w:trPr>
        <w:tc>
          <w:tcPr>
            <w:tcW w:w="2493" w:type="dxa"/>
          </w:tcPr>
          <w:p w14:paraId="23E78DE1"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053ABC6B"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Records on users of collaboration services: Domain controller (DC), Mailboxes in Microsoft Exchange (ME), Microsoft SharePoint (MSP), FAIR web server (FAIR)</w:t>
            </w:r>
          </w:p>
        </w:tc>
      </w:tr>
      <w:tr w:rsidR="001B1D25" w:rsidRPr="00F71548" w14:paraId="03001D49" w14:textId="77777777" w:rsidTr="007E6A6C">
        <w:trPr>
          <w:jc w:val="center"/>
        </w:trPr>
        <w:tc>
          <w:tcPr>
            <w:tcW w:w="2493" w:type="dxa"/>
          </w:tcPr>
          <w:p w14:paraId="76FCB1BD"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573B9A2B"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Office for Information Technologies and e-Government</w:t>
            </w:r>
          </w:p>
          <w:p w14:paraId="32019D66" w14:textId="1309FD50" w:rsidR="001B1D25" w:rsidRPr="00F71548" w:rsidRDefault="00755CAE" w:rsidP="007E6A6C">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al unit: Digitalisation Standards Sector</w:t>
            </w:r>
          </w:p>
        </w:tc>
      </w:tr>
      <w:tr w:rsidR="001B1D25" w:rsidRPr="00F71548" w14:paraId="6E16FE89" w14:textId="77777777" w:rsidTr="007E6A6C">
        <w:trPr>
          <w:jc w:val="center"/>
        </w:trPr>
        <w:tc>
          <w:tcPr>
            <w:tcW w:w="2493" w:type="dxa"/>
          </w:tcPr>
          <w:p w14:paraId="36703B1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0A976C00" w14:textId="0147ADFF"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The data are available in the first quarter of the current calendar year for the previous calendar year (from 1 January to 31 December), and if necessary, they are submitted upon request by </w:t>
            </w:r>
            <w:r w:rsidR="003002C3">
              <w:rPr>
                <w:rFonts w:asciiTheme="majorHAnsi" w:hAnsiTheme="majorHAnsi"/>
              </w:rPr>
              <w:t>authoris</w:t>
            </w:r>
            <w:r w:rsidRPr="00F71548">
              <w:rPr>
                <w:rFonts w:asciiTheme="majorHAnsi" w:hAnsiTheme="majorHAnsi"/>
              </w:rPr>
              <w:t xml:space="preserve">ed persons of the </w:t>
            </w:r>
            <w:r w:rsidR="003E745C" w:rsidRPr="00F71548">
              <w:rPr>
                <w:rFonts w:asciiTheme="majorHAnsi" w:hAnsiTheme="majorHAnsi"/>
              </w:rPr>
              <w:t>RoS Government</w:t>
            </w:r>
            <w:r w:rsidRPr="00F71548">
              <w:rPr>
                <w:rFonts w:asciiTheme="majorHAnsi" w:hAnsiTheme="majorHAnsi"/>
              </w:rPr>
              <w:t>.</w:t>
            </w:r>
          </w:p>
        </w:tc>
      </w:tr>
      <w:tr w:rsidR="001B1D25" w:rsidRPr="00F71548" w14:paraId="2FFD60B2" w14:textId="77777777" w:rsidTr="007E6A6C">
        <w:trPr>
          <w:trHeight w:val="2695"/>
          <w:jc w:val="center"/>
        </w:trPr>
        <w:tc>
          <w:tcPr>
            <w:tcW w:w="2493" w:type="dxa"/>
          </w:tcPr>
          <w:p w14:paraId="032FB300"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57F2C9C3"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1833119D" w14:textId="77777777" w:rsidR="001B1D25" w:rsidRPr="00F71548" w:rsidRDefault="001B1D25" w:rsidP="007E6A6C">
            <w:pPr>
              <w:spacing w:before="60" w:after="60"/>
              <w:jc w:val="both"/>
              <w:rPr>
                <w:rFonts w:asciiTheme="majorHAnsi" w:hAnsiTheme="majorHAnsi" w:cs="Arial"/>
              </w:rPr>
            </w:pPr>
            <w:r w:rsidRPr="00F71548">
              <w:rPr>
                <w:rFonts w:asciiTheme="majorHAnsi" w:hAnsiTheme="majorHAnsi"/>
              </w:rPr>
              <w:t xml:space="preserve">The indicator represents the number of state administration bodies using the following collaboration services: </w:t>
            </w:r>
          </w:p>
          <w:p w14:paraId="7A37815C" w14:textId="77777777" w:rsidR="001B1D25" w:rsidRPr="00F71548" w:rsidRDefault="001B1D25">
            <w:pPr>
              <w:numPr>
                <w:ilvl w:val="0"/>
                <w:numId w:val="24"/>
              </w:numPr>
              <w:spacing w:before="60" w:after="60" w:line="240" w:lineRule="auto"/>
              <w:jc w:val="both"/>
              <w:rPr>
                <w:rFonts w:asciiTheme="majorHAnsi" w:hAnsiTheme="majorHAnsi" w:cs="Arial"/>
                <w:i/>
              </w:rPr>
            </w:pPr>
            <w:r w:rsidRPr="00F71548">
              <w:rPr>
                <w:rFonts w:asciiTheme="majorHAnsi" w:hAnsiTheme="majorHAnsi"/>
                <w:i/>
              </w:rPr>
              <w:t>Domain controller (DC)</w:t>
            </w:r>
          </w:p>
          <w:p w14:paraId="3E6A91A5" w14:textId="77777777" w:rsidR="001B1D25" w:rsidRPr="00F71548" w:rsidRDefault="001B1D25">
            <w:pPr>
              <w:numPr>
                <w:ilvl w:val="0"/>
                <w:numId w:val="24"/>
              </w:numPr>
              <w:spacing w:before="60" w:after="60" w:line="240" w:lineRule="auto"/>
              <w:jc w:val="both"/>
              <w:rPr>
                <w:rFonts w:asciiTheme="majorHAnsi" w:hAnsiTheme="majorHAnsi" w:cs="Arial"/>
                <w:i/>
              </w:rPr>
            </w:pPr>
            <w:r w:rsidRPr="00F71548">
              <w:rPr>
                <w:rFonts w:asciiTheme="majorHAnsi" w:hAnsiTheme="majorHAnsi"/>
                <w:i/>
              </w:rPr>
              <w:t xml:space="preserve"> Microsoft Exchange (ME) Mailboxes</w:t>
            </w:r>
          </w:p>
          <w:p w14:paraId="19623E16" w14:textId="77777777" w:rsidR="001B1D25" w:rsidRPr="00F71548" w:rsidRDefault="001B1D25">
            <w:pPr>
              <w:numPr>
                <w:ilvl w:val="0"/>
                <w:numId w:val="24"/>
              </w:numPr>
              <w:spacing w:before="60" w:after="60" w:line="240" w:lineRule="auto"/>
              <w:jc w:val="both"/>
              <w:rPr>
                <w:rFonts w:asciiTheme="majorHAnsi" w:hAnsiTheme="majorHAnsi" w:cs="Arial"/>
                <w:i/>
              </w:rPr>
            </w:pPr>
            <w:r w:rsidRPr="00F71548">
              <w:rPr>
                <w:rFonts w:asciiTheme="majorHAnsi" w:hAnsiTheme="majorHAnsi"/>
                <w:i/>
              </w:rPr>
              <w:t>Microsoft SharePoint (MSP)</w:t>
            </w:r>
          </w:p>
          <w:p w14:paraId="68F48EFB" w14:textId="77777777" w:rsidR="001B1D25" w:rsidRPr="00F71548" w:rsidRDefault="001B1D25">
            <w:pPr>
              <w:numPr>
                <w:ilvl w:val="0"/>
                <w:numId w:val="24"/>
              </w:numPr>
              <w:spacing w:before="60" w:after="60" w:line="240" w:lineRule="auto"/>
              <w:jc w:val="both"/>
              <w:rPr>
                <w:rFonts w:asciiTheme="majorHAnsi" w:hAnsiTheme="majorHAnsi" w:cs="Arial"/>
                <w:i/>
              </w:rPr>
            </w:pPr>
            <w:r w:rsidRPr="00F71548">
              <w:rPr>
                <w:rFonts w:asciiTheme="majorHAnsi" w:hAnsiTheme="majorHAnsi"/>
                <w:i/>
              </w:rPr>
              <w:t>FAIR web server (FAIR)</w:t>
            </w:r>
          </w:p>
          <w:p w14:paraId="091E2DD8" w14:textId="77777777" w:rsidR="001B1D25" w:rsidRPr="00F71548" w:rsidRDefault="001B1D25" w:rsidP="007E6A6C">
            <w:pPr>
              <w:shd w:val="clear" w:color="auto" w:fill="BFBFBF"/>
              <w:jc w:val="center"/>
              <w:rPr>
                <w:rFonts w:asciiTheme="majorHAnsi" w:hAnsiTheme="majorHAnsi" w:cs="Arial"/>
                <w:b/>
                <w:i/>
                <w:color w:val="0070C0"/>
              </w:rPr>
            </w:pPr>
            <w:r w:rsidRPr="00F71548">
              <w:rPr>
                <w:rFonts w:asciiTheme="majorHAnsi" w:hAnsiTheme="majorHAnsi"/>
                <w:b/>
                <w:i/>
                <w:color w:val="0070C0"/>
              </w:rPr>
              <w:t>FORMULA/EQUATION</w:t>
            </w:r>
          </w:p>
          <w:p w14:paraId="65D17834" w14:textId="77777777" w:rsidR="001B1D25" w:rsidRPr="00F71548" w:rsidRDefault="001B1D25" w:rsidP="007E6A6C">
            <w:pPr>
              <w:shd w:val="clear" w:color="auto" w:fill="BFBFBF"/>
              <w:jc w:val="center"/>
              <w:rPr>
                <w:rFonts w:asciiTheme="majorHAnsi" w:hAnsiTheme="majorHAnsi" w:cs="Arial"/>
                <w:b/>
                <w:i/>
              </w:rPr>
            </w:pPr>
            <w:r w:rsidRPr="00F71548">
              <w:rPr>
                <w:rFonts w:asciiTheme="majorHAnsi" w:hAnsiTheme="majorHAnsi"/>
                <w:b/>
                <w:i/>
                <w:color w:val="0070C0"/>
              </w:rPr>
              <w:lastRenderedPageBreak/>
              <w:t>Total number of SAB DC + Total number of SAB ME + Total number of SAB SME + Total number of SAB FAIR</w:t>
            </w:r>
          </w:p>
        </w:tc>
      </w:tr>
      <w:tr w:rsidR="001B1D25" w:rsidRPr="00F71548" w14:paraId="1BF5F17C" w14:textId="77777777" w:rsidTr="007E6A6C">
        <w:trPr>
          <w:trHeight w:val="265"/>
          <w:jc w:val="center"/>
        </w:trPr>
        <w:tc>
          <w:tcPr>
            <w:tcW w:w="2493" w:type="dxa"/>
            <w:vMerge w:val="restart"/>
          </w:tcPr>
          <w:p w14:paraId="26736588"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lastRenderedPageBreak/>
              <w:t>Data on the baseline value and the year of measuring, and on the trend in the past</w:t>
            </w:r>
          </w:p>
        </w:tc>
        <w:tc>
          <w:tcPr>
            <w:tcW w:w="4842" w:type="dxa"/>
            <w:gridSpan w:val="3"/>
            <w:tcBorders>
              <w:bottom w:val="single" w:sz="4" w:space="0" w:color="auto"/>
            </w:tcBorders>
            <w:vAlign w:val="center"/>
          </w:tcPr>
          <w:p w14:paraId="340AD638"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1EC8E49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2878775B" w14:textId="77777777" w:rsidTr="007E6A6C">
        <w:trPr>
          <w:trHeight w:val="137"/>
          <w:jc w:val="center"/>
        </w:trPr>
        <w:tc>
          <w:tcPr>
            <w:tcW w:w="2493" w:type="dxa"/>
            <w:vMerge/>
            <w:tcBorders>
              <w:right w:val="single" w:sz="4" w:space="0" w:color="auto"/>
            </w:tcBorders>
          </w:tcPr>
          <w:p w14:paraId="453DF538"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74F530A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7D5818D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37BD9CF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003C684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4BE392B1" w14:textId="77777777" w:rsidTr="007E6A6C">
        <w:trPr>
          <w:trHeight w:val="323"/>
          <w:jc w:val="center"/>
        </w:trPr>
        <w:tc>
          <w:tcPr>
            <w:tcW w:w="2493" w:type="dxa"/>
            <w:vMerge/>
          </w:tcPr>
          <w:p w14:paraId="3087AD8F"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601A247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3" w:type="dxa"/>
            <w:tcBorders>
              <w:top w:val="single" w:sz="4" w:space="0" w:color="auto"/>
            </w:tcBorders>
            <w:vAlign w:val="center"/>
          </w:tcPr>
          <w:p w14:paraId="65F590B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5</w:t>
            </w:r>
          </w:p>
        </w:tc>
        <w:tc>
          <w:tcPr>
            <w:tcW w:w="1623" w:type="dxa"/>
            <w:tcBorders>
              <w:top w:val="single" w:sz="4" w:space="0" w:color="auto"/>
            </w:tcBorders>
            <w:vAlign w:val="center"/>
          </w:tcPr>
          <w:p w14:paraId="18BDB21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12</w:t>
            </w:r>
          </w:p>
        </w:tc>
        <w:tc>
          <w:tcPr>
            <w:tcW w:w="1596" w:type="dxa"/>
            <w:shd w:val="clear" w:color="auto" w:fill="B8CCE4" w:themeFill="accent1" w:themeFillTint="66"/>
            <w:vAlign w:val="center"/>
          </w:tcPr>
          <w:p w14:paraId="4067097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18</w:t>
            </w:r>
          </w:p>
        </w:tc>
      </w:tr>
      <w:tr w:rsidR="001B1D25" w:rsidRPr="00F71548" w14:paraId="79D72577" w14:textId="77777777" w:rsidTr="007E6A6C">
        <w:trPr>
          <w:trHeight w:val="323"/>
          <w:jc w:val="center"/>
        </w:trPr>
        <w:tc>
          <w:tcPr>
            <w:tcW w:w="2493" w:type="dxa"/>
            <w:vMerge w:val="restart"/>
          </w:tcPr>
          <w:p w14:paraId="747F766D"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58EF238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69334D5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702B8F4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52253E6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39E907B1" w14:textId="77777777" w:rsidTr="007E6A6C">
        <w:trPr>
          <w:trHeight w:val="323"/>
          <w:jc w:val="center"/>
        </w:trPr>
        <w:tc>
          <w:tcPr>
            <w:tcW w:w="2493" w:type="dxa"/>
            <w:vMerge/>
          </w:tcPr>
          <w:p w14:paraId="4DC54DB3"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2542B57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21</w:t>
            </w:r>
          </w:p>
        </w:tc>
        <w:tc>
          <w:tcPr>
            <w:tcW w:w="1593" w:type="dxa"/>
            <w:tcBorders>
              <w:top w:val="single" w:sz="4" w:space="0" w:color="auto"/>
            </w:tcBorders>
            <w:vAlign w:val="center"/>
          </w:tcPr>
          <w:p w14:paraId="0B37EC6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25</w:t>
            </w:r>
          </w:p>
        </w:tc>
        <w:tc>
          <w:tcPr>
            <w:tcW w:w="1623" w:type="dxa"/>
            <w:tcBorders>
              <w:top w:val="single" w:sz="4" w:space="0" w:color="auto"/>
            </w:tcBorders>
            <w:vAlign w:val="center"/>
          </w:tcPr>
          <w:p w14:paraId="7B75B76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28</w:t>
            </w:r>
          </w:p>
        </w:tc>
        <w:tc>
          <w:tcPr>
            <w:tcW w:w="1596" w:type="dxa"/>
            <w:shd w:val="clear" w:color="auto" w:fill="auto"/>
            <w:vAlign w:val="center"/>
          </w:tcPr>
          <w:p w14:paraId="6E0B131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30</w:t>
            </w:r>
          </w:p>
        </w:tc>
      </w:tr>
      <w:tr w:rsidR="001B1D25" w:rsidRPr="00F71548" w14:paraId="619A3483" w14:textId="77777777" w:rsidTr="007E6A6C">
        <w:trPr>
          <w:trHeight w:val="160"/>
          <w:jc w:val="center"/>
        </w:trPr>
        <w:tc>
          <w:tcPr>
            <w:tcW w:w="2493" w:type="dxa"/>
          </w:tcPr>
          <w:p w14:paraId="3BD8E82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0B4E9AED"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±1% deviation from the projected target value for the indicated calendar year is considered successful.</w:t>
            </w:r>
          </w:p>
        </w:tc>
      </w:tr>
    </w:tbl>
    <w:p w14:paraId="5B24A0E7" w14:textId="46F9EBD9" w:rsidR="000F6AF3" w:rsidRDefault="000F6AF3">
      <w:pPr>
        <w:rPr>
          <w:rFonts w:asciiTheme="majorHAnsi" w:eastAsia="Cambria" w:hAnsiTheme="majorHAnsi" w:cs="Cambria"/>
          <w:color w:val="1F497D"/>
        </w:rPr>
      </w:pPr>
      <w:bookmarkStart w:id="64" w:name="_Toc116899616"/>
      <w:bookmarkStart w:id="65" w:name="_Toc119407251"/>
    </w:p>
    <w:p w14:paraId="3859A127" w14:textId="33799A63" w:rsidR="001B1D25" w:rsidRPr="001C7449" w:rsidRDefault="001B1D25" w:rsidP="001C7449">
      <w:pPr>
        <w:rPr>
          <w:color w:val="365F91" w:themeColor="accent1" w:themeShade="BF"/>
        </w:rPr>
      </w:pPr>
      <w:r w:rsidRPr="001C7449">
        <w:rPr>
          <w:color w:val="365F91" w:themeColor="accent1" w:themeShade="BF"/>
        </w:rPr>
        <w:t>Indicator 9. The number of established and improved records in electronic form (registries)</w:t>
      </w:r>
      <w:bookmarkEnd w:id="64"/>
      <w:bookmarkEnd w:id="65"/>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68296E5A" w14:textId="77777777" w:rsidTr="007E6A6C">
        <w:trPr>
          <w:jc w:val="center"/>
        </w:trPr>
        <w:tc>
          <w:tcPr>
            <w:tcW w:w="2493" w:type="dxa"/>
            <w:shd w:val="clear" w:color="auto" w:fill="95B3D7" w:themeFill="accent1" w:themeFillTint="99"/>
          </w:tcPr>
          <w:p w14:paraId="61881874"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3D1EF853"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The number of established and improved records in electronic form (registries)</w:t>
            </w:r>
          </w:p>
        </w:tc>
      </w:tr>
      <w:tr w:rsidR="001B1D25" w:rsidRPr="00F71548" w14:paraId="00144706" w14:textId="77777777" w:rsidTr="007E6A6C">
        <w:trPr>
          <w:jc w:val="center"/>
        </w:trPr>
        <w:tc>
          <w:tcPr>
            <w:tcW w:w="2493" w:type="dxa"/>
          </w:tcPr>
          <w:p w14:paraId="187B699C"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tcPr>
          <w:p w14:paraId="518F4343" w14:textId="35EAD180"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Measure 1.1.3: Establishing new and improving existing registers and records in electronic form in support to the development of </w:t>
            </w:r>
            <w:r w:rsidR="00FE0BAD" w:rsidRPr="00F71548">
              <w:rPr>
                <w:rFonts w:asciiTheme="majorHAnsi" w:hAnsiTheme="majorHAnsi"/>
              </w:rPr>
              <w:t>e-Government</w:t>
            </w:r>
            <w:r w:rsidRPr="00F71548">
              <w:rPr>
                <w:rFonts w:asciiTheme="majorHAnsi" w:hAnsiTheme="majorHAnsi"/>
              </w:rPr>
              <w:t xml:space="preserve"> services</w:t>
            </w:r>
          </w:p>
        </w:tc>
      </w:tr>
      <w:tr w:rsidR="001B1D25" w:rsidRPr="00F71548" w14:paraId="3AB83604" w14:textId="77777777" w:rsidTr="007E6A6C">
        <w:trPr>
          <w:jc w:val="center"/>
        </w:trPr>
        <w:tc>
          <w:tcPr>
            <w:tcW w:w="2493" w:type="dxa"/>
          </w:tcPr>
          <w:p w14:paraId="24F550F4"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722F54B7"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1CD1E12D" w14:textId="77777777" w:rsidR="001B1D25" w:rsidRPr="00F71548" w:rsidRDefault="001B1D25">
            <w:pPr>
              <w:numPr>
                <w:ilvl w:val="0"/>
                <w:numId w:val="19"/>
              </w:numPr>
              <w:tabs>
                <w:tab w:val="left" w:pos="219"/>
              </w:tabs>
              <w:spacing w:after="0" w:line="240" w:lineRule="auto"/>
              <w:ind w:left="0" w:firstLine="0"/>
              <w:jc w:val="both"/>
              <w:rPr>
                <w:rFonts w:asciiTheme="majorHAnsi" w:hAnsiTheme="majorHAnsi" w:cs="Arial Narrow"/>
              </w:rPr>
            </w:pPr>
            <w:r w:rsidRPr="00F71548">
              <w:rPr>
                <w:rFonts w:asciiTheme="majorHAnsi" w:hAnsiTheme="majorHAnsi"/>
              </w:rPr>
              <w:t>Result indicator</w:t>
            </w:r>
          </w:p>
        </w:tc>
      </w:tr>
      <w:tr w:rsidR="001B1D25" w:rsidRPr="00F71548" w14:paraId="33BA3162" w14:textId="77777777" w:rsidTr="007E6A6C">
        <w:trPr>
          <w:trHeight w:val="370"/>
          <w:jc w:val="center"/>
        </w:trPr>
        <w:tc>
          <w:tcPr>
            <w:tcW w:w="2493" w:type="dxa"/>
          </w:tcPr>
          <w:p w14:paraId="47FD19E9"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53D7CD0B"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Number</w:t>
            </w:r>
          </w:p>
        </w:tc>
        <w:tc>
          <w:tcPr>
            <w:tcW w:w="3219" w:type="dxa"/>
            <w:gridSpan w:val="2"/>
          </w:tcPr>
          <w:p w14:paraId="18E21131"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5BDFFA55" w14:textId="77777777" w:rsidTr="007E6A6C">
        <w:trPr>
          <w:jc w:val="center"/>
        </w:trPr>
        <w:tc>
          <w:tcPr>
            <w:tcW w:w="2493" w:type="dxa"/>
          </w:tcPr>
          <w:p w14:paraId="0905595E"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2D4219AE"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Records on the number of established and/or improved registers put into production/operation </w:t>
            </w:r>
          </w:p>
        </w:tc>
      </w:tr>
      <w:tr w:rsidR="001B1D25" w:rsidRPr="00F71548" w14:paraId="0DC57B9C" w14:textId="77777777" w:rsidTr="007E6A6C">
        <w:trPr>
          <w:jc w:val="center"/>
        </w:trPr>
        <w:tc>
          <w:tcPr>
            <w:tcW w:w="2493" w:type="dxa"/>
          </w:tcPr>
          <w:p w14:paraId="3A936BB7"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44982758"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Office for Information Technologies and e-Government</w:t>
            </w:r>
          </w:p>
          <w:p w14:paraId="7DF07BAC" w14:textId="0C73E862" w:rsidR="001B1D25" w:rsidRPr="00F71548" w:rsidRDefault="00755CAE" w:rsidP="007E6A6C">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al unit: Digitalisation Standards Sector</w:t>
            </w:r>
          </w:p>
        </w:tc>
      </w:tr>
      <w:tr w:rsidR="001B1D25" w:rsidRPr="00F71548" w14:paraId="00239BFE" w14:textId="77777777" w:rsidTr="007E6A6C">
        <w:trPr>
          <w:jc w:val="center"/>
        </w:trPr>
        <w:tc>
          <w:tcPr>
            <w:tcW w:w="2493" w:type="dxa"/>
          </w:tcPr>
          <w:p w14:paraId="6C23C88A"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33D1512B" w14:textId="55A69E1D"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The data are available in the first quarter of the current calendar year for the previous calendar year (from 1 January to 31 December), and if necessary, they are submitted upon request by </w:t>
            </w:r>
            <w:r w:rsidR="003002C3">
              <w:rPr>
                <w:rFonts w:asciiTheme="majorHAnsi" w:hAnsiTheme="majorHAnsi"/>
              </w:rPr>
              <w:t>authoris</w:t>
            </w:r>
            <w:r w:rsidRPr="00F71548">
              <w:rPr>
                <w:rFonts w:asciiTheme="majorHAnsi" w:hAnsiTheme="majorHAnsi"/>
              </w:rPr>
              <w:t xml:space="preserve">ed persons of the </w:t>
            </w:r>
            <w:r w:rsidR="003E745C" w:rsidRPr="00F71548">
              <w:rPr>
                <w:rFonts w:asciiTheme="majorHAnsi" w:hAnsiTheme="majorHAnsi"/>
              </w:rPr>
              <w:t>RoS Government</w:t>
            </w:r>
            <w:r w:rsidRPr="00F71548">
              <w:rPr>
                <w:rFonts w:asciiTheme="majorHAnsi" w:hAnsiTheme="majorHAnsi"/>
              </w:rPr>
              <w:t>.</w:t>
            </w:r>
          </w:p>
        </w:tc>
      </w:tr>
      <w:tr w:rsidR="001B1D25" w:rsidRPr="00F71548" w14:paraId="02F05785" w14:textId="77777777" w:rsidTr="007E6A6C">
        <w:trPr>
          <w:trHeight w:val="2695"/>
          <w:jc w:val="center"/>
        </w:trPr>
        <w:tc>
          <w:tcPr>
            <w:tcW w:w="2493" w:type="dxa"/>
          </w:tcPr>
          <w:p w14:paraId="712409AE"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lastRenderedPageBreak/>
              <w:t>Short description of indicators and calculation methodology</w:t>
            </w:r>
          </w:p>
          <w:p w14:paraId="0E945113"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shd w:val="clear" w:color="auto" w:fill="FFFFFF" w:themeFill="background1"/>
          </w:tcPr>
          <w:p w14:paraId="6AF70750" w14:textId="77777777" w:rsidR="001B1D25" w:rsidRPr="00F71548" w:rsidRDefault="001B1D25" w:rsidP="007E6A6C">
            <w:pPr>
              <w:spacing w:before="60" w:after="60"/>
              <w:jc w:val="both"/>
              <w:rPr>
                <w:rFonts w:asciiTheme="majorHAnsi" w:hAnsiTheme="majorHAnsi" w:cs="Arial"/>
              </w:rPr>
            </w:pPr>
            <w:r w:rsidRPr="00F71548">
              <w:rPr>
                <w:rFonts w:asciiTheme="majorHAnsi" w:hAnsiTheme="majorHAnsi"/>
              </w:rPr>
              <w:t>The indicator represents the total number of already established registers that are being improved:</w:t>
            </w:r>
          </w:p>
          <w:p w14:paraId="21E077DC" w14:textId="77777777" w:rsidR="001B1D25" w:rsidRPr="00F71548" w:rsidRDefault="001B1D25" w:rsidP="007E6A6C">
            <w:pPr>
              <w:shd w:val="clear" w:color="auto" w:fill="FFFFFF" w:themeFill="background1"/>
              <w:spacing w:before="60" w:after="60"/>
              <w:jc w:val="both"/>
              <w:rPr>
                <w:rFonts w:asciiTheme="majorHAnsi" w:hAnsiTheme="majorHAnsi" w:cs="Arial"/>
              </w:rPr>
            </w:pPr>
            <w:r w:rsidRPr="00F71548">
              <w:rPr>
                <w:rFonts w:asciiTheme="majorHAnsi" w:hAnsiTheme="majorHAnsi"/>
              </w:rPr>
              <w:t>1 Central Population Register - MPALSG</w:t>
            </w:r>
          </w:p>
          <w:p w14:paraId="3B62E6B3" w14:textId="77777777" w:rsidR="001B1D25" w:rsidRPr="00F71548" w:rsidRDefault="001B1D25" w:rsidP="007E6A6C">
            <w:pPr>
              <w:shd w:val="clear" w:color="auto" w:fill="FFFFFF" w:themeFill="background1"/>
              <w:spacing w:before="60" w:after="60"/>
              <w:jc w:val="both"/>
              <w:rPr>
                <w:rFonts w:asciiTheme="majorHAnsi" w:hAnsiTheme="majorHAnsi" w:cs="Arial"/>
              </w:rPr>
            </w:pPr>
            <w:r w:rsidRPr="00F71548">
              <w:rPr>
                <w:rFonts w:asciiTheme="majorHAnsi" w:hAnsiTheme="majorHAnsi"/>
              </w:rPr>
              <w:t>2 Address Register - RGA</w:t>
            </w:r>
          </w:p>
          <w:p w14:paraId="5C392835" w14:textId="77777777" w:rsidR="001B1D25" w:rsidRPr="00F71548" w:rsidRDefault="001B1D25" w:rsidP="007E6A6C">
            <w:pPr>
              <w:shd w:val="clear" w:color="auto" w:fill="FFFFFF" w:themeFill="background1"/>
              <w:spacing w:before="60" w:after="60"/>
              <w:jc w:val="both"/>
              <w:rPr>
                <w:rFonts w:asciiTheme="majorHAnsi" w:hAnsiTheme="majorHAnsi" w:cs="Arial"/>
              </w:rPr>
            </w:pPr>
            <w:r w:rsidRPr="00F71548">
              <w:rPr>
                <w:rFonts w:asciiTheme="majorHAnsi" w:hAnsiTheme="majorHAnsi"/>
              </w:rPr>
              <w:t>3 Single IS Social Card (SC) - MoLEVSA</w:t>
            </w:r>
          </w:p>
          <w:p w14:paraId="17C86886" w14:textId="77777777" w:rsidR="001B1D25" w:rsidRPr="00F71548" w:rsidRDefault="001B1D25" w:rsidP="007E6A6C">
            <w:pPr>
              <w:shd w:val="clear" w:color="auto" w:fill="FFFFFF" w:themeFill="background1"/>
              <w:spacing w:before="60" w:after="60"/>
              <w:jc w:val="both"/>
              <w:rPr>
                <w:rFonts w:asciiTheme="majorHAnsi" w:hAnsiTheme="majorHAnsi" w:cs="Arial"/>
              </w:rPr>
            </w:pPr>
            <w:r w:rsidRPr="00F71548">
              <w:rPr>
                <w:rFonts w:asciiTheme="majorHAnsi" w:hAnsiTheme="majorHAnsi"/>
              </w:rPr>
              <w:t>4 Real Estate Register - Real Estate Cadastre - RGA</w:t>
            </w:r>
          </w:p>
          <w:p w14:paraId="7E5EAC66" w14:textId="77777777" w:rsidR="001B1D25" w:rsidRPr="00F71548" w:rsidRDefault="001B1D25" w:rsidP="007E6A6C">
            <w:pPr>
              <w:shd w:val="clear" w:color="auto" w:fill="FFFFFF" w:themeFill="background1"/>
              <w:spacing w:before="60" w:after="60"/>
              <w:jc w:val="both"/>
              <w:rPr>
                <w:rFonts w:asciiTheme="majorHAnsi" w:hAnsiTheme="majorHAnsi" w:cs="Arial"/>
              </w:rPr>
            </w:pPr>
            <w:r w:rsidRPr="00F71548">
              <w:rPr>
                <w:rFonts w:asciiTheme="majorHAnsi" w:hAnsiTheme="majorHAnsi"/>
              </w:rPr>
              <w:t>And the registers being established:</w:t>
            </w:r>
          </w:p>
          <w:p w14:paraId="1108CF73" w14:textId="74375469" w:rsidR="001B1D25" w:rsidRPr="00F71548" w:rsidRDefault="004D6CE1" w:rsidP="007E6A6C">
            <w:pPr>
              <w:shd w:val="clear" w:color="auto" w:fill="FFFFFF" w:themeFill="background1"/>
              <w:spacing w:before="60" w:after="60"/>
              <w:jc w:val="both"/>
              <w:rPr>
                <w:rFonts w:asciiTheme="majorHAnsi" w:hAnsiTheme="majorHAnsi" w:cs="Arial"/>
              </w:rPr>
            </w:pPr>
            <w:r w:rsidRPr="00F71548">
              <w:rPr>
                <w:rFonts w:asciiTheme="majorHAnsi" w:hAnsiTheme="majorHAnsi"/>
              </w:rPr>
              <w:t xml:space="preserve">5 Agricultural Holdings </w:t>
            </w:r>
            <w:r w:rsidR="001B1D25" w:rsidRPr="00F71548">
              <w:rPr>
                <w:rFonts w:asciiTheme="majorHAnsi" w:hAnsiTheme="majorHAnsi"/>
              </w:rPr>
              <w:t>Register (e-Agrar) - MAFWM</w:t>
            </w:r>
          </w:p>
          <w:p w14:paraId="1A0B3523" w14:textId="77777777" w:rsidR="001B1D25" w:rsidRPr="00F71548" w:rsidRDefault="001B1D25" w:rsidP="007E6A6C">
            <w:pPr>
              <w:shd w:val="clear" w:color="auto" w:fill="FFFFFF" w:themeFill="background1"/>
              <w:spacing w:before="60" w:after="60"/>
              <w:jc w:val="both"/>
              <w:rPr>
                <w:rFonts w:asciiTheme="majorHAnsi" w:hAnsiTheme="majorHAnsi" w:cs="Arial"/>
              </w:rPr>
            </w:pPr>
            <w:r w:rsidRPr="00F71548">
              <w:rPr>
                <w:rFonts w:asciiTheme="majorHAnsi" w:hAnsiTheme="majorHAnsi"/>
              </w:rPr>
              <w:t>6 Social Protection IS - (SOZIS) - MoLEVSA</w:t>
            </w:r>
          </w:p>
          <w:p w14:paraId="3B0248B2" w14:textId="77777777" w:rsidR="001B1D25" w:rsidRPr="00F71548" w:rsidRDefault="001B1D25" w:rsidP="007E6A6C">
            <w:pPr>
              <w:shd w:val="clear" w:color="auto" w:fill="FFFFFF" w:themeFill="background1"/>
              <w:spacing w:before="60" w:after="60"/>
              <w:jc w:val="both"/>
              <w:rPr>
                <w:rFonts w:asciiTheme="majorHAnsi" w:hAnsiTheme="majorHAnsi" w:cs="Arial"/>
              </w:rPr>
            </w:pPr>
            <w:r w:rsidRPr="00F71548">
              <w:rPr>
                <w:rFonts w:asciiTheme="majorHAnsi" w:hAnsiTheme="majorHAnsi"/>
              </w:rPr>
              <w:t>7 Veterans disability protection IS - (ISBIZ) - MoLEVSA</w:t>
            </w:r>
          </w:p>
          <w:p w14:paraId="61ABAB5B" w14:textId="77777777" w:rsidR="001B1D25" w:rsidRPr="00F71548" w:rsidRDefault="001B1D25" w:rsidP="007E6A6C">
            <w:pPr>
              <w:shd w:val="clear" w:color="auto" w:fill="FFFFFF" w:themeFill="background1"/>
              <w:spacing w:before="60" w:after="60"/>
              <w:jc w:val="both"/>
              <w:rPr>
                <w:rFonts w:asciiTheme="majorHAnsi" w:hAnsiTheme="majorHAnsi" w:cs="Arial"/>
              </w:rPr>
            </w:pPr>
            <w:r w:rsidRPr="00F71548">
              <w:rPr>
                <w:rFonts w:asciiTheme="majorHAnsi" w:hAnsiTheme="majorHAnsi"/>
              </w:rPr>
              <w:t>8 Child and Family Protection IS (ISDiPZ) - MoLEVSA</w:t>
            </w:r>
          </w:p>
          <w:p w14:paraId="11D9A1F8" w14:textId="77777777" w:rsidR="001B1D25" w:rsidRPr="00F71548" w:rsidRDefault="001B1D25" w:rsidP="007E6A6C">
            <w:pPr>
              <w:spacing w:before="60" w:after="60"/>
              <w:jc w:val="both"/>
              <w:rPr>
                <w:rFonts w:asciiTheme="majorHAnsi" w:hAnsiTheme="majorHAnsi" w:cs="Arial"/>
              </w:rPr>
            </w:pPr>
            <w:r w:rsidRPr="00F71548">
              <w:rPr>
                <w:rFonts w:asciiTheme="majorHAnsi" w:hAnsiTheme="majorHAnsi"/>
              </w:rPr>
              <w:t>and the related records in electronic form.</w:t>
            </w:r>
          </w:p>
          <w:p w14:paraId="65276DC0" w14:textId="77777777" w:rsidR="001B1D25" w:rsidRPr="00F71548" w:rsidRDefault="001B1D25" w:rsidP="007E6A6C">
            <w:pPr>
              <w:shd w:val="clear" w:color="auto" w:fill="BFBFBF"/>
              <w:spacing w:before="60" w:after="60"/>
              <w:jc w:val="center"/>
              <w:rPr>
                <w:rFonts w:asciiTheme="majorHAnsi" w:hAnsiTheme="majorHAnsi" w:cs="Arial"/>
                <w:b/>
                <w:color w:val="0070C0"/>
              </w:rPr>
            </w:pPr>
            <w:r w:rsidRPr="00F71548">
              <w:rPr>
                <w:rFonts w:asciiTheme="majorHAnsi" w:hAnsiTheme="majorHAnsi"/>
                <w:b/>
                <w:color w:val="0070C0"/>
              </w:rPr>
              <w:t>FORMULA/EQUATION</w:t>
            </w:r>
          </w:p>
          <w:p w14:paraId="34AA439B" w14:textId="77777777" w:rsidR="001B1D25" w:rsidRPr="00F71548" w:rsidRDefault="001B1D25" w:rsidP="007E6A6C">
            <w:pPr>
              <w:shd w:val="clear" w:color="auto" w:fill="BFBFBF"/>
              <w:jc w:val="center"/>
              <w:rPr>
                <w:rFonts w:asciiTheme="majorHAnsi" w:hAnsiTheme="majorHAnsi" w:cs="Arial"/>
                <w:b/>
                <w:i/>
              </w:rPr>
            </w:pPr>
            <w:r w:rsidRPr="00F71548">
              <w:rPr>
                <w:rFonts w:asciiTheme="majorHAnsi" w:hAnsiTheme="majorHAnsi"/>
                <w:b/>
                <w:color w:val="0070C0"/>
              </w:rPr>
              <w:t>The total number of improved registries using data and manage procedures electronically in software solutions: CPR + AR + SOZIS + e-Agrar + REC + ISBIZ + ISDPiZ</w:t>
            </w:r>
          </w:p>
        </w:tc>
      </w:tr>
      <w:tr w:rsidR="001B1D25" w:rsidRPr="00F71548" w14:paraId="044E206C" w14:textId="77777777" w:rsidTr="007E6A6C">
        <w:trPr>
          <w:trHeight w:val="265"/>
          <w:jc w:val="center"/>
        </w:trPr>
        <w:tc>
          <w:tcPr>
            <w:tcW w:w="2493" w:type="dxa"/>
            <w:vMerge w:val="restart"/>
          </w:tcPr>
          <w:p w14:paraId="595A445C"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t>Data on the baseline value and the year of measuring, and on the trend in the past</w:t>
            </w:r>
          </w:p>
        </w:tc>
        <w:tc>
          <w:tcPr>
            <w:tcW w:w="4842" w:type="dxa"/>
            <w:gridSpan w:val="3"/>
            <w:tcBorders>
              <w:bottom w:val="single" w:sz="4" w:space="0" w:color="auto"/>
            </w:tcBorders>
            <w:vAlign w:val="center"/>
          </w:tcPr>
          <w:p w14:paraId="76FD5C5B"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70CD053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383E9A45" w14:textId="77777777" w:rsidTr="007E6A6C">
        <w:trPr>
          <w:trHeight w:val="137"/>
          <w:jc w:val="center"/>
        </w:trPr>
        <w:tc>
          <w:tcPr>
            <w:tcW w:w="2493" w:type="dxa"/>
            <w:vMerge/>
            <w:tcBorders>
              <w:right w:val="single" w:sz="4" w:space="0" w:color="auto"/>
            </w:tcBorders>
          </w:tcPr>
          <w:p w14:paraId="443E7213"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2AAB2E8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0423B80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69586C2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00397B5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6F155C11" w14:textId="77777777" w:rsidTr="007E6A6C">
        <w:trPr>
          <w:trHeight w:val="323"/>
          <w:jc w:val="center"/>
        </w:trPr>
        <w:tc>
          <w:tcPr>
            <w:tcW w:w="2493" w:type="dxa"/>
            <w:vMerge/>
          </w:tcPr>
          <w:p w14:paraId="54B109BB"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26CF29C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3" w:type="dxa"/>
            <w:tcBorders>
              <w:top w:val="single" w:sz="4" w:space="0" w:color="auto"/>
            </w:tcBorders>
            <w:vAlign w:val="center"/>
          </w:tcPr>
          <w:p w14:paraId="748328E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10</w:t>
            </w:r>
          </w:p>
        </w:tc>
        <w:tc>
          <w:tcPr>
            <w:tcW w:w="1623" w:type="dxa"/>
            <w:tcBorders>
              <w:top w:val="single" w:sz="4" w:space="0" w:color="auto"/>
            </w:tcBorders>
            <w:vAlign w:val="center"/>
          </w:tcPr>
          <w:p w14:paraId="66C6510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35</w:t>
            </w:r>
          </w:p>
        </w:tc>
        <w:tc>
          <w:tcPr>
            <w:tcW w:w="1596" w:type="dxa"/>
            <w:shd w:val="clear" w:color="auto" w:fill="B8CCE4" w:themeFill="accent1" w:themeFillTint="66"/>
            <w:vAlign w:val="center"/>
          </w:tcPr>
          <w:p w14:paraId="611EA10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34</w:t>
            </w:r>
          </w:p>
        </w:tc>
      </w:tr>
      <w:tr w:rsidR="001B1D25" w:rsidRPr="00F71548" w14:paraId="102274D5" w14:textId="77777777" w:rsidTr="007E6A6C">
        <w:trPr>
          <w:trHeight w:val="323"/>
          <w:jc w:val="center"/>
        </w:trPr>
        <w:tc>
          <w:tcPr>
            <w:tcW w:w="2493" w:type="dxa"/>
            <w:vMerge w:val="restart"/>
          </w:tcPr>
          <w:p w14:paraId="2179EB0B"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5D3ACA0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33646D5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2EC4834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43EDAD6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329B2AE7" w14:textId="77777777" w:rsidTr="007E6A6C">
        <w:trPr>
          <w:trHeight w:val="323"/>
          <w:jc w:val="center"/>
        </w:trPr>
        <w:tc>
          <w:tcPr>
            <w:tcW w:w="2493" w:type="dxa"/>
            <w:vMerge/>
          </w:tcPr>
          <w:p w14:paraId="14E8C122"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4046003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35</w:t>
            </w:r>
          </w:p>
        </w:tc>
        <w:tc>
          <w:tcPr>
            <w:tcW w:w="1593" w:type="dxa"/>
            <w:tcBorders>
              <w:top w:val="single" w:sz="4" w:space="0" w:color="auto"/>
            </w:tcBorders>
            <w:vAlign w:val="center"/>
          </w:tcPr>
          <w:p w14:paraId="5882B65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36</w:t>
            </w:r>
          </w:p>
        </w:tc>
        <w:tc>
          <w:tcPr>
            <w:tcW w:w="1623" w:type="dxa"/>
            <w:tcBorders>
              <w:top w:val="single" w:sz="4" w:space="0" w:color="auto"/>
            </w:tcBorders>
            <w:vAlign w:val="center"/>
          </w:tcPr>
          <w:p w14:paraId="2999ED3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37</w:t>
            </w:r>
          </w:p>
        </w:tc>
        <w:tc>
          <w:tcPr>
            <w:tcW w:w="1596" w:type="dxa"/>
            <w:shd w:val="clear" w:color="auto" w:fill="auto"/>
            <w:vAlign w:val="center"/>
          </w:tcPr>
          <w:p w14:paraId="112E270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40</w:t>
            </w:r>
          </w:p>
        </w:tc>
      </w:tr>
      <w:tr w:rsidR="001B1D25" w:rsidRPr="00F71548" w14:paraId="0BA072CF" w14:textId="77777777" w:rsidTr="007E6A6C">
        <w:trPr>
          <w:trHeight w:val="160"/>
          <w:jc w:val="center"/>
        </w:trPr>
        <w:tc>
          <w:tcPr>
            <w:tcW w:w="2493" w:type="dxa"/>
          </w:tcPr>
          <w:p w14:paraId="05C9BC1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27413524"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±1% deviation from the projected target value for the indicated calendar year is considered successful.</w:t>
            </w:r>
          </w:p>
        </w:tc>
      </w:tr>
    </w:tbl>
    <w:p w14:paraId="0471B6EF" w14:textId="2C189ADD" w:rsidR="000F6AF3" w:rsidRDefault="000F6AF3">
      <w:pPr>
        <w:rPr>
          <w:rFonts w:asciiTheme="majorHAnsi" w:eastAsia="Cambria" w:hAnsiTheme="majorHAnsi" w:cs="Cambria"/>
          <w:color w:val="1F497D"/>
        </w:rPr>
      </w:pPr>
      <w:bookmarkStart w:id="66" w:name="_Toc116899617"/>
      <w:bookmarkStart w:id="67" w:name="_Toc119407252"/>
    </w:p>
    <w:p w14:paraId="1A7C1886" w14:textId="273DAF10" w:rsidR="001B1D25" w:rsidRPr="001C7449" w:rsidRDefault="001B1D25" w:rsidP="001C7449">
      <w:pPr>
        <w:rPr>
          <w:color w:val="365F91" w:themeColor="accent1" w:themeShade="BF"/>
        </w:rPr>
      </w:pPr>
      <w:r w:rsidRPr="001C7449">
        <w:rPr>
          <w:color w:val="365F91" w:themeColor="accent1" w:themeShade="BF"/>
        </w:rPr>
        <w:t>Indicator 10. The number of employees engaged as IT officers</w:t>
      </w:r>
      <w:bookmarkEnd w:id="66"/>
      <w:bookmarkEnd w:id="67"/>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1DB538F0" w14:textId="77777777" w:rsidTr="007E6A6C">
        <w:trPr>
          <w:jc w:val="center"/>
        </w:trPr>
        <w:tc>
          <w:tcPr>
            <w:tcW w:w="2493" w:type="dxa"/>
            <w:shd w:val="clear" w:color="auto" w:fill="95B3D7" w:themeFill="accent1" w:themeFillTint="99"/>
          </w:tcPr>
          <w:p w14:paraId="25C57FB5"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24C110FB" w14:textId="77777777" w:rsidR="001B1D25" w:rsidRPr="00F71548" w:rsidRDefault="001B1D25" w:rsidP="007E6A6C">
            <w:pPr>
              <w:spacing w:before="120" w:after="120"/>
              <w:jc w:val="both"/>
              <w:rPr>
                <w:rFonts w:asciiTheme="majorHAnsi" w:hAnsiTheme="majorHAnsi" w:cs="Arial Narrow"/>
                <w:b/>
                <w:bCs/>
                <w:color w:val="0070C0"/>
              </w:rPr>
            </w:pPr>
            <w:r w:rsidRPr="00F71548">
              <w:rPr>
                <w:rFonts w:asciiTheme="majorHAnsi" w:hAnsiTheme="majorHAnsi"/>
                <w:b/>
                <w:bCs/>
                <w:color w:val="0070C0"/>
              </w:rPr>
              <w:t>The number of employees engaged as IT officers</w:t>
            </w:r>
          </w:p>
        </w:tc>
      </w:tr>
      <w:tr w:rsidR="001B1D25" w:rsidRPr="00F71548" w14:paraId="701B6898" w14:textId="77777777" w:rsidTr="007E6A6C">
        <w:trPr>
          <w:jc w:val="center"/>
        </w:trPr>
        <w:tc>
          <w:tcPr>
            <w:tcW w:w="2493" w:type="dxa"/>
          </w:tcPr>
          <w:p w14:paraId="4C561B2A"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tcPr>
          <w:p w14:paraId="1E5CFB24" w14:textId="740CA64F"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Measure 1.1.4: HR capacity building of public administration for the establishment and application of information technologies in </w:t>
            </w:r>
            <w:r w:rsidR="00FE0BAD" w:rsidRPr="00F71548">
              <w:rPr>
                <w:rFonts w:asciiTheme="majorHAnsi" w:hAnsiTheme="majorHAnsi"/>
              </w:rPr>
              <w:t>e-Government</w:t>
            </w:r>
          </w:p>
        </w:tc>
      </w:tr>
      <w:tr w:rsidR="001B1D25" w:rsidRPr="00F71548" w14:paraId="027D4740" w14:textId="77777777" w:rsidTr="007E6A6C">
        <w:trPr>
          <w:jc w:val="center"/>
        </w:trPr>
        <w:tc>
          <w:tcPr>
            <w:tcW w:w="2493" w:type="dxa"/>
          </w:tcPr>
          <w:p w14:paraId="66888B39"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1F51FB3A" w14:textId="77777777" w:rsidR="001B1D25" w:rsidRPr="00F71548" w:rsidRDefault="001B1D25">
            <w:pPr>
              <w:numPr>
                <w:ilvl w:val="0"/>
                <w:numId w:val="18"/>
              </w:numPr>
              <w:tabs>
                <w:tab w:val="left" w:pos="182"/>
              </w:tabs>
              <w:spacing w:before="60" w:after="6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271F9AAB" w14:textId="77777777" w:rsidR="001B1D25" w:rsidRPr="00F71548" w:rsidRDefault="001B1D25">
            <w:pPr>
              <w:numPr>
                <w:ilvl w:val="0"/>
                <w:numId w:val="19"/>
              </w:numPr>
              <w:tabs>
                <w:tab w:val="left" w:pos="219"/>
              </w:tabs>
              <w:spacing w:after="0" w:line="240" w:lineRule="auto"/>
              <w:ind w:left="0" w:firstLine="0"/>
              <w:jc w:val="both"/>
              <w:rPr>
                <w:rFonts w:asciiTheme="majorHAnsi" w:hAnsiTheme="majorHAnsi" w:cs="Arial Narrow"/>
              </w:rPr>
            </w:pPr>
            <w:r w:rsidRPr="00F71548">
              <w:rPr>
                <w:rFonts w:asciiTheme="majorHAnsi" w:hAnsiTheme="majorHAnsi"/>
              </w:rPr>
              <w:t>Result indicator</w:t>
            </w:r>
          </w:p>
        </w:tc>
      </w:tr>
      <w:tr w:rsidR="001B1D25" w:rsidRPr="00F71548" w14:paraId="7C7FAA05" w14:textId="77777777" w:rsidTr="007E6A6C">
        <w:trPr>
          <w:trHeight w:val="370"/>
          <w:jc w:val="center"/>
        </w:trPr>
        <w:tc>
          <w:tcPr>
            <w:tcW w:w="2493" w:type="dxa"/>
          </w:tcPr>
          <w:p w14:paraId="1B230D69"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2AC6409A"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Number</w:t>
            </w:r>
          </w:p>
        </w:tc>
        <w:tc>
          <w:tcPr>
            <w:tcW w:w="3219" w:type="dxa"/>
            <w:gridSpan w:val="2"/>
          </w:tcPr>
          <w:p w14:paraId="12A91B0E"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6A6F1C6A" w14:textId="77777777" w:rsidTr="007E6A6C">
        <w:trPr>
          <w:jc w:val="center"/>
        </w:trPr>
        <w:tc>
          <w:tcPr>
            <w:tcW w:w="2493" w:type="dxa"/>
          </w:tcPr>
          <w:p w14:paraId="48AA7C06"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lastRenderedPageBreak/>
              <w:t>Data source for monitoring performance indicators</w:t>
            </w:r>
          </w:p>
        </w:tc>
        <w:tc>
          <w:tcPr>
            <w:tcW w:w="6438" w:type="dxa"/>
            <w:gridSpan w:val="4"/>
          </w:tcPr>
          <w:p w14:paraId="4F64D5E9"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Unified database of the Central Registry of Compulsory Social Insurance</w:t>
            </w:r>
          </w:p>
        </w:tc>
      </w:tr>
      <w:tr w:rsidR="001B1D25" w:rsidRPr="00F71548" w14:paraId="2DC559F3" w14:textId="77777777" w:rsidTr="007E6A6C">
        <w:trPr>
          <w:jc w:val="center"/>
        </w:trPr>
        <w:tc>
          <w:tcPr>
            <w:tcW w:w="2493" w:type="dxa"/>
          </w:tcPr>
          <w:p w14:paraId="43A2075E"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3A017A77"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Office for Information Technologies and e-Government - CROSO</w:t>
            </w:r>
          </w:p>
          <w:p w14:paraId="0136C8E3" w14:textId="2455147F" w:rsidR="001B1D25" w:rsidRPr="00F71548" w:rsidRDefault="00755CAE" w:rsidP="007E6A6C">
            <w:pPr>
              <w:spacing w:before="60" w:after="60"/>
              <w:jc w:val="both"/>
              <w:rPr>
                <w:rFonts w:asciiTheme="majorHAnsi" w:hAnsiTheme="majorHAnsi" w:cs="Arial Narrow"/>
              </w:rPr>
            </w:pPr>
            <w:r>
              <w:rPr>
                <w:rFonts w:asciiTheme="majorHAnsi" w:hAnsiTheme="majorHAnsi"/>
              </w:rPr>
              <w:t>Organisation</w:t>
            </w:r>
            <w:r w:rsidR="00F87FE9" w:rsidRPr="00F71548">
              <w:rPr>
                <w:rFonts w:asciiTheme="majorHAnsi" w:hAnsiTheme="majorHAnsi"/>
              </w:rPr>
              <w:t>al unit: Information Technology Unit - CROSO</w:t>
            </w:r>
          </w:p>
        </w:tc>
      </w:tr>
      <w:tr w:rsidR="001B1D25" w:rsidRPr="00F71548" w14:paraId="477F8F3C" w14:textId="77777777" w:rsidTr="007E6A6C">
        <w:trPr>
          <w:jc w:val="center"/>
        </w:trPr>
        <w:tc>
          <w:tcPr>
            <w:tcW w:w="2493" w:type="dxa"/>
          </w:tcPr>
          <w:p w14:paraId="07187C93"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516FC258" w14:textId="6EFFFFE9"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The data are available in the first quarter of the current calendar year for the previous calendar year (from 1 January to 31 December), and if necessary, they are submitted upon request by </w:t>
            </w:r>
            <w:r w:rsidR="003002C3">
              <w:rPr>
                <w:rFonts w:asciiTheme="majorHAnsi" w:hAnsiTheme="majorHAnsi"/>
              </w:rPr>
              <w:t>authoris</w:t>
            </w:r>
            <w:r w:rsidRPr="00F71548">
              <w:rPr>
                <w:rFonts w:asciiTheme="majorHAnsi" w:hAnsiTheme="majorHAnsi"/>
              </w:rPr>
              <w:t xml:space="preserve">ed persons of the </w:t>
            </w:r>
            <w:r w:rsidR="003E745C" w:rsidRPr="00F71548">
              <w:rPr>
                <w:rFonts w:asciiTheme="majorHAnsi" w:hAnsiTheme="majorHAnsi"/>
              </w:rPr>
              <w:t>RoS Government</w:t>
            </w:r>
            <w:r w:rsidRPr="00F71548">
              <w:rPr>
                <w:rFonts w:asciiTheme="majorHAnsi" w:hAnsiTheme="majorHAnsi"/>
              </w:rPr>
              <w:t>.</w:t>
            </w:r>
          </w:p>
        </w:tc>
      </w:tr>
      <w:tr w:rsidR="001B1D25" w:rsidRPr="00F71548" w14:paraId="016AC738" w14:textId="77777777" w:rsidTr="007E6A6C">
        <w:trPr>
          <w:trHeight w:val="2695"/>
          <w:jc w:val="center"/>
        </w:trPr>
        <w:tc>
          <w:tcPr>
            <w:tcW w:w="2493" w:type="dxa"/>
          </w:tcPr>
          <w:p w14:paraId="03A6CA1E"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30A481CB"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3214189F" w14:textId="0630BBE9"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The report presents the number of employed persons (employment, part-time jobs, </w:t>
            </w:r>
            <w:r w:rsidR="004D6CE1" w:rsidRPr="00F71548">
              <w:rPr>
                <w:rFonts w:asciiTheme="majorHAnsi" w:hAnsiTheme="majorHAnsi"/>
              </w:rPr>
              <w:t>and service</w:t>
            </w:r>
            <w:r w:rsidRPr="00F71548">
              <w:rPr>
                <w:rFonts w:asciiTheme="majorHAnsi" w:hAnsiTheme="majorHAnsi"/>
              </w:rPr>
              <w:t xml:space="preserve"> contract) in the authorities on a selected date, by adequate professional qualification and job title.</w:t>
            </w:r>
          </w:p>
          <w:p w14:paraId="4801575D"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The report is generated from the CROSO Single Database, selecting among the following input parameters:</w:t>
            </w:r>
          </w:p>
          <w:p w14:paraId="76816F30" w14:textId="77777777" w:rsidR="001B1D25" w:rsidRPr="00F71548" w:rsidRDefault="001B1D25">
            <w:pPr>
              <w:numPr>
                <w:ilvl w:val="0"/>
                <w:numId w:val="21"/>
              </w:numPr>
              <w:spacing w:before="60" w:after="60" w:line="240" w:lineRule="auto"/>
              <w:jc w:val="both"/>
              <w:rPr>
                <w:rFonts w:asciiTheme="majorHAnsi" w:hAnsiTheme="majorHAnsi" w:cs="Arial Narrow"/>
              </w:rPr>
            </w:pPr>
            <w:r w:rsidRPr="00F71548">
              <w:rPr>
                <w:rFonts w:asciiTheme="majorHAnsi" w:hAnsiTheme="majorHAnsi"/>
              </w:rPr>
              <w:t xml:space="preserve">Taxpayer's TIN </w:t>
            </w:r>
          </w:p>
          <w:p w14:paraId="5E936D8F" w14:textId="77777777" w:rsidR="001B1D25" w:rsidRPr="00F71548" w:rsidRDefault="001B1D25">
            <w:pPr>
              <w:numPr>
                <w:ilvl w:val="0"/>
                <w:numId w:val="21"/>
              </w:numPr>
              <w:spacing w:before="60" w:after="60" w:line="240" w:lineRule="auto"/>
              <w:jc w:val="both"/>
              <w:rPr>
                <w:rFonts w:asciiTheme="majorHAnsi" w:hAnsiTheme="majorHAnsi" w:cs="Arial Narrow"/>
              </w:rPr>
            </w:pPr>
            <w:r w:rsidRPr="00F71548">
              <w:rPr>
                <w:rFonts w:asciiTheme="majorHAnsi" w:hAnsiTheme="majorHAnsi"/>
              </w:rPr>
              <w:t xml:space="preserve">Qualification code, </w:t>
            </w:r>
            <w:r w:rsidRPr="00F71548">
              <w:rPr>
                <w:rFonts w:asciiTheme="majorHAnsi" w:hAnsiTheme="majorHAnsi"/>
                <w:shd w:val="clear" w:color="auto" w:fill="FFFFFF"/>
              </w:rPr>
              <w:t>in accordance with the List of professional qualifications.</w:t>
            </w:r>
          </w:p>
          <w:p w14:paraId="58DF0128" w14:textId="77777777" w:rsidR="001B1D25" w:rsidRPr="00F71548" w:rsidRDefault="001B1D25">
            <w:pPr>
              <w:numPr>
                <w:ilvl w:val="0"/>
                <w:numId w:val="21"/>
              </w:numPr>
              <w:spacing w:before="60" w:after="60" w:line="240" w:lineRule="auto"/>
              <w:jc w:val="both"/>
              <w:rPr>
                <w:rFonts w:asciiTheme="majorHAnsi" w:hAnsiTheme="majorHAnsi" w:cs="Arial Narrow"/>
              </w:rPr>
            </w:pPr>
            <w:r w:rsidRPr="00F71548">
              <w:rPr>
                <w:rFonts w:asciiTheme="majorHAnsi" w:hAnsiTheme="majorHAnsi"/>
              </w:rPr>
              <w:t>Job title code, in accordance with the Decision on the Uniform Codebook for entering and coding data in the employment related records.</w:t>
            </w:r>
          </w:p>
          <w:p w14:paraId="7E3C3F2F" w14:textId="77777777" w:rsidR="001B1D25" w:rsidRPr="00F71548" w:rsidRDefault="001B1D25" w:rsidP="007E6A6C">
            <w:pPr>
              <w:shd w:val="clear" w:color="auto" w:fill="BFBFBF"/>
              <w:jc w:val="center"/>
              <w:rPr>
                <w:rFonts w:asciiTheme="majorHAnsi" w:hAnsiTheme="majorHAnsi" w:cs="Arial"/>
                <w:b/>
                <w:i/>
                <w:color w:val="0070C0"/>
              </w:rPr>
            </w:pPr>
            <w:r w:rsidRPr="00F71548">
              <w:rPr>
                <w:rFonts w:asciiTheme="majorHAnsi" w:hAnsiTheme="majorHAnsi"/>
                <w:b/>
                <w:i/>
                <w:color w:val="0070C0"/>
              </w:rPr>
              <w:t>FORMULA/EQUATION</w:t>
            </w:r>
          </w:p>
          <w:p w14:paraId="6850DE3D" w14:textId="77777777" w:rsidR="001B1D25" w:rsidRPr="00F71548" w:rsidRDefault="001B1D25" w:rsidP="007E6A6C">
            <w:pPr>
              <w:shd w:val="clear" w:color="auto" w:fill="BFBFBF"/>
              <w:jc w:val="center"/>
              <w:rPr>
                <w:rFonts w:asciiTheme="majorHAnsi" w:hAnsiTheme="majorHAnsi" w:cs="Arial"/>
                <w:b/>
                <w:i/>
              </w:rPr>
            </w:pPr>
            <w:r w:rsidRPr="00F71548">
              <w:rPr>
                <w:rFonts w:asciiTheme="majorHAnsi" w:hAnsiTheme="majorHAnsi"/>
                <w:b/>
                <w:i/>
                <w:color w:val="0070C0"/>
              </w:rPr>
              <w:t>The total number of persons employed in ICT filed according to the corresponding codes of professional qualifications and job titles</w:t>
            </w:r>
          </w:p>
        </w:tc>
      </w:tr>
      <w:tr w:rsidR="001B1D25" w:rsidRPr="00F71548" w14:paraId="5D692627" w14:textId="77777777" w:rsidTr="007E6A6C">
        <w:trPr>
          <w:trHeight w:val="265"/>
          <w:jc w:val="center"/>
        </w:trPr>
        <w:tc>
          <w:tcPr>
            <w:tcW w:w="2493" w:type="dxa"/>
            <w:vMerge w:val="restart"/>
          </w:tcPr>
          <w:p w14:paraId="786968E3"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t>Data on the baseline value and the year of measuring, and on the trend in the past</w:t>
            </w:r>
          </w:p>
        </w:tc>
        <w:tc>
          <w:tcPr>
            <w:tcW w:w="4842" w:type="dxa"/>
            <w:gridSpan w:val="3"/>
            <w:tcBorders>
              <w:bottom w:val="single" w:sz="4" w:space="0" w:color="auto"/>
            </w:tcBorders>
            <w:vAlign w:val="center"/>
          </w:tcPr>
          <w:p w14:paraId="7EE9B97C"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677DBA8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70E46AF5" w14:textId="77777777" w:rsidTr="007E6A6C">
        <w:trPr>
          <w:trHeight w:val="137"/>
          <w:jc w:val="center"/>
        </w:trPr>
        <w:tc>
          <w:tcPr>
            <w:tcW w:w="2493" w:type="dxa"/>
            <w:vMerge/>
            <w:tcBorders>
              <w:right w:val="single" w:sz="4" w:space="0" w:color="auto"/>
            </w:tcBorders>
          </w:tcPr>
          <w:p w14:paraId="25E99BF5"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0E10CE2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35C1D1A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6795274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60106AF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6034C3B8" w14:textId="77777777" w:rsidTr="007E6A6C">
        <w:trPr>
          <w:trHeight w:val="323"/>
          <w:jc w:val="center"/>
        </w:trPr>
        <w:tc>
          <w:tcPr>
            <w:tcW w:w="2493" w:type="dxa"/>
            <w:vMerge/>
          </w:tcPr>
          <w:p w14:paraId="05E8220F"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356F400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3190</w:t>
            </w:r>
          </w:p>
        </w:tc>
        <w:tc>
          <w:tcPr>
            <w:tcW w:w="1593" w:type="dxa"/>
            <w:tcBorders>
              <w:top w:val="single" w:sz="4" w:space="0" w:color="auto"/>
            </w:tcBorders>
            <w:vAlign w:val="center"/>
          </w:tcPr>
          <w:p w14:paraId="07F8880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5571</w:t>
            </w:r>
          </w:p>
        </w:tc>
        <w:tc>
          <w:tcPr>
            <w:tcW w:w="1623" w:type="dxa"/>
            <w:tcBorders>
              <w:top w:val="single" w:sz="4" w:space="0" w:color="auto"/>
            </w:tcBorders>
            <w:vAlign w:val="center"/>
          </w:tcPr>
          <w:p w14:paraId="6486C6C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6062</w:t>
            </w:r>
          </w:p>
        </w:tc>
        <w:tc>
          <w:tcPr>
            <w:tcW w:w="1596" w:type="dxa"/>
            <w:shd w:val="clear" w:color="auto" w:fill="B8CCE4" w:themeFill="accent1" w:themeFillTint="66"/>
            <w:vAlign w:val="center"/>
          </w:tcPr>
          <w:p w14:paraId="2184015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6349</w:t>
            </w:r>
          </w:p>
        </w:tc>
      </w:tr>
      <w:tr w:rsidR="001B1D25" w:rsidRPr="00F71548" w14:paraId="2E8701FD" w14:textId="77777777" w:rsidTr="007E6A6C">
        <w:trPr>
          <w:trHeight w:val="323"/>
          <w:jc w:val="center"/>
        </w:trPr>
        <w:tc>
          <w:tcPr>
            <w:tcW w:w="2493" w:type="dxa"/>
            <w:vMerge w:val="restart"/>
          </w:tcPr>
          <w:p w14:paraId="63454481"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736200D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11C6711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04ECB84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08653AA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4C08BB10" w14:textId="77777777" w:rsidTr="007E6A6C">
        <w:trPr>
          <w:trHeight w:val="323"/>
          <w:jc w:val="center"/>
        </w:trPr>
        <w:tc>
          <w:tcPr>
            <w:tcW w:w="2493" w:type="dxa"/>
            <w:vMerge/>
          </w:tcPr>
          <w:p w14:paraId="0C64160A"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76AE29E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6402</w:t>
            </w:r>
          </w:p>
        </w:tc>
        <w:tc>
          <w:tcPr>
            <w:tcW w:w="1593" w:type="dxa"/>
            <w:tcBorders>
              <w:top w:val="single" w:sz="4" w:space="0" w:color="auto"/>
            </w:tcBorders>
            <w:vAlign w:val="center"/>
          </w:tcPr>
          <w:p w14:paraId="128ADD4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6500</w:t>
            </w:r>
          </w:p>
        </w:tc>
        <w:tc>
          <w:tcPr>
            <w:tcW w:w="1623" w:type="dxa"/>
            <w:tcBorders>
              <w:top w:val="single" w:sz="4" w:space="0" w:color="auto"/>
            </w:tcBorders>
            <w:vAlign w:val="center"/>
          </w:tcPr>
          <w:p w14:paraId="7457128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6600</w:t>
            </w:r>
          </w:p>
        </w:tc>
        <w:tc>
          <w:tcPr>
            <w:tcW w:w="1596" w:type="dxa"/>
            <w:shd w:val="clear" w:color="auto" w:fill="auto"/>
            <w:vAlign w:val="center"/>
          </w:tcPr>
          <w:p w14:paraId="4B6DBD6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6700</w:t>
            </w:r>
          </w:p>
        </w:tc>
      </w:tr>
      <w:tr w:rsidR="001B1D25" w:rsidRPr="00F71548" w14:paraId="52E6264D" w14:textId="77777777" w:rsidTr="007E6A6C">
        <w:trPr>
          <w:trHeight w:val="160"/>
          <w:jc w:val="center"/>
        </w:trPr>
        <w:tc>
          <w:tcPr>
            <w:tcW w:w="2493" w:type="dxa"/>
          </w:tcPr>
          <w:p w14:paraId="05FD450F"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604F07AB"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±5% deviation from the projected target value for the indicated calendar year is considered successful.</w:t>
            </w:r>
          </w:p>
        </w:tc>
      </w:tr>
    </w:tbl>
    <w:p w14:paraId="7008215D" w14:textId="6E097B30" w:rsidR="001B1D25" w:rsidRPr="00F71548" w:rsidRDefault="001B1D25" w:rsidP="001B1D25">
      <w:pPr>
        <w:spacing w:line="259" w:lineRule="auto"/>
        <w:rPr>
          <w:rFonts w:asciiTheme="majorHAnsi" w:hAnsiTheme="majorHAnsi"/>
        </w:rPr>
      </w:pPr>
    </w:p>
    <w:p w14:paraId="0973B4D1" w14:textId="7CC7CFDA" w:rsidR="001B1D25" w:rsidRPr="001C7449" w:rsidRDefault="001B1D25" w:rsidP="001C7449">
      <w:pPr>
        <w:rPr>
          <w:color w:val="365F91" w:themeColor="accent1" w:themeShade="BF"/>
        </w:rPr>
      </w:pPr>
      <w:bookmarkStart w:id="68" w:name="_Toc116899618"/>
      <w:bookmarkStart w:id="69" w:name="_Toc119407253"/>
      <w:r w:rsidRPr="001C7449">
        <w:rPr>
          <w:color w:val="365F91" w:themeColor="accent1" w:themeShade="BF"/>
        </w:rPr>
        <w:t>Indicator 11. The number of public servants trained to work in a digital environment in relation to the total number of servants in the state administration bodies and LSGUs</w:t>
      </w:r>
      <w:bookmarkEnd w:id="68"/>
      <w:bookmarkEnd w:id="69"/>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045482DC" w14:textId="77777777" w:rsidTr="007E6A6C">
        <w:trPr>
          <w:jc w:val="center"/>
        </w:trPr>
        <w:tc>
          <w:tcPr>
            <w:tcW w:w="2493" w:type="dxa"/>
            <w:shd w:val="clear" w:color="auto" w:fill="95B3D7" w:themeFill="accent1" w:themeFillTint="99"/>
          </w:tcPr>
          <w:p w14:paraId="36EC61FD"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2577E9E3" w14:textId="47413E7D" w:rsidR="001B1D25" w:rsidRPr="00F71548" w:rsidRDefault="001B1D25" w:rsidP="00DA5248">
            <w:pPr>
              <w:spacing w:before="120" w:after="120"/>
              <w:jc w:val="both"/>
              <w:rPr>
                <w:rFonts w:asciiTheme="majorHAnsi" w:hAnsiTheme="majorHAnsi" w:cs="Arial Narrow"/>
                <w:b/>
                <w:bCs/>
                <w:color w:val="0070C0"/>
              </w:rPr>
            </w:pPr>
            <w:r w:rsidRPr="00F71548">
              <w:rPr>
                <w:rFonts w:asciiTheme="majorHAnsi" w:hAnsiTheme="majorHAnsi"/>
                <w:b/>
                <w:bCs/>
                <w:color w:val="0070C0"/>
              </w:rPr>
              <w:t>The number of employees trained to work in a digital environment, by local self-government bodies and units in which they are employed</w:t>
            </w:r>
          </w:p>
        </w:tc>
      </w:tr>
      <w:tr w:rsidR="001B1D25" w:rsidRPr="00F71548" w14:paraId="3FE8DAE8" w14:textId="77777777" w:rsidTr="007E6A6C">
        <w:trPr>
          <w:jc w:val="center"/>
        </w:trPr>
        <w:tc>
          <w:tcPr>
            <w:tcW w:w="2493" w:type="dxa"/>
          </w:tcPr>
          <w:p w14:paraId="392CD9C9"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lastRenderedPageBreak/>
              <w:t>Corresponding general, specific objective or measure</w:t>
            </w:r>
          </w:p>
        </w:tc>
        <w:tc>
          <w:tcPr>
            <w:tcW w:w="6438" w:type="dxa"/>
            <w:gridSpan w:val="4"/>
          </w:tcPr>
          <w:p w14:paraId="08ABBFC7" w14:textId="187DE24C"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Measure 1.1.4: HR capacity building of public administration for the establishment and application of information technologies in </w:t>
            </w:r>
            <w:r w:rsidR="00FE0BAD" w:rsidRPr="00F71548">
              <w:rPr>
                <w:rFonts w:asciiTheme="majorHAnsi" w:hAnsiTheme="majorHAnsi"/>
              </w:rPr>
              <w:t>e-Government</w:t>
            </w:r>
          </w:p>
        </w:tc>
      </w:tr>
      <w:tr w:rsidR="001B1D25" w:rsidRPr="00F71548" w14:paraId="2C05F744" w14:textId="77777777" w:rsidTr="007E6A6C">
        <w:trPr>
          <w:jc w:val="center"/>
        </w:trPr>
        <w:tc>
          <w:tcPr>
            <w:tcW w:w="2493" w:type="dxa"/>
          </w:tcPr>
          <w:p w14:paraId="6322D729"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4AA53AC7"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3FCCB9F0" w14:textId="77777777" w:rsidR="001B1D25" w:rsidRPr="00F71548" w:rsidRDefault="001B1D25">
            <w:pPr>
              <w:numPr>
                <w:ilvl w:val="0"/>
                <w:numId w:val="19"/>
              </w:numPr>
              <w:tabs>
                <w:tab w:val="left" w:pos="219"/>
              </w:tabs>
              <w:spacing w:after="0" w:line="240" w:lineRule="auto"/>
              <w:ind w:left="0" w:firstLine="0"/>
              <w:jc w:val="both"/>
              <w:rPr>
                <w:rFonts w:asciiTheme="majorHAnsi" w:hAnsiTheme="majorHAnsi" w:cs="Arial Narrow"/>
              </w:rPr>
            </w:pPr>
            <w:r w:rsidRPr="00F71548">
              <w:rPr>
                <w:rFonts w:asciiTheme="majorHAnsi" w:hAnsiTheme="majorHAnsi"/>
              </w:rPr>
              <w:t>Result indicator</w:t>
            </w:r>
          </w:p>
        </w:tc>
      </w:tr>
      <w:tr w:rsidR="001B1D25" w:rsidRPr="00F71548" w14:paraId="50464FB8" w14:textId="77777777" w:rsidTr="007E6A6C">
        <w:trPr>
          <w:trHeight w:val="370"/>
          <w:jc w:val="center"/>
        </w:trPr>
        <w:tc>
          <w:tcPr>
            <w:tcW w:w="2493" w:type="dxa"/>
          </w:tcPr>
          <w:p w14:paraId="7BEBC5B0"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1F0BF6E9"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Number</w:t>
            </w:r>
          </w:p>
        </w:tc>
        <w:tc>
          <w:tcPr>
            <w:tcW w:w="3219" w:type="dxa"/>
            <w:gridSpan w:val="2"/>
          </w:tcPr>
          <w:p w14:paraId="290C19CB"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31BAC321" w14:textId="77777777" w:rsidTr="007E6A6C">
        <w:trPr>
          <w:jc w:val="center"/>
        </w:trPr>
        <w:tc>
          <w:tcPr>
            <w:tcW w:w="2493" w:type="dxa"/>
          </w:tcPr>
          <w:p w14:paraId="346D30EB"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5BFA7080"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Internal records of issued certificates/certificates on completed training</w:t>
            </w:r>
          </w:p>
        </w:tc>
      </w:tr>
      <w:tr w:rsidR="001B1D25" w:rsidRPr="00F71548" w14:paraId="11B4CF23" w14:textId="77777777" w:rsidTr="007E6A6C">
        <w:trPr>
          <w:jc w:val="center"/>
        </w:trPr>
        <w:tc>
          <w:tcPr>
            <w:tcW w:w="2493" w:type="dxa"/>
          </w:tcPr>
          <w:p w14:paraId="64DCA0A7"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7F0C146F"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NAPA</w:t>
            </w:r>
          </w:p>
          <w:p w14:paraId="22402414" w14:textId="305F3A14" w:rsidR="001B1D25" w:rsidRPr="00F71548" w:rsidRDefault="00755CAE" w:rsidP="007E6A6C">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al unit: Sector for implementation of training programmes</w:t>
            </w:r>
          </w:p>
        </w:tc>
      </w:tr>
      <w:tr w:rsidR="001B1D25" w:rsidRPr="00F71548" w14:paraId="11F6A406" w14:textId="77777777" w:rsidTr="007E6A6C">
        <w:trPr>
          <w:jc w:val="center"/>
        </w:trPr>
        <w:tc>
          <w:tcPr>
            <w:tcW w:w="2493" w:type="dxa"/>
          </w:tcPr>
          <w:p w14:paraId="607B2A36"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700F31CE"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Annually, upon expiry of the calendar year</w:t>
            </w:r>
          </w:p>
        </w:tc>
      </w:tr>
      <w:tr w:rsidR="001B1D25" w:rsidRPr="00F71548" w14:paraId="31FB5A59" w14:textId="77777777" w:rsidTr="007E6A6C">
        <w:trPr>
          <w:trHeight w:val="1606"/>
          <w:jc w:val="center"/>
        </w:trPr>
        <w:tc>
          <w:tcPr>
            <w:tcW w:w="2493" w:type="dxa"/>
          </w:tcPr>
          <w:p w14:paraId="3DFF3B25"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038CC06E"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49BEE219" w14:textId="563AF807" w:rsidR="001B1D25" w:rsidRPr="00F71548" w:rsidRDefault="001B1D25" w:rsidP="007E6A6C">
            <w:pPr>
              <w:rPr>
                <w:rFonts w:asciiTheme="majorHAnsi" w:hAnsiTheme="majorHAnsi"/>
              </w:rPr>
            </w:pPr>
            <w:r w:rsidRPr="00F71548">
              <w:rPr>
                <w:rFonts w:asciiTheme="majorHAnsi" w:hAnsiTheme="majorHAnsi"/>
              </w:rPr>
              <w:t xml:space="preserve">The total number of persons in a calendar year who were issued certificates/certificates of completed trainings in </w:t>
            </w:r>
            <w:r w:rsidR="0000332E">
              <w:rPr>
                <w:rFonts w:asciiTheme="majorHAnsi" w:hAnsiTheme="majorHAnsi"/>
              </w:rPr>
              <w:t>digitalisation</w:t>
            </w:r>
            <w:r w:rsidRPr="00F71548">
              <w:rPr>
                <w:rFonts w:asciiTheme="majorHAnsi" w:hAnsiTheme="majorHAnsi"/>
              </w:rPr>
              <w:t xml:space="preserve"> and </w:t>
            </w:r>
            <w:r w:rsidR="00FE0BAD" w:rsidRPr="00F71548">
              <w:rPr>
                <w:rFonts w:asciiTheme="majorHAnsi" w:hAnsiTheme="majorHAnsi"/>
              </w:rPr>
              <w:t>e-Government</w:t>
            </w:r>
            <w:r w:rsidRPr="00F71548">
              <w:rPr>
                <w:rFonts w:asciiTheme="majorHAnsi" w:hAnsiTheme="majorHAnsi"/>
              </w:rPr>
              <w:t>, classified by the belonging institutions and local self-government units.</w:t>
            </w:r>
          </w:p>
          <w:p w14:paraId="3AF4C461" w14:textId="77777777" w:rsidR="001B1D25" w:rsidRPr="00F71548" w:rsidRDefault="001B1D25" w:rsidP="007E6A6C">
            <w:pPr>
              <w:spacing w:before="60" w:after="60"/>
              <w:jc w:val="both"/>
              <w:rPr>
                <w:rFonts w:asciiTheme="majorHAnsi" w:hAnsiTheme="majorHAnsi" w:cs="Arial Narrow"/>
              </w:rPr>
            </w:pPr>
          </w:p>
          <w:p w14:paraId="5B1E9B46" w14:textId="77777777" w:rsidR="001B1D25" w:rsidRPr="00F71548" w:rsidRDefault="001B1D25" w:rsidP="007E6A6C">
            <w:pPr>
              <w:shd w:val="clear" w:color="auto" w:fill="BFBFBF"/>
              <w:jc w:val="center"/>
              <w:rPr>
                <w:rFonts w:asciiTheme="majorHAnsi" w:hAnsiTheme="majorHAnsi" w:cs="Arial"/>
                <w:b/>
                <w:i/>
                <w:color w:val="0070C0"/>
              </w:rPr>
            </w:pPr>
            <w:r w:rsidRPr="00F71548">
              <w:rPr>
                <w:rFonts w:asciiTheme="majorHAnsi" w:hAnsiTheme="majorHAnsi"/>
                <w:b/>
                <w:i/>
                <w:color w:val="0070C0"/>
              </w:rPr>
              <w:t>FORMULA/EQUATION</w:t>
            </w:r>
          </w:p>
          <w:p w14:paraId="4037A4B2" w14:textId="77777777" w:rsidR="001B1D25" w:rsidRPr="00F71548" w:rsidRDefault="001B1D25" w:rsidP="007E6A6C">
            <w:pPr>
              <w:shd w:val="clear" w:color="auto" w:fill="BFBFBF"/>
              <w:jc w:val="center"/>
              <w:rPr>
                <w:rFonts w:asciiTheme="majorHAnsi" w:hAnsiTheme="majorHAnsi" w:cs="Arial"/>
                <w:b/>
                <w:i/>
                <w:color w:val="0070C0"/>
              </w:rPr>
            </w:pPr>
            <w:r w:rsidRPr="00F71548">
              <w:rPr>
                <w:rFonts w:asciiTheme="majorHAnsi" w:hAnsiTheme="majorHAnsi"/>
                <w:b/>
                <w:i/>
                <w:color w:val="0070C0"/>
              </w:rPr>
              <w:t xml:space="preserve">Enter a short formula/equation for the calculation/measurement </w:t>
            </w:r>
          </w:p>
          <w:p w14:paraId="31B61975" w14:textId="77777777" w:rsidR="001B1D25" w:rsidRPr="00F71548" w:rsidRDefault="001B1D25" w:rsidP="007E6A6C">
            <w:pPr>
              <w:shd w:val="clear" w:color="auto" w:fill="BFBFBF"/>
              <w:jc w:val="center"/>
              <w:rPr>
                <w:rFonts w:asciiTheme="majorHAnsi" w:hAnsiTheme="majorHAnsi" w:cs="Arial"/>
                <w:b/>
                <w:i/>
              </w:rPr>
            </w:pPr>
            <w:r w:rsidRPr="00F71548">
              <w:rPr>
                <w:rFonts w:asciiTheme="majorHAnsi" w:hAnsiTheme="majorHAnsi"/>
                <w:b/>
                <w:i/>
                <w:color w:val="0070C0"/>
              </w:rPr>
              <w:t xml:space="preserve">of specific indicator </w:t>
            </w:r>
          </w:p>
        </w:tc>
      </w:tr>
      <w:tr w:rsidR="001B1D25" w:rsidRPr="00F71548" w14:paraId="6D7F91BD" w14:textId="77777777" w:rsidTr="007E6A6C">
        <w:trPr>
          <w:trHeight w:val="265"/>
          <w:jc w:val="center"/>
        </w:trPr>
        <w:tc>
          <w:tcPr>
            <w:tcW w:w="2493" w:type="dxa"/>
            <w:vMerge w:val="restart"/>
          </w:tcPr>
          <w:p w14:paraId="12C5CEB1"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t>Data on the baseline value and the year of measuring, and on the trend in the past</w:t>
            </w:r>
          </w:p>
        </w:tc>
        <w:tc>
          <w:tcPr>
            <w:tcW w:w="4842" w:type="dxa"/>
            <w:gridSpan w:val="3"/>
            <w:tcBorders>
              <w:bottom w:val="single" w:sz="4" w:space="0" w:color="auto"/>
            </w:tcBorders>
            <w:vAlign w:val="center"/>
          </w:tcPr>
          <w:p w14:paraId="49972548"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467E11D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73DDE3B3" w14:textId="77777777" w:rsidTr="007E6A6C">
        <w:trPr>
          <w:trHeight w:val="137"/>
          <w:jc w:val="center"/>
        </w:trPr>
        <w:tc>
          <w:tcPr>
            <w:tcW w:w="2493" w:type="dxa"/>
            <w:vMerge/>
            <w:tcBorders>
              <w:right w:val="single" w:sz="4" w:space="0" w:color="auto"/>
            </w:tcBorders>
          </w:tcPr>
          <w:p w14:paraId="5206ECAE"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6EB2B42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58B5964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4952190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6D97CE9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2E8A52F3" w14:textId="77777777" w:rsidTr="007E6A6C">
        <w:trPr>
          <w:trHeight w:val="323"/>
          <w:jc w:val="center"/>
        </w:trPr>
        <w:tc>
          <w:tcPr>
            <w:tcW w:w="2493" w:type="dxa"/>
            <w:vMerge/>
          </w:tcPr>
          <w:p w14:paraId="227550AD"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09A4C01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196</w:t>
            </w:r>
          </w:p>
        </w:tc>
        <w:tc>
          <w:tcPr>
            <w:tcW w:w="1593" w:type="dxa"/>
            <w:tcBorders>
              <w:top w:val="single" w:sz="4" w:space="0" w:color="auto"/>
            </w:tcBorders>
            <w:vAlign w:val="center"/>
          </w:tcPr>
          <w:p w14:paraId="1068D6A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449</w:t>
            </w:r>
          </w:p>
        </w:tc>
        <w:tc>
          <w:tcPr>
            <w:tcW w:w="1623" w:type="dxa"/>
            <w:tcBorders>
              <w:top w:val="single" w:sz="4" w:space="0" w:color="auto"/>
            </w:tcBorders>
            <w:vAlign w:val="center"/>
          </w:tcPr>
          <w:p w14:paraId="2100221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1142</w:t>
            </w:r>
          </w:p>
        </w:tc>
        <w:tc>
          <w:tcPr>
            <w:tcW w:w="1596" w:type="dxa"/>
            <w:shd w:val="clear" w:color="auto" w:fill="B8CCE4" w:themeFill="accent1" w:themeFillTint="66"/>
            <w:vAlign w:val="center"/>
          </w:tcPr>
          <w:p w14:paraId="1D284FC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1100</w:t>
            </w:r>
          </w:p>
        </w:tc>
      </w:tr>
      <w:tr w:rsidR="001B1D25" w:rsidRPr="00F71548" w14:paraId="52F8490A" w14:textId="77777777" w:rsidTr="007E6A6C">
        <w:trPr>
          <w:trHeight w:val="323"/>
          <w:jc w:val="center"/>
        </w:trPr>
        <w:tc>
          <w:tcPr>
            <w:tcW w:w="2493" w:type="dxa"/>
            <w:vMerge w:val="restart"/>
          </w:tcPr>
          <w:p w14:paraId="0B9D0833"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225050C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7E381B1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4973322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6358711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5A2A766F" w14:textId="77777777" w:rsidTr="007E6A6C">
        <w:trPr>
          <w:trHeight w:val="323"/>
          <w:jc w:val="center"/>
        </w:trPr>
        <w:tc>
          <w:tcPr>
            <w:tcW w:w="2493" w:type="dxa"/>
            <w:vMerge/>
          </w:tcPr>
          <w:p w14:paraId="1A16E6DE"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7BA38B2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1200</w:t>
            </w:r>
          </w:p>
        </w:tc>
        <w:tc>
          <w:tcPr>
            <w:tcW w:w="1593" w:type="dxa"/>
            <w:tcBorders>
              <w:top w:val="single" w:sz="4" w:space="0" w:color="auto"/>
            </w:tcBorders>
            <w:vAlign w:val="center"/>
          </w:tcPr>
          <w:p w14:paraId="4C1DE2A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1200</w:t>
            </w:r>
          </w:p>
        </w:tc>
        <w:tc>
          <w:tcPr>
            <w:tcW w:w="1623" w:type="dxa"/>
            <w:tcBorders>
              <w:top w:val="single" w:sz="4" w:space="0" w:color="auto"/>
            </w:tcBorders>
            <w:vAlign w:val="center"/>
          </w:tcPr>
          <w:p w14:paraId="318C32C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1200</w:t>
            </w:r>
          </w:p>
        </w:tc>
        <w:tc>
          <w:tcPr>
            <w:tcW w:w="1596" w:type="dxa"/>
            <w:shd w:val="clear" w:color="auto" w:fill="auto"/>
            <w:vAlign w:val="center"/>
          </w:tcPr>
          <w:p w14:paraId="6A83B7A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1200</w:t>
            </w:r>
          </w:p>
        </w:tc>
      </w:tr>
      <w:tr w:rsidR="001B1D25" w:rsidRPr="00F71548" w14:paraId="123E92CA" w14:textId="77777777" w:rsidTr="007E6A6C">
        <w:trPr>
          <w:trHeight w:val="160"/>
          <w:jc w:val="center"/>
        </w:trPr>
        <w:tc>
          <w:tcPr>
            <w:tcW w:w="2493" w:type="dxa"/>
          </w:tcPr>
          <w:p w14:paraId="2A0E7391"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07744318"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±10% deviation from the projected target value for the indicated calendar year is considered successful.</w:t>
            </w:r>
          </w:p>
        </w:tc>
      </w:tr>
    </w:tbl>
    <w:p w14:paraId="30BA0040" w14:textId="2FC823F8" w:rsidR="000F6AF3" w:rsidRDefault="000F6AF3">
      <w:pPr>
        <w:rPr>
          <w:rFonts w:asciiTheme="majorHAnsi" w:eastAsia="Cambria" w:hAnsiTheme="majorHAnsi" w:cs="Cambria"/>
          <w:color w:val="1F497D"/>
        </w:rPr>
      </w:pPr>
      <w:bookmarkStart w:id="70" w:name="_Toc116899619"/>
      <w:bookmarkStart w:id="71" w:name="_Toc119407254"/>
    </w:p>
    <w:p w14:paraId="28D2DF2C" w14:textId="2F49F95D" w:rsidR="001B1D25" w:rsidRPr="001C7449" w:rsidRDefault="001B1D25" w:rsidP="001C7449">
      <w:pPr>
        <w:rPr>
          <w:color w:val="365F91" w:themeColor="accent1" w:themeShade="BF"/>
        </w:rPr>
      </w:pPr>
      <w:r w:rsidRPr="001C7449">
        <w:rPr>
          <w:color w:val="365F91" w:themeColor="accent1" w:themeShade="BF"/>
        </w:rPr>
        <w:t>Indicator 12. The number of employees engaged as IT officers in state administration bodies</w:t>
      </w:r>
      <w:bookmarkEnd w:id="70"/>
      <w:bookmarkEnd w:id="71"/>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2EC3364E" w14:textId="77777777" w:rsidTr="007E6A6C">
        <w:trPr>
          <w:jc w:val="center"/>
        </w:trPr>
        <w:tc>
          <w:tcPr>
            <w:tcW w:w="2493" w:type="dxa"/>
            <w:shd w:val="clear" w:color="auto" w:fill="95B3D7" w:themeFill="accent1" w:themeFillTint="99"/>
          </w:tcPr>
          <w:p w14:paraId="3CC86AB5"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6FB285C8" w14:textId="77777777" w:rsidR="001B1D25" w:rsidRPr="00F71548" w:rsidRDefault="001B1D25" w:rsidP="007E6A6C">
            <w:pPr>
              <w:spacing w:before="120" w:after="120"/>
              <w:jc w:val="both"/>
              <w:rPr>
                <w:rFonts w:asciiTheme="majorHAnsi" w:hAnsiTheme="majorHAnsi" w:cs="Arial Narrow"/>
                <w:b/>
                <w:bCs/>
                <w:color w:val="0070C0"/>
              </w:rPr>
            </w:pPr>
            <w:r w:rsidRPr="00F71548">
              <w:rPr>
                <w:rFonts w:asciiTheme="majorHAnsi" w:hAnsiTheme="majorHAnsi"/>
                <w:b/>
                <w:bCs/>
                <w:color w:val="0070C0"/>
              </w:rPr>
              <w:t>The number of incumbents engaged as IT officers in state administration bodies</w:t>
            </w:r>
          </w:p>
        </w:tc>
      </w:tr>
      <w:tr w:rsidR="001B1D25" w:rsidRPr="00F71548" w14:paraId="01C49BC3" w14:textId="77777777" w:rsidTr="007E6A6C">
        <w:trPr>
          <w:jc w:val="center"/>
        </w:trPr>
        <w:tc>
          <w:tcPr>
            <w:tcW w:w="2493" w:type="dxa"/>
          </w:tcPr>
          <w:p w14:paraId="12071080"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lastRenderedPageBreak/>
              <w:t>Corresponding general, specific objective or measure</w:t>
            </w:r>
          </w:p>
        </w:tc>
        <w:tc>
          <w:tcPr>
            <w:tcW w:w="6438" w:type="dxa"/>
            <w:gridSpan w:val="4"/>
          </w:tcPr>
          <w:p w14:paraId="3410C0E3" w14:textId="43F02FF0"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Measure 1.1.4: HR capacity building of public administration for the establishment and application of information technologies in </w:t>
            </w:r>
            <w:r w:rsidR="00FE0BAD" w:rsidRPr="00F71548">
              <w:rPr>
                <w:rFonts w:asciiTheme="majorHAnsi" w:hAnsiTheme="majorHAnsi"/>
              </w:rPr>
              <w:t>e-Government</w:t>
            </w:r>
          </w:p>
        </w:tc>
      </w:tr>
      <w:tr w:rsidR="001B1D25" w:rsidRPr="00F71548" w14:paraId="1060CC22" w14:textId="77777777" w:rsidTr="007E6A6C">
        <w:trPr>
          <w:jc w:val="center"/>
        </w:trPr>
        <w:tc>
          <w:tcPr>
            <w:tcW w:w="2493" w:type="dxa"/>
          </w:tcPr>
          <w:p w14:paraId="6E982C67"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5EEC5DD6" w14:textId="77777777" w:rsidR="001B1D25" w:rsidRPr="00F71548" w:rsidRDefault="001B1D25">
            <w:pPr>
              <w:numPr>
                <w:ilvl w:val="0"/>
                <w:numId w:val="18"/>
              </w:numPr>
              <w:tabs>
                <w:tab w:val="left" w:pos="182"/>
              </w:tabs>
              <w:spacing w:before="60" w:after="6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2CD8B33C" w14:textId="77777777" w:rsidR="001B1D25" w:rsidRPr="00F71548" w:rsidRDefault="001B1D25">
            <w:pPr>
              <w:numPr>
                <w:ilvl w:val="0"/>
                <w:numId w:val="19"/>
              </w:numPr>
              <w:tabs>
                <w:tab w:val="left" w:pos="219"/>
              </w:tabs>
              <w:spacing w:after="0" w:line="240" w:lineRule="auto"/>
              <w:ind w:left="0" w:firstLine="0"/>
              <w:jc w:val="both"/>
              <w:rPr>
                <w:rFonts w:asciiTheme="majorHAnsi" w:hAnsiTheme="majorHAnsi" w:cs="Arial Narrow"/>
              </w:rPr>
            </w:pPr>
            <w:r w:rsidRPr="00F71548">
              <w:rPr>
                <w:rFonts w:asciiTheme="majorHAnsi" w:hAnsiTheme="majorHAnsi"/>
              </w:rPr>
              <w:t>Result indicator</w:t>
            </w:r>
          </w:p>
        </w:tc>
      </w:tr>
      <w:tr w:rsidR="001B1D25" w:rsidRPr="00F71548" w14:paraId="01B39A60" w14:textId="77777777" w:rsidTr="007E6A6C">
        <w:trPr>
          <w:trHeight w:val="370"/>
          <w:jc w:val="center"/>
        </w:trPr>
        <w:tc>
          <w:tcPr>
            <w:tcW w:w="2493" w:type="dxa"/>
          </w:tcPr>
          <w:p w14:paraId="6C83E4D4"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1AEE86DD"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Number</w:t>
            </w:r>
          </w:p>
        </w:tc>
        <w:tc>
          <w:tcPr>
            <w:tcW w:w="3219" w:type="dxa"/>
            <w:gridSpan w:val="2"/>
          </w:tcPr>
          <w:p w14:paraId="4BB88ADA"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2438AB83" w14:textId="77777777" w:rsidTr="007E6A6C">
        <w:trPr>
          <w:jc w:val="center"/>
        </w:trPr>
        <w:tc>
          <w:tcPr>
            <w:tcW w:w="2493" w:type="dxa"/>
          </w:tcPr>
          <w:p w14:paraId="62360BCC"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4E6F706C" w14:textId="77777777" w:rsidR="001B1D25" w:rsidRPr="00F71548" w:rsidRDefault="001B1D25" w:rsidP="007E6A6C">
            <w:pPr>
              <w:tabs>
                <w:tab w:val="left" w:pos="1680"/>
              </w:tabs>
              <w:spacing w:before="60" w:after="60"/>
              <w:jc w:val="both"/>
              <w:rPr>
                <w:rFonts w:asciiTheme="majorHAnsi" w:hAnsiTheme="majorHAnsi" w:cs="Arial Narrow"/>
              </w:rPr>
            </w:pPr>
            <w:r w:rsidRPr="00F71548">
              <w:rPr>
                <w:rFonts w:asciiTheme="majorHAnsi" w:hAnsiTheme="majorHAnsi"/>
              </w:rPr>
              <w:t>Unified database of the Central Registry of Compulsory Social Insurance</w:t>
            </w:r>
          </w:p>
        </w:tc>
      </w:tr>
      <w:tr w:rsidR="001B1D25" w:rsidRPr="00F71548" w14:paraId="036A181E" w14:textId="77777777" w:rsidTr="007E6A6C">
        <w:trPr>
          <w:jc w:val="center"/>
        </w:trPr>
        <w:tc>
          <w:tcPr>
            <w:tcW w:w="2493" w:type="dxa"/>
          </w:tcPr>
          <w:p w14:paraId="2D1896FC"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23650595"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Office for Information Technologies and e-Government - CROSO</w:t>
            </w:r>
          </w:p>
          <w:p w14:paraId="32ABC9D1" w14:textId="706BEB24" w:rsidR="001B1D25" w:rsidRPr="00F71548" w:rsidRDefault="00755CAE" w:rsidP="007E6A6C">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al unit: Information Technology Unit - CROSO</w:t>
            </w:r>
          </w:p>
        </w:tc>
      </w:tr>
      <w:tr w:rsidR="001B1D25" w:rsidRPr="00F71548" w14:paraId="01D23CB9" w14:textId="77777777" w:rsidTr="007E6A6C">
        <w:trPr>
          <w:jc w:val="center"/>
        </w:trPr>
        <w:tc>
          <w:tcPr>
            <w:tcW w:w="2493" w:type="dxa"/>
          </w:tcPr>
          <w:p w14:paraId="182BEB6D"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67F374BC" w14:textId="7728C5ED"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The data are available in the first quarter of the current calendar year for the previous calendar year (from 1 January to 31 December), and if necessary, they are submitted upon request by </w:t>
            </w:r>
            <w:r w:rsidR="003002C3">
              <w:rPr>
                <w:rFonts w:asciiTheme="majorHAnsi" w:hAnsiTheme="majorHAnsi"/>
              </w:rPr>
              <w:t>authoris</w:t>
            </w:r>
            <w:r w:rsidRPr="00F71548">
              <w:rPr>
                <w:rFonts w:asciiTheme="majorHAnsi" w:hAnsiTheme="majorHAnsi"/>
              </w:rPr>
              <w:t xml:space="preserve">ed persons of the </w:t>
            </w:r>
            <w:r w:rsidR="003E745C" w:rsidRPr="00F71548">
              <w:rPr>
                <w:rFonts w:asciiTheme="majorHAnsi" w:hAnsiTheme="majorHAnsi"/>
              </w:rPr>
              <w:t>RoS Government</w:t>
            </w:r>
            <w:r w:rsidRPr="00F71548">
              <w:rPr>
                <w:rFonts w:asciiTheme="majorHAnsi" w:hAnsiTheme="majorHAnsi"/>
              </w:rPr>
              <w:t>.</w:t>
            </w:r>
          </w:p>
        </w:tc>
      </w:tr>
      <w:tr w:rsidR="001B1D25" w:rsidRPr="00F71548" w14:paraId="2128651C" w14:textId="77777777" w:rsidTr="007E6A6C">
        <w:trPr>
          <w:trHeight w:val="2695"/>
          <w:jc w:val="center"/>
        </w:trPr>
        <w:tc>
          <w:tcPr>
            <w:tcW w:w="2493" w:type="dxa"/>
          </w:tcPr>
          <w:p w14:paraId="79703250"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60470E3D"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20FA2F93"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The report presents the number of employed persons in the taxpayer on a selected date, by adequate professional qualification and job title.</w:t>
            </w:r>
          </w:p>
          <w:p w14:paraId="38FFE615"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The report is generated from the CROSO Single Database, selecting among the following input parameters:</w:t>
            </w:r>
          </w:p>
          <w:p w14:paraId="4C2A78A3" w14:textId="77777777" w:rsidR="001B1D25" w:rsidRPr="00F71548" w:rsidRDefault="001B1D25">
            <w:pPr>
              <w:numPr>
                <w:ilvl w:val="0"/>
                <w:numId w:val="22"/>
              </w:numPr>
              <w:spacing w:before="60" w:after="60" w:line="240" w:lineRule="auto"/>
              <w:ind w:left="375"/>
              <w:jc w:val="both"/>
              <w:rPr>
                <w:rFonts w:asciiTheme="majorHAnsi" w:hAnsiTheme="majorHAnsi" w:cs="Arial Narrow"/>
              </w:rPr>
            </w:pPr>
            <w:r w:rsidRPr="00F71548">
              <w:rPr>
                <w:rFonts w:asciiTheme="majorHAnsi" w:hAnsiTheme="majorHAnsi"/>
              </w:rPr>
              <w:t xml:space="preserve">Taxpayer's TIN </w:t>
            </w:r>
          </w:p>
          <w:p w14:paraId="1462EA39" w14:textId="77777777" w:rsidR="001B1D25" w:rsidRPr="00F71548" w:rsidRDefault="001B1D25">
            <w:pPr>
              <w:numPr>
                <w:ilvl w:val="0"/>
                <w:numId w:val="22"/>
              </w:numPr>
              <w:spacing w:before="60" w:after="60" w:line="240" w:lineRule="auto"/>
              <w:ind w:left="375"/>
              <w:jc w:val="both"/>
              <w:rPr>
                <w:rFonts w:asciiTheme="majorHAnsi" w:hAnsiTheme="majorHAnsi" w:cs="Arial Narrow"/>
              </w:rPr>
            </w:pPr>
            <w:r w:rsidRPr="00F71548">
              <w:rPr>
                <w:rFonts w:asciiTheme="majorHAnsi" w:hAnsiTheme="majorHAnsi"/>
              </w:rPr>
              <w:t xml:space="preserve">Qualification code, </w:t>
            </w:r>
            <w:r w:rsidRPr="00F71548">
              <w:rPr>
                <w:rFonts w:asciiTheme="majorHAnsi" w:hAnsiTheme="majorHAnsi"/>
                <w:shd w:val="clear" w:color="auto" w:fill="FFFFFF"/>
              </w:rPr>
              <w:t>in accordance with the List of professional qualifications.</w:t>
            </w:r>
          </w:p>
          <w:p w14:paraId="31C03A7D" w14:textId="77777777" w:rsidR="001B1D25" w:rsidRPr="00F71548" w:rsidRDefault="001B1D25">
            <w:pPr>
              <w:numPr>
                <w:ilvl w:val="0"/>
                <w:numId w:val="22"/>
              </w:numPr>
              <w:spacing w:before="60" w:after="60" w:line="240" w:lineRule="auto"/>
              <w:ind w:left="375"/>
              <w:jc w:val="both"/>
              <w:rPr>
                <w:rFonts w:asciiTheme="majorHAnsi" w:hAnsiTheme="majorHAnsi" w:cs="Arial Narrow"/>
              </w:rPr>
            </w:pPr>
            <w:r w:rsidRPr="00F71548">
              <w:rPr>
                <w:rFonts w:asciiTheme="majorHAnsi" w:hAnsiTheme="majorHAnsi"/>
              </w:rPr>
              <w:t>Job title code, in accordance with the Decision on the Uniform Codebook for entering and coding data in the employment related records.</w:t>
            </w:r>
          </w:p>
          <w:p w14:paraId="3690A693" w14:textId="77777777" w:rsidR="001B1D25" w:rsidRPr="00F71548" w:rsidRDefault="001B1D25" w:rsidP="007E6A6C">
            <w:pPr>
              <w:shd w:val="clear" w:color="auto" w:fill="BFBFBF"/>
              <w:jc w:val="center"/>
              <w:rPr>
                <w:rFonts w:asciiTheme="majorHAnsi" w:hAnsiTheme="majorHAnsi" w:cs="Arial"/>
                <w:b/>
                <w:i/>
                <w:color w:val="0070C0"/>
              </w:rPr>
            </w:pPr>
            <w:r w:rsidRPr="00F71548">
              <w:rPr>
                <w:rFonts w:asciiTheme="majorHAnsi" w:hAnsiTheme="majorHAnsi"/>
                <w:b/>
                <w:i/>
                <w:color w:val="0070C0"/>
              </w:rPr>
              <w:t>FORMULA/EQUATION</w:t>
            </w:r>
          </w:p>
          <w:p w14:paraId="66533515" w14:textId="77777777" w:rsidR="001B1D25" w:rsidRPr="00F71548" w:rsidRDefault="001B1D25" w:rsidP="007E6A6C">
            <w:pPr>
              <w:shd w:val="clear" w:color="auto" w:fill="BFBFBF"/>
              <w:jc w:val="center"/>
              <w:rPr>
                <w:rFonts w:asciiTheme="majorHAnsi" w:hAnsiTheme="majorHAnsi" w:cs="Arial"/>
                <w:b/>
                <w:i/>
              </w:rPr>
            </w:pPr>
            <w:r w:rsidRPr="00F71548">
              <w:rPr>
                <w:rFonts w:asciiTheme="majorHAnsi" w:hAnsiTheme="majorHAnsi"/>
                <w:b/>
                <w:i/>
                <w:color w:val="0070C0"/>
              </w:rPr>
              <w:t>The total number of persons employed in ICT filed in SAB, according to the corresponding codes of professional qualifications and job titles</w:t>
            </w:r>
          </w:p>
        </w:tc>
      </w:tr>
      <w:tr w:rsidR="001B1D25" w:rsidRPr="00F71548" w14:paraId="185C9C1C" w14:textId="77777777" w:rsidTr="007E6A6C">
        <w:trPr>
          <w:trHeight w:val="265"/>
          <w:jc w:val="center"/>
        </w:trPr>
        <w:tc>
          <w:tcPr>
            <w:tcW w:w="2493" w:type="dxa"/>
            <w:vMerge w:val="restart"/>
          </w:tcPr>
          <w:p w14:paraId="25BBAE07"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t>Data on the baseline value and the year of measuring, and on the trend in the past</w:t>
            </w:r>
          </w:p>
        </w:tc>
        <w:tc>
          <w:tcPr>
            <w:tcW w:w="4842" w:type="dxa"/>
            <w:gridSpan w:val="3"/>
            <w:tcBorders>
              <w:bottom w:val="single" w:sz="4" w:space="0" w:color="auto"/>
            </w:tcBorders>
            <w:vAlign w:val="center"/>
          </w:tcPr>
          <w:p w14:paraId="2C1007A1"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7E01711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1BACA810" w14:textId="77777777" w:rsidTr="007E6A6C">
        <w:trPr>
          <w:trHeight w:val="137"/>
          <w:jc w:val="center"/>
        </w:trPr>
        <w:tc>
          <w:tcPr>
            <w:tcW w:w="2493" w:type="dxa"/>
            <w:vMerge/>
            <w:tcBorders>
              <w:right w:val="single" w:sz="4" w:space="0" w:color="auto"/>
            </w:tcBorders>
          </w:tcPr>
          <w:p w14:paraId="33DD9159"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561DDF7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5313CEA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39EB830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1B0EA3B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0D2B8D27" w14:textId="77777777" w:rsidTr="007E6A6C">
        <w:trPr>
          <w:trHeight w:val="323"/>
          <w:jc w:val="center"/>
        </w:trPr>
        <w:tc>
          <w:tcPr>
            <w:tcW w:w="2493" w:type="dxa"/>
            <w:vMerge/>
          </w:tcPr>
          <w:p w14:paraId="49B820D7"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37D0A65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373</w:t>
            </w:r>
          </w:p>
        </w:tc>
        <w:tc>
          <w:tcPr>
            <w:tcW w:w="1593" w:type="dxa"/>
            <w:tcBorders>
              <w:top w:val="single" w:sz="4" w:space="0" w:color="auto"/>
            </w:tcBorders>
            <w:vAlign w:val="center"/>
          </w:tcPr>
          <w:p w14:paraId="5A89D6A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555</w:t>
            </w:r>
          </w:p>
        </w:tc>
        <w:tc>
          <w:tcPr>
            <w:tcW w:w="1623" w:type="dxa"/>
            <w:tcBorders>
              <w:top w:val="single" w:sz="4" w:space="0" w:color="auto"/>
            </w:tcBorders>
            <w:vAlign w:val="center"/>
          </w:tcPr>
          <w:p w14:paraId="74FBD0D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570</w:t>
            </w:r>
          </w:p>
        </w:tc>
        <w:tc>
          <w:tcPr>
            <w:tcW w:w="1596" w:type="dxa"/>
            <w:shd w:val="clear" w:color="auto" w:fill="B8CCE4" w:themeFill="accent1" w:themeFillTint="66"/>
            <w:vAlign w:val="center"/>
          </w:tcPr>
          <w:p w14:paraId="7B8735E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595</w:t>
            </w:r>
          </w:p>
        </w:tc>
      </w:tr>
      <w:tr w:rsidR="001B1D25" w:rsidRPr="00F71548" w14:paraId="07391C35" w14:textId="77777777" w:rsidTr="007E6A6C">
        <w:trPr>
          <w:trHeight w:val="323"/>
          <w:jc w:val="center"/>
        </w:trPr>
        <w:tc>
          <w:tcPr>
            <w:tcW w:w="2493" w:type="dxa"/>
            <w:vMerge w:val="restart"/>
          </w:tcPr>
          <w:p w14:paraId="5AD2C77D"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633BFAB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0F0D7B4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133EE28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6E85346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59DCC041" w14:textId="77777777" w:rsidTr="007E6A6C">
        <w:trPr>
          <w:trHeight w:val="323"/>
          <w:jc w:val="center"/>
        </w:trPr>
        <w:tc>
          <w:tcPr>
            <w:tcW w:w="2493" w:type="dxa"/>
            <w:vMerge/>
          </w:tcPr>
          <w:p w14:paraId="34FBD23B"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3BBCE50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610</w:t>
            </w:r>
          </w:p>
        </w:tc>
        <w:tc>
          <w:tcPr>
            <w:tcW w:w="1593" w:type="dxa"/>
            <w:tcBorders>
              <w:top w:val="single" w:sz="4" w:space="0" w:color="auto"/>
            </w:tcBorders>
            <w:vAlign w:val="center"/>
          </w:tcPr>
          <w:p w14:paraId="58AAC48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630</w:t>
            </w:r>
          </w:p>
        </w:tc>
        <w:tc>
          <w:tcPr>
            <w:tcW w:w="1623" w:type="dxa"/>
            <w:tcBorders>
              <w:top w:val="single" w:sz="4" w:space="0" w:color="auto"/>
            </w:tcBorders>
            <w:vAlign w:val="center"/>
          </w:tcPr>
          <w:p w14:paraId="2A41AB4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655</w:t>
            </w:r>
          </w:p>
        </w:tc>
        <w:tc>
          <w:tcPr>
            <w:tcW w:w="1596" w:type="dxa"/>
            <w:shd w:val="clear" w:color="auto" w:fill="auto"/>
            <w:vAlign w:val="center"/>
          </w:tcPr>
          <w:p w14:paraId="3455C7B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680</w:t>
            </w:r>
          </w:p>
        </w:tc>
      </w:tr>
      <w:tr w:rsidR="001B1D25" w:rsidRPr="00F71548" w14:paraId="55CBC5FC" w14:textId="77777777" w:rsidTr="007E6A6C">
        <w:trPr>
          <w:trHeight w:val="160"/>
          <w:jc w:val="center"/>
        </w:trPr>
        <w:tc>
          <w:tcPr>
            <w:tcW w:w="2493" w:type="dxa"/>
          </w:tcPr>
          <w:p w14:paraId="04C85D9A"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15BB8436"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±5% deviation from the projected target value for the indicated calendar year is considered successful.</w:t>
            </w:r>
          </w:p>
        </w:tc>
      </w:tr>
    </w:tbl>
    <w:p w14:paraId="58B16BED" w14:textId="0EFA34CC" w:rsidR="000F6AF3" w:rsidRDefault="000F6AF3">
      <w:pPr>
        <w:rPr>
          <w:rFonts w:asciiTheme="majorHAnsi" w:eastAsia="Cambria" w:hAnsiTheme="majorHAnsi" w:cs="Cambria"/>
          <w:color w:val="1F497D"/>
        </w:rPr>
      </w:pPr>
      <w:bookmarkStart w:id="72" w:name="_Toc116899620"/>
      <w:bookmarkStart w:id="73" w:name="_Toc119407255"/>
    </w:p>
    <w:p w14:paraId="00A789BA" w14:textId="6AA86180" w:rsidR="001B1D25" w:rsidRPr="001C7449" w:rsidRDefault="001B1D25" w:rsidP="001C7449">
      <w:pPr>
        <w:rPr>
          <w:color w:val="365F91" w:themeColor="accent1" w:themeShade="BF"/>
        </w:rPr>
      </w:pPr>
      <w:r w:rsidRPr="001C7449">
        <w:rPr>
          <w:color w:val="365F91" w:themeColor="accent1" w:themeShade="BF"/>
        </w:rPr>
        <w:t>Indicator 13. The number of incumbents engaged as IT officers in local state government bodies</w:t>
      </w:r>
      <w:bookmarkEnd w:id="72"/>
      <w:bookmarkEnd w:id="73"/>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22F93384" w14:textId="77777777" w:rsidTr="007E6A6C">
        <w:trPr>
          <w:jc w:val="center"/>
        </w:trPr>
        <w:tc>
          <w:tcPr>
            <w:tcW w:w="2493" w:type="dxa"/>
            <w:shd w:val="clear" w:color="auto" w:fill="95B3D7" w:themeFill="accent1" w:themeFillTint="99"/>
          </w:tcPr>
          <w:p w14:paraId="6A61899D"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3AE94B44" w14:textId="77777777" w:rsidR="001B1D25" w:rsidRPr="00F71548" w:rsidRDefault="001B1D25" w:rsidP="007E6A6C">
            <w:pPr>
              <w:spacing w:before="120" w:after="120"/>
              <w:jc w:val="both"/>
              <w:rPr>
                <w:rFonts w:asciiTheme="majorHAnsi" w:hAnsiTheme="majorHAnsi" w:cs="Arial Narrow"/>
                <w:b/>
                <w:bCs/>
                <w:color w:val="0070C0"/>
              </w:rPr>
            </w:pPr>
            <w:r w:rsidRPr="00F71548">
              <w:rPr>
                <w:rFonts w:asciiTheme="majorHAnsi" w:hAnsiTheme="majorHAnsi"/>
                <w:b/>
                <w:bCs/>
                <w:color w:val="0070C0"/>
              </w:rPr>
              <w:t>The number of incumbents engaged as IT officers in local state government bodies</w:t>
            </w:r>
          </w:p>
        </w:tc>
      </w:tr>
      <w:tr w:rsidR="001B1D25" w:rsidRPr="00F71548" w14:paraId="1E6D27B4" w14:textId="77777777" w:rsidTr="007E6A6C">
        <w:trPr>
          <w:jc w:val="center"/>
        </w:trPr>
        <w:tc>
          <w:tcPr>
            <w:tcW w:w="2493" w:type="dxa"/>
          </w:tcPr>
          <w:p w14:paraId="4D3A1130"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tcPr>
          <w:p w14:paraId="47B24E28" w14:textId="723E0D0E"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Measure 1.1.4: HR capacity building of public administration for the establishment and application of information technologies in </w:t>
            </w:r>
            <w:r w:rsidR="00FE0BAD" w:rsidRPr="00F71548">
              <w:rPr>
                <w:rFonts w:asciiTheme="majorHAnsi" w:hAnsiTheme="majorHAnsi"/>
              </w:rPr>
              <w:t>e-Government</w:t>
            </w:r>
          </w:p>
        </w:tc>
      </w:tr>
      <w:tr w:rsidR="001B1D25" w:rsidRPr="00F71548" w14:paraId="7A94837D" w14:textId="77777777" w:rsidTr="007E6A6C">
        <w:trPr>
          <w:jc w:val="center"/>
        </w:trPr>
        <w:tc>
          <w:tcPr>
            <w:tcW w:w="2493" w:type="dxa"/>
          </w:tcPr>
          <w:p w14:paraId="5C98EFB1"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72304831"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414E7969" w14:textId="77777777" w:rsidR="001B1D25" w:rsidRPr="00F71548" w:rsidRDefault="001B1D25">
            <w:pPr>
              <w:numPr>
                <w:ilvl w:val="0"/>
                <w:numId w:val="19"/>
              </w:numPr>
              <w:tabs>
                <w:tab w:val="left" w:pos="219"/>
              </w:tabs>
              <w:spacing w:after="0" w:line="240" w:lineRule="auto"/>
              <w:ind w:left="0" w:firstLine="0"/>
              <w:jc w:val="both"/>
              <w:rPr>
                <w:rFonts w:asciiTheme="majorHAnsi" w:hAnsiTheme="majorHAnsi" w:cs="Arial Narrow"/>
              </w:rPr>
            </w:pPr>
            <w:r w:rsidRPr="00F71548">
              <w:rPr>
                <w:rFonts w:asciiTheme="majorHAnsi" w:hAnsiTheme="majorHAnsi"/>
              </w:rPr>
              <w:t>Result indicator</w:t>
            </w:r>
          </w:p>
        </w:tc>
      </w:tr>
      <w:tr w:rsidR="001B1D25" w:rsidRPr="00F71548" w14:paraId="3ABDDD51" w14:textId="77777777" w:rsidTr="007E6A6C">
        <w:trPr>
          <w:trHeight w:val="370"/>
          <w:jc w:val="center"/>
        </w:trPr>
        <w:tc>
          <w:tcPr>
            <w:tcW w:w="2493" w:type="dxa"/>
          </w:tcPr>
          <w:p w14:paraId="2E854427"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49945BD1"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Number</w:t>
            </w:r>
          </w:p>
        </w:tc>
        <w:tc>
          <w:tcPr>
            <w:tcW w:w="3219" w:type="dxa"/>
            <w:gridSpan w:val="2"/>
          </w:tcPr>
          <w:p w14:paraId="5B933DFC"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57B05194" w14:textId="77777777" w:rsidTr="007E6A6C">
        <w:trPr>
          <w:jc w:val="center"/>
        </w:trPr>
        <w:tc>
          <w:tcPr>
            <w:tcW w:w="2493" w:type="dxa"/>
          </w:tcPr>
          <w:p w14:paraId="20E02E11"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5353FA25" w14:textId="77777777" w:rsidR="001B1D25" w:rsidRPr="00F71548" w:rsidRDefault="001B1D25" w:rsidP="007E6A6C">
            <w:pPr>
              <w:jc w:val="both"/>
              <w:rPr>
                <w:rFonts w:asciiTheme="majorHAnsi" w:hAnsiTheme="majorHAnsi" w:cs="Arial Narrow"/>
              </w:rPr>
            </w:pPr>
            <w:r w:rsidRPr="00F71548">
              <w:rPr>
                <w:rFonts w:asciiTheme="majorHAnsi" w:hAnsiTheme="majorHAnsi"/>
              </w:rPr>
              <w:t>Unified database of the Central Registry of Compulsory Social Insurance</w:t>
            </w:r>
          </w:p>
        </w:tc>
      </w:tr>
      <w:tr w:rsidR="001B1D25" w:rsidRPr="00F71548" w14:paraId="1BA297EF" w14:textId="77777777" w:rsidTr="007E6A6C">
        <w:trPr>
          <w:jc w:val="center"/>
        </w:trPr>
        <w:tc>
          <w:tcPr>
            <w:tcW w:w="2493" w:type="dxa"/>
          </w:tcPr>
          <w:p w14:paraId="22368970"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21434C08"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Office for Information Technologies and e-Government - CROSO</w:t>
            </w:r>
          </w:p>
          <w:p w14:paraId="02F211D4" w14:textId="5187CAF2" w:rsidR="001B1D25" w:rsidRPr="00F71548" w:rsidRDefault="00755CAE" w:rsidP="007E6A6C">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 xml:space="preserve">al unit: Information Technology Unit - CROSO </w:t>
            </w:r>
          </w:p>
        </w:tc>
      </w:tr>
      <w:tr w:rsidR="001B1D25" w:rsidRPr="00F71548" w14:paraId="6EFCAAA8" w14:textId="77777777" w:rsidTr="007E6A6C">
        <w:trPr>
          <w:jc w:val="center"/>
        </w:trPr>
        <w:tc>
          <w:tcPr>
            <w:tcW w:w="2493" w:type="dxa"/>
          </w:tcPr>
          <w:p w14:paraId="47AB5BDB"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13EFBB99" w14:textId="61817F4D"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The data are available in the first quarter of the current calendar year for the previous calendar year (from 1 January to 31 December), and if necessary, they are submitted upon request by </w:t>
            </w:r>
            <w:r w:rsidR="003002C3">
              <w:rPr>
                <w:rFonts w:asciiTheme="majorHAnsi" w:hAnsiTheme="majorHAnsi"/>
              </w:rPr>
              <w:t>authoris</w:t>
            </w:r>
            <w:r w:rsidRPr="00F71548">
              <w:rPr>
                <w:rFonts w:asciiTheme="majorHAnsi" w:hAnsiTheme="majorHAnsi"/>
              </w:rPr>
              <w:t xml:space="preserve">ed persons of the </w:t>
            </w:r>
            <w:r w:rsidR="003E745C" w:rsidRPr="00F71548">
              <w:rPr>
                <w:rFonts w:asciiTheme="majorHAnsi" w:hAnsiTheme="majorHAnsi"/>
              </w:rPr>
              <w:t>RoS Government</w:t>
            </w:r>
            <w:r w:rsidRPr="00F71548">
              <w:rPr>
                <w:rFonts w:asciiTheme="majorHAnsi" w:hAnsiTheme="majorHAnsi"/>
              </w:rPr>
              <w:t>.</w:t>
            </w:r>
          </w:p>
        </w:tc>
      </w:tr>
      <w:tr w:rsidR="001B1D25" w:rsidRPr="00F71548" w14:paraId="27227543" w14:textId="77777777" w:rsidTr="007E6A6C">
        <w:trPr>
          <w:trHeight w:val="2695"/>
          <w:jc w:val="center"/>
        </w:trPr>
        <w:tc>
          <w:tcPr>
            <w:tcW w:w="2493" w:type="dxa"/>
          </w:tcPr>
          <w:p w14:paraId="6E2BD335"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225292EA"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54DADBD2"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The report presents the number of employed persons in the taxpayer on a selected date, by adequate professional qualification and job title.</w:t>
            </w:r>
          </w:p>
          <w:p w14:paraId="6B2FE5B2"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The report is generated from the CROSO Single Database, selecting among the following input parameters:</w:t>
            </w:r>
          </w:p>
          <w:p w14:paraId="278BD8C6" w14:textId="77777777" w:rsidR="001B1D25" w:rsidRPr="00F71548" w:rsidRDefault="001B1D25">
            <w:pPr>
              <w:numPr>
                <w:ilvl w:val="0"/>
                <w:numId w:val="23"/>
              </w:numPr>
              <w:spacing w:before="60" w:after="60" w:line="240" w:lineRule="auto"/>
              <w:ind w:left="375"/>
              <w:jc w:val="both"/>
              <w:rPr>
                <w:rFonts w:asciiTheme="majorHAnsi" w:hAnsiTheme="majorHAnsi" w:cs="Arial Narrow"/>
              </w:rPr>
            </w:pPr>
            <w:r w:rsidRPr="00F71548">
              <w:rPr>
                <w:rFonts w:asciiTheme="majorHAnsi" w:hAnsiTheme="majorHAnsi"/>
              </w:rPr>
              <w:t xml:space="preserve">Taxpayer's TIN </w:t>
            </w:r>
          </w:p>
          <w:p w14:paraId="3B07E831" w14:textId="77777777" w:rsidR="001B1D25" w:rsidRPr="00F71548" w:rsidRDefault="001B1D25">
            <w:pPr>
              <w:numPr>
                <w:ilvl w:val="0"/>
                <w:numId w:val="23"/>
              </w:numPr>
              <w:spacing w:before="60" w:after="60" w:line="240" w:lineRule="auto"/>
              <w:ind w:left="375"/>
              <w:jc w:val="both"/>
              <w:rPr>
                <w:rFonts w:asciiTheme="majorHAnsi" w:hAnsiTheme="majorHAnsi" w:cs="Arial Narrow"/>
              </w:rPr>
            </w:pPr>
            <w:r w:rsidRPr="00F71548">
              <w:rPr>
                <w:rFonts w:asciiTheme="majorHAnsi" w:hAnsiTheme="majorHAnsi"/>
              </w:rPr>
              <w:t xml:space="preserve">Qualification code, </w:t>
            </w:r>
            <w:r w:rsidRPr="00F71548">
              <w:rPr>
                <w:rFonts w:asciiTheme="majorHAnsi" w:hAnsiTheme="majorHAnsi"/>
                <w:shd w:val="clear" w:color="auto" w:fill="FFFFFF"/>
              </w:rPr>
              <w:t>in accordance with the List of professional qualifications.</w:t>
            </w:r>
          </w:p>
          <w:p w14:paraId="3963657C" w14:textId="77777777" w:rsidR="001B1D25" w:rsidRPr="00F71548" w:rsidRDefault="001B1D25">
            <w:pPr>
              <w:numPr>
                <w:ilvl w:val="0"/>
                <w:numId w:val="23"/>
              </w:numPr>
              <w:spacing w:before="60" w:after="60" w:line="240" w:lineRule="auto"/>
              <w:ind w:left="375"/>
              <w:jc w:val="both"/>
              <w:rPr>
                <w:rFonts w:asciiTheme="majorHAnsi" w:hAnsiTheme="majorHAnsi" w:cs="Arial Narrow"/>
              </w:rPr>
            </w:pPr>
            <w:r w:rsidRPr="00F71548">
              <w:rPr>
                <w:rFonts w:asciiTheme="majorHAnsi" w:hAnsiTheme="majorHAnsi"/>
              </w:rPr>
              <w:t>Job title code, in accordance with the Decision on the Uniform Codebook for entering and coding data in the employment related records.</w:t>
            </w:r>
          </w:p>
          <w:p w14:paraId="35391D0A" w14:textId="77777777" w:rsidR="001B1D25" w:rsidRPr="00F71548" w:rsidRDefault="001B1D25" w:rsidP="007E6A6C">
            <w:pPr>
              <w:shd w:val="clear" w:color="auto" w:fill="BFBFBF"/>
              <w:jc w:val="center"/>
              <w:rPr>
                <w:rFonts w:asciiTheme="majorHAnsi" w:hAnsiTheme="majorHAnsi" w:cs="Arial"/>
                <w:b/>
                <w:i/>
                <w:color w:val="0070C0"/>
              </w:rPr>
            </w:pPr>
            <w:r w:rsidRPr="00F71548">
              <w:rPr>
                <w:rFonts w:asciiTheme="majorHAnsi" w:hAnsiTheme="majorHAnsi"/>
                <w:b/>
                <w:i/>
                <w:color w:val="0070C0"/>
              </w:rPr>
              <w:t>FORMULA/EQUATION</w:t>
            </w:r>
          </w:p>
          <w:p w14:paraId="6B1BDE0C" w14:textId="77777777" w:rsidR="001B1D25" w:rsidRPr="00F71548" w:rsidRDefault="001B1D25" w:rsidP="007E6A6C">
            <w:pPr>
              <w:shd w:val="clear" w:color="auto" w:fill="BFBFBF"/>
              <w:jc w:val="center"/>
              <w:rPr>
                <w:rFonts w:asciiTheme="majorHAnsi" w:hAnsiTheme="majorHAnsi" w:cs="Arial"/>
                <w:b/>
                <w:i/>
              </w:rPr>
            </w:pPr>
            <w:r w:rsidRPr="00F71548">
              <w:rPr>
                <w:rFonts w:asciiTheme="majorHAnsi" w:hAnsiTheme="majorHAnsi"/>
                <w:b/>
                <w:i/>
                <w:color w:val="0070C0"/>
              </w:rPr>
              <w:t>The total number of persons employed in ICT filed in LSGUs, according to the corresponding codes of professional qualifications and job titles</w:t>
            </w:r>
          </w:p>
        </w:tc>
      </w:tr>
      <w:tr w:rsidR="001B1D25" w:rsidRPr="00F71548" w14:paraId="7B7C1F7C" w14:textId="77777777" w:rsidTr="007E6A6C">
        <w:trPr>
          <w:trHeight w:val="265"/>
          <w:jc w:val="center"/>
        </w:trPr>
        <w:tc>
          <w:tcPr>
            <w:tcW w:w="2493" w:type="dxa"/>
            <w:vMerge w:val="restart"/>
          </w:tcPr>
          <w:p w14:paraId="6FF94B67"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t xml:space="preserve">Data on the baseline value and the year of </w:t>
            </w:r>
            <w:r w:rsidRPr="00F71548">
              <w:rPr>
                <w:rFonts w:asciiTheme="majorHAnsi" w:hAnsiTheme="majorHAnsi"/>
                <w:b/>
                <w:bCs/>
                <w:color w:val="0070C0"/>
              </w:rPr>
              <w:lastRenderedPageBreak/>
              <w:t>measuring, and on the trend in the past</w:t>
            </w:r>
          </w:p>
        </w:tc>
        <w:tc>
          <w:tcPr>
            <w:tcW w:w="4842" w:type="dxa"/>
            <w:gridSpan w:val="3"/>
            <w:tcBorders>
              <w:bottom w:val="single" w:sz="4" w:space="0" w:color="auto"/>
            </w:tcBorders>
            <w:vAlign w:val="center"/>
          </w:tcPr>
          <w:p w14:paraId="49CE93DF"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lastRenderedPageBreak/>
              <w:t>Trend in the past</w:t>
            </w:r>
          </w:p>
        </w:tc>
        <w:tc>
          <w:tcPr>
            <w:tcW w:w="1596" w:type="dxa"/>
            <w:shd w:val="clear" w:color="auto" w:fill="B8CCE4" w:themeFill="accent1" w:themeFillTint="66"/>
            <w:vAlign w:val="center"/>
          </w:tcPr>
          <w:p w14:paraId="150BA9C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Trend in the past</w:t>
            </w:r>
          </w:p>
        </w:tc>
      </w:tr>
      <w:tr w:rsidR="001B1D25" w:rsidRPr="00F71548" w14:paraId="55D779CF" w14:textId="77777777" w:rsidTr="007E6A6C">
        <w:trPr>
          <w:trHeight w:val="137"/>
          <w:jc w:val="center"/>
        </w:trPr>
        <w:tc>
          <w:tcPr>
            <w:tcW w:w="2493" w:type="dxa"/>
            <w:vMerge/>
            <w:tcBorders>
              <w:right w:val="single" w:sz="4" w:space="0" w:color="auto"/>
            </w:tcBorders>
          </w:tcPr>
          <w:p w14:paraId="63D0D819"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5DFF214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1FABA33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623" w:type="dxa"/>
            <w:tcBorders>
              <w:top w:val="single" w:sz="4" w:space="0" w:color="auto"/>
              <w:left w:val="single" w:sz="4" w:space="0" w:color="auto"/>
              <w:bottom w:val="single" w:sz="4" w:space="0" w:color="auto"/>
              <w:right w:val="single" w:sz="4" w:space="0" w:color="auto"/>
            </w:tcBorders>
            <w:vAlign w:val="center"/>
          </w:tcPr>
          <w:p w14:paraId="16A13E5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6" w:type="dxa"/>
            <w:tcBorders>
              <w:left w:val="single" w:sz="4" w:space="0" w:color="auto"/>
            </w:tcBorders>
            <w:shd w:val="clear" w:color="auto" w:fill="B8CCE4" w:themeFill="accent1" w:themeFillTint="66"/>
            <w:vAlign w:val="center"/>
          </w:tcPr>
          <w:p w14:paraId="42E13C6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r>
      <w:tr w:rsidR="001B1D25" w:rsidRPr="00F71548" w14:paraId="292DEAEB" w14:textId="77777777" w:rsidTr="007E6A6C">
        <w:trPr>
          <w:trHeight w:val="323"/>
          <w:jc w:val="center"/>
        </w:trPr>
        <w:tc>
          <w:tcPr>
            <w:tcW w:w="2493" w:type="dxa"/>
            <w:vMerge/>
          </w:tcPr>
          <w:p w14:paraId="4668E918"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41C310F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108</w:t>
            </w:r>
          </w:p>
        </w:tc>
        <w:tc>
          <w:tcPr>
            <w:tcW w:w="1593" w:type="dxa"/>
            <w:tcBorders>
              <w:top w:val="single" w:sz="4" w:space="0" w:color="auto"/>
            </w:tcBorders>
            <w:vAlign w:val="center"/>
          </w:tcPr>
          <w:p w14:paraId="736EA60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108</w:t>
            </w:r>
          </w:p>
        </w:tc>
        <w:tc>
          <w:tcPr>
            <w:tcW w:w="1623" w:type="dxa"/>
            <w:tcBorders>
              <w:top w:val="single" w:sz="4" w:space="0" w:color="auto"/>
            </w:tcBorders>
            <w:vAlign w:val="center"/>
          </w:tcPr>
          <w:p w14:paraId="76E338C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108</w:t>
            </w:r>
          </w:p>
        </w:tc>
        <w:tc>
          <w:tcPr>
            <w:tcW w:w="1596" w:type="dxa"/>
            <w:shd w:val="clear" w:color="auto" w:fill="B8CCE4" w:themeFill="accent1" w:themeFillTint="66"/>
            <w:vAlign w:val="center"/>
          </w:tcPr>
          <w:p w14:paraId="0605D7A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108</w:t>
            </w:r>
          </w:p>
        </w:tc>
      </w:tr>
      <w:tr w:rsidR="001B1D25" w:rsidRPr="00F71548" w14:paraId="63F759CE" w14:textId="77777777" w:rsidTr="007E6A6C">
        <w:trPr>
          <w:trHeight w:val="323"/>
          <w:jc w:val="center"/>
        </w:trPr>
        <w:tc>
          <w:tcPr>
            <w:tcW w:w="2493" w:type="dxa"/>
            <w:vMerge w:val="restart"/>
          </w:tcPr>
          <w:p w14:paraId="619A1262"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6EC031B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5E3FF37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623" w:type="dxa"/>
            <w:tcBorders>
              <w:top w:val="single" w:sz="4" w:space="0" w:color="auto"/>
            </w:tcBorders>
            <w:vAlign w:val="center"/>
          </w:tcPr>
          <w:p w14:paraId="566C599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6" w:type="dxa"/>
            <w:shd w:val="clear" w:color="auto" w:fill="auto"/>
            <w:vAlign w:val="center"/>
          </w:tcPr>
          <w:p w14:paraId="15B5367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r>
      <w:tr w:rsidR="001B1D25" w:rsidRPr="00F71548" w14:paraId="58469D31" w14:textId="77777777" w:rsidTr="007E6A6C">
        <w:trPr>
          <w:trHeight w:val="323"/>
          <w:jc w:val="center"/>
        </w:trPr>
        <w:tc>
          <w:tcPr>
            <w:tcW w:w="2493" w:type="dxa"/>
            <w:vMerge/>
          </w:tcPr>
          <w:p w14:paraId="233D273A"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7C16AB6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470</w:t>
            </w:r>
          </w:p>
        </w:tc>
        <w:tc>
          <w:tcPr>
            <w:tcW w:w="1593" w:type="dxa"/>
            <w:tcBorders>
              <w:top w:val="single" w:sz="4" w:space="0" w:color="auto"/>
            </w:tcBorders>
            <w:vAlign w:val="center"/>
          </w:tcPr>
          <w:p w14:paraId="0CBB0F6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470</w:t>
            </w:r>
          </w:p>
        </w:tc>
        <w:tc>
          <w:tcPr>
            <w:tcW w:w="1623" w:type="dxa"/>
            <w:tcBorders>
              <w:top w:val="single" w:sz="4" w:space="0" w:color="auto"/>
            </w:tcBorders>
            <w:vAlign w:val="center"/>
          </w:tcPr>
          <w:p w14:paraId="7F4B7D4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470</w:t>
            </w:r>
          </w:p>
        </w:tc>
        <w:tc>
          <w:tcPr>
            <w:tcW w:w="1596" w:type="dxa"/>
            <w:shd w:val="clear" w:color="auto" w:fill="auto"/>
            <w:vAlign w:val="center"/>
          </w:tcPr>
          <w:p w14:paraId="0E11B48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470</w:t>
            </w:r>
          </w:p>
        </w:tc>
      </w:tr>
      <w:tr w:rsidR="001B1D25" w:rsidRPr="00F71548" w14:paraId="5A429580" w14:textId="77777777" w:rsidTr="007E6A6C">
        <w:trPr>
          <w:trHeight w:val="160"/>
          <w:jc w:val="center"/>
        </w:trPr>
        <w:tc>
          <w:tcPr>
            <w:tcW w:w="2493" w:type="dxa"/>
          </w:tcPr>
          <w:p w14:paraId="280942F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065A88E6"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±5% deviation from the projected target value for the indicated calendar year is considered successful.</w:t>
            </w:r>
          </w:p>
        </w:tc>
      </w:tr>
    </w:tbl>
    <w:p w14:paraId="6CB28C8B" w14:textId="3FFDA190" w:rsidR="001B1D25" w:rsidRPr="00F71548" w:rsidRDefault="001B1D25" w:rsidP="001B1D25">
      <w:pPr>
        <w:spacing w:line="259" w:lineRule="auto"/>
        <w:rPr>
          <w:rFonts w:asciiTheme="majorHAnsi" w:hAnsiTheme="majorHAnsi"/>
        </w:rPr>
      </w:pPr>
    </w:p>
    <w:p w14:paraId="18C6B173" w14:textId="77777777" w:rsidR="001B1D25" w:rsidRPr="001C7449" w:rsidRDefault="001B1D25" w:rsidP="001C7449">
      <w:pPr>
        <w:rPr>
          <w:color w:val="365F91" w:themeColor="accent1" w:themeShade="BF"/>
        </w:rPr>
      </w:pPr>
      <w:bookmarkStart w:id="74" w:name="_Toc116899621"/>
      <w:bookmarkStart w:id="75" w:name="_Toc119407256"/>
      <w:r w:rsidRPr="001C7449">
        <w:rPr>
          <w:color w:val="365F91" w:themeColor="accent1" w:themeShade="BF"/>
        </w:rPr>
        <w:t>Indicator 14. The percentage of authorities with an established and functional information security system in compliance with the information security related standards (</w:t>
      </w:r>
      <w:r w:rsidRPr="001C7449">
        <w:rPr>
          <w:b/>
          <w:color w:val="365F91" w:themeColor="accent1" w:themeShade="BF"/>
        </w:rPr>
        <w:t>Act on Information Security adopted</w:t>
      </w:r>
      <w:r w:rsidRPr="001C7449">
        <w:rPr>
          <w:color w:val="365F91" w:themeColor="accent1" w:themeShade="BF"/>
        </w:rPr>
        <w:t>) in relation to the number of regular and extraordinary inspections carried out in a calendar year</w:t>
      </w:r>
      <w:bookmarkEnd w:id="74"/>
      <w:bookmarkEnd w:id="75"/>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22E51304" w14:textId="77777777" w:rsidTr="007E6A6C">
        <w:trPr>
          <w:jc w:val="center"/>
        </w:trPr>
        <w:tc>
          <w:tcPr>
            <w:tcW w:w="2493" w:type="dxa"/>
            <w:shd w:val="clear" w:color="auto" w:fill="95B3D7" w:themeFill="accent1" w:themeFillTint="99"/>
          </w:tcPr>
          <w:p w14:paraId="1992537C"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1D997332" w14:textId="77777777" w:rsidR="001B1D25" w:rsidRPr="00F71548" w:rsidRDefault="001B1D25" w:rsidP="007E6A6C">
            <w:pPr>
              <w:spacing w:before="120" w:after="120"/>
              <w:jc w:val="both"/>
              <w:rPr>
                <w:rFonts w:asciiTheme="majorHAnsi" w:hAnsiTheme="majorHAnsi" w:cs="Arial Narrow"/>
                <w:b/>
                <w:bCs/>
                <w:color w:val="0070C0"/>
              </w:rPr>
            </w:pPr>
            <w:r w:rsidRPr="00F71548">
              <w:rPr>
                <w:rFonts w:asciiTheme="majorHAnsi" w:hAnsiTheme="majorHAnsi"/>
                <w:b/>
                <w:bCs/>
                <w:color w:val="0070C0"/>
              </w:rPr>
              <w:t>The percentage of authorities with an established and functional information security system in compliance with the information security related standards (Act on Information Security adopted) in relation to the number of regular and extraordinary inspections carried out in a calendar year</w:t>
            </w:r>
          </w:p>
        </w:tc>
      </w:tr>
      <w:tr w:rsidR="001B1D25" w:rsidRPr="00F71548" w14:paraId="0F007E2E" w14:textId="77777777" w:rsidTr="007E6A6C">
        <w:trPr>
          <w:jc w:val="center"/>
        </w:trPr>
        <w:tc>
          <w:tcPr>
            <w:tcW w:w="2493" w:type="dxa"/>
          </w:tcPr>
          <w:p w14:paraId="49174FBA"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tcPr>
          <w:p w14:paraId="1E5A7328"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Measure 1.1.5: Improvement of information security and standards</w:t>
            </w:r>
          </w:p>
        </w:tc>
      </w:tr>
      <w:tr w:rsidR="001B1D25" w:rsidRPr="00F71548" w14:paraId="2B00F3CC" w14:textId="77777777" w:rsidTr="007E6A6C">
        <w:trPr>
          <w:jc w:val="center"/>
        </w:trPr>
        <w:tc>
          <w:tcPr>
            <w:tcW w:w="2493" w:type="dxa"/>
          </w:tcPr>
          <w:p w14:paraId="20F56A7A"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020293E7"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37F0C6A2" w14:textId="77777777" w:rsidR="001B1D25" w:rsidRPr="00F71548" w:rsidRDefault="001B1D25">
            <w:pPr>
              <w:numPr>
                <w:ilvl w:val="0"/>
                <w:numId w:val="19"/>
              </w:numPr>
              <w:tabs>
                <w:tab w:val="left" w:pos="219"/>
              </w:tabs>
              <w:spacing w:after="0" w:line="240" w:lineRule="auto"/>
              <w:ind w:left="0" w:firstLine="0"/>
              <w:jc w:val="both"/>
              <w:rPr>
                <w:rFonts w:asciiTheme="majorHAnsi" w:hAnsiTheme="majorHAnsi" w:cs="Arial Narrow"/>
              </w:rPr>
            </w:pPr>
            <w:r w:rsidRPr="00F71548">
              <w:rPr>
                <w:rFonts w:asciiTheme="majorHAnsi" w:hAnsiTheme="majorHAnsi"/>
              </w:rPr>
              <w:t>Result indicator</w:t>
            </w:r>
          </w:p>
        </w:tc>
      </w:tr>
      <w:tr w:rsidR="001B1D25" w:rsidRPr="00F71548" w14:paraId="18B0ACFC" w14:textId="77777777" w:rsidTr="007E6A6C">
        <w:trPr>
          <w:trHeight w:val="370"/>
          <w:jc w:val="center"/>
        </w:trPr>
        <w:tc>
          <w:tcPr>
            <w:tcW w:w="2493" w:type="dxa"/>
          </w:tcPr>
          <w:p w14:paraId="5E959367"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2B44BC66"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Percentage</w:t>
            </w:r>
          </w:p>
        </w:tc>
        <w:tc>
          <w:tcPr>
            <w:tcW w:w="3219" w:type="dxa"/>
            <w:gridSpan w:val="2"/>
          </w:tcPr>
          <w:p w14:paraId="06FC50B4"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3CF5F0F3" w14:textId="77777777" w:rsidTr="007E6A6C">
        <w:trPr>
          <w:jc w:val="center"/>
        </w:trPr>
        <w:tc>
          <w:tcPr>
            <w:tcW w:w="2493" w:type="dxa"/>
          </w:tcPr>
          <w:p w14:paraId="4CE8FDBD"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215B0C5C"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Internal MIT business report</w:t>
            </w:r>
          </w:p>
        </w:tc>
      </w:tr>
      <w:tr w:rsidR="001B1D25" w:rsidRPr="00F71548" w14:paraId="2C93084A" w14:textId="77777777" w:rsidTr="007E6A6C">
        <w:trPr>
          <w:jc w:val="center"/>
        </w:trPr>
        <w:tc>
          <w:tcPr>
            <w:tcW w:w="2493" w:type="dxa"/>
          </w:tcPr>
          <w:p w14:paraId="422977B7"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72CC8EE6" w14:textId="2DCCA128" w:rsidR="001B1D25" w:rsidRPr="00F71548" w:rsidRDefault="001B1D25" w:rsidP="00DA5248">
            <w:pPr>
              <w:jc w:val="both"/>
              <w:rPr>
                <w:rFonts w:asciiTheme="majorHAnsi" w:hAnsiTheme="majorHAnsi" w:cs="Arial Narrow"/>
              </w:rPr>
            </w:pPr>
            <w:r w:rsidRPr="00F71548">
              <w:rPr>
                <w:rFonts w:asciiTheme="majorHAnsi" w:hAnsiTheme="majorHAnsi"/>
              </w:rPr>
              <w:t>MIT - Information Society and Information Safety SectorInformation Security Inspection</w:t>
            </w:r>
          </w:p>
        </w:tc>
      </w:tr>
      <w:tr w:rsidR="001B1D25" w:rsidRPr="00F71548" w14:paraId="727C055E" w14:textId="77777777" w:rsidTr="007E6A6C">
        <w:trPr>
          <w:jc w:val="center"/>
        </w:trPr>
        <w:tc>
          <w:tcPr>
            <w:tcW w:w="2493" w:type="dxa"/>
          </w:tcPr>
          <w:p w14:paraId="1FB1C6BE"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022221EC"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In the Q1 of the current year for the previous calendar year</w:t>
            </w:r>
          </w:p>
        </w:tc>
      </w:tr>
      <w:tr w:rsidR="001B1D25" w:rsidRPr="00F71548" w14:paraId="5E782445" w14:textId="77777777" w:rsidTr="004D6CE1">
        <w:trPr>
          <w:trHeight w:val="1340"/>
          <w:jc w:val="center"/>
        </w:trPr>
        <w:tc>
          <w:tcPr>
            <w:tcW w:w="2493" w:type="dxa"/>
          </w:tcPr>
          <w:p w14:paraId="1AE6CE8E"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238EDB41"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3A7E12E6" w14:textId="1E4F360E" w:rsidR="001B1D25" w:rsidRPr="00F71548" w:rsidRDefault="001B1D25" w:rsidP="007E6A6C">
            <w:pPr>
              <w:spacing w:before="60" w:after="60"/>
              <w:jc w:val="both"/>
              <w:rPr>
                <w:rFonts w:asciiTheme="majorHAnsi" w:hAnsiTheme="majorHAnsi" w:cs="Arial"/>
                <w:i/>
              </w:rPr>
            </w:pPr>
            <w:r w:rsidRPr="00F71548">
              <w:rPr>
                <w:rFonts w:asciiTheme="majorHAnsi" w:hAnsiTheme="majorHAnsi"/>
                <w:i/>
              </w:rPr>
              <w:t xml:space="preserve">In accordance with the Law on Information Security, operators of ICT systems of significant importance, among which, authorities represent one of the categories of operators, are required to have an act on the security of the ICT system. The adopted and implemented Act on the Security demonstrates that the entity obliged by the law has an </w:t>
            </w:r>
            <w:r w:rsidR="00F04B91">
              <w:rPr>
                <w:rFonts w:asciiTheme="majorHAnsi" w:hAnsiTheme="majorHAnsi"/>
                <w:i/>
              </w:rPr>
              <w:t>organise</w:t>
            </w:r>
            <w:r w:rsidRPr="00F71548">
              <w:rPr>
                <w:rFonts w:asciiTheme="majorHAnsi" w:hAnsiTheme="majorHAnsi"/>
                <w:i/>
              </w:rPr>
              <w:t xml:space="preserve">d information security management system, which is of great importance for the security of electronic services. </w:t>
            </w:r>
          </w:p>
          <w:p w14:paraId="6C066C7D" w14:textId="77777777" w:rsidR="001B1D25" w:rsidRPr="00F71548" w:rsidRDefault="001B1D25" w:rsidP="007E6A6C">
            <w:pPr>
              <w:spacing w:before="60" w:after="60"/>
              <w:jc w:val="both"/>
              <w:rPr>
                <w:rFonts w:asciiTheme="majorHAnsi" w:hAnsiTheme="majorHAnsi" w:cs="Arial"/>
                <w:i/>
              </w:rPr>
            </w:pPr>
            <w:r w:rsidRPr="00F71548">
              <w:rPr>
                <w:rFonts w:asciiTheme="majorHAnsi" w:hAnsiTheme="majorHAnsi"/>
                <w:i/>
              </w:rPr>
              <w:lastRenderedPageBreak/>
              <w:t xml:space="preserve">Since the information security inspection performs annual supervision in a certain number of authorities, the number of authorities that have a security act adopted in relation to the total number of supervised authorities is taken as an indicator. </w:t>
            </w:r>
          </w:p>
          <w:p w14:paraId="6EFB67AF" w14:textId="5FD973A0" w:rsidR="001B1D25" w:rsidRPr="00F71548" w:rsidRDefault="001B1D25" w:rsidP="007E6A6C">
            <w:pPr>
              <w:spacing w:before="60" w:after="60"/>
              <w:jc w:val="both"/>
              <w:rPr>
                <w:rFonts w:asciiTheme="majorHAnsi" w:hAnsiTheme="majorHAnsi" w:cs="Arial Narrow"/>
                <w:i/>
                <w:iCs/>
              </w:rPr>
            </w:pPr>
            <w:r w:rsidRPr="00F71548">
              <w:rPr>
                <w:rFonts w:asciiTheme="majorHAnsi" w:hAnsiTheme="majorHAnsi"/>
                <w:i/>
              </w:rPr>
              <w:t>Accordingly, the number of adopted acts on the security of authorities expressed in percentages in relation to the total number of performed inspections in the authorities is taken as a formula for calculating indicators (x)</w:t>
            </w:r>
          </w:p>
          <w:p w14:paraId="3DC58B27" w14:textId="77777777" w:rsidR="001B1D25" w:rsidRPr="00F71548" w:rsidRDefault="001B1D25" w:rsidP="007E6A6C">
            <w:pPr>
              <w:shd w:val="clear" w:color="auto" w:fill="BFBFBF"/>
              <w:jc w:val="center"/>
              <w:rPr>
                <w:rFonts w:asciiTheme="majorHAnsi" w:hAnsiTheme="majorHAnsi" w:cs="Arial"/>
                <w:b/>
                <w:i/>
              </w:rPr>
            </w:pPr>
            <w:r w:rsidRPr="00F71548">
              <w:rPr>
                <w:rFonts w:asciiTheme="majorHAnsi" w:hAnsiTheme="majorHAnsi"/>
                <w:b/>
                <w:i/>
                <w:color w:val="0070C0"/>
              </w:rPr>
              <w:t xml:space="preserve">X = (number of authorities with adopted acts/number of total inspections carried out in the authorities) x 100 </w:t>
            </w:r>
          </w:p>
        </w:tc>
      </w:tr>
      <w:tr w:rsidR="001B1D25" w:rsidRPr="00F71548" w14:paraId="069D1A9B" w14:textId="77777777" w:rsidTr="007E6A6C">
        <w:trPr>
          <w:trHeight w:val="265"/>
          <w:jc w:val="center"/>
        </w:trPr>
        <w:tc>
          <w:tcPr>
            <w:tcW w:w="2493" w:type="dxa"/>
            <w:vMerge w:val="restart"/>
          </w:tcPr>
          <w:p w14:paraId="42144162"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lastRenderedPageBreak/>
              <w:t>Data on the baseline value and the year of measuring, and on the trend in the past</w:t>
            </w:r>
          </w:p>
        </w:tc>
        <w:tc>
          <w:tcPr>
            <w:tcW w:w="4842" w:type="dxa"/>
            <w:gridSpan w:val="3"/>
            <w:tcBorders>
              <w:bottom w:val="single" w:sz="4" w:space="0" w:color="auto"/>
            </w:tcBorders>
            <w:vAlign w:val="center"/>
          </w:tcPr>
          <w:p w14:paraId="1E1D3009"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60C87E2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318B2F9D" w14:textId="77777777" w:rsidTr="007E6A6C">
        <w:trPr>
          <w:trHeight w:val="137"/>
          <w:jc w:val="center"/>
        </w:trPr>
        <w:tc>
          <w:tcPr>
            <w:tcW w:w="2493" w:type="dxa"/>
            <w:vMerge/>
            <w:tcBorders>
              <w:right w:val="single" w:sz="4" w:space="0" w:color="auto"/>
            </w:tcBorders>
          </w:tcPr>
          <w:p w14:paraId="54125DC3"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5FA3D72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2B82FBA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5AFCAD0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2A87A9D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41A5B2D6" w14:textId="77777777" w:rsidTr="007E6A6C">
        <w:trPr>
          <w:trHeight w:val="323"/>
          <w:jc w:val="center"/>
        </w:trPr>
        <w:tc>
          <w:tcPr>
            <w:tcW w:w="2493" w:type="dxa"/>
            <w:vMerge/>
          </w:tcPr>
          <w:p w14:paraId="43AE6EB4"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15D9D2F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3" w:type="dxa"/>
            <w:tcBorders>
              <w:top w:val="single" w:sz="4" w:space="0" w:color="auto"/>
            </w:tcBorders>
            <w:vAlign w:val="center"/>
          </w:tcPr>
          <w:p w14:paraId="607F5D4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70%.</w:t>
            </w:r>
          </w:p>
        </w:tc>
        <w:tc>
          <w:tcPr>
            <w:tcW w:w="1623" w:type="dxa"/>
            <w:tcBorders>
              <w:top w:val="single" w:sz="4" w:space="0" w:color="auto"/>
            </w:tcBorders>
            <w:vAlign w:val="center"/>
          </w:tcPr>
          <w:p w14:paraId="112AE0F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80%</w:t>
            </w:r>
          </w:p>
        </w:tc>
        <w:tc>
          <w:tcPr>
            <w:tcW w:w="1596" w:type="dxa"/>
            <w:shd w:val="clear" w:color="auto" w:fill="B8CCE4" w:themeFill="accent1" w:themeFillTint="66"/>
            <w:vAlign w:val="center"/>
          </w:tcPr>
          <w:p w14:paraId="3505FC1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90%</w:t>
            </w:r>
          </w:p>
        </w:tc>
      </w:tr>
      <w:tr w:rsidR="001B1D25" w:rsidRPr="00F71548" w14:paraId="1D1507D6" w14:textId="77777777" w:rsidTr="007E6A6C">
        <w:trPr>
          <w:trHeight w:val="323"/>
          <w:jc w:val="center"/>
        </w:trPr>
        <w:tc>
          <w:tcPr>
            <w:tcW w:w="2493" w:type="dxa"/>
            <w:vMerge w:val="restart"/>
          </w:tcPr>
          <w:p w14:paraId="0CCA8E77"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51C8331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085CB44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677BCC3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1357744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21E443BF" w14:textId="77777777" w:rsidTr="007E6A6C">
        <w:trPr>
          <w:trHeight w:val="323"/>
          <w:jc w:val="center"/>
        </w:trPr>
        <w:tc>
          <w:tcPr>
            <w:tcW w:w="2493" w:type="dxa"/>
            <w:vMerge/>
          </w:tcPr>
          <w:p w14:paraId="4ADA651F"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376641E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95%</w:t>
            </w:r>
          </w:p>
        </w:tc>
        <w:tc>
          <w:tcPr>
            <w:tcW w:w="1593" w:type="dxa"/>
            <w:tcBorders>
              <w:top w:val="single" w:sz="4" w:space="0" w:color="auto"/>
            </w:tcBorders>
            <w:vAlign w:val="center"/>
          </w:tcPr>
          <w:p w14:paraId="68FC485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95%</w:t>
            </w:r>
          </w:p>
        </w:tc>
        <w:tc>
          <w:tcPr>
            <w:tcW w:w="1623" w:type="dxa"/>
            <w:tcBorders>
              <w:top w:val="single" w:sz="4" w:space="0" w:color="auto"/>
            </w:tcBorders>
            <w:vAlign w:val="center"/>
          </w:tcPr>
          <w:p w14:paraId="316FF54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100%</w:t>
            </w:r>
          </w:p>
        </w:tc>
        <w:tc>
          <w:tcPr>
            <w:tcW w:w="1596" w:type="dxa"/>
            <w:shd w:val="clear" w:color="auto" w:fill="auto"/>
            <w:vAlign w:val="center"/>
          </w:tcPr>
          <w:p w14:paraId="2F210C5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100%</w:t>
            </w:r>
          </w:p>
        </w:tc>
      </w:tr>
      <w:tr w:rsidR="001B1D25" w:rsidRPr="00F71548" w14:paraId="6DBCE93C" w14:textId="77777777" w:rsidTr="007E6A6C">
        <w:trPr>
          <w:trHeight w:val="160"/>
          <w:jc w:val="center"/>
        </w:trPr>
        <w:tc>
          <w:tcPr>
            <w:tcW w:w="2493" w:type="dxa"/>
          </w:tcPr>
          <w:p w14:paraId="4D07C8CF"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3EAF7F8C"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±5% deviation from the projected target value for the indicated calendar year is considered successful.</w:t>
            </w:r>
          </w:p>
        </w:tc>
      </w:tr>
    </w:tbl>
    <w:p w14:paraId="47241657" w14:textId="11B2AF42" w:rsidR="000F6AF3" w:rsidRPr="001C7449" w:rsidRDefault="000F6AF3" w:rsidP="001C7449">
      <w:pPr>
        <w:rPr>
          <w:color w:val="365F91" w:themeColor="accent1" w:themeShade="BF"/>
        </w:rPr>
      </w:pPr>
      <w:bookmarkStart w:id="76" w:name="_Toc119407257"/>
    </w:p>
    <w:p w14:paraId="2C895A98" w14:textId="0CF8FD8F" w:rsidR="001B1D25" w:rsidRPr="001C7449" w:rsidRDefault="001B1D25" w:rsidP="001C7449">
      <w:pPr>
        <w:rPr>
          <w:color w:val="365F91" w:themeColor="accent1" w:themeShade="BF"/>
        </w:rPr>
      </w:pPr>
      <w:r w:rsidRPr="001C7449">
        <w:rPr>
          <w:color w:val="365F91" w:themeColor="accent1" w:themeShade="BF"/>
        </w:rPr>
        <w:t xml:space="preserve">Indicator 15. </w:t>
      </w:r>
      <w:bookmarkStart w:id="77" w:name="_Toc116899622"/>
      <w:r w:rsidRPr="001C7449">
        <w:rPr>
          <w:bCs/>
          <w:color w:val="365F91" w:themeColor="accent1" w:themeShade="BF"/>
        </w:rPr>
        <w:t xml:space="preserve">The percentage of authorities with an established and functional information security system in compliance with the information security related standards </w:t>
      </w:r>
      <w:r w:rsidRPr="001C7449">
        <w:rPr>
          <w:b/>
          <w:bCs/>
          <w:color w:val="365F91" w:themeColor="accent1" w:themeShade="BF"/>
        </w:rPr>
        <w:t>(Disaster Recovery Plan adopted</w:t>
      </w:r>
      <w:r w:rsidRPr="001C7449">
        <w:rPr>
          <w:bCs/>
          <w:color w:val="365F91" w:themeColor="accent1" w:themeShade="BF"/>
        </w:rPr>
        <w:t xml:space="preserve">) in relation to the number of regular and extraordinary inspections carried out in a calendar </w:t>
      </w:r>
      <w:bookmarkEnd w:id="76"/>
      <w:bookmarkEnd w:id="77"/>
      <w:r w:rsidRPr="001C7449">
        <w:rPr>
          <w:bCs/>
          <w:color w:val="365F91" w:themeColor="accent1" w:themeShade="BF"/>
        </w:rPr>
        <w:t>year</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3AF49EB8" w14:textId="77777777" w:rsidTr="007E6A6C">
        <w:trPr>
          <w:jc w:val="center"/>
        </w:trPr>
        <w:tc>
          <w:tcPr>
            <w:tcW w:w="2493" w:type="dxa"/>
            <w:shd w:val="clear" w:color="auto" w:fill="95B3D7" w:themeFill="accent1" w:themeFillTint="99"/>
          </w:tcPr>
          <w:p w14:paraId="4627AF83"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7B851146" w14:textId="77777777" w:rsidR="001B1D25" w:rsidRPr="00F71548" w:rsidRDefault="001B1D25" w:rsidP="007E6A6C">
            <w:pPr>
              <w:spacing w:before="120" w:after="120"/>
              <w:jc w:val="both"/>
              <w:rPr>
                <w:rFonts w:asciiTheme="majorHAnsi" w:hAnsiTheme="majorHAnsi" w:cs="Arial Narrow"/>
                <w:b/>
                <w:bCs/>
                <w:color w:val="0070C0"/>
              </w:rPr>
            </w:pPr>
            <w:r w:rsidRPr="00F71548">
              <w:rPr>
                <w:rFonts w:asciiTheme="majorHAnsi" w:hAnsiTheme="majorHAnsi"/>
                <w:b/>
                <w:bCs/>
                <w:color w:val="0070C0"/>
              </w:rPr>
              <w:t>The percentage of authorities with an established and functional information security system in compliance with the information security related standards (Disaster Recovery Plan adopted) in relation to the number of regular and extraordinary inspections carried out in a calendar year</w:t>
            </w:r>
          </w:p>
        </w:tc>
      </w:tr>
      <w:tr w:rsidR="001B1D25" w:rsidRPr="00F71548" w14:paraId="51635086" w14:textId="77777777" w:rsidTr="007E6A6C">
        <w:trPr>
          <w:jc w:val="center"/>
        </w:trPr>
        <w:tc>
          <w:tcPr>
            <w:tcW w:w="2493" w:type="dxa"/>
          </w:tcPr>
          <w:p w14:paraId="5579CF16"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tcPr>
          <w:p w14:paraId="3D0A5B74"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Measure 1.1.5: Improvement of information security and standards</w:t>
            </w:r>
          </w:p>
        </w:tc>
      </w:tr>
      <w:tr w:rsidR="001B1D25" w:rsidRPr="00F71548" w14:paraId="54EDC3EC" w14:textId="77777777" w:rsidTr="007E6A6C">
        <w:trPr>
          <w:jc w:val="center"/>
        </w:trPr>
        <w:tc>
          <w:tcPr>
            <w:tcW w:w="2493" w:type="dxa"/>
          </w:tcPr>
          <w:p w14:paraId="6A150748"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43C556DB"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04A1F983" w14:textId="77777777" w:rsidR="001B1D25" w:rsidRPr="00F71548" w:rsidRDefault="001B1D25">
            <w:pPr>
              <w:numPr>
                <w:ilvl w:val="0"/>
                <w:numId w:val="19"/>
              </w:numPr>
              <w:tabs>
                <w:tab w:val="left" w:pos="219"/>
              </w:tabs>
              <w:spacing w:after="0" w:line="240" w:lineRule="auto"/>
              <w:ind w:left="0" w:firstLine="0"/>
              <w:jc w:val="both"/>
              <w:rPr>
                <w:rFonts w:asciiTheme="majorHAnsi" w:hAnsiTheme="majorHAnsi" w:cs="Arial Narrow"/>
              </w:rPr>
            </w:pPr>
            <w:r w:rsidRPr="00F71548">
              <w:rPr>
                <w:rFonts w:asciiTheme="majorHAnsi" w:hAnsiTheme="majorHAnsi"/>
              </w:rPr>
              <w:t>Result indicator</w:t>
            </w:r>
          </w:p>
        </w:tc>
      </w:tr>
      <w:tr w:rsidR="001B1D25" w:rsidRPr="00F71548" w14:paraId="65DE2151" w14:textId="77777777" w:rsidTr="007E6A6C">
        <w:trPr>
          <w:trHeight w:val="370"/>
          <w:jc w:val="center"/>
        </w:trPr>
        <w:tc>
          <w:tcPr>
            <w:tcW w:w="2493" w:type="dxa"/>
          </w:tcPr>
          <w:p w14:paraId="40820A74"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57D7D630"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Percentage</w:t>
            </w:r>
          </w:p>
        </w:tc>
        <w:tc>
          <w:tcPr>
            <w:tcW w:w="3219" w:type="dxa"/>
            <w:gridSpan w:val="2"/>
          </w:tcPr>
          <w:p w14:paraId="0E40C54F"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69479C1B" w14:textId="77777777" w:rsidTr="007E6A6C">
        <w:trPr>
          <w:jc w:val="center"/>
        </w:trPr>
        <w:tc>
          <w:tcPr>
            <w:tcW w:w="2493" w:type="dxa"/>
          </w:tcPr>
          <w:p w14:paraId="15B1146B"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4569073D"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Internal MIT business report</w:t>
            </w:r>
          </w:p>
        </w:tc>
      </w:tr>
      <w:tr w:rsidR="001B1D25" w:rsidRPr="00F71548" w14:paraId="59D0905F" w14:textId="77777777" w:rsidTr="007E6A6C">
        <w:trPr>
          <w:jc w:val="center"/>
        </w:trPr>
        <w:tc>
          <w:tcPr>
            <w:tcW w:w="2493" w:type="dxa"/>
          </w:tcPr>
          <w:p w14:paraId="7B3C95B1"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lastRenderedPageBreak/>
              <w:t>Name of the data collection implementer</w:t>
            </w:r>
          </w:p>
        </w:tc>
        <w:tc>
          <w:tcPr>
            <w:tcW w:w="6438" w:type="dxa"/>
            <w:gridSpan w:val="4"/>
          </w:tcPr>
          <w:p w14:paraId="5E4797FE" w14:textId="0BED94B6" w:rsidR="001B1D25" w:rsidRPr="00F71548" w:rsidRDefault="001B1D25" w:rsidP="007E6A6C">
            <w:pPr>
              <w:jc w:val="both"/>
              <w:rPr>
                <w:rFonts w:asciiTheme="majorHAnsi" w:hAnsiTheme="majorHAnsi" w:cs="Arial Narrow"/>
              </w:rPr>
            </w:pPr>
            <w:r w:rsidRPr="00F71548">
              <w:rPr>
                <w:rFonts w:asciiTheme="majorHAnsi" w:hAnsiTheme="majorHAnsi"/>
              </w:rPr>
              <w:t>MIT - Information Society and Information Safety Sector</w:t>
            </w:r>
          </w:p>
          <w:p w14:paraId="190E6F4D" w14:textId="637F170A"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Information Security Inspection</w:t>
            </w:r>
          </w:p>
        </w:tc>
      </w:tr>
      <w:tr w:rsidR="001B1D25" w:rsidRPr="00F71548" w14:paraId="779695A4" w14:textId="77777777" w:rsidTr="007E6A6C">
        <w:trPr>
          <w:jc w:val="center"/>
        </w:trPr>
        <w:tc>
          <w:tcPr>
            <w:tcW w:w="2493" w:type="dxa"/>
          </w:tcPr>
          <w:p w14:paraId="313F7D94"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6BC17446"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In the Q1 of the current year for the previous calendar year</w:t>
            </w:r>
          </w:p>
        </w:tc>
      </w:tr>
      <w:tr w:rsidR="001B1D25" w:rsidRPr="00F71548" w14:paraId="286CA153" w14:textId="77777777" w:rsidTr="007E6A6C">
        <w:trPr>
          <w:trHeight w:val="3944"/>
          <w:jc w:val="center"/>
        </w:trPr>
        <w:tc>
          <w:tcPr>
            <w:tcW w:w="2493" w:type="dxa"/>
          </w:tcPr>
          <w:p w14:paraId="66F7AA4A"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464CC082"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09821D16" w14:textId="77777777" w:rsidR="001B1D25" w:rsidRPr="00F71548" w:rsidRDefault="001B1D25" w:rsidP="007E6A6C">
            <w:pPr>
              <w:spacing w:before="60" w:after="60" w:line="256" w:lineRule="auto"/>
              <w:rPr>
                <w:rFonts w:asciiTheme="majorHAnsi" w:hAnsiTheme="majorHAnsi" w:cs="Arial Narrow"/>
                <w:iCs/>
              </w:rPr>
            </w:pPr>
            <w:r w:rsidRPr="00F71548">
              <w:rPr>
                <w:rFonts w:asciiTheme="majorHAnsi" w:hAnsiTheme="majorHAnsi"/>
                <w:iCs/>
              </w:rPr>
              <w:t xml:space="preserve">In accordance with the Law on Information Security, operators of ICT systems of significant importance, among which, authorities represent one of the categories of operators, are required to have documented procedures regulating measures that ensure the continuity of operation in extraordinary circumstances. </w:t>
            </w:r>
          </w:p>
          <w:p w14:paraId="5FA29102" w14:textId="62175916" w:rsidR="001B1D25" w:rsidRPr="00F71548" w:rsidRDefault="001B1D25" w:rsidP="007E6A6C">
            <w:pPr>
              <w:spacing w:before="60" w:after="60" w:line="256" w:lineRule="auto"/>
              <w:rPr>
                <w:rFonts w:asciiTheme="majorHAnsi" w:hAnsiTheme="majorHAnsi" w:cs="Arial Narrow"/>
                <w:iCs/>
              </w:rPr>
            </w:pPr>
            <w:r w:rsidRPr="00F71548">
              <w:rPr>
                <w:rFonts w:asciiTheme="majorHAnsi" w:hAnsiTheme="majorHAnsi"/>
                <w:iCs/>
              </w:rPr>
              <w:t>Since the information security inspection performs annual supervision in a certain number of authorities and verifies the existence of documented procedures, the number of authorities that have a recovery plan adopted in relation to the total number of supervised authori</w:t>
            </w:r>
            <w:r w:rsidR="004D6CE1" w:rsidRPr="00F71548">
              <w:rPr>
                <w:rFonts w:asciiTheme="majorHAnsi" w:hAnsiTheme="majorHAnsi"/>
                <w:iCs/>
              </w:rPr>
              <w:t xml:space="preserve">ties is taken as an indicator. </w:t>
            </w:r>
          </w:p>
          <w:p w14:paraId="7AA1E685" w14:textId="77777777" w:rsidR="001B1D25" w:rsidRPr="00F71548" w:rsidRDefault="001B1D25" w:rsidP="007E6A6C">
            <w:pPr>
              <w:spacing w:before="60" w:after="60" w:line="256" w:lineRule="auto"/>
              <w:rPr>
                <w:rFonts w:asciiTheme="majorHAnsi" w:hAnsiTheme="majorHAnsi" w:cs="Arial Narrow"/>
                <w:iCs/>
              </w:rPr>
            </w:pPr>
          </w:p>
          <w:p w14:paraId="301572A1" w14:textId="77777777" w:rsidR="001B1D25" w:rsidRPr="00F71548" w:rsidRDefault="001B1D25" w:rsidP="007E6A6C">
            <w:pPr>
              <w:spacing w:before="60" w:after="60" w:line="256" w:lineRule="auto"/>
              <w:rPr>
                <w:rFonts w:asciiTheme="majorHAnsi" w:hAnsiTheme="majorHAnsi" w:cs="Arial Narrow"/>
                <w:iCs/>
              </w:rPr>
            </w:pPr>
            <w:r w:rsidRPr="00F71548">
              <w:rPr>
                <w:rFonts w:asciiTheme="majorHAnsi" w:hAnsiTheme="majorHAnsi"/>
                <w:iCs/>
              </w:rPr>
              <w:t>Accordingly, the number of disaster recovery plans expressed in percentages in relation to the total number of performed inspections in the authorities is taken as a formula for calculating indicators (y)</w:t>
            </w:r>
          </w:p>
          <w:p w14:paraId="41DB5D22" w14:textId="77777777" w:rsidR="001B1D25" w:rsidRPr="00F71548" w:rsidRDefault="001B1D25" w:rsidP="007E6A6C">
            <w:pPr>
              <w:spacing w:before="60" w:after="60" w:line="256" w:lineRule="auto"/>
              <w:rPr>
                <w:rFonts w:asciiTheme="majorHAnsi" w:hAnsiTheme="majorHAnsi" w:cs="Arial Narrow"/>
                <w:iCs/>
              </w:rPr>
            </w:pPr>
          </w:p>
          <w:p w14:paraId="1790C89B" w14:textId="77777777" w:rsidR="001B1D25" w:rsidRPr="00F71548" w:rsidRDefault="001B1D25" w:rsidP="007E6A6C">
            <w:pPr>
              <w:shd w:val="clear" w:color="auto" w:fill="BFBFBF"/>
              <w:rPr>
                <w:rFonts w:asciiTheme="majorHAnsi" w:hAnsiTheme="majorHAnsi" w:cs="Arial"/>
                <w:b/>
                <w:i/>
              </w:rPr>
            </w:pPr>
            <w:r w:rsidRPr="00F71548">
              <w:rPr>
                <w:rFonts w:asciiTheme="majorHAnsi" w:hAnsiTheme="majorHAnsi"/>
                <w:b/>
                <w:i/>
                <w:color w:val="0070C0"/>
              </w:rPr>
              <w:t xml:space="preserve">Y  = (number of authorities with adopted disaster recovery plans/number of total inspections carried out in the authorities) x 100  </w:t>
            </w:r>
          </w:p>
        </w:tc>
      </w:tr>
      <w:tr w:rsidR="001B1D25" w:rsidRPr="00F71548" w14:paraId="43A0059F" w14:textId="77777777" w:rsidTr="007E6A6C">
        <w:trPr>
          <w:trHeight w:val="265"/>
          <w:jc w:val="center"/>
        </w:trPr>
        <w:tc>
          <w:tcPr>
            <w:tcW w:w="2493" w:type="dxa"/>
            <w:vMerge w:val="restart"/>
          </w:tcPr>
          <w:p w14:paraId="6A75BDC6"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t>Data on the baseline value and the year of measuring, and on the trend in the past</w:t>
            </w:r>
          </w:p>
        </w:tc>
        <w:tc>
          <w:tcPr>
            <w:tcW w:w="4842" w:type="dxa"/>
            <w:gridSpan w:val="3"/>
            <w:tcBorders>
              <w:bottom w:val="single" w:sz="4" w:space="0" w:color="auto"/>
            </w:tcBorders>
            <w:vAlign w:val="center"/>
          </w:tcPr>
          <w:p w14:paraId="41FE3FDA"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51E46FC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39E2606D" w14:textId="77777777" w:rsidTr="007E6A6C">
        <w:trPr>
          <w:trHeight w:val="137"/>
          <w:jc w:val="center"/>
        </w:trPr>
        <w:tc>
          <w:tcPr>
            <w:tcW w:w="2493" w:type="dxa"/>
            <w:vMerge/>
            <w:tcBorders>
              <w:right w:val="single" w:sz="4" w:space="0" w:color="auto"/>
            </w:tcBorders>
          </w:tcPr>
          <w:p w14:paraId="6D047BAD"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600990A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69FF842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0A7CAC9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6BF53AE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1E12009A" w14:textId="77777777" w:rsidTr="007E6A6C">
        <w:trPr>
          <w:trHeight w:val="323"/>
          <w:jc w:val="center"/>
        </w:trPr>
        <w:tc>
          <w:tcPr>
            <w:tcW w:w="2493" w:type="dxa"/>
            <w:vMerge/>
          </w:tcPr>
          <w:p w14:paraId="3C9A16A1"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7E6300F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3" w:type="dxa"/>
            <w:tcBorders>
              <w:top w:val="single" w:sz="4" w:space="0" w:color="auto"/>
            </w:tcBorders>
            <w:vAlign w:val="center"/>
          </w:tcPr>
          <w:p w14:paraId="3728115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60%.</w:t>
            </w:r>
          </w:p>
        </w:tc>
        <w:tc>
          <w:tcPr>
            <w:tcW w:w="1623" w:type="dxa"/>
            <w:tcBorders>
              <w:top w:val="single" w:sz="4" w:space="0" w:color="auto"/>
            </w:tcBorders>
            <w:vAlign w:val="center"/>
          </w:tcPr>
          <w:p w14:paraId="172D1C5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70%</w:t>
            </w:r>
          </w:p>
        </w:tc>
        <w:tc>
          <w:tcPr>
            <w:tcW w:w="1596" w:type="dxa"/>
            <w:shd w:val="clear" w:color="auto" w:fill="B8CCE4" w:themeFill="accent1" w:themeFillTint="66"/>
            <w:vAlign w:val="center"/>
          </w:tcPr>
          <w:p w14:paraId="38A49C6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80%</w:t>
            </w:r>
          </w:p>
        </w:tc>
      </w:tr>
      <w:tr w:rsidR="001B1D25" w:rsidRPr="00F71548" w14:paraId="5740C2CB" w14:textId="77777777" w:rsidTr="007E6A6C">
        <w:trPr>
          <w:trHeight w:val="323"/>
          <w:jc w:val="center"/>
        </w:trPr>
        <w:tc>
          <w:tcPr>
            <w:tcW w:w="2493" w:type="dxa"/>
            <w:vMerge w:val="restart"/>
          </w:tcPr>
          <w:p w14:paraId="33ADE937"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31D8B19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6121695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59D3CC2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2D4BFD4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28EABFFB" w14:textId="77777777" w:rsidTr="007E6A6C">
        <w:trPr>
          <w:trHeight w:val="323"/>
          <w:jc w:val="center"/>
        </w:trPr>
        <w:tc>
          <w:tcPr>
            <w:tcW w:w="2493" w:type="dxa"/>
            <w:vMerge/>
          </w:tcPr>
          <w:p w14:paraId="6A7DC773"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7659819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90%.</w:t>
            </w:r>
          </w:p>
        </w:tc>
        <w:tc>
          <w:tcPr>
            <w:tcW w:w="1593" w:type="dxa"/>
            <w:tcBorders>
              <w:top w:val="single" w:sz="4" w:space="0" w:color="auto"/>
            </w:tcBorders>
            <w:vAlign w:val="center"/>
          </w:tcPr>
          <w:p w14:paraId="62CD262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95%</w:t>
            </w:r>
          </w:p>
        </w:tc>
        <w:tc>
          <w:tcPr>
            <w:tcW w:w="1623" w:type="dxa"/>
            <w:tcBorders>
              <w:top w:val="single" w:sz="4" w:space="0" w:color="auto"/>
            </w:tcBorders>
            <w:vAlign w:val="center"/>
          </w:tcPr>
          <w:p w14:paraId="733E0EF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100%</w:t>
            </w:r>
          </w:p>
        </w:tc>
        <w:tc>
          <w:tcPr>
            <w:tcW w:w="1596" w:type="dxa"/>
            <w:shd w:val="clear" w:color="auto" w:fill="auto"/>
            <w:vAlign w:val="center"/>
          </w:tcPr>
          <w:p w14:paraId="2ED127A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100%</w:t>
            </w:r>
          </w:p>
        </w:tc>
      </w:tr>
      <w:tr w:rsidR="001B1D25" w:rsidRPr="00F71548" w14:paraId="5B6C38C0" w14:textId="77777777" w:rsidTr="007E6A6C">
        <w:trPr>
          <w:trHeight w:val="160"/>
          <w:jc w:val="center"/>
        </w:trPr>
        <w:tc>
          <w:tcPr>
            <w:tcW w:w="2493" w:type="dxa"/>
          </w:tcPr>
          <w:p w14:paraId="50D3CE42"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689C9E27"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±5% deviation from the projected target value for the indicated calendar year is considered successful.</w:t>
            </w:r>
          </w:p>
        </w:tc>
      </w:tr>
    </w:tbl>
    <w:p w14:paraId="1D1DA2AB" w14:textId="346EB8F3" w:rsidR="001B1D25" w:rsidRPr="00F71548" w:rsidRDefault="001B1D25" w:rsidP="001B1D25">
      <w:pPr>
        <w:spacing w:line="259" w:lineRule="auto"/>
        <w:rPr>
          <w:rFonts w:asciiTheme="majorHAnsi" w:hAnsiTheme="majorHAnsi"/>
        </w:rPr>
      </w:pPr>
    </w:p>
    <w:p w14:paraId="14F62C40" w14:textId="77777777" w:rsidR="001B1D25" w:rsidRPr="001C7449" w:rsidRDefault="001B1D25" w:rsidP="001C7449">
      <w:pPr>
        <w:rPr>
          <w:color w:val="365F91" w:themeColor="accent1" w:themeShade="BF"/>
        </w:rPr>
      </w:pPr>
      <w:bookmarkStart w:id="78" w:name="_Toc116899623"/>
      <w:bookmarkStart w:id="79" w:name="_Toc119407258"/>
      <w:r w:rsidRPr="001C7449">
        <w:rPr>
          <w:color w:val="365F91" w:themeColor="accent1" w:themeShade="BF"/>
        </w:rPr>
        <w:t>Indicator 16. The number of servants who have undergone cyber drills in the public administration</w:t>
      </w:r>
      <w:bookmarkEnd w:id="78"/>
      <w:bookmarkEnd w:id="79"/>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29F8F2F8" w14:textId="77777777" w:rsidTr="007E6A6C">
        <w:trPr>
          <w:jc w:val="center"/>
        </w:trPr>
        <w:tc>
          <w:tcPr>
            <w:tcW w:w="2493" w:type="dxa"/>
            <w:shd w:val="clear" w:color="auto" w:fill="95B3D7" w:themeFill="accent1" w:themeFillTint="99"/>
          </w:tcPr>
          <w:p w14:paraId="4BFBDCF8"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185903F1"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The number of servants who have undergone cyber drills in the public administration</w:t>
            </w:r>
          </w:p>
        </w:tc>
      </w:tr>
      <w:tr w:rsidR="001B1D25" w:rsidRPr="00F71548" w14:paraId="1099F958" w14:textId="77777777" w:rsidTr="007E6A6C">
        <w:trPr>
          <w:jc w:val="center"/>
        </w:trPr>
        <w:tc>
          <w:tcPr>
            <w:tcW w:w="2493" w:type="dxa"/>
          </w:tcPr>
          <w:p w14:paraId="4E8DD35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tcPr>
          <w:p w14:paraId="31F14968"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Measure 1.1.5: Improvement of information security and standards</w:t>
            </w:r>
          </w:p>
        </w:tc>
      </w:tr>
      <w:tr w:rsidR="001B1D25" w:rsidRPr="00F71548" w14:paraId="0C65FDC2" w14:textId="77777777" w:rsidTr="007E6A6C">
        <w:trPr>
          <w:jc w:val="center"/>
        </w:trPr>
        <w:tc>
          <w:tcPr>
            <w:tcW w:w="2493" w:type="dxa"/>
          </w:tcPr>
          <w:p w14:paraId="7DFF6148"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lastRenderedPageBreak/>
              <w:t>Type and level of indicator</w:t>
            </w:r>
          </w:p>
        </w:tc>
        <w:tc>
          <w:tcPr>
            <w:tcW w:w="3219" w:type="dxa"/>
            <w:gridSpan w:val="2"/>
          </w:tcPr>
          <w:p w14:paraId="49440FD3"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531FF77B" w14:textId="77777777" w:rsidR="001B1D25" w:rsidRPr="00F71548" w:rsidRDefault="001B1D25">
            <w:pPr>
              <w:numPr>
                <w:ilvl w:val="0"/>
                <w:numId w:val="19"/>
              </w:numPr>
              <w:tabs>
                <w:tab w:val="left" w:pos="219"/>
              </w:tabs>
              <w:spacing w:after="0" w:line="240" w:lineRule="auto"/>
              <w:ind w:left="0" w:firstLine="0"/>
              <w:jc w:val="both"/>
              <w:rPr>
                <w:rFonts w:asciiTheme="majorHAnsi" w:hAnsiTheme="majorHAnsi" w:cs="Arial Narrow"/>
              </w:rPr>
            </w:pPr>
            <w:r w:rsidRPr="00F71548">
              <w:rPr>
                <w:rFonts w:asciiTheme="majorHAnsi" w:hAnsiTheme="majorHAnsi"/>
              </w:rPr>
              <w:t>Result indicator</w:t>
            </w:r>
          </w:p>
        </w:tc>
      </w:tr>
      <w:tr w:rsidR="001B1D25" w:rsidRPr="00F71548" w14:paraId="106751C3" w14:textId="77777777" w:rsidTr="007E6A6C">
        <w:trPr>
          <w:trHeight w:val="370"/>
          <w:jc w:val="center"/>
        </w:trPr>
        <w:tc>
          <w:tcPr>
            <w:tcW w:w="2493" w:type="dxa"/>
          </w:tcPr>
          <w:p w14:paraId="3FC4A74F"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76536580"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Number</w:t>
            </w:r>
          </w:p>
        </w:tc>
        <w:tc>
          <w:tcPr>
            <w:tcW w:w="3219" w:type="dxa"/>
            <w:gridSpan w:val="2"/>
          </w:tcPr>
          <w:p w14:paraId="7869DD9A"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70408869" w14:textId="77777777" w:rsidTr="007E6A6C">
        <w:trPr>
          <w:jc w:val="center"/>
        </w:trPr>
        <w:tc>
          <w:tcPr>
            <w:tcW w:w="2493" w:type="dxa"/>
          </w:tcPr>
          <w:p w14:paraId="66B8603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4A4FBE33" w14:textId="77777777" w:rsidR="001B1D25" w:rsidRPr="00F71548" w:rsidRDefault="001B1D25" w:rsidP="007E6A6C">
            <w:pPr>
              <w:tabs>
                <w:tab w:val="left" w:pos="184"/>
              </w:tabs>
              <w:spacing w:after="0"/>
              <w:rPr>
                <w:rFonts w:asciiTheme="majorHAnsi" w:hAnsiTheme="majorHAnsi" w:cs="Arial Narrow"/>
              </w:rPr>
            </w:pPr>
            <w:r w:rsidRPr="00F71548">
              <w:rPr>
                <w:rFonts w:asciiTheme="majorHAnsi" w:hAnsiTheme="majorHAnsi"/>
                <w:iCs/>
              </w:rPr>
              <w:t>MIT's Internal Report on Conducted cyber drills</w:t>
            </w:r>
          </w:p>
        </w:tc>
      </w:tr>
      <w:tr w:rsidR="001B1D25" w:rsidRPr="00F71548" w14:paraId="227597DD" w14:textId="77777777" w:rsidTr="007E6A6C">
        <w:trPr>
          <w:jc w:val="center"/>
        </w:trPr>
        <w:tc>
          <w:tcPr>
            <w:tcW w:w="2493" w:type="dxa"/>
          </w:tcPr>
          <w:p w14:paraId="76BE14D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753236C5" w14:textId="77777777" w:rsidR="001B1D25" w:rsidRPr="00F71548" w:rsidRDefault="001B1D25" w:rsidP="007E6A6C">
            <w:pPr>
              <w:jc w:val="both"/>
              <w:rPr>
                <w:rFonts w:asciiTheme="majorHAnsi" w:hAnsiTheme="majorHAnsi" w:cs="Arial Narrow"/>
              </w:rPr>
            </w:pPr>
            <w:r w:rsidRPr="00F71548">
              <w:rPr>
                <w:rFonts w:asciiTheme="majorHAnsi" w:hAnsiTheme="majorHAnsi"/>
              </w:rPr>
              <w:t>RATEL</w:t>
            </w:r>
          </w:p>
          <w:p w14:paraId="340AEEBD" w14:textId="16BA09E9" w:rsidR="001B1D25" w:rsidRPr="00F71548" w:rsidRDefault="00755CAE" w:rsidP="00DA5248">
            <w:pPr>
              <w:widowControl w:val="0"/>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al unit: Information Security and Electronic Business Department</w:t>
            </w:r>
          </w:p>
        </w:tc>
      </w:tr>
      <w:tr w:rsidR="001B1D25" w:rsidRPr="00F71548" w14:paraId="0498EB50" w14:textId="77777777" w:rsidTr="007E6A6C">
        <w:trPr>
          <w:jc w:val="center"/>
        </w:trPr>
        <w:tc>
          <w:tcPr>
            <w:tcW w:w="2493" w:type="dxa"/>
          </w:tcPr>
          <w:p w14:paraId="144FAC8A"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4F9AE6E6"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In a calendar year</w:t>
            </w:r>
          </w:p>
        </w:tc>
      </w:tr>
      <w:tr w:rsidR="001B1D25" w:rsidRPr="00F71548" w14:paraId="68F362AA" w14:textId="77777777" w:rsidTr="007E6A6C">
        <w:trPr>
          <w:trHeight w:val="1903"/>
          <w:jc w:val="center"/>
        </w:trPr>
        <w:tc>
          <w:tcPr>
            <w:tcW w:w="2493" w:type="dxa"/>
          </w:tcPr>
          <w:p w14:paraId="798802CC"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71E048CA"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445550D0" w14:textId="784242FF" w:rsidR="001B1D25" w:rsidRPr="00F71548" w:rsidRDefault="001B1D25" w:rsidP="007E6A6C">
            <w:pPr>
              <w:widowControl w:val="0"/>
              <w:spacing w:before="60" w:after="60"/>
              <w:jc w:val="both"/>
              <w:rPr>
                <w:rFonts w:asciiTheme="majorHAnsi" w:hAnsiTheme="majorHAnsi" w:cs="Arial Narrow"/>
                <w:i/>
                <w:iCs/>
              </w:rPr>
            </w:pPr>
            <w:r w:rsidRPr="00F71548">
              <w:rPr>
                <w:rFonts w:asciiTheme="majorHAnsi" w:hAnsiTheme="majorHAnsi"/>
                <w:i/>
                <w:iCs/>
              </w:rPr>
              <w:t xml:space="preserve">The number of public servants to go through cyber drills is estimated based on the MIT's internal Report on conducted cyber drills </w:t>
            </w:r>
            <w:r w:rsidR="00F04B91">
              <w:rPr>
                <w:rFonts w:asciiTheme="majorHAnsi" w:hAnsiTheme="majorHAnsi"/>
                <w:i/>
                <w:iCs/>
              </w:rPr>
              <w:t>organise</w:t>
            </w:r>
            <w:r w:rsidRPr="00F71548">
              <w:rPr>
                <w:rFonts w:asciiTheme="majorHAnsi" w:hAnsiTheme="majorHAnsi"/>
                <w:i/>
                <w:iCs/>
              </w:rPr>
              <w:t xml:space="preserve">d by RATEL. </w:t>
            </w:r>
            <w:bookmarkStart w:id="80" w:name="_Hlk109397629"/>
            <w:r w:rsidRPr="00F71548">
              <w:rPr>
                <w:rFonts w:asciiTheme="majorHAnsi" w:hAnsiTheme="majorHAnsi"/>
                <w:i/>
                <w:iCs/>
              </w:rPr>
              <w:t xml:space="preserve">Cyber drill should be </w:t>
            </w:r>
            <w:r w:rsidR="00F04B91">
              <w:rPr>
                <w:rFonts w:asciiTheme="majorHAnsi" w:hAnsiTheme="majorHAnsi"/>
                <w:i/>
                <w:iCs/>
              </w:rPr>
              <w:t>organise</w:t>
            </w:r>
            <w:r w:rsidRPr="00F71548">
              <w:rPr>
                <w:rFonts w:asciiTheme="majorHAnsi" w:hAnsiTheme="majorHAnsi"/>
                <w:i/>
                <w:iCs/>
              </w:rPr>
              <w:t xml:space="preserve">d in such a way as to enable practicing of reactions to events in cyber space and improving knowledge and skills for protection and defence against </w:t>
            </w:r>
            <w:r w:rsidR="004D6CE1" w:rsidRPr="00F71548">
              <w:rPr>
                <w:rFonts w:asciiTheme="majorHAnsi" w:hAnsiTheme="majorHAnsi"/>
                <w:i/>
                <w:iCs/>
              </w:rPr>
              <w:t>cyber-attacks</w:t>
            </w:r>
            <w:r w:rsidRPr="00F71548">
              <w:rPr>
                <w:rFonts w:asciiTheme="majorHAnsi" w:hAnsiTheme="majorHAnsi"/>
                <w:i/>
                <w:iCs/>
              </w:rPr>
              <w:t xml:space="preserve"> of all public servants, regardless of whether the work they perform is directly related to information security and information technologies</w:t>
            </w:r>
            <w:bookmarkEnd w:id="80"/>
            <w:r w:rsidRPr="00F71548">
              <w:rPr>
                <w:rFonts w:asciiTheme="majorHAnsi" w:hAnsiTheme="majorHAnsi"/>
                <w:i/>
                <w:iCs/>
              </w:rPr>
              <w:t xml:space="preserve">.  </w:t>
            </w:r>
          </w:p>
          <w:p w14:paraId="180A16E7" w14:textId="77777777" w:rsidR="001B1D25" w:rsidRPr="00F71548" w:rsidRDefault="001B1D25" w:rsidP="007E6A6C">
            <w:pPr>
              <w:shd w:val="clear" w:color="auto" w:fill="BFBFBF"/>
              <w:jc w:val="center"/>
              <w:rPr>
                <w:rFonts w:asciiTheme="majorHAnsi" w:hAnsiTheme="majorHAnsi" w:cs="Arial"/>
                <w:b/>
                <w:i/>
                <w:color w:val="0070C0"/>
              </w:rPr>
            </w:pPr>
            <w:r w:rsidRPr="00F71548">
              <w:rPr>
                <w:rFonts w:asciiTheme="majorHAnsi" w:hAnsiTheme="majorHAnsi"/>
                <w:b/>
                <w:i/>
                <w:color w:val="0070C0"/>
              </w:rPr>
              <w:t>FORMULA/EQUATION</w:t>
            </w:r>
          </w:p>
          <w:p w14:paraId="561D5F81" w14:textId="77777777" w:rsidR="001B1D25" w:rsidRPr="00F71548" w:rsidRDefault="001B1D25" w:rsidP="007E6A6C">
            <w:pPr>
              <w:shd w:val="clear" w:color="auto" w:fill="BFBFBF"/>
              <w:jc w:val="center"/>
              <w:rPr>
                <w:rFonts w:asciiTheme="majorHAnsi" w:hAnsiTheme="majorHAnsi" w:cs="Arial"/>
                <w:b/>
                <w:i/>
                <w:color w:val="0070C0"/>
              </w:rPr>
            </w:pPr>
            <w:r w:rsidRPr="00F71548">
              <w:rPr>
                <w:rFonts w:asciiTheme="majorHAnsi" w:hAnsiTheme="majorHAnsi"/>
                <w:b/>
                <w:i/>
                <w:color w:val="0070C0"/>
              </w:rPr>
              <w:t xml:space="preserve">Enter a short formula/equation for the calculation/measurement </w:t>
            </w:r>
          </w:p>
          <w:p w14:paraId="3FE5AB8F" w14:textId="77777777" w:rsidR="001B1D25" w:rsidRPr="00F71548" w:rsidRDefault="001B1D25" w:rsidP="007E6A6C">
            <w:pPr>
              <w:shd w:val="clear" w:color="auto" w:fill="BFBFBF"/>
              <w:jc w:val="center"/>
              <w:rPr>
                <w:rFonts w:asciiTheme="majorHAnsi" w:hAnsiTheme="majorHAnsi" w:cs="Arial"/>
                <w:b/>
                <w:i/>
              </w:rPr>
            </w:pPr>
            <w:r w:rsidRPr="00F71548">
              <w:rPr>
                <w:rFonts w:asciiTheme="majorHAnsi" w:hAnsiTheme="majorHAnsi"/>
                <w:b/>
                <w:i/>
                <w:color w:val="0070C0"/>
              </w:rPr>
              <w:t xml:space="preserve">of specific indicator </w:t>
            </w:r>
          </w:p>
        </w:tc>
      </w:tr>
      <w:tr w:rsidR="001B1D25" w:rsidRPr="00F71548" w14:paraId="7F183A50" w14:textId="77777777" w:rsidTr="007E6A6C">
        <w:trPr>
          <w:trHeight w:val="265"/>
          <w:jc w:val="center"/>
        </w:trPr>
        <w:tc>
          <w:tcPr>
            <w:tcW w:w="2493" w:type="dxa"/>
            <w:vMerge w:val="restart"/>
          </w:tcPr>
          <w:p w14:paraId="5C1D0C2B"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t>Data on the baseline value and the year of measuring, and on the trend in the past</w:t>
            </w:r>
          </w:p>
        </w:tc>
        <w:tc>
          <w:tcPr>
            <w:tcW w:w="4842" w:type="dxa"/>
            <w:gridSpan w:val="3"/>
            <w:tcBorders>
              <w:bottom w:val="single" w:sz="4" w:space="0" w:color="auto"/>
            </w:tcBorders>
            <w:vAlign w:val="center"/>
          </w:tcPr>
          <w:p w14:paraId="6168A37D"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0654D26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7B92E9B7" w14:textId="77777777" w:rsidTr="007E6A6C">
        <w:trPr>
          <w:trHeight w:val="137"/>
          <w:jc w:val="center"/>
        </w:trPr>
        <w:tc>
          <w:tcPr>
            <w:tcW w:w="2493" w:type="dxa"/>
            <w:vMerge/>
            <w:tcBorders>
              <w:right w:val="single" w:sz="4" w:space="0" w:color="auto"/>
            </w:tcBorders>
          </w:tcPr>
          <w:p w14:paraId="5F821628"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1C98E98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3144AB1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3263E47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3D40D75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1CD2151D" w14:textId="77777777" w:rsidTr="007E6A6C">
        <w:trPr>
          <w:trHeight w:val="323"/>
          <w:jc w:val="center"/>
        </w:trPr>
        <w:tc>
          <w:tcPr>
            <w:tcW w:w="2493" w:type="dxa"/>
            <w:vMerge/>
          </w:tcPr>
          <w:p w14:paraId="4E1D1701"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4D084F3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3" w:type="dxa"/>
            <w:tcBorders>
              <w:top w:val="single" w:sz="4" w:space="0" w:color="auto"/>
            </w:tcBorders>
            <w:vAlign w:val="center"/>
          </w:tcPr>
          <w:p w14:paraId="52D3C04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623" w:type="dxa"/>
            <w:tcBorders>
              <w:top w:val="single" w:sz="4" w:space="0" w:color="auto"/>
            </w:tcBorders>
            <w:vAlign w:val="center"/>
          </w:tcPr>
          <w:p w14:paraId="20835E3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32</w:t>
            </w:r>
          </w:p>
        </w:tc>
        <w:tc>
          <w:tcPr>
            <w:tcW w:w="1596" w:type="dxa"/>
            <w:shd w:val="clear" w:color="auto" w:fill="B8CCE4" w:themeFill="accent1" w:themeFillTint="66"/>
            <w:vAlign w:val="center"/>
          </w:tcPr>
          <w:p w14:paraId="6AC1832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112</w:t>
            </w:r>
          </w:p>
        </w:tc>
      </w:tr>
      <w:tr w:rsidR="001B1D25" w:rsidRPr="00F71548" w14:paraId="366B6E2F" w14:textId="77777777" w:rsidTr="007E6A6C">
        <w:trPr>
          <w:trHeight w:val="323"/>
          <w:jc w:val="center"/>
        </w:trPr>
        <w:tc>
          <w:tcPr>
            <w:tcW w:w="2493" w:type="dxa"/>
            <w:vMerge w:val="restart"/>
          </w:tcPr>
          <w:p w14:paraId="4280C31D"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60CA179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43F8A0F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3444607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3E35F10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7C102628" w14:textId="77777777" w:rsidTr="007E6A6C">
        <w:trPr>
          <w:trHeight w:val="323"/>
          <w:jc w:val="center"/>
        </w:trPr>
        <w:tc>
          <w:tcPr>
            <w:tcW w:w="2493" w:type="dxa"/>
            <w:vMerge/>
          </w:tcPr>
          <w:p w14:paraId="526ECB1A"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7F728FF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150</w:t>
            </w:r>
          </w:p>
        </w:tc>
        <w:tc>
          <w:tcPr>
            <w:tcW w:w="1593" w:type="dxa"/>
            <w:tcBorders>
              <w:top w:val="single" w:sz="4" w:space="0" w:color="auto"/>
            </w:tcBorders>
            <w:vAlign w:val="center"/>
          </w:tcPr>
          <w:p w14:paraId="6909E9A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180</w:t>
            </w:r>
          </w:p>
        </w:tc>
        <w:tc>
          <w:tcPr>
            <w:tcW w:w="1623" w:type="dxa"/>
            <w:tcBorders>
              <w:top w:val="single" w:sz="4" w:space="0" w:color="auto"/>
            </w:tcBorders>
            <w:vAlign w:val="center"/>
          </w:tcPr>
          <w:p w14:paraId="3C56378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210</w:t>
            </w:r>
          </w:p>
        </w:tc>
        <w:tc>
          <w:tcPr>
            <w:tcW w:w="1596" w:type="dxa"/>
            <w:shd w:val="clear" w:color="auto" w:fill="auto"/>
            <w:vAlign w:val="center"/>
          </w:tcPr>
          <w:p w14:paraId="529D6A9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240</w:t>
            </w:r>
          </w:p>
        </w:tc>
      </w:tr>
      <w:tr w:rsidR="001B1D25" w:rsidRPr="00F71548" w14:paraId="3C0D000F" w14:textId="77777777" w:rsidTr="007E6A6C">
        <w:trPr>
          <w:trHeight w:val="160"/>
          <w:jc w:val="center"/>
        </w:trPr>
        <w:tc>
          <w:tcPr>
            <w:tcW w:w="2493" w:type="dxa"/>
          </w:tcPr>
          <w:p w14:paraId="1294C8EA"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70EC8090"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±20% deviation from the projected target value for the indicated calendar year is considered successful.</w:t>
            </w:r>
          </w:p>
        </w:tc>
      </w:tr>
    </w:tbl>
    <w:p w14:paraId="59C82114" w14:textId="77777777" w:rsidR="001B1D25" w:rsidRPr="00F71548" w:rsidRDefault="001B1D25" w:rsidP="001B1D25">
      <w:pPr>
        <w:rPr>
          <w:rFonts w:asciiTheme="majorHAnsi" w:hAnsiTheme="majorHAnsi"/>
        </w:rPr>
      </w:pPr>
    </w:p>
    <w:p w14:paraId="4BAD2B05" w14:textId="77777777" w:rsidR="00656A5F" w:rsidRDefault="00656A5F">
      <w:pPr>
        <w:rPr>
          <w:rFonts w:asciiTheme="majorHAnsi" w:eastAsia="Cambria" w:hAnsiTheme="majorHAnsi" w:cs="Cambria"/>
          <w:b/>
          <w:color w:val="4F81BD"/>
        </w:rPr>
      </w:pPr>
      <w:bookmarkStart w:id="81" w:name="_Toc116899624"/>
      <w:bookmarkStart w:id="82" w:name="_Toc119407259"/>
      <w:r>
        <w:rPr>
          <w:rFonts w:asciiTheme="majorHAnsi" w:hAnsiTheme="majorHAnsi"/>
        </w:rPr>
        <w:br w:type="page"/>
      </w:r>
    </w:p>
    <w:p w14:paraId="2B6D0E9B" w14:textId="0022A1FE" w:rsidR="001B1D25" w:rsidRPr="001C7449" w:rsidRDefault="001B1D25" w:rsidP="001C7449">
      <w:pPr>
        <w:rPr>
          <w:b/>
          <w:bCs/>
          <w:color w:val="365F91" w:themeColor="accent1" w:themeShade="BF"/>
        </w:rPr>
      </w:pPr>
      <w:r w:rsidRPr="001C7449">
        <w:rPr>
          <w:b/>
          <w:bCs/>
          <w:color w:val="365F91" w:themeColor="accent1" w:themeShade="BF"/>
        </w:rPr>
        <w:lastRenderedPageBreak/>
        <w:t>Specific objective 1.2: Improving legal certainty in using e-Government</w:t>
      </w:r>
      <w:bookmarkEnd w:id="81"/>
      <w:bookmarkEnd w:id="82"/>
    </w:p>
    <w:p w14:paraId="5E78185B" w14:textId="21111711" w:rsidR="001B1D25" w:rsidRPr="001C7449" w:rsidRDefault="001B1D25" w:rsidP="001C7449">
      <w:pPr>
        <w:rPr>
          <w:color w:val="365F91" w:themeColor="accent1" w:themeShade="BF"/>
        </w:rPr>
      </w:pPr>
      <w:bookmarkStart w:id="83" w:name="_Toc116899625"/>
      <w:bookmarkStart w:id="84" w:name="_Toc119407260"/>
      <w:r w:rsidRPr="001C7449">
        <w:rPr>
          <w:color w:val="365F91" w:themeColor="accent1" w:themeShade="BF"/>
        </w:rPr>
        <w:t xml:space="preserve">Indicator 17. The number of acts created in the work of inspection bodies in the e-Inspector software solution delivered to the unified electronic mailbox of </w:t>
      </w:r>
      <w:r w:rsidR="00FE0BAD" w:rsidRPr="001C7449">
        <w:rPr>
          <w:color w:val="365F91" w:themeColor="accent1" w:themeShade="BF"/>
        </w:rPr>
        <w:t>e-Government</w:t>
      </w:r>
      <w:r w:rsidRPr="001C7449">
        <w:rPr>
          <w:color w:val="365F91" w:themeColor="accent1" w:themeShade="BF"/>
        </w:rPr>
        <w:t xml:space="preserve"> service users</w:t>
      </w:r>
      <w:bookmarkEnd w:id="83"/>
      <w:bookmarkEnd w:id="84"/>
      <w:r w:rsidRPr="001C7449">
        <w:rPr>
          <w:b/>
          <w:bCs/>
          <w:color w:val="365F91" w:themeColor="accent1" w:themeShade="BF"/>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7B272DD8" w14:textId="77777777" w:rsidTr="007E6A6C">
        <w:trPr>
          <w:jc w:val="center"/>
        </w:trPr>
        <w:tc>
          <w:tcPr>
            <w:tcW w:w="2493" w:type="dxa"/>
            <w:shd w:val="clear" w:color="auto" w:fill="95B3D7" w:themeFill="accent1" w:themeFillTint="99"/>
          </w:tcPr>
          <w:p w14:paraId="404B4EAC"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241600BE" w14:textId="27AEA658" w:rsidR="001B1D25" w:rsidRPr="00F71548" w:rsidRDefault="001B1D25" w:rsidP="007E6A6C">
            <w:pPr>
              <w:spacing w:before="120" w:after="120"/>
              <w:jc w:val="both"/>
              <w:rPr>
                <w:rFonts w:asciiTheme="majorHAnsi" w:hAnsiTheme="majorHAnsi" w:cs="Arial Narrow"/>
                <w:b/>
                <w:bCs/>
                <w:color w:val="0070C0"/>
              </w:rPr>
            </w:pPr>
            <w:r w:rsidRPr="00F71548">
              <w:rPr>
                <w:rFonts w:asciiTheme="majorHAnsi" w:hAnsiTheme="majorHAnsi"/>
                <w:b/>
                <w:bCs/>
                <w:color w:val="0070C0"/>
              </w:rPr>
              <w:t xml:space="preserve">The number of acts created in the work of inspection bodies in the e-Inspector software solution delivered to the unified electronic mailbox of </w:t>
            </w:r>
            <w:r w:rsidR="00FE0BAD" w:rsidRPr="00F71548">
              <w:rPr>
                <w:rFonts w:asciiTheme="majorHAnsi" w:hAnsiTheme="majorHAnsi"/>
                <w:b/>
                <w:bCs/>
                <w:color w:val="0070C0"/>
              </w:rPr>
              <w:t>e-Government</w:t>
            </w:r>
            <w:r w:rsidRPr="00F71548">
              <w:rPr>
                <w:rFonts w:asciiTheme="majorHAnsi" w:hAnsiTheme="majorHAnsi"/>
                <w:b/>
                <w:bCs/>
                <w:color w:val="0070C0"/>
              </w:rPr>
              <w:t xml:space="preserve"> service users </w:t>
            </w:r>
          </w:p>
        </w:tc>
      </w:tr>
      <w:tr w:rsidR="001B1D25" w:rsidRPr="00F71548" w14:paraId="4192BDC0" w14:textId="77777777" w:rsidTr="007E6A6C">
        <w:trPr>
          <w:jc w:val="center"/>
        </w:trPr>
        <w:tc>
          <w:tcPr>
            <w:tcW w:w="2493" w:type="dxa"/>
          </w:tcPr>
          <w:p w14:paraId="2916B9D8"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tcPr>
          <w:p w14:paraId="67E46F67"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Specific objective 1.2: Improving legal certainty in using e-Government</w:t>
            </w:r>
          </w:p>
        </w:tc>
      </w:tr>
      <w:tr w:rsidR="001B1D25" w:rsidRPr="00F71548" w14:paraId="11FC7C9A" w14:textId="77777777" w:rsidTr="007E6A6C">
        <w:trPr>
          <w:jc w:val="center"/>
        </w:trPr>
        <w:tc>
          <w:tcPr>
            <w:tcW w:w="2493" w:type="dxa"/>
          </w:tcPr>
          <w:p w14:paraId="358647D7"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7B7EDBD1"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4CC3E386" w14:textId="7230362A" w:rsidR="001B1D25" w:rsidRPr="00F71548" w:rsidRDefault="00B77297">
            <w:pPr>
              <w:numPr>
                <w:ilvl w:val="0"/>
                <w:numId w:val="19"/>
              </w:numPr>
              <w:tabs>
                <w:tab w:val="left" w:pos="219"/>
              </w:tabs>
              <w:spacing w:after="0" w:line="240" w:lineRule="auto"/>
              <w:ind w:left="0" w:firstLine="0"/>
              <w:jc w:val="both"/>
              <w:rPr>
                <w:rFonts w:asciiTheme="majorHAnsi" w:hAnsiTheme="majorHAnsi" w:cs="Arial Narrow"/>
              </w:rPr>
            </w:pPr>
            <w:r>
              <w:rPr>
                <w:rFonts w:asciiTheme="majorHAnsi" w:hAnsiTheme="majorHAnsi"/>
              </w:rPr>
              <w:t>Outcome</w:t>
            </w:r>
            <w:r w:rsidR="001B1D25" w:rsidRPr="00F71548">
              <w:rPr>
                <w:rFonts w:asciiTheme="majorHAnsi" w:hAnsiTheme="majorHAnsi"/>
              </w:rPr>
              <w:t xml:space="preserve"> indicator</w:t>
            </w:r>
          </w:p>
        </w:tc>
      </w:tr>
      <w:tr w:rsidR="001B1D25" w:rsidRPr="00F71548" w14:paraId="40DED0EE" w14:textId="77777777" w:rsidTr="007E6A6C">
        <w:trPr>
          <w:trHeight w:val="370"/>
          <w:jc w:val="center"/>
        </w:trPr>
        <w:tc>
          <w:tcPr>
            <w:tcW w:w="2493" w:type="dxa"/>
          </w:tcPr>
          <w:p w14:paraId="1E44C929"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4FE5D9A0"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Number</w:t>
            </w:r>
          </w:p>
        </w:tc>
        <w:tc>
          <w:tcPr>
            <w:tcW w:w="3219" w:type="dxa"/>
            <w:gridSpan w:val="2"/>
          </w:tcPr>
          <w:p w14:paraId="3FDA9DA6"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155498A2" w14:textId="77777777" w:rsidTr="007E6A6C">
        <w:trPr>
          <w:jc w:val="center"/>
        </w:trPr>
        <w:tc>
          <w:tcPr>
            <w:tcW w:w="2493" w:type="dxa"/>
          </w:tcPr>
          <w:p w14:paraId="3F021C51"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4F0531CE"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Records from the e-Inspector and e-Delivery software solutions</w:t>
            </w:r>
          </w:p>
        </w:tc>
      </w:tr>
      <w:tr w:rsidR="001B1D25" w:rsidRPr="00F71548" w14:paraId="60138D37" w14:textId="77777777" w:rsidTr="007E6A6C">
        <w:trPr>
          <w:jc w:val="center"/>
        </w:trPr>
        <w:tc>
          <w:tcPr>
            <w:tcW w:w="2493" w:type="dxa"/>
          </w:tcPr>
          <w:p w14:paraId="69704ECC"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148BE10C" w14:textId="77777777" w:rsidR="001B1D25" w:rsidRPr="00F71548" w:rsidRDefault="001B1D25" w:rsidP="007E6A6C">
            <w:pPr>
              <w:jc w:val="both"/>
              <w:rPr>
                <w:rFonts w:asciiTheme="majorHAnsi" w:hAnsiTheme="majorHAnsi" w:cs="Arial Narrow"/>
              </w:rPr>
            </w:pPr>
            <w:r w:rsidRPr="00F71548">
              <w:rPr>
                <w:rFonts w:asciiTheme="majorHAnsi" w:hAnsiTheme="majorHAnsi"/>
              </w:rPr>
              <w:t>Ministry of Public Administration and Local Self-Government</w:t>
            </w:r>
          </w:p>
          <w:p w14:paraId="046CE180" w14:textId="538E9891" w:rsidR="001B1D25" w:rsidRPr="00F71548" w:rsidRDefault="00755CAE" w:rsidP="007E6A6C">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 xml:space="preserve">al unit: Department for support to the </w:t>
            </w:r>
            <w:r w:rsidR="00394BB4">
              <w:rPr>
                <w:rFonts w:asciiTheme="majorHAnsi" w:hAnsiTheme="majorHAnsi"/>
              </w:rPr>
              <w:t>Co-ordin</w:t>
            </w:r>
            <w:r w:rsidR="001B1D25" w:rsidRPr="00F71548">
              <w:rPr>
                <w:rFonts w:asciiTheme="majorHAnsi" w:hAnsiTheme="majorHAnsi"/>
              </w:rPr>
              <w:t>ating Commission for Inspection Supervision</w:t>
            </w:r>
          </w:p>
        </w:tc>
      </w:tr>
      <w:tr w:rsidR="001B1D25" w:rsidRPr="00F71548" w14:paraId="3D2A666E" w14:textId="77777777" w:rsidTr="007E6A6C">
        <w:trPr>
          <w:jc w:val="center"/>
        </w:trPr>
        <w:tc>
          <w:tcPr>
            <w:tcW w:w="2493" w:type="dxa"/>
          </w:tcPr>
          <w:p w14:paraId="691D6D24"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28F0E914" w14:textId="207FDF79"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The data are available in the first quarter of the current calendar year for the previous calendar year (from 1 January to 31 December), and if necessary, they are submitted upon request by </w:t>
            </w:r>
            <w:r w:rsidR="003002C3">
              <w:rPr>
                <w:rFonts w:asciiTheme="majorHAnsi" w:hAnsiTheme="majorHAnsi"/>
              </w:rPr>
              <w:t>authoris</w:t>
            </w:r>
            <w:r w:rsidRPr="00F71548">
              <w:rPr>
                <w:rFonts w:asciiTheme="majorHAnsi" w:hAnsiTheme="majorHAnsi"/>
              </w:rPr>
              <w:t xml:space="preserve">ed persons of the </w:t>
            </w:r>
            <w:r w:rsidR="003E745C" w:rsidRPr="00F71548">
              <w:rPr>
                <w:rFonts w:asciiTheme="majorHAnsi" w:hAnsiTheme="majorHAnsi"/>
              </w:rPr>
              <w:t>RoS Government</w:t>
            </w:r>
            <w:r w:rsidRPr="00F71548">
              <w:rPr>
                <w:rFonts w:asciiTheme="majorHAnsi" w:hAnsiTheme="majorHAnsi"/>
              </w:rPr>
              <w:t>.</w:t>
            </w:r>
          </w:p>
        </w:tc>
      </w:tr>
      <w:tr w:rsidR="001B1D25" w:rsidRPr="00F71548" w14:paraId="45D91813" w14:textId="77777777" w:rsidTr="007E6A6C">
        <w:trPr>
          <w:trHeight w:val="1534"/>
          <w:jc w:val="center"/>
        </w:trPr>
        <w:tc>
          <w:tcPr>
            <w:tcW w:w="2493" w:type="dxa"/>
          </w:tcPr>
          <w:p w14:paraId="1EA84C5A"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3985C9A0"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5C94CA0D" w14:textId="75B9660F" w:rsidR="001B1D25" w:rsidRPr="00F71548" w:rsidRDefault="001B1D25" w:rsidP="007E6A6C">
            <w:pPr>
              <w:spacing w:before="60" w:after="60"/>
              <w:jc w:val="both"/>
              <w:rPr>
                <w:rFonts w:asciiTheme="majorHAnsi" w:hAnsiTheme="majorHAnsi" w:cs="Arial Narrow"/>
                <w:bCs/>
              </w:rPr>
            </w:pPr>
            <w:r w:rsidRPr="00F71548">
              <w:rPr>
                <w:rFonts w:asciiTheme="majorHAnsi" w:hAnsiTheme="majorHAnsi"/>
                <w:bCs/>
              </w:rPr>
              <w:t xml:space="preserve">The indicator is the number of acts created in the operation of inspection bodies in the e-Inspector software solution, delivered to the Unified electronic mailbox to the entities that are subject of supervision (business entities and natural persons).    </w:t>
            </w:r>
          </w:p>
          <w:p w14:paraId="53184723" w14:textId="77777777" w:rsidR="001B1D25" w:rsidRPr="00F71548" w:rsidRDefault="001B1D25" w:rsidP="007E6A6C">
            <w:pPr>
              <w:shd w:val="clear" w:color="auto" w:fill="BFBFBF"/>
              <w:spacing w:before="60" w:after="60"/>
              <w:jc w:val="center"/>
              <w:rPr>
                <w:rFonts w:asciiTheme="majorHAnsi" w:hAnsiTheme="majorHAnsi" w:cs="Arial"/>
                <w:b/>
                <w:i/>
                <w:color w:val="0070C0"/>
              </w:rPr>
            </w:pPr>
            <w:r w:rsidRPr="00F71548">
              <w:rPr>
                <w:rFonts w:asciiTheme="majorHAnsi" w:hAnsiTheme="majorHAnsi"/>
                <w:b/>
                <w:i/>
                <w:color w:val="0070C0"/>
              </w:rPr>
              <w:t>FORMULA/EQUATION</w:t>
            </w:r>
          </w:p>
          <w:p w14:paraId="656DF190" w14:textId="6C6CA3C3" w:rsidR="001B1D25" w:rsidRPr="00F71548" w:rsidRDefault="001B1D25" w:rsidP="00E9579D">
            <w:pPr>
              <w:shd w:val="clear" w:color="auto" w:fill="BFBFBF"/>
              <w:jc w:val="center"/>
              <w:rPr>
                <w:rFonts w:asciiTheme="majorHAnsi" w:hAnsiTheme="majorHAnsi" w:cs="Arial"/>
                <w:b/>
                <w:i/>
              </w:rPr>
            </w:pPr>
            <w:r w:rsidRPr="00F71548">
              <w:rPr>
                <w:rFonts w:asciiTheme="majorHAnsi" w:hAnsiTheme="majorHAnsi"/>
                <w:b/>
                <w:i/>
                <w:color w:val="0070C0"/>
              </w:rPr>
              <w:t xml:space="preserve">The total number of acts created in the operation of inspection bodies submitted to a unified electronic mailbox of supervised </w:t>
            </w:r>
            <w:r w:rsidR="00E9579D" w:rsidRPr="00F71548">
              <w:rPr>
                <w:rFonts w:asciiTheme="majorHAnsi" w:hAnsiTheme="majorHAnsi"/>
                <w:b/>
                <w:i/>
                <w:color w:val="0070C0"/>
              </w:rPr>
              <w:t>entities</w:t>
            </w:r>
          </w:p>
        </w:tc>
      </w:tr>
      <w:tr w:rsidR="001B1D25" w:rsidRPr="00F71548" w14:paraId="126AC6F9" w14:textId="77777777" w:rsidTr="007E6A6C">
        <w:trPr>
          <w:trHeight w:val="265"/>
          <w:jc w:val="center"/>
        </w:trPr>
        <w:tc>
          <w:tcPr>
            <w:tcW w:w="2493" w:type="dxa"/>
            <w:vMerge w:val="restart"/>
          </w:tcPr>
          <w:p w14:paraId="347D66EC"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t>Data on the baseline value and the year of measuring, and on the trend in the past</w:t>
            </w:r>
          </w:p>
        </w:tc>
        <w:tc>
          <w:tcPr>
            <w:tcW w:w="4842" w:type="dxa"/>
            <w:gridSpan w:val="3"/>
            <w:tcBorders>
              <w:bottom w:val="single" w:sz="4" w:space="0" w:color="auto"/>
            </w:tcBorders>
            <w:vAlign w:val="center"/>
          </w:tcPr>
          <w:p w14:paraId="49E2334A"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05D689A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71295AFB" w14:textId="77777777" w:rsidTr="007E6A6C">
        <w:trPr>
          <w:trHeight w:val="137"/>
          <w:jc w:val="center"/>
        </w:trPr>
        <w:tc>
          <w:tcPr>
            <w:tcW w:w="2493" w:type="dxa"/>
            <w:vMerge/>
            <w:tcBorders>
              <w:right w:val="single" w:sz="4" w:space="0" w:color="auto"/>
            </w:tcBorders>
          </w:tcPr>
          <w:p w14:paraId="255FFE00"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6E9FFAA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0A608CE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350B1E1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068D2DF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106EC793" w14:textId="77777777" w:rsidTr="007E6A6C">
        <w:trPr>
          <w:trHeight w:val="323"/>
          <w:jc w:val="center"/>
        </w:trPr>
        <w:tc>
          <w:tcPr>
            <w:tcW w:w="2493" w:type="dxa"/>
            <w:vMerge/>
          </w:tcPr>
          <w:p w14:paraId="5A9451DB"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0715365F" w14:textId="77777777" w:rsidR="001B1D25" w:rsidRPr="00F71548" w:rsidRDefault="001B1D25" w:rsidP="007E6A6C">
            <w:pPr>
              <w:spacing w:before="60" w:after="60"/>
              <w:rPr>
                <w:rFonts w:asciiTheme="majorHAnsi" w:hAnsiTheme="majorHAnsi" w:cs="Arial Narrow"/>
                <w:i/>
              </w:rPr>
            </w:pPr>
          </w:p>
        </w:tc>
        <w:tc>
          <w:tcPr>
            <w:tcW w:w="1593" w:type="dxa"/>
            <w:tcBorders>
              <w:top w:val="single" w:sz="4" w:space="0" w:color="auto"/>
            </w:tcBorders>
            <w:vAlign w:val="center"/>
          </w:tcPr>
          <w:p w14:paraId="53D39EF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5.000</w:t>
            </w:r>
          </w:p>
        </w:tc>
        <w:tc>
          <w:tcPr>
            <w:tcW w:w="1623" w:type="dxa"/>
            <w:tcBorders>
              <w:top w:val="single" w:sz="4" w:space="0" w:color="auto"/>
            </w:tcBorders>
            <w:vAlign w:val="center"/>
          </w:tcPr>
          <w:p w14:paraId="7887773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7,000</w:t>
            </w:r>
          </w:p>
        </w:tc>
        <w:tc>
          <w:tcPr>
            <w:tcW w:w="1596" w:type="dxa"/>
            <w:shd w:val="clear" w:color="auto" w:fill="B8CCE4" w:themeFill="accent1" w:themeFillTint="66"/>
            <w:vAlign w:val="center"/>
          </w:tcPr>
          <w:p w14:paraId="7FF5B6B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12,000</w:t>
            </w:r>
          </w:p>
        </w:tc>
      </w:tr>
      <w:tr w:rsidR="001B1D25" w:rsidRPr="00F71548" w14:paraId="39A47409" w14:textId="77777777" w:rsidTr="007E6A6C">
        <w:trPr>
          <w:trHeight w:val="323"/>
          <w:jc w:val="center"/>
        </w:trPr>
        <w:tc>
          <w:tcPr>
            <w:tcW w:w="2493" w:type="dxa"/>
            <w:vMerge w:val="restart"/>
          </w:tcPr>
          <w:p w14:paraId="04EAFE17"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462267D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30F742E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18CE8BE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46DA240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78F346DF" w14:textId="77777777" w:rsidTr="007E6A6C">
        <w:trPr>
          <w:trHeight w:val="323"/>
          <w:jc w:val="center"/>
        </w:trPr>
        <w:tc>
          <w:tcPr>
            <w:tcW w:w="2493" w:type="dxa"/>
            <w:vMerge/>
          </w:tcPr>
          <w:p w14:paraId="75045B27"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4329D7D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17.532</w:t>
            </w:r>
          </w:p>
        </w:tc>
        <w:tc>
          <w:tcPr>
            <w:tcW w:w="1593" w:type="dxa"/>
            <w:tcBorders>
              <w:top w:val="single" w:sz="4" w:space="0" w:color="auto"/>
            </w:tcBorders>
            <w:vAlign w:val="center"/>
          </w:tcPr>
          <w:p w14:paraId="374AF3F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25.000</w:t>
            </w:r>
          </w:p>
        </w:tc>
        <w:tc>
          <w:tcPr>
            <w:tcW w:w="1623" w:type="dxa"/>
            <w:tcBorders>
              <w:top w:val="single" w:sz="4" w:space="0" w:color="auto"/>
            </w:tcBorders>
            <w:vAlign w:val="center"/>
          </w:tcPr>
          <w:p w14:paraId="517DBA1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30.000</w:t>
            </w:r>
          </w:p>
        </w:tc>
        <w:tc>
          <w:tcPr>
            <w:tcW w:w="1596" w:type="dxa"/>
            <w:shd w:val="clear" w:color="auto" w:fill="auto"/>
            <w:vAlign w:val="center"/>
          </w:tcPr>
          <w:p w14:paraId="5F591E7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35.000</w:t>
            </w:r>
          </w:p>
        </w:tc>
      </w:tr>
      <w:tr w:rsidR="001B1D25" w:rsidRPr="00F71548" w14:paraId="7F9C85FC" w14:textId="77777777" w:rsidTr="007E6A6C">
        <w:trPr>
          <w:trHeight w:val="160"/>
          <w:jc w:val="center"/>
        </w:trPr>
        <w:tc>
          <w:tcPr>
            <w:tcW w:w="2493" w:type="dxa"/>
          </w:tcPr>
          <w:p w14:paraId="27F2D253"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lastRenderedPageBreak/>
              <w:t>Performance Assessment</w:t>
            </w:r>
          </w:p>
        </w:tc>
        <w:tc>
          <w:tcPr>
            <w:tcW w:w="6438" w:type="dxa"/>
            <w:gridSpan w:val="4"/>
            <w:vAlign w:val="center"/>
          </w:tcPr>
          <w:p w14:paraId="297B70A0"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±5% deviation from the projected target value for the indicated calendar year is considered successful.</w:t>
            </w:r>
          </w:p>
        </w:tc>
      </w:tr>
    </w:tbl>
    <w:p w14:paraId="4F1A8BB7" w14:textId="13933706" w:rsidR="00656A5F" w:rsidRDefault="00656A5F">
      <w:pPr>
        <w:rPr>
          <w:rFonts w:asciiTheme="majorHAnsi" w:eastAsia="Cambria" w:hAnsiTheme="majorHAnsi" w:cs="Cambria"/>
          <w:color w:val="1F497D"/>
        </w:rPr>
      </w:pPr>
      <w:bookmarkStart w:id="85" w:name="_Toc116899626"/>
      <w:bookmarkStart w:id="86" w:name="_Toc119407261"/>
    </w:p>
    <w:p w14:paraId="4CF91CC5" w14:textId="4D263DB8" w:rsidR="001B1D25" w:rsidRPr="001C7449" w:rsidRDefault="001B1D25" w:rsidP="001C7449">
      <w:pPr>
        <w:rPr>
          <w:color w:val="365F91" w:themeColor="accent1" w:themeShade="BF"/>
        </w:rPr>
      </w:pPr>
      <w:r w:rsidRPr="001C7449">
        <w:rPr>
          <w:color w:val="365F91" w:themeColor="accent1" w:themeShade="BF"/>
        </w:rPr>
        <w:t>Indicator 18. The percentage of cases conducted in electronic form exclusively, in relation to all cases in the calendar year</w:t>
      </w:r>
      <w:bookmarkEnd w:id="85"/>
      <w:bookmarkEnd w:id="86"/>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3278B6E8" w14:textId="77777777" w:rsidTr="007E6A6C">
        <w:trPr>
          <w:jc w:val="center"/>
        </w:trPr>
        <w:tc>
          <w:tcPr>
            <w:tcW w:w="2493" w:type="dxa"/>
            <w:shd w:val="clear" w:color="auto" w:fill="95B3D7" w:themeFill="accent1" w:themeFillTint="99"/>
          </w:tcPr>
          <w:p w14:paraId="0BD18D35"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0122E35A" w14:textId="77777777" w:rsidR="001B1D25" w:rsidRPr="00F71548" w:rsidRDefault="001B1D25" w:rsidP="007E6A6C">
            <w:pPr>
              <w:spacing w:before="120" w:after="120"/>
              <w:jc w:val="both"/>
              <w:rPr>
                <w:rFonts w:asciiTheme="majorHAnsi" w:hAnsiTheme="majorHAnsi" w:cs="Arial Narrow"/>
                <w:b/>
                <w:bCs/>
                <w:color w:val="0070C0"/>
              </w:rPr>
            </w:pPr>
            <w:r w:rsidRPr="00F71548">
              <w:rPr>
                <w:rFonts w:asciiTheme="majorHAnsi" w:hAnsiTheme="majorHAnsi"/>
                <w:b/>
                <w:bCs/>
                <w:color w:val="0070C0"/>
              </w:rPr>
              <w:t>The percentage of cases conducted in electronic form exclusively, in relation to all cases in the calendar year</w:t>
            </w:r>
          </w:p>
        </w:tc>
      </w:tr>
      <w:tr w:rsidR="001B1D25" w:rsidRPr="00F71548" w14:paraId="24B9E63A" w14:textId="77777777" w:rsidTr="007E6A6C">
        <w:trPr>
          <w:jc w:val="center"/>
        </w:trPr>
        <w:tc>
          <w:tcPr>
            <w:tcW w:w="2493" w:type="dxa"/>
          </w:tcPr>
          <w:p w14:paraId="5C0DB97F"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tcPr>
          <w:p w14:paraId="159232F7"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Specific objective 1.2: Improving legal certainty in using e-Government</w:t>
            </w:r>
          </w:p>
        </w:tc>
      </w:tr>
      <w:tr w:rsidR="001B1D25" w:rsidRPr="00F71548" w14:paraId="5AE9DBB0" w14:textId="77777777" w:rsidTr="007E6A6C">
        <w:trPr>
          <w:jc w:val="center"/>
        </w:trPr>
        <w:tc>
          <w:tcPr>
            <w:tcW w:w="2493" w:type="dxa"/>
          </w:tcPr>
          <w:p w14:paraId="0AC21744"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53033729"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3D680739" w14:textId="64ACF4E7" w:rsidR="001B1D25" w:rsidRPr="00F71548" w:rsidRDefault="00B77297">
            <w:pPr>
              <w:numPr>
                <w:ilvl w:val="0"/>
                <w:numId w:val="19"/>
              </w:numPr>
              <w:tabs>
                <w:tab w:val="left" w:pos="219"/>
              </w:tabs>
              <w:spacing w:after="0" w:line="240" w:lineRule="auto"/>
              <w:ind w:left="0" w:firstLine="0"/>
              <w:jc w:val="both"/>
              <w:rPr>
                <w:rFonts w:asciiTheme="majorHAnsi" w:hAnsiTheme="majorHAnsi" w:cs="Arial Narrow"/>
              </w:rPr>
            </w:pPr>
            <w:r>
              <w:rPr>
                <w:rFonts w:asciiTheme="majorHAnsi" w:hAnsiTheme="majorHAnsi"/>
              </w:rPr>
              <w:t>Outcome</w:t>
            </w:r>
            <w:r w:rsidR="001B1D25" w:rsidRPr="00F71548">
              <w:rPr>
                <w:rFonts w:asciiTheme="majorHAnsi" w:hAnsiTheme="majorHAnsi"/>
              </w:rPr>
              <w:t xml:space="preserve"> indicator</w:t>
            </w:r>
          </w:p>
        </w:tc>
      </w:tr>
      <w:tr w:rsidR="001B1D25" w:rsidRPr="00F71548" w14:paraId="73B34335" w14:textId="77777777" w:rsidTr="007E6A6C">
        <w:trPr>
          <w:trHeight w:val="370"/>
          <w:jc w:val="center"/>
        </w:trPr>
        <w:tc>
          <w:tcPr>
            <w:tcW w:w="2493" w:type="dxa"/>
          </w:tcPr>
          <w:p w14:paraId="589DE1CD"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3BEC60C5"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Percentage</w:t>
            </w:r>
          </w:p>
        </w:tc>
        <w:tc>
          <w:tcPr>
            <w:tcW w:w="3219" w:type="dxa"/>
            <w:gridSpan w:val="2"/>
          </w:tcPr>
          <w:p w14:paraId="76494399"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5B62BAEB" w14:textId="77777777" w:rsidTr="007E6A6C">
        <w:trPr>
          <w:jc w:val="center"/>
        </w:trPr>
        <w:tc>
          <w:tcPr>
            <w:tcW w:w="2493" w:type="dxa"/>
          </w:tcPr>
          <w:p w14:paraId="3F26478F"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3A9403CE" w14:textId="5A3C3ADA"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Records on cases in the </w:t>
            </w:r>
            <w:r w:rsidR="00E25A4A">
              <w:rPr>
                <w:rFonts w:asciiTheme="majorHAnsi" w:hAnsiTheme="majorHAnsi"/>
              </w:rPr>
              <w:t>e-Registry Office</w:t>
            </w:r>
            <w:r w:rsidRPr="00F71548">
              <w:rPr>
                <w:rFonts w:asciiTheme="majorHAnsi" w:hAnsiTheme="majorHAnsi"/>
              </w:rPr>
              <w:t xml:space="preserve"> software solution</w:t>
            </w:r>
          </w:p>
        </w:tc>
      </w:tr>
      <w:tr w:rsidR="001B1D25" w:rsidRPr="00F71548" w14:paraId="74A2F55A" w14:textId="77777777" w:rsidTr="007E6A6C">
        <w:trPr>
          <w:jc w:val="center"/>
        </w:trPr>
        <w:tc>
          <w:tcPr>
            <w:tcW w:w="2493" w:type="dxa"/>
          </w:tcPr>
          <w:p w14:paraId="75A9B557"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0A9EC0FF" w14:textId="77777777" w:rsidR="001B1D25" w:rsidRPr="00F71548" w:rsidRDefault="001B1D25" w:rsidP="007E6A6C">
            <w:pPr>
              <w:jc w:val="both"/>
              <w:rPr>
                <w:rFonts w:asciiTheme="majorHAnsi" w:hAnsiTheme="majorHAnsi" w:cs="Arial Narrow"/>
              </w:rPr>
            </w:pPr>
            <w:r w:rsidRPr="00F71548">
              <w:rPr>
                <w:rFonts w:asciiTheme="majorHAnsi" w:hAnsiTheme="majorHAnsi"/>
              </w:rPr>
              <w:t>Office for Information Technologies and e-Government</w:t>
            </w:r>
          </w:p>
          <w:p w14:paraId="4648DF15" w14:textId="53AA9D7A" w:rsidR="001B1D25" w:rsidRPr="00F71548" w:rsidRDefault="00755CAE" w:rsidP="007E6A6C">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al unit: Digitalisation Standards Sector</w:t>
            </w:r>
          </w:p>
        </w:tc>
      </w:tr>
      <w:tr w:rsidR="001B1D25" w:rsidRPr="00F71548" w14:paraId="5F0A1454" w14:textId="77777777" w:rsidTr="007E6A6C">
        <w:trPr>
          <w:jc w:val="center"/>
        </w:trPr>
        <w:tc>
          <w:tcPr>
            <w:tcW w:w="2493" w:type="dxa"/>
          </w:tcPr>
          <w:p w14:paraId="2AAB7DE6"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1009B24E" w14:textId="53683AD2"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The data are available in the first quarter of the current calendar year for the previous calendar year (from 1 January to 31 December), and if necessary, they are submitted upon request by </w:t>
            </w:r>
            <w:r w:rsidR="003002C3">
              <w:rPr>
                <w:rFonts w:asciiTheme="majorHAnsi" w:hAnsiTheme="majorHAnsi"/>
              </w:rPr>
              <w:t>authoris</w:t>
            </w:r>
            <w:r w:rsidRPr="00F71548">
              <w:rPr>
                <w:rFonts w:asciiTheme="majorHAnsi" w:hAnsiTheme="majorHAnsi"/>
              </w:rPr>
              <w:t xml:space="preserve">ed persons of the </w:t>
            </w:r>
            <w:r w:rsidR="003E745C" w:rsidRPr="00F71548">
              <w:rPr>
                <w:rFonts w:asciiTheme="majorHAnsi" w:hAnsiTheme="majorHAnsi"/>
              </w:rPr>
              <w:t>RoS Government</w:t>
            </w:r>
            <w:r w:rsidRPr="00F71548">
              <w:rPr>
                <w:rFonts w:asciiTheme="majorHAnsi" w:hAnsiTheme="majorHAnsi"/>
              </w:rPr>
              <w:t>.</w:t>
            </w:r>
          </w:p>
        </w:tc>
      </w:tr>
      <w:tr w:rsidR="001B1D25" w:rsidRPr="00F71548" w14:paraId="7A5A43C6" w14:textId="77777777" w:rsidTr="007E6A6C">
        <w:trPr>
          <w:trHeight w:val="1282"/>
          <w:jc w:val="center"/>
        </w:trPr>
        <w:tc>
          <w:tcPr>
            <w:tcW w:w="2493" w:type="dxa"/>
          </w:tcPr>
          <w:p w14:paraId="20BACAFC"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3909F1AD"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4D89424E" w14:textId="60A55A89" w:rsidR="001B1D25" w:rsidRPr="00F71548" w:rsidRDefault="001B1D25" w:rsidP="007E6A6C">
            <w:pPr>
              <w:spacing w:before="60" w:after="60"/>
              <w:jc w:val="both"/>
              <w:rPr>
                <w:rFonts w:asciiTheme="majorHAnsi" w:hAnsiTheme="majorHAnsi" w:cs="Arial"/>
              </w:rPr>
            </w:pPr>
            <w:r w:rsidRPr="00F71548">
              <w:rPr>
                <w:rFonts w:asciiTheme="majorHAnsi" w:hAnsiTheme="majorHAnsi"/>
              </w:rPr>
              <w:t xml:space="preserve">The indicator is the percentage of cases submitted electronically via the </w:t>
            </w:r>
            <w:r w:rsidR="00F403C1">
              <w:rPr>
                <w:rFonts w:asciiTheme="majorHAnsi" w:hAnsiTheme="majorHAnsi"/>
              </w:rPr>
              <w:t>e-Government</w:t>
            </w:r>
            <w:r w:rsidRPr="00F71548">
              <w:rPr>
                <w:rFonts w:asciiTheme="majorHAnsi" w:hAnsiTheme="majorHAnsi"/>
              </w:rPr>
              <w:t xml:space="preserve"> Portal.</w:t>
            </w:r>
          </w:p>
          <w:p w14:paraId="25C1769D" w14:textId="5CACDE4A" w:rsidR="001B1D25" w:rsidRPr="00F71548" w:rsidRDefault="001B1D25" w:rsidP="007E6A6C">
            <w:pPr>
              <w:spacing w:before="60" w:after="60"/>
              <w:jc w:val="both"/>
              <w:rPr>
                <w:rFonts w:asciiTheme="majorHAnsi" w:hAnsiTheme="majorHAnsi" w:cs="Arial"/>
              </w:rPr>
            </w:pPr>
            <w:r w:rsidRPr="00F71548">
              <w:rPr>
                <w:rFonts w:asciiTheme="majorHAnsi" w:hAnsiTheme="majorHAnsi"/>
              </w:rPr>
              <w:t xml:space="preserve">Putting in operation of the new </w:t>
            </w:r>
            <w:r w:rsidR="00E25A4A">
              <w:rPr>
                <w:rFonts w:asciiTheme="majorHAnsi" w:hAnsiTheme="majorHAnsi"/>
              </w:rPr>
              <w:t>e-Registry Office</w:t>
            </w:r>
            <w:r w:rsidRPr="00F71548">
              <w:rPr>
                <w:rFonts w:asciiTheme="majorHAnsi" w:hAnsiTheme="majorHAnsi"/>
              </w:rPr>
              <w:t xml:space="preserve"> service on the </w:t>
            </w:r>
            <w:r w:rsidR="00F403C1">
              <w:rPr>
                <w:rFonts w:asciiTheme="majorHAnsi" w:hAnsiTheme="majorHAnsi"/>
              </w:rPr>
              <w:t>e-Government</w:t>
            </w:r>
            <w:r w:rsidRPr="00F71548">
              <w:rPr>
                <w:rFonts w:asciiTheme="majorHAnsi" w:hAnsiTheme="majorHAnsi"/>
              </w:rPr>
              <w:t xml:space="preserve"> Portal is underway</w:t>
            </w:r>
            <w:r w:rsidR="00E23518" w:rsidRPr="00F71548">
              <w:rPr>
                <w:rFonts w:asciiTheme="majorHAnsi" w:hAnsiTheme="majorHAnsi"/>
              </w:rPr>
              <w:t xml:space="preserve"> and it</w:t>
            </w:r>
            <w:r w:rsidRPr="00F71548">
              <w:rPr>
                <w:rFonts w:asciiTheme="majorHAnsi" w:hAnsiTheme="majorHAnsi"/>
              </w:rPr>
              <w:t xml:space="preserve"> will enable the submission of documentary material in electronic form. The total number of documents submitted in electronic form as well as the number of documents submitted in paper form (at the registry office counter or by sending documents via a postal operator) can be determined from the records of cases kept in the </w:t>
            </w:r>
            <w:r w:rsidR="00765834">
              <w:rPr>
                <w:rFonts w:asciiTheme="majorHAnsi" w:hAnsiTheme="majorHAnsi"/>
              </w:rPr>
              <w:t>e-Registry Office</w:t>
            </w:r>
            <w:r w:rsidRPr="00F71548">
              <w:rPr>
                <w:rFonts w:asciiTheme="majorHAnsi" w:hAnsiTheme="majorHAnsi"/>
              </w:rPr>
              <w:t>.</w:t>
            </w:r>
          </w:p>
          <w:p w14:paraId="09F03B6E" w14:textId="77777777" w:rsidR="001B1D25" w:rsidRPr="00F71548" w:rsidRDefault="001B1D25" w:rsidP="007E6A6C">
            <w:pPr>
              <w:shd w:val="clear" w:color="auto" w:fill="BFBFBF"/>
              <w:spacing w:before="60" w:after="60"/>
              <w:jc w:val="center"/>
              <w:rPr>
                <w:rFonts w:asciiTheme="majorHAnsi" w:hAnsiTheme="majorHAnsi" w:cs="Arial"/>
                <w:b/>
                <w:i/>
                <w:color w:val="0070C0"/>
              </w:rPr>
            </w:pPr>
            <w:r w:rsidRPr="00F71548">
              <w:rPr>
                <w:rFonts w:asciiTheme="majorHAnsi" w:hAnsiTheme="majorHAnsi"/>
                <w:b/>
                <w:i/>
                <w:color w:val="0070C0"/>
              </w:rPr>
              <w:t>FORMULA/EQUATION</w:t>
            </w:r>
          </w:p>
          <w:p w14:paraId="6024AEFF" w14:textId="77777777" w:rsidR="001B1D25" w:rsidRPr="00F71548" w:rsidRDefault="001B1D25" w:rsidP="007E6A6C">
            <w:pPr>
              <w:shd w:val="clear" w:color="auto" w:fill="BFBFBF"/>
              <w:spacing w:before="60" w:after="60"/>
              <w:jc w:val="center"/>
              <w:rPr>
                <w:rFonts w:asciiTheme="majorHAnsi" w:hAnsiTheme="majorHAnsi" w:cs="Arial"/>
              </w:rPr>
            </w:pPr>
            <w:r w:rsidRPr="00F71548">
              <w:rPr>
                <w:rFonts w:asciiTheme="majorHAnsi" w:hAnsiTheme="majorHAnsi"/>
                <w:b/>
                <w:i/>
                <w:color w:val="0070C0"/>
              </w:rPr>
              <w:t>100 *  Number of cases that were managed (initiated) in electronic form/Total number of cases = %</w:t>
            </w:r>
          </w:p>
        </w:tc>
      </w:tr>
      <w:tr w:rsidR="001B1D25" w:rsidRPr="00F71548" w14:paraId="409458AC" w14:textId="77777777" w:rsidTr="007E6A6C">
        <w:trPr>
          <w:trHeight w:val="265"/>
          <w:jc w:val="center"/>
        </w:trPr>
        <w:tc>
          <w:tcPr>
            <w:tcW w:w="2493" w:type="dxa"/>
            <w:vMerge w:val="restart"/>
          </w:tcPr>
          <w:p w14:paraId="73E70CA5"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t xml:space="preserve">Data on the baseline value and the year of </w:t>
            </w:r>
            <w:r w:rsidRPr="00F71548">
              <w:rPr>
                <w:rFonts w:asciiTheme="majorHAnsi" w:hAnsiTheme="majorHAnsi"/>
                <w:b/>
                <w:bCs/>
                <w:color w:val="0070C0"/>
              </w:rPr>
              <w:lastRenderedPageBreak/>
              <w:t>measuring, and on the trend in the past</w:t>
            </w:r>
          </w:p>
        </w:tc>
        <w:tc>
          <w:tcPr>
            <w:tcW w:w="4842" w:type="dxa"/>
            <w:gridSpan w:val="3"/>
            <w:tcBorders>
              <w:bottom w:val="single" w:sz="4" w:space="0" w:color="auto"/>
            </w:tcBorders>
            <w:vAlign w:val="center"/>
          </w:tcPr>
          <w:p w14:paraId="01DD10C1"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lastRenderedPageBreak/>
              <w:t>Trend in the past</w:t>
            </w:r>
          </w:p>
        </w:tc>
        <w:tc>
          <w:tcPr>
            <w:tcW w:w="1596" w:type="dxa"/>
            <w:shd w:val="clear" w:color="auto" w:fill="B8CCE4" w:themeFill="accent1" w:themeFillTint="66"/>
            <w:vAlign w:val="center"/>
          </w:tcPr>
          <w:p w14:paraId="18D8648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16333174" w14:textId="77777777" w:rsidTr="007E6A6C">
        <w:trPr>
          <w:trHeight w:val="137"/>
          <w:jc w:val="center"/>
        </w:trPr>
        <w:tc>
          <w:tcPr>
            <w:tcW w:w="2493" w:type="dxa"/>
            <w:vMerge/>
            <w:tcBorders>
              <w:right w:val="single" w:sz="4" w:space="0" w:color="auto"/>
            </w:tcBorders>
          </w:tcPr>
          <w:p w14:paraId="161A849F"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125E7BD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4DC1A3C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18B5A7E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0BF6CD6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153185E8" w14:textId="77777777" w:rsidTr="007E6A6C">
        <w:trPr>
          <w:trHeight w:val="323"/>
          <w:jc w:val="center"/>
        </w:trPr>
        <w:tc>
          <w:tcPr>
            <w:tcW w:w="2493" w:type="dxa"/>
            <w:vMerge/>
          </w:tcPr>
          <w:p w14:paraId="44FCEFBB"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3685A270" w14:textId="77777777" w:rsidR="001B1D25" w:rsidRPr="00F71548" w:rsidRDefault="001B1D25" w:rsidP="007E6A6C">
            <w:pPr>
              <w:spacing w:before="60" w:after="60"/>
              <w:rPr>
                <w:rFonts w:asciiTheme="majorHAnsi" w:hAnsiTheme="majorHAnsi" w:cs="Arial Narrow"/>
                <w:i/>
              </w:rPr>
            </w:pPr>
          </w:p>
        </w:tc>
        <w:tc>
          <w:tcPr>
            <w:tcW w:w="1593" w:type="dxa"/>
            <w:tcBorders>
              <w:top w:val="single" w:sz="4" w:space="0" w:color="auto"/>
            </w:tcBorders>
            <w:vAlign w:val="center"/>
          </w:tcPr>
          <w:p w14:paraId="3FB583CB" w14:textId="77777777" w:rsidR="001B1D25" w:rsidRPr="00F71548" w:rsidRDefault="001B1D25" w:rsidP="007E6A6C">
            <w:pPr>
              <w:spacing w:before="60" w:after="60"/>
              <w:jc w:val="center"/>
              <w:rPr>
                <w:rFonts w:asciiTheme="majorHAnsi" w:hAnsiTheme="majorHAnsi" w:cs="Arial Narrow"/>
                <w:i/>
              </w:rPr>
            </w:pPr>
          </w:p>
        </w:tc>
        <w:tc>
          <w:tcPr>
            <w:tcW w:w="1623" w:type="dxa"/>
            <w:tcBorders>
              <w:top w:val="single" w:sz="4" w:space="0" w:color="auto"/>
            </w:tcBorders>
            <w:vAlign w:val="center"/>
          </w:tcPr>
          <w:p w14:paraId="318DEC2C" w14:textId="77777777" w:rsidR="001B1D25" w:rsidRPr="00F71548" w:rsidRDefault="001B1D25" w:rsidP="007E6A6C">
            <w:pPr>
              <w:spacing w:before="60" w:after="60"/>
              <w:jc w:val="center"/>
              <w:rPr>
                <w:rFonts w:asciiTheme="majorHAnsi" w:hAnsiTheme="majorHAnsi" w:cs="Arial Narrow"/>
                <w:i/>
              </w:rPr>
            </w:pPr>
          </w:p>
        </w:tc>
        <w:tc>
          <w:tcPr>
            <w:tcW w:w="1596" w:type="dxa"/>
            <w:shd w:val="clear" w:color="auto" w:fill="B8CCE4" w:themeFill="accent1" w:themeFillTint="66"/>
            <w:vAlign w:val="center"/>
          </w:tcPr>
          <w:p w14:paraId="2CAA1D4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0</w:t>
            </w:r>
          </w:p>
        </w:tc>
      </w:tr>
      <w:tr w:rsidR="001B1D25" w:rsidRPr="00F71548" w14:paraId="4C8E987D" w14:textId="77777777" w:rsidTr="007E6A6C">
        <w:trPr>
          <w:trHeight w:val="323"/>
          <w:jc w:val="center"/>
        </w:trPr>
        <w:tc>
          <w:tcPr>
            <w:tcW w:w="2493" w:type="dxa"/>
            <w:vMerge w:val="restart"/>
          </w:tcPr>
          <w:p w14:paraId="27EAE4B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7954BBE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42B9B06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68B1932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7F67CF7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1DE35120" w14:textId="77777777" w:rsidTr="007E6A6C">
        <w:trPr>
          <w:trHeight w:val="323"/>
          <w:jc w:val="center"/>
        </w:trPr>
        <w:tc>
          <w:tcPr>
            <w:tcW w:w="2493" w:type="dxa"/>
            <w:vMerge/>
          </w:tcPr>
          <w:p w14:paraId="157CDD49"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7242063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0</w:t>
            </w:r>
          </w:p>
        </w:tc>
        <w:tc>
          <w:tcPr>
            <w:tcW w:w="1593" w:type="dxa"/>
            <w:tcBorders>
              <w:top w:val="single" w:sz="4" w:space="0" w:color="auto"/>
            </w:tcBorders>
            <w:vAlign w:val="center"/>
          </w:tcPr>
          <w:p w14:paraId="69F678B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10</w:t>
            </w:r>
          </w:p>
        </w:tc>
        <w:tc>
          <w:tcPr>
            <w:tcW w:w="1623" w:type="dxa"/>
            <w:tcBorders>
              <w:top w:val="single" w:sz="4" w:space="0" w:color="auto"/>
            </w:tcBorders>
            <w:vAlign w:val="center"/>
          </w:tcPr>
          <w:p w14:paraId="2F82495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25</w:t>
            </w:r>
          </w:p>
        </w:tc>
        <w:tc>
          <w:tcPr>
            <w:tcW w:w="1596" w:type="dxa"/>
            <w:shd w:val="clear" w:color="auto" w:fill="auto"/>
            <w:vAlign w:val="center"/>
          </w:tcPr>
          <w:p w14:paraId="344388C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40</w:t>
            </w:r>
          </w:p>
        </w:tc>
      </w:tr>
      <w:tr w:rsidR="001B1D25" w:rsidRPr="00F71548" w14:paraId="00043552" w14:textId="77777777" w:rsidTr="007E6A6C">
        <w:trPr>
          <w:trHeight w:val="160"/>
          <w:jc w:val="center"/>
        </w:trPr>
        <w:tc>
          <w:tcPr>
            <w:tcW w:w="2493" w:type="dxa"/>
          </w:tcPr>
          <w:p w14:paraId="34AC04C1"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463F2892"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±5% deviation from the projected target value for the indicated calendar year is considered successful.</w:t>
            </w:r>
          </w:p>
        </w:tc>
      </w:tr>
    </w:tbl>
    <w:p w14:paraId="506E0E26" w14:textId="5E699558" w:rsidR="00656A5F" w:rsidRDefault="00656A5F">
      <w:pPr>
        <w:rPr>
          <w:rFonts w:asciiTheme="majorHAnsi" w:eastAsia="Cambria" w:hAnsiTheme="majorHAnsi" w:cs="Cambria"/>
          <w:bCs/>
          <w:color w:val="1F497D" w:themeColor="text2"/>
        </w:rPr>
      </w:pPr>
      <w:bookmarkStart w:id="87" w:name="_Toc116899627"/>
      <w:bookmarkStart w:id="88" w:name="_Toc119407262"/>
    </w:p>
    <w:p w14:paraId="0100AB29" w14:textId="2A53158A" w:rsidR="001B1D25" w:rsidRPr="001C7449" w:rsidRDefault="001B1D25" w:rsidP="001C7449">
      <w:pPr>
        <w:rPr>
          <w:color w:val="365F91" w:themeColor="accent1" w:themeShade="BF"/>
        </w:rPr>
      </w:pPr>
      <w:r w:rsidRPr="001C7449">
        <w:rPr>
          <w:color w:val="365F91" w:themeColor="accent1" w:themeShade="BF"/>
        </w:rPr>
        <w:t xml:space="preserve">Indicator 19. The percentage </w:t>
      </w:r>
      <w:r w:rsidR="002C769F" w:rsidRPr="001C7449">
        <w:rPr>
          <w:color w:val="365F91" w:themeColor="accent1" w:themeShade="BF"/>
        </w:rPr>
        <w:t>of administrative</w:t>
      </w:r>
      <w:r w:rsidRPr="001C7449">
        <w:rPr>
          <w:color w:val="365F91" w:themeColor="accent1" w:themeShade="BF"/>
        </w:rPr>
        <w:t xml:space="preserve"> disputes initiated electronically in relation to the total number of administrative disputes initiated in a calendar year</w:t>
      </w:r>
      <w:bookmarkEnd w:id="87"/>
      <w:bookmarkEnd w:id="88"/>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09F38547" w14:textId="77777777" w:rsidTr="007E6A6C">
        <w:trPr>
          <w:jc w:val="center"/>
        </w:trPr>
        <w:tc>
          <w:tcPr>
            <w:tcW w:w="2493" w:type="dxa"/>
            <w:shd w:val="clear" w:color="auto" w:fill="95B3D7" w:themeFill="accent1" w:themeFillTint="99"/>
          </w:tcPr>
          <w:p w14:paraId="11B2F1AE"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18EE5304" w14:textId="77777777" w:rsidR="001B1D25" w:rsidRPr="00F71548" w:rsidRDefault="001B1D25" w:rsidP="007E6A6C">
            <w:pPr>
              <w:spacing w:before="120" w:after="120"/>
              <w:jc w:val="both"/>
              <w:rPr>
                <w:rFonts w:asciiTheme="majorHAnsi" w:hAnsiTheme="majorHAnsi" w:cs="Arial Narrow"/>
                <w:b/>
                <w:bCs/>
                <w:color w:val="0070C0"/>
              </w:rPr>
            </w:pPr>
            <w:r w:rsidRPr="00F71548">
              <w:rPr>
                <w:rFonts w:asciiTheme="majorHAnsi" w:hAnsiTheme="majorHAnsi"/>
                <w:b/>
                <w:bCs/>
                <w:color w:val="0070C0"/>
              </w:rPr>
              <w:t>Further expansion of the possibilities for electronic initiation and conduct of legal proceedings for parties in the proceedings using the e-Court application</w:t>
            </w:r>
          </w:p>
        </w:tc>
      </w:tr>
      <w:tr w:rsidR="001B1D25" w:rsidRPr="00F71548" w14:paraId="2B2CF63A" w14:textId="77777777" w:rsidTr="007E6A6C">
        <w:trPr>
          <w:jc w:val="center"/>
        </w:trPr>
        <w:tc>
          <w:tcPr>
            <w:tcW w:w="2493" w:type="dxa"/>
          </w:tcPr>
          <w:p w14:paraId="5E4CB531"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tcPr>
          <w:p w14:paraId="3FD00A6E"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Measure 1.2.1: Ensuring effective protection of digital rights of  e-Government service users</w:t>
            </w:r>
          </w:p>
        </w:tc>
      </w:tr>
      <w:tr w:rsidR="001B1D25" w:rsidRPr="00F71548" w14:paraId="04AC6D51" w14:textId="77777777" w:rsidTr="007E6A6C">
        <w:trPr>
          <w:jc w:val="center"/>
        </w:trPr>
        <w:tc>
          <w:tcPr>
            <w:tcW w:w="2493" w:type="dxa"/>
          </w:tcPr>
          <w:p w14:paraId="76EEE7DB"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4641C620"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645AA658" w14:textId="77777777" w:rsidR="001B1D25" w:rsidRPr="00F71548" w:rsidRDefault="001B1D25">
            <w:pPr>
              <w:numPr>
                <w:ilvl w:val="0"/>
                <w:numId w:val="19"/>
              </w:numPr>
              <w:tabs>
                <w:tab w:val="left" w:pos="219"/>
              </w:tabs>
              <w:spacing w:after="0" w:line="240" w:lineRule="auto"/>
              <w:ind w:left="0" w:firstLine="0"/>
              <w:jc w:val="both"/>
              <w:rPr>
                <w:rFonts w:asciiTheme="majorHAnsi" w:hAnsiTheme="majorHAnsi" w:cs="Arial Narrow"/>
              </w:rPr>
            </w:pPr>
            <w:r w:rsidRPr="00F71548">
              <w:rPr>
                <w:rFonts w:asciiTheme="majorHAnsi" w:hAnsiTheme="majorHAnsi"/>
              </w:rPr>
              <w:t>Result indicator</w:t>
            </w:r>
          </w:p>
        </w:tc>
      </w:tr>
      <w:tr w:rsidR="001B1D25" w:rsidRPr="00F71548" w14:paraId="000DBAAD" w14:textId="77777777" w:rsidTr="007E6A6C">
        <w:trPr>
          <w:trHeight w:val="370"/>
          <w:jc w:val="center"/>
        </w:trPr>
        <w:tc>
          <w:tcPr>
            <w:tcW w:w="2493" w:type="dxa"/>
          </w:tcPr>
          <w:p w14:paraId="65EA6CC1"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6D5B0805"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Number</w:t>
            </w:r>
          </w:p>
        </w:tc>
        <w:tc>
          <w:tcPr>
            <w:tcW w:w="3219" w:type="dxa"/>
            <w:gridSpan w:val="2"/>
          </w:tcPr>
          <w:p w14:paraId="584F94D6"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238B7D29" w14:textId="77777777" w:rsidTr="007E6A6C">
        <w:trPr>
          <w:jc w:val="center"/>
        </w:trPr>
        <w:tc>
          <w:tcPr>
            <w:tcW w:w="2493" w:type="dxa"/>
          </w:tcPr>
          <w:p w14:paraId="29BF25AA"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2514A1AF" w14:textId="6ED8A568"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Report from the MoJ project - expanding infrastructure platform functionalities for interoperability and e-Court system and service maintenance and improvement of the </w:t>
            </w:r>
            <w:r w:rsidR="00FF6350">
              <w:rPr>
                <w:rFonts w:asciiTheme="majorHAnsi" w:hAnsiTheme="majorHAnsi"/>
              </w:rPr>
              <w:t>centralis</w:t>
            </w:r>
            <w:r w:rsidRPr="00F71548">
              <w:rPr>
                <w:rFonts w:asciiTheme="majorHAnsi" w:hAnsiTheme="majorHAnsi"/>
              </w:rPr>
              <w:t>ed electronic notice board of courts</w:t>
            </w:r>
          </w:p>
        </w:tc>
      </w:tr>
      <w:tr w:rsidR="001B1D25" w:rsidRPr="00F71548" w14:paraId="79075AE6" w14:textId="77777777" w:rsidTr="007E6A6C">
        <w:trPr>
          <w:jc w:val="center"/>
        </w:trPr>
        <w:tc>
          <w:tcPr>
            <w:tcW w:w="2493" w:type="dxa"/>
          </w:tcPr>
          <w:p w14:paraId="394D456B"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646CE433" w14:textId="77777777" w:rsidR="001B1D25" w:rsidRPr="00F71548" w:rsidRDefault="001B1D25" w:rsidP="007E6A6C">
            <w:pPr>
              <w:jc w:val="both"/>
              <w:rPr>
                <w:rFonts w:asciiTheme="majorHAnsi" w:hAnsiTheme="majorHAnsi" w:cs="Arial Narrow"/>
              </w:rPr>
            </w:pPr>
            <w:r w:rsidRPr="00F71548">
              <w:rPr>
                <w:rFonts w:asciiTheme="majorHAnsi" w:hAnsiTheme="majorHAnsi"/>
              </w:rPr>
              <w:t>Ministry of Justice</w:t>
            </w:r>
          </w:p>
          <w:p w14:paraId="2701542F" w14:textId="084E6F89" w:rsidR="001B1D25" w:rsidRPr="00F71548" w:rsidRDefault="00755CAE" w:rsidP="00DA5248">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al unit: Justice Sector, ICT Group</w:t>
            </w:r>
          </w:p>
        </w:tc>
      </w:tr>
      <w:tr w:rsidR="001B1D25" w:rsidRPr="00F71548" w14:paraId="056B6221" w14:textId="77777777" w:rsidTr="007E6A6C">
        <w:trPr>
          <w:jc w:val="center"/>
        </w:trPr>
        <w:tc>
          <w:tcPr>
            <w:tcW w:w="2493" w:type="dxa"/>
          </w:tcPr>
          <w:p w14:paraId="2A3722DE"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20415520"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The data are available in the first quarter of the current calendar year for the previous calendar year (from 1 January to 31 December)</w:t>
            </w:r>
          </w:p>
        </w:tc>
      </w:tr>
      <w:tr w:rsidR="001B1D25" w:rsidRPr="00F71548" w14:paraId="5EB49269" w14:textId="77777777" w:rsidTr="007E6A6C">
        <w:trPr>
          <w:trHeight w:val="1963"/>
          <w:jc w:val="center"/>
        </w:trPr>
        <w:tc>
          <w:tcPr>
            <w:tcW w:w="2493" w:type="dxa"/>
          </w:tcPr>
          <w:p w14:paraId="03A033A1"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33E95E56"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1AD4E196" w14:textId="77777777" w:rsidR="001B1D25" w:rsidRPr="00F71548" w:rsidRDefault="001B1D25" w:rsidP="007E6A6C">
            <w:pPr>
              <w:spacing w:before="60" w:after="60"/>
              <w:jc w:val="both"/>
              <w:rPr>
                <w:rFonts w:asciiTheme="majorHAnsi" w:hAnsiTheme="majorHAnsi" w:cs="Arial"/>
              </w:rPr>
            </w:pPr>
            <w:r w:rsidRPr="00F71548">
              <w:rPr>
                <w:rFonts w:asciiTheme="majorHAnsi" w:hAnsiTheme="majorHAnsi"/>
              </w:rPr>
              <w:t>Monitoring the number of judicial authorities that started using the platform on an annual basis.</w:t>
            </w:r>
          </w:p>
          <w:p w14:paraId="73DEF0E2" w14:textId="17A9210A" w:rsidR="001B1D25" w:rsidRPr="00F71548" w:rsidRDefault="001B1D25" w:rsidP="007E6A6C">
            <w:pPr>
              <w:spacing w:before="60" w:after="60"/>
              <w:jc w:val="both"/>
              <w:rPr>
                <w:rFonts w:asciiTheme="majorHAnsi" w:hAnsiTheme="majorHAnsi" w:cs="Arial"/>
              </w:rPr>
            </w:pPr>
            <w:r w:rsidRPr="00F71548">
              <w:rPr>
                <w:rFonts w:asciiTheme="majorHAnsi" w:hAnsiTheme="majorHAnsi"/>
              </w:rPr>
              <w:t xml:space="preserve">Number of new courts/year </w:t>
            </w:r>
          </w:p>
          <w:p w14:paraId="4ACC138C" w14:textId="77777777" w:rsidR="001B1D25" w:rsidRPr="00F71548" w:rsidRDefault="001B1D25" w:rsidP="007E6A6C">
            <w:pPr>
              <w:spacing w:before="60" w:after="60"/>
              <w:jc w:val="both"/>
              <w:rPr>
                <w:rFonts w:asciiTheme="majorHAnsi" w:hAnsiTheme="majorHAnsi"/>
              </w:rPr>
            </w:pPr>
          </w:p>
          <w:p w14:paraId="1216CF08" w14:textId="77777777" w:rsidR="001B1D25" w:rsidRPr="00F71548" w:rsidRDefault="001B1D25" w:rsidP="007E6A6C">
            <w:pPr>
              <w:shd w:val="clear" w:color="auto" w:fill="BFBFBF"/>
              <w:jc w:val="center"/>
              <w:rPr>
                <w:rFonts w:asciiTheme="majorHAnsi" w:hAnsiTheme="majorHAnsi" w:cs="Arial"/>
                <w:b/>
                <w:i/>
                <w:color w:val="0070C0"/>
              </w:rPr>
            </w:pPr>
            <w:r w:rsidRPr="00F71548">
              <w:rPr>
                <w:rFonts w:asciiTheme="majorHAnsi" w:hAnsiTheme="majorHAnsi"/>
                <w:b/>
                <w:i/>
                <w:color w:val="0070C0"/>
              </w:rPr>
              <w:t>FORMULA/EQUATION</w:t>
            </w:r>
          </w:p>
          <w:p w14:paraId="10113256" w14:textId="77777777" w:rsidR="001B1D25" w:rsidRPr="00F71548" w:rsidRDefault="001B1D25" w:rsidP="007E6A6C">
            <w:pPr>
              <w:shd w:val="clear" w:color="auto" w:fill="BFBFBF"/>
              <w:jc w:val="center"/>
              <w:rPr>
                <w:rFonts w:asciiTheme="majorHAnsi" w:hAnsiTheme="majorHAnsi" w:cs="Arial"/>
                <w:b/>
                <w:i/>
                <w:color w:val="0070C0"/>
              </w:rPr>
            </w:pPr>
            <w:r w:rsidRPr="00F71548">
              <w:rPr>
                <w:rFonts w:asciiTheme="majorHAnsi" w:hAnsiTheme="majorHAnsi"/>
                <w:b/>
                <w:i/>
                <w:color w:val="0070C0"/>
              </w:rPr>
              <w:t xml:space="preserve">Enter a short formula/equation for the calculation/measurement </w:t>
            </w:r>
          </w:p>
          <w:p w14:paraId="7EC4CB34" w14:textId="77777777" w:rsidR="001B1D25" w:rsidRPr="00F71548" w:rsidRDefault="001B1D25" w:rsidP="007E6A6C">
            <w:pPr>
              <w:shd w:val="clear" w:color="auto" w:fill="BFBFBF"/>
              <w:jc w:val="center"/>
              <w:rPr>
                <w:rFonts w:asciiTheme="majorHAnsi" w:hAnsiTheme="majorHAnsi" w:cs="Arial"/>
                <w:b/>
                <w:i/>
                <w:color w:val="0070C0"/>
              </w:rPr>
            </w:pPr>
            <w:r w:rsidRPr="00F71548">
              <w:rPr>
                <w:rFonts w:asciiTheme="majorHAnsi" w:hAnsiTheme="majorHAnsi"/>
                <w:b/>
                <w:i/>
                <w:color w:val="0070C0"/>
              </w:rPr>
              <w:t>of specific indicator</w:t>
            </w:r>
          </w:p>
        </w:tc>
      </w:tr>
      <w:tr w:rsidR="001B1D25" w:rsidRPr="00F71548" w14:paraId="0A9EB6A9" w14:textId="77777777" w:rsidTr="007E6A6C">
        <w:trPr>
          <w:trHeight w:val="265"/>
          <w:jc w:val="center"/>
        </w:trPr>
        <w:tc>
          <w:tcPr>
            <w:tcW w:w="2493" w:type="dxa"/>
            <w:vMerge w:val="restart"/>
          </w:tcPr>
          <w:p w14:paraId="50619E2F"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lastRenderedPageBreak/>
              <w:t>Data on the baseline value and the year of measuring, and on the trend in the past</w:t>
            </w:r>
          </w:p>
        </w:tc>
        <w:tc>
          <w:tcPr>
            <w:tcW w:w="4842" w:type="dxa"/>
            <w:gridSpan w:val="3"/>
            <w:tcBorders>
              <w:bottom w:val="single" w:sz="4" w:space="0" w:color="auto"/>
            </w:tcBorders>
            <w:vAlign w:val="center"/>
          </w:tcPr>
          <w:p w14:paraId="4BFE5B52"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7802485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00FFE751" w14:textId="77777777" w:rsidTr="007E6A6C">
        <w:trPr>
          <w:trHeight w:val="137"/>
          <w:jc w:val="center"/>
        </w:trPr>
        <w:tc>
          <w:tcPr>
            <w:tcW w:w="2493" w:type="dxa"/>
            <w:vMerge/>
            <w:tcBorders>
              <w:right w:val="single" w:sz="4" w:space="0" w:color="auto"/>
            </w:tcBorders>
          </w:tcPr>
          <w:p w14:paraId="05D21E95"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68EBDB8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3B52642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62D8DAE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345376C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4D8B553B" w14:textId="77777777" w:rsidTr="007E6A6C">
        <w:trPr>
          <w:trHeight w:val="323"/>
          <w:jc w:val="center"/>
        </w:trPr>
        <w:tc>
          <w:tcPr>
            <w:tcW w:w="2493" w:type="dxa"/>
            <w:vMerge/>
          </w:tcPr>
          <w:p w14:paraId="7459C50C"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32E9472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3" w:type="dxa"/>
            <w:tcBorders>
              <w:top w:val="single" w:sz="4" w:space="0" w:color="auto"/>
            </w:tcBorders>
            <w:vAlign w:val="center"/>
          </w:tcPr>
          <w:p w14:paraId="3A5BC13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623" w:type="dxa"/>
            <w:tcBorders>
              <w:top w:val="single" w:sz="4" w:space="0" w:color="auto"/>
            </w:tcBorders>
            <w:vAlign w:val="center"/>
          </w:tcPr>
          <w:p w14:paraId="6D0F51B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6" w:type="dxa"/>
            <w:shd w:val="clear" w:color="auto" w:fill="B8CCE4" w:themeFill="accent1" w:themeFillTint="66"/>
            <w:vAlign w:val="center"/>
          </w:tcPr>
          <w:p w14:paraId="7FBE95F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r>
      <w:tr w:rsidR="001B1D25" w:rsidRPr="00F71548" w14:paraId="52FE0ABE" w14:textId="77777777" w:rsidTr="007E6A6C">
        <w:trPr>
          <w:trHeight w:val="323"/>
          <w:jc w:val="center"/>
        </w:trPr>
        <w:tc>
          <w:tcPr>
            <w:tcW w:w="2493" w:type="dxa"/>
            <w:vMerge w:val="restart"/>
          </w:tcPr>
          <w:p w14:paraId="75519D0F"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5703467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33B3A43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0DB0A3E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4C8CDCC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0C99C084" w14:textId="77777777" w:rsidTr="007E6A6C">
        <w:trPr>
          <w:trHeight w:val="323"/>
          <w:jc w:val="center"/>
        </w:trPr>
        <w:tc>
          <w:tcPr>
            <w:tcW w:w="2493" w:type="dxa"/>
            <w:vMerge/>
          </w:tcPr>
          <w:p w14:paraId="76EEF60F"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486291E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w:t>
            </w:r>
          </w:p>
        </w:tc>
        <w:tc>
          <w:tcPr>
            <w:tcW w:w="1593" w:type="dxa"/>
            <w:tcBorders>
              <w:top w:val="single" w:sz="4" w:space="0" w:color="auto"/>
            </w:tcBorders>
            <w:vAlign w:val="center"/>
          </w:tcPr>
          <w:p w14:paraId="088395C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 xml:space="preserve">16 </w:t>
            </w:r>
          </w:p>
        </w:tc>
        <w:tc>
          <w:tcPr>
            <w:tcW w:w="1623" w:type="dxa"/>
            <w:tcBorders>
              <w:top w:val="single" w:sz="4" w:space="0" w:color="auto"/>
            </w:tcBorders>
            <w:vAlign w:val="center"/>
          </w:tcPr>
          <w:p w14:paraId="3B166EE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16</w:t>
            </w:r>
          </w:p>
        </w:tc>
        <w:tc>
          <w:tcPr>
            <w:tcW w:w="1596" w:type="dxa"/>
            <w:shd w:val="clear" w:color="auto" w:fill="auto"/>
            <w:vAlign w:val="center"/>
          </w:tcPr>
          <w:p w14:paraId="66A96BC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 xml:space="preserve">108 </w:t>
            </w:r>
          </w:p>
        </w:tc>
      </w:tr>
      <w:tr w:rsidR="001B1D25" w:rsidRPr="00F71548" w14:paraId="7AF86820" w14:textId="77777777" w:rsidTr="007E6A6C">
        <w:trPr>
          <w:trHeight w:val="160"/>
          <w:jc w:val="center"/>
        </w:trPr>
        <w:tc>
          <w:tcPr>
            <w:tcW w:w="2493" w:type="dxa"/>
          </w:tcPr>
          <w:p w14:paraId="017B330B"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38BA187D" w14:textId="32203782" w:rsidR="001B1D25" w:rsidRPr="00F71548" w:rsidRDefault="001B1D25" w:rsidP="007E6A6C">
            <w:pPr>
              <w:spacing w:before="60" w:after="60"/>
              <w:jc w:val="both"/>
              <w:rPr>
                <w:rFonts w:asciiTheme="majorHAnsi" w:hAnsiTheme="majorHAnsi" w:cs="Arial"/>
              </w:rPr>
            </w:pPr>
            <w:r w:rsidRPr="00F71548">
              <w:rPr>
                <w:rFonts w:asciiTheme="majorHAnsi" w:hAnsiTheme="majorHAnsi"/>
              </w:rPr>
              <w:t>Possible degree of deviation only in the number of courts for 2025. (potential absence of 25 higher courts, or 66 basic courts from the project)</w:t>
            </w:r>
          </w:p>
          <w:p w14:paraId="564A49A7" w14:textId="77777777" w:rsidR="001B1D25" w:rsidRPr="00F71548" w:rsidRDefault="001B1D25" w:rsidP="007E6A6C">
            <w:pPr>
              <w:spacing w:before="60" w:after="60"/>
              <w:jc w:val="both"/>
              <w:rPr>
                <w:rFonts w:asciiTheme="majorHAnsi" w:hAnsiTheme="majorHAnsi" w:cs="Arial"/>
              </w:rPr>
            </w:pPr>
            <w:r w:rsidRPr="00F71548">
              <w:rPr>
                <w:rFonts w:asciiTheme="majorHAnsi" w:hAnsiTheme="majorHAnsi"/>
              </w:rPr>
              <w:t>- year 2025 : Minimum 41 courts (commercial + higher courts) – the minimum number of courts that can be evaluated as success</w:t>
            </w:r>
          </w:p>
        </w:tc>
      </w:tr>
    </w:tbl>
    <w:p w14:paraId="3C636147" w14:textId="018ECD60" w:rsidR="00656A5F" w:rsidRDefault="00656A5F">
      <w:pPr>
        <w:rPr>
          <w:rFonts w:asciiTheme="majorHAnsi" w:eastAsia="Cambria" w:hAnsiTheme="majorHAnsi" w:cs="Cambria"/>
          <w:color w:val="1F497D"/>
        </w:rPr>
      </w:pPr>
      <w:bookmarkStart w:id="89" w:name="_Toc119407263"/>
    </w:p>
    <w:p w14:paraId="01EC9E1C" w14:textId="225BF219" w:rsidR="001B1D25" w:rsidRPr="001C7449" w:rsidRDefault="001B1D25" w:rsidP="001C7449">
      <w:pPr>
        <w:rPr>
          <w:color w:val="365F91" w:themeColor="accent1" w:themeShade="BF"/>
        </w:rPr>
      </w:pPr>
      <w:r w:rsidRPr="001C7449">
        <w:rPr>
          <w:color w:val="365F91" w:themeColor="accent1" w:themeShade="BF"/>
        </w:rPr>
        <w:t xml:space="preserve">Indicator 20. </w:t>
      </w:r>
      <w:bookmarkStart w:id="90" w:name="_Toc116899628"/>
      <w:r w:rsidRPr="001C7449">
        <w:rPr>
          <w:color w:val="365F91" w:themeColor="accent1" w:themeShade="BF"/>
        </w:rPr>
        <w:t>The percentage</w:t>
      </w:r>
      <w:r w:rsidRPr="001C7449">
        <w:rPr>
          <w:b/>
          <w:color w:val="365F91" w:themeColor="accent1" w:themeShade="BF"/>
        </w:rPr>
        <w:t xml:space="preserve"> </w:t>
      </w:r>
      <w:r w:rsidRPr="001C7449">
        <w:rPr>
          <w:color w:val="365F91" w:themeColor="accent1" w:themeShade="BF"/>
        </w:rPr>
        <w:t>of judges in the RoS who have undergone the Judicial Academy trainings for working in a digital environment, in relation to the total number of judges in the RoS</w:t>
      </w:r>
      <w:bookmarkEnd w:id="89"/>
      <w:bookmarkEnd w:id="90"/>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2F8FC5CC" w14:textId="77777777" w:rsidTr="007E6A6C">
        <w:trPr>
          <w:jc w:val="center"/>
        </w:trPr>
        <w:tc>
          <w:tcPr>
            <w:tcW w:w="2493" w:type="dxa"/>
            <w:shd w:val="clear" w:color="auto" w:fill="95B3D7" w:themeFill="accent1" w:themeFillTint="99"/>
          </w:tcPr>
          <w:p w14:paraId="6D7A57A2"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0980DC4A"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The percentage of judges in the RoS who have undergone the Judicial Academy trainings for working in a digital environment, in relation to the total number of judges in the RoS</w:t>
            </w:r>
          </w:p>
        </w:tc>
      </w:tr>
      <w:tr w:rsidR="001B1D25" w:rsidRPr="00F71548" w14:paraId="4FB0352B" w14:textId="77777777" w:rsidTr="007E6A6C">
        <w:trPr>
          <w:jc w:val="center"/>
        </w:trPr>
        <w:tc>
          <w:tcPr>
            <w:tcW w:w="2493" w:type="dxa"/>
          </w:tcPr>
          <w:p w14:paraId="39A3DE74"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tcPr>
          <w:p w14:paraId="5E99DC95" w14:textId="4E654D68" w:rsidR="001B1D25" w:rsidRPr="00F71548" w:rsidRDefault="001B1D25" w:rsidP="002C769F">
            <w:pPr>
              <w:spacing w:before="60" w:after="60"/>
              <w:jc w:val="both"/>
              <w:rPr>
                <w:rFonts w:asciiTheme="majorHAnsi" w:hAnsiTheme="majorHAnsi" w:cs="Arial Narrow"/>
              </w:rPr>
            </w:pPr>
            <w:r w:rsidRPr="00F71548">
              <w:rPr>
                <w:rFonts w:asciiTheme="majorHAnsi" w:hAnsiTheme="majorHAnsi"/>
              </w:rPr>
              <w:t>Measure 1.2.1: Ensuring effective protection of digital rights of e-Government service users</w:t>
            </w:r>
          </w:p>
        </w:tc>
      </w:tr>
      <w:tr w:rsidR="001B1D25" w:rsidRPr="00F71548" w14:paraId="6A9DAD1C" w14:textId="77777777" w:rsidTr="007E6A6C">
        <w:trPr>
          <w:jc w:val="center"/>
        </w:trPr>
        <w:tc>
          <w:tcPr>
            <w:tcW w:w="2493" w:type="dxa"/>
          </w:tcPr>
          <w:p w14:paraId="35F481D2"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00252EE8"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2D85370D" w14:textId="77777777" w:rsidR="001B1D25" w:rsidRPr="00F71548" w:rsidRDefault="001B1D25">
            <w:pPr>
              <w:numPr>
                <w:ilvl w:val="0"/>
                <w:numId w:val="19"/>
              </w:numPr>
              <w:tabs>
                <w:tab w:val="left" w:pos="219"/>
              </w:tabs>
              <w:spacing w:after="0" w:line="240" w:lineRule="auto"/>
              <w:ind w:left="0" w:firstLine="0"/>
              <w:jc w:val="both"/>
              <w:rPr>
                <w:rFonts w:asciiTheme="majorHAnsi" w:hAnsiTheme="majorHAnsi" w:cs="Arial Narrow"/>
              </w:rPr>
            </w:pPr>
            <w:r w:rsidRPr="00F71548">
              <w:rPr>
                <w:rFonts w:asciiTheme="majorHAnsi" w:hAnsiTheme="majorHAnsi"/>
              </w:rPr>
              <w:t>Result indicator</w:t>
            </w:r>
          </w:p>
        </w:tc>
      </w:tr>
      <w:tr w:rsidR="001B1D25" w:rsidRPr="00F71548" w14:paraId="35E258F0" w14:textId="77777777" w:rsidTr="007E6A6C">
        <w:trPr>
          <w:trHeight w:val="370"/>
          <w:jc w:val="center"/>
        </w:trPr>
        <w:tc>
          <w:tcPr>
            <w:tcW w:w="2493" w:type="dxa"/>
          </w:tcPr>
          <w:p w14:paraId="3E070D06"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2F8B70B4"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Percentage</w:t>
            </w:r>
          </w:p>
        </w:tc>
        <w:tc>
          <w:tcPr>
            <w:tcW w:w="3219" w:type="dxa"/>
            <w:gridSpan w:val="2"/>
          </w:tcPr>
          <w:p w14:paraId="136F74D9"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7069A804" w14:textId="77777777" w:rsidTr="007E6A6C">
        <w:trPr>
          <w:jc w:val="center"/>
        </w:trPr>
        <w:tc>
          <w:tcPr>
            <w:tcW w:w="2493" w:type="dxa"/>
          </w:tcPr>
          <w:p w14:paraId="477ABA31"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4A45BCD2"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PATEM – Judicial Academy Training Management System</w:t>
            </w:r>
          </w:p>
        </w:tc>
      </w:tr>
      <w:tr w:rsidR="001B1D25" w:rsidRPr="00F71548" w14:paraId="6DB80C98" w14:textId="77777777" w:rsidTr="007E6A6C">
        <w:trPr>
          <w:jc w:val="center"/>
        </w:trPr>
        <w:tc>
          <w:tcPr>
            <w:tcW w:w="2493" w:type="dxa"/>
          </w:tcPr>
          <w:p w14:paraId="205F9897"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0E6DAB81"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Judicial Academy</w:t>
            </w:r>
          </w:p>
          <w:p w14:paraId="3604B59D" w14:textId="44198BD9" w:rsidR="001B1D25" w:rsidRPr="00F71548" w:rsidRDefault="00755CAE" w:rsidP="007E6A6C">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al unit: Sector for continuous training</w:t>
            </w:r>
          </w:p>
        </w:tc>
      </w:tr>
      <w:tr w:rsidR="001B1D25" w:rsidRPr="00F71548" w14:paraId="1839AB22" w14:textId="77777777" w:rsidTr="007E6A6C">
        <w:trPr>
          <w:jc w:val="center"/>
        </w:trPr>
        <w:tc>
          <w:tcPr>
            <w:tcW w:w="2493" w:type="dxa"/>
          </w:tcPr>
          <w:p w14:paraId="48C804C6"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3C6C0CF3"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As needed (daily updates are possible)</w:t>
            </w:r>
          </w:p>
        </w:tc>
      </w:tr>
      <w:tr w:rsidR="001B1D25" w:rsidRPr="00F71548" w14:paraId="200C61E2" w14:textId="77777777" w:rsidTr="007E6A6C">
        <w:trPr>
          <w:trHeight w:val="1966"/>
          <w:jc w:val="center"/>
        </w:trPr>
        <w:tc>
          <w:tcPr>
            <w:tcW w:w="2493" w:type="dxa"/>
          </w:tcPr>
          <w:p w14:paraId="7766FD8E"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451A385B"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19F0D9FF" w14:textId="2316DCB3"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The percentage of judges who have undergone training for work in a digital environment </w:t>
            </w:r>
            <w:r w:rsidR="00F04B91">
              <w:rPr>
                <w:rFonts w:asciiTheme="majorHAnsi" w:hAnsiTheme="majorHAnsi"/>
              </w:rPr>
              <w:t>organise</w:t>
            </w:r>
            <w:r w:rsidRPr="00F71548">
              <w:rPr>
                <w:rFonts w:asciiTheme="majorHAnsi" w:hAnsiTheme="majorHAnsi"/>
              </w:rPr>
              <w:t>d by the Judicial Academy, which is recorded in the training management software solution in relation to the total number of j</w:t>
            </w:r>
            <w:r w:rsidR="002C3BE1" w:rsidRPr="00F71548">
              <w:rPr>
                <w:rFonts w:asciiTheme="majorHAnsi" w:hAnsiTheme="majorHAnsi"/>
              </w:rPr>
              <w:t>udges in the Republic of Serbia; This</w:t>
            </w:r>
            <w:r w:rsidRPr="00F71548">
              <w:rPr>
                <w:rFonts w:asciiTheme="majorHAnsi" w:hAnsiTheme="majorHAnsi"/>
              </w:rPr>
              <w:t xml:space="preserve"> data </w:t>
            </w:r>
            <w:r w:rsidR="002C3BE1" w:rsidRPr="00F71548">
              <w:rPr>
                <w:rFonts w:asciiTheme="majorHAnsi" w:hAnsiTheme="majorHAnsi"/>
              </w:rPr>
              <w:t xml:space="preserve">is </w:t>
            </w:r>
            <w:r w:rsidRPr="00F71548">
              <w:rPr>
                <w:rFonts w:asciiTheme="majorHAnsi" w:hAnsiTheme="majorHAnsi"/>
              </w:rPr>
              <w:t>available to the High Council of the Judiciary</w:t>
            </w:r>
          </w:p>
          <w:p w14:paraId="47E7C46F" w14:textId="77777777" w:rsidR="001B1D25" w:rsidRPr="00F71548" w:rsidRDefault="001B1D25" w:rsidP="007E6A6C">
            <w:pPr>
              <w:shd w:val="clear" w:color="auto" w:fill="BFBFBF"/>
              <w:jc w:val="center"/>
              <w:rPr>
                <w:rFonts w:asciiTheme="majorHAnsi" w:hAnsiTheme="majorHAnsi" w:cs="Arial"/>
                <w:b/>
                <w:i/>
                <w:color w:val="0070C0"/>
              </w:rPr>
            </w:pPr>
            <w:r w:rsidRPr="00F71548">
              <w:rPr>
                <w:rFonts w:asciiTheme="majorHAnsi" w:hAnsiTheme="majorHAnsi"/>
                <w:b/>
                <w:i/>
                <w:color w:val="0070C0"/>
              </w:rPr>
              <w:lastRenderedPageBreak/>
              <w:t>FORMULA/EQUATION</w:t>
            </w:r>
          </w:p>
          <w:p w14:paraId="2167A407" w14:textId="77777777" w:rsidR="001B1D25" w:rsidRPr="00F71548" w:rsidRDefault="001B1D25" w:rsidP="007E6A6C">
            <w:pPr>
              <w:shd w:val="clear" w:color="auto" w:fill="BFBFBF"/>
              <w:jc w:val="center"/>
              <w:rPr>
                <w:rFonts w:asciiTheme="majorHAnsi" w:hAnsiTheme="majorHAnsi" w:cs="Arial"/>
                <w:b/>
                <w:i/>
              </w:rPr>
            </w:pPr>
            <w:r w:rsidRPr="00F71548">
              <w:rPr>
                <w:rFonts w:asciiTheme="majorHAnsi" w:hAnsiTheme="majorHAnsi"/>
                <w:b/>
                <w:i/>
                <w:color w:val="0070C0"/>
              </w:rPr>
              <w:t>The percentage of judges who have undergone the trainings for working in a digital environment/ in relation to the total number of judges x 100</w:t>
            </w:r>
          </w:p>
        </w:tc>
      </w:tr>
      <w:tr w:rsidR="001B1D25" w:rsidRPr="00F71548" w14:paraId="058E8D0C" w14:textId="77777777" w:rsidTr="007E6A6C">
        <w:trPr>
          <w:trHeight w:val="265"/>
          <w:jc w:val="center"/>
        </w:trPr>
        <w:tc>
          <w:tcPr>
            <w:tcW w:w="2493" w:type="dxa"/>
            <w:vMerge w:val="restart"/>
          </w:tcPr>
          <w:p w14:paraId="1613DD91"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lastRenderedPageBreak/>
              <w:t>Data on the baseline value and the year of measuring, and on the trend in the past</w:t>
            </w:r>
          </w:p>
        </w:tc>
        <w:tc>
          <w:tcPr>
            <w:tcW w:w="4842" w:type="dxa"/>
            <w:gridSpan w:val="3"/>
            <w:tcBorders>
              <w:bottom w:val="single" w:sz="4" w:space="0" w:color="auto"/>
            </w:tcBorders>
            <w:vAlign w:val="center"/>
          </w:tcPr>
          <w:p w14:paraId="1327BB93"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7653BD3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7F85D205" w14:textId="77777777" w:rsidTr="007E6A6C">
        <w:trPr>
          <w:trHeight w:val="137"/>
          <w:jc w:val="center"/>
        </w:trPr>
        <w:tc>
          <w:tcPr>
            <w:tcW w:w="2493" w:type="dxa"/>
            <w:vMerge/>
            <w:tcBorders>
              <w:right w:val="single" w:sz="4" w:space="0" w:color="auto"/>
            </w:tcBorders>
          </w:tcPr>
          <w:p w14:paraId="48C5C353"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65E3294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56B4939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688EE42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4CD4171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6DD15C11" w14:textId="77777777" w:rsidTr="007E6A6C">
        <w:trPr>
          <w:trHeight w:val="323"/>
          <w:jc w:val="center"/>
        </w:trPr>
        <w:tc>
          <w:tcPr>
            <w:tcW w:w="2493" w:type="dxa"/>
            <w:vMerge/>
          </w:tcPr>
          <w:p w14:paraId="4BD70AC5"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13C4F24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2.9</w:t>
            </w:r>
          </w:p>
        </w:tc>
        <w:tc>
          <w:tcPr>
            <w:tcW w:w="1593" w:type="dxa"/>
            <w:tcBorders>
              <w:top w:val="single" w:sz="4" w:space="0" w:color="auto"/>
            </w:tcBorders>
            <w:vAlign w:val="center"/>
          </w:tcPr>
          <w:p w14:paraId="058F1E9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4.3</w:t>
            </w:r>
          </w:p>
        </w:tc>
        <w:tc>
          <w:tcPr>
            <w:tcW w:w="1623" w:type="dxa"/>
            <w:tcBorders>
              <w:top w:val="single" w:sz="4" w:space="0" w:color="auto"/>
            </w:tcBorders>
            <w:vAlign w:val="center"/>
          </w:tcPr>
          <w:p w14:paraId="5E94E19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6.2</w:t>
            </w:r>
          </w:p>
        </w:tc>
        <w:tc>
          <w:tcPr>
            <w:tcW w:w="1596" w:type="dxa"/>
            <w:shd w:val="clear" w:color="auto" w:fill="B8CCE4" w:themeFill="accent1" w:themeFillTint="66"/>
            <w:vAlign w:val="center"/>
          </w:tcPr>
          <w:p w14:paraId="10A039A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6.4</w:t>
            </w:r>
          </w:p>
        </w:tc>
      </w:tr>
      <w:tr w:rsidR="001B1D25" w:rsidRPr="00F71548" w14:paraId="38025B41" w14:textId="77777777" w:rsidTr="007E6A6C">
        <w:trPr>
          <w:trHeight w:val="70"/>
          <w:jc w:val="center"/>
        </w:trPr>
        <w:tc>
          <w:tcPr>
            <w:tcW w:w="2493" w:type="dxa"/>
            <w:vMerge w:val="restart"/>
          </w:tcPr>
          <w:p w14:paraId="13C5D730"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27DD0C3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6629F07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71FB13A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482E6C6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530864D2" w14:textId="77777777" w:rsidTr="007E6A6C">
        <w:trPr>
          <w:trHeight w:val="323"/>
          <w:jc w:val="center"/>
        </w:trPr>
        <w:tc>
          <w:tcPr>
            <w:tcW w:w="2493" w:type="dxa"/>
            <w:vMerge/>
          </w:tcPr>
          <w:p w14:paraId="4D73954B"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66333F6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15</w:t>
            </w:r>
          </w:p>
        </w:tc>
        <w:tc>
          <w:tcPr>
            <w:tcW w:w="1593" w:type="dxa"/>
            <w:tcBorders>
              <w:top w:val="single" w:sz="4" w:space="0" w:color="auto"/>
            </w:tcBorders>
            <w:vAlign w:val="center"/>
          </w:tcPr>
          <w:p w14:paraId="571528F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w:t>
            </w:r>
          </w:p>
        </w:tc>
        <w:tc>
          <w:tcPr>
            <w:tcW w:w="1623" w:type="dxa"/>
            <w:tcBorders>
              <w:top w:val="single" w:sz="4" w:space="0" w:color="auto"/>
            </w:tcBorders>
            <w:vAlign w:val="center"/>
          </w:tcPr>
          <w:p w14:paraId="61D25D6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30</w:t>
            </w:r>
          </w:p>
        </w:tc>
        <w:tc>
          <w:tcPr>
            <w:tcW w:w="1596" w:type="dxa"/>
            <w:shd w:val="clear" w:color="auto" w:fill="auto"/>
            <w:vAlign w:val="center"/>
          </w:tcPr>
          <w:p w14:paraId="5E5737E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40</w:t>
            </w:r>
          </w:p>
        </w:tc>
      </w:tr>
      <w:tr w:rsidR="001B1D25" w:rsidRPr="00F71548" w14:paraId="5772C3AC" w14:textId="77777777" w:rsidTr="007E6A6C">
        <w:trPr>
          <w:trHeight w:val="160"/>
          <w:jc w:val="center"/>
        </w:trPr>
        <w:tc>
          <w:tcPr>
            <w:tcW w:w="2493" w:type="dxa"/>
          </w:tcPr>
          <w:p w14:paraId="0410A63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0DC4F189"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i/>
              </w:rPr>
              <w:t>A 5% degree of deviation from the target value will be evaluated as success</w:t>
            </w:r>
          </w:p>
        </w:tc>
      </w:tr>
    </w:tbl>
    <w:p w14:paraId="1832DB44" w14:textId="62195996" w:rsidR="00656A5F" w:rsidRDefault="00656A5F" w:rsidP="001C7449">
      <w:bookmarkStart w:id="91" w:name="_Toc116899629"/>
      <w:bookmarkStart w:id="92" w:name="_Toc119407264"/>
    </w:p>
    <w:p w14:paraId="6E9A4076" w14:textId="4B97C379" w:rsidR="001B1D25" w:rsidRPr="001C7449" w:rsidRDefault="001B1D25" w:rsidP="001C7449">
      <w:pPr>
        <w:rPr>
          <w:color w:val="365F91" w:themeColor="accent1" w:themeShade="BF"/>
        </w:rPr>
      </w:pPr>
      <w:r w:rsidRPr="001C7449">
        <w:rPr>
          <w:color w:val="365F91" w:themeColor="accent1" w:themeShade="BF"/>
        </w:rPr>
        <w:t>Indicator 21.</w:t>
      </w:r>
      <w:r w:rsidRPr="001C7449">
        <w:rPr>
          <w:b/>
          <w:bCs/>
          <w:color w:val="365F91" w:themeColor="accent1" w:themeShade="BF"/>
        </w:rPr>
        <w:t xml:space="preserve"> </w:t>
      </w:r>
      <w:r w:rsidRPr="001C7449">
        <w:rPr>
          <w:color w:val="365F91" w:themeColor="accent1" w:themeShade="BF"/>
        </w:rPr>
        <w:t>The number of administrative bodies that deliver to the Unified electronic mailbox</w:t>
      </w:r>
      <w:bookmarkEnd w:id="91"/>
      <w:bookmarkEnd w:id="92"/>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618ABCB7" w14:textId="77777777" w:rsidTr="007E6A6C">
        <w:trPr>
          <w:jc w:val="center"/>
        </w:trPr>
        <w:tc>
          <w:tcPr>
            <w:tcW w:w="2493" w:type="dxa"/>
            <w:shd w:val="clear" w:color="auto" w:fill="95B3D7" w:themeFill="accent1" w:themeFillTint="99"/>
          </w:tcPr>
          <w:p w14:paraId="2EA7D1A0"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7721AA2F" w14:textId="77777777" w:rsidR="001B1D25" w:rsidRPr="00F71548" w:rsidRDefault="001B1D25" w:rsidP="007E6A6C">
            <w:pPr>
              <w:spacing w:before="120" w:after="120"/>
              <w:jc w:val="both"/>
              <w:rPr>
                <w:rFonts w:asciiTheme="majorHAnsi" w:hAnsiTheme="majorHAnsi" w:cs="Arial Narrow"/>
                <w:b/>
                <w:bCs/>
                <w:color w:val="0070C0"/>
              </w:rPr>
            </w:pPr>
            <w:r w:rsidRPr="00F71548">
              <w:rPr>
                <w:rFonts w:asciiTheme="majorHAnsi" w:hAnsiTheme="majorHAnsi"/>
                <w:b/>
                <w:bCs/>
                <w:color w:val="0070C0"/>
              </w:rPr>
              <w:t>The number of bodies that deliver to the Unified electronic mailbox</w:t>
            </w:r>
          </w:p>
        </w:tc>
      </w:tr>
      <w:tr w:rsidR="001B1D25" w:rsidRPr="00F71548" w14:paraId="37734CF5" w14:textId="77777777" w:rsidTr="007E6A6C">
        <w:trPr>
          <w:jc w:val="center"/>
        </w:trPr>
        <w:tc>
          <w:tcPr>
            <w:tcW w:w="2493" w:type="dxa"/>
          </w:tcPr>
          <w:p w14:paraId="2276AB33"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vAlign w:val="center"/>
          </w:tcPr>
          <w:p w14:paraId="3D927A86" w14:textId="3F1D82D6" w:rsidR="001B1D25" w:rsidRPr="00F71548" w:rsidRDefault="001B1D25" w:rsidP="007E6A6C">
            <w:pPr>
              <w:spacing w:before="60" w:after="60"/>
              <w:rPr>
                <w:rFonts w:asciiTheme="majorHAnsi" w:hAnsiTheme="majorHAnsi" w:cs="Arial Narrow"/>
              </w:rPr>
            </w:pPr>
            <w:r w:rsidRPr="00F71548">
              <w:rPr>
                <w:rFonts w:asciiTheme="majorHAnsi" w:hAnsiTheme="majorHAnsi"/>
              </w:rPr>
              <w:t xml:space="preserve">Measure 1.2.2: Improvement of delivery in </w:t>
            </w:r>
            <w:r w:rsidR="00FE0BAD" w:rsidRPr="00F71548">
              <w:rPr>
                <w:rFonts w:asciiTheme="majorHAnsi" w:hAnsiTheme="majorHAnsi"/>
              </w:rPr>
              <w:t>e-Government</w:t>
            </w:r>
          </w:p>
        </w:tc>
      </w:tr>
      <w:tr w:rsidR="001B1D25" w:rsidRPr="00F71548" w14:paraId="5BCD2588" w14:textId="77777777" w:rsidTr="007E6A6C">
        <w:trPr>
          <w:jc w:val="center"/>
        </w:trPr>
        <w:tc>
          <w:tcPr>
            <w:tcW w:w="2493" w:type="dxa"/>
          </w:tcPr>
          <w:p w14:paraId="5D5C2A8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33D81027"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02F067DC" w14:textId="77777777" w:rsidR="001B1D25" w:rsidRPr="00F71548" w:rsidRDefault="001B1D25">
            <w:pPr>
              <w:numPr>
                <w:ilvl w:val="0"/>
                <w:numId w:val="19"/>
              </w:numPr>
              <w:tabs>
                <w:tab w:val="left" w:pos="219"/>
              </w:tabs>
              <w:spacing w:after="0" w:line="240" w:lineRule="auto"/>
              <w:ind w:left="0" w:firstLine="0"/>
              <w:jc w:val="both"/>
              <w:rPr>
                <w:rFonts w:asciiTheme="majorHAnsi" w:hAnsiTheme="majorHAnsi" w:cs="Arial Narrow"/>
              </w:rPr>
            </w:pPr>
            <w:r w:rsidRPr="00F71548">
              <w:rPr>
                <w:rFonts w:asciiTheme="majorHAnsi" w:hAnsiTheme="majorHAnsi"/>
              </w:rPr>
              <w:t>Result indicator</w:t>
            </w:r>
          </w:p>
        </w:tc>
      </w:tr>
      <w:tr w:rsidR="001B1D25" w:rsidRPr="00F71548" w14:paraId="1FE18EF2" w14:textId="77777777" w:rsidTr="007E6A6C">
        <w:trPr>
          <w:trHeight w:val="370"/>
          <w:jc w:val="center"/>
        </w:trPr>
        <w:tc>
          <w:tcPr>
            <w:tcW w:w="2493" w:type="dxa"/>
          </w:tcPr>
          <w:p w14:paraId="6825BE9A"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0B0E15E1"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Number</w:t>
            </w:r>
          </w:p>
        </w:tc>
        <w:tc>
          <w:tcPr>
            <w:tcW w:w="3219" w:type="dxa"/>
            <w:gridSpan w:val="2"/>
          </w:tcPr>
          <w:p w14:paraId="366A1CD9"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2B91AD27" w14:textId="77777777" w:rsidTr="007E6A6C">
        <w:trPr>
          <w:jc w:val="center"/>
        </w:trPr>
        <w:tc>
          <w:tcPr>
            <w:tcW w:w="2493" w:type="dxa"/>
          </w:tcPr>
          <w:p w14:paraId="2B3592C9"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414CFDB0"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e-Government Portal (</w:t>
            </w:r>
            <w:hyperlink r:id="rId29" w:history="1">
              <w:r w:rsidRPr="00F71548">
                <w:rPr>
                  <w:rFonts w:asciiTheme="majorHAnsi" w:hAnsiTheme="majorHAnsi"/>
                </w:rPr>
                <w:t>https://euprava.gov.rs</w:t>
              </w:r>
            </w:hyperlink>
            <w:r w:rsidRPr="00F71548">
              <w:t>)</w:t>
            </w:r>
            <w:r w:rsidRPr="00F71548">
              <w:rPr>
                <w:rFonts w:asciiTheme="majorHAnsi" w:hAnsiTheme="majorHAnsi"/>
              </w:rPr>
              <w:t xml:space="preserve"> </w:t>
            </w:r>
          </w:p>
          <w:p w14:paraId="41AD2C84"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e-Delivery subsystem</w:t>
            </w:r>
          </w:p>
        </w:tc>
      </w:tr>
      <w:tr w:rsidR="001B1D25" w:rsidRPr="00F71548" w14:paraId="0B5540BD" w14:textId="77777777" w:rsidTr="007E6A6C">
        <w:trPr>
          <w:jc w:val="center"/>
        </w:trPr>
        <w:tc>
          <w:tcPr>
            <w:tcW w:w="2493" w:type="dxa"/>
          </w:tcPr>
          <w:p w14:paraId="0EAC8BE9"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0C801BDA" w14:textId="77777777" w:rsidR="001B1D25" w:rsidRPr="00F71548" w:rsidRDefault="001B1D25" w:rsidP="007E6A6C">
            <w:pPr>
              <w:jc w:val="both"/>
              <w:rPr>
                <w:rFonts w:asciiTheme="majorHAnsi" w:hAnsiTheme="majorHAnsi" w:cs="Arial Narrow"/>
              </w:rPr>
            </w:pPr>
            <w:r w:rsidRPr="00F71548">
              <w:rPr>
                <w:rFonts w:asciiTheme="majorHAnsi" w:hAnsiTheme="majorHAnsi"/>
              </w:rPr>
              <w:t>Office for Information Technologies and e-Government</w:t>
            </w:r>
          </w:p>
          <w:p w14:paraId="67E9B1C2" w14:textId="6A313457" w:rsidR="001B1D25" w:rsidRPr="00F71548" w:rsidRDefault="00755CAE" w:rsidP="007E6A6C">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al unit: Digitalisation Standards Sector</w:t>
            </w:r>
          </w:p>
        </w:tc>
      </w:tr>
      <w:tr w:rsidR="001B1D25" w:rsidRPr="00F71548" w14:paraId="73E4A641" w14:textId="77777777" w:rsidTr="007E6A6C">
        <w:trPr>
          <w:jc w:val="center"/>
        </w:trPr>
        <w:tc>
          <w:tcPr>
            <w:tcW w:w="2493" w:type="dxa"/>
          </w:tcPr>
          <w:p w14:paraId="60A13D4B"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24B94DA6" w14:textId="7CB1DD52"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The data are available in the first quarter of the current calendar year for the previous calendar year (from 1 January to 31 December), and if necessary, they are submitted upon request by </w:t>
            </w:r>
            <w:r w:rsidR="003002C3">
              <w:rPr>
                <w:rFonts w:asciiTheme="majorHAnsi" w:hAnsiTheme="majorHAnsi"/>
              </w:rPr>
              <w:t>authoris</w:t>
            </w:r>
            <w:r w:rsidRPr="00F71548">
              <w:rPr>
                <w:rFonts w:asciiTheme="majorHAnsi" w:hAnsiTheme="majorHAnsi"/>
              </w:rPr>
              <w:t xml:space="preserve">ed persons of the </w:t>
            </w:r>
            <w:r w:rsidR="003E745C" w:rsidRPr="00F71548">
              <w:rPr>
                <w:rFonts w:asciiTheme="majorHAnsi" w:hAnsiTheme="majorHAnsi"/>
              </w:rPr>
              <w:t>RoS Government</w:t>
            </w:r>
            <w:r w:rsidRPr="00F71548">
              <w:rPr>
                <w:rFonts w:asciiTheme="majorHAnsi" w:hAnsiTheme="majorHAnsi"/>
              </w:rPr>
              <w:t>.</w:t>
            </w:r>
          </w:p>
        </w:tc>
      </w:tr>
      <w:tr w:rsidR="001B1D25" w:rsidRPr="00F71548" w14:paraId="059EABC8" w14:textId="77777777" w:rsidTr="007E6A6C">
        <w:trPr>
          <w:trHeight w:val="1201"/>
          <w:jc w:val="center"/>
        </w:trPr>
        <w:tc>
          <w:tcPr>
            <w:tcW w:w="2493" w:type="dxa"/>
          </w:tcPr>
          <w:p w14:paraId="25CAFA5C"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76F360E1"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lastRenderedPageBreak/>
              <w:t>(formula/equation)</w:t>
            </w:r>
          </w:p>
        </w:tc>
        <w:tc>
          <w:tcPr>
            <w:tcW w:w="6438" w:type="dxa"/>
            <w:gridSpan w:val="4"/>
          </w:tcPr>
          <w:p w14:paraId="71D88030" w14:textId="7C00E145" w:rsidR="001B1D25" w:rsidRPr="00F71548" w:rsidRDefault="001B1D25" w:rsidP="007E6A6C">
            <w:pPr>
              <w:spacing w:before="60" w:after="60"/>
              <w:jc w:val="both"/>
              <w:rPr>
                <w:rFonts w:asciiTheme="majorHAnsi" w:hAnsiTheme="majorHAnsi" w:cs="Arial"/>
              </w:rPr>
            </w:pPr>
            <w:r w:rsidRPr="00F71548">
              <w:rPr>
                <w:rFonts w:asciiTheme="majorHAnsi" w:hAnsiTheme="majorHAnsi"/>
              </w:rPr>
              <w:lastRenderedPageBreak/>
              <w:t>The indicator is the total number of authorities that deliver to the Unified electronic mailbox. The number is taken from the e-</w:t>
            </w:r>
            <w:r w:rsidR="002C3BE1" w:rsidRPr="00F71548">
              <w:rPr>
                <w:rFonts w:asciiTheme="majorHAnsi" w:hAnsiTheme="majorHAnsi"/>
              </w:rPr>
              <w:t>Delivery</w:t>
            </w:r>
            <w:r w:rsidRPr="00F71548">
              <w:rPr>
                <w:rFonts w:asciiTheme="majorHAnsi" w:hAnsiTheme="majorHAnsi"/>
              </w:rPr>
              <w:t xml:space="preserve"> system.</w:t>
            </w:r>
          </w:p>
          <w:p w14:paraId="19BA935F" w14:textId="47C8952A" w:rsidR="001B1D25" w:rsidRPr="00F71548" w:rsidRDefault="002C3BE1" w:rsidP="007E6A6C">
            <w:pPr>
              <w:spacing w:before="60" w:after="60"/>
              <w:jc w:val="both"/>
              <w:rPr>
                <w:rFonts w:asciiTheme="majorHAnsi" w:hAnsiTheme="majorHAnsi" w:cs="Arial"/>
              </w:rPr>
            </w:pPr>
            <w:r w:rsidRPr="00F71548">
              <w:rPr>
                <w:rFonts w:asciiTheme="majorHAnsi" w:hAnsiTheme="majorHAnsi"/>
              </w:rPr>
              <w:lastRenderedPageBreak/>
              <w:t>E-Delivery</w:t>
            </w:r>
            <w:r w:rsidR="001B1D25" w:rsidRPr="00F71548">
              <w:rPr>
                <w:rFonts w:asciiTheme="majorHAnsi" w:hAnsiTheme="majorHAnsi"/>
              </w:rPr>
              <w:t xml:space="preserve"> is a service on the e-Government Portal that enables the delivery of acts, notices and other documents in electronic form to natural and legal persons and administrative bodies.</w:t>
            </w:r>
          </w:p>
          <w:p w14:paraId="25B46693" w14:textId="77777777" w:rsidR="001B1D25" w:rsidRPr="00F71548" w:rsidRDefault="001B1D25" w:rsidP="007E6A6C">
            <w:pPr>
              <w:shd w:val="clear" w:color="auto" w:fill="BFBFBF"/>
              <w:spacing w:before="60" w:after="60"/>
              <w:jc w:val="center"/>
              <w:rPr>
                <w:rFonts w:asciiTheme="majorHAnsi" w:hAnsiTheme="majorHAnsi" w:cs="Arial"/>
                <w:b/>
                <w:i/>
                <w:color w:val="0070C0"/>
                <w:u w:val="single"/>
              </w:rPr>
            </w:pPr>
            <w:r w:rsidRPr="00F71548">
              <w:rPr>
                <w:rFonts w:asciiTheme="majorHAnsi" w:hAnsiTheme="majorHAnsi"/>
                <w:b/>
                <w:i/>
                <w:color w:val="0070C0"/>
                <w:u w:val="single"/>
              </w:rPr>
              <w:t>FORMULA/EQUATION</w:t>
            </w:r>
          </w:p>
          <w:p w14:paraId="14CFDEAF" w14:textId="77777777" w:rsidR="001B1D25" w:rsidRPr="00F71548" w:rsidRDefault="001B1D25" w:rsidP="007E6A6C">
            <w:pPr>
              <w:shd w:val="clear" w:color="auto" w:fill="BFBFBF"/>
              <w:jc w:val="center"/>
              <w:rPr>
                <w:rFonts w:asciiTheme="majorHAnsi" w:hAnsiTheme="majorHAnsi" w:cs="Arial"/>
                <w:b/>
                <w:i/>
              </w:rPr>
            </w:pPr>
            <w:r w:rsidRPr="00F71548">
              <w:rPr>
                <w:rFonts w:asciiTheme="majorHAnsi" w:hAnsiTheme="majorHAnsi"/>
                <w:b/>
                <w:i/>
                <w:color w:val="0070C0"/>
              </w:rPr>
              <w:t>Total number of bodies that deliver to the unified electronic mailbox</w:t>
            </w:r>
          </w:p>
        </w:tc>
      </w:tr>
      <w:tr w:rsidR="001B1D25" w:rsidRPr="00F71548" w14:paraId="2F6A373B" w14:textId="77777777" w:rsidTr="007E6A6C">
        <w:trPr>
          <w:trHeight w:val="265"/>
          <w:jc w:val="center"/>
        </w:trPr>
        <w:tc>
          <w:tcPr>
            <w:tcW w:w="2493" w:type="dxa"/>
            <w:vMerge w:val="restart"/>
          </w:tcPr>
          <w:p w14:paraId="3330C0B8"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lastRenderedPageBreak/>
              <w:t>Data on the baseline value and the year of measuring, and on the trend in the past</w:t>
            </w:r>
          </w:p>
        </w:tc>
        <w:tc>
          <w:tcPr>
            <w:tcW w:w="4842" w:type="dxa"/>
            <w:gridSpan w:val="3"/>
            <w:tcBorders>
              <w:bottom w:val="single" w:sz="4" w:space="0" w:color="auto"/>
            </w:tcBorders>
            <w:vAlign w:val="center"/>
          </w:tcPr>
          <w:p w14:paraId="705E1AFF"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653EA5C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49552E81" w14:textId="77777777" w:rsidTr="007E6A6C">
        <w:trPr>
          <w:trHeight w:val="137"/>
          <w:jc w:val="center"/>
        </w:trPr>
        <w:tc>
          <w:tcPr>
            <w:tcW w:w="2493" w:type="dxa"/>
            <w:vMerge/>
            <w:tcBorders>
              <w:right w:val="single" w:sz="4" w:space="0" w:color="auto"/>
            </w:tcBorders>
          </w:tcPr>
          <w:p w14:paraId="18D5A2E9"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56D77B4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23A0C98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6A5F1F9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5E4CF4B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6BDD96CF" w14:textId="77777777" w:rsidTr="007E6A6C">
        <w:trPr>
          <w:trHeight w:val="323"/>
          <w:jc w:val="center"/>
        </w:trPr>
        <w:tc>
          <w:tcPr>
            <w:tcW w:w="2493" w:type="dxa"/>
            <w:vMerge/>
          </w:tcPr>
          <w:p w14:paraId="63E5E7C6"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05F979C4" w14:textId="77777777" w:rsidR="001B1D25" w:rsidRPr="00F71548" w:rsidRDefault="001B1D25" w:rsidP="007E6A6C">
            <w:pPr>
              <w:spacing w:before="60" w:after="60"/>
              <w:rPr>
                <w:rFonts w:asciiTheme="majorHAnsi" w:hAnsiTheme="majorHAnsi" w:cs="Arial Narrow"/>
                <w:i/>
              </w:rPr>
            </w:pPr>
          </w:p>
        </w:tc>
        <w:tc>
          <w:tcPr>
            <w:tcW w:w="1593" w:type="dxa"/>
            <w:tcBorders>
              <w:top w:val="single" w:sz="4" w:space="0" w:color="auto"/>
            </w:tcBorders>
            <w:vAlign w:val="center"/>
          </w:tcPr>
          <w:p w14:paraId="4EC0F7B8" w14:textId="77777777" w:rsidR="001B1D25" w:rsidRPr="00F71548" w:rsidRDefault="001B1D25" w:rsidP="007E6A6C">
            <w:pPr>
              <w:spacing w:before="60" w:after="60"/>
              <w:jc w:val="center"/>
              <w:rPr>
                <w:rFonts w:asciiTheme="majorHAnsi" w:hAnsiTheme="majorHAnsi" w:cs="Arial Narrow"/>
                <w:i/>
              </w:rPr>
            </w:pPr>
          </w:p>
        </w:tc>
        <w:tc>
          <w:tcPr>
            <w:tcW w:w="1623" w:type="dxa"/>
            <w:tcBorders>
              <w:top w:val="single" w:sz="4" w:space="0" w:color="auto"/>
            </w:tcBorders>
            <w:vAlign w:val="center"/>
          </w:tcPr>
          <w:p w14:paraId="5BEC2B6E" w14:textId="77777777" w:rsidR="001B1D25" w:rsidRPr="00F71548" w:rsidRDefault="001B1D25" w:rsidP="007E6A6C">
            <w:pPr>
              <w:spacing w:before="60" w:after="60"/>
              <w:jc w:val="center"/>
              <w:rPr>
                <w:rFonts w:asciiTheme="majorHAnsi" w:hAnsiTheme="majorHAnsi" w:cs="Arial Narrow"/>
                <w:i/>
              </w:rPr>
            </w:pPr>
          </w:p>
        </w:tc>
        <w:tc>
          <w:tcPr>
            <w:tcW w:w="1596" w:type="dxa"/>
            <w:shd w:val="clear" w:color="auto" w:fill="B8CCE4" w:themeFill="accent1" w:themeFillTint="66"/>
            <w:vAlign w:val="center"/>
          </w:tcPr>
          <w:p w14:paraId="0E4AEFC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13</w:t>
            </w:r>
          </w:p>
        </w:tc>
      </w:tr>
      <w:tr w:rsidR="001B1D25" w:rsidRPr="00F71548" w14:paraId="4B4BD20F" w14:textId="77777777" w:rsidTr="007E6A6C">
        <w:trPr>
          <w:trHeight w:val="323"/>
          <w:jc w:val="center"/>
        </w:trPr>
        <w:tc>
          <w:tcPr>
            <w:tcW w:w="2493" w:type="dxa"/>
            <w:vMerge w:val="restart"/>
          </w:tcPr>
          <w:p w14:paraId="2EEF6428"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30E22E2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7012071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7EA673D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52B6D66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2A6F43CF" w14:textId="77777777" w:rsidTr="007E6A6C">
        <w:trPr>
          <w:trHeight w:val="323"/>
          <w:jc w:val="center"/>
        </w:trPr>
        <w:tc>
          <w:tcPr>
            <w:tcW w:w="2493" w:type="dxa"/>
            <w:vMerge/>
          </w:tcPr>
          <w:p w14:paraId="36C65C78"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72D64B5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13</w:t>
            </w:r>
          </w:p>
        </w:tc>
        <w:tc>
          <w:tcPr>
            <w:tcW w:w="1593" w:type="dxa"/>
            <w:tcBorders>
              <w:top w:val="single" w:sz="4" w:space="0" w:color="auto"/>
            </w:tcBorders>
            <w:vAlign w:val="center"/>
          </w:tcPr>
          <w:p w14:paraId="22147FE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w:t>
            </w:r>
          </w:p>
        </w:tc>
        <w:tc>
          <w:tcPr>
            <w:tcW w:w="1623" w:type="dxa"/>
            <w:tcBorders>
              <w:top w:val="single" w:sz="4" w:space="0" w:color="auto"/>
            </w:tcBorders>
            <w:vAlign w:val="center"/>
          </w:tcPr>
          <w:p w14:paraId="077C79B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100</w:t>
            </w:r>
          </w:p>
        </w:tc>
        <w:tc>
          <w:tcPr>
            <w:tcW w:w="1596" w:type="dxa"/>
            <w:shd w:val="clear" w:color="auto" w:fill="auto"/>
            <w:vAlign w:val="center"/>
          </w:tcPr>
          <w:p w14:paraId="4D57554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300</w:t>
            </w:r>
          </w:p>
        </w:tc>
      </w:tr>
      <w:tr w:rsidR="001B1D25" w:rsidRPr="00F71548" w14:paraId="27167C2D" w14:textId="77777777" w:rsidTr="007E6A6C">
        <w:trPr>
          <w:trHeight w:val="160"/>
          <w:jc w:val="center"/>
        </w:trPr>
        <w:tc>
          <w:tcPr>
            <w:tcW w:w="2493" w:type="dxa"/>
          </w:tcPr>
          <w:p w14:paraId="09892CD3"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6E895F36"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±5% deviation from the projected target value for the indicated calendar year is considered successful.</w:t>
            </w:r>
          </w:p>
        </w:tc>
      </w:tr>
    </w:tbl>
    <w:p w14:paraId="24A69102" w14:textId="77777777" w:rsidR="001B1D25" w:rsidRPr="00F71548" w:rsidRDefault="001B1D25" w:rsidP="001B1D25">
      <w:pPr>
        <w:spacing w:after="160" w:line="259" w:lineRule="auto"/>
        <w:rPr>
          <w:rFonts w:asciiTheme="majorHAnsi" w:hAnsiTheme="majorHAnsi" w:cs="Arial Narrow"/>
          <w:b/>
          <w:bCs/>
          <w:color w:val="0070C0"/>
        </w:rPr>
      </w:pPr>
    </w:p>
    <w:p w14:paraId="4AA568B1" w14:textId="77777777" w:rsidR="00656A5F" w:rsidRDefault="00656A5F">
      <w:pPr>
        <w:rPr>
          <w:rFonts w:asciiTheme="majorHAnsi" w:eastAsia="Cambria" w:hAnsiTheme="majorHAnsi" w:cs="Cambria"/>
          <w:b/>
          <w:color w:val="4F81BD"/>
        </w:rPr>
      </w:pPr>
      <w:bookmarkStart w:id="93" w:name="_Toc116899630"/>
      <w:bookmarkStart w:id="94" w:name="_Toc119407265"/>
      <w:r>
        <w:rPr>
          <w:rFonts w:asciiTheme="majorHAnsi" w:hAnsiTheme="majorHAnsi"/>
        </w:rPr>
        <w:br w:type="page"/>
      </w:r>
    </w:p>
    <w:p w14:paraId="4D49028D" w14:textId="4E848C52" w:rsidR="001B1D25" w:rsidRPr="001C7449" w:rsidRDefault="001B1D25" w:rsidP="001C7449">
      <w:pPr>
        <w:rPr>
          <w:rFonts w:cstheme="minorHAnsi"/>
          <w:b/>
          <w:bCs/>
          <w:color w:val="365F91" w:themeColor="accent1" w:themeShade="BF"/>
        </w:rPr>
      </w:pPr>
      <w:r w:rsidRPr="001C7449">
        <w:rPr>
          <w:b/>
          <w:bCs/>
          <w:color w:val="365F91" w:themeColor="accent1" w:themeShade="BF"/>
        </w:rPr>
        <w:lastRenderedPageBreak/>
        <w:t xml:space="preserve">Specific objective 1.3: Increasing the availability of </w:t>
      </w:r>
      <w:r w:rsidR="00FE0BAD" w:rsidRPr="001C7449">
        <w:rPr>
          <w:b/>
          <w:bCs/>
          <w:color w:val="365F91" w:themeColor="accent1" w:themeShade="BF"/>
        </w:rPr>
        <w:t>e-Government</w:t>
      </w:r>
      <w:r w:rsidRPr="001C7449">
        <w:rPr>
          <w:b/>
          <w:bCs/>
          <w:color w:val="365F91" w:themeColor="accent1" w:themeShade="BF"/>
        </w:rPr>
        <w:t xml:space="preserve"> to citizens and businesses by improving customer services</w:t>
      </w:r>
      <w:bookmarkEnd w:id="93"/>
      <w:bookmarkEnd w:id="94"/>
    </w:p>
    <w:p w14:paraId="15984B6D" w14:textId="4E08179B" w:rsidR="001B1D25" w:rsidRPr="001C7449" w:rsidRDefault="001B1D25" w:rsidP="001C7449">
      <w:pPr>
        <w:rPr>
          <w:color w:val="365F91" w:themeColor="accent1" w:themeShade="BF"/>
        </w:rPr>
      </w:pPr>
      <w:bookmarkStart w:id="95" w:name="_Toc116899631"/>
      <w:bookmarkStart w:id="96" w:name="_Toc119407266"/>
      <w:r w:rsidRPr="001C7449">
        <w:rPr>
          <w:color w:val="365F91" w:themeColor="accent1" w:themeShade="BF"/>
        </w:rPr>
        <w:t>Indicator 22.</w:t>
      </w:r>
      <w:r w:rsidRPr="001C7449">
        <w:rPr>
          <w:bCs/>
          <w:color w:val="365F91" w:themeColor="accent1" w:themeShade="BF"/>
        </w:rPr>
        <w:t xml:space="preserve"> EU e-</w:t>
      </w:r>
      <w:r w:rsidR="00856FDB" w:rsidRPr="001C7449">
        <w:rPr>
          <w:bCs/>
          <w:color w:val="365F91" w:themeColor="accent1" w:themeShade="BF"/>
        </w:rPr>
        <w:t>G</w:t>
      </w:r>
      <w:r w:rsidRPr="001C7449">
        <w:rPr>
          <w:bCs/>
          <w:color w:val="365F91" w:themeColor="accent1" w:themeShade="BF"/>
        </w:rPr>
        <w:t>overnment benchmark - Key Catalysts dimension</w:t>
      </w:r>
      <w:bookmarkEnd w:id="95"/>
      <w:bookmarkEnd w:id="96"/>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00998908" w14:textId="77777777" w:rsidTr="007E6A6C">
        <w:trPr>
          <w:jc w:val="center"/>
        </w:trPr>
        <w:tc>
          <w:tcPr>
            <w:tcW w:w="2493" w:type="dxa"/>
            <w:shd w:val="clear" w:color="auto" w:fill="95B3D7" w:themeFill="accent1" w:themeFillTint="99"/>
          </w:tcPr>
          <w:p w14:paraId="0E924D66"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1DAFE965" w14:textId="277E6BC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 xml:space="preserve">EU </w:t>
            </w:r>
            <w:r w:rsidR="00FE0BAD" w:rsidRPr="00F71548">
              <w:rPr>
                <w:rFonts w:asciiTheme="majorHAnsi" w:hAnsiTheme="majorHAnsi"/>
                <w:b/>
                <w:bCs/>
                <w:color w:val="0070C0"/>
              </w:rPr>
              <w:t>e-Government</w:t>
            </w:r>
            <w:r w:rsidRPr="00F71548">
              <w:rPr>
                <w:rFonts w:asciiTheme="majorHAnsi" w:hAnsiTheme="majorHAnsi"/>
                <w:b/>
                <w:bCs/>
                <w:color w:val="0070C0"/>
              </w:rPr>
              <w:t xml:space="preserve"> benchmark - Key Catalysts dimension</w:t>
            </w:r>
          </w:p>
        </w:tc>
      </w:tr>
      <w:tr w:rsidR="001B1D25" w:rsidRPr="00F71548" w14:paraId="2BFD3C74" w14:textId="77777777" w:rsidTr="007E6A6C">
        <w:trPr>
          <w:jc w:val="center"/>
        </w:trPr>
        <w:tc>
          <w:tcPr>
            <w:tcW w:w="2493" w:type="dxa"/>
          </w:tcPr>
          <w:p w14:paraId="1D2ABA5F"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tcPr>
          <w:p w14:paraId="0B3C866A" w14:textId="37F97C4C" w:rsidR="001B1D25" w:rsidRPr="00F71548" w:rsidRDefault="001B1D25" w:rsidP="007E6A6C">
            <w:pPr>
              <w:spacing w:before="60" w:after="60"/>
              <w:rPr>
                <w:rFonts w:asciiTheme="majorHAnsi" w:hAnsiTheme="majorHAnsi" w:cs="Arial Narrow"/>
              </w:rPr>
            </w:pPr>
            <w:r w:rsidRPr="00F71548">
              <w:rPr>
                <w:rFonts w:asciiTheme="majorHAnsi" w:hAnsiTheme="majorHAnsi"/>
              </w:rPr>
              <w:t xml:space="preserve">Specific objective 1.3: Increasing the availability of </w:t>
            </w:r>
            <w:r w:rsidR="00FE0BAD" w:rsidRPr="00F71548">
              <w:rPr>
                <w:rFonts w:asciiTheme="majorHAnsi" w:hAnsiTheme="majorHAnsi"/>
              </w:rPr>
              <w:t>e-Government</w:t>
            </w:r>
            <w:r w:rsidRPr="00F71548">
              <w:rPr>
                <w:rFonts w:asciiTheme="majorHAnsi" w:hAnsiTheme="majorHAnsi"/>
              </w:rPr>
              <w:t xml:space="preserve"> to citizens and businesses by improving customer services</w:t>
            </w:r>
          </w:p>
        </w:tc>
      </w:tr>
      <w:tr w:rsidR="001B1D25" w:rsidRPr="00F71548" w14:paraId="73CEA6D8" w14:textId="77777777" w:rsidTr="007E6A6C">
        <w:trPr>
          <w:jc w:val="center"/>
        </w:trPr>
        <w:tc>
          <w:tcPr>
            <w:tcW w:w="2493" w:type="dxa"/>
          </w:tcPr>
          <w:p w14:paraId="2D050938"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353F67B9"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5C7AF324" w14:textId="792242A0" w:rsidR="001B1D25" w:rsidRPr="00F71548" w:rsidRDefault="00B77297">
            <w:pPr>
              <w:numPr>
                <w:ilvl w:val="0"/>
                <w:numId w:val="19"/>
              </w:numPr>
              <w:tabs>
                <w:tab w:val="left" w:pos="219"/>
              </w:tabs>
              <w:spacing w:after="0" w:line="240" w:lineRule="auto"/>
              <w:ind w:left="0" w:firstLine="0"/>
              <w:jc w:val="both"/>
              <w:rPr>
                <w:rFonts w:asciiTheme="majorHAnsi" w:hAnsiTheme="majorHAnsi" w:cs="Arial Narrow"/>
              </w:rPr>
            </w:pPr>
            <w:r>
              <w:rPr>
                <w:rFonts w:asciiTheme="majorHAnsi" w:hAnsiTheme="majorHAnsi"/>
              </w:rPr>
              <w:t>Outcome</w:t>
            </w:r>
            <w:r w:rsidR="001B1D25" w:rsidRPr="00F71548">
              <w:rPr>
                <w:rFonts w:asciiTheme="majorHAnsi" w:hAnsiTheme="majorHAnsi"/>
              </w:rPr>
              <w:t xml:space="preserve"> indicator</w:t>
            </w:r>
          </w:p>
        </w:tc>
      </w:tr>
      <w:tr w:rsidR="001B1D25" w:rsidRPr="00F71548" w14:paraId="21791755" w14:textId="77777777" w:rsidTr="007E6A6C">
        <w:trPr>
          <w:trHeight w:val="370"/>
          <w:jc w:val="center"/>
        </w:trPr>
        <w:tc>
          <w:tcPr>
            <w:tcW w:w="2493" w:type="dxa"/>
          </w:tcPr>
          <w:p w14:paraId="59E3B13E"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0F136C45"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Index point</w:t>
            </w:r>
          </w:p>
        </w:tc>
        <w:tc>
          <w:tcPr>
            <w:tcW w:w="3219" w:type="dxa"/>
            <w:gridSpan w:val="2"/>
          </w:tcPr>
          <w:p w14:paraId="772D5740"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00EA2AB3" w14:textId="77777777" w:rsidTr="007E6A6C">
        <w:trPr>
          <w:jc w:val="center"/>
        </w:trPr>
        <w:tc>
          <w:tcPr>
            <w:tcW w:w="2493" w:type="dxa"/>
          </w:tcPr>
          <w:p w14:paraId="3D80CCB4"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1139F168"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International indicator</w:t>
            </w:r>
          </w:p>
          <w:p w14:paraId="76EED85A" w14:textId="77777777" w:rsidR="001B1D25" w:rsidRPr="00F71548" w:rsidRDefault="001B1D25" w:rsidP="007E6A6C">
            <w:pPr>
              <w:spacing w:before="60" w:after="60"/>
              <w:jc w:val="both"/>
              <w:rPr>
                <w:rFonts w:asciiTheme="majorHAnsi" w:hAnsiTheme="majorHAnsi" w:cs="Arial Narrow"/>
              </w:rPr>
            </w:pPr>
          </w:p>
          <w:p w14:paraId="43EEF007" w14:textId="060A5B56" w:rsidR="001B1D25" w:rsidRPr="00F71548" w:rsidRDefault="001B1D25" w:rsidP="007E6A6C">
            <w:pPr>
              <w:spacing w:before="60" w:after="60"/>
              <w:rPr>
                <w:rFonts w:asciiTheme="majorHAnsi" w:hAnsiTheme="majorHAnsi"/>
              </w:rPr>
            </w:pPr>
            <w:r w:rsidRPr="00F71548">
              <w:rPr>
                <w:rFonts w:asciiTheme="majorHAnsi" w:hAnsiTheme="majorHAnsi"/>
              </w:rPr>
              <w:t>The result of the EU e-Government Benchmark Report: e-Government Benchmark Report for the Key Catalysts index</w:t>
            </w:r>
          </w:p>
          <w:p w14:paraId="407B15C8" w14:textId="77777777" w:rsidR="001B1D25" w:rsidRPr="00F71548" w:rsidRDefault="001B1D25" w:rsidP="007E6A6C">
            <w:pPr>
              <w:spacing w:before="60" w:after="60"/>
              <w:jc w:val="both"/>
              <w:rPr>
                <w:rFonts w:asciiTheme="majorHAnsi" w:eastAsiaTheme="majorEastAsia" w:hAnsiTheme="majorHAnsi"/>
              </w:rPr>
            </w:pPr>
            <w:r w:rsidRPr="00F71548">
              <w:rPr>
                <w:rFonts w:asciiTheme="majorHAnsi" w:hAnsiTheme="majorHAnsi"/>
              </w:rPr>
              <w:t xml:space="preserve">Data for the period after 2020: </w:t>
            </w:r>
            <w:hyperlink r:id="rId30" w:history="1">
              <w:r w:rsidRPr="00F71548">
                <w:rPr>
                  <w:rFonts w:asciiTheme="majorHAnsi" w:hAnsiTheme="majorHAnsi"/>
                </w:rPr>
                <w:t>https://digital-agenda-data.eu/datasets/e-gov-2020/indicators</w:t>
              </w:r>
            </w:hyperlink>
          </w:p>
          <w:p w14:paraId="4CFF804F" w14:textId="77777777" w:rsidR="001B1D25" w:rsidRPr="00F71548" w:rsidRDefault="001B1D25" w:rsidP="007E6A6C">
            <w:pPr>
              <w:tabs>
                <w:tab w:val="left" w:pos="1335"/>
              </w:tabs>
              <w:spacing w:before="60" w:after="60"/>
              <w:jc w:val="both"/>
              <w:rPr>
                <w:rFonts w:asciiTheme="majorHAnsi" w:hAnsiTheme="majorHAnsi" w:cs="Arial Narrow"/>
              </w:rPr>
            </w:pPr>
            <w:r w:rsidRPr="00F71548">
              <w:rPr>
                <w:rFonts w:asciiTheme="majorHAnsi" w:hAnsiTheme="majorHAnsi"/>
              </w:rPr>
              <w:t xml:space="preserve">Data for the period before 2020: </w:t>
            </w:r>
            <w:hyperlink r:id="rId31" w:history="1">
              <w:r w:rsidRPr="00F71548">
                <w:rPr>
                  <w:rFonts w:asciiTheme="majorHAnsi" w:hAnsiTheme="majorHAnsi"/>
                </w:rPr>
                <w:t>https://digital-agenda-data.eu/datasets/e-gov/indicators</w:t>
              </w:r>
            </w:hyperlink>
          </w:p>
        </w:tc>
      </w:tr>
      <w:tr w:rsidR="001B1D25" w:rsidRPr="00F71548" w14:paraId="3CA03BDB" w14:textId="77777777" w:rsidTr="007E6A6C">
        <w:trPr>
          <w:jc w:val="center"/>
        </w:trPr>
        <w:tc>
          <w:tcPr>
            <w:tcW w:w="2493" w:type="dxa"/>
          </w:tcPr>
          <w:p w14:paraId="3274B9E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430C47C1" w14:textId="77777777" w:rsidR="001B1D25" w:rsidRPr="00F71548" w:rsidRDefault="001B1D25" w:rsidP="007E6A6C">
            <w:pPr>
              <w:jc w:val="both"/>
              <w:rPr>
                <w:rFonts w:asciiTheme="majorHAnsi" w:hAnsiTheme="majorHAnsi" w:cs="Arial Narrow"/>
              </w:rPr>
            </w:pPr>
            <w:r w:rsidRPr="00F71548">
              <w:rPr>
                <w:rFonts w:asciiTheme="majorHAnsi" w:hAnsiTheme="majorHAnsi"/>
              </w:rPr>
              <w:t>Office for Information Technologies and e-Government</w:t>
            </w:r>
          </w:p>
          <w:p w14:paraId="49AAE857" w14:textId="3262FE38" w:rsidR="001B1D25" w:rsidRPr="00F71548" w:rsidRDefault="00755CAE" w:rsidP="007E6A6C">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al unit: Digitalisation Standards Sector</w:t>
            </w:r>
          </w:p>
        </w:tc>
      </w:tr>
      <w:tr w:rsidR="001B1D25" w:rsidRPr="00F71548" w14:paraId="207DC13C" w14:textId="77777777" w:rsidTr="007E6A6C">
        <w:trPr>
          <w:jc w:val="center"/>
        </w:trPr>
        <w:tc>
          <w:tcPr>
            <w:tcW w:w="2493" w:type="dxa"/>
          </w:tcPr>
          <w:p w14:paraId="6A2509C3"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29F46970"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Q4 of the current year for two previous calendar years</w:t>
            </w:r>
          </w:p>
        </w:tc>
      </w:tr>
      <w:tr w:rsidR="001B1D25" w:rsidRPr="00F71548" w14:paraId="64900766" w14:textId="77777777" w:rsidTr="007E6A6C">
        <w:trPr>
          <w:trHeight w:val="1426"/>
          <w:jc w:val="center"/>
        </w:trPr>
        <w:tc>
          <w:tcPr>
            <w:tcW w:w="2493" w:type="dxa"/>
          </w:tcPr>
          <w:p w14:paraId="136AE295"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0683220F"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6FBE4834" w14:textId="77777777" w:rsidR="001B1D25" w:rsidRPr="00F71548" w:rsidRDefault="001B1D25" w:rsidP="007E6A6C">
            <w:pPr>
              <w:spacing w:before="60" w:after="60"/>
              <w:jc w:val="both"/>
              <w:rPr>
                <w:rFonts w:asciiTheme="majorHAnsi" w:hAnsiTheme="majorHAnsi" w:cs="Arial"/>
                <w:b/>
                <w:i/>
                <w:color w:val="0070C0"/>
              </w:rPr>
            </w:pPr>
            <w:r w:rsidRPr="00F71548">
              <w:rPr>
                <w:rFonts w:asciiTheme="majorHAnsi" w:hAnsiTheme="majorHAnsi"/>
                <w:i/>
              </w:rPr>
              <w:t>The indicator measures: enabling reliable electronic administrative procedures, i.e. the way for conducting: electronic identification, electronic submission of requests, processing, creation of documents in electronic form and electronic delivery.</w:t>
            </w:r>
            <w:r w:rsidRPr="00F71548">
              <w:rPr>
                <w:rFonts w:asciiTheme="majorHAnsi" w:hAnsiTheme="majorHAnsi"/>
                <w:b/>
                <w:i/>
                <w:color w:val="0070C0"/>
              </w:rPr>
              <w:t xml:space="preserve"> </w:t>
            </w:r>
          </w:p>
          <w:p w14:paraId="71E4D9EA" w14:textId="77777777" w:rsidR="001B1D25" w:rsidRPr="00F71548" w:rsidRDefault="001B1D25" w:rsidP="007E6A6C">
            <w:pPr>
              <w:shd w:val="clear" w:color="auto" w:fill="BFBFBF"/>
              <w:spacing w:before="60" w:after="60"/>
              <w:jc w:val="center"/>
              <w:rPr>
                <w:rFonts w:asciiTheme="majorHAnsi" w:hAnsiTheme="majorHAnsi" w:cs="Arial"/>
                <w:b/>
                <w:i/>
                <w:color w:val="0070C0"/>
                <w:u w:val="single"/>
              </w:rPr>
            </w:pPr>
            <w:r w:rsidRPr="00F71548">
              <w:rPr>
                <w:rFonts w:asciiTheme="majorHAnsi" w:hAnsiTheme="majorHAnsi"/>
                <w:b/>
                <w:i/>
                <w:color w:val="0070C0"/>
                <w:u w:val="single"/>
              </w:rPr>
              <w:t>FORMULA/EQUATION</w:t>
            </w:r>
          </w:p>
          <w:p w14:paraId="7388DCEB" w14:textId="64323393" w:rsidR="001B1D25" w:rsidRPr="00F71548" w:rsidRDefault="001B1D25" w:rsidP="007E6A6C">
            <w:pPr>
              <w:shd w:val="clear" w:color="auto" w:fill="BFBFBF"/>
              <w:spacing w:before="60" w:after="60"/>
              <w:jc w:val="center"/>
              <w:rPr>
                <w:rFonts w:asciiTheme="majorHAnsi" w:hAnsiTheme="majorHAnsi" w:cs="Arial"/>
                <w:b/>
                <w:i/>
              </w:rPr>
            </w:pPr>
            <w:r w:rsidRPr="00F71548">
              <w:rPr>
                <w:rFonts w:asciiTheme="majorHAnsi" w:hAnsiTheme="majorHAnsi"/>
                <w:b/>
                <w:i/>
                <w:color w:val="0070C0"/>
                <w:u w:val="single"/>
              </w:rPr>
              <w:t>Transparency of service delivery + eID + e</w:t>
            </w:r>
            <w:r w:rsidR="002C3BE1" w:rsidRPr="00F71548">
              <w:rPr>
                <w:rFonts w:asciiTheme="majorHAnsi" w:hAnsiTheme="majorHAnsi"/>
                <w:b/>
                <w:i/>
                <w:color w:val="0070C0"/>
                <w:u w:val="single"/>
              </w:rPr>
              <w:t>-</w:t>
            </w:r>
            <w:r w:rsidRPr="00F71548">
              <w:rPr>
                <w:rFonts w:asciiTheme="majorHAnsi" w:hAnsiTheme="majorHAnsi"/>
                <w:b/>
                <w:i/>
                <w:color w:val="0070C0"/>
                <w:u w:val="single"/>
              </w:rPr>
              <w:t>Documents + Authentic sources + Cross-border online availability + Cross-border eID + Cross border e</w:t>
            </w:r>
            <w:r w:rsidR="002C3BE1" w:rsidRPr="00F71548">
              <w:rPr>
                <w:rFonts w:asciiTheme="majorHAnsi" w:hAnsiTheme="majorHAnsi"/>
                <w:b/>
                <w:i/>
                <w:color w:val="0070C0"/>
                <w:u w:val="single"/>
              </w:rPr>
              <w:t>-</w:t>
            </w:r>
            <w:r w:rsidRPr="00F71548">
              <w:rPr>
                <w:rFonts w:asciiTheme="majorHAnsi" w:hAnsiTheme="majorHAnsi"/>
                <w:b/>
                <w:i/>
                <w:color w:val="0070C0"/>
                <w:u w:val="single"/>
              </w:rPr>
              <w:t>Documents</w:t>
            </w:r>
          </w:p>
        </w:tc>
      </w:tr>
      <w:tr w:rsidR="001B1D25" w:rsidRPr="00F71548" w14:paraId="03417C2D" w14:textId="77777777" w:rsidTr="007E6A6C">
        <w:trPr>
          <w:trHeight w:val="265"/>
          <w:jc w:val="center"/>
        </w:trPr>
        <w:tc>
          <w:tcPr>
            <w:tcW w:w="2493" w:type="dxa"/>
            <w:vMerge w:val="restart"/>
          </w:tcPr>
          <w:p w14:paraId="0478C0C8"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t>Data on the baseline value and the year of measuring, and on the trend in the past</w:t>
            </w:r>
          </w:p>
        </w:tc>
        <w:tc>
          <w:tcPr>
            <w:tcW w:w="4842" w:type="dxa"/>
            <w:gridSpan w:val="3"/>
            <w:tcBorders>
              <w:bottom w:val="single" w:sz="4" w:space="0" w:color="auto"/>
            </w:tcBorders>
            <w:vAlign w:val="center"/>
          </w:tcPr>
          <w:p w14:paraId="27885B46"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3522631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29E1B2AE" w14:textId="77777777" w:rsidTr="007E6A6C">
        <w:trPr>
          <w:trHeight w:val="137"/>
          <w:jc w:val="center"/>
        </w:trPr>
        <w:tc>
          <w:tcPr>
            <w:tcW w:w="2493" w:type="dxa"/>
            <w:vMerge/>
            <w:tcBorders>
              <w:right w:val="single" w:sz="4" w:space="0" w:color="auto"/>
            </w:tcBorders>
          </w:tcPr>
          <w:p w14:paraId="02456AA5"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3C18FA6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254C518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7BE09F1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73449A5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2F517B9E" w14:textId="77777777" w:rsidTr="007E6A6C">
        <w:trPr>
          <w:trHeight w:val="323"/>
          <w:jc w:val="center"/>
        </w:trPr>
        <w:tc>
          <w:tcPr>
            <w:tcW w:w="2493" w:type="dxa"/>
            <w:vMerge/>
          </w:tcPr>
          <w:p w14:paraId="5290842B"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0D2B3FF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21.4</w:t>
            </w:r>
          </w:p>
        </w:tc>
        <w:tc>
          <w:tcPr>
            <w:tcW w:w="1593" w:type="dxa"/>
            <w:tcBorders>
              <w:top w:val="single" w:sz="4" w:space="0" w:color="auto"/>
            </w:tcBorders>
            <w:vAlign w:val="center"/>
          </w:tcPr>
          <w:p w14:paraId="4F4282A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23.9</w:t>
            </w:r>
          </w:p>
        </w:tc>
        <w:tc>
          <w:tcPr>
            <w:tcW w:w="1623" w:type="dxa"/>
            <w:tcBorders>
              <w:top w:val="single" w:sz="4" w:space="0" w:color="auto"/>
            </w:tcBorders>
            <w:vAlign w:val="center"/>
          </w:tcPr>
          <w:p w14:paraId="459A63C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28.1</w:t>
            </w:r>
          </w:p>
        </w:tc>
        <w:tc>
          <w:tcPr>
            <w:tcW w:w="1596" w:type="dxa"/>
            <w:shd w:val="clear" w:color="auto" w:fill="B8CCE4" w:themeFill="accent1" w:themeFillTint="66"/>
            <w:vAlign w:val="center"/>
          </w:tcPr>
          <w:p w14:paraId="4EF1DA5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43</w:t>
            </w:r>
          </w:p>
        </w:tc>
      </w:tr>
      <w:tr w:rsidR="001B1D25" w:rsidRPr="00F71548" w14:paraId="595E0D0A" w14:textId="77777777" w:rsidTr="007E6A6C">
        <w:trPr>
          <w:trHeight w:val="323"/>
          <w:jc w:val="center"/>
        </w:trPr>
        <w:tc>
          <w:tcPr>
            <w:tcW w:w="2493" w:type="dxa"/>
            <w:vMerge w:val="restart"/>
          </w:tcPr>
          <w:p w14:paraId="64003197"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767B5BD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757F868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3859864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5D81D89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5E52C237" w14:textId="77777777" w:rsidTr="007E6A6C">
        <w:trPr>
          <w:trHeight w:val="323"/>
          <w:jc w:val="center"/>
        </w:trPr>
        <w:tc>
          <w:tcPr>
            <w:tcW w:w="2493" w:type="dxa"/>
            <w:vMerge/>
          </w:tcPr>
          <w:p w14:paraId="082714B9"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5E52B9B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54</w:t>
            </w:r>
          </w:p>
        </w:tc>
        <w:tc>
          <w:tcPr>
            <w:tcW w:w="1593" w:type="dxa"/>
            <w:tcBorders>
              <w:top w:val="single" w:sz="4" w:space="0" w:color="auto"/>
            </w:tcBorders>
            <w:vAlign w:val="center"/>
          </w:tcPr>
          <w:p w14:paraId="26ACCB9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56</w:t>
            </w:r>
          </w:p>
        </w:tc>
        <w:tc>
          <w:tcPr>
            <w:tcW w:w="1623" w:type="dxa"/>
            <w:tcBorders>
              <w:top w:val="single" w:sz="4" w:space="0" w:color="auto"/>
            </w:tcBorders>
            <w:vAlign w:val="center"/>
          </w:tcPr>
          <w:p w14:paraId="4E0B860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60</w:t>
            </w:r>
          </w:p>
        </w:tc>
        <w:tc>
          <w:tcPr>
            <w:tcW w:w="1596" w:type="dxa"/>
            <w:shd w:val="clear" w:color="auto" w:fill="auto"/>
            <w:vAlign w:val="center"/>
          </w:tcPr>
          <w:p w14:paraId="2B224F8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65</w:t>
            </w:r>
          </w:p>
        </w:tc>
      </w:tr>
      <w:tr w:rsidR="001B1D25" w:rsidRPr="00F71548" w14:paraId="74276874" w14:textId="77777777" w:rsidTr="007E6A6C">
        <w:trPr>
          <w:trHeight w:val="160"/>
          <w:jc w:val="center"/>
        </w:trPr>
        <w:tc>
          <w:tcPr>
            <w:tcW w:w="2493" w:type="dxa"/>
          </w:tcPr>
          <w:p w14:paraId="27F1AAB3"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7D2E4C05"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1% deviation from the projected target value for the indicated calendar year is considered successful.</w:t>
            </w:r>
          </w:p>
        </w:tc>
      </w:tr>
    </w:tbl>
    <w:p w14:paraId="26DF2819" w14:textId="77777777" w:rsidR="001B1D25" w:rsidRPr="00F71548" w:rsidRDefault="001B1D25" w:rsidP="001B1D25">
      <w:pPr>
        <w:spacing w:after="160" w:line="259" w:lineRule="auto"/>
        <w:rPr>
          <w:rFonts w:asciiTheme="majorHAnsi" w:hAnsiTheme="majorHAnsi" w:cs="Arial Narrow"/>
          <w:b/>
          <w:bCs/>
          <w:color w:val="0070C0"/>
        </w:rPr>
      </w:pPr>
    </w:p>
    <w:p w14:paraId="5A120798" w14:textId="1ABF7B32" w:rsidR="001B1D25" w:rsidRPr="00E53CD5" w:rsidRDefault="001B1D25" w:rsidP="00E53CD5">
      <w:pPr>
        <w:rPr>
          <w:color w:val="365F91" w:themeColor="accent1" w:themeShade="BF"/>
        </w:rPr>
      </w:pPr>
      <w:bookmarkStart w:id="97" w:name="_Toc116899632"/>
      <w:bookmarkStart w:id="98" w:name="_Toc119407267"/>
      <w:r w:rsidRPr="00E53CD5">
        <w:rPr>
          <w:color w:val="365F91" w:themeColor="accent1" w:themeShade="BF"/>
        </w:rPr>
        <w:t>Indicator 23. EU e-</w:t>
      </w:r>
      <w:r w:rsidR="00856FDB" w:rsidRPr="00E53CD5">
        <w:rPr>
          <w:color w:val="365F91" w:themeColor="accent1" w:themeShade="BF"/>
        </w:rPr>
        <w:t>G</w:t>
      </w:r>
      <w:r w:rsidRPr="00E53CD5">
        <w:rPr>
          <w:color w:val="365F91" w:themeColor="accent1" w:themeShade="BF"/>
        </w:rPr>
        <w:t>overnment benchmark - User centricity dimension</w:t>
      </w:r>
      <w:bookmarkEnd w:id="97"/>
      <w:bookmarkEnd w:id="98"/>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1A025BAE" w14:textId="77777777" w:rsidTr="007E6A6C">
        <w:trPr>
          <w:jc w:val="center"/>
        </w:trPr>
        <w:tc>
          <w:tcPr>
            <w:tcW w:w="2493" w:type="dxa"/>
            <w:shd w:val="clear" w:color="auto" w:fill="95B3D7" w:themeFill="accent1" w:themeFillTint="99"/>
          </w:tcPr>
          <w:p w14:paraId="00BA3B1F"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037AD321" w14:textId="3EE5E044"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 xml:space="preserve">EU </w:t>
            </w:r>
            <w:r w:rsidR="00FE0BAD" w:rsidRPr="00F71548">
              <w:rPr>
                <w:rFonts w:asciiTheme="majorHAnsi" w:hAnsiTheme="majorHAnsi"/>
                <w:b/>
                <w:bCs/>
                <w:color w:val="0070C0"/>
              </w:rPr>
              <w:t>e-Government</w:t>
            </w:r>
            <w:r w:rsidRPr="00F71548">
              <w:rPr>
                <w:rFonts w:asciiTheme="majorHAnsi" w:hAnsiTheme="majorHAnsi"/>
                <w:b/>
                <w:bCs/>
                <w:color w:val="0070C0"/>
              </w:rPr>
              <w:t xml:space="preserve"> benchmark - User centricity dimension </w:t>
            </w:r>
          </w:p>
        </w:tc>
      </w:tr>
      <w:tr w:rsidR="001B1D25" w:rsidRPr="00F71548" w14:paraId="73E290B1" w14:textId="77777777" w:rsidTr="007E6A6C">
        <w:trPr>
          <w:jc w:val="center"/>
        </w:trPr>
        <w:tc>
          <w:tcPr>
            <w:tcW w:w="2493" w:type="dxa"/>
          </w:tcPr>
          <w:p w14:paraId="6783D42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vAlign w:val="center"/>
          </w:tcPr>
          <w:p w14:paraId="476E7746" w14:textId="77777777" w:rsidR="001B1D25" w:rsidRPr="00F71548" w:rsidRDefault="001B1D25" w:rsidP="007E6A6C">
            <w:pPr>
              <w:spacing w:before="60" w:after="60"/>
              <w:rPr>
                <w:rFonts w:asciiTheme="majorHAnsi" w:hAnsiTheme="majorHAnsi" w:cs="Arial Narrow"/>
              </w:rPr>
            </w:pPr>
            <w:r w:rsidRPr="00F71548">
              <w:rPr>
                <w:rFonts w:asciiTheme="majorHAnsi" w:hAnsiTheme="majorHAnsi"/>
              </w:rPr>
              <w:t>Measure 1.3.1: Improvement of the  e-Government Portal and other software solutions</w:t>
            </w:r>
          </w:p>
        </w:tc>
      </w:tr>
      <w:tr w:rsidR="001B1D25" w:rsidRPr="00F71548" w14:paraId="2B5C3B2C" w14:textId="77777777" w:rsidTr="007E6A6C">
        <w:trPr>
          <w:jc w:val="center"/>
        </w:trPr>
        <w:tc>
          <w:tcPr>
            <w:tcW w:w="2493" w:type="dxa"/>
          </w:tcPr>
          <w:p w14:paraId="55D5D574"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076AA66D"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217F4A90" w14:textId="13D965E6" w:rsidR="001B1D25" w:rsidRPr="00F71548" w:rsidRDefault="00B77297">
            <w:pPr>
              <w:numPr>
                <w:ilvl w:val="0"/>
                <w:numId w:val="19"/>
              </w:numPr>
              <w:tabs>
                <w:tab w:val="left" w:pos="219"/>
              </w:tabs>
              <w:spacing w:after="0" w:line="240" w:lineRule="auto"/>
              <w:ind w:left="0" w:firstLine="0"/>
              <w:jc w:val="both"/>
              <w:rPr>
                <w:rFonts w:asciiTheme="majorHAnsi" w:hAnsiTheme="majorHAnsi" w:cs="Arial Narrow"/>
              </w:rPr>
            </w:pPr>
            <w:r>
              <w:rPr>
                <w:rFonts w:asciiTheme="majorHAnsi" w:hAnsiTheme="majorHAnsi"/>
              </w:rPr>
              <w:t>Outcome</w:t>
            </w:r>
            <w:r w:rsidR="001B1D25" w:rsidRPr="00F71548">
              <w:rPr>
                <w:rFonts w:asciiTheme="majorHAnsi" w:hAnsiTheme="majorHAnsi"/>
              </w:rPr>
              <w:t xml:space="preserve"> indicator</w:t>
            </w:r>
          </w:p>
        </w:tc>
      </w:tr>
      <w:tr w:rsidR="001B1D25" w:rsidRPr="00F71548" w14:paraId="2B65E038" w14:textId="77777777" w:rsidTr="007E6A6C">
        <w:trPr>
          <w:trHeight w:val="370"/>
          <w:jc w:val="center"/>
        </w:trPr>
        <w:tc>
          <w:tcPr>
            <w:tcW w:w="2493" w:type="dxa"/>
          </w:tcPr>
          <w:p w14:paraId="0C56DE0E"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7B91751B"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Index point</w:t>
            </w:r>
          </w:p>
        </w:tc>
        <w:tc>
          <w:tcPr>
            <w:tcW w:w="3219" w:type="dxa"/>
            <w:gridSpan w:val="2"/>
          </w:tcPr>
          <w:p w14:paraId="16468B97"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64529E9C" w14:textId="77777777" w:rsidTr="007E6A6C">
        <w:trPr>
          <w:jc w:val="center"/>
        </w:trPr>
        <w:tc>
          <w:tcPr>
            <w:tcW w:w="2493" w:type="dxa"/>
          </w:tcPr>
          <w:p w14:paraId="7E579F4E"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028760CF"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International indicator</w:t>
            </w:r>
          </w:p>
          <w:p w14:paraId="1E99A737" w14:textId="3311ED68" w:rsidR="001B1D25" w:rsidRPr="00F71548" w:rsidRDefault="001B1D25" w:rsidP="007E6A6C">
            <w:pPr>
              <w:spacing w:before="60" w:after="60"/>
              <w:rPr>
                <w:rFonts w:asciiTheme="majorHAnsi" w:hAnsiTheme="majorHAnsi"/>
              </w:rPr>
            </w:pPr>
            <w:r w:rsidRPr="00F71548">
              <w:rPr>
                <w:rFonts w:asciiTheme="majorHAnsi" w:hAnsiTheme="majorHAnsi"/>
              </w:rPr>
              <w:t>The result of the EU e-Government Benchmark Report: e-Government Benchmark Report for the index Key</w:t>
            </w:r>
          </w:p>
          <w:p w14:paraId="07B09D70" w14:textId="77777777" w:rsidR="001B1D25" w:rsidRPr="00F71548" w:rsidRDefault="001B1D25" w:rsidP="007E6A6C">
            <w:pPr>
              <w:spacing w:before="60" w:after="60"/>
              <w:jc w:val="both"/>
              <w:rPr>
                <w:rFonts w:asciiTheme="majorHAnsi" w:eastAsiaTheme="majorEastAsia" w:hAnsiTheme="majorHAnsi"/>
              </w:rPr>
            </w:pPr>
            <w:r w:rsidRPr="00F71548">
              <w:rPr>
                <w:rFonts w:asciiTheme="majorHAnsi" w:hAnsiTheme="majorHAnsi"/>
              </w:rPr>
              <w:t xml:space="preserve">Data for the period after 2020: </w:t>
            </w:r>
            <w:hyperlink r:id="rId32" w:history="1">
              <w:r w:rsidRPr="00F71548">
                <w:rPr>
                  <w:rFonts w:asciiTheme="majorHAnsi" w:hAnsiTheme="majorHAnsi"/>
                </w:rPr>
                <w:t>https://digital-agenda-data.eu/datasets/e-gov-2020/indicators</w:t>
              </w:r>
            </w:hyperlink>
          </w:p>
          <w:p w14:paraId="1D947B80"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Data for the period before 2020: </w:t>
            </w:r>
            <w:hyperlink r:id="rId33" w:history="1">
              <w:r w:rsidRPr="00F71548">
                <w:rPr>
                  <w:rFonts w:asciiTheme="majorHAnsi" w:hAnsiTheme="majorHAnsi"/>
                </w:rPr>
                <w:t>https://digital-agenda-data.eu/datasets/e-gov/indicators</w:t>
              </w:r>
            </w:hyperlink>
          </w:p>
        </w:tc>
      </w:tr>
      <w:tr w:rsidR="001B1D25" w:rsidRPr="00F71548" w14:paraId="1BC36513" w14:textId="77777777" w:rsidTr="007E6A6C">
        <w:trPr>
          <w:jc w:val="center"/>
        </w:trPr>
        <w:tc>
          <w:tcPr>
            <w:tcW w:w="2493" w:type="dxa"/>
          </w:tcPr>
          <w:p w14:paraId="509BC0F4"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02463B45" w14:textId="77777777" w:rsidR="001B1D25" w:rsidRPr="00F71548" w:rsidRDefault="001B1D25" w:rsidP="007E6A6C">
            <w:pPr>
              <w:jc w:val="both"/>
              <w:rPr>
                <w:rFonts w:asciiTheme="majorHAnsi" w:hAnsiTheme="majorHAnsi" w:cs="Arial Narrow"/>
              </w:rPr>
            </w:pPr>
            <w:r w:rsidRPr="00F71548">
              <w:rPr>
                <w:rFonts w:asciiTheme="majorHAnsi" w:hAnsiTheme="majorHAnsi"/>
              </w:rPr>
              <w:t>Office for Information Technologies and e-Government</w:t>
            </w:r>
          </w:p>
          <w:p w14:paraId="5CE36C6C" w14:textId="1626F030" w:rsidR="001B1D25" w:rsidRPr="00F71548" w:rsidRDefault="00755CAE" w:rsidP="007E6A6C">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al unit: Digitalisation Standards Sector</w:t>
            </w:r>
          </w:p>
        </w:tc>
      </w:tr>
      <w:tr w:rsidR="001B1D25" w:rsidRPr="00F71548" w14:paraId="00582FFE" w14:textId="77777777" w:rsidTr="007E6A6C">
        <w:trPr>
          <w:jc w:val="center"/>
        </w:trPr>
        <w:tc>
          <w:tcPr>
            <w:tcW w:w="2493" w:type="dxa"/>
          </w:tcPr>
          <w:p w14:paraId="32093B5B"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2736E767"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Q2 of the current year for two previous years</w:t>
            </w:r>
          </w:p>
        </w:tc>
      </w:tr>
      <w:tr w:rsidR="001B1D25" w:rsidRPr="00F71548" w14:paraId="11BD2B42" w14:textId="77777777" w:rsidTr="007E6A6C">
        <w:trPr>
          <w:trHeight w:val="1606"/>
          <w:jc w:val="center"/>
        </w:trPr>
        <w:tc>
          <w:tcPr>
            <w:tcW w:w="2493" w:type="dxa"/>
          </w:tcPr>
          <w:p w14:paraId="5235C105"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733ABAED"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2F2203B8"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i/>
              </w:rPr>
              <w:t>The indicator measures: enabling electronic administrative procedures, i.e. the way for conducting electronic services as follows: Online availability, adaptability to mobile devices, customer support.</w:t>
            </w:r>
          </w:p>
          <w:p w14:paraId="46F579CB" w14:textId="77777777" w:rsidR="001B1D25" w:rsidRPr="00F71548" w:rsidRDefault="001B1D25" w:rsidP="007E6A6C">
            <w:pPr>
              <w:shd w:val="clear" w:color="auto" w:fill="BFBFBF"/>
              <w:spacing w:before="60" w:after="60"/>
              <w:jc w:val="center"/>
              <w:rPr>
                <w:rFonts w:asciiTheme="majorHAnsi" w:hAnsiTheme="majorHAnsi" w:cs="Arial"/>
                <w:b/>
                <w:i/>
                <w:color w:val="0070C0"/>
                <w:u w:val="single"/>
              </w:rPr>
            </w:pPr>
            <w:r w:rsidRPr="00F71548">
              <w:rPr>
                <w:rFonts w:asciiTheme="majorHAnsi" w:hAnsiTheme="majorHAnsi"/>
                <w:b/>
                <w:i/>
                <w:color w:val="0070C0"/>
                <w:u w:val="single"/>
              </w:rPr>
              <w:t>FORMULA/EQUATION</w:t>
            </w:r>
          </w:p>
          <w:p w14:paraId="524E3351" w14:textId="77777777" w:rsidR="001B1D25" w:rsidRPr="00F71548" w:rsidRDefault="001B1D25" w:rsidP="007E6A6C">
            <w:pPr>
              <w:shd w:val="clear" w:color="auto" w:fill="BFBFBF"/>
              <w:jc w:val="center"/>
              <w:rPr>
                <w:rFonts w:asciiTheme="majorHAnsi" w:hAnsiTheme="majorHAnsi" w:cs="Arial"/>
                <w:b/>
                <w:i/>
                <w:color w:val="0070C0"/>
                <w:u w:val="single"/>
              </w:rPr>
            </w:pPr>
            <w:r w:rsidRPr="00F71548">
              <w:rPr>
                <w:rFonts w:asciiTheme="majorHAnsi" w:hAnsiTheme="majorHAnsi"/>
                <w:b/>
                <w:i/>
                <w:color w:val="0070C0"/>
                <w:u w:val="single"/>
              </w:rPr>
              <w:t xml:space="preserve">(Online availability + Mobile Friendliness + Customer service benchmarking) </w:t>
            </w:r>
          </w:p>
          <w:p w14:paraId="1D138AB6" w14:textId="77777777" w:rsidR="001B1D25" w:rsidRPr="00F71548" w:rsidRDefault="001B1D25" w:rsidP="007E6A6C">
            <w:pPr>
              <w:shd w:val="clear" w:color="auto" w:fill="BFBFBF"/>
              <w:jc w:val="center"/>
              <w:rPr>
                <w:rFonts w:asciiTheme="majorHAnsi" w:hAnsiTheme="majorHAnsi" w:cs="Arial"/>
                <w:b/>
                <w:i/>
              </w:rPr>
            </w:pPr>
          </w:p>
        </w:tc>
      </w:tr>
      <w:tr w:rsidR="001B1D25" w:rsidRPr="00F71548" w14:paraId="1A21D1FD" w14:textId="77777777" w:rsidTr="007E6A6C">
        <w:trPr>
          <w:trHeight w:val="265"/>
          <w:jc w:val="center"/>
        </w:trPr>
        <w:tc>
          <w:tcPr>
            <w:tcW w:w="2493" w:type="dxa"/>
            <w:vMerge w:val="restart"/>
          </w:tcPr>
          <w:p w14:paraId="21312CDD"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t>Data on the baseline value and the year of measuring, and on the trend in the past</w:t>
            </w:r>
          </w:p>
        </w:tc>
        <w:tc>
          <w:tcPr>
            <w:tcW w:w="4842" w:type="dxa"/>
            <w:gridSpan w:val="3"/>
            <w:tcBorders>
              <w:bottom w:val="single" w:sz="4" w:space="0" w:color="auto"/>
            </w:tcBorders>
            <w:vAlign w:val="center"/>
          </w:tcPr>
          <w:p w14:paraId="7692E25D"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7C02FFF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6151FB6A" w14:textId="77777777" w:rsidTr="007E6A6C">
        <w:trPr>
          <w:trHeight w:val="137"/>
          <w:jc w:val="center"/>
        </w:trPr>
        <w:tc>
          <w:tcPr>
            <w:tcW w:w="2493" w:type="dxa"/>
            <w:vMerge/>
            <w:tcBorders>
              <w:right w:val="single" w:sz="4" w:space="0" w:color="auto"/>
            </w:tcBorders>
          </w:tcPr>
          <w:p w14:paraId="1E81A01E"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6DE8642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07563FE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12DE226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6EDAF76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19B12D44" w14:textId="77777777" w:rsidTr="007E6A6C">
        <w:trPr>
          <w:trHeight w:val="323"/>
          <w:jc w:val="center"/>
        </w:trPr>
        <w:tc>
          <w:tcPr>
            <w:tcW w:w="2493" w:type="dxa"/>
            <w:vMerge/>
          </w:tcPr>
          <w:p w14:paraId="2126F8FC"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6F2AAF7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65</w:t>
            </w:r>
          </w:p>
        </w:tc>
        <w:tc>
          <w:tcPr>
            <w:tcW w:w="1593" w:type="dxa"/>
            <w:tcBorders>
              <w:top w:val="single" w:sz="4" w:space="0" w:color="auto"/>
            </w:tcBorders>
            <w:vAlign w:val="center"/>
          </w:tcPr>
          <w:p w14:paraId="539A52D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68.4</w:t>
            </w:r>
          </w:p>
        </w:tc>
        <w:tc>
          <w:tcPr>
            <w:tcW w:w="1623" w:type="dxa"/>
            <w:tcBorders>
              <w:top w:val="single" w:sz="4" w:space="0" w:color="auto"/>
            </w:tcBorders>
            <w:vAlign w:val="center"/>
          </w:tcPr>
          <w:p w14:paraId="6269615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70.1</w:t>
            </w:r>
          </w:p>
        </w:tc>
        <w:tc>
          <w:tcPr>
            <w:tcW w:w="1596" w:type="dxa"/>
            <w:shd w:val="clear" w:color="auto" w:fill="B8CCE4" w:themeFill="accent1" w:themeFillTint="66"/>
            <w:vAlign w:val="center"/>
          </w:tcPr>
          <w:p w14:paraId="7FC73E6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78</w:t>
            </w:r>
          </w:p>
        </w:tc>
      </w:tr>
      <w:tr w:rsidR="001B1D25" w:rsidRPr="00F71548" w14:paraId="3F075AA9" w14:textId="77777777" w:rsidTr="007E6A6C">
        <w:trPr>
          <w:trHeight w:val="323"/>
          <w:jc w:val="center"/>
        </w:trPr>
        <w:tc>
          <w:tcPr>
            <w:tcW w:w="2493" w:type="dxa"/>
            <w:vMerge w:val="restart"/>
          </w:tcPr>
          <w:p w14:paraId="3D224054"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lastRenderedPageBreak/>
              <w:t>Data on target values</w:t>
            </w:r>
          </w:p>
        </w:tc>
        <w:tc>
          <w:tcPr>
            <w:tcW w:w="1626" w:type="dxa"/>
            <w:tcBorders>
              <w:top w:val="single" w:sz="4" w:space="0" w:color="auto"/>
            </w:tcBorders>
            <w:vAlign w:val="center"/>
          </w:tcPr>
          <w:p w14:paraId="660A99F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3FC0EB6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6713860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730918B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567B0C66" w14:textId="77777777" w:rsidTr="007E6A6C">
        <w:trPr>
          <w:trHeight w:val="323"/>
          <w:jc w:val="center"/>
        </w:trPr>
        <w:tc>
          <w:tcPr>
            <w:tcW w:w="2493" w:type="dxa"/>
            <w:vMerge/>
          </w:tcPr>
          <w:p w14:paraId="182DE83A"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3432C2F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77</w:t>
            </w:r>
          </w:p>
        </w:tc>
        <w:tc>
          <w:tcPr>
            <w:tcW w:w="1593" w:type="dxa"/>
            <w:tcBorders>
              <w:top w:val="single" w:sz="4" w:space="0" w:color="auto"/>
            </w:tcBorders>
            <w:vAlign w:val="center"/>
          </w:tcPr>
          <w:p w14:paraId="1A6DC1D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80</w:t>
            </w:r>
          </w:p>
        </w:tc>
        <w:tc>
          <w:tcPr>
            <w:tcW w:w="1623" w:type="dxa"/>
            <w:tcBorders>
              <w:top w:val="single" w:sz="4" w:space="0" w:color="auto"/>
            </w:tcBorders>
            <w:vAlign w:val="center"/>
          </w:tcPr>
          <w:p w14:paraId="7FB3101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85</w:t>
            </w:r>
          </w:p>
        </w:tc>
        <w:tc>
          <w:tcPr>
            <w:tcW w:w="1596" w:type="dxa"/>
            <w:shd w:val="clear" w:color="auto" w:fill="auto"/>
            <w:vAlign w:val="center"/>
          </w:tcPr>
          <w:p w14:paraId="137DA6F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87</w:t>
            </w:r>
          </w:p>
        </w:tc>
      </w:tr>
      <w:tr w:rsidR="001B1D25" w:rsidRPr="00F71548" w14:paraId="25F2D11A" w14:textId="77777777" w:rsidTr="007E6A6C">
        <w:trPr>
          <w:trHeight w:val="160"/>
          <w:jc w:val="center"/>
        </w:trPr>
        <w:tc>
          <w:tcPr>
            <w:tcW w:w="2493" w:type="dxa"/>
          </w:tcPr>
          <w:p w14:paraId="49978783"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553679FD"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1% deviation from the projected target value for the indicated calendar year is considered successful.</w:t>
            </w:r>
          </w:p>
        </w:tc>
      </w:tr>
    </w:tbl>
    <w:p w14:paraId="7B8F4812" w14:textId="07C66B91" w:rsidR="00656A5F" w:rsidRDefault="00656A5F">
      <w:pPr>
        <w:rPr>
          <w:rFonts w:asciiTheme="majorHAnsi" w:eastAsia="Cambria" w:hAnsiTheme="majorHAnsi" w:cs="Cambria"/>
          <w:color w:val="1F497D" w:themeColor="text2"/>
        </w:rPr>
      </w:pPr>
      <w:bookmarkStart w:id="99" w:name="_Toc116899633"/>
      <w:bookmarkStart w:id="100" w:name="_Toc119407268"/>
    </w:p>
    <w:p w14:paraId="6A71CA16" w14:textId="21274BAF" w:rsidR="001B1D25" w:rsidRPr="00E53CD5" w:rsidRDefault="001B1D25" w:rsidP="00E53CD5">
      <w:pPr>
        <w:rPr>
          <w:rFonts w:cs="Arial Narrow"/>
          <w:b/>
          <w:bCs/>
          <w:color w:val="365F91" w:themeColor="accent1" w:themeShade="BF"/>
        </w:rPr>
      </w:pPr>
      <w:r w:rsidRPr="00E53CD5">
        <w:rPr>
          <w:color w:val="365F91" w:themeColor="accent1" w:themeShade="BF"/>
        </w:rPr>
        <w:t>Indicator 24. Local e-Government Index (LEI)</w:t>
      </w:r>
      <w:bookmarkEnd w:id="99"/>
      <w:bookmarkEnd w:id="100"/>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579DC321" w14:textId="77777777" w:rsidTr="007E6A6C">
        <w:trPr>
          <w:jc w:val="center"/>
        </w:trPr>
        <w:tc>
          <w:tcPr>
            <w:tcW w:w="2493" w:type="dxa"/>
            <w:shd w:val="clear" w:color="auto" w:fill="95B3D7" w:themeFill="accent1" w:themeFillTint="99"/>
          </w:tcPr>
          <w:p w14:paraId="2A62A967"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26098E1D"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Local e-Government Index (LEI)</w:t>
            </w:r>
          </w:p>
        </w:tc>
      </w:tr>
      <w:tr w:rsidR="001B1D25" w:rsidRPr="00F71548" w14:paraId="110F3749" w14:textId="77777777" w:rsidTr="007E6A6C">
        <w:trPr>
          <w:jc w:val="center"/>
        </w:trPr>
        <w:tc>
          <w:tcPr>
            <w:tcW w:w="2493" w:type="dxa"/>
          </w:tcPr>
          <w:p w14:paraId="5A53A599"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vAlign w:val="center"/>
          </w:tcPr>
          <w:p w14:paraId="5604CBE7" w14:textId="1ED207CF" w:rsidR="001B1D25" w:rsidRPr="00F71548" w:rsidRDefault="001B1D25" w:rsidP="00CE090E">
            <w:pPr>
              <w:spacing w:before="60" w:after="60"/>
              <w:rPr>
                <w:rFonts w:asciiTheme="majorHAnsi" w:hAnsiTheme="majorHAnsi" w:cs="Arial Narrow"/>
              </w:rPr>
            </w:pPr>
            <w:r w:rsidRPr="00F71548">
              <w:rPr>
                <w:rFonts w:asciiTheme="majorHAnsi" w:hAnsiTheme="majorHAnsi"/>
              </w:rPr>
              <w:t>Measure 1.3.1: Improvement of the e-Government Portal and other software solutions</w:t>
            </w:r>
          </w:p>
        </w:tc>
      </w:tr>
      <w:tr w:rsidR="001B1D25" w:rsidRPr="00F71548" w14:paraId="446DF4AA" w14:textId="77777777" w:rsidTr="007E6A6C">
        <w:trPr>
          <w:jc w:val="center"/>
        </w:trPr>
        <w:tc>
          <w:tcPr>
            <w:tcW w:w="2493" w:type="dxa"/>
          </w:tcPr>
          <w:p w14:paraId="0FC8A13F"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1EDEAA6E"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5F3D0ECF" w14:textId="77777777" w:rsidR="001B1D25" w:rsidRPr="00F71548" w:rsidRDefault="001B1D25">
            <w:pPr>
              <w:numPr>
                <w:ilvl w:val="0"/>
                <w:numId w:val="19"/>
              </w:numPr>
              <w:tabs>
                <w:tab w:val="left" w:pos="219"/>
              </w:tabs>
              <w:spacing w:after="0" w:line="240" w:lineRule="auto"/>
              <w:ind w:left="0" w:firstLine="0"/>
              <w:jc w:val="both"/>
              <w:rPr>
                <w:rFonts w:asciiTheme="majorHAnsi" w:hAnsiTheme="majorHAnsi" w:cs="Arial Narrow"/>
              </w:rPr>
            </w:pPr>
            <w:r w:rsidRPr="00F71548">
              <w:rPr>
                <w:rFonts w:asciiTheme="majorHAnsi" w:hAnsiTheme="majorHAnsi"/>
              </w:rPr>
              <w:t>Result indicator</w:t>
            </w:r>
          </w:p>
        </w:tc>
      </w:tr>
      <w:tr w:rsidR="001B1D25" w:rsidRPr="00F71548" w14:paraId="30CC2D05" w14:textId="77777777" w:rsidTr="007E6A6C">
        <w:trPr>
          <w:trHeight w:val="370"/>
          <w:jc w:val="center"/>
        </w:trPr>
        <w:tc>
          <w:tcPr>
            <w:tcW w:w="2493" w:type="dxa"/>
          </w:tcPr>
          <w:p w14:paraId="494FF2F3"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Measurement unit and nature</w:t>
            </w:r>
          </w:p>
        </w:tc>
        <w:tc>
          <w:tcPr>
            <w:tcW w:w="3219" w:type="dxa"/>
            <w:gridSpan w:val="2"/>
          </w:tcPr>
          <w:p w14:paraId="1B284246"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Number</w:t>
            </w:r>
          </w:p>
        </w:tc>
        <w:tc>
          <w:tcPr>
            <w:tcW w:w="3219" w:type="dxa"/>
            <w:gridSpan w:val="2"/>
          </w:tcPr>
          <w:p w14:paraId="728343C7"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44319AEB" w14:textId="77777777" w:rsidTr="007E6A6C">
        <w:trPr>
          <w:jc w:val="center"/>
        </w:trPr>
        <w:tc>
          <w:tcPr>
            <w:tcW w:w="2493" w:type="dxa"/>
          </w:tcPr>
          <w:p w14:paraId="23E7D8E2"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10781532"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National indicator </w:t>
            </w:r>
          </w:p>
          <w:p w14:paraId="69D1D064" w14:textId="77777777" w:rsidR="001B1D25" w:rsidRPr="00F71548" w:rsidRDefault="001B1D25" w:rsidP="007E6A6C">
            <w:pPr>
              <w:spacing w:before="60" w:after="60"/>
              <w:rPr>
                <w:rFonts w:asciiTheme="majorHAnsi" w:hAnsiTheme="majorHAnsi"/>
              </w:rPr>
            </w:pPr>
            <w:r w:rsidRPr="00F71548">
              <w:rPr>
                <w:rFonts w:asciiTheme="majorHAnsi" w:hAnsiTheme="majorHAnsi"/>
              </w:rPr>
              <w:t>The result of NALED's Report on the e-Government development level of local self-government units: Local e-Government Index (LEI)</w:t>
            </w:r>
          </w:p>
          <w:p w14:paraId="31347322" w14:textId="77777777" w:rsidR="001B1D25" w:rsidRPr="00F71548" w:rsidRDefault="001B1D25" w:rsidP="007E6A6C">
            <w:pPr>
              <w:jc w:val="both"/>
              <w:rPr>
                <w:rFonts w:asciiTheme="majorHAnsi" w:hAnsiTheme="majorHAnsi" w:cs="Arial Narrow"/>
              </w:rPr>
            </w:pPr>
            <w:r w:rsidRPr="00F71548">
              <w:rPr>
                <w:rFonts w:asciiTheme="majorHAnsi" w:hAnsiTheme="majorHAnsi"/>
              </w:rPr>
              <w:t xml:space="preserve">Data are published on the portal </w:t>
            </w:r>
            <w:hyperlink r:id="rId34" w:history="1">
              <w:r w:rsidRPr="00F71548">
                <w:rPr>
                  <w:rFonts w:asciiTheme="majorHAnsi" w:hAnsiTheme="majorHAnsi"/>
                </w:rPr>
                <w:t>www.lei.rs</w:t>
              </w:r>
            </w:hyperlink>
          </w:p>
        </w:tc>
      </w:tr>
      <w:tr w:rsidR="001B1D25" w:rsidRPr="00F71548" w14:paraId="40DBAFA1" w14:textId="77777777" w:rsidTr="007E6A6C">
        <w:trPr>
          <w:jc w:val="center"/>
        </w:trPr>
        <w:tc>
          <w:tcPr>
            <w:tcW w:w="2493" w:type="dxa"/>
          </w:tcPr>
          <w:p w14:paraId="3E1112B9"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30080585" w14:textId="77777777" w:rsidR="001B1D25" w:rsidRPr="00F71548" w:rsidRDefault="001B1D25" w:rsidP="007E6A6C">
            <w:pPr>
              <w:jc w:val="both"/>
              <w:rPr>
                <w:rFonts w:asciiTheme="majorHAnsi" w:hAnsiTheme="majorHAnsi" w:cs="Arial Narrow"/>
              </w:rPr>
            </w:pPr>
            <w:r w:rsidRPr="00F71548">
              <w:rPr>
                <w:rFonts w:asciiTheme="majorHAnsi" w:hAnsiTheme="majorHAnsi"/>
              </w:rPr>
              <w:t>Office for Information Technologies and e-Government</w:t>
            </w:r>
          </w:p>
          <w:p w14:paraId="1250CD2B" w14:textId="6ED92DC9" w:rsidR="001B1D25" w:rsidRPr="00F71548" w:rsidRDefault="00755CAE" w:rsidP="00DA5248">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al unit: Digitalisation Standards Sector</w:t>
            </w:r>
          </w:p>
        </w:tc>
      </w:tr>
      <w:tr w:rsidR="001B1D25" w:rsidRPr="00F71548" w14:paraId="2C57298A" w14:textId="77777777" w:rsidTr="007E6A6C">
        <w:trPr>
          <w:jc w:val="center"/>
        </w:trPr>
        <w:tc>
          <w:tcPr>
            <w:tcW w:w="2493" w:type="dxa"/>
          </w:tcPr>
          <w:p w14:paraId="46ED987E"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23FFEDEC"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Q2 of the current year for two previous years</w:t>
            </w:r>
          </w:p>
        </w:tc>
      </w:tr>
      <w:tr w:rsidR="001B1D25" w:rsidRPr="00F71548" w14:paraId="54316715" w14:textId="77777777" w:rsidTr="007E6A6C">
        <w:trPr>
          <w:trHeight w:val="1273"/>
          <w:jc w:val="center"/>
        </w:trPr>
        <w:tc>
          <w:tcPr>
            <w:tcW w:w="2493" w:type="dxa"/>
          </w:tcPr>
          <w:p w14:paraId="26E14C74"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2C3ED642"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01AE6CD6" w14:textId="529E0E73" w:rsidR="001B1D25" w:rsidRPr="00F71548" w:rsidRDefault="001B1D25" w:rsidP="007E6A6C">
            <w:pPr>
              <w:spacing w:before="60" w:after="60"/>
              <w:jc w:val="both"/>
              <w:rPr>
                <w:rFonts w:asciiTheme="majorHAnsi" w:hAnsiTheme="majorHAnsi" w:cs="Arial"/>
              </w:rPr>
            </w:pPr>
            <w:r w:rsidRPr="00F71548">
              <w:rPr>
                <w:rFonts w:asciiTheme="majorHAnsi" w:hAnsiTheme="majorHAnsi"/>
              </w:rPr>
              <w:t xml:space="preserve">The </w:t>
            </w:r>
            <w:r w:rsidRPr="00F71548">
              <w:rPr>
                <w:rFonts w:asciiTheme="majorHAnsi" w:hAnsiTheme="majorHAnsi"/>
                <w:i/>
              </w:rPr>
              <w:t>indicator</w:t>
            </w:r>
            <w:r w:rsidRPr="00F71548">
              <w:rPr>
                <w:rFonts w:asciiTheme="majorHAnsi" w:hAnsiTheme="majorHAnsi"/>
              </w:rPr>
              <w:t xml:space="preserve"> measures </w:t>
            </w:r>
            <w:r w:rsidR="0000332E">
              <w:rPr>
                <w:rFonts w:asciiTheme="majorHAnsi" w:hAnsiTheme="majorHAnsi"/>
              </w:rPr>
              <w:t>digitalisation</w:t>
            </w:r>
            <w:r w:rsidRPr="00F71548">
              <w:rPr>
                <w:rFonts w:asciiTheme="majorHAnsi" w:hAnsiTheme="majorHAnsi"/>
              </w:rPr>
              <w:t xml:space="preserve"> degree in the 10 most used procedures of physical and legal entities under the jurisdiction of local self-governments, and also measures human resources, representation and quality of electronic services, methods of inclusion of citizens in the work of LSGUs, development of </w:t>
            </w:r>
            <w:r w:rsidR="00FE0BAD" w:rsidRPr="00F71548">
              <w:rPr>
                <w:rFonts w:asciiTheme="majorHAnsi" w:hAnsiTheme="majorHAnsi"/>
              </w:rPr>
              <w:t>e-Government</w:t>
            </w:r>
            <w:r w:rsidRPr="00F71548">
              <w:rPr>
                <w:rFonts w:asciiTheme="majorHAnsi" w:hAnsiTheme="majorHAnsi"/>
              </w:rPr>
              <w:t xml:space="preserve"> infrastructure, etc.</w:t>
            </w:r>
          </w:p>
          <w:p w14:paraId="1B91EC77" w14:textId="77777777" w:rsidR="001B1D25" w:rsidRPr="00F71548" w:rsidRDefault="001B1D25" w:rsidP="007E6A6C">
            <w:pPr>
              <w:spacing w:before="60" w:after="60"/>
              <w:jc w:val="both"/>
              <w:rPr>
                <w:rFonts w:asciiTheme="majorHAnsi" w:hAnsiTheme="majorHAnsi" w:cs="Arial"/>
              </w:rPr>
            </w:pPr>
            <w:r w:rsidRPr="00F71548">
              <w:rPr>
                <w:rFonts w:asciiTheme="majorHAnsi" w:hAnsiTheme="majorHAnsi"/>
              </w:rPr>
              <w:t>The LEI composite indicator consists of 2 indices:</w:t>
            </w:r>
          </w:p>
          <w:p w14:paraId="482956D7" w14:textId="77777777" w:rsidR="001B1D25" w:rsidRPr="00F71548" w:rsidRDefault="001B1D25" w:rsidP="007E6A6C">
            <w:pPr>
              <w:spacing w:before="60" w:after="60"/>
              <w:jc w:val="both"/>
              <w:rPr>
                <w:rFonts w:asciiTheme="majorHAnsi" w:hAnsiTheme="majorHAnsi" w:cs="Arial"/>
              </w:rPr>
            </w:pPr>
            <w:r w:rsidRPr="00F71548">
              <w:rPr>
                <w:rFonts w:asciiTheme="majorHAnsi" w:hAnsiTheme="majorHAnsi"/>
              </w:rPr>
              <w:t>1st index: PREREQUISITES OF e-GOVERNMENT - KE (key enablers) contains two composite parameters:</w:t>
            </w:r>
          </w:p>
          <w:p w14:paraId="74F55D21" w14:textId="77777777" w:rsidR="001B1D25" w:rsidRPr="00F71548" w:rsidRDefault="001B1D25" w:rsidP="007E6A6C">
            <w:pPr>
              <w:spacing w:before="60" w:after="60"/>
              <w:jc w:val="both"/>
              <w:rPr>
                <w:rFonts w:asciiTheme="majorHAnsi" w:hAnsiTheme="majorHAnsi" w:cs="Arial"/>
              </w:rPr>
            </w:pPr>
            <w:r w:rsidRPr="00F71548">
              <w:rPr>
                <w:rFonts w:asciiTheme="majorHAnsi" w:hAnsiTheme="majorHAnsi"/>
              </w:rPr>
              <w:t xml:space="preserve">      a. IT infrastructure  – ITInf = H + R</w:t>
            </w:r>
          </w:p>
          <w:p w14:paraId="0402B1D4" w14:textId="77777777" w:rsidR="001B1D25" w:rsidRPr="00F71548" w:rsidRDefault="001B1D25" w:rsidP="007E6A6C">
            <w:pPr>
              <w:spacing w:before="60" w:after="60"/>
              <w:jc w:val="both"/>
              <w:rPr>
                <w:rFonts w:asciiTheme="majorHAnsi" w:hAnsiTheme="majorHAnsi" w:cs="Arial"/>
              </w:rPr>
            </w:pPr>
            <w:r w:rsidRPr="00F71548">
              <w:rPr>
                <w:rFonts w:asciiTheme="majorHAnsi" w:hAnsiTheme="majorHAnsi"/>
              </w:rPr>
              <w:t xml:space="preserve">      b. HUMAN RESOURCES AND COMPETENCES (Human Resources &amp; Competencies) - HRC = HRCp + TSk + eGT + eCC</w:t>
            </w:r>
          </w:p>
          <w:p w14:paraId="766CC8C9" w14:textId="77777777" w:rsidR="001B1D25" w:rsidRPr="00F71548" w:rsidRDefault="001B1D25" w:rsidP="007E6A6C">
            <w:pPr>
              <w:spacing w:before="60" w:after="60"/>
              <w:jc w:val="both"/>
              <w:rPr>
                <w:rFonts w:asciiTheme="majorHAnsi" w:hAnsiTheme="majorHAnsi" w:cs="Arial"/>
              </w:rPr>
            </w:pPr>
            <w:r w:rsidRPr="00F71548">
              <w:rPr>
                <w:rFonts w:asciiTheme="majorHAnsi" w:hAnsiTheme="majorHAnsi"/>
              </w:rPr>
              <w:t>2nd index: e-SERVICES - eS (electronic service) contains two composite parameters:</w:t>
            </w:r>
          </w:p>
          <w:p w14:paraId="465FBEC1" w14:textId="77777777" w:rsidR="001B1D25" w:rsidRPr="00F71548" w:rsidRDefault="001B1D25" w:rsidP="007E6A6C">
            <w:pPr>
              <w:spacing w:before="60" w:after="60"/>
              <w:jc w:val="both"/>
              <w:rPr>
                <w:rFonts w:asciiTheme="majorHAnsi" w:hAnsiTheme="majorHAnsi" w:cs="Arial"/>
              </w:rPr>
            </w:pPr>
            <w:r w:rsidRPr="00F71548">
              <w:rPr>
                <w:rFonts w:asciiTheme="majorHAnsi" w:hAnsiTheme="majorHAnsi"/>
              </w:rPr>
              <w:lastRenderedPageBreak/>
              <w:t xml:space="preserve">      a. QUALITY – Q = Sph + Ef + eID + Sc</w:t>
            </w:r>
          </w:p>
          <w:p w14:paraId="6225D624" w14:textId="77777777" w:rsidR="001B1D25" w:rsidRPr="00F71548" w:rsidRDefault="001B1D25" w:rsidP="007E6A6C">
            <w:pPr>
              <w:spacing w:before="60" w:after="60"/>
              <w:jc w:val="both"/>
              <w:rPr>
                <w:rFonts w:asciiTheme="majorHAnsi" w:hAnsiTheme="majorHAnsi" w:cs="Arial"/>
              </w:rPr>
            </w:pPr>
            <w:r w:rsidRPr="00F71548">
              <w:rPr>
                <w:rFonts w:asciiTheme="majorHAnsi" w:hAnsiTheme="majorHAnsi"/>
              </w:rPr>
              <w:t xml:space="preserve">      b. ACCESSIBILITY A = P + I + E + T + O + UE</w:t>
            </w:r>
          </w:p>
          <w:p w14:paraId="60950FB9" w14:textId="7231981A" w:rsidR="001B1D25" w:rsidRPr="00F71548" w:rsidRDefault="001B1D25" w:rsidP="007E6A6C">
            <w:pPr>
              <w:spacing w:before="60" w:after="60"/>
              <w:jc w:val="both"/>
              <w:rPr>
                <w:rFonts w:asciiTheme="majorHAnsi" w:hAnsiTheme="majorHAnsi" w:cs="Arial"/>
              </w:rPr>
            </w:pPr>
            <w:r w:rsidRPr="00F71548">
              <w:rPr>
                <w:rFonts w:asciiTheme="majorHAnsi" w:hAnsiTheme="majorHAnsi"/>
              </w:rPr>
              <w:t>*</w:t>
            </w:r>
            <w:r w:rsidRPr="00F71548">
              <w:rPr>
                <w:rFonts w:asciiTheme="majorHAnsi" w:hAnsiTheme="majorHAnsi"/>
                <w:i/>
              </w:rPr>
              <w:t>Abbreviations: H (Hardware), R (Register), HRCp (HR Capacity), TSk (IT Technical skills), eGT (e</w:t>
            </w:r>
            <w:r w:rsidR="00CE090E" w:rsidRPr="00F71548">
              <w:rPr>
                <w:rFonts w:asciiTheme="majorHAnsi" w:hAnsiTheme="majorHAnsi"/>
                <w:i/>
              </w:rPr>
              <w:t>-</w:t>
            </w:r>
            <w:r w:rsidRPr="00F71548">
              <w:rPr>
                <w:rFonts w:asciiTheme="majorHAnsi" w:hAnsiTheme="majorHAnsi"/>
                <w:i/>
              </w:rPr>
              <w:t>Government Training), еCC (е</w:t>
            </w:r>
            <w:r w:rsidR="00CE090E" w:rsidRPr="00F71548">
              <w:rPr>
                <w:rFonts w:asciiTheme="majorHAnsi" w:hAnsiTheme="majorHAnsi"/>
                <w:i/>
              </w:rPr>
              <w:t>-</w:t>
            </w:r>
            <w:r w:rsidRPr="00F71548">
              <w:rPr>
                <w:rFonts w:asciiTheme="majorHAnsi" w:hAnsiTheme="majorHAnsi"/>
                <w:i/>
              </w:rPr>
              <w:t>Customer Capacity), Sph (Sophisticated), Ef (efficiency), eID (Electronic IDentification), Sc (Security), P (Participate), T (Transparency), O (Openness), I (Information), E (Education), UE (User Experience)</w:t>
            </w:r>
          </w:p>
          <w:p w14:paraId="51891495" w14:textId="77777777" w:rsidR="001B1D25" w:rsidRPr="00F71548" w:rsidRDefault="001B1D25" w:rsidP="007E6A6C">
            <w:pPr>
              <w:shd w:val="clear" w:color="auto" w:fill="BFBFBF"/>
              <w:spacing w:before="60" w:after="60"/>
              <w:jc w:val="center"/>
              <w:rPr>
                <w:rFonts w:asciiTheme="majorHAnsi" w:hAnsiTheme="majorHAnsi" w:cs="Arial"/>
                <w:b/>
                <w:i/>
                <w:color w:val="0070C0"/>
                <w:u w:val="single"/>
              </w:rPr>
            </w:pPr>
            <w:r w:rsidRPr="00F71548">
              <w:rPr>
                <w:rFonts w:asciiTheme="majorHAnsi" w:hAnsiTheme="majorHAnsi"/>
                <w:b/>
                <w:i/>
                <w:color w:val="0070C0"/>
                <w:u w:val="single"/>
              </w:rPr>
              <w:t>FORMULA/EQUATION</w:t>
            </w:r>
          </w:p>
          <w:p w14:paraId="12E772F2" w14:textId="77777777" w:rsidR="001B1D25" w:rsidRPr="00F71548" w:rsidRDefault="001B1D25" w:rsidP="007E6A6C">
            <w:pPr>
              <w:shd w:val="clear" w:color="auto" w:fill="BFBFBF"/>
              <w:jc w:val="center"/>
              <w:rPr>
                <w:rFonts w:asciiTheme="majorHAnsi" w:hAnsiTheme="majorHAnsi" w:cs="Arial"/>
                <w:b/>
                <w:i/>
              </w:rPr>
            </w:pPr>
            <w:r w:rsidRPr="00F71548">
              <w:rPr>
                <w:rFonts w:asciiTheme="majorHAnsi" w:hAnsiTheme="majorHAnsi"/>
                <w:b/>
                <w:i/>
                <w:color w:val="0070C0"/>
                <w:u w:val="single"/>
              </w:rPr>
              <w:t>LEI = KE + eS</w:t>
            </w:r>
          </w:p>
        </w:tc>
      </w:tr>
      <w:tr w:rsidR="001B1D25" w:rsidRPr="00F71548" w14:paraId="7113FD61" w14:textId="77777777" w:rsidTr="007E6A6C">
        <w:trPr>
          <w:trHeight w:val="265"/>
          <w:jc w:val="center"/>
        </w:trPr>
        <w:tc>
          <w:tcPr>
            <w:tcW w:w="2493" w:type="dxa"/>
            <w:vMerge w:val="restart"/>
          </w:tcPr>
          <w:p w14:paraId="064C812D"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lastRenderedPageBreak/>
              <w:t>Data on the baseline value and the year of measuring, and on the trend in the past</w:t>
            </w:r>
          </w:p>
        </w:tc>
        <w:tc>
          <w:tcPr>
            <w:tcW w:w="4842" w:type="dxa"/>
            <w:gridSpan w:val="3"/>
            <w:tcBorders>
              <w:bottom w:val="single" w:sz="4" w:space="0" w:color="auto"/>
            </w:tcBorders>
            <w:vAlign w:val="center"/>
          </w:tcPr>
          <w:p w14:paraId="40044815"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7F4E11F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05FE8F78" w14:textId="77777777" w:rsidTr="007E6A6C">
        <w:trPr>
          <w:trHeight w:val="137"/>
          <w:jc w:val="center"/>
        </w:trPr>
        <w:tc>
          <w:tcPr>
            <w:tcW w:w="2493" w:type="dxa"/>
            <w:vMerge/>
            <w:tcBorders>
              <w:right w:val="single" w:sz="4" w:space="0" w:color="auto"/>
            </w:tcBorders>
          </w:tcPr>
          <w:p w14:paraId="26EC6B8D"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56E6B6B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6BFBA68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3030570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49881E4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10337D80" w14:textId="77777777" w:rsidTr="007E6A6C">
        <w:trPr>
          <w:trHeight w:val="323"/>
          <w:jc w:val="center"/>
        </w:trPr>
        <w:tc>
          <w:tcPr>
            <w:tcW w:w="2493" w:type="dxa"/>
            <w:vMerge/>
          </w:tcPr>
          <w:p w14:paraId="11D2A3DF"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58E55B1B" w14:textId="77777777" w:rsidR="001B1D25" w:rsidRPr="00F71548" w:rsidRDefault="001B1D25" w:rsidP="007E6A6C">
            <w:pPr>
              <w:spacing w:before="60" w:after="60"/>
              <w:jc w:val="center"/>
              <w:rPr>
                <w:rFonts w:asciiTheme="majorHAnsi" w:hAnsiTheme="majorHAnsi" w:cs="Arial Narrow"/>
                <w:i/>
              </w:rPr>
            </w:pPr>
          </w:p>
        </w:tc>
        <w:tc>
          <w:tcPr>
            <w:tcW w:w="1593" w:type="dxa"/>
            <w:tcBorders>
              <w:top w:val="single" w:sz="4" w:space="0" w:color="auto"/>
            </w:tcBorders>
            <w:vAlign w:val="center"/>
          </w:tcPr>
          <w:p w14:paraId="71E5046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623" w:type="dxa"/>
            <w:tcBorders>
              <w:top w:val="single" w:sz="4" w:space="0" w:color="auto"/>
            </w:tcBorders>
            <w:vAlign w:val="center"/>
          </w:tcPr>
          <w:p w14:paraId="79E5FAD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6" w:type="dxa"/>
            <w:shd w:val="clear" w:color="auto" w:fill="B8CCE4" w:themeFill="accent1" w:themeFillTint="66"/>
            <w:vAlign w:val="center"/>
          </w:tcPr>
          <w:p w14:paraId="06D40E4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10</w:t>
            </w:r>
          </w:p>
        </w:tc>
      </w:tr>
      <w:tr w:rsidR="001B1D25" w:rsidRPr="00F71548" w14:paraId="1730D5B9" w14:textId="77777777" w:rsidTr="007E6A6C">
        <w:trPr>
          <w:trHeight w:val="323"/>
          <w:jc w:val="center"/>
        </w:trPr>
        <w:tc>
          <w:tcPr>
            <w:tcW w:w="2493" w:type="dxa"/>
            <w:vMerge w:val="restart"/>
          </w:tcPr>
          <w:p w14:paraId="22625F9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32F9A6E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2E85BD1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5BB42A3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29C5754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1E6A91AE" w14:textId="77777777" w:rsidTr="007E6A6C">
        <w:trPr>
          <w:trHeight w:val="323"/>
          <w:jc w:val="center"/>
        </w:trPr>
        <w:tc>
          <w:tcPr>
            <w:tcW w:w="2493" w:type="dxa"/>
            <w:vMerge/>
          </w:tcPr>
          <w:p w14:paraId="4783E523"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29FA3BC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25</w:t>
            </w:r>
          </w:p>
        </w:tc>
        <w:tc>
          <w:tcPr>
            <w:tcW w:w="1593" w:type="dxa"/>
            <w:tcBorders>
              <w:top w:val="single" w:sz="4" w:space="0" w:color="auto"/>
            </w:tcBorders>
            <w:vAlign w:val="center"/>
          </w:tcPr>
          <w:p w14:paraId="7FD3B60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30</w:t>
            </w:r>
          </w:p>
        </w:tc>
        <w:tc>
          <w:tcPr>
            <w:tcW w:w="1623" w:type="dxa"/>
            <w:tcBorders>
              <w:top w:val="single" w:sz="4" w:space="0" w:color="auto"/>
            </w:tcBorders>
            <w:vAlign w:val="center"/>
          </w:tcPr>
          <w:p w14:paraId="77FC077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35</w:t>
            </w:r>
          </w:p>
        </w:tc>
        <w:tc>
          <w:tcPr>
            <w:tcW w:w="1596" w:type="dxa"/>
            <w:shd w:val="clear" w:color="auto" w:fill="auto"/>
            <w:vAlign w:val="center"/>
          </w:tcPr>
          <w:p w14:paraId="1AB7F62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40</w:t>
            </w:r>
          </w:p>
        </w:tc>
      </w:tr>
      <w:tr w:rsidR="001B1D25" w:rsidRPr="00F71548" w14:paraId="23D3E5DA" w14:textId="77777777" w:rsidTr="007E6A6C">
        <w:trPr>
          <w:trHeight w:val="160"/>
          <w:jc w:val="center"/>
        </w:trPr>
        <w:tc>
          <w:tcPr>
            <w:tcW w:w="2493" w:type="dxa"/>
          </w:tcPr>
          <w:p w14:paraId="79638870"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7A7634C8"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1% deviation from the projected target value for the indicated calendar year is considered successful.</w:t>
            </w:r>
          </w:p>
        </w:tc>
      </w:tr>
    </w:tbl>
    <w:p w14:paraId="46556F30" w14:textId="150BFBC5" w:rsidR="00656A5F" w:rsidRDefault="00656A5F">
      <w:pPr>
        <w:rPr>
          <w:rFonts w:asciiTheme="majorHAnsi" w:eastAsia="Cambria" w:hAnsiTheme="majorHAnsi" w:cs="Cambria"/>
          <w:color w:val="1F497D" w:themeColor="text2"/>
        </w:rPr>
      </w:pPr>
      <w:bookmarkStart w:id="101" w:name="_Toc116899634"/>
      <w:bookmarkStart w:id="102" w:name="_Toc119407269"/>
    </w:p>
    <w:p w14:paraId="613C6E1E" w14:textId="42CCD007" w:rsidR="001B1D25" w:rsidRPr="00E53CD5" w:rsidRDefault="001B1D25" w:rsidP="00E53CD5">
      <w:pPr>
        <w:rPr>
          <w:color w:val="365F91" w:themeColor="accent1" w:themeShade="BF"/>
        </w:rPr>
      </w:pPr>
      <w:r w:rsidRPr="00E53CD5">
        <w:rPr>
          <w:color w:val="365F91" w:themeColor="accent1" w:themeShade="BF"/>
        </w:rPr>
        <w:t>Indicator 25. The number of submissions sent via the e-Government Portal in a calendar year</w:t>
      </w:r>
      <w:bookmarkEnd w:id="101"/>
      <w:bookmarkEnd w:id="102"/>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5762AF2C" w14:textId="77777777" w:rsidTr="007E6A6C">
        <w:trPr>
          <w:jc w:val="center"/>
        </w:trPr>
        <w:tc>
          <w:tcPr>
            <w:tcW w:w="2493" w:type="dxa"/>
            <w:shd w:val="clear" w:color="auto" w:fill="95B3D7" w:themeFill="accent1" w:themeFillTint="99"/>
          </w:tcPr>
          <w:p w14:paraId="665966CA"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0EC930D2"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The number of submissions sent via the e-Government Portal in a calendar year</w:t>
            </w:r>
          </w:p>
        </w:tc>
      </w:tr>
      <w:tr w:rsidR="001B1D25" w:rsidRPr="00F71548" w14:paraId="7D8C8AF1" w14:textId="77777777" w:rsidTr="007E6A6C">
        <w:trPr>
          <w:jc w:val="center"/>
        </w:trPr>
        <w:tc>
          <w:tcPr>
            <w:tcW w:w="2493" w:type="dxa"/>
          </w:tcPr>
          <w:p w14:paraId="7FE6FE60"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vAlign w:val="center"/>
          </w:tcPr>
          <w:p w14:paraId="5BB9AF72" w14:textId="73A5230A" w:rsidR="001B1D25" w:rsidRPr="00F71548" w:rsidRDefault="001B1D25" w:rsidP="00CE090E">
            <w:pPr>
              <w:spacing w:before="60" w:after="60"/>
              <w:rPr>
                <w:rFonts w:asciiTheme="majorHAnsi" w:hAnsiTheme="majorHAnsi" w:cs="Arial Narrow"/>
              </w:rPr>
            </w:pPr>
            <w:r w:rsidRPr="00F71548">
              <w:rPr>
                <w:rFonts w:asciiTheme="majorHAnsi" w:hAnsiTheme="majorHAnsi"/>
              </w:rPr>
              <w:t>Measure 1.3.1: Improvement of the e-Government Portal and other software solutions</w:t>
            </w:r>
          </w:p>
        </w:tc>
      </w:tr>
      <w:tr w:rsidR="001B1D25" w:rsidRPr="00F71548" w14:paraId="0681375A" w14:textId="77777777" w:rsidTr="007E6A6C">
        <w:trPr>
          <w:jc w:val="center"/>
        </w:trPr>
        <w:tc>
          <w:tcPr>
            <w:tcW w:w="2493" w:type="dxa"/>
          </w:tcPr>
          <w:p w14:paraId="13BB3A49"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10B7CA61"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75DBA621" w14:textId="77777777" w:rsidR="001B1D25" w:rsidRPr="00F71548" w:rsidRDefault="001B1D25">
            <w:pPr>
              <w:numPr>
                <w:ilvl w:val="0"/>
                <w:numId w:val="19"/>
              </w:numPr>
              <w:tabs>
                <w:tab w:val="left" w:pos="219"/>
              </w:tabs>
              <w:spacing w:after="0" w:line="240" w:lineRule="auto"/>
              <w:ind w:left="0" w:firstLine="0"/>
              <w:jc w:val="both"/>
              <w:rPr>
                <w:rFonts w:asciiTheme="majorHAnsi" w:hAnsiTheme="majorHAnsi" w:cs="Arial Narrow"/>
              </w:rPr>
            </w:pPr>
            <w:r w:rsidRPr="00F71548">
              <w:rPr>
                <w:rFonts w:asciiTheme="majorHAnsi" w:hAnsiTheme="majorHAnsi"/>
              </w:rPr>
              <w:t>Result indicator</w:t>
            </w:r>
          </w:p>
        </w:tc>
      </w:tr>
      <w:tr w:rsidR="001B1D25" w:rsidRPr="00F71548" w14:paraId="1C76785E" w14:textId="77777777" w:rsidTr="007E6A6C">
        <w:trPr>
          <w:trHeight w:val="370"/>
          <w:jc w:val="center"/>
        </w:trPr>
        <w:tc>
          <w:tcPr>
            <w:tcW w:w="2493" w:type="dxa"/>
          </w:tcPr>
          <w:p w14:paraId="263538CF"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Measurement unit and nature</w:t>
            </w:r>
          </w:p>
        </w:tc>
        <w:tc>
          <w:tcPr>
            <w:tcW w:w="3219" w:type="dxa"/>
            <w:gridSpan w:val="2"/>
          </w:tcPr>
          <w:p w14:paraId="62D1311E"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Number</w:t>
            </w:r>
          </w:p>
        </w:tc>
        <w:tc>
          <w:tcPr>
            <w:tcW w:w="3219" w:type="dxa"/>
            <w:gridSpan w:val="2"/>
          </w:tcPr>
          <w:p w14:paraId="0E563686"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18B49BA8" w14:textId="77777777" w:rsidTr="007E6A6C">
        <w:trPr>
          <w:jc w:val="center"/>
        </w:trPr>
        <w:tc>
          <w:tcPr>
            <w:tcW w:w="2493" w:type="dxa"/>
          </w:tcPr>
          <w:p w14:paraId="07F45EC8"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44E4CDB6" w14:textId="77777777" w:rsidR="001B1D25" w:rsidRPr="00F71548" w:rsidRDefault="001B1D25" w:rsidP="007E6A6C">
            <w:pPr>
              <w:jc w:val="both"/>
              <w:rPr>
                <w:rFonts w:asciiTheme="majorHAnsi" w:hAnsiTheme="majorHAnsi" w:cs="Arial Narrow"/>
              </w:rPr>
            </w:pPr>
            <w:r w:rsidRPr="00F71548">
              <w:rPr>
                <w:rFonts w:asciiTheme="majorHAnsi" w:hAnsiTheme="majorHAnsi"/>
              </w:rPr>
              <w:t>e-Government Portal Statistics(</w:t>
            </w:r>
            <w:hyperlink r:id="rId35" w:history="1">
              <w:r w:rsidRPr="00F71548">
                <w:rPr>
                  <w:rFonts w:asciiTheme="majorHAnsi" w:hAnsiTheme="majorHAnsi"/>
                </w:rPr>
                <w:t>https://euprava.gov.rs</w:t>
              </w:r>
            </w:hyperlink>
            <w:r w:rsidRPr="00F71548">
              <w:rPr>
                <w:rFonts w:asciiTheme="majorHAnsi" w:hAnsiTheme="majorHAnsi"/>
              </w:rPr>
              <w:t>)</w:t>
            </w:r>
          </w:p>
        </w:tc>
      </w:tr>
      <w:tr w:rsidR="001B1D25" w:rsidRPr="00F71548" w14:paraId="53F3EDAD" w14:textId="77777777" w:rsidTr="007E6A6C">
        <w:trPr>
          <w:jc w:val="center"/>
        </w:trPr>
        <w:tc>
          <w:tcPr>
            <w:tcW w:w="2493" w:type="dxa"/>
          </w:tcPr>
          <w:p w14:paraId="63C43C0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7A3F6A4C" w14:textId="77777777" w:rsidR="001B1D25" w:rsidRPr="00F71548" w:rsidRDefault="001B1D25" w:rsidP="007E6A6C">
            <w:pPr>
              <w:jc w:val="both"/>
              <w:rPr>
                <w:rFonts w:asciiTheme="majorHAnsi" w:hAnsiTheme="majorHAnsi" w:cs="Arial Narrow"/>
              </w:rPr>
            </w:pPr>
            <w:r w:rsidRPr="00F71548">
              <w:rPr>
                <w:rFonts w:asciiTheme="majorHAnsi" w:hAnsiTheme="majorHAnsi"/>
              </w:rPr>
              <w:t>Office for Information Technologies and e-Government</w:t>
            </w:r>
          </w:p>
          <w:p w14:paraId="36C8E487" w14:textId="149D373C" w:rsidR="001B1D25" w:rsidRPr="00F71548" w:rsidRDefault="00755CAE" w:rsidP="00DA5248">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 xml:space="preserve">al unit: Digitalisation Standards Sector </w:t>
            </w:r>
          </w:p>
        </w:tc>
      </w:tr>
      <w:tr w:rsidR="001B1D25" w:rsidRPr="00F71548" w14:paraId="653B64FD" w14:textId="77777777" w:rsidTr="007E6A6C">
        <w:trPr>
          <w:jc w:val="center"/>
        </w:trPr>
        <w:tc>
          <w:tcPr>
            <w:tcW w:w="2493" w:type="dxa"/>
          </w:tcPr>
          <w:p w14:paraId="4FF1EF7F"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0F7DB953" w14:textId="6E5CAA06"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The data are available in the first quarter of the current calendar year for the previous calendar year (from 1 January to 31 December), and </w:t>
            </w:r>
            <w:r w:rsidRPr="00F71548">
              <w:rPr>
                <w:rFonts w:asciiTheme="majorHAnsi" w:hAnsiTheme="majorHAnsi"/>
              </w:rPr>
              <w:lastRenderedPageBreak/>
              <w:t xml:space="preserve">if necessary, they are submitted upon request by </w:t>
            </w:r>
            <w:r w:rsidR="003002C3">
              <w:rPr>
                <w:rFonts w:asciiTheme="majorHAnsi" w:hAnsiTheme="majorHAnsi"/>
              </w:rPr>
              <w:t>authoris</w:t>
            </w:r>
            <w:r w:rsidRPr="00F71548">
              <w:rPr>
                <w:rFonts w:asciiTheme="majorHAnsi" w:hAnsiTheme="majorHAnsi"/>
              </w:rPr>
              <w:t xml:space="preserve">ed persons of the </w:t>
            </w:r>
            <w:r w:rsidR="003E745C" w:rsidRPr="00F71548">
              <w:rPr>
                <w:rFonts w:asciiTheme="majorHAnsi" w:hAnsiTheme="majorHAnsi"/>
              </w:rPr>
              <w:t>RoS Government</w:t>
            </w:r>
            <w:r w:rsidRPr="00F71548">
              <w:rPr>
                <w:rFonts w:asciiTheme="majorHAnsi" w:hAnsiTheme="majorHAnsi"/>
              </w:rPr>
              <w:t>.</w:t>
            </w:r>
          </w:p>
        </w:tc>
      </w:tr>
      <w:tr w:rsidR="001B1D25" w:rsidRPr="00F71548" w14:paraId="60ECC358" w14:textId="77777777" w:rsidTr="007E6A6C">
        <w:trPr>
          <w:trHeight w:val="1273"/>
          <w:jc w:val="center"/>
        </w:trPr>
        <w:tc>
          <w:tcPr>
            <w:tcW w:w="2493" w:type="dxa"/>
          </w:tcPr>
          <w:p w14:paraId="329E34D3"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lastRenderedPageBreak/>
              <w:t>Short description of indicators and calculation methodology</w:t>
            </w:r>
          </w:p>
          <w:p w14:paraId="7A5D403D"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66767033" w14:textId="77777777" w:rsidR="001B1D25" w:rsidRPr="00F71548" w:rsidRDefault="001B1D25" w:rsidP="007E6A6C">
            <w:pPr>
              <w:spacing w:before="60" w:after="60"/>
              <w:jc w:val="both"/>
              <w:rPr>
                <w:rFonts w:asciiTheme="majorHAnsi" w:hAnsiTheme="majorHAnsi" w:cs="Arial"/>
              </w:rPr>
            </w:pPr>
            <w:r w:rsidRPr="00F71548">
              <w:rPr>
                <w:rFonts w:asciiTheme="majorHAnsi" w:hAnsiTheme="majorHAnsi"/>
              </w:rPr>
              <w:t>The total number of submissions sent through the e-Government Portal using developed electronic services is downloaded from the e-Government Portal records.</w:t>
            </w:r>
          </w:p>
          <w:p w14:paraId="68BB4119" w14:textId="77777777" w:rsidR="001B1D25" w:rsidRPr="00F71548" w:rsidRDefault="001B1D25" w:rsidP="007E6A6C">
            <w:pPr>
              <w:shd w:val="clear" w:color="auto" w:fill="BFBFBF"/>
              <w:spacing w:before="60" w:after="60"/>
              <w:jc w:val="center"/>
              <w:rPr>
                <w:rFonts w:asciiTheme="majorHAnsi" w:hAnsiTheme="majorHAnsi" w:cs="Arial"/>
                <w:b/>
                <w:i/>
                <w:color w:val="0070C0"/>
                <w:u w:val="single"/>
              </w:rPr>
            </w:pPr>
            <w:r w:rsidRPr="00F71548">
              <w:rPr>
                <w:rFonts w:asciiTheme="majorHAnsi" w:hAnsiTheme="majorHAnsi"/>
                <w:b/>
                <w:i/>
                <w:color w:val="0070C0"/>
                <w:u w:val="single"/>
              </w:rPr>
              <w:t>FORMULA/EQUATION</w:t>
            </w:r>
          </w:p>
          <w:p w14:paraId="72BD3D7C" w14:textId="77777777" w:rsidR="001B1D25" w:rsidRPr="00F71548" w:rsidRDefault="001B1D25" w:rsidP="007E6A6C">
            <w:pPr>
              <w:shd w:val="clear" w:color="auto" w:fill="BFBFBF"/>
              <w:jc w:val="center"/>
              <w:rPr>
                <w:rFonts w:asciiTheme="majorHAnsi" w:hAnsiTheme="majorHAnsi" w:cs="Arial"/>
                <w:b/>
                <w:i/>
              </w:rPr>
            </w:pPr>
            <w:r w:rsidRPr="00F71548">
              <w:rPr>
                <w:rFonts w:asciiTheme="majorHAnsi" w:hAnsiTheme="majorHAnsi"/>
                <w:b/>
                <w:i/>
                <w:color w:val="0070C0"/>
              </w:rPr>
              <w:t>The total number of submissions sent to the competent authorities via the e-Government Portal</w:t>
            </w:r>
          </w:p>
        </w:tc>
      </w:tr>
      <w:tr w:rsidR="001B1D25" w:rsidRPr="00F71548" w14:paraId="3032A5FC" w14:textId="77777777" w:rsidTr="007E6A6C">
        <w:trPr>
          <w:trHeight w:val="265"/>
          <w:jc w:val="center"/>
        </w:trPr>
        <w:tc>
          <w:tcPr>
            <w:tcW w:w="2493" w:type="dxa"/>
            <w:vMerge w:val="restart"/>
          </w:tcPr>
          <w:p w14:paraId="760EE633"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t>Data on the baseline value and the year of measuring, and on the trend in the past</w:t>
            </w:r>
          </w:p>
        </w:tc>
        <w:tc>
          <w:tcPr>
            <w:tcW w:w="4842" w:type="dxa"/>
            <w:gridSpan w:val="3"/>
            <w:tcBorders>
              <w:bottom w:val="single" w:sz="4" w:space="0" w:color="auto"/>
            </w:tcBorders>
            <w:vAlign w:val="center"/>
          </w:tcPr>
          <w:p w14:paraId="34A22D90"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4CBAAAA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2FF2DDD4" w14:textId="77777777" w:rsidTr="007E6A6C">
        <w:trPr>
          <w:trHeight w:val="137"/>
          <w:jc w:val="center"/>
        </w:trPr>
        <w:tc>
          <w:tcPr>
            <w:tcW w:w="2493" w:type="dxa"/>
            <w:vMerge/>
            <w:tcBorders>
              <w:right w:val="single" w:sz="4" w:space="0" w:color="auto"/>
            </w:tcBorders>
          </w:tcPr>
          <w:p w14:paraId="2216870C"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55478A4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3491E65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5C3DA7A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4455F05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04B35976" w14:textId="77777777" w:rsidTr="007E6A6C">
        <w:trPr>
          <w:trHeight w:val="323"/>
          <w:jc w:val="center"/>
        </w:trPr>
        <w:tc>
          <w:tcPr>
            <w:tcW w:w="2493" w:type="dxa"/>
            <w:vMerge/>
          </w:tcPr>
          <w:p w14:paraId="1334D0C8"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6C3A360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3" w:type="dxa"/>
            <w:tcBorders>
              <w:top w:val="single" w:sz="4" w:space="0" w:color="auto"/>
            </w:tcBorders>
            <w:vAlign w:val="center"/>
          </w:tcPr>
          <w:p w14:paraId="1038E08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1.350.087</w:t>
            </w:r>
          </w:p>
        </w:tc>
        <w:tc>
          <w:tcPr>
            <w:tcW w:w="1623" w:type="dxa"/>
            <w:tcBorders>
              <w:top w:val="single" w:sz="4" w:space="0" w:color="auto"/>
            </w:tcBorders>
            <w:vAlign w:val="center"/>
          </w:tcPr>
          <w:p w14:paraId="71095C7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589.061</w:t>
            </w:r>
          </w:p>
        </w:tc>
        <w:tc>
          <w:tcPr>
            <w:tcW w:w="1596" w:type="dxa"/>
            <w:shd w:val="clear" w:color="auto" w:fill="B8CCE4" w:themeFill="accent1" w:themeFillTint="66"/>
            <w:vAlign w:val="center"/>
          </w:tcPr>
          <w:p w14:paraId="0F2E77B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2.253.547</w:t>
            </w:r>
          </w:p>
        </w:tc>
      </w:tr>
      <w:tr w:rsidR="001B1D25" w:rsidRPr="00F71548" w14:paraId="2C7AB12D" w14:textId="77777777" w:rsidTr="007E6A6C">
        <w:trPr>
          <w:trHeight w:val="323"/>
          <w:jc w:val="center"/>
        </w:trPr>
        <w:tc>
          <w:tcPr>
            <w:tcW w:w="2493" w:type="dxa"/>
            <w:vMerge w:val="restart"/>
          </w:tcPr>
          <w:p w14:paraId="6F7BBD42"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7918926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3EB6266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6CEC304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3C05257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0297359D" w14:textId="77777777" w:rsidTr="007E6A6C">
        <w:trPr>
          <w:trHeight w:val="323"/>
          <w:jc w:val="center"/>
        </w:trPr>
        <w:tc>
          <w:tcPr>
            <w:tcW w:w="2493" w:type="dxa"/>
            <w:vMerge/>
          </w:tcPr>
          <w:p w14:paraId="79EBE39C"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6987D6D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1.215.767</w:t>
            </w:r>
          </w:p>
        </w:tc>
        <w:tc>
          <w:tcPr>
            <w:tcW w:w="1593" w:type="dxa"/>
            <w:tcBorders>
              <w:top w:val="single" w:sz="4" w:space="0" w:color="auto"/>
            </w:tcBorders>
            <w:vAlign w:val="center"/>
          </w:tcPr>
          <w:p w14:paraId="1B493FE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1.500.000</w:t>
            </w:r>
          </w:p>
        </w:tc>
        <w:tc>
          <w:tcPr>
            <w:tcW w:w="1623" w:type="dxa"/>
            <w:tcBorders>
              <w:top w:val="single" w:sz="4" w:space="0" w:color="auto"/>
            </w:tcBorders>
            <w:vAlign w:val="center"/>
          </w:tcPr>
          <w:p w14:paraId="6426812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1.800.000</w:t>
            </w:r>
          </w:p>
        </w:tc>
        <w:tc>
          <w:tcPr>
            <w:tcW w:w="1596" w:type="dxa"/>
            <w:shd w:val="clear" w:color="auto" w:fill="auto"/>
            <w:vAlign w:val="center"/>
          </w:tcPr>
          <w:p w14:paraId="34357A0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2.200.000</w:t>
            </w:r>
          </w:p>
        </w:tc>
      </w:tr>
      <w:tr w:rsidR="001B1D25" w:rsidRPr="00F71548" w14:paraId="1DEC6518" w14:textId="77777777" w:rsidTr="007E6A6C">
        <w:trPr>
          <w:trHeight w:val="160"/>
          <w:jc w:val="center"/>
        </w:trPr>
        <w:tc>
          <w:tcPr>
            <w:tcW w:w="2493" w:type="dxa"/>
          </w:tcPr>
          <w:p w14:paraId="7DF07E0E"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0E20DDDF"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5% deviation from the projected target value for the indicated calendar year is considered successful.</w:t>
            </w:r>
          </w:p>
        </w:tc>
      </w:tr>
    </w:tbl>
    <w:p w14:paraId="0A0B2452" w14:textId="1750E272" w:rsidR="00656A5F" w:rsidRDefault="00656A5F">
      <w:pPr>
        <w:rPr>
          <w:rFonts w:asciiTheme="majorHAnsi" w:eastAsia="Cambria" w:hAnsiTheme="majorHAnsi" w:cs="Cambria"/>
          <w:color w:val="1F497D" w:themeColor="text2"/>
        </w:rPr>
      </w:pPr>
      <w:bookmarkStart w:id="103" w:name="_Toc116899635"/>
      <w:bookmarkStart w:id="104" w:name="_Toc119407270"/>
    </w:p>
    <w:p w14:paraId="5B21E28D" w14:textId="56976BB0" w:rsidR="001B1D25" w:rsidRPr="00E53CD5" w:rsidRDefault="001B1D25" w:rsidP="00E53CD5">
      <w:pPr>
        <w:rPr>
          <w:color w:val="365F91" w:themeColor="accent1" w:themeShade="BF"/>
        </w:rPr>
      </w:pPr>
      <w:r w:rsidRPr="00E53CD5">
        <w:rPr>
          <w:color w:val="365F91" w:themeColor="accent1" w:themeShade="BF"/>
        </w:rPr>
        <w:t>Indicator 26. The percentage of compliance of the e-Government Portal functionalities with accessibility standards</w:t>
      </w:r>
      <w:bookmarkEnd w:id="103"/>
      <w:bookmarkEnd w:id="104"/>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2957AE83" w14:textId="77777777" w:rsidTr="007E6A6C">
        <w:trPr>
          <w:jc w:val="center"/>
        </w:trPr>
        <w:tc>
          <w:tcPr>
            <w:tcW w:w="2493" w:type="dxa"/>
            <w:shd w:val="clear" w:color="auto" w:fill="95B3D7" w:themeFill="accent1" w:themeFillTint="99"/>
          </w:tcPr>
          <w:p w14:paraId="3DFD2AF1"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346532B9" w14:textId="62824885" w:rsidR="001B1D25" w:rsidRPr="00F71548" w:rsidRDefault="001B1D25" w:rsidP="00CE090E">
            <w:pPr>
              <w:spacing w:before="120" w:after="120"/>
              <w:jc w:val="both"/>
              <w:rPr>
                <w:rFonts w:asciiTheme="majorHAnsi" w:hAnsiTheme="majorHAnsi" w:cs="Arial Narrow"/>
                <w:b/>
                <w:bCs/>
                <w:color w:val="0070C0"/>
              </w:rPr>
            </w:pPr>
            <w:r w:rsidRPr="00F71548">
              <w:rPr>
                <w:rFonts w:asciiTheme="majorHAnsi" w:hAnsiTheme="majorHAnsi"/>
                <w:b/>
                <w:bCs/>
                <w:color w:val="0070C0"/>
              </w:rPr>
              <w:t>The percentage of compliance of the e-Government Portal functionalities with accessibility standards</w:t>
            </w:r>
          </w:p>
        </w:tc>
      </w:tr>
      <w:tr w:rsidR="001B1D25" w:rsidRPr="00F71548" w14:paraId="11A48580" w14:textId="77777777" w:rsidTr="007E6A6C">
        <w:trPr>
          <w:jc w:val="center"/>
        </w:trPr>
        <w:tc>
          <w:tcPr>
            <w:tcW w:w="2493" w:type="dxa"/>
          </w:tcPr>
          <w:p w14:paraId="23CEA01F"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tcPr>
          <w:p w14:paraId="48E19882" w14:textId="3B24F2DA" w:rsidR="001B1D25" w:rsidRPr="00F71548" w:rsidRDefault="001B1D25" w:rsidP="00CE090E">
            <w:pPr>
              <w:spacing w:before="60" w:after="60"/>
              <w:jc w:val="both"/>
              <w:rPr>
                <w:rFonts w:asciiTheme="majorHAnsi" w:hAnsiTheme="majorHAnsi" w:cs="Arial Narrow"/>
              </w:rPr>
            </w:pPr>
            <w:r w:rsidRPr="00F71548">
              <w:rPr>
                <w:rFonts w:asciiTheme="majorHAnsi" w:hAnsiTheme="majorHAnsi"/>
              </w:rPr>
              <w:t>Measure 1.3.1: Improvement of the e-Government Portal and other software solutions</w:t>
            </w:r>
          </w:p>
        </w:tc>
      </w:tr>
      <w:tr w:rsidR="001B1D25" w:rsidRPr="00F71548" w14:paraId="6198584E" w14:textId="77777777" w:rsidTr="007E6A6C">
        <w:trPr>
          <w:jc w:val="center"/>
        </w:trPr>
        <w:tc>
          <w:tcPr>
            <w:tcW w:w="2493" w:type="dxa"/>
          </w:tcPr>
          <w:p w14:paraId="6FA243E8"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3F141544"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0080A075" w14:textId="77777777" w:rsidR="001B1D25" w:rsidRPr="00F71548" w:rsidRDefault="001B1D25">
            <w:pPr>
              <w:numPr>
                <w:ilvl w:val="0"/>
                <w:numId w:val="19"/>
              </w:numPr>
              <w:tabs>
                <w:tab w:val="left" w:pos="219"/>
              </w:tabs>
              <w:spacing w:after="0" w:line="240" w:lineRule="auto"/>
              <w:ind w:left="0" w:firstLine="0"/>
              <w:jc w:val="both"/>
              <w:rPr>
                <w:rFonts w:asciiTheme="majorHAnsi" w:hAnsiTheme="majorHAnsi" w:cs="Arial Narrow"/>
              </w:rPr>
            </w:pPr>
            <w:r w:rsidRPr="00F71548">
              <w:rPr>
                <w:rFonts w:asciiTheme="majorHAnsi" w:hAnsiTheme="majorHAnsi"/>
              </w:rPr>
              <w:t>Result indicator</w:t>
            </w:r>
          </w:p>
        </w:tc>
      </w:tr>
      <w:tr w:rsidR="001B1D25" w:rsidRPr="00F71548" w14:paraId="42E573CE" w14:textId="77777777" w:rsidTr="007E6A6C">
        <w:trPr>
          <w:trHeight w:val="370"/>
          <w:jc w:val="center"/>
        </w:trPr>
        <w:tc>
          <w:tcPr>
            <w:tcW w:w="2493" w:type="dxa"/>
          </w:tcPr>
          <w:p w14:paraId="2C80A432"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5E27DAC5"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iCs/>
              </w:rPr>
              <w:t>Percentage</w:t>
            </w:r>
          </w:p>
        </w:tc>
        <w:tc>
          <w:tcPr>
            <w:tcW w:w="3219" w:type="dxa"/>
            <w:gridSpan w:val="2"/>
          </w:tcPr>
          <w:p w14:paraId="3A0091C8"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77701185" w14:textId="77777777" w:rsidTr="007E6A6C">
        <w:trPr>
          <w:jc w:val="center"/>
        </w:trPr>
        <w:tc>
          <w:tcPr>
            <w:tcW w:w="2493" w:type="dxa"/>
          </w:tcPr>
          <w:p w14:paraId="779890FB"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32FEE3A5" w14:textId="398CE81D"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Result of the Report from the self-assessment software solution</w:t>
            </w:r>
            <w:r w:rsidRPr="00F71548">
              <w:rPr>
                <w:rFonts w:asciiTheme="majorHAnsi" w:hAnsiTheme="majorHAnsi"/>
                <w:color w:val="0070C0"/>
                <w:u w:val="single"/>
              </w:rPr>
              <w:t>www.</w:t>
            </w:r>
            <w:r w:rsidRPr="00F71548">
              <w:rPr>
                <w:rFonts w:asciiTheme="majorHAnsi" w:hAnsiTheme="majorHAnsi"/>
                <w:color w:val="0070C0"/>
                <w:u w:val="single"/>
                <w:shd w:val="clear" w:color="auto" w:fill="FFFFFF"/>
              </w:rPr>
              <w:t>samoocenjivanje.gov.rs</w:t>
            </w:r>
            <w:r w:rsidRPr="00F71548">
              <w:rPr>
                <w:rFonts w:asciiTheme="majorHAnsi" w:hAnsiTheme="majorHAnsi"/>
                <w:color w:val="0070C0"/>
                <w:shd w:val="clear" w:color="auto" w:fill="FFFFFF"/>
              </w:rPr>
              <w:t xml:space="preserve"> </w:t>
            </w:r>
            <w:r w:rsidRPr="00F71548">
              <w:rPr>
                <w:rFonts w:asciiTheme="majorHAnsi" w:hAnsiTheme="majorHAnsi"/>
                <w:shd w:val="clear" w:color="auto" w:fill="FFFFFF"/>
              </w:rPr>
              <w:t>of state administration bodies, autonomous provinces and local self-government units</w:t>
            </w:r>
          </w:p>
        </w:tc>
      </w:tr>
      <w:tr w:rsidR="001B1D25" w:rsidRPr="00F71548" w14:paraId="1DBA23AE" w14:textId="77777777" w:rsidTr="007E6A6C">
        <w:trPr>
          <w:jc w:val="center"/>
        </w:trPr>
        <w:tc>
          <w:tcPr>
            <w:tcW w:w="2493" w:type="dxa"/>
          </w:tcPr>
          <w:p w14:paraId="215D20B1"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0CBBE611" w14:textId="77777777" w:rsidR="001B1D25" w:rsidRPr="00F71548" w:rsidRDefault="001B1D25" w:rsidP="007E6A6C">
            <w:pPr>
              <w:jc w:val="both"/>
              <w:rPr>
                <w:rFonts w:asciiTheme="majorHAnsi" w:hAnsiTheme="majorHAnsi" w:cs="Arial Narrow"/>
              </w:rPr>
            </w:pPr>
            <w:r w:rsidRPr="00F71548">
              <w:rPr>
                <w:rFonts w:asciiTheme="majorHAnsi" w:hAnsiTheme="majorHAnsi"/>
              </w:rPr>
              <w:t>Office for Information Technologies and e-Government</w:t>
            </w:r>
          </w:p>
          <w:p w14:paraId="47E455BE" w14:textId="73F38EFA" w:rsidR="001B1D25" w:rsidRPr="00F71548" w:rsidRDefault="00755CAE" w:rsidP="00343405">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 xml:space="preserve">al unit: Digitalisation Standards Sector </w:t>
            </w:r>
          </w:p>
        </w:tc>
      </w:tr>
      <w:tr w:rsidR="001B1D25" w:rsidRPr="00F71548" w14:paraId="36183B1F" w14:textId="77777777" w:rsidTr="007E6A6C">
        <w:trPr>
          <w:jc w:val="center"/>
        </w:trPr>
        <w:tc>
          <w:tcPr>
            <w:tcW w:w="2493" w:type="dxa"/>
          </w:tcPr>
          <w:p w14:paraId="08F792E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1CCB1603" w14:textId="61C1151D"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The data are available in the first quarter of the current calendar year for the previous calendar year (from 1 January to 31 December), and </w:t>
            </w:r>
            <w:r w:rsidRPr="00F71548">
              <w:rPr>
                <w:rFonts w:asciiTheme="majorHAnsi" w:hAnsiTheme="majorHAnsi"/>
              </w:rPr>
              <w:lastRenderedPageBreak/>
              <w:t xml:space="preserve">if necessary, they are submitted upon request by </w:t>
            </w:r>
            <w:r w:rsidR="003002C3">
              <w:rPr>
                <w:rFonts w:asciiTheme="majorHAnsi" w:hAnsiTheme="majorHAnsi"/>
              </w:rPr>
              <w:t>authoris</w:t>
            </w:r>
            <w:r w:rsidRPr="00F71548">
              <w:rPr>
                <w:rFonts w:asciiTheme="majorHAnsi" w:hAnsiTheme="majorHAnsi"/>
              </w:rPr>
              <w:t xml:space="preserve">ed persons of the </w:t>
            </w:r>
            <w:r w:rsidR="003E745C" w:rsidRPr="00F71548">
              <w:rPr>
                <w:rFonts w:asciiTheme="majorHAnsi" w:hAnsiTheme="majorHAnsi"/>
              </w:rPr>
              <w:t>RoS Government</w:t>
            </w:r>
            <w:r w:rsidRPr="00F71548">
              <w:rPr>
                <w:rFonts w:asciiTheme="majorHAnsi" w:hAnsiTheme="majorHAnsi"/>
              </w:rPr>
              <w:t>.</w:t>
            </w:r>
          </w:p>
        </w:tc>
      </w:tr>
      <w:tr w:rsidR="001B1D25" w:rsidRPr="00F71548" w14:paraId="7987330C" w14:textId="77777777" w:rsidTr="007E6A6C">
        <w:trPr>
          <w:trHeight w:val="2695"/>
          <w:jc w:val="center"/>
        </w:trPr>
        <w:tc>
          <w:tcPr>
            <w:tcW w:w="2493" w:type="dxa"/>
          </w:tcPr>
          <w:p w14:paraId="5AA0D96B"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lastRenderedPageBreak/>
              <w:t>Short description of indicators and calculation methodology</w:t>
            </w:r>
          </w:p>
          <w:p w14:paraId="67C1D0CF"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11748778" w14:textId="4753E2F6" w:rsidR="001B1D25" w:rsidRPr="00F71548" w:rsidRDefault="001B1D25" w:rsidP="007E6A6C">
            <w:pPr>
              <w:spacing w:before="60" w:after="60"/>
              <w:jc w:val="both"/>
              <w:rPr>
                <w:rFonts w:asciiTheme="majorHAnsi" w:hAnsiTheme="majorHAnsi" w:cs="Arial"/>
                <w:color w:val="0070C0"/>
              </w:rPr>
            </w:pPr>
            <w:r w:rsidRPr="00F71548">
              <w:rPr>
                <w:rFonts w:asciiTheme="majorHAnsi" w:hAnsiTheme="majorHAnsi"/>
              </w:rPr>
              <w:t>In accordance with the</w:t>
            </w:r>
            <w:r w:rsidR="00CE090E" w:rsidRPr="00F71548">
              <w:rPr>
                <w:rFonts w:asciiTheme="majorHAnsi" w:hAnsiTheme="majorHAnsi"/>
              </w:rPr>
              <w:t xml:space="preserve"> </w:t>
            </w:r>
            <w:hyperlink r:id="rId36" w:tgtFrame="_blank" w:history="1">
              <w:r w:rsidRPr="00F71548">
                <w:rPr>
                  <w:rFonts w:asciiTheme="majorHAnsi" w:hAnsiTheme="majorHAnsi"/>
                  <w:color w:val="0070C0"/>
                  <w:shd w:val="clear" w:color="auto" w:fill="FFFFFF"/>
                </w:rPr>
                <w:t>Decree on detailed conditions for the creation and maintenance of web presentations of authorities</w:t>
              </w:r>
            </w:hyperlink>
            <w:r w:rsidRPr="00F71548">
              <w:t xml:space="preserve"> on an annual level, </w:t>
            </w:r>
            <w:r w:rsidR="00656A5F">
              <w:t xml:space="preserve">the </w:t>
            </w:r>
            <w:r w:rsidRPr="00F71548">
              <w:t>Office for Information Technologies and e-Government enables self-assessment</w:t>
            </w:r>
            <w:r w:rsidR="00656A5F">
              <w:t>s</w:t>
            </w:r>
            <w:r w:rsidRPr="00F71548">
              <w:t xml:space="preserve"> of web presentations of </w:t>
            </w:r>
            <w:r w:rsidRPr="00F71548">
              <w:rPr>
                <w:b/>
              </w:rPr>
              <w:t>state administration bodies, autonomous provinces and local self-government units</w:t>
            </w:r>
            <w:r w:rsidRPr="00F71548">
              <w:t xml:space="preserve"> through a software solution available at </w:t>
            </w:r>
            <w:r w:rsidR="00CE090E" w:rsidRPr="00F71548">
              <w:rPr>
                <w:rFonts w:asciiTheme="majorHAnsi" w:hAnsiTheme="majorHAnsi"/>
                <w:color w:val="0070C0"/>
                <w:u w:val="single"/>
              </w:rPr>
              <w:t>www.</w:t>
            </w:r>
            <w:r w:rsidRPr="00F71548">
              <w:rPr>
                <w:rFonts w:asciiTheme="majorHAnsi" w:hAnsiTheme="majorHAnsi"/>
                <w:color w:val="0070C0"/>
                <w:u w:val="single"/>
                <w:shd w:val="clear" w:color="auto" w:fill="FFFFFF"/>
              </w:rPr>
              <w:t>samoocenjivanje.gov.rs.</w:t>
            </w:r>
            <w:r w:rsidRPr="00F71548">
              <w:rPr>
                <w:rFonts w:asciiTheme="majorHAnsi" w:hAnsiTheme="majorHAnsi"/>
                <w:color w:val="0070C0"/>
                <w:shd w:val="clear" w:color="auto" w:fill="FFFFFF"/>
              </w:rPr>
              <w:t xml:space="preserve"> </w:t>
            </w:r>
            <w:r w:rsidRPr="00F71548">
              <w:rPr>
                <w:rFonts w:asciiTheme="majorHAnsi" w:hAnsiTheme="majorHAnsi"/>
                <w:shd w:val="clear" w:color="auto" w:fill="FFFFFF"/>
              </w:rPr>
              <w:t>Web presentation accessibi</w:t>
            </w:r>
            <w:r w:rsidR="005E4A51" w:rsidRPr="00F71548">
              <w:rPr>
                <w:rFonts w:asciiTheme="majorHAnsi" w:hAnsiTheme="majorHAnsi"/>
                <w:shd w:val="clear" w:color="auto" w:fill="FFFFFF"/>
              </w:rPr>
              <w:t>lity is one of the parameters.</w:t>
            </w:r>
            <w:r w:rsidR="00656A5F">
              <w:rPr>
                <w:rFonts w:asciiTheme="majorHAnsi" w:hAnsiTheme="majorHAnsi"/>
                <w:shd w:val="clear" w:color="auto" w:fill="FFFFFF"/>
              </w:rPr>
              <w:t xml:space="preserve"> </w:t>
            </w:r>
            <w:r w:rsidRPr="00F71548">
              <w:rPr>
                <w:rFonts w:asciiTheme="majorHAnsi" w:hAnsiTheme="majorHAnsi"/>
                <w:shd w:val="clear" w:color="auto" w:fill="FFFFFF"/>
              </w:rPr>
              <w:t>The verification of assessments</w:t>
            </w:r>
            <w:r w:rsidRPr="00F71548">
              <w:rPr>
                <w:rFonts w:asciiTheme="majorHAnsi" w:hAnsiTheme="majorHAnsi"/>
              </w:rPr>
              <w:t xml:space="preserve"> is carried out by the Office for Information Technologies and e-Government. </w:t>
            </w:r>
          </w:p>
          <w:p w14:paraId="3E7DBA25" w14:textId="77777777" w:rsidR="001B1D25" w:rsidRPr="00F71548" w:rsidRDefault="001B1D25" w:rsidP="007E6A6C">
            <w:pPr>
              <w:spacing w:before="60"/>
              <w:jc w:val="both"/>
              <w:rPr>
                <w:rFonts w:asciiTheme="majorHAnsi" w:hAnsiTheme="majorHAnsi" w:cs="Arial"/>
              </w:rPr>
            </w:pPr>
            <w:r w:rsidRPr="00F71548">
              <w:rPr>
                <w:rFonts w:asciiTheme="majorHAnsi" w:hAnsiTheme="majorHAnsi"/>
              </w:rPr>
              <w:t xml:space="preserve">Measuring Accessibility includes the following criteria: </w:t>
            </w:r>
          </w:p>
          <w:p w14:paraId="785AF614" w14:textId="77777777" w:rsidR="001B1D25" w:rsidRPr="00F71548" w:rsidRDefault="001B1D25">
            <w:pPr>
              <w:numPr>
                <w:ilvl w:val="0"/>
                <w:numId w:val="26"/>
              </w:numPr>
              <w:spacing w:after="60" w:line="240" w:lineRule="auto"/>
              <w:ind w:left="375"/>
              <w:jc w:val="both"/>
              <w:rPr>
                <w:rFonts w:asciiTheme="majorHAnsi" w:hAnsiTheme="majorHAnsi" w:cs="Arial Narrow"/>
                <w:i/>
                <w:iCs/>
              </w:rPr>
            </w:pPr>
            <w:r w:rsidRPr="00F71548">
              <w:rPr>
                <w:rFonts w:asciiTheme="majorHAnsi" w:hAnsiTheme="majorHAnsi"/>
              </w:rPr>
              <w:t>The home page of the presentation (or the first page that is not an intro) and one page chosen by the assessor undergo e-Accessibility validation (no errors in CSS or HTML code).</w:t>
            </w:r>
          </w:p>
          <w:p w14:paraId="549F58E5" w14:textId="77777777" w:rsidR="001B1D25" w:rsidRPr="00F71548" w:rsidRDefault="001B1D25">
            <w:pPr>
              <w:numPr>
                <w:ilvl w:val="0"/>
                <w:numId w:val="26"/>
              </w:numPr>
              <w:spacing w:before="60" w:after="60" w:line="240" w:lineRule="auto"/>
              <w:ind w:left="375"/>
              <w:jc w:val="both"/>
              <w:rPr>
                <w:rFonts w:asciiTheme="majorHAnsi" w:hAnsiTheme="majorHAnsi" w:cs="Arial"/>
              </w:rPr>
            </w:pPr>
            <w:r w:rsidRPr="00F71548">
              <w:rPr>
                <w:rFonts w:asciiTheme="majorHAnsi" w:hAnsiTheme="majorHAnsi"/>
              </w:rPr>
              <w:t>There is navigation through the entire presentation using &lt;Tab&gt; keys and it is visually noticeable.</w:t>
            </w:r>
          </w:p>
          <w:p w14:paraId="00223E4F" w14:textId="77777777" w:rsidR="001B1D25" w:rsidRPr="00F71548" w:rsidRDefault="001B1D25">
            <w:pPr>
              <w:numPr>
                <w:ilvl w:val="0"/>
                <w:numId w:val="26"/>
              </w:numPr>
              <w:spacing w:before="60" w:after="60" w:line="240" w:lineRule="auto"/>
              <w:ind w:left="375"/>
              <w:jc w:val="both"/>
              <w:rPr>
                <w:rFonts w:asciiTheme="majorHAnsi" w:hAnsiTheme="majorHAnsi" w:cs="Arial"/>
              </w:rPr>
            </w:pPr>
            <w:r w:rsidRPr="00F71548">
              <w:rPr>
                <w:rFonts w:asciiTheme="majorHAnsi" w:hAnsiTheme="majorHAnsi"/>
              </w:rPr>
              <w:t>All documents on the web presentation that are offered for download are in readable format. There are no scanned documents in the image format.</w:t>
            </w:r>
          </w:p>
          <w:p w14:paraId="3CBD0C81" w14:textId="77777777" w:rsidR="001B1D25" w:rsidRPr="00F71548" w:rsidRDefault="001B1D25">
            <w:pPr>
              <w:numPr>
                <w:ilvl w:val="0"/>
                <w:numId w:val="26"/>
              </w:numPr>
              <w:spacing w:before="60" w:after="60" w:line="240" w:lineRule="auto"/>
              <w:ind w:left="375"/>
              <w:jc w:val="both"/>
              <w:rPr>
                <w:rFonts w:asciiTheme="majorHAnsi" w:hAnsiTheme="majorHAnsi" w:cs="Arial"/>
              </w:rPr>
            </w:pPr>
            <w:r w:rsidRPr="00F71548">
              <w:rPr>
                <w:rFonts w:asciiTheme="majorHAnsi" w:hAnsiTheme="majorHAnsi"/>
              </w:rPr>
              <w:t>Downloadable documents are offered in several formats (pdf, doc, rtf, txt, odt, etc.).</w:t>
            </w:r>
          </w:p>
          <w:p w14:paraId="3B95865C" w14:textId="77777777" w:rsidR="001B1D25" w:rsidRPr="00F71548" w:rsidRDefault="001B1D25">
            <w:pPr>
              <w:numPr>
                <w:ilvl w:val="0"/>
                <w:numId w:val="26"/>
              </w:numPr>
              <w:spacing w:before="60" w:after="60" w:line="240" w:lineRule="auto"/>
              <w:ind w:left="375"/>
              <w:jc w:val="both"/>
              <w:rPr>
                <w:rFonts w:asciiTheme="majorHAnsi" w:hAnsiTheme="majorHAnsi" w:cs="Arial"/>
              </w:rPr>
            </w:pPr>
            <w:r w:rsidRPr="00F71548">
              <w:rPr>
                <w:rFonts w:asciiTheme="majorHAnsi" w:hAnsiTheme="majorHAnsi"/>
              </w:rPr>
              <w:t>Images and photos on the web presentation have alternative text.</w:t>
            </w:r>
          </w:p>
          <w:p w14:paraId="725042F2" w14:textId="77777777" w:rsidR="001B1D25" w:rsidRPr="00F71548" w:rsidRDefault="001B1D25">
            <w:pPr>
              <w:numPr>
                <w:ilvl w:val="0"/>
                <w:numId w:val="26"/>
              </w:numPr>
              <w:spacing w:before="60" w:after="60" w:line="240" w:lineRule="auto"/>
              <w:ind w:left="375"/>
              <w:jc w:val="both"/>
              <w:rPr>
                <w:rFonts w:asciiTheme="majorHAnsi" w:hAnsiTheme="majorHAnsi" w:cs="Arial"/>
              </w:rPr>
            </w:pPr>
            <w:r w:rsidRPr="00F71548">
              <w:rPr>
                <w:rFonts w:asciiTheme="majorHAnsi" w:hAnsiTheme="majorHAnsi"/>
              </w:rPr>
              <w:t>There is a scalable presentation zoom functionality.</w:t>
            </w:r>
          </w:p>
          <w:p w14:paraId="0C2541B7" w14:textId="77777777" w:rsidR="001B1D25" w:rsidRPr="00F71548" w:rsidRDefault="001B1D25" w:rsidP="007E6A6C">
            <w:pPr>
              <w:shd w:val="clear" w:color="auto" w:fill="BFBFBF"/>
              <w:spacing w:before="60" w:after="60"/>
              <w:jc w:val="center"/>
              <w:rPr>
                <w:rFonts w:asciiTheme="majorHAnsi" w:hAnsiTheme="majorHAnsi" w:cs="Arial"/>
                <w:b/>
                <w:i/>
                <w:color w:val="0070C0"/>
                <w:u w:val="single"/>
              </w:rPr>
            </w:pPr>
            <w:r w:rsidRPr="00F71548">
              <w:rPr>
                <w:rFonts w:asciiTheme="majorHAnsi" w:hAnsiTheme="majorHAnsi"/>
                <w:b/>
                <w:i/>
                <w:color w:val="0070C0"/>
                <w:u w:val="single"/>
              </w:rPr>
              <w:t>FORMULA/EQUATION</w:t>
            </w:r>
          </w:p>
          <w:p w14:paraId="0C56D071" w14:textId="6FC1241B" w:rsidR="001B1D25" w:rsidRPr="00F71548" w:rsidRDefault="001B1D25" w:rsidP="007E6A6C">
            <w:pPr>
              <w:shd w:val="clear" w:color="auto" w:fill="BFBFBF"/>
              <w:jc w:val="center"/>
              <w:rPr>
                <w:rFonts w:asciiTheme="majorHAnsi" w:hAnsiTheme="majorHAnsi" w:cs="Arial"/>
                <w:b/>
                <w:i/>
              </w:rPr>
            </w:pPr>
            <w:r w:rsidRPr="00F71548">
              <w:rPr>
                <w:rFonts w:asciiTheme="majorHAnsi" w:hAnsiTheme="majorHAnsi"/>
                <w:b/>
                <w:i/>
                <w:color w:val="0070C0"/>
              </w:rPr>
              <w:t xml:space="preserve">100 * Number of points for the Accessibility obtained after assessment / total number of points </w:t>
            </w:r>
            <w:r w:rsidR="0005346A" w:rsidRPr="00F71548">
              <w:rPr>
                <w:rFonts w:asciiTheme="majorHAnsi" w:hAnsiTheme="majorHAnsi"/>
                <w:b/>
                <w:i/>
                <w:color w:val="0070C0"/>
              </w:rPr>
              <w:t>assigned</w:t>
            </w:r>
            <w:r w:rsidRPr="00F71548">
              <w:rPr>
                <w:rFonts w:asciiTheme="majorHAnsi" w:hAnsiTheme="majorHAnsi"/>
                <w:b/>
                <w:i/>
                <w:color w:val="0070C0"/>
              </w:rPr>
              <w:t xml:space="preserve"> to Accessibility = %</w:t>
            </w:r>
          </w:p>
        </w:tc>
      </w:tr>
      <w:tr w:rsidR="001B1D25" w:rsidRPr="00F71548" w14:paraId="16152D64" w14:textId="77777777" w:rsidTr="007E6A6C">
        <w:trPr>
          <w:trHeight w:val="265"/>
          <w:jc w:val="center"/>
        </w:trPr>
        <w:tc>
          <w:tcPr>
            <w:tcW w:w="2493" w:type="dxa"/>
            <w:vMerge w:val="restart"/>
          </w:tcPr>
          <w:p w14:paraId="52BE55CF"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t>Data on the baseline value and the year of measuring, and on the trend in the past</w:t>
            </w:r>
          </w:p>
        </w:tc>
        <w:tc>
          <w:tcPr>
            <w:tcW w:w="4842" w:type="dxa"/>
            <w:gridSpan w:val="3"/>
            <w:tcBorders>
              <w:bottom w:val="single" w:sz="4" w:space="0" w:color="auto"/>
            </w:tcBorders>
            <w:vAlign w:val="center"/>
          </w:tcPr>
          <w:p w14:paraId="6AEEC92D"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65A8C18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35F97E33" w14:textId="77777777" w:rsidTr="007E6A6C">
        <w:trPr>
          <w:trHeight w:val="137"/>
          <w:jc w:val="center"/>
        </w:trPr>
        <w:tc>
          <w:tcPr>
            <w:tcW w:w="2493" w:type="dxa"/>
            <w:vMerge/>
            <w:tcBorders>
              <w:right w:val="single" w:sz="4" w:space="0" w:color="auto"/>
            </w:tcBorders>
          </w:tcPr>
          <w:p w14:paraId="457B0488"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1B69BFE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42F2F8D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7E417C1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31416CD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776DA858" w14:textId="77777777" w:rsidTr="007E6A6C">
        <w:trPr>
          <w:trHeight w:val="323"/>
          <w:jc w:val="center"/>
        </w:trPr>
        <w:tc>
          <w:tcPr>
            <w:tcW w:w="2493" w:type="dxa"/>
            <w:vMerge/>
          </w:tcPr>
          <w:p w14:paraId="3F6B3B4D"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0FCECB7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3" w:type="dxa"/>
            <w:tcBorders>
              <w:top w:val="single" w:sz="4" w:space="0" w:color="auto"/>
            </w:tcBorders>
            <w:vAlign w:val="center"/>
          </w:tcPr>
          <w:p w14:paraId="0B6093E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0</w:t>
            </w:r>
          </w:p>
        </w:tc>
        <w:tc>
          <w:tcPr>
            <w:tcW w:w="1623" w:type="dxa"/>
            <w:tcBorders>
              <w:top w:val="single" w:sz="4" w:space="0" w:color="auto"/>
            </w:tcBorders>
            <w:vAlign w:val="center"/>
          </w:tcPr>
          <w:p w14:paraId="131718E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70</w:t>
            </w:r>
          </w:p>
        </w:tc>
        <w:tc>
          <w:tcPr>
            <w:tcW w:w="1596" w:type="dxa"/>
            <w:shd w:val="clear" w:color="auto" w:fill="B8CCE4" w:themeFill="accent1" w:themeFillTint="66"/>
            <w:vAlign w:val="center"/>
          </w:tcPr>
          <w:p w14:paraId="782325C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70</w:t>
            </w:r>
          </w:p>
        </w:tc>
      </w:tr>
      <w:tr w:rsidR="001B1D25" w:rsidRPr="00F71548" w14:paraId="537239F9" w14:textId="77777777" w:rsidTr="007E6A6C">
        <w:trPr>
          <w:trHeight w:val="323"/>
          <w:jc w:val="center"/>
        </w:trPr>
        <w:tc>
          <w:tcPr>
            <w:tcW w:w="2493" w:type="dxa"/>
            <w:vMerge w:val="restart"/>
          </w:tcPr>
          <w:p w14:paraId="44E042D0"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6A6FEF5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633EBFC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794F9B2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7DFFA53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13CD2CFD" w14:textId="77777777" w:rsidTr="007E6A6C">
        <w:trPr>
          <w:trHeight w:val="323"/>
          <w:jc w:val="center"/>
        </w:trPr>
        <w:tc>
          <w:tcPr>
            <w:tcW w:w="2493" w:type="dxa"/>
            <w:vMerge/>
          </w:tcPr>
          <w:p w14:paraId="6026DD32"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4E00BBE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75</w:t>
            </w:r>
          </w:p>
        </w:tc>
        <w:tc>
          <w:tcPr>
            <w:tcW w:w="1593" w:type="dxa"/>
            <w:tcBorders>
              <w:top w:val="single" w:sz="4" w:space="0" w:color="auto"/>
            </w:tcBorders>
            <w:vAlign w:val="center"/>
          </w:tcPr>
          <w:p w14:paraId="0D35669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85</w:t>
            </w:r>
          </w:p>
        </w:tc>
        <w:tc>
          <w:tcPr>
            <w:tcW w:w="1623" w:type="dxa"/>
            <w:tcBorders>
              <w:top w:val="single" w:sz="4" w:space="0" w:color="auto"/>
            </w:tcBorders>
            <w:vAlign w:val="center"/>
          </w:tcPr>
          <w:p w14:paraId="54AE326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90</w:t>
            </w:r>
          </w:p>
        </w:tc>
        <w:tc>
          <w:tcPr>
            <w:tcW w:w="1596" w:type="dxa"/>
            <w:shd w:val="clear" w:color="auto" w:fill="auto"/>
            <w:vAlign w:val="center"/>
          </w:tcPr>
          <w:p w14:paraId="39D0A16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100</w:t>
            </w:r>
          </w:p>
        </w:tc>
      </w:tr>
      <w:tr w:rsidR="001B1D25" w:rsidRPr="00F71548" w14:paraId="5E2830E1" w14:textId="77777777" w:rsidTr="007E6A6C">
        <w:trPr>
          <w:trHeight w:val="160"/>
          <w:jc w:val="center"/>
        </w:trPr>
        <w:tc>
          <w:tcPr>
            <w:tcW w:w="2493" w:type="dxa"/>
          </w:tcPr>
          <w:p w14:paraId="41439258"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585208CB"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±2% deviation from the projected target value for the indicated calendar year is considered successful.</w:t>
            </w:r>
          </w:p>
        </w:tc>
      </w:tr>
    </w:tbl>
    <w:p w14:paraId="3D32BEB4" w14:textId="39233910" w:rsidR="00656A5F" w:rsidRDefault="00656A5F">
      <w:pPr>
        <w:rPr>
          <w:rFonts w:asciiTheme="majorHAnsi" w:eastAsia="Cambria" w:hAnsiTheme="majorHAnsi" w:cs="Cambria"/>
          <w:color w:val="1F497D" w:themeColor="text2"/>
        </w:rPr>
      </w:pPr>
      <w:bookmarkStart w:id="105" w:name="_Toc116899636"/>
      <w:bookmarkStart w:id="106" w:name="_Toc119407271"/>
    </w:p>
    <w:p w14:paraId="520C48D6" w14:textId="6B913889" w:rsidR="001B1D25" w:rsidRPr="00E53CD5" w:rsidRDefault="001B1D25" w:rsidP="00E53CD5">
      <w:pPr>
        <w:rPr>
          <w:rFonts w:cs="Arial Narrow"/>
          <w:b/>
          <w:bCs/>
          <w:color w:val="365F91" w:themeColor="accent1" w:themeShade="BF"/>
        </w:rPr>
      </w:pPr>
      <w:r w:rsidRPr="00E53CD5">
        <w:rPr>
          <w:color w:val="365F91" w:themeColor="accent1" w:themeShade="BF"/>
        </w:rPr>
        <w:t>Indicator 27. The number of services rendered on the e-Government Portal in a calendar year</w:t>
      </w:r>
      <w:bookmarkEnd w:id="105"/>
      <w:bookmarkEnd w:id="106"/>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0D8FD0C2" w14:textId="77777777" w:rsidTr="007E6A6C">
        <w:trPr>
          <w:jc w:val="center"/>
        </w:trPr>
        <w:tc>
          <w:tcPr>
            <w:tcW w:w="2493" w:type="dxa"/>
            <w:shd w:val="clear" w:color="auto" w:fill="95B3D7" w:themeFill="accent1" w:themeFillTint="99"/>
          </w:tcPr>
          <w:p w14:paraId="3C531874"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5ADDE465" w14:textId="77777777" w:rsidR="001B1D25" w:rsidRPr="00F71548" w:rsidRDefault="001B1D25" w:rsidP="007E6A6C">
            <w:pPr>
              <w:spacing w:before="120" w:after="120"/>
              <w:jc w:val="both"/>
              <w:rPr>
                <w:rFonts w:asciiTheme="majorHAnsi" w:hAnsiTheme="majorHAnsi" w:cs="Arial Narrow"/>
                <w:b/>
                <w:bCs/>
                <w:color w:val="0070C0"/>
              </w:rPr>
            </w:pPr>
            <w:r w:rsidRPr="00F71548">
              <w:rPr>
                <w:rFonts w:asciiTheme="majorHAnsi" w:hAnsiTheme="majorHAnsi"/>
                <w:b/>
                <w:bCs/>
                <w:color w:val="0070C0"/>
              </w:rPr>
              <w:t>The number of services rendered on the e-Government Portal in a calendar year</w:t>
            </w:r>
          </w:p>
        </w:tc>
      </w:tr>
      <w:tr w:rsidR="001B1D25" w:rsidRPr="00F71548" w14:paraId="3EE37EDD" w14:textId="77777777" w:rsidTr="007E6A6C">
        <w:trPr>
          <w:jc w:val="center"/>
        </w:trPr>
        <w:tc>
          <w:tcPr>
            <w:tcW w:w="2493" w:type="dxa"/>
          </w:tcPr>
          <w:p w14:paraId="614862B0"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lastRenderedPageBreak/>
              <w:t>Corresponding general, specific objective or measure</w:t>
            </w:r>
          </w:p>
        </w:tc>
        <w:tc>
          <w:tcPr>
            <w:tcW w:w="6438" w:type="dxa"/>
            <w:gridSpan w:val="4"/>
          </w:tcPr>
          <w:p w14:paraId="30FEED54"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Measure 1.3.1: Improvement of the  e-Government Portal and other software solutions</w:t>
            </w:r>
          </w:p>
        </w:tc>
      </w:tr>
      <w:tr w:rsidR="001B1D25" w:rsidRPr="00F71548" w14:paraId="45454755" w14:textId="77777777" w:rsidTr="007E6A6C">
        <w:trPr>
          <w:jc w:val="center"/>
        </w:trPr>
        <w:tc>
          <w:tcPr>
            <w:tcW w:w="2493" w:type="dxa"/>
          </w:tcPr>
          <w:p w14:paraId="3886CBD6"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2646ABA2"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003325FF" w14:textId="77777777" w:rsidR="001B1D25" w:rsidRPr="00F71548" w:rsidRDefault="001B1D25">
            <w:pPr>
              <w:numPr>
                <w:ilvl w:val="0"/>
                <w:numId w:val="19"/>
              </w:numPr>
              <w:tabs>
                <w:tab w:val="left" w:pos="219"/>
              </w:tabs>
              <w:spacing w:after="0" w:line="240" w:lineRule="auto"/>
              <w:ind w:left="0" w:firstLine="0"/>
              <w:jc w:val="both"/>
              <w:rPr>
                <w:rFonts w:asciiTheme="majorHAnsi" w:hAnsiTheme="majorHAnsi" w:cs="Arial Narrow"/>
              </w:rPr>
            </w:pPr>
            <w:r w:rsidRPr="00F71548">
              <w:rPr>
                <w:rFonts w:asciiTheme="majorHAnsi" w:hAnsiTheme="majorHAnsi"/>
              </w:rPr>
              <w:t>Result indicator</w:t>
            </w:r>
          </w:p>
        </w:tc>
      </w:tr>
      <w:tr w:rsidR="001B1D25" w:rsidRPr="00F71548" w14:paraId="1EADADF8" w14:textId="77777777" w:rsidTr="007E6A6C">
        <w:trPr>
          <w:trHeight w:val="370"/>
          <w:jc w:val="center"/>
        </w:trPr>
        <w:tc>
          <w:tcPr>
            <w:tcW w:w="2493" w:type="dxa"/>
          </w:tcPr>
          <w:p w14:paraId="0DCE5B5B"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40935AE5"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Number</w:t>
            </w:r>
          </w:p>
        </w:tc>
        <w:tc>
          <w:tcPr>
            <w:tcW w:w="3219" w:type="dxa"/>
            <w:gridSpan w:val="2"/>
          </w:tcPr>
          <w:p w14:paraId="7012DCCE"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760CDE03" w14:textId="77777777" w:rsidTr="007E6A6C">
        <w:trPr>
          <w:jc w:val="center"/>
        </w:trPr>
        <w:tc>
          <w:tcPr>
            <w:tcW w:w="2493" w:type="dxa"/>
          </w:tcPr>
          <w:p w14:paraId="07F7C290"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46EFBC05"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The result of the Report from the Service records from the e-Government Portal statistics (https://euprava.gov.rs)</w:t>
            </w:r>
          </w:p>
        </w:tc>
      </w:tr>
      <w:tr w:rsidR="001B1D25" w:rsidRPr="00F71548" w14:paraId="53B165E5" w14:textId="77777777" w:rsidTr="007E6A6C">
        <w:trPr>
          <w:jc w:val="center"/>
        </w:trPr>
        <w:tc>
          <w:tcPr>
            <w:tcW w:w="2493" w:type="dxa"/>
          </w:tcPr>
          <w:p w14:paraId="66ADFCE4"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3BCBB4EF" w14:textId="77777777" w:rsidR="001B1D25" w:rsidRPr="00F71548" w:rsidRDefault="001B1D25" w:rsidP="007E6A6C">
            <w:pPr>
              <w:jc w:val="both"/>
              <w:rPr>
                <w:rFonts w:asciiTheme="majorHAnsi" w:hAnsiTheme="majorHAnsi" w:cs="Arial Narrow"/>
              </w:rPr>
            </w:pPr>
            <w:r w:rsidRPr="00F71548">
              <w:rPr>
                <w:rFonts w:asciiTheme="majorHAnsi" w:hAnsiTheme="majorHAnsi"/>
              </w:rPr>
              <w:t>Office for Information Technologies and e-Government</w:t>
            </w:r>
          </w:p>
          <w:p w14:paraId="07654915" w14:textId="7836C0A5" w:rsidR="001B1D25" w:rsidRPr="00F71548" w:rsidRDefault="00755CAE" w:rsidP="00343405">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al unit: Digitalisation Standards Sector</w:t>
            </w:r>
          </w:p>
        </w:tc>
      </w:tr>
      <w:tr w:rsidR="001B1D25" w:rsidRPr="00F71548" w14:paraId="356ABF37" w14:textId="77777777" w:rsidTr="007E6A6C">
        <w:trPr>
          <w:jc w:val="center"/>
        </w:trPr>
        <w:tc>
          <w:tcPr>
            <w:tcW w:w="2493" w:type="dxa"/>
          </w:tcPr>
          <w:p w14:paraId="579EF608"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085163B5" w14:textId="67896C81"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The data are available in the first quarter of the current calendar year for the previous calendar year (from 1 January to 31 December), and if necessary, they are submitted at the date of request of </w:t>
            </w:r>
            <w:r w:rsidR="003002C3">
              <w:rPr>
                <w:rFonts w:asciiTheme="majorHAnsi" w:hAnsiTheme="majorHAnsi"/>
              </w:rPr>
              <w:t>authoris</w:t>
            </w:r>
            <w:r w:rsidRPr="00F71548">
              <w:rPr>
                <w:rFonts w:asciiTheme="majorHAnsi" w:hAnsiTheme="majorHAnsi"/>
              </w:rPr>
              <w:t xml:space="preserve">ed persons of the </w:t>
            </w:r>
            <w:r w:rsidR="003E745C" w:rsidRPr="00F71548">
              <w:rPr>
                <w:rFonts w:asciiTheme="majorHAnsi" w:hAnsiTheme="majorHAnsi"/>
              </w:rPr>
              <w:t>RoS Government</w:t>
            </w:r>
            <w:r w:rsidRPr="00F71548">
              <w:rPr>
                <w:rFonts w:asciiTheme="majorHAnsi" w:hAnsiTheme="majorHAnsi"/>
              </w:rPr>
              <w:t>.</w:t>
            </w:r>
          </w:p>
        </w:tc>
      </w:tr>
      <w:tr w:rsidR="001B1D25" w:rsidRPr="00F71548" w14:paraId="0F4D614E" w14:textId="77777777" w:rsidTr="007E6A6C">
        <w:trPr>
          <w:trHeight w:val="1569"/>
          <w:jc w:val="center"/>
        </w:trPr>
        <w:tc>
          <w:tcPr>
            <w:tcW w:w="2493" w:type="dxa"/>
          </w:tcPr>
          <w:p w14:paraId="5B367E1D"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5491164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5D1038F2" w14:textId="77777777" w:rsidR="001B1D25" w:rsidRPr="00F71548" w:rsidRDefault="001B1D25" w:rsidP="007E6A6C">
            <w:pPr>
              <w:spacing w:before="60" w:after="60"/>
              <w:jc w:val="both"/>
              <w:rPr>
                <w:rFonts w:asciiTheme="majorHAnsi" w:hAnsiTheme="majorHAnsi" w:cs="Arial"/>
              </w:rPr>
            </w:pPr>
            <w:r w:rsidRPr="00F71548">
              <w:rPr>
                <w:rFonts w:asciiTheme="majorHAnsi" w:hAnsiTheme="majorHAnsi"/>
              </w:rPr>
              <w:t>The total number of services posted on the e-Government Portal, which is kept in the service records within the e-Government Portal statistics</w:t>
            </w:r>
          </w:p>
          <w:p w14:paraId="52657A9F" w14:textId="77777777" w:rsidR="001B1D25" w:rsidRPr="00F71548" w:rsidRDefault="001B1D25" w:rsidP="007E6A6C">
            <w:pPr>
              <w:shd w:val="clear" w:color="auto" w:fill="BFBFBF"/>
              <w:spacing w:before="60" w:after="60"/>
              <w:jc w:val="center"/>
              <w:rPr>
                <w:rFonts w:asciiTheme="majorHAnsi" w:hAnsiTheme="majorHAnsi" w:cs="Arial"/>
                <w:b/>
                <w:i/>
                <w:color w:val="0070C0"/>
                <w:u w:val="single"/>
              </w:rPr>
            </w:pPr>
            <w:r w:rsidRPr="00F71548">
              <w:rPr>
                <w:rFonts w:asciiTheme="majorHAnsi" w:hAnsiTheme="majorHAnsi"/>
                <w:b/>
                <w:i/>
                <w:color w:val="0070C0"/>
                <w:u w:val="single"/>
              </w:rPr>
              <w:t>FORMULA/EQUATION</w:t>
            </w:r>
          </w:p>
          <w:p w14:paraId="1A1E1662" w14:textId="77777777" w:rsidR="001B1D25" w:rsidRPr="00F71548" w:rsidRDefault="001B1D25" w:rsidP="007E6A6C">
            <w:pPr>
              <w:shd w:val="clear" w:color="auto" w:fill="BFBFBF"/>
              <w:jc w:val="center"/>
              <w:rPr>
                <w:rFonts w:asciiTheme="majorHAnsi" w:hAnsiTheme="majorHAnsi" w:cs="Arial"/>
                <w:b/>
                <w:i/>
              </w:rPr>
            </w:pPr>
            <w:r w:rsidRPr="00F71548">
              <w:rPr>
                <w:rFonts w:asciiTheme="majorHAnsi" w:hAnsiTheme="majorHAnsi"/>
                <w:b/>
                <w:i/>
                <w:color w:val="0070C0"/>
              </w:rPr>
              <w:t>The total number of services on the e-Government Portal intended for citizens + business + authorities carried out in a calendar year</w:t>
            </w:r>
          </w:p>
        </w:tc>
      </w:tr>
      <w:tr w:rsidR="001B1D25" w:rsidRPr="00F71548" w14:paraId="60F22222" w14:textId="77777777" w:rsidTr="007E6A6C">
        <w:trPr>
          <w:trHeight w:val="265"/>
          <w:jc w:val="center"/>
        </w:trPr>
        <w:tc>
          <w:tcPr>
            <w:tcW w:w="2493" w:type="dxa"/>
            <w:vMerge w:val="restart"/>
          </w:tcPr>
          <w:p w14:paraId="269AAD8D"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t>Data on the baseline value and the year of measuring, and on the trend in the past</w:t>
            </w:r>
          </w:p>
        </w:tc>
        <w:tc>
          <w:tcPr>
            <w:tcW w:w="4842" w:type="dxa"/>
            <w:gridSpan w:val="3"/>
            <w:tcBorders>
              <w:bottom w:val="single" w:sz="4" w:space="0" w:color="auto"/>
            </w:tcBorders>
            <w:vAlign w:val="center"/>
          </w:tcPr>
          <w:p w14:paraId="1700C740"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13E8B19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7C00230E" w14:textId="77777777" w:rsidTr="007E6A6C">
        <w:trPr>
          <w:trHeight w:val="137"/>
          <w:jc w:val="center"/>
        </w:trPr>
        <w:tc>
          <w:tcPr>
            <w:tcW w:w="2493" w:type="dxa"/>
            <w:vMerge/>
            <w:tcBorders>
              <w:right w:val="single" w:sz="4" w:space="0" w:color="auto"/>
            </w:tcBorders>
          </w:tcPr>
          <w:p w14:paraId="44144D3D"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59E403A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1B6D56D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4CA8636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72FA00D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2E1F333F" w14:textId="77777777" w:rsidTr="007E6A6C">
        <w:trPr>
          <w:trHeight w:val="323"/>
          <w:jc w:val="center"/>
        </w:trPr>
        <w:tc>
          <w:tcPr>
            <w:tcW w:w="2493" w:type="dxa"/>
            <w:vMerge/>
          </w:tcPr>
          <w:p w14:paraId="2C4DCB32"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3F79016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3" w:type="dxa"/>
            <w:tcBorders>
              <w:top w:val="single" w:sz="4" w:space="0" w:color="auto"/>
            </w:tcBorders>
            <w:vAlign w:val="center"/>
          </w:tcPr>
          <w:p w14:paraId="2038784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w:t>
            </w:r>
          </w:p>
        </w:tc>
        <w:tc>
          <w:tcPr>
            <w:tcW w:w="1623" w:type="dxa"/>
            <w:tcBorders>
              <w:top w:val="single" w:sz="4" w:space="0" w:color="auto"/>
            </w:tcBorders>
            <w:vAlign w:val="center"/>
          </w:tcPr>
          <w:p w14:paraId="316B392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140</w:t>
            </w:r>
          </w:p>
        </w:tc>
        <w:tc>
          <w:tcPr>
            <w:tcW w:w="1596" w:type="dxa"/>
            <w:shd w:val="clear" w:color="auto" w:fill="B8CCE4" w:themeFill="accent1" w:themeFillTint="66"/>
            <w:vAlign w:val="center"/>
          </w:tcPr>
          <w:p w14:paraId="797C3C3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200</w:t>
            </w:r>
          </w:p>
        </w:tc>
      </w:tr>
      <w:tr w:rsidR="001B1D25" w:rsidRPr="00F71548" w14:paraId="6AF66ECA" w14:textId="77777777" w:rsidTr="007E6A6C">
        <w:trPr>
          <w:trHeight w:val="323"/>
          <w:jc w:val="center"/>
        </w:trPr>
        <w:tc>
          <w:tcPr>
            <w:tcW w:w="2493" w:type="dxa"/>
            <w:vMerge w:val="restart"/>
          </w:tcPr>
          <w:p w14:paraId="7DFDB7F2"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0986CAB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131C3FA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3DC39E3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1499CA6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22935C5C" w14:textId="77777777" w:rsidTr="007E6A6C">
        <w:trPr>
          <w:trHeight w:val="323"/>
          <w:jc w:val="center"/>
        </w:trPr>
        <w:tc>
          <w:tcPr>
            <w:tcW w:w="2493" w:type="dxa"/>
            <w:vMerge/>
          </w:tcPr>
          <w:p w14:paraId="0B051D05"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5E36F00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210</w:t>
            </w:r>
          </w:p>
        </w:tc>
        <w:tc>
          <w:tcPr>
            <w:tcW w:w="1593" w:type="dxa"/>
            <w:tcBorders>
              <w:top w:val="single" w:sz="4" w:space="0" w:color="auto"/>
            </w:tcBorders>
            <w:vAlign w:val="center"/>
          </w:tcPr>
          <w:p w14:paraId="7CA2302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215</w:t>
            </w:r>
          </w:p>
        </w:tc>
        <w:tc>
          <w:tcPr>
            <w:tcW w:w="1623" w:type="dxa"/>
            <w:tcBorders>
              <w:top w:val="single" w:sz="4" w:space="0" w:color="auto"/>
            </w:tcBorders>
            <w:vAlign w:val="center"/>
          </w:tcPr>
          <w:p w14:paraId="751D2CB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220</w:t>
            </w:r>
          </w:p>
        </w:tc>
        <w:tc>
          <w:tcPr>
            <w:tcW w:w="1596" w:type="dxa"/>
            <w:shd w:val="clear" w:color="auto" w:fill="auto"/>
            <w:vAlign w:val="center"/>
          </w:tcPr>
          <w:p w14:paraId="7B485FE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230</w:t>
            </w:r>
          </w:p>
        </w:tc>
      </w:tr>
      <w:tr w:rsidR="001B1D25" w:rsidRPr="00F71548" w14:paraId="16F6CEA2" w14:textId="77777777" w:rsidTr="007E6A6C">
        <w:trPr>
          <w:trHeight w:val="160"/>
          <w:jc w:val="center"/>
        </w:trPr>
        <w:tc>
          <w:tcPr>
            <w:tcW w:w="2493" w:type="dxa"/>
          </w:tcPr>
          <w:p w14:paraId="0A4B079F"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7B701C33"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±5% deviation from the projected target value for the indicated calendar year is considered successful.</w:t>
            </w:r>
          </w:p>
        </w:tc>
      </w:tr>
    </w:tbl>
    <w:p w14:paraId="2BB937DA" w14:textId="77777777" w:rsidR="0026759D" w:rsidRDefault="0026759D" w:rsidP="00E53CD5">
      <w:bookmarkStart w:id="107" w:name="_Toc116899637"/>
      <w:bookmarkStart w:id="108" w:name="_Toc119407272"/>
    </w:p>
    <w:p w14:paraId="7C200B76" w14:textId="412E63D8" w:rsidR="001B1D25" w:rsidRPr="00E53CD5" w:rsidRDefault="001B1D25" w:rsidP="00E53CD5">
      <w:pPr>
        <w:rPr>
          <w:color w:val="365F91" w:themeColor="accent1" w:themeShade="BF"/>
        </w:rPr>
      </w:pPr>
      <w:r w:rsidRPr="00E53CD5">
        <w:rPr>
          <w:color w:val="365F91" w:themeColor="accent1" w:themeShade="BF"/>
        </w:rPr>
        <w:t>Indicator 28. The percentage of users rating their user experience as positive for services on the e-Government Portal</w:t>
      </w:r>
      <w:bookmarkEnd w:id="107"/>
      <w:bookmarkEnd w:id="108"/>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3ACD992A" w14:textId="77777777" w:rsidTr="007E6A6C">
        <w:trPr>
          <w:jc w:val="center"/>
        </w:trPr>
        <w:tc>
          <w:tcPr>
            <w:tcW w:w="2493" w:type="dxa"/>
            <w:shd w:val="clear" w:color="auto" w:fill="95B3D7" w:themeFill="accent1" w:themeFillTint="99"/>
          </w:tcPr>
          <w:p w14:paraId="7464B63C"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56B00C1D" w14:textId="77777777" w:rsidR="001B1D25" w:rsidRPr="00F71548" w:rsidRDefault="001B1D25" w:rsidP="007E6A6C">
            <w:pPr>
              <w:spacing w:before="120" w:after="120"/>
              <w:jc w:val="both"/>
              <w:rPr>
                <w:rFonts w:asciiTheme="majorHAnsi" w:hAnsiTheme="majorHAnsi" w:cs="Arial Narrow"/>
                <w:b/>
                <w:bCs/>
                <w:color w:val="0070C0"/>
              </w:rPr>
            </w:pPr>
            <w:r w:rsidRPr="00F71548">
              <w:rPr>
                <w:rFonts w:asciiTheme="majorHAnsi" w:hAnsiTheme="majorHAnsi"/>
                <w:b/>
                <w:bCs/>
                <w:color w:val="0070C0"/>
              </w:rPr>
              <w:t>The percentage of users rating their user experience as positive for services on the e-Government Portal</w:t>
            </w:r>
          </w:p>
        </w:tc>
      </w:tr>
      <w:tr w:rsidR="001B1D25" w:rsidRPr="00F71548" w14:paraId="477920C0" w14:textId="77777777" w:rsidTr="007E6A6C">
        <w:trPr>
          <w:jc w:val="center"/>
        </w:trPr>
        <w:tc>
          <w:tcPr>
            <w:tcW w:w="2493" w:type="dxa"/>
          </w:tcPr>
          <w:p w14:paraId="7C79B7EC"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lastRenderedPageBreak/>
              <w:t>Corresponding general, specific objective or measure</w:t>
            </w:r>
          </w:p>
        </w:tc>
        <w:tc>
          <w:tcPr>
            <w:tcW w:w="6438" w:type="dxa"/>
            <w:gridSpan w:val="4"/>
            <w:vAlign w:val="center"/>
          </w:tcPr>
          <w:p w14:paraId="6491C681" w14:textId="77777777" w:rsidR="001B1D25" w:rsidRPr="00F71548" w:rsidRDefault="001B1D25" w:rsidP="007E6A6C">
            <w:pPr>
              <w:spacing w:before="60" w:after="60"/>
              <w:rPr>
                <w:rFonts w:asciiTheme="majorHAnsi" w:hAnsiTheme="majorHAnsi" w:cs="Arial Narrow"/>
              </w:rPr>
            </w:pPr>
            <w:r w:rsidRPr="00F71548">
              <w:rPr>
                <w:rFonts w:asciiTheme="majorHAnsi" w:hAnsiTheme="majorHAnsi"/>
              </w:rPr>
              <w:t>Measure 1.3.1: Improvement of the  e-Government Portal and other software solutions</w:t>
            </w:r>
          </w:p>
        </w:tc>
      </w:tr>
      <w:tr w:rsidR="001B1D25" w:rsidRPr="00F71548" w14:paraId="6B2E9793" w14:textId="77777777" w:rsidTr="007E6A6C">
        <w:trPr>
          <w:jc w:val="center"/>
        </w:trPr>
        <w:tc>
          <w:tcPr>
            <w:tcW w:w="2493" w:type="dxa"/>
          </w:tcPr>
          <w:p w14:paraId="0CEA301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0F43504D"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246C5611" w14:textId="77777777" w:rsidR="001B1D25" w:rsidRPr="00F71548" w:rsidRDefault="001B1D25">
            <w:pPr>
              <w:numPr>
                <w:ilvl w:val="0"/>
                <w:numId w:val="19"/>
              </w:numPr>
              <w:tabs>
                <w:tab w:val="left" w:pos="219"/>
              </w:tabs>
              <w:spacing w:after="0" w:line="240" w:lineRule="auto"/>
              <w:ind w:left="0" w:firstLine="0"/>
              <w:jc w:val="both"/>
              <w:rPr>
                <w:rFonts w:asciiTheme="majorHAnsi" w:hAnsiTheme="majorHAnsi" w:cs="Arial Narrow"/>
              </w:rPr>
            </w:pPr>
            <w:r w:rsidRPr="00F71548">
              <w:rPr>
                <w:rFonts w:asciiTheme="majorHAnsi" w:hAnsiTheme="majorHAnsi"/>
              </w:rPr>
              <w:t>Result indicator</w:t>
            </w:r>
          </w:p>
        </w:tc>
      </w:tr>
      <w:tr w:rsidR="001B1D25" w:rsidRPr="00F71548" w14:paraId="7B9D0A94" w14:textId="77777777" w:rsidTr="007E6A6C">
        <w:trPr>
          <w:trHeight w:val="370"/>
          <w:jc w:val="center"/>
        </w:trPr>
        <w:tc>
          <w:tcPr>
            <w:tcW w:w="2493" w:type="dxa"/>
          </w:tcPr>
          <w:p w14:paraId="7579D497"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5DDD9E2A"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Number</w:t>
            </w:r>
          </w:p>
        </w:tc>
        <w:tc>
          <w:tcPr>
            <w:tcW w:w="3219" w:type="dxa"/>
            <w:gridSpan w:val="2"/>
          </w:tcPr>
          <w:p w14:paraId="1A098E19"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09DA73BE" w14:textId="77777777" w:rsidTr="007E6A6C">
        <w:trPr>
          <w:jc w:val="center"/>
        </w:trPr>
        <w:tc>
          <w:tcPr>
            <w:tcW w:w="2493" w:type="dxa"/>
          </w:tcPr>
          <w:p w14:paraId="52ABC421"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22900347"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Results of a Report based on the survey conducted on the e-Government Portal (https://euprava.gov.rs)</w:t>
            </w:r>
          </w:p>
        </w:tc>
      </w:tr>
      <w:tr w:rsidR="001B1D25" w:rsidRPr="00F71548" w14:paraId="7A83A842" w14:textId="77777777" w:rsidTr="007E6A6C">
        <w:trPr>
          <w:jc w:val="center"/>
        </w:trPr>
        <w:tc>
          <w:tcPr>
            <w:tcW w:w="2493" w:type="dxa"/>
          </w:tcPr>
          <w:p w14:paraId="1C96F54D"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664D4411" w14:textId="77777777" w:rsidR="001B1D25" w:rsidRPr="00F71548" w:rsidRDefault="001B1D25" w:rsidP="007E6A6C">
            <w:pPr>
              <w:jc w:val="both"/>
              <w:rPr>
                <w:rFonts w:asciiTheme="majorHAnsi" w:hAnsiTheme="majorHAnsi" w:cs="Arial Narrow"/>
              </w:rPr>
            </w:pPr>
            <w:r w:rsidRPr="00F71548">
              <w:rPr>
                <w:rFonts w:asciiTheme="majorHAnsi" w:hAnsiTheme="majorHAnsi"/>
              </w:rPr>
              <w:t>Office for Information Technologies and e-Government</w:t>
            </w:r>
          </w:p>
          <w:p w14:paraId="029DCB0F" w14:textId="1E1486BA" w:rsidR="001B1D25" w:rsidRPr="00F71548" w:rsidRDefault="00755CAE" w:rsidP="00343405">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al unit: Digitalisation Standards Sector</w:t>
            </w:r>
          </w:p>
        </w:tc>
      </w:tr>
      <w:tr w:rsidR="001B1D25" w:rsidRPr="00F71548" w14:paraId="3A15EB5F" w14:textId="77777777" w:rsidTr="007E6A6C">
        <w:trPr>
          <w:jc w:val="center"/>
        </w:trPr>
        <w:tc>
          <w:tcPr>
            <w:tcW w:w="2493" w:type="dxa"/>
          </w:tcPr>
          <w:p w14:paraId="27DAD37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10EEF411" w14:textId="41CDEB4F"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The data are available in the first quarter of the current calendar year for the previous calendar year (from 1 January to 31 December), and if necessary, they are submitted upon request by </w:t>
            </w:r>
            <w:r w:rsidR="003002C3">
              <w:rPr>
                <w:rFonts w:asciiTheme="majorHAnsi" w:hAnsiTheme="majorHAnsi"/>
              </w:rPr>
              <w:t>authoris</w:t>
            </w:r>
            <w:r w:rsidRPr="00F71548">
              <w:rPr>
                <w:rFonts w:asciiTheme="majorHAnsi" w:hAnsiTheme="majorHAnsi"/>
              </w:rPr>
              <w:t xml:space="preserve">ed persons of the </w:t>
            </w:r>
            <w:r w:rsidR="003E745C" w:rsidRPr="00F71548">
              <w:rPr>
                <w:rFonts w:asciiTheme="majorHAnsi" w:hAnsiTheme="majorHAnsi"/>
              </w:rPr>
              <w:t>RoS Government</w:t>
            </w:r>
            <w:r w:rsidRPr="00F71548">
              <w:rPr>
                <w:rFonts w:asciiTheme="majorHAnsi" w:hAnsiTheme="majorHAnsi"/>
              </w:rPr>
              <w:t>.</w:t>
            </w:r>
          </w:p>
        </w:tc>
      </w:tr>
      <w:tr w:rsidR="001B1D25" w:rsidRPr="00F71548" w14:paraId="000A438B" w14:textId="77777777" w:rsidTr="007E6A6C">
        <w:trPr>
          <w:trHeight w:val="1228"/>
          <w:jc w:val="center"/>
        </w:trPr>
        <w:tc>
          <w:tcPr>
            <w:tcW w:w="2493" w:type="dxa"/>
          </w:tcPr>
          <w:p w14:paraId="75F36204"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150430BC"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5CCE6ABF" w14:textId="13C91CF4" w:rsidR="001B1D25" w:rsidRPr="00F71548" w:rsidRDefault="001B1D25" w:rsidP="007E6A6C">
            <w:pPr>
              <w:spacing w:before="60" w:after="60"/>
              <w:jc w:val="both"/>
              <w:rPr>
                <w:rFonts w:asciiTheme="majorHAnsi" w:hAnsiTheme="majorHAnsi" w:cs="Arial"/>
              </w:rPr>
            </w:pPr>
            <w:r w:rsidRPr="00F71548">
              <w:rPr>
                <w:rFonts w:asciiTheme="majorHAnsi" w:hAnsiTheme="majorHAnsi"/>
              </w:rPr>
              <w:t xml:space="preserve">The indicator is the percentage of users rating their user experience as positive (through a survey) for the services on the e-Government Portal. At the moment of reporting, a </w:t>
            </w:r>
            <w:r w:rsidR="0026759D">
              <w:rPr>
                <w:rFonts w:asciiTheme="majorHAnsi" w:hAnsiTheme="majorHAnsi"/>
              </w:rPr>
              <w:t>r</w:t>
            </w:r>
            <w:r w:rsidRPr="00F71548">
              <w:rPr>
                <w:rFonts w:asciiTheme="majorHAnsi" w:hAnsiTheme="majorHAnsi"/>
              </w:rPr>
              <w:t>eport is created and the percentage of users who have responded positively is calculated out of the total number of users who have filled out the questionnaire.</w:t>
            </w:r>
          </w:p>
          <w:p w14:paraId="75E2020B" w14:textId="77777777" w:rsidR="001B1D25" w:rsidRPr="00F71548" w:rsidRDefault="001B1D25" w:rsidP="007E6A6C">
            <w:pPr>
              <w:shd w:val="clear" w:color="auto" w:fill="BFBFBF"/>
              <w:spacing w:before="60" w:after="60"/>
              <w:jc w:val="center"/>
              <w:rPr>
                <w:rFonts w:asciiTheme="majorHAnsi" w:hAnsiTheme="majorHAnsi" w:cs="Arial"/>
                <w:b/>
                <w:i/>
                <w:color w:val="0070C0"/>
              </w:rPr>
            </w:pPr>
            <w:r w:rsidRPr="00F71548">
              <w:rPr>
                <w:rFonts w:asciiTheme="majorHAnsi" w:hAnsiTheme="majorHAnsi"/>
                <w:b/>
                <w:i/>
                <w:color w:val="0070C0"/>
              </w:rPr>
              <w:t>FORMULA/EQUATION</w:t>
            </w:r>
          </w:p>
          <w:p w14:paraId="7A7545F8" w14:textId="648AFE7A" w:rsidR="001B1D25" w:rsidRPr="00F71548" w:rsidRDefault="001B1D25" w:rsidP="007E6A6C">
            <w:pPr>
              <w:shd w:val="clear" w:color="auto" w:fill="BFBFBF"/>
              <w:jc w:val="center"/>
              <w:rPr>
                <w:rFonts w:asciiTheme="majorHAnsi" w:hAnsiTheme="majorHAnsi" w:cs="Arial"/>
                <w:b/>
                <w:i/>
              </w:rPr>
            </w:pPr>
            <w:r w:rsidRPr="00F71548">
              <w:rPr>
                <w:rFonts w:asciiTheme="majorHAnsi" w:hAnsiTheme="majorHAnsi"/>
                <w:b/>
                <w:i/>
                <w:color w:val="0070C0"/>
              </w:rPr>
              <w:t>100 * Number of users who rated their user experience as positive/ Total number of users who evaluated the user experience of providing services on the e-Government Portal = %</w:t>
            </w:r>
          </w:p>
        </w:tc>
      </w:tr>
      <w:tr w:rsidR="001B1D25" w:rsidRPr="00F71548" w14:paraId="547E4F00" w14:textId="77777777" w:rsidTr="007E6A6C">
        <w:trPr>
          <w:trHeight w:val="265"/>
          <w:jc w:val="center"/>
        </w:trPr>
        <w:tc>
          <w:tcPr>
            <w:tcW w:w="2493" w:type="dxa"/>
            <w:vMerge w:val="restart"/>
          </w:tcPr>
          <w:p w14:paraId="24CDD622"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t>Data on the baseline value and the year of measuring, and on the trend in the past</w:t>
            </w:r>
          </w:p>
        </w:tc>
        <w:tc>
          <w:tcPr>
            <w:tcW w:w="4842" w:type="dxa"/>
            <w:gridSpan w:val="3"/>
            <w:tcBorders>
              <w:bottom w:val="single" w:sz="4" w:space="0" w:color="auto"/>
            </w:tcBorders>
            <w:vAlign w:val="center"/>
          </w:tcPr>
          <w:p w14:paraId="079C9765"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1D68B1E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794FBC29" w14:textId="77777777" w:rsidTr="007E6A6C">
        <w:trPr>
          <w:trHeight w:val="137"/>
          <w:jc w:val="center"/>
        </w:trPr>
        <w:tc>
          <w:tcPr>
            <w:tcW w:w="2493" w:type="dxa"/>
            <w:vMerge/>
            <w:tcBorders>
              <w:right w:val="single" w:sz="4" w:space="0" w:color="auto"/>
            </w:tcBorders>
          </w:tcPr>
          <w:p w14:paraId="0CA9898C"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5F0E6B7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473DA97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239C2AE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3925C6F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371D8D45" w14:textId="77777777" w:rsidTr="007E6A6C">
        <w:trPr>
          <w:trHeight w:val="323"/>
          <w:jc w:val="center"/>
        </w:trPr>
        <w:tc>
          <w:tcPr>
            <w:tcW w:w="2493" w:type="dxa"/>
            <w:vMerge/>
          </w:tcPr>
          <w:p w14:paraId="02F27273"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2A1D5B8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3" w:type="dxa"/>
            <w:tcBorders>
              <w:top w:val="single" w:sz="4" w:space="0" w:color="auto"/>
            </w:tcBorders>
            <w:vAlign w:val="center"/>
          </w:tcPr>
          <w:p w14:paraId="434C206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623" w:type="dxa"/>
            <w:tcBorders>
              <w:top w:val="single" w:sz="4" w:space="0" w:color="auto"/>
            </w:tcBorders>
            <w:vAlign w:val="center"/>
          </w:tcPr>
          <w:p w14:paraId="5A841DA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6" w:type="dxa"/>
            <w:shd w:val="clear" w:color="auto" w:fill="B8CCE4" w:themeFill="accent1" w:themeFillTint="66"/>
            <w:vAlign w:val="center"/>
          </w:tcPr>
          <w:p w14:paraId="1971A04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r>
      <w:tr w:rsidR="001B1D25" w:rsidRPr="00F71548" w14:paraId="43699B9D" w14:textId="77777777" w:rsidTr="007E6A6C">
        <w:trPr>
          <w:trHeight w:val="323"/>
          <w:jc w:val="center"/>
        </w:trPr>
        <w:tc>
          <w:tcPr>
            <w:tcW w:w="2493" w:type="dxa"/>
            <w:vMerge w:val="restart"/>
          </w:tcPr>
          <w:p w14:paraId="03C157A0"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2B4B5A8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04DC0EB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092D1BA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228AD71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5ECE5878" w14:textId="77777777" w:rsidTr="007E6A6C">
        <w:trPr>
          <w:trHeight w:val="323"/>
          <w:jc w:val="center"/>
        </w:trPr>
        <w:tc>
          <w:tcPr>
            <w:tcW w:w="2493" w:type="dxa"/>
            <w:vMerge/>
          </w:tcPr>
          <w:p w14:paraId="4583BA37"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698BA43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3" w:type="dxa"/>
            <w:tcBorders>
              <w:top w:val="single" w:sz="4" w:space="0" w:color="auto"/>
            </w:tcBorders>
            <w:vAlign w:val="center"/>
          </w:tcPr>
          <w:p w14:paraId="2D2718A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623" w:type="dxa"/>
            <w:tcBorders>
              <w:top w:val="single" w:sz="4" w:space="0" w:color="auto"/>
            </w:tcBorders>
            <w:vAlign w:val="center"/>
          </w:tcPr>
          <w:p w14:paraId="4FE9E6F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30</w:t>
            </w:r>
          </w:p>
        </w:tc>
        <w:tc>
          <w:tcPr>
            <w:tcW w:w="1596" w:type="dxa"/>
            <w:shd w:val="clear" w:color="auto" w:fill="auto"/>
            <w:vAlign w:val="center"/>
          </w:tcPr>
          <w:p w14:paraId="5B4E1D7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50</w:t>
            </w:r>
          </w:p>
        </w:tc>
      </w:tr>
      <w:tr w:rsidR="001B1D25" w:rsidRPr="00F71548" w14:paraId="29354067" w14:textId="77777777" w:rsidTr="007E6A6C">
        <w:trPr>
          <w:trHeight w:val="160"/>
          <w:jc w:val="center"/>
        </w:trPr>
        <w:tc>
          <w:tcPr>
            <w:tcW w:w="2493" w:type="dxa"/>
          </w:tcPr>
          <w:p w14:paraId="2D24CA70"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7776F22B"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±5% deviation from the projected target value for the indicated calendar year is considered successful.</w:t>
            </w:r>
          </w:p>
        </w:tc>
      </w:tr>
    </w:tbl>
    <w:p w14:paraId="7AF46EBB" w14:textId="77777777" w:rsidR="001B1D25" w:rsidRPr="00F71548" w:rsidRDefault="001B1D25" w:rsidP="001B1D25">
      <w:pPr>
        <w:spacing w:after="160" w:line="259" w:lineRule="auto"/>
        <w:rPr>
          <w:rFonts w:asciiTheme="majorHAnsi" w:hAnsiTheme="majorHAnsi" w:cs="Arial Narrow"/>
          <w:b/>
          <w:bCs/>
          <w:color w:val="0070C0"/>
        </w:rPr>
      </w:pPr>
    </w:p>
    <w:p w14:paraId="6366961E" w14:textId="77777777" w:rsidR="00E53CD5" w:rsidRDefault="00E53CD5">
      <w:pPr>
        <w:rPr>
          <w:color w:val="365F91" w:themeColor="accent1" w:themeShade="BF"/>
        </w:rPr>
      </w:pPr>
      <w:bookmarkStart w:id="109" w:name="_Toc116899638"/>
      <w:bookmarkStart w:id="110" w:name="_Toc119407273"/>
      <w:r>
        <w:rPr>
          <w:color w:val="365F91" w:themeColor="accent1" w:themeShade="BF"/>
        </w:rPr>
        <w:br w:type="page"/>
      </w:r>
    </w:p>
    <w:p w14:paraId="3BF418EF" w14:textId="73A3865D" w:rsidR="001B1D25" w:rsidRPr="00E53CD5" w:rsidRDefault="001B1D25" w:rsidP="00E53CD5">
      <w:pPr>
        <w:rPr>
          <w:rFonts w:cs="Arial Narrow"/>
          <w:b/>
          <w:bCs/>
          <w:color w:val="365F91" w:themeColor="accent1" w:themeShade="BF"/>
        </w:rPr>
      </w:pPr>
      <w:r w:rsidRPr="00E53CD5">
        <w:rPr>
          <w:color w:val="365F91" w:themeColor="accent1" w:themeShade="BF"/>
        </w:rPr>
        <w:lastRenderedPageBreak/>
        <w:t>Indicator 29. Number of services with customer support through the Contact Centre</w:t>
      </w:r>
      <w:bookmarkEnd w:id="109"/>
      <w:bookmarkEnd w:id="110"/>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29CE6BA4" w14:textId="77777777" w:rsidTr="007E6A6C">
        <w:trPr>
          <w:jc w:val="center"/>
        </w:trPr>
        <w:tc>
          <w:tcPr>
            <w:tcW w:w="2493" w:type="dxa"/>
            <w:shd w:val="clear" w:color="auto" w:fill="95B3D7" w:themeFill="accent1" w:themeFillTint="99"/>
          </w:tcPr>
          <w:p w14:paraId="1E6D52B5"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630AA0F9"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Number of services with customer support through the Contact Centre</w:t>
            </w:r>
          </w:p>
        </w:tc>
      </w:tr>
      <w:tr w:rsidR="001B1D25" w:rsidRPr="00F71548" w14:paraId="598B7977" w14:textId="77777777" w:rsidTr="007E6A6C">
        <w:trPr>
          <w:jc w:val="center"/>
        </w:trPr>
        <w:tc>
          <w:tcPr>
            <w:tcW w:w="2493" w:type="dxa"/>
          </w:tcPr>
          <w:p w14:paraId="6F043DBB"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vAlign w:val="center"/>
          </w:tcPr>
          <w:p w14:paraId="10C10FE5" w14:textId="25687BA8" w:rsidR="001B1D25" w:rsidRPr="00F71548" w:rsidRDefault="001B1D25" w:rsidP="007E6A6C">
            <w:pPr>
              <w:spacing w:before="60" w:after="60"/>
              <w:rPr>
                <w:rFonts w:asciiTheme="majorHAnsi" w:hAnsiTheme="majorHAnsi" w:cs="Arial Narrow"/>
              </w:rPr>
            </w:pPr>
            <w:r w:rsidRPr="00F71548">
              <w:rPr>
                <w:rFonts w:asciiTheme="majorHAnsi" w:hAnsiTheme="majorHAnsi"/>
              </w:rPr>
              <w:t xml:space="preserve">Measure 1.3.2: Providing support to </w:t>
            </w:r>
            <w:r w:rsidR="00FE0BAD" w:rsidRPr="00F71548">
              <w:rPr>
                <w:rFonts w:asciiTheme="majorHAnsi" w:hAnsiTheme="majorHAnsi"/>
              </w:rPr>
              <w:t>e-Government</w:t>
            </w:r>
            <w:r w:rsidRPr="00F71548">
              <w:rPr>
                <w:rFonts w:asciiTheme="majorHAnsi" w:hAnsiTheme="majorHAnsi"/>
              </w:rPr>
              <w:t xml:space="preserve"> users</w:t>
            </w:r>
          </w:p>
        </w:tc>
      </w:tr>
      <w:tr w:rsidR="001B1D25" w:rsidRPr="00F71548" w14:paraId="4A4AFF29" w14:textId="77777777" w:rsidTr="007E6A6C">
        <w:trPr>
          <w:jc w:val="center"/>
        </w:trPr>
        <w:tc>
          <w:tcPr>
            <w:tcW w:w="2493" w:type="dxa"/>
          </w:tcPr>
          <w:p w14:paraId="56BFA9B0"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11DDAE84"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007CAED0" w14:textId="77777777" w:rsidR="001B1D25" w:rsidRPr="00F71548" w:rsidRDefault="001B1D25">
            <w:pPr>
              <w:numPr>
                <w:ilvl w:val="0"/>
                <w:numId w:val="19"/>
              </w:numPr>
              <w:tabs>
                <w:tab w:val="left" w:pos="219"/>
              </w:tabs>
              <w:spacing w:after="0" w:line="240" w:lineRule="auto"/>
              <w:ind w:left="0" w:firstLine="0"/>
              <w:jc w:val="both"/>
              <w:rPr>
                <w:rFonts w:asciiTheme="majorHAnsi" w:hAnsiTheme="majorHAnsi" w:cs="Arial Narrow"/>
              </w:rPr>
            </w:pPr>
            <w:r w:rsidRPr="00F71548">
              <w:rPr>
                <w:rFonts w:asciiTheme="majorHAnsi" w:hAnsiTheme="majorHAnsi"/>
              </w:rPr>
              <w:t>Result indicator</w:t>
            </w:r>
          </w:p>
        </w:tc>
      </w:tr>
      <w:tr w:rsidR="001B1D25" w:rsidRPr="00F71548" w14:paraId="6BF72362" w14:textId="77777777" w:rsidTr="007E6A6C">
        <w:trPr>
          <w:trHeight w:val="366"/>
          <w:jc w:val="center"/>
        </w:trPr>
        <w:tc>
          <w:tcPr>
            <w:tcW w:w="2493" w:type="dxa"/>
          </w:tcPr>
          <w:p w14:paraId="3A2B9812"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3575B71E"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Number</w:t>
            </w:r>
          </w:p>
        </w:tc>
        <w:tc>
          <w:tcPr>
            <w:tcW w:w="3219" w:type="dxa"/>
            <w:gridSpan w:val="2"/>
          </w:tcPr>
          <w:p w14:paraId="7FFEC5CC"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63D69C3D" w14:textId="77777777" w:rsidTr="007E6A6C">
        <w:trPr>
          <w:jc w:val="center"/>
        </w:trPr>
        <w:tc>
          <w:tcPr>
            <w:tcW w:w="2493" w:type="dxa"/>
          </w:tcPr>
          <w:p w14:paraId="0315659C"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66E7C0A6"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The result of the Report from the records of services for which the Contact Centre support is provided through various communication channels from the Contact Centre records</w:t>
            </w:r>
          </w:p>
        </w:tc>
      </w:tr>
      <w:tr w:rsidR="001B1D25" w:rsidRPr="00F71548" w14:paraId="114C9C59" w14:textId="77777777" w:rsidTr="007E6A6C">
        <w:trPr>
          <w:jc w:val="center"/>
        </w:trPr>
        <w:tc>
          <w:tcPr>
            <w:tcW w:w="2493" w:type="dxa"/>
          </w:tcPr>
          <w:p w14:paraId="3B34AB46"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6E9B7179" w14:textId="77777777" w:rsidR="001B1D25" w:rsidRPr="00F71548" w:rsidRDefault="001B1D25" w:rsidP="007E6A6C">
            <w:pPr>
              <w:jc w:val="both"/>
              <w:rPr>
                <w:rFonts w:asciiTheme="majorHAnsi" w:hAnsiTheme="majorHAnsi" w:cs="Arial Narrow"/>
              </w:rPr>
            </w:pPr>
            <w:r w:rsidRPr="00F71548">
              <w:rPr>
                <w:rFonts w:asciiTheme="majorHAnsi" w:hAnsiTheme="majorHAnsi"/>
              </w:rPr>
              <w:t>Office for Information Technologies and e-Government</w:t>
            </w:r>
          </w:p>
          <w:p w14:paraId="576D25B6" w14:textId="345CACA8" w:rsidR="001B1D25" w:rsidRPr="00F71548" w:rsidRDefault="00755CAE" w:rsidP="00343405">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al unit: Digitalisation Standards Sector</w:t>
            </w:r>
          </w:p>
        </w:tc>
      </w:tr>
      <w:tr w:rsidR="001B1D25" w:rsidRPr="00F71548" w14:paraId="692A1734" w14:textId="77777777" w:rsidTr="007E6A6C">
        <w:trPr>
          <w:jc w:val="center"/>
        </w:trPr>
        <w:tc>
          <w:tcPr>
            <w:tcW w:w="2493" w:type="dxa"/>
          </w:tcPr>
          <w:p w14:paraId="4316C50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5B911D9E" w14:textId="62586D9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The data are available in the first quarter of the current calendar year for the previous calendar year (from 1 January to 31 December), and if necessary, they are submitted upon request by </w:t>
            </w:r>
            <w:r w:rsidR="003002C3">
              <w:rPr>
                <w:rFonts w:asciiTheme="majorHAnsi" w:hAnsiTheme="majorHAnsi"/>
              </w:rPr>
              <w:t>authoris</w:t>
            </w:r>
            <w:r w:rsidRPr="00F71548">
              <w:rPr>
                <w:rFonts w:asciiTheme="majorHAnsi" w:hAnsiTheme="majorHAnsi"/>
              </w:rPr>
              <w:t xml:space="preserve">ed persons of the </w:t>
            </w:r>
            <w:r w:rsidR="003E745C" w:rsidRPr="00F71548">
              <w:rPr>
                <w:rFonts w:asciiTheme="majorHAnsi" w:hAnsiTheme="majorHAnsi"/>
              </w:rPr>
              <w:t>RoS Government</w:t>
            </w:r>
            <w:r w:rsidRPr="00F71548">
              <w:rPr>
                <w:rFonts w:asciiTheme="majorHAnsi" w:hAnsiTheme="majorHAnsi"/>
              </w:rPr>
              <w:t>.</w:t>
            </w:r>
          </w:p>
        </w:tc>
      </w:tr>
      <w:tr w:rsidR="001B1D25" w:rsidRPr="00F71548" w14:paraId="5A119674" w14:textId="77777777" w:rsidTr="007E6A6C">
        <w:trPr>
          <w:trHeight w:val="2695"/>
          <w:jc w:val="center"/>
        </w:trPr>
        <w:tc>
          <w:tcPr>
            <w:tcW w:w="2493" w:type="dxa"/>
          </w:tcPr>
          <w:p w14:paraId="0EC919CF"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53EFCD99"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31AF57A6" w14:textId="77777777" w:rsidR="001B1D25" w:rsidRPr="00F71548" w:rsidRDefault="001B1D25" w:rsidP="007E6A6C">
            <w:pPr>
              <w:spacing w:before="60" w:after="60"/>
              <w:jc w:val="both"/>
              <w:rPr>
                <w:rFonts w:asciiTheme="majorHAnsi" w:hAnsiTheme="majorHAnsi" w:cs="Arial"/>
              </w:rPr>
            </w:pPr>
            <w:r w:rsidRPr="00F71548">
              <w:rPr>
                <w:rFonts w:asciiTheme="majorHAnsi" w:hAnsiTheme="majorHAnsi"/>
              </w:rPr>
              <w:t>The indicator is the total number of services for which support is provided or data taken from the Contact Centre records. Support is provided through the following communication channels:</w:t>
            </w:r>
          </w:p>
          <w:p w14:paraId="2EC258D1" w14:textId="77777777" w:rsidR="001B1D25" w:rsidRPr="00F71548" w:rsidRDefault="001B1D25">
            <w:pPr>
              <w:numPr>
                <w:ilvl w:val="1"/>
                <w:numId w:val="19"/>
              </w:numPr>
              <w:spacing w:before="60" w:after="60" w:line="240" w:lineRule="auto"/>
              <w:jc w:val="both"/>
              <w:rPr>
                <w:rFonts w:asciiTheme="majorHAnsi" w:hAnsiTheme="majorHAnsi" w:cs="Arial Narrow"/>
                <w:iCs/>
              </w:rPr>
            </w:pPr>
            <w:r w:rsidRPr="00F71548">
              <w:rPr>
                <w:rFonts w:asciiTheme="majorHAnsi" w:hAnsiTheme="majorHAnsi"/>
                <w:iCs/>
              </w:rPr>
              <w:t>E-mail message</w:t>
            </w:r>
          </w:p>
          <w:p w14:paraId="70D617C6" w14:textId="77777777" w:rsidR="001B1D25" w:rsidRPr="00F71548" w:rsidRDefault="001B1D25">
            <w:pPr>
              <w:numPr>
                <w:ilvl w:val="1"/>
                <w:numId w:val="19"/>
              </w:numPr>
              <w:spacing w:before="60" w:after="60" w:line="240" w:lineRule="auto"/>
              <w:jc w:val="both"/>
              <w:rPr>
                <w:rFonts w:asciiTheme="majorHAnsi" w:hAnsiTheme="majorHAnsi" w:cs="Arial Narrow"/>
                <w:iCs/>
              </w:rPr>
            </w:pPr>
            <w:r w:rsidRPr="00F71548">
              <w:rPr>
                <w:rFonts w:asciiTheme="majorHAnsi" w:hAnsiTheme="majorHAnsi"/>
                <w:iCs/>
              </w:rPr>
              <w:t xml:space="preserve">Phone call – </w:t>
            </w:r>
            <w:r w:rsidRPr="00F71548">
              <w:rPr>
                <w:rFonts w:asciiTheme="majorHAnsi" w:hAnsiTheme="majorHAnsi"/>
                <w:b/>
                <w:iCs/>
              </w:rPr>
              <w:t>011/ 30 50 570</w:t>
            </w:r>
          </w:p>
          <w:p w14:paraId="605AFC91" w14:textId="77777777" w:rsidR="001B1D25" w:rsidRPr="00F71548" w:rsidRDefault="001B1D25">
            <w:pPr>
              <w:numPr>
                <w:ilvl w:val="1"/>
                <w:numId w:val="19"/>
              </w:numPr>
              <w:spacing w:before="60" w:after="60" w:line="240" w:lineRule="auto"/>
              <w:jc w:val="both"/>
              <w:rPr>
                <w:rFonts w:asciiTheme="majorHAnsi" w:hAnsiTheme="majorHAnsi" w:cs="Arial Narrow"/>
                <w:i/>
                <w:iCs/>
              </w:rPr>
            </w:pPr>
            <w:r w:rsidRPr="00F71548">
              <w:rPr>
                <w:rFonts w:asciiTheme="majorHAnsi" w:hAnsiTheme="majorHAnsi"/>
                <w:iCs/>
              </w:rPr>
              <w:t>Document/Office</w:t>
            </w:r>
          </w:p>
          <w:p w14:paraId="1D982769" w14:textId="77777777" w:rsidR="001B1D25" w:rsidRPr="00F71548" w:rsidRDefault="001B1D25" w:rsidP="007E6A6C">
            <w:pPr>
              <w:shd w:val="clear" w:color="auto" w:fill="BFBFBF"/>
              <w:spacing w:before="60" w:after="60"/>
              <w:jc w:val="center"/>
              <w:rPr>
                <w:rFonts w:asciiTheme="majorHAnsi" w:hAnsiTheme="majorHAnsi" w:cs="Arial"/>
                <w:b/>
                <w:i/>
                <w:color w:val="0070C0"/>
              </w:rPr>
            </w:pPr>
            <w:r w:rsidRPr="00F71548">
              <w:rPr>
                <w:rFonts w:asciiTheme="majorHAnsi" w:hAnsiTheme="majorHAnsi"/>
                <w:b/>
                <w:i/>
                <w:color w:val="0070C0"/>
              </w:rPr>
              <w:t>FORMULA/EQUATION</w:t>
            </w:r>
          </w:p>
          <w:p w14:paraId="712CADB9" w14:textId="77777777" w:rsidR="001B1D25" w:rsidRPr="00F71548" w:rsidRDefault="001B1D25" w:rsidP="007E6A6C">
            <w:pPr>
              <w:shd w:val="clear" w:color="auto" w:fill="BFBFBF"/>
              <w:jc w:val="center"/>
              <w:rPr>
                <w:rFonts w:asciiTheme="majorHAnsi" w:hAnsiTheme="majorHAnsi" w:cs="Arial"/>
                <w:b/>
                <w:i/>
              </w:rPr>
            </w:pPr>
            <w:r w:rsidRPr="00F71548">
              <w:rPr>
                <w:rFonts w:asciiTheme="majorHAnsi" w:hAnsiTheme="majorHAnsi"/>
                <w:b/>
                <w:i/>
                <w:color w:val="0070C0"/>
              </w:rPr>
              <w:t>The total number of services provided by the Contact Centre in a calendar year</w:t>
            </w:r>
          </w:p>
        </w:tc>
      </w:tr>
      <w:tr w:rsidR="001B1D25" w:rsidRPr="00F71548" w14:paraId="7D6ED38C" w14:textId="77777777" w:rsidTr="007E6A6C">
        <w:trPr>
          <w:trHeight w:val="265"/>
          <w:jc w:val="center"/>
        </w:trPr>
        <w:tc>
          <w:tcPr>
            <w:tcW w:w="2493" w:type="dxa"/>
            <w:vMerge w:val="restart"/>
          </w:tcPr>
          <w:p w14:paraId="6FC5D0E8"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t>Data on the baseline value and the year of measuring, and on the trend in the past</w:t>
            </w:r>
          </w:p>
        </w:tc>
        <w:tc>
          <w:tcPr>
            <w:tcW w:w="4842" w:type="dxa"/>
            <w:gridSpan w:val="3"/>
            <w:tcBorders>
              <w:bottom w:val="single" w:sz="4" w:space="0" w:color="auto"/>
            </w:tcBorders>
            <w:vAlign w:val="center"/>
          </w:tcPr>
          <w:p w14:paraId="12EC3C49"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0BD1747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687E4CF3" w14:textId="77777777" w:rsidTr="007E6A6C">
        <w:trPr>
          <w:trHeight w:val="137"/>
          <w:jc w:val="center"/>
        </w:trPr>
        <w:tc>
          <w:tcPr>
            <w:tcW w:w="2493" w:type="dxa"/>
            <w:vMerge/>
            <w:tcBorders>
              <w:right w:val="single" w:sz="4" w:space="0" w:color="auto"/>
            </w:tcBorders>
          </w:tcPr>
          <w:p w14:paraId="1FB69088"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39D36FD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7F75B0E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6110005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3DEA81B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57A2A15A" w14:textId="77777777" w:rsidTr="007E6A6C">
        <w:trPr>
          <w:trHeight w:val="323"/>
          <w:jc w:val="center"/>
        </w:trPr>
        <w:tc>
          <w:tcPr>
            <w:tcW w:w="2493" w:type="dxa"/>
            <w:vMerge/>
          </w:tcPr>
          <w:p w14:paraId="505AE476"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49FB691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3" w:type="dxa"/>
            <w:tcBorders>
              <w:top w:val="single" w:sz="4" w:space="0" w:color="auto"/>
            </w:tcBorders>
            <w:vAlign w:val="center"/>
          </w:tcPr>
          <w:p w14:paraId="4CFAA81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623" w:type="dxa"/>
            <w:tcBorders>
              <w:top w:val="single" w:sz="4" w:space="0" w:color="auto"/>
            </w:tcBorders>
            <w:vAlign w:val="center"/>
          </w:tcPr>
          <w:p w14:paraId="470F37F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6" w:type="dxa"/>
            <w:shd w:val="clear" w:color="auto" w:fill="B8CCE4" w:themeFill="accent1" w:themeFillTint="66"/>
            <w:vAlign w:val="center"/>
          </w:tcPr>
          <w:p w14:paraId="2DE2249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29</w:t>
            </w:r>
          </w:p>
        </w:tc>
      </w:tr>
      <w:tr w:rsidR="001B1D25" w:rsidRPr="00F71548" w14:paraId="004C7E18" w14:textId="77777777" w:rsidTr="007E6A6C">
        <w:trPr>
          <w:trHeight w:val="323"/>
          <w:jc w:val="center"/>
        </w:trPr>
        <w:tc>
          <w:tcPr>
            <w:tcW w:w="2493" w:type="dxa"/>
            <w:vMerge w:val="restart"/>
          </w:tcPr>
          <w:p w14:paraId="1514D423"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5B1AFF6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35C5179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6525E6E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7A17DB7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455C2467" w14:textId="77777777" w:rsidTr="007E6A6C">
        <w:trPr>
          <w:trHeight w:val="323"/>
          <w:jc w:val="center"/>
        </w:trPr>
        <w:tc>
          <w:tcPr>
            <w:tcW w:w="2493" w:type="dxa"/>
            <w:vMerge/>
          </w:tcPr>
          <w:p w14:paraId="118E0203"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0FEFF5C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250</w:t>
            </w:r>
          </w:p>
        </w:tc>
        <w:tc>
          <w:tcPr>
            <w:tcW w:w="1593" w:type="dxa"/>
            <w:tcBorders>
              <w:top w:val="single" w:sz="4" w:space="0" w:color="auto"/>
            </w:tcBorders>
            <w:vAlign w:val="center"/>
          </w:tcPr>
          <w:p w14:paraId="03B4761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280</w:t>
            </w:r>
          </w:p>
        </w:tc>
        <w:tc>
          <w:tcPr>
            <w:tcW w:w="1623" w:type="dxa"/>
            <w:tcBorders>
              <w:top w:val="single" w:sz="4" w:space="0" w:color="auto"/>
            </w:tcBorders>
            <w:vAlign w:val="center"/>
          </w:tcPr>
          <w:p w14:paraId="3D2429F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300</w:t>
            </w:r>
          </w:p>
        </w:tc>
        <w:tc>
          <w:tcPr>
            <w:tcW w:w="1596" w:type="dxa"/>
            <w:shd w:val="clear" w:color="auto" w:fill="auto"/>
            <w:vAlign w:val="center"/>
          </w:tcPr>
          <w:p w14:paraId="2F6B605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350</w:t>
            </w:r>
          </w:p>
        </w:tc>
      </w:tr>
      <w:tr w:rsidR="001B1D25" w:rsidRPr="00F71548" w14:paraId="7C5C8347" w14:textId="77777777" w:rsidTr="007E6A6C">
        <w:trPr>
          <w:trHeight w:val="160"/>
          <w:jc w:val="center"/>
        </w:trPr>
        <w:tc>
          <w:tcPr>
            <w:tcW w:w="2493" w:type="dxa"/>
          </w:tcPr>
          <w:p w14:paraId="7AED56BC"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7E2569E5"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±5% deviation from the projected target value for the indicated calendar year is considered successful.</w:t>
            </w:r>
          </w:p>
        </w:tc>
      </w:tr>
    </w:tbl>
    <w:p w14:paraId="04253C33" w14:textId="77777777" w:rsidR="001B1D25" w:rsidRPr="00F71548" w:rsidRDefault="001B1D25" w:rsidP="001B1D25">
      <w:pPr>
        <w:spacing w:after="160" w:line="259" w:lineRule="auto"/>
        <w:rPr>
          <w:rFonts w:asciiTheme="majorHAnsi" w:hAnsiTheme="majorHAnsi" w:cs="Arial Narrow"/>
          <w:b/>
          <w:bCs/>
          <w:color w:val="0070C0"/>
        </w:rPr>
      </w:pPr>
    </w:p>
    <w:p w14:paraId="322FD810" w14:textId="77777777" w:rsidR="001B1D25" w:rsidRPr="00E53CD5" w:rsidRDefault="001B1D25" w:rsidP="00E53CD5">
      <w:pPr>
        <w:rPr>
          <w:rFonts w:cs="Arial Narrow"/>
          <w:bCs/>
          <w:color w:val="365F91" w:themeColor="accent1" w:themeShade="BF"/>
        </w:rPr>
      </w:pPr>
      <w:bookmarkStart w:id="111" w:name="_Toc116899639"/>
      <w:bookmarkStart w:id="112" w:name="_Toc119407274"/>
      <w:r w:rsidRPr="00E53CD5">
        <w:rPr>
          <w:color w:val="365F91" w:themeColor="accent1" w:themeShade="BF"/>
        </w:rPr>
        <w:lastRenderedPageBreak/>
        <w:t>Indicator 30. The number of customer inquiries handled by the contact centre</w:t>
      </w:r>
      <w:bookmarkEnd w:id="111"/>
      <w:bookmarkEnd w:id="112"/>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340E9487" w14:textId="77777777" w:rsidTr="007E6A6C">
        <w:trPr>
          <w:jc w:val="center"/>
        </w:trPr>
        <w:tc>
          <w:tcPr>
            <w:tcW w:w="2493" w:type="dxa"/>
            <w:shd w:val="clear" w:color="auto" w:fill="95B3D7" w:themeFill="accent1" w:themeFillTint="99"/>
          </w:tcPr>
          <w:p w14:paraId="7080BCD2"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15D8AA6B"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The number of customer inquiries handled by the contact centre</w:t>
            </w:r>
          </w:p>
        </w:tc>
      </w:tr>
      <w:tr w:rsidR="001B1D25" w:rsidRPr="00F71548" w14:paraId="4CC2F75B" w14:textId="77777777" w:rsidTr="007E6A6C">
        <w:trPr>
          <w:jc w:val="center"/>
        </w:trPr>
        <w:tc>
          <w:tcPr>
            <w:tcW w:w="2493" w:type="dxa"/>
          </w:tcPr>
          <w:p w14:paraId="2E64C7BA"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vAlign w:val="center"/>
          </w:tcPr>
          <w:p w14:paraId="6B4EE563" w14:textId="75711B69" w:rsidR="001B1D25" w:rsidRPr="00F71548" w:rsidRDefault="001B1D25" w:rsidP="007E6A6C">
            <w:pPr>
              <w:spacing w:before="60" w:after="60"/>
              <w:rPr>
                <w:rFonts w:asciiTheme="majorHAnsi" w:hAnsiTheme="majorHAnsi" w:cs="Arial Narrow"/>
              </w:rPr>
            </w:pPr>
            <w:r w:rsidRPr="00F71548">
              <w:rPr>
                <w:rFonts w:asciiTheme="majorHAnsi" w:hAnsiTheme="majorHAnsi"/>
              </w:rPr>
              <w:t xml:space="preserve">Measure 1.3.2: Providing support to </w:t>
            </w:r>
            <w:r w:rsidR="00FE0BAD" w:rsidRPr="00F71548">
              <w:rPr>
                <w:rFonts w:asciiTheme="majorHAnsi" w:hAnsiTheme="majorHAnsi"/>
              </w:rPr>
              <w:t>e-Government</w:t>
            </w:r>
            <w:r w:rsidRPr="00F71548">
              <w:rPr>
                <w:rFonts w:asciiTheme="majorHAnsi" w:hAnsiTheme="majorHAnsi"/>
              </w:rPr>
              <w:t xml:space="preserve"> users</w:t>
            </w:r>
          </w:p>
        </w:tc>
      </w:tr>
      <w:tr w:rsidR="001B1D25" w:rsidRPr="00F71548" w14:paraId="4FC3B2B0" w14:textId="77777777" w:rsidTr="007E6A6C">
        <w:trPr>
          <w:jc w:val="center"/>
        </w:trPr>
        <w:tc>
          <w:tcPr>
            <w:tcW w:w="2493" w:type="dxa"/>
          </w:tcPr>
          <w:p w14:paraId="6E984994"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634BA5B4"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6820DCCE" w14:textId="77777777" w:rsidR="001B1D25" w:rsidRPr="00F71548" w:rsidRDefault="001B1D25">
            <w:pPr>
              <w:numPr>
                <w:ilvl w:val="0"/>
                <w:numId w:val="19"/>
              </w:numPr>
              <w:tabs>
                <w:tab w:val="left" w:pos="219"/>
              </w:tabs>
              <w:spacing w:after="0" w:line="240" w:lineRule="auto"/>
              <w:ind w:left="0" w:firstLine="0"/>
              <w:jc w:val="both"/>
              <w:rPr>
                <w:rFonts w:asciiTheme="majorHAnsi" w:hAnsiTheme="majorHAnsi" w:cs="Arial Narrow"/>
              </w:rPr>
            </w:pPr>
            <w:r w:rsidRPr="00F71548">
              <w:rPr>
                <w:rFonts w:asciiTheme="majorHAnsi" w:hAnsiTheme="majorHAnsi"/>
              </w:rPr>
              <w:t>Result indicator</w:t>
            </w:r>
          </w:p>
        </w:tc>
      </w:tr>
      <w:tr w:rsidR="001B1D25" w:rsidRPr="00F71548" w14:paraId="71ECACF0" w14:textId="77777777" w:rsidTr="007E6A6C">
        <w:trPr>
          <w:trHeight w:val="370"/>
          <w:jc w:val="center"/>
        </w:trPr>
        <w:tc>
          <w:tcPr>
            <w:tcW w:w="2493" w:type="dxa"/>
          </w:tcPr>
          <w:p w14:paraId="21AADA56"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3286EB43"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Percentage</w:t>
            </w:r>
          </w:p>
        </w:tc>
        <w:tc>
          <w:tcPr>
            <w:tcW w:w="3219" w:type="dxa"/>
            <w:gridSpan w:val="2"/>
          </w:tcPr>
          <w:p w14:paraId="7CFC30E5"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015116E0" w14:textId="77777777" w:rsidTr="007E6A6C">
        <w:trPr>
          <w:jc w:val="center"/>
        </w:trPr>
        <w:tc>
          <w:tcPr>
            <w:tcW w:w="2493" w:type="dxa"/>
          </w:tcPr>
          <w:p w14:paraId="1FB354D2"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3DC9C9D7"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Result of a report from inquiry log in contact centre support system</w:t>
            </w:r>
          </w:p>
        </w:tc>
      </w:tr>
      <w:tr w:rsidR="001B1D25" w:rsidRPr="00F71548" w14:paraId="324BACC9" w14:textId="77777777" w:rsidTr="007E6A6C">
        <w:trPr>
          <w:jc w:val="center"/>
        </w:trPr>
        <w:tc>
          <w:tcPr>
            <w:tcW w:w="2493" w:type="dxa"/>
          </w:tcPr>
          <w:p w14:paraId="1EE733B8"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26B7D0FE" w14:textId="77777777" w:rsidR="001B1D25" w:rsidRPr="00F71548" w:rsidRDefault="001B1D25" w:rsidP="007E6A6C">
            <w:pPr>
              <w:spacing w:before="60"/>
              <w:jc w:val="both"/>
              <w:rPr>
                <w:rFonts w:asciiTheme="majorHAnsi" w:hAnsiTheme="majorHAnsi" w:cs="Arial Narrow"/>
              </w:rPr>
            </w:pPr>
            <w:r w:rsidRPr="00F71548">
              <w:rPr>
                <w:rFonts w:asciiTheme="majorHAnsi" w:hAnsiTheme="majorHAnsi"/>
              </w:rPr>
              <w:t>Office for Information Technologies and e-Government</w:t>
            </w:r>
          </w:p>
          <w:p w14:paraId="03962665" w14:textId="0F357805" w:rsidR="001B1D25" w:rsidRPr="00F71548" w:rsidRDefault="00755CAE" w:rsidP="007E6A6C">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al unit: Digitalisation Standards Sector</w:t>
            </w:r>
          </w:p>
        </w:tc>
      </w:tr>
      <w:tr w:rsidR="001B1D25" w:rsidRPr="00F71548" w14:paraId="38A20FC2" w14:textId="77777777" w:rsidTr="007E6A6C">
        <w:trPr>
          <w:jc w:val="center"/>
        </w:trPr>
        <w:tc>
          <w:tcPr>
            <w:tcW w:w="2493" w:type="dxa"/>
          </w:tcPr>
          <w:p w14:paraId="1C30686C"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0822C311" w14:textId="114A0873"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The data are available in the first quarter of the current calendar year for the previous calendar year (from 1 January to 31 December), and if necessary, they are submitted upon request by </w:t>
            </w:r>
            <w:r w:rsidR="003002C3">
              <w:rPr>
                <w:rFonts w:asciiTheme="majorHAnsi" w:hAnsiTheme="majorHAnsi"/>
              </w:rPr>
              <w:t>authoris</w:t>
            </w:r>
            <w:r w:rsidRPr="00F71548">
              <w:rPr>
                <w:rFonts w:asciiTheme="majorHAnsi" w:hAnsiTheme="majorHAnsi"/>
              </w:rPr>
              <w:t xml:space="preserve">ed persons of the </w:t>
            </w:r>
            <w:r w:rsidR="003E745C" w:rsidRPr="00F71548">
              <w:rPr>
                <w:rFonts w:asciiTheme="majorHAnsi" w:hAnsiTheme="majorHAnsi"/>
              </w:rPr>
              <w:t>RoS Government</w:t>
            </w:r>
            <w:r w:rsidRPr="00F71548">
              <w:rPr>
                <w:rFonts w:asciiTheme="majorHAnsi" w:hAnsiTheme="majorHAnsi"/>
              </w:rPr>
              <w:t>.</w:t>
            </w:r>
          </w:p>
        </w:tc>
      </w:tr>
      <w:tr w:rsidR="001B1D25" w:rsidRPr="00F71548" w14:paraId="0C3893C4" w14:textId="77777777" w:rsidTr="007E6A6C">
        <w:trPr>
          <w:trHeight w:val="2309"/>
          <w:jc w:val="center"/>
        </w:trPr>
        <w:tc>
          <w:tcPr>
            <w:tcW w:w="2493" w:type="dxa"/>
          </w:tcPr>
          <w:p w14:paraId="3C43623D"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001C930F"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63425235" w14:textId="77777777" w:rsidR="001B1D25" w:rsidRPr="00F71548" w:rsidRDefault="001B1D25" w:rsidP="007E6A6C">
            <w:pPr>
              <w:spacing w:before="60" w:after="60"/>
              <w:jc w:val="both"/>
              <w:rPr>
                <w:rFonts w:asciiTheme="majorHAnsi" w:hAnsiTheme="majorHAnsi" w:cs="Arial"/>
              </w:rPr>
            </w:pPr>
            <w:r w:rsidRPr="00F71548">
              <w:rPr>
                <w:rFonts w:asciiTheme="majorHAnsi" w:hAnsiTheme="majorHAnsi"/>
              </w:rPr>
              <w:t>The indicator is the total number of inquiries processed by the Contact Centre through the following communication channels:</w:t>
            </w:r>
          </w:p>
          <w:p w14:paraId="02589818" w14:textId="77777777" w:rsidR="001B1D25" w:rsidRPr="00F71548" w:rsidRDefault="001B1D25">
            <w:pPr>
              <w:numPr>
                <w:ilvl w:val="1"/>
                <w:numId w:val="19"/>
              </w:numPr>
              <w:spacing w:before="60" w:after="60" w:line="240" w:lineRule="auto"/>
              <w:jc w:val="both"/>
              <w:rPr>
                <w:rFonts w:asciiTheme="majorHAnsi" w:hAnsiTheme="majorHAnsi" w:cs="Arial Narrow"/>
                <w:iCs/>
              </w:rPr>
            </w:pPr>
            <w:r w:rsidRPr="00F71548">
              <w:rPr>
                <w:rFonts w:asciiTheme="majorHAnsi" w:hAnsiTheme="majorHAnsi"/>
                <w:iCs/>
              </w:rPr>
              <w:t xml:space="preserve">E-mail </w:t>
            </w:r>
          </w:p>
          <w:p w14:paraId="1BCF949B" w14:textId="77777777" w:rsidR="001B1D25" w:rsidRPr="00F71548" w:rsidRDefault="001B1D25">
            <w:pPr>
              <w:numPr>
                <w:ilvl w:val="1"/>
                <w:numId w:val="19"/>
              </w:numPr>
              <w:spacing w:before="60" w:after="60" w:line="240" w:lineRule="auto"/>
              <w:jc w:val="both"/>
              <w:rPr>
                <w:rFonts w:asciiTheme="majorHAnsi" w:hAnsiTheme="majorHAnsi" w:cs="Arial Narrow"/>
                <w:iCs/>
              </w:rPr>
            </w:pPr>
            <w:r w:rsidRPr="00F71548">
              <w:rPr>
                <w:rFonts w:asciiTheme="majorHAnsi" w:hAnsiTheme="majorHAnsi"/>
                <w:iCs/>
              </w:rPr>
              <w:t xml:space="preserve">Phone call – </w:t>
            </w:r>
            <w:r w:rsidRPr="00F71548">
              <w:rPr>
                <w:rFonts w:asciiTheme="majorHAnsi" w:hAnsiTheme="majorHAnsi"/>
                <w:b/>
                <w:iCs/>
              </w:rPr>
              <w:t>011/ 30 50 570</w:t>
            </w:r>
          </w:p>
          <w:p w14:paraId="0584C785" w14:textId="77777777" w:rsidR="001B1D25" w:rsidRPr="00F71548" w:rsidRDefault="001B1D25">
            <w:pPr>
              <w:numPr>
                <w:ilvl w:val="1"/>
                <w:numId w:val="19"/>
              </w:numPr>
              <w:spacing w:before="60" w:after="60" w:line="240" w:lineRule="auto"/>
              <w:jc w:val="both"/>
              <w:rPr>
                <w:rFonts w:asciiTheme="majorHAnsi" w:hAnsiTheme="majorHAnsi" w:cs="Arial Narrow"/>
                <w:i/>
                <w:iCs/>
              </w:rPr>
            </w:pPr>
            <w:r w:rsidRPr="00F71548">
              <w:rPr>
                <w:rFonts w:asciiTheme="majorHAnsi" w:hAnsiTheme="majorHAnsi"/>
                <w:iCs/>
              </w:rPr>
              <w:t>Document/Office</w:t>
            </w:r>
          </w:p>
          <w:p w14:paraId="51E6EF30" w14:textId="77777777" w:rsidR="001B1D25" w:rsidRPr="00F71548" w:rsidRDefault="001B1D25" w:rsidP="007E6A6C">
            <w:pPr>
              <w:shd w:val="clear" w:color="auto" w:fill="BFBFBF"/>
              <w:spacing w:before="60" w:after="60"/>
              <w:jc w:val="center"/>
              <w:rPr>
                <w:rFonts w:asciiTheme="majorHAnsi" w:hAnsiTheme="majorHAnsi" w:cs="Arial"/>
                <w:b/>
                <w:i/>
                <w:color w:val="0070C0"/>
              </w:rPr>
            </w:pPr>
            <w:r w:rsidRPr="00F71548">
              <w:rPr>
                <w:rFonts w:asciiTheme="majorHAnsi" w:hAnsiTheme="majorHAnsi"/>
                <w:b/>
                <w:i/>
                <w:color w:val="0070C0"/>
              </w:rPr>
              <w:t>FORMULA/EQUATION</w:t>
            </w:r>
          </w:p>
          <w:p w14:paraId="2372F548" w14:textId="77777777" w:rsidR="001B1D25" w:rsidRPr="00F71548" w:rsidRDefault="001B1D25" w:rsidP="007E6A6C">
            <w:pPr>
              <w:shd w:val="clear" w:color="auto" w:fill="BFBFBF"/>
              <w:jc w:val="center"/>
              <w:rPr>
                <w:rFonts w:asciiTheme="majorHAnsi" w:hAnsiTheme="majorHAnsi" w:cs="Arial"/>
                <w:b/>
                <w:i/>
              </w:rPr>
            </w:pPr>
            <w:r w:rsidRPr="00F71548">
              <w:rPr>
                <w:rFonts w:asciiTheme="majorHAnsi" w:hAnsiTheme="majorHAnsi"/>
                <w:b/>
                <w:i/>
                <w:color w:val="0070C0"/>
              </w:rPr>
              <w:t xml:space="preserve">The total number of processed user inquiries from the specified communication channels in a calendar year  </w:t>
            </w:r>
          </w:p>
        </w:tc>
      </w:tr>
      <w:tr w:rsidR="001B1D25" w:rsidRPr="00F71548" w14:paraId="77D6FCE1" w14:textId="77777777" w:rsidTr="007E6A6C">
        <w:trPr>
          <w:trHeight w:val="265"/>
          <w:jc w:val="center"/>
        </w:trPr>
        <w:tc>
          <w:tcPr>
            <w:tcW w:w="2493" w:type="dxa"/>
            <w:vMerge w:val="restart"/>
          </w:tcPr>
          <w:p w14:paraId="71897A0D"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t>Data on the baseline value and the year of measuring, and on the trend in the past</w:t>
            </w:r>
          </w:p>
        </w:tc>
        <w:tc>
          <w:tcPr>
            <w:tcW w:w="4842" w:type="dxa"/>
            <w:gridSpan w:val="3"/>
            <w:tcBorders>
              <w:bottom w:val="single" w:sz="4" w:space="0" w:color="auto"/>
            </w:tcBorders>
            <w:vAlign w:val="center"/>
          </w:tcPr>
          <w:p w14:paraId="421C393D"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4FCC9E0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7E739174" w14:textId="77777777" w:rsidTr="007E6A6C">
        <w:trPr>
          <w:trHeight w:val="137"/>
          <w:jc w:val="center"/>
        </w:trPr>
        <w:tc>
          <w:tcPr>
            <w:tcW w:w="2493" w:type="dxa"/>
            <w:vMerge/>
            <w:tcBorders>
              <w:right w:val="single" w:sz="4" w:space="0" w:color="auto"/>
            </w:tcBorders>
          </w:tcPr>
          <w:p w14:paraId="0DB0467E"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3E8D01E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428EC24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79BEE81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2BDAA83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4E5E4D06" w14:textId="77777777" w:rsidTr="007E6A6C">
        <w:trPr>
          <w:trHeight w:val="323"/>
          <w:jc w:val="center"/>
        </w:trPr>
        <w:tc>
          <w:tcPr>
            <w:tcW w:w="2493" w:type="dxa"/>
            <w:vMerge/>
          </w:tcPr>
          <w:p w14:paraId="32A002AE"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3F93AAA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3" w:type="dxa"/>
            <w:tcBorders>
              <w:top w:val="single" w:sz="4" w:space="0" w:color="auto"/>
            </w:tcBorders>
            <w:vAlign w:val="center"/>
          </w:tcPr>
          <w:p w14:paraId="1F06693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100.000</w:t>
            </w:r>
          </w:p>
        </w:tc>
        <w:tc>
          <w:tcPr>
            <w:tcW w:w="1623" w:type="dxa"/>
            <w:tcBorders>
              <w:top w:val="single" w:sz="4" w:space="0" w:color="auto"/>
            </w:tcBorders>
            <w:vAlign w:val="center"/>
          </w:tcPr>
          <w:p w14:paraId="53FE29D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250.000</w:t>
            </w:r>
          </w:p>
        </w:tc>
        <w:tc>
          <w:tcPr>
            <w:tcW w:w="1596" w:type="dxa"/>
            <w:shd w:val="clear" w:color="auto" w:fill="B8CCE4" w:themeFill="accent1" w:themeFillTint="66"/>
            <w:vAlign w:val="center"/>
          </w:tcPr>
          <w:p w14:paraId="5897B09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400.000</w:t>
            </w:r>
          </w:p>
        </w:tc>
      </w:tr>
      <w:tr w:rsidR="001B1D25" w:rsidRPr="00F71548" w14:paraId="6C1CD676" w14:textId="77777777" w:rsidTr="007E6A6C">
        <w:trPr>
          <w:trHeight w:val="323"/>
          <w:jc w:val="center"/>
        </w:trPr>
        <w:tc>
          <w:tcPr>
            <w:tcW w:w="2493" w:type="dxa"/>
            <w:vMerge w:val="restart"/>
          </w:tcPr>
          <w:p w14:paraId="12BDB38D"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129DEFE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500A50C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36C9E1E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79EBF4D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65644A30" w14:textId="77777777" w:rsidTr="007E6A6C">
        <w:trPr>
          <w:trHeight w:val="323"/>
          <w:jc w:val="center"/>
        </w:trPr>
        <w:tc>
          <w:tcPr>
            <w:tcW w:w="2493" w:type="dxa"/>
            <w:vMerge/>
          </w:tcPr>
          <w:p w14:paraId="295C5E89"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57A3766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432.143</w:t>
            </w:r>
          </w:p>
        </w:tc>
        <w:tc>
          <w:tcPr>
            <w:tcW w:w="1593" w:type="dxa"/>
            <w:tcBorders>
              <w:top w:val="single" w:sz="4" w:space="0" w:color="auto"/>
            </w:tcBorders>
            <w:vAlign w:val="center"/>
          </w:tcPr>
          <w:p w14:paraId="35011B1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500.000</w:t>
            </w:r>
          </w:p>
        </w:tc>
        <w:tc>
          <w:tcPr>
            <w:tcW w:w="1623" w:type="dxa"/>
            <w:tcBorders>
              <w:top w:val="single" w:sz="4" w:space="0" w:color="auto"/>
            </w:tcBorders>
            <w:vAlign w:val="center"/>
          </w:tcPr>
          <w:p w14:paraId="06790F8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550.000</w:t>
            </w:r>
          </w:p>
        </w:tc>
        <w:tc>
          <w:tcPr>
            <w:tcW w:w="1596" w:type="dxa"/>
            <w:shd w:val="clear" w:color="auto" w:fill="auto"/>
            <w:vAlign w:val="center"/>
          </w:tcPr>
          <w:p w14:paraId="6D54B30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600.000</w:t>
            </w:r>
          </w:p>
        </w:tc>
      </w:tr>
      <w:tr w:rsidR="001B1D25" w:rsidRPr="00F71548" w14:paraId="49647EC8" w14:textId="77777777" w:rsidTr="007E6A6C">
        <w:trPr>
          <w:trHeight w:val="160"/>
          <w:jc w:val="center"/>
        </w:trPr>
        <w:tc>
          <w:tcPr>
            <w:tcW w:w="2493" w:type="dxa"/>
          </w:tcPr>
          <w:p w14:paraId="537EF40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486442D3"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±5% deviation from the projected target value for the indicated calendar year is considered successful.</w:t>
            </w:r>
          </w:p>
        </w:tc>
      </w:tr>
    </w:tbl>
    <w:p w14:paraId="25574DE0" w14:textId="43518109" w:rsidR="001B1D25" w:rsidRPr="00F71548" w:rsidRDefault="001B1D25" w:rsidP="001B1D25">
      <w:pPr>
        <w:spacing w:after="160" w:line="259" w:lineRule="auto"/>
        <w:rPr>
          <w:rFonts w:asciiTheme="majorHAnsi" w:hAnsiTheme="majorHAnsi" w:cs="Arial Narrow"/>
          <w:b/>
          <w:bCs/>
          <w:color w:val="0070C0"/>
        </w:rPr>
      </w:pPr>
    </w:p>
    <w:p w14:paraId="57CDF0A5" w14:textId="77777777" w:rsidR="00E53CD5" w:rsidRDefault="00E53CD5">
      <w:pPr>
        <w:rPr>
          <w:color w:val="365F91" w:themeColor="accent1" w:themeShade="BF"/>
        </w:rPr>
      </w:pPr>
      <w:bookmarkStart w:id="113" w:name="_Toc116899640"/>
      <w:bookmarkStart w:id="114" w:name="_Toc119407275"/>
      <w:r>
        <w:rPr>
          <w:color w:val="365F91" w:themeColor="accent1" w:themeShade="BF"/>
        </w:rPr>
        <w:br w:type="page"/>
      </w:r>
    </w:p>
    <w:p w14:paraId="21534951" w14:textId="25D42CF8" w:rsidR="001B1D25" w:rsidRPr="00E53CD5" w:rsidRDefault="001B1D25" w:rsidP="00E53CD5">
      <w:pPr>
        <w:rPr>
          <w:rFonts w:cs="Arial Narrow"/>
          <w:b/>
          <w:bCs/>
          <w:color w:val="365F91" w:themeColor="accent1" w:themeShade="BF"/>
        </w:rPr>
      </w:pPr>
      <w:r w:rsidRPr="00E53CD5">
        <w:rPr>
          <w:color w:val="365F91" w:themeColor="accent1" w:themeShade="BF"/>
        </w:rPr>
        <w:lastRenderedPageBreak/>
        <w:t xml:space="preserve">Indicator 31. </w:t>
      </w:r>
      <w:r w:rsidR="00B67B64" w:rsidRPr="00E53CD5">
        <w:rPr>
          <w:color w:val="365F91" w:themeColor="accent1" w:themeShade="BF"/>
        </w:rPr>
        <w:t>Total number</w:t>
      </w:r>
      <w:r w:rsidRPr="00E53CD5">
        <w:rPr>
          <w:color w:val="365F91" w:themeColor="accent1" w:themeShade="BF"/>
        </w:rPr>
        <w:t xml:space="preserve"> of registered users on the Electronic Identification Portal (eid.gov.rs)</w:t>
      </w:r>
      <w:bookmarkEnd w:id="113"/>
      <w:bookmarkEnd w:id="114"/>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3069AFE2" w14:textId="77777777" w:rsidTr="007E6A6C">
        <w:trPr>
          <w:jc w:val="center"/>
        </w:trPr>
        <w:tc>
          <w:tcPr>
            <w:tcW w:w="2493" w:type="dxa"/>
            <w:shd w:val="clear" w:color="auto" w:fill="95B3D7" w:themeFill="accent1" w:themeFillTint="99"/>
          </w:tcPr>
          <w:p w14:paraId="13307215"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4495584F" w14:textId="76482D9D" w:rsidR="001B1D25" w:rsidRPr="00F71548" w:rsidRDefault="001B1D25" w:rsidP="00B67B64">
            <w:pPr>
              <w:jc w:val="both"/>
              <w:rPr>
                <w:rFonts w:asciiTheme="majorHAnsi" w:hAnsiTheme="majorHAnsi" w:cs="Arial Narrow"/>
                <w:b/>
                <w:bCs/>
                <w:color w:val="0070C0"/>
              </w:rPr>
            </w:pPr>
            <w:r w:rsidRPr="00F71548">
              <w:rPr>
                <w:rFonts w:asciiTheme="majorHAnsi" w:hAnsiTheme="majorHAnsi"/>
                <w:b/>
                <w:bCs/>
                <w:color w:val="0070C0"/>
              </w:rPr>
              <w:t xml:space="preserve">Total number of registered users on the Electronic Identification Portal </w:t>
            </w:r>
            <w:r w:rsidRPr="00F71548">
              <w:rPr>
                <w:rFonts w:asciiTheme="majorHAnsi" w:hAnsiTheme="majorHAnsi"/>
                <w:b/>
                <w:bCs/>
                <w:color w:val="0070C0"/>
                <w:u w:val="single"/>
              </w:rPr>
              <w:t>(eid.gov.rs)</w:t>
            </w:r>
          </w:p>
        </w:tc>
      </w:tr>
      <w:tr w:rsidR="001B1D25" w:rsidRPr="00F71548" w14:paraId="78DE0A2A" w14:textId="77777777" w:rsidTr="007E6A6C">
        <w:trPr>
          <w:jc w:val="center"/>
        </w:trPr>
        <w:tc>
          <w:tcPr>
            <w:tcW w:w="2493" w:type="dxa"/>
          </w:tcPr>
          <w:p w14:paraId="618D3B21"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vAlign w:val="center"/>
          </w:tcPr>
          <w:p w14:paraId="02224C84" w14:textId="18CF11EB"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Measure 1.3.3: Affirmation of </w:t>
            </w:r>
            <w:r w:rsidR="00FE0BAD" w:rsidRPr="00F71548">
              <w:rPr>
                <w:rFonts w:asciiTheme="majorHAnsi" w:hAnsiTheme="majorHAnsi"/>
              </w:rPr>
              <w:t>e-Government</w:t>
            </w:r>
            <w:r w:rsidRPr="00F71548">
              <w:rPr>
                <w:rFonts w:asciiTheme="majorHAnsi" w:hAnsiTheme="majorHAnsi"/>
              </w:rPr>
              <w:t xml:space="preserve"> (raising awareness of civil servants and citizens about the importance of </w:t>
            </w:r>
            <w:r w:rsidR="0000332E">
              <w:rPr>
                <w:rFonts w:asciiTheme="majorHAnsi" w:hAnsiTheme="majorHAnsi"/>
              </w:rPr>
              <w:t>digitalisation</w:t>
            </w:r>
            <w:r w:rsidRPr="00F71548">
              <w:rPr>
                <w:rFonts w:asciiTheme="majorHAnsi" w:hAnsiTheme="majorHAnsi"/>
              </w:rPr>
              <w:t xml:space="preserve"> and strengthening trust in electronic services)</w:t>
            </w:r>
          </w:p>
        </w:tc>
      </w:tr>
      <w:tr w:rsidR="001B1D25" w:rsidRPr="00F71548" w14:paraId="4711A57F" w14:textId="77777777" w:rsidTr="007E6A6C">
        <w:trPr>
          <w:jc w:val="center"/>
        </w:trPr>
        <w:tc>
          <w:tcPr>
            <w:tcW w:w="2493" w:type="dxa"/>
          </w:tcPr>
          <w:p w14:paraId="7938DF86"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15E40899"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682AA53B" w14:textId="77777777" w:rsidR="001B1D25" w:rsidRPr="00F71548" w:rsidRDefault="001B1D25">
            <w:pPr>
              <w:numPr>
                <w:ilvl w:val="0"/>
                <w:numId w:val="19"/>
              </w:numPr>
              <w:tabs>
                <w:tab w:val="left" w:pos="219"/>
              </w:tabs>
              <w:spacing w:after="0" w:line="240" w:lineRule="auto"/>
              <w:ind w:left="0" w:firstLine="0"/>
              <w:jc w:val="both"/>
              <w:rPr>
                <w:rFonts w:asciiTheme="majorHAnsi" w:hAnsiTheme="majorHAnsi" w:cs="Arial Narrow"/>
              </w:rPr>
            </w:pPr>
            <w:r w:rsidRPr="00F71548">
              <w:rPr>
                <w:rFonts w:asciiTheme="majorHAnsi" w:hAnsiTheme="majorHAnsi"/>
              </w:rPr>
              <w:t>Result indicator</w:t>
            </w:r>
          </w:p>
        </w:tc>
      </w:tr>
      <w:tr w:rsidR="001B1D25" w:rsidRPr="00F71548" w14:paraId="56C820B6" w14:textId="77777777" w:rsidTr="007E6A6C">
        <w:trPr>
          <w:trHeight w:val="370"/>
          <w:jc w:val="center"/>
        </w:trPr>
        <w:tc>
          <w:tcPr>
            <w:tcW w:w="2493" w:type="dxa"/>
          </w:tcPr>
          <w:p w14:paraId="0B06C38B"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1D886D23"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Percentage</w:t>
            </w:r>
          </w:p>
        </w:tc>
        <w:tc>
          <w:tcPr>
            <w:tcW w:w="3219" w:type="dxa"/>
            <w:gridSpan w:val="2"/>
          </w:tcPr>
          <w:p w14:paraId="15CF8FB0"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141822D8" w14:textId="77777777" w:rsidTr="007E6A6C">
        <w:trPr>
          <w:jc w:val="center"/>
        </w:trPr>
        <w:tc>
          <w:tcPr>
            <w:tcW w:w="2493" w:type="dxa"/>
          </w:tcPr>
          <w:p w14:paraId="569BD4C9"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333F07B9"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Result of the Report from the Electronic Identification Portal (</w:t>
            </w:r>
            <w:r w:rsidRPr="00F71548">
              <w:rPr>
                <w:rFonts w:asciiTheme="majorHAnsi" w:hAnsiTheme="majorHAnsi"/>
                <w:color w:val="0070C0"/>
                <w:u w:val="single"/>
              </w:rPr>
              <w:t>eid.gov.rs</w:t>
            </w:r>
            <w:r w:rsidRPr="00F71548">
              <w:rPr>
                <w:rFonts w:asciiTheme="majorHAnsi" w:hAnsiTheme="majorHAnsi"/>
              </w:rPr>
              <w:t>)</w:t>
            </w:r>
          </w:p>
        </w:tc>
      </w:tr>
      <w:tr w:rsidR="001B1D25" w:rsidRPr="00F71548" w14:paraId="2F501182" w14:textId="77777777" w:rsidTr="007E6A6C">
        <w:trPr>
          <w:jc w:val="center"/>
        </w:trPr>
        <w:tc>
          <w:tcPr>
            <w:tcW w:w="2493" w:type="dxa"/>
          </w:tcPr>
          <w:p w14:paraId="7CFD7BC0"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2381794D" w14:textId="77777777" w:rsidR="001B1D25" w:rsidRPr="00F71548" w:rsidRDefault="001B1D25" w:rsidP="007E6A6C">
            <w:pPr>
              <w:jc w:val="both"/>
              <w:rPr>
                <w:rFonts w:asciiTheme="majorHAnsi" w:hAnsiTheme="majorHAnsi" w:cs="Arial Narrow"/>
              </w:rPr>
            </w:pPr>
            <w:r w:rsidRPr="00F71548">
              <w:rPr>
                <w:rFonts w:asciiTheme="majorHAnsi" w:hAnsiTheme="majorHAnsi"/>
              </w:rPr>
              <w:t>Office for Information Technologies and e-Government</w:t>
            </w:r>
          </w:p>
          <w:p w14:paraId="2DBFBA05" w14:textId="5AEF245C" w:rsidR="001B1D25" w:rsidRPr="00F71548" w:rsidRDefault="00755CAE" w:rsidP="00343405">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al unit: Digitalisation Standards Sector</w:t>
            </w:r>
          </w:p>
        </w:tc>
      </w:tr>
      <w:tr w:rsidR="001B1D25" w:rsidRPr="00F71548" w14:paraId="4147FF1E" w14:textId="77777777" w:rsidTr="007E6A6C">
        <w:trPr>
          <w:jc w:val="center"/>
        </w:trPr>
        <w:tc>
          <w:tcPr>
            <w:tcW w:w="2493" w:type="dxa"/>
          </w:tcPr>
          <w:p w14:paraId="2DBC6AD7"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305B7FF1" w14:textId="2352BBE9"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The data are available in the first quarter of the current calendar year for the previous calendar year (from 1 January to 31 December), and if necessary, they are submitted upon request by </w:t>
            </w:r>
            <w:r w:rsidR="003002C3">
              <w:rPr>
                <w:rFonts w:asciiTheme="majorHAnsi" w:hAnsiTheme="majorHAnsi"/>
              </w:rPr>
              <w:t>authoris</w:t>
            </w:r>
            <w:r w:rsidRPr="00F71548">
              <w:rPr>
                <w:rFonts w:asciiTheme="majorHAnsi" w:hAnsiTheme="majorHAnsi"/>
              </w:rPr>
              <w:t xml:space="preserve">ed persons of the </w:t>
            </w:r>
            <w:r w:rsidR="003E745C" w:rsidRPr="00F71548">
              <w:rPr>
                <w:rFonts w:asciiTheme="majorHAnsi" w:hAnsiTheme="majorHAnsi"/>
              </w:rPr>
              <w:t>RoS Government</w:t>
            </w:r>
            <w:r w:rsidRPr="00F71548">
              <w:rPr>
                <w:rFonts w:asciiTheme="majorHAnsi" w:hAnsiTheme="majorHAnsi"/>
              </w:rPr>
              <w:t>.</w:t>
            </w:r>
          </w:p>
        </w:tc>
      </w:tr>
      <w:tr w:rsidR="001B1D25" w:rsidRPr="00F71548" w14:paraId="4432A039" w14:textId="77777777" w:rsidTr="007E6A6C">
        <w:trPr>
          <w:trHeight w:val="1318"/>
          <w:jc w:val="center"/>
        </w:trPr>
        <w:tc>
          <w:tcPr>
            <w:tcW w:w="2493" w:type="dxa"/>
          </w:tcPr>
          <w:p w14:paraId="0212EF14"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2B6A8931"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311DD5C0" w14:textId="77777777" w:rsidR="001B1D25" w:rsidRPr="00F71548" w:rsidRDefault="001B1D25" w:rsidP="007E6A6C">
            <w:pPr>
              <w:spacing w:before="60" w:after="60"/>
              <w:jc w:val="both"/>
              <w:rPr>
                <w:rFonts w:asciiTheme="majorHAnsi" w:hAnsiTheme="majorHAnsi"/>
                <w:i/>
              </w:rPr>
            </w:pPr>
            <w:r w:rsidRPr="00F71548">
              <w:rPr>
                <w:rFonts w:asciiTheme="majorHAnsi" w:hAnsiTheme="majorHAnsi"/>
                <w:i/>
              </w:rPr>
              <w:t>Report from the electronic identification system (eID) through which service users are authenticated on the e-Government Portal</w:t>
            </w:r>
          </w:p>
          <w:p w14:paraId="609DF306" w14:textId="77777777" w:rsidR="001B1D25" w:rsidRPr="00F71548" w:rsidRDefault="001B1D25" w:rsidP="007E6A6C">
            <w:pPr>
              <w:shd w:val="clear" w:color="auto" w:fill="BFBFBF"/>
              <w:spacing w:before="60" w:after="60"/>
              <w:jc w:val="center"/>
              <w:rPr>
                <w:rFonts w:asciiTheme="majorHAnsi" w:hAnsiTheme="majorHAnsi" w:cs="Arial"/>
                <w:b/>
                <w:i/>
                <w:color w:val="0070C0"/>
              </w:rPr>
            </w:pPr>
            <w:r w:rsidRPr="00F71548">
              <w:rPr>
                <w:rFonts w:asciiTheme="majorHAnsi" w:hAnsiTheme="majorHAnsi"/>
                <w:b/>
                <w:i/>
                <w:color w:val="0070C0"/>
              </w:rPr>
              <w:t>FORMULA/EQUATION</w:t>
            </w:r>
          </w:p>
          <w:p w14:paraId="268129F0" w14:textId="77777777" w:rsidR="001B1D25" w:rsidRPr="00F71548" w:rsidRDefault="001B1D25" w:rsidP="007E6A6C">
            <w:pPr>
              <w:shd w:val="clear" w:color="auto" w:fill="BFBFBF"/>
              <w:jc w:val="center"/>
              <w:rPr>
                <w:rFonts w:asciiTheme="majorHAnsi" w:hAnsiTheme="majorHAnsi" w:cs="Arial"/>
                <w:b/>
                <w:i/>
              </w:rPr>
            </w:pPr>
            <w:r w:rsidRPr="00F71548">
              <w:rPr>
                <w:rFonts w:asciiTheme="majorHAnsi" w:hAnsiTheme="majorHAnsi"/>
                <w:b/>
                <w:i/>
                <w:color w:val="0070C0"/>
              </w:rPr>
              <w:t>Total  number of registered users in the electronic identification system</w:t>
            </w:r>
            <w:r w:rsidRPr="00F71548">
              <w:rPr>
                <w:rFonts w:asciiTheme="majorHAnsi" w:hAnsiTheme="majorHAnsi"/>
                <w:b/>
                <w:bCs/>
                <w:color w:val="0070C0"/>
              </w:rPr>
              <w:t>(</w:t>
            </w:r>
            <w:r w:rsidRPr="00F71548">
              <w:rPr>
                <w:rFonts w:asciiTheme="majorHAnsi" w:hAnsiTheme="majorHAnsi"/>
                <w:b/>
                <w:bCs/>
                <w:color w:val="0070C0"/>
                <w:u w:val="single"/>
              </w:rPr>
              <w:t>eid.gov.rs</w:t>
            </w:r>
            <w:r w:rsidRPr="00F71548">
              <w:rPr>
                <w:rFonts w:asciiTheme="majorHAnsi" w:hAnsiTheme="majorHAnsi"/>
                <w:b/>
                <w:bCs/>
                <w:color w:val="0070C0"/>
              </w:rPr>
              <w:t>)</w:t>
            </w:r>
          </w:p>
        </w:tc>
      </w:tr>
      <w:tr w:rsidR="001B1D25" w:rsidRPr="00F71548" w14:paraId="1882EB0A" w14:textId="77777777" w:rsidTr="007E6A6C">
        <w:trPr>
          <w:trHeight w:val="265"/>
          <w:jc w:val="center"/>
        </w:trPr>
        <w:tc>
          <w:tcPr>
            <w:tcW w:w="2493" w:type="dxa"/>
            <w:vMerge w:val="restart"/>
          </w:tcPr>
          <w:p w14:paraId="653981D9"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t>Data on the baseline value and the year of measuring, and on the trend in the past</w:t>
            </w:r>
          </w:p>
        </w:tc>
        <w:tc>
          <w:tcPr>
            <w:tcW w:w="4842" w:type="dxa"/>
            <w:gridSpan w:val="3"/>
            <w:tcBorders>
              <w:bottom w:val="single" w:sz="4" w:space="0" w:color="auto"/>
            </w:tcBorders>
            <w:vAlign w:val="center"/>
          </w:tcPr>
          <w:p w14:paraId="6A37452F"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656616B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049B0C54" w14:textId="77777777" w:rsidTr="007E6A6C">
        <w:trPr>
          <w:trHeight w:val="137"/>
          <w:jc w:val="center"/>
        </w:trPr>
        <w:tc>
          <w:tcPr>
            <w:tcW w:w="2493" w:type="dxa"/>
            <w:vMerge/>
            <w:tcBorders>
              <w:right w:val="single" w:sz="4" w:space="0" w:color="auto"/>
            </w:tcBorders>
          </w:tcPr>
          <w:p w14:paraId="717F8FB5"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45B911F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67F3B48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0B60AF6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1735C38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511EB432" w14:textId="77777777" w:rsidTr="007E6A6C">
        <w:trPr>
          <w:trHeight w:val="323"/>
          <w:jc w:val="center"/>
        </w:trPr>
        <w:tc>
          <w:tcPr>
            <w:tcW w:w="2493" w:type="dxa"/>
            <w:vMerge/>
          </w:tcPr>
          <w:p w14:paraId="4B34B6C6"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4054B5F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3" w:type="dxa"/>
            <w:tcBorders>
              <w:top w:val="single" w:sz="4" w:space="0" w:color="auto"/>
            </w:tcBorders>
            <w:vAlign w:val="center"/>
          </w:tcPr>
          <w:p w14:paraId="0CD60ED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623" w:type="dxa"/>
            <w:tcBorders>
              <w:top w:val="single" w:sz="4" w:space="0" w:color="auto"/>
            </w:tcBorders>
            <w:vAlign w:val="center"/>
          </w:tcPr>
          <w:p w14:paraId="0B0316F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6" w:type="dxa"/>
            <w:shd w:val="clear" w:color="auto" w:fill="B8CCE4" w:themeFill="accent1" w:themeFillTint="66"/>
            <w:vAlign w:val="center"/>
          </w:tcPr>
          <w:p w14:paraId="109577B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1.050.000</w:t>
            </w:r>
          </w:p>
        </w:tc>
      </w:tr>
      <w:tr w:rsidR="001B1D25" w:rsidRPr="00F71548" w14:paraId="5C89B1DF" w14:textId="77777777" w:rsidTr="007E6A6C">
        <w:trPr>
          <w:trHeight w:val="323"/>
          <w:jc w:val="center"/>
        </w:trPr>
        <w:tc>
          <w:tcPr>
            <w:tcW w:w="2493" w:type="dxa"/>
            <w:vMerge w:val="restart"/>
          </w:tcPr>
          <w:p w14:paraId="21F3C0A7"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1F327C0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6ECC8BE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381F1C3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1C895B8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074BE63B" w14:textId="77777777" w:rsidTr="007E6A6C">
        <w:trPr>
          <w:trHeight w:val="323"/>
          <w:jc w:val="center"/>
        </w:trPr>
        <w:tc>
          <w:tcPr>
            <w:tcW w:w="2493" w:type="dxa"/>
            <w:vMerge/>
          </w:tcPr>
          <w:p w14:paraId="297991B4"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37D76A2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1.405.460</w:t>
            </w:r>
          </w:p>
          <w:p w14:paraId="5E0F2F4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up to 29/06/2022</w:t>
            </w:r>
          </w:p>
        </w:tc>
        <w:tc>
          <w:tcPr>
            <w:tcW w:w="1593" w:type="dxa"/>
            <w:tcBorders>
              <w:top w:val="single" w:sz="4" w:space="0" w:color="auto"/>
            </w:tcBorders>
            <w:vAlign w:val="center"/>
          </w:tcPr>
          <w:p w14:paraId="0794C47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2.100.000</w:t>
            </w:r>
          </w:p>
        </w:tc>
        <w:tc>
          <w:tcPr>
            <w:tcW w:w="1623" w:type="dxa"/>
            <w:tcBorders>
              <w:top w:val="single" w:sz="4" w:space="0" w:color="auto"/>
            </w:tcBorders>
            <w:vAlign w:val="center"/>
          </w:tcPr>
          <w:p w14:paraId="714168E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2.600.000</w:t>
            </w:r>
          </w:p>
        </w:tc>
        <w:tc>
          <w:tcPr>
            <w:tcW w:w="1596" w:type="dxa"/>
            <w:shd w:val="clear" w:color="auto" w:fill="auto"/>
            <w:vAlign w:val="center"/>
          </w:tcPr>
          <w:p w14:paraId="75638E0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3.200.000</w:t>
            </w:r>
          </w:p>
        </w:tc>
      </w:tr>
      <w:tr w:rsidR="001B1D25" w:rsidRPr="00F71548" w14:paraId="7580CD0F" w14:textId="77777777" w:rsidTr="007E6A6C">
        <w:trPr>
          <w:trHeight w:val="160"/>
          <w:jc w:val="center"/>
        </w:trPr>
        <w:tc>
          <w:tcPr>
            <w:tcW w:w="2493" w:type="dxa"/>
          </w:tcPr>
          <w:p w14:paraId="05CC108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00A282CE"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±5% deviation from the projected target value for the indicated calendar year is considered successful.</w:t>
            </w:r>
          </w:p>
        </w:tc>
      </w:tr>
    </w:tbl>
    <w:p w14:paraId="30AEA0CB" w14:textId="77777777" w:rsidR="001B1D25" w:rsidRPr="00F71548" w:rsidRDefault="001B1D25" w:rsidP="001B1D25">
      <w:pPr>
        <w:spacing w:after="160" w:line="259" w:lineRule="auto"/>
        <w:rPr>
          <w:rFonts w:asciiTheme="majorHAnsi" w:eastAsiaTheme="majorEastAsia" w:hAnsiTheme="majorHAnsi" w:cstheme="majorBidi"/>
          <w:color w:val="1F497D" w:themeColor="text2"/>
        </w:rPr>
      </w:pPr>
    </w:p>
    <w:p w14:paraId="365B5481" w14:textId="77777777" w:rsidR="001B1D25" w:rsidRPr="00E53CD5" w:rsidRDefault="001B1D25" w:rsidP="00E53CD5">
      <w:pPr>
        <w:rPr>
          <w:rFonts w:cs="Arial Narrow"/>
          <w:b/>
          <w:color w:val="365F91" w:themeColor="accent1" w:themeShade="BF"/>
        </w:rPr>
      </w:pPr>
      <w:bookmarkStart w:id="115" w:name="_Toc116899641"/>
      <w:bookmarkStart w:id="116" w:name="_Toc119407276"/>
      <w:r w:rsidRPr="00E53CD5">
        <w:rPr>
          <w:color w:val="365F91" w:themeColor="accent1" w:themeShade="BF"/>
        </w:rPr>
        <w:lastRenderedPageBreak/>
        <w:t>Indicator 32. The number of parameters issued for the СonsentID mobile application (the number of registered users using the high-trust scheme)</w:t>
      </w:r>
      <w:bookmarkEnd w:id="115"/>
      <w:bookmarkEnd w:id="116"/>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1FFDF94D" w14:textId="77777777" w:rsidTr="007E6A6C">
        <w:trPr>
          <w:jc w:val="center"/>
        </w:trPr>
        <w:tc>
          <w:tcPr>
            <w:tcW w:w="2493" w:type="dxa"/>
            <w:shd w:val="clear" w:color="auto" w:fill="95B3D7" w:themeFill="accent1" w:themeFillTint="99"/>
          </w:tcPr>
          <w:p w14:paraId="68C59AA6"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vAlign w:val="center"/>
          </w:tcPr>
          <w:p w14:paraId="7FCABE93" w14:textId="77777777" w:rsidR="001B1D25" w:rsidRPr="00F71548" w:rsidRDefault="001B1D25" w:rsidP="007E6A6C">
            <w:pPr>
              <w:jc w:val="both"/>
              <w:rPr>
                <w:rFonts w:asciiTheme="majorHAnsi" w:hAnsiTheme="majorHAnsi" w:cs="Arial Narrow"/>
                <w:b/>
                <w:bCs/>
                <w:color w:val="0070C0"/>
              </w:rPr>
            </w:pPr>
            <w:r w:rsidRPr="00F71548">
              <w:rPr>
                <w:rFonts w:asciiTheme="majorHAnsi" w:hAnsiTheme="majorHAnsi"/>
                <w:b/>
                <w:bCs/>
                <w:color w:val="0070C0"/>
              </w:rPr>
              <w:t>The number of parameters issued for the СonsentID mobile application (the number of registered users using the high-trust scheme)</w:t>
            </w:r>
          </w:p>
        </w:tc>
      </w:tr>
      <w:tr w:rsidR="001B1D25" w:rsidRPr="00F71548" w14:paraId="6DBCB0D3" w14:textId="77777777" w:rsidTr="007E6A6C">
        <w:trPr>
          <w:jc w:val="center"/>
        </w:trPr>
        <w:tc>
          <w:tcPr>
            <w:tcW w:w="2493" w:type="dxa"/>
          </w:tcPr>
          <w:p w14:paraId="6D51C806"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vAlign w:val="center"/>
          </w:tcPr>
          <w:p w14:paraId="75739233" w14:textId="621D8CB3" w:rsidR="001B1D25" w:rsidRPr="00F71548" w:rsidRDefault="001B1D25" w:rsidP="007E6A6C">
            <w:pPr>
              <w:spacing w:before="60" w:after="60"/>
              <w:rPr>
                <w:rFonts w:asciiTheme="majorHAnsi" w:hAnsiTheme="majorHAnsi" w:cs="Arial Narrow"/>
              </w:rPr>
            </w:pPr>
            <w:r w:rsidRPr="00F71548">
              <w:rPr>
                <w:rFonts w:asciiTheme="majorHAnsi" w:hAnsiTheme="majorHAnsi"/>
              </w:rPr>
              <w:t xml:space="preserve">Measure 1.3.3: Affirmation of </w:t>
            </w:r>
            <w:r w:rsidR="00FE0BAD" w:rsidRPr="00F71548">
              <w:rPr>
                <w:rFonts w:asciiTheme="majorHAnsi" w:hAnsiTheme="majorHAnsi"/>
              </w:rPr>
              <w:t>e-Government</w:t>
            </w:r>
            <w:r w:rsidRPr="00F71548">
              <w:rPr>
                <w:rFonts w:asciiTheme="majorHAnsi" w:hAnsiTheme="majorHAnsi"/>
              </w:rPr>
              <w:t xml:space="preserve"> (raising awareness of civil servants and citizens about the importance of </w:t>
            </w:r>
            <w:r w:rsidR="0000332E">
              <w:rPr>
                <w:rFonts w:asciiTheme="majorHAnsi" w:hAnsiTheme="majorHAnsi"/>
              </w:rPr>
              <w:t>digitalisation</w:t>
            </w:r>
            <w:r w:rsidRPr="00F71548">
              <w:rPr>
                <w:rFonts w:asciiTheme="majorHAnsi" w:hAnsiTheme="majorHAnsi"/>
              </w:rPr>
              <w:t xml:space="preserve"> and strengthening trust in electronic services)</w:t>
            </w:r>
          </w:p>
        </w:tc>
      </w:tr>
      <w:tr w:rsidR="001B1D25" w:rsidRPr="00F71548" w14:paraId="09B95AAA" w14:textId="77777777" w:rsidTr="007E6A6C">
        <w:trPr>
          <w:jc w:val="center"/>
        </w:trPr>
        <w:tc>
          <w:tcPr>
            <w:tcW w:w="2493" w:type="dxa"/>
          </w:tcPr>
          <w:p w14:paraId="7AD88A0E"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60354195"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7621CCC3" w14:textId="77777777" w:rsidR="001B1D25" w:rsidRPr="00F71548" w:rsidRDefault="001B1D25">
            <w:pPr>
              <w:numPr>
                <w:ilvl w:val="0"/>
                <w:numId w:val="19"/>
              </w:numPr>
              <w:tabs>
                <w:tab w:val="left" w:pos="219"/>
              </w:tabs>
              <w:spacing w:after="0" w:line="240" w:lineRule="auto"/>
              <w:ind w:left="0" w:firstLine="0"/>
              <w:jc w:val="both"/>
              <w:rPr>
                <w:rFonts w:asciiTheme="majorHAnsi" w:hAnsiTheme="majorHAnsi" w:cs="Arial Narrow"/>
              </w:rPr>
            </w:pPr>
            <w:r w:rsidRPr="00F71548">
              <w:rPr>
                <w:rFonts w:asciiTheme="majorHAnsi" w:hAnsiTheme="majorHAnsi"/>
              </w:rPr>
              <w:t>Result indicator</w:t>
            </w:r>
          </w:p>
        </w:tc>
      </w:tr>
      <w:tr w:rsidR="001B1D25" w:rsidRPr="00F71548" w14:paraId="4871E2C2" w14:textId="77777777" w:rsidTr="007E6A6C">
        <w:trPr>
          <w:trHeight w:val="370"/>
          <w:jc w:val="center"/>
        </w:trPr>
        <w:tc>
          <w:tcPr>
            <w:tcW w:w="2493" w:type="dxa"/>
          </w:tcPr>
          <w:p w14:paraId="26D7EF1F"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44FD370D"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Percentage</w:t>
            </w:r>
          </w:p>
        </w:tc>
        <w:tc>
          <w:tcPr>
            <w:tcW w:w="3219" w:type="dxa"/>
            <w:gridSpan w:val="2"/>
          </w:tcPr>
          <w:p w14:paraId="4135CFCE"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0A843507" w14:textId="77777777" w:rsidTr="007E6A6C">
        <w:trPr>
          <w:jc w:val="center"/>
        </w:trPr>
        <w:tc>
          <w:tcPr>
            <w:tcW w:w="2493" w:type="dxa"/>
          </w:tcPr>
          <w:p w14:paraId="54150CE9"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469D17B8"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e-Government Portal (</w:t>
            </w:r>
            <w:hyperlink r:id="rId37" w:history="1">
              <w:r w:rsidRPr="00F71548">
                <w:rPr>
                  <w:rFonts w:asciiTheme="majorHAnsi" w:hAnsiTheme="majorHAnsi"/>
                </w:rPr>
                <w:t>https://euprava.gov.rs</w:t>
              </w:r>
            </w:hyperlink>
            <w:r w:rsidRPr="00F71548">
              <w:rPr>
                <w:rFonts w:asciiTheme="majorHAnsi" w:hAnsiTheme="majorHAnsi"/>
              </w:rPr>
              <w:t>)</w:t>
            </w:r>
          </w:p>
          <w:p w14:paraId="13A3B5DA"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eID system statistics, which is a part of the e-Government Portal</w:t>
            </w:r>
          </w:p>
        </w:tc>
      </w:tr>
      <w:tr w:rsidR="001B1D25" w:rsidRPr="00F71548" w14:paraId="16EBCC11" w14:textId="77777777" w:rsidTr="007E6A6C">
        <w:trPr>
          <w:jc w:val="center"/>
        </w:trPr>
        <w:tc>
          <w:tcPr>
            <w:tcW w:w="2493" w:type="dxa"/>
          </w:tcPr>
          <w:p w14:paraId="0CF3164D"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64AB49C2" w14:textId="77777777" w:rsidR="001B1D25" w:rsidRPr="00F71548" w:rsidRDefault="001B1D25" w:rsidP="007E6A6C">
            <w:pPr>
              <w:jc w:val="both"/>
              <w:rPr>
                <w:rFonts w:asciiTheme="majorHAnsi" w:hAnsiTheme="majorHAnsi" w:cs="Arial Narrow"/>
              </w:rPr>
            </w:pPr>
            <w:r w:rsidRPr="00F71548">
              <w:rPr>
                <w:rFonts w:asciiTheme="majorHAnsi" w:hAnsiTheme="majorHAnsi"/>
              </w:rPr>
              <w:t>Office for Information Technologies and e-Government</w:t>
            </w:r>
          </w:p>
          <w:p w14:paraId="6DB01392" w14:textId="22AB947B" w:rsidR="001B1D25" w:rsidRPr="00F71548" w:rsidRDefault="00755CAE" w:rsidP="00343405">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al unit: Digitalisation Standards Sector</w:t>
            </w:r>
          </w:p>
        </w:tc>
      </w:tr>
      <w:tr w:rsidR="001B1D25" w:rsidRPr="00F71548" w14:paraId="75136315" w14:textId="77777777" w:rsidTr="007E6A6C">
        <w:trPr>
          <w:jc w:val="center"/>
        </w:trPr>
        <w:tc>
          <w:tcPr>
            <w:tcW w:w="2493" w:type="dxa"/>
          </w:tcPr>
          <w:p w14:paraId="6F005DBF"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7C1963B7" w14:textId="2B6C0A4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The data are available in the first quarter of the current calendar year for the previous calendar year (from 1 January to 31 December), and if necessary, they are submitted upon request by </w:t>
            </w:r>
            <w:r w:rsidR="003002C3">
              <w:rPr>
                <w:rFonts w:asciiTheme="majorHAnsi" w:hAnsiTheme="majorHAnsi"/>
              </w:rPr>
              <w:t>authoris</w:t>
            </w:r>
            <w:r w:rsidRPr="00F71548">
              <w:rPr>
                <w:rFonts w:asciiTheme="majorHAnsi" w:hAnsiTheme="majorHAnsi"/>
              </w:rPr>
              <w:t xml:space="preserve">ed persons of the </w:t>
            </w:r>
            <w:r w:rsidR="003E745C" w:rsidRPr="00F71548">
              <w:rPr>
                <w:rFonts w:asciiTheme="majorHAnsi" w:hAnsiTheme="majorHAnsi"/>
              </w:rPr>
              <w:t>RoS Government</w:t>
            </w:r>
            <w:r w:rsidRPr="00F71548">
              <w:rPr>
                <w:rFonts w:asciiTheme="majorHAnsi" w:hAnsiTheme="majorHAnsi"/>
              </w:rPr>
              <w:t>.</w:t>
            </w:r>
          </w:p>
        </w:tc>
      </w:tr>
      <w:tr w:rsidR="001B1D25" w:rsidRPr="00F71548" w14:paraId="6C91C11A" w14:textId="77777777" w:rsidTr="007E6A6C">
        <w:trPr>
          <w:trHeight w:val="1786"/>
          <w:jc w:val="center"/>
        </w:trPr>
        <w:tc>
          <w:tcPr>
            <w:tcW w:w="2493" w:type="dxa"/>
          </w:tcPr>
          <w:p w14:paraId="03CD035C"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6B069518"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7692AE28" w14:textId="6AD3063B" w:rsidR="001B1D25" w:rsidRPr="00F71548" w:rsidRDefault="001B1D25" w:rsidP="007E6A6C">
            <w:pPr>
              <w:spacing w:before="60" w:after="60"/>
              <w:jc w:val="both"/>
              <w:rPr>
                <w:rFonts w:asciiTheme="majorHAnsi" w:hAnsiTheme="majorHAnsi" w:cs="Arial"/>
                <w:i/>
              </w:rPr>
            </w:pPr>
            <w:r w:rsidRPr="00F71548">
              <w:rPr>
                <w:rFonts w:asciiTheme="majorHAnsi" w:hAnsiTheme="majorHAnsi"/>
              </w:rPr>
              <w:t>The number of parameters issued for the</w:t>
            </w:r>
            <w:r w:rsidRPr="00F71548">
              <w:rPr>
                <w:rFonts w:asciiTheme="majorHAnsi" w:hAnsiTheme="majorHAnsi"/>
                <w:i/>
              </w:rPr>
              <w:t xml:space="preserve"> </w:t>
            </w:r>
            <w:r w:rsidRPr="00F71548">
              <w:rPr>
                <w:rFonts w:asciiTheme="majorHAnsi" w:hAnsiTheme="majorHAnsi"/>
              </w:rPr>
              <w:t xml:space="preserve">ConsentID mobile application at one of the registration bodies’ counters (Office for Information Technologies and e-Government) actually shows the number of registered </w:t>
            </w:r>
            <w:r w:rsidR="00FE0BAD" w:rsidRPr="00F71548">
              <w:rPr>
                <w:rFonts w:asciiTheme="majorHAnsi" w:hAnsiTheme="majorHAnsi"/>
              </w:rPr>
              <w:t>e-Government</w:t>
            </w:r>
            <w:r w:rsidRPr="00F71548">
              <w:rPr>
                <w:rFonts w:asciiTheme="majorHAnsi" w:hAnsiTheme="majorHAnsi"/>
              </w:rPr>
              <w:t xml:space="preserve"> service users registered by</w:t>
            </w:r>
            <w:r w:rsidRPr="00F71548">
              <w:rPr>
                <w:rFonts w:asciiTheme="majorHAnsi" w:hAnsiTheme="majorHAnsi"/>
                <w:b/>
                <w:bCs/>
                <w:color w:val="0070C0"/>
              </w:rPr>
              <w:t xml:space="preserve"> </w:t>
            </w:r>
            <w:r w:rsidRPr="00F71548">
              <w:rPr>
                <w:rFonts w:asciiTheme="majorHAnsi" w:hAnsiTheme="majorHAnsi"/>
              </w:rPr>
              <w:t>a high-reliability scheme.</w:t>
            </w:r>
          </w:p>
          <w:p w14:paraId="743018DB" w14:textId="77777777" w:rsidR="001B1D25" w:rsidRPr="00F71548" w:rsidRDefault="001B1D25" w:rsidP="007E6A6C">
            <w:pPr>
              <w:shd w:val="clear" w:color="auto" w:fill="BFBFBF"/>
              <w:spacing w:before="60" w:after="60"/>
              <w:jc w:val="center"/>
              <w:rPr>
                <w:rFonts w:asciiTheme="majorHAnsi" w:hAnsiTheme="majorHAnsi" w:cs="Arial"/>
                <w:b/>
                <w:i/>
                <w:color w:val="0070C0"/>
                <w:u w:val="single"/>
              </w:rPr>
            </w:pPr>
            <w:r w:rsidRPr="00F71548">
              <w:rPr>
                <w:rFonts w:asciiTheme="majorHAnsi" w:hAnsiTheme="majorHAnsi"/>
                <w:b/>
                <w:i/>
                <w:color w:val="0070C0"/>
                <w:u w:val="single"/>
              </w:rPr>
              <w:t>FORMULA/EQUATION</w:t>
            </w:r>
          </w:p>
          <w:p w14:paraId="74369226" w14:textId="77777777" w:rsidR="001B1D25" w:rsidRPr="00F71548" w:rsidRDefault="001B1D25" w:rsidP="007E6A6C">
            <w:pPr>
              <w:shd w:val="clear" w:color="auto" w:fill="BFBFBF"/>
              <w:jc w:val="center"/>
              <w:rPr>
                <w:rFonts w:asciiTheme="majorHAnsi" w:hAnsiTheme="majorHAnsi" w:cs="Arial"/>
                <w:b/>
                <w:i/>
              </w:rPr>
            </w:pPr>
            <w:r w:rsidRPr="00F71548">
              <w:rPr>
                <w:rFonts w:asciiTheme="majorHAnsi" w:hAnsiTheme="majorHAnsi"/>
                <w:b/>
                <w:i/>
                <w:color w:val="0070C0"/>
              </w:rPr>
              <w:t>Total number of parameters issued for the</w:t>
            </w:r>
            <w:r w:rsidRPr="00F71548">
              <w:rPr>
                <w:rFonts w:asciiTheme="majorHAnsi" w:hAnsiTheme="majorHAnsi"/>
                <w:b/>
                <w:color w:val="0070C0"/>
              </w:rPr>
              <w:t xml:space="preserve"> ConsentID </w:t>
            </w:r>
            <w:r w:rsidRPr="00F71548">
              <w:rPr>
                <w:rFonts w:asciiTheme="majorHAnsi" w:hAnsiTheme="majorHAnsi"/>
                <w:b/>
                <w:i/>
                <w:color w:val="0070C0"/>
              </w:rPr>
              <w:t>mobile application</w:t>
            </w:r>
          </w:p>
        </w:tc>
      </w:tr>
      <w:tr w:rsidR="001B1D25" w:rsidRPr="00F71548" w14:paraId="4B7F8984" w14:textId="77777777" w:rsidTr="007E6A6C">
        <w:trPr>
          <w:trHeight w:val="265"/>
          <w:jc w:val="center"/>
        </w:trPr>
        <w:tc>
          <w:tcPr>
            <w:tcW w:w="2493" w:type="dxa"/>
            <w:vMerge w:val="restart"/>
          </w:tcPr>
          <w:p w14:paraId="2EA9E1AE"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t>Data on the baseline value and the year of measuring, and on the trend in the past</w:t>
            </w:r>
          </w:p>
        </w:tc>
        <w:tc>
          <w:tcPr>
            <w:tcW w:w="4842" w:type="dxa"/>
            <w:gridSpan w:val="3"/>
            <w:tcBorders>
              <w:bottom w:val="single" w:sz="4" w:space="0" w:color="auto"/>
            </w:tcBorders>
            <w:vAlign w:val="center"/>
          </w:tcPr>
          <w:p w14:paraId="4643A4F4"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2C1C0F3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607E5E71" w14:textId="77777777" w:rsidTr="007E6A6C">
        <w:trPr>
          <w:trHeight w:val="137"/>
          <w:jc w:val="center"/>
        </w:trPr>
        <w:tc>
          <w:tcPr>
            <w:tcW w:w="2493" w:type="dxa"/>
            <w:vMerge/>
            <w:tcBorders>
              <w:right w:val="single" w:sz="4" w:space="0" w:color="auto"/>
            </w:tcBorders>
          </w:tcPr>
          <w:p w14:paraId="76CB6810"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7464293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418E297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05DA08F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18967E7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527C784D" w14:textId="77777777" w:rsidTr="007E6A6C">
        <w:trPr>
          <w:trHeight w:val="323"/>
          <w:jc w:val="center"/>
        </w:trPr>
        <w:tc>
          <w:tcPr>
            <w:tcW w:w="2493" w:type="dxa"/>
            <w:vMerge/>
          </w:tcPr>
          <w:p w14:paraId="6AF9EC44"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10E9D70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3" w:type="dxa"/>
            <w:tcBorders>
              <w:top w:val="single" w:sz="4" w:space="0" w:color="auto"/>
            </w:tcBorders>
            <w:vAlign w:val="center"/>
          </w:tcPr>
          <w:p w14:paraId="75EAF7C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623" w:type="dxa"/>
            <w:tcBorders>
              <w:top w:val="single" w:sz="4" w:space="0" w:color="auto"/>
            </w:tcBorders>
            <w:vAlign w:val="center"/>
          </w:tcPr>
          <w:p w14:paraId="5230EED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6" w:type="dxa"/>
            <w:shd w:val="clear" w:color="auto" w:fill="B8CCE4" w:themeFill="accent1" w:themeFillTint="66"/>
            <w:vAlign w:val="center"/>
          </w:tcPr>
          <w:p w14:paraId="3A470AF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36.159</w:t>
            </w:r>
          </w:p>
        </w:tc>
      </w:tr>
      <w:tr w:rsidR="001B1D25" w:rsidRPr="00F71548" w14:paraId="5DA50E56" w14:textId="77777777" w:rsidTr="007E6A6C">
        <w:trPr>
          <w:trHeight w:val="323"/>
          <w:jc w:val="center"/>
        </w:trPr>
        <w:tc>
          <w:tcPr>
            <w:tcW w:w="2493" w:type="dxa"/>
            <w:vMerge w:val="restart"/>
          </w:tcPr>
          <w:p w14:paraId="0C200242"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4303611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73B165C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779A981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00C9ED6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255D0DA2" w14:textId="77777777" w:rsidTr="007E6A6C">
        <w:trPr>
          <w:trHeight w:val="323"/>
          <w:jc w:val="center"/>
        </w:trPr>
        <w:tc>
          <w:tcPr>
            <w:tcW w:w="2493" w:type="dxa"/>
            <w:vMerge/>
          </w:tcPr>
          <w:p w14:paraId="2023E07F"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1B68329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24.280</w:t>
            </w:r>
          </w:p>
          <w:p w14:paraId="076AA002" w14:textId="77777777" w:rsidR="001B1D25" w:rsidRPr="00F71548" w:rsidRDefault="001B1D25" w:rsidP="007E6A6C">
            <w:pPr>
              <w:spacing w:before="60" w:after="60"/>
              <w:rPr>
                <w:rFonts w:asciiTheme="majorHAnsi" w:hAnsiTheme="majorHAnsi" w:cs="Arial Narrow"/>
                <w:i/>
              </w:rPr>
            </w:pPr>
            <w:r w:rsidRPr="00F71548">
              <w:rPr>
                <w:rFonts w:asciiTheme="majorHAnsi" w:hAnsiTheme="majorHAnsi"/>
                <w:i/>
              </w:rPr>
              <w:t>up to 29/06/2022</w:t>
            </w:r>
          </w:p>
        </w:tc>
        <w:tc>
          <w:tcPr>
            <w:tcW w:w="1593" w:type="dxa"/>
            <w:tcBorders>
              <w:top w:val="single" w:sz="4" w:space="0" w:color="auto"/>
            </w:tcBorders>
            <w:vAlign w:val="center"/>
          </w:tcPr>
          <w:p w14:paraId="2089209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50.000</w:t>
            </w:r>
          </w:p>
        </w:tc>
        <w:tc>
          <w:tcPr>
            <w:tcW w:w="1623" w:type="dxa"/>
            <w:tcBorders>
              <w:top w:val="single" w:sz="4" w:space="0" w:color="auto"/>
            </w:tcBorders>
            <w:vAlign w:val="center"/>
          </w:tcPr>
          <w:p w14:paraId="47B39BE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65.000</w:t>
            </w:r>
          </w:p>
        </w:tc>
        <w:tc>
          <w:tcPr>
            <w:tcW w:w="1596" w:type="dxa"/>
            <w:shd w:val="clear" w:color="auto" w:fill="auto"/>
            <w:vAlign w:val="center"/>
          </w:tcPr>
          <w:p w14:paraId="50714B2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75.000</w:t>
            </w:r>
          </w:p>
        </w:tc>
      </w:tr>
      <w:tr w:rsidR="001B1D25" w:rsidRPr="00F71548" w14:paraId="55CD2E2B" w14:textId="77777777" w:rsidTr="007E6A6C">
        <w:trPr>
          <w:trHeight w:val="160"/>
          <w:jc w:val="center"/>
        </w:trPr>
        <w:tc>
          <w:tcPr>
            <w:tcW w:w="2493" w:type="dxa"/>
          </w:tcPr>
          <w:p w14:paraId="7DE0B9FE"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lastRenderedPageBreak/>
              <w:t>Performance Assessment</w:t>
            </w:r>
          </w:p>
        </w:tc>
        <w:tc>
          <w:tcPr>
            <w:tcW w:w="6438" w:type="dxa"/>
            <w:gridSpan w:val="4"/>
            <w:vAlign w:val="center"/>
          </w:tcPr>
          <w:p w14:paraId="314C43AE"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±5% deviation from the projected target value for the indicated calendar year is considered successful.</w:t>
            </w:r>
          </w:p>
        </w:tc>
      </w:tr>
    </w:tbl>
    <w:p w14:paraId="3B711E29" w14:textId="0FC55DE4" w:rsidR="001B1D25" w:rsidRPr="00F71548" w:rsidRDefault="001B1D25" w:rsidP="001B1D25">
      <w:pPr>
        <w:spacing w:after="160" w:line="259" w:lineRule="auto"/>
        <w:rPr>
          <w:rFonts w:asciiTheme="majorHAnsi" w:hAnsiTheme="majorHAnsi" w:cs="Arial Narrow"/>
          <w:b/>
          <w:bCs/>
          <w:color w:val="0070C0"/>
        </w:rPr>
      </w:pPr>
    </w:p>
    <w:p w14:paraId="57C2A113" w14:textId="77777777" w:rsidR="0026759D" w:rsidRDefault="0026759D">
      <w:pPr>
        <w:rPr>
          <w:rFonts w:asciiTheme="majorHAnsi" w:eastAsia="Cambria" w:hAnsiTheme="majorHAnsi" w:cs="Cambria"/>
          <w:b/>
          <w:color w:val="4F81BD"/>
        </w:rPr>
      </w:pPr>
      <w:bookmarkStart w:id="117" w:name="_Toc116899642"/>
      <w:bookmarkStart w:id="118" w:name="_Toc119407277"/>
      <w:r>
        <w:rPr>
          <w:rFonts w:asciiTheme="majorHAnsi" w:hAnsiTheme="majorHAnsi"/>
        </w:rPr>
        <w:br w:type="page"/>
      </w:r>
    </w:p>
    <w:p w14:paraId="7D9ECC01" w14:textId="2FEAA4D7" w:rsidR="001B1D25" w:rsidRPr="00E53CD5" w:rsidRDefault="001B1D25" w:rsidP="00E53CD5">
      <w:pPr>
        <w:rPr>
          <w:b/>
          <w:bCs/>
          <w:color w:val="365F91" w:themeColor="accent1" w:themeShade="BF"/>
        </w:rPr>
      </w:pPr>
      <w:r w:rsidRPr="00E53CD5">
        <w:rPr>
          <w:b/>
          <w:bCs/>
          <w:color w:val="365F91" w:themeColor="accent1" w:themeShade="BF"/>
        </w:rPr>
        <w:lastRenderedPageBreak/>
        <w:t>Specific objective 1.4: Data opening in public administration</w:t>
      </w:r>
      <w:bookmarkEnd w:id="117"/>
      <w:bookmarkEnd w:id="118"/>
    </w:p>
    <w:p w14:paraId="73F47090" w14:textId="77777777" w:rsidR="001B1D25" w:rsidRPr="00E53CD5" w:rsidRDefault="001B1D25" w:rsidP="00E53CD5">
      <w:pPr>
        <w:rPr>
          <w:rFonts w:cs="Arial Narrow"/>
          <w:b/>
          <w:bCs/>
          <w:color w:val="365F91" w:themeColor="accent1" w:themeShade="BF"/>
        </w:rPr>
      </w:pPr>
      <w:bookmarkStart w:id="119" w:name="_Toc116899643"/>
      <w:bookmarkStart w:id="120" w:name="_Toc119407278"/>
      <w:r w:rsidRPr="00E53CD5">
        <w:rPr>
          <w:color w:val="365F91" w:themeColor="accent1" w:themeShade="BF"/>
        </w:rPr>
        <w:t>Indicator 33. Number of resources available on the Open Data Portal</w:t>
      </w:r>
      <w:bookmarkEnd w:id="119"/>
      <w:bookmarkEnd w:id="120"/>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63A93F6A" w14:textId="77777777" w:rsidTr="007E6A6C">
        <w:trPr>
          <w:jc w:val="center"/>
        </w:trPr>
        <w:tc>
          <w:tcPr>
            <w:tcW w:w="2493" w:type="dxa"/>
            <w:shd w:val="clear" w:color="auto" w:fill="95B3D7" w:themeFill="accent1" w:themeFillTint="99"/>
          </w:tcPr>
          <w:p w14:paraId="273F1091"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396B47AB"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Number of resources available on the Open Data Portal</w:t>
            </w:r>
          </w:p>
        </w:tc>
      </w:tr>
      <w:tr w:rsidR="001B1D25" w:rsidRPr="00F71548" w14:paraId="710E9579" w14:textId="77777777" w:rsidTr="007E6A6C">
        <w:trPr>
          <w:jc w:val="center"/>
        </w:trPr>
        <w:tc>
          <w:tcPr>
            <w:tcW w:w="2493" w:type="dxa"/>
          </w:tcPr>
          <w:p w14:paraId="6EF2AC9B"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vAlign w:val="center"/>
          </w:tcPr>
          <w:p w14:paraId="6ED4B41C" w14:textId="77777777" w:rsidR="001B1D25" w:rsidRPr="00F71548" w:rsidRDefault="001B1D25" w:rsidP="007E6A6C">
            <w:pPr>
              <w:spacing w:before="60" w:after="60"/>
              <w:rPr>
                <w:rFonts w:asciiTheme="majorHAnsi" w:hAnsiTheme="majorHAnsi" w:cs="Arial Narrow"/>
              </w:rPr>
            </w:pPr>
            <w:r w:rsidRPr="00F71548">
              <w:rPr>
                <w:rFonts w:asciiTheme="majorHAnsi" w:hAnsiTheme="majorHAnsi"/>
              </w:rPr>
              <w:t>Specific objective 1.4: Data opening in public administration</w:t>
            </w:r>
          </w:p>
        </w:tc>
      </w:tr>
      <w:tr w:rsidR="001B1D25" w:rsidRPr="00F71548" w14:paraId="69C654BC" w14:textId="77777777" w:rsidTr="007E6A6C">
        <w:trPr>
          <w:jc w:val="center"/>
        </w:trPr>
        <w:tc>
          <w:tcPr>
            <w:tcW w:w="2493" w:type="dxa"/>
          </w:tcPr>
          <w:p w14:paraId="5789342C"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45A36782"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28C6B2CE" w14:textId="3CA2E75E" w:rsidR="001B1D25" w:rsidRPr="00F71548" w:rsidRDefault="00B77297">
            <w:pPr>
              <w:numPr>
                <w:ilvl w:val="0"/>
                <w:numId w:val="19"/>
              </w:numPr>
              <w:tabs>
                <w:tab w:val="left" w:pos="219"/>
              </w:tabs>
              <w:spacing w:after="0" w:line="240" w:lineRule="auto"/>
              <w:ind w:left="0" w:firstLine="0"/>
              <w:jc w:val="both"/>
              <w:rPr>
                <w:rFonts w:asciiTheme="majorHAnsi" w:hAnsiTheme="majorHAnsi" w:cs="Arial Narrow"/>
              </w:rPr>
            </w:pPr>
            <w:r>
              <w:rPr>
                <w:rFonts w:asciiTheme="majorHAnsi" w:hAnsiTheme="majorHAnsi"/>
              </w:rPr>
              <w:t>Outcome</w:t>
            </w:r>
            <w:r w:rsidR="001B1D25" w:rsidRPr="00F71548">
              <w:rPr>
                <w:rFonts w:asciiTheme="majorHAnsi" w:hAnsiTheme="majorHAnsi"/>
              </w:rPr>
              <w:t xml:space="preserve"> indicator</w:t>
            </w:r>
          </w:p>
        </w:tc>
      </w:tr>
      <w:tr w:rsidR="001B1D25" w:rsidRPr="00F71548" w14:paraId="6044DE2C" w14:textId="77777777" w:rsidTr="007E6A6C">
        <w:trPr>
          <w:trHeight w:val="370"/>
          <w:jc w:val="center"/>
        </w:trPr>
        <w:tc>
          <w:tcPr>
            <w:tcW w:w="2493" w:type="dxa"/>
          </w:tcPr>
          <w:p w14:paraId="78ADB092"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3A5BD00B"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Number</w:t>
            </w:r>
          </w:p>
        </w:tc>
        <w:tc>
          <w:tcPr>
            <w:tcW w:w="3219" w:type="dxa"/>
            <w:gridSpan w:val="2"/>
          </w:tcPr>
          <w:p w14:paraId="6F490B56"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24F3B00D" w14:textId="77777777" w:rsidTr="007E6A6C">
        <w:trPr>
          <w:jc w:val="center"/>
        </w:trPr>
        <w:tc>
          <w:tcPr>
            <w:tcW w:w="2493" w:type="dxa"/>
          </w:tcPr>
          <w:p w14:paraId="4D0C289B"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667EAE5A"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Open Data Portal Report </w:t>
            </w:r>
            <w:hyperlink r:id="rId38" w:history="1">
              <w:r w:rsidRPr="00F71548">
                <w:rPr>
                  <w:rFonts w:asciiTheme="majorHAnsi" w:hAnsiTheme="majorHAnsi"/>
                </w:rPr>
                <w:t>https://data.gov.rs/sr/</w:t>
              </w:r>
            </w:hyperlink>
          </w:p>
        </w:tc>
      </w:tr>
      <w:tr w:rsidR="001B1D25" w:rsidRPr="00F71548" w14:paraId="3D63DAD6" w14:textId="77777777" w:rsidTr="007E6A6C">
        <w:trPr>
          <w:jc w:val="center"/>
        </w:trPr>
        <w:tc>
          <w:tcPr>
            <w:tcW w:w="2493" w:type="dxa"/>
          </w:tcPr>
          <w:p w14:paraId="33B5B824"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5D66199D" w14:textId="77777777" w:rsidR="001B1D25" w:rsidRPr="00F71548" w:rsidRDefault="001B1D25" w:rsidP="007E6A6C">
            <w:pPr>
              <w:jc w:val="both"/>
              <w:rPr>
                <w:rFonts w:asciiTheme="majorHAnsi" w:hAnsiTheme="majorHAnsi" w:cs="Arial Narrow"/>
              </w:rPr>
            </w:pPr>
            <w:r w:rsidRPr="00F71548">
              <w:rPr>
                <w:rFonts w:asciiTheme="majorHAnsi" w:hAnsiTheme="majorHAnsi"/>
              </w:rPr>
              <w:t>Office for Information Technologies and e-Government</w:t>
            </w:r>
          </w:p>
          <w:p w14:paraId="497F8D7D" w14:textId="5092C435" w:rsidR="001B1D25" w:rsidRPr="00F71548" w:rsidRDefault="00755CAE" w:rsidP="00343405">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al unit: Digitalisation Standards Sector</w:t>
            </w:r>
          </w:p>
        </w:tc>
      </w:tr>
      <w:tr w:rsidR="001B1D25" w:rsidRPr="00F71548" w14:paraId="2B16E4EB" w14:textId="77777777" w:rsidTr="007E6A6C">
        <w:trPr>
          <w:jc w:val="center"/>
        </w:trPr>
        <w:tc>
          <w:tcPr>
            <w:tcW w:w="2493" w:type="dxa"/>
          </w:tcPr>
          <w:p w14:paraId="3ACF2932"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386C3AC2" w14:textId="297E14E6"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The data are available in the first quarter of the current calendar year for the previous calendar year (from 1 January to 31 December), and if necessary, they are submitted upon request by </w:t>
            </w:r>
            <w:r w:rsidR="003002C3">
              <w:rPr>
                <w:rFonts w:asciiTheme="majorHAnsi" w:hAnsiTheme="majorHAnsi"/>
              </w:rPr>
              <w:t>authoris</w:t>
            </w:r>
            <w:r w:rsidRPr="00F71548">
              <w:rPr>
                <w:rFonts w:asciiTheme="majorHAnsi" w:hAnsiTheme="majorHAnsi"/>
              </w:rPr>
              <w:t xml:space="preserve">ed persons of the </w:t>
            </w:r>
            <w:r w:rsidR="003E745C" w:rsidRPr="00F71548">
              <w:rPr>
                <w:rFonts w:asciiTheme="majorHAnsi" w:hAnsiTheme="majorHAnsi"/>
              </w:rPr>
              <w:t>RoS Government</w:t>
            </w:r>
            <w:r w:rsidRPr="00F71548">
              <w:rPr>
                <w:rFonts w:asciiTheme="majorHAnsi" w:hAnsiTheme="majorHAnsi"/>
              </w:rPr>
              <w:t>.</w:t>
            </w:r>
          </w:p>
        </w:tc>
      </w:tr>
      <w:tr w:rsidR="001B1D25" w:rsidRPr="00F71548" w14:paraId="3A585C52" w14:textId="77777777" w:rsidTr="007E6A6C">
        <w:trPr>
          <w:trHeight w:val="1534"/>
          <w:jc w:val="center"/>
        </w:trPr>
        <w:tc>
          <w:tcPr>
            <w:tcW w:w="2493" w:type="dxa"/>
          </w:tcPr>
          <w:p w14:paraId="2858C6F1"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70D4CE89"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2F044672" w14:textId="77777777" w:rsidR="001B1D25" w:rsidRPr="00F71548" w:rsidRDefault="001B1D25" w:rsidP="007E6A6C">
            <w:pPr>
              <w:spacing w:before="60" w:after="60"/>
              <w:jc w:val="both"/>
              <w:rPr>
                <w:rFonts w:asciiTheme="majorHAnsi" w:hAnsiTheme="majorHAnsi" w:cs="Arial"/>
              </w:rPr>
            </w:pPr>
            <w:r w:rsidRPr="00F71548">
              <w:rPr>
                <w:rFonts w:asciiTheme="majorHAnsi" w:hAnsiTheme="majorHAnsi"/>
              </w:rPr>
              <w:t>The indicator is the number of available resources obtained from the Open Data Portal statistics</w:t>
            </w:r>
          </w:p>
          <w:p w14:paraId="520F53D0" w14:textId="6C2AB0FF" w:rsidR="001B1D25" w:rsidRPr="00F71548" w:rsidRDefault="001B1D25" w:rsidP="007E6A6C">
            <w:pPr>
              <w:spacing w:before="60" w:after="60"/>
              <w:jc w:val="both"/>
              <w:rPr>
                <w:rFonts w:asciiTheme="majorHAnsi" w:hAnsiTheme="majorHAnsi" w:cs="Arial"/>
              </w:rPr>
            </w:pPr>
            <w:r w:rsidRPr="00F71548">
              <w:rPr>
                <w:rFonts w:asciiTheme="majorHAnsi" w:hAnsiTheme="majorHAnsi"/>
              </w:rPr>
              <w:t>Resources represent all data files that are uploaded within a field or topic. One resource is one data file in a machine-readable, open format or one link.</w:t>
            </w:r>
          </w:p>
          <w:p w14:paraId="310F2895" w14:textId="77777777" w:rsidR="001B1D25" w:rsidRPr="00F71548" w:rsidRDefault="001B1D25" w:rsidP="007E6A6C">
            <w:pPr>
              <w:shd w:val="clear" w:color="auto" w:fill="BFBFBF"/>
              <w:jc w:val="center"/>
              <w:rPr>
                <w:rFonts w:asciiTheme="majorHAnsi" w:hAnsiTheme="majorHAnsi" w:cs="Arial"/>
                <w:b/>
                <w:i/>
                <w:color w:val="0070C0"/>
              </w:rPr>
            </w:pPr>
            <w:r w:rsidRPr="00F71548">
              <w:rPr>
                <w:rFonts w:asciiTheme="majorHAnsi" w:hAnsiTheme="majorHAnsi"/>
                <w:b/>
                <w:i/>
                <w:color w:val="0070C0"/>
              </w:rPr>
              <w:t>FORMULA/EQUATION</w:t>
            </w:r>
          </w:p>
          <w:p w14:paraId="2D94A3B0" w14:textId="77777777" w:rsidR="001B1D25" w:rsidRPr="00F71548" w:rsidRDefault="001B1D25" w:rsidP="007E6A6C">
            <w:pPr>
              <w:shd w:val="clear" w:color="auto" w:fill="BFBFBF"/>
              <w:jc w:val="center"/>
              <w:rPr>
                <w:rFonts w:asciiTheme="majorHAnsi" w:hAnsiTheme="majorHAnsi" w:cs="Arial"/>
                <w:b/>
                <w:i/>
              </w:rPr>
            </w:pPr>
            <w:r w:rsidRPr="00F71548">
              <w:rPr>
                <w:rFonts w:asciiTheme="majorHAnsi" w:hAnsiTheme="majorHAnsi"/>
                <w:b/>
                <w:i/>
                <w:color w:val="0070C0"/>
              </w:rPr>
              <w:t xml:space="preserve">The total number of available resources on the Open Data Portal </w:t>
            </w:r>
            <w:r w:rsidRPr="00F71548">
              <w:rPr>
                <w:rFonts w:asciiTheme="majorHAnsi" w:hAnsiTheme="majorHAnsi"/>
                <w:b/>
                <w:bCs/>
                <w:color w:val="0070C0"/>
              </w:rPr>
              <w:t>(</w:t>
            </w:r>
            <w:r w:rsidRPr="00F71548">
              <w:rPr>
                <w:rFonts w:asciiTheme="majorHAnsi" w:hAnsiTheme="majorHAnsi"/>
                <w:b/>
                <w:bCs/>
                <w:color w:val="0070C0"/>
                <w:u w:val="single"/>
              </w:rPr>
              <w:t>https://data.gov.rs/sr/</w:t>
            </w:r>
            <w:r w:rsidRPr="00F71548">
              <w:rPr>
                <w:rFonts w:asciiTheme="majorHAnsi" w:hAnsiTheme="majorHAnsi"/>
                <w:b/>
                <w:bCs/>
                <w:color w:val="0070C0"/>
              </w:rPr>
              <w:t>), the numbers are calculated and entered cumulatively</w:t>
            </w:r>
          </w:p>
        </w:tc>
      </w:tr>
      <w:tr w:rsidR="001B1D25" w:rsidRPr="00F71548" w14:paraId="6AC2C66D" w14:textId="77777777" w:rsidTr="007E6A6C">
        <w:trPr>
          <w:trHeight w:val="265"/>
          <w:jc w:val="center"/>
        </w:trPr>
        <w:tc>
          <w:tcPr>
            <w:tcW w:w="2493" w:type="dxa"/>
            <w:vMerge w:val="restart"/>
          </w:tcPr>
          <w:p w14:paraId="6ADA9745"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t>Data on the baseline value and the year of measuring, and on the trend in the past</w:t>
            </w:r>
          </w:p>
        </w:tc>
        <w:tc>
          <w:tcPr>
            <w:tcW w:w="4842" w:type="dxa"/>
            <w:gridSpan w:val="3"/>
            <w:tcBorders>
              <w:bottom w:val="single" w:sz="4" w:space="0" w:color="auto"/>
            </w:tcBorders>
            <w:vAlign w:val="center"/>
          </w:tcPr>
          <w:p w14:paraId="5EEA17F8"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55A6602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275C86C8" w14:textId="77777777" w:rsidTr="007E6A6C">
        <w:trPr>
          <w:trHeight w:val="137"/>
          <w:jc w:val="center"/>
        </w:trPr>
        <w:tc>
          <w:tcPr>
            <w:tcW w:w="2493" w:type="dxa"/>
            <w:vMerge/>
            <w:tcBorders>
              <w:right w:val="single" w:sz="4" w:space="0" w:color="auto"/>
            </w:tcBorders>
          </w:tcPr>
          <w:p w14:paraId="4D4327C7"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2459D18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24C76EB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11EF8AC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2DAB800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1AD6BA53" w14:textId="77777777" w:rsidTr="007E6A6C">
        <w:trPr>
          <w:trHeight w:val="323"/>
          <w:jc w:val="center"/>
        </w:trPr>
        <w:tc>
          <w:tcPr>
            <w:tcW w:w="2493" w:type="dxa"/>
            <w:vMerge/>
          </w:tcPr>
          <w:p w14:paraId="23AB7D80"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04FA5EF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1288</w:t>
            </w:r>
          </w:p>
        </w:tc>
        <w:tc>
          <w:tcPr>
            <w:tcW w:w="1593" w:type="dxa"/>
            <w:tcBorders>
              <w:top w:val="single" w:sz="4" w:space="0" w:color="auto"/>
            </w:tcBorders>
            <w:vAlign w:val="center"/>
          </w:tcPr>
          <w:p w14:paraId="141AA7F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3154</w:t>
            </w:r>
          </w:p>
        </w:tc>
        <w:tc>
          <w:tcPr>
            <w:tcW w:w="1623" w:type="dxa"/>
            <w:tcBorders>
              <w:top w:val="single" w:sz="4" w:space="0" w:color="auto"/>
            </w:tcBorders>
            <w:vAlign w:val="center"/>
          </w:tcPr>
          <w:p w14:paraId="5DAA6DF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3647</w:t>
            </w:r>
          </w:p>
        </w:tc>
        <w:tc>
          <w:tcPr>
            <w:tcW w:w="1596" w:type="dxa"/>
            <w:shd w:val="clear" w:color="auto" w:fill="B8CCE4" w:themeFill="accent1" w:themeFillTint="66"/>
            <w:vAlign w:val="center"/>
          </w:tcPr>
          <w:p w14:paraId="6E49A89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4646</w:t>
            </w:r>
          </w:p>
        </w:tc>
      </w:tr>
      <w:tr w:rsidR="001B1D25" w:rsidRPr="00F71548" w14:paraId="2A41B3D4" w14:textId="77777777" w:rsidTr="007E6A6C">
        <w:trPr>
          <w:trHeight w:val="323"/>
          <w:jc w:val="center"/>
        </w:trPr>
        <w:tc>
          <w:tcPr>
            <w:tcW w:w="2493" w:type="dxa"/>
            <w:vMerge w:val="restart"/>
          </w:tcPr>
          <w:p w14:paraId="3AB6BE9F"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0FBBA3A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2C81A82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051D281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4A97526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17D214B2" w14:textId="77777777" w:rsidTr="007E6A6C">
        <w:trPr>
          <w:trHeight w:val="70"/>
          <w:jc w:val="center"/>
        </w:trPr>
        <w:tc>
          <w:tcPr>
            <w:tcW w:w="2493" w:type="dxa"/>
            <w:vMerge/>
          </w:tcPr>
          <w:p w14:paraId="359CA781"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55D2D16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5995</w:t>
            </w:r>
          </w:p>
        </w:tc>
        <w:tc>
          <w:tcPr>
            <w:tcW w:w="1593" w:type="dxa"/>
            <w:tcBorders>
              <w:top w:val="single" w:sz="4" w:space="0" w:color="auto"/>
            </w:tcBorders>
            <w:vAlign w:val="center"/>
          </w:tcPr>
          <w:p w14:paraId="13B78E6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6500</w:t>
            </w:r>
          </w:p>
        </w:tc>
        <w:tc>
          <w:tcPr>
            <w:tcW w:w="1623" w:type="dxa"/>
            <w:tcBorders>
              <w:top w:val="single" w:sz="4" w:space="0" w:color="auto"/>
            </w:tcBorders>
            <w:vAlign w:val="center"/>
          </w:tcPr>
          <w:p w14:paraId="03DF755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7200</w:t>
            </w:r>
          </w:p>
        </w:tc>
        <w:tc>
          <w:tcPr>
            <w:tcW w:w="1596" w:type="dxa"/>
            <w:shd w:val="clear" w:color="auto" w:fill="auto"/>
            <w:vAlign w:val="center"/>
          </w:tcPr>
          <w:p w14:paraId="2EA5559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8000</w:t>
            </w:r>
          </w:p>
        </w:tc>
      </w:tr>
      <w:tr w:rsidR="001B1D25" w:rsidRPr="00F71548" w14:paraId="179E9ADC" w14:textId="77777777" w:rsidTr="007E6A6C">
        <w:trPr>
          <w:trHeight w:val="160"/>
          <w:jc w:val="center"/>
        </w:trPr>
        <w:tc>
          <w:tcPr>
            <w:tcW w:w="2493" w:type="dxa"/>
          </w:tcPr>
          <w:p w14:paraId="7170AE07"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0AD139AF"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±5% deviation from the projected target value for the indicated calendar year is considered successful.</w:t>
            </w:r>
          </w:p>
        </w:tc>
      </w:tr>
    </w:tbl>
    <w:p w14:paraId="3AA7AACF" w14:textId="21AFB924" w:rsidR="001B1D25" w:rsidRPr="00F71548" w:rsidRDefault="001B1D25" w:rsidP="001B1D25">
      <w:pPr>
        <w:spacing w:after="160" w:line="259" w:lineRule="auto"/>
        <w:rPr>
          <w:rFonts w:asciiTheme="majorHAnsi" w:hAnsiTheme="majorHAnsi" w:cs="Arial Narrow"/>
          <w:b/>
          <w:bCs/>
          <w:color w:val="0070C0"/>
        </w:rPr>
      </w:pPr>
    </w:p>
    <w:p w14:paraId="4D50AC94" w14:textId="77777777" w:rsidR="001B1D25" w:rsidRPr="00E53CD5" w:rsidRDefault="001B1D25" w:rsidP="00E53CD5">
      <w:pPr>
        <w:rPr>
          <w:rFonts w:cs="Arial Narrow"/>
          <w:b/>
          <w:color w:val="365F91" w:themeColor="accent1" w:themeShade="BF"/>
        </w:rPr>
      </w:pPr>
      <w:bookmarkStart w:id="121" w:name="_Toc116899644"/>
      <w:bookmarkStart w:id="122" w:name="_Toc119407279"/>
      <w:r w:rsidRPr="00E53CD5">
        <w:rPr>
          <w:color w:val="365F91" w:themeColor="accent1" w:themeShade="BF"/>
        </w:rPr>
        <w:t>Indicator 34. Number of Open Data Portal visits</w:t>
      </w:r>
      <w:bookmarkEnd w:id="121"/>
      <w:bookmarkEnd w:id="122"/>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05B67006" w14:textId="77777777" w:rsidTr="007E6A6C">
        <w:trPr>
          <w:jc w:val="center"/>
        </w:trPr>
        <w:tc>
          <w:tcPr>
            <w:tcW w:w="2493" w:type="dxa"/>
            <w:shd w:val="clear" w:color="auto" w:fill="95B3D7" w:themeFill="accent1" w:themeFillTint="99"/>
          </w:tcPr>
          <w:p w14:paraId="2AF97A64"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3FD912E3"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Number of Open Data Portal visits</w:t>
            </w:r>
          </w:p>
        </w:tc>
      </w:tr>
      <w:tr w:rsidR="001B1D25" w:rsidRPr="00F71548" w14:paraId="68387A02" w14:textId="77777777" w:rsidTr="007E6A6C">
        <w:trPr>
          <w:jc w:val="center"/>
        </w:trPr>
        <w:tc>
          <w:tcPr>
            <w:tcW w:w="2493" w:type="dxa"/>
          </w:tcPr>
          <w:p w14:paraId="42F45CB0"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vAlign w:val="center"/>
          </w:tcPr>
          <w:p w14:paraId="3394A2DB" w14:textId="77777777" w:rsidR="001B1D25" w:rsidRPr="00F71548" w:rsidRDefault="001B1D25" w:rsidP="007E6A6C">
            <w:pPr>
              <w:spacing w:before="60" w:after="60"/>
              <w:rPr>
                <w:rFonts w:asciiTheme="majorHAnsi" w:hAnsiTheme="majorHAnsi" w:cs="Arial Narrow"/>
              </w:rPr>
            </w:pPr>
            <w:r w:rsidRPr="00F71548">
              <w:rPr>
                <w:rFonts w:asciiTheme="majorHAnsi" w:hAnsiTheme="majorHAnsi"/>
              </w:rPr>
              <w:t>1.4: Data opening in public administration</w:t>
            </w:r>
          </w:p>
        </w:tc>
      </w:tr>
      <w:tr w:rsidR="001B1D25" w:rsidRPr="00F71548" w14:paraId="746560E2" w14:textId="77777777" w:rsidTr="007E6A6C">
        <w:trPr>
          <w:jc w:val="center"/>
        </w:trPr>
        <w:tc>
          <w:tcPr>
            <w:tcW w:w="2493" w:type="dxa"/>
          </w:tcPr>
          <w:p w14:paraId="59AD7F62"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6FFCB894"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4D41E7C5" w14:textId="64F487C1" w:rsidR="001B1D25" w:rsidRPr="00F71548" w:rsidRDefault="00B77297">
            <w:pPr>
              <w:numPr>
                <w:ilvl w:val="0"/>
                <w:numId w:val="19"/>
              </w:numPr>
              <w:tabs>
                <w:tab w:val="left" w:pos="219"/>
              </w:tabs>
              <w:spacing w:after="0" w:line="240" w:lineRule="auto"/>
              <w:ind w:left="0" w:firstLine="0"/>
              <w:jc w:val="both"/>
              <w:rPr>
                <w:rFonts w:asciiTheme="majorHAnsi" w:hAnsiTheme="majorHAnsi" w:cs="Arial Narrow"/>
              </w:rPr>
            </w:pPr>
            <w:r>
              <w:rPr>
                <w:rFonts w:asciiTheme="majorHAnsi" w:hAnsiTheme="majorHAnsi"/>
              </w:rPr>
              <w:t>Outcome</w:t>
            </w:r>
            <w:r w:rsidR="001B1D25" w:rsidRPr="00F71548">
              <w:rPr>
                <w:rFonts w:asciiTheme="majorHAnsi" w:hAnsiTheme="majorHAnsi"/>
              </w:rPr>
              <w:t xml:space="preserve"> indicator</w:t>
            </w:r>
          </w:p>
        </w:tc>
      </w:tr>
      <w:tr w:rsidR="001B1D25" w:rsidRPr="00F71548" w14:paraId="4A01FBF4" w14:textId="77777777" w:rsidTr="007E6A6C">
        <w:trPr>
          <w:trHeight w:val="370"/>
          <w:jc w:val="center"/>
        </w:trPr>
        <w:tc>
          <w:tcPr>
            <w:tcW w:w="2493" w:type="dxa"/>
          </w:tcPr>
          <w:p w14:paraId="7042A2A7"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4766D7E1"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Number</w:t>
            </w:r>
          </w:p>
        </w:tc>
        <w:tc>
          <w:tcPr>
            <w:tcW w:w="3219" w:type="dxa"/>
            <w:gridSpan w:val="2"/>
          </w:tcPr>
          <w:p w14:paraId="4F74AC47"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1201620E" w14:textId="77777777" w:rsidTr="007E6A6C">
        <w:trPr>
          <w:jc w:val="center"/>
        </w:trPr>
        <w:tc>
          <w:tcPr>
            <w:tcW w:w="2493" w:type="dxa"/>
          </w:tcPr>
          <w:p w14:paraId="492BA984"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2B12F9AE"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Google Analytics, Matomo (GPL License) free web analytics software platform</w:t>
            </w:r>
          </w:p>
        </w:tc>
      </w:tr>
      <w:tr w:rsidR="001B1D25" w:rsidRPr="00F71548" w14:paraId="5A612B84" w14:textId="77777777" w:rsidTr="007E6A6C">
        <w:trPr>
          <w:jc w:val="center"/>
        </w:trPr>
        <w:tc>
          <w:tcPr>
            <w:tcW w:w="2493" w:type="dxa"/>
          </w:tcPr>
          <w:p w14:paraId="5A1B5E6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67012214" w14:textId="77777777" w:rsidR="001B1D25" w:rsidRPr="00F71548" w:rsidRDefault="001B1D25" w:rsidP="007E6A6C">
            <w:pPr>
              <w:jc w:val="both"/>
              <w:rPr>
                <w:rFonts w:asciiTheme="majorHAnsi" w:hAnsiTheme="majorHAnsi" w:cs="Arial Narrow"/>
              </w:rPr>
            </w:pPr>
            <w:r w:rsidRPr="00F71548">
              <w:rPr>
                <w:rFonts w:asciiTheme="majorHAnsi" w:hAnsiTheme="majorHAnsi"/>
              </w:rPr>
              <w:t>Office for Information Technologies and e-Government</w:t>
            </w:r>
          </w:p>
          <w:p w14:paraId="7E7B4709" w14:textId="1408ECE7" w:rsidR="001B1D25" w:rsidRPr="00F71548" w:rsidRDefault="00755CAE" w:rsidP="00343405">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al unit: Digitalisation Standards Sector</w:t>
            </w:r>
          </w:p>
        </w:tc>
      </w:tr>
      <w:tr w:rsidR="001B1D25" w:rsidRPr="00F71548" w14:paraId="5E9856EA" w14:textId="77777777" w:rsidTr="007E6A6C">
        <w:trPr>
          <w:jc w:val="center"/>
        </w:trPr>
        <w:tc>
          <w:tcPr>
            <w:tcW w:w="2493" w:type="dxa"/>
          </w:tcPr>
          <w:p w14:paraId="5CCF3B8C"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152C4679" w14:textId="35752213"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The data are available in the first quarter of the current calendar year for the previous calendar year (from 1 January to 31 December), and if necessary, they are submitted upon request by </w:t>
            </w:r>
            <w:r w:rsidR="003002C3">
              <w:rPr>
                <w:rFonts w:asciiTheme="majorHAnsi" w:hAnsiTheme="majorHAnsi"/>
              </w:rPr>
              <w:t>authoris</w:t>
            </w:r>
            <w:r w:rsidRPr="00F71548">
              <w:rPr>
                <w:rFonts w:asciiTheme="majorHAnsi" w:hAnsiTheme="majorHAnsi"/>
              </w:rPr>
              <w:t xml:space="preserve">ed persons of the </w:t>
            </w:r>
            <w:r w:rsidR="003E745C" w:rsidRPr="00F71548">
              <w:rPr>
                <w:rFonts w:asciiTheme="majorHAnsi" w:hAnsiTheme="majorHAnsi"/>
              </w:rPr>
              <w:t>RoS Government</w:t>
            </w:r>
            <w:r w:rsidRPr="00F71548">
              <w:rPr>
                <w:rFonts w:asciiTheme="majorHAnsi" w:hAnsiTheme="majorHAnsi"/>
              </w:rPr>
              <w:t>.</w:t>
            </w:r>
          </w:p>
        </w:tc>
      </w:tr>
      <w:tr w:rsidR="001B1D25" w:rsidRPr="00F71548" w14:paraId="1D39F63F" w14:textId="77777777" w:rsidTr="007E6A6C">
        <w:trPr>
          <w:trHeight w:val="1853"/>
          <w:jc w:val="center"/>
        </w:trPr>
        <w:tc>
          <w:tcPr>
            <w:tcW w:w="2493" w:type="dxa"/>
          </w:tcPr>
          <w:p w14:paraId="154B2960"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7F7EFD98"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45D3B97D" w14:textId="28D013A2" w:rsidR="001B1D25" w:rsidRPr="00F71548" w:rsidRDefault="001B1D25" w:rsidP="007E6A6C">
            <w:pPr>
              <w:spacing w:before="60" w:after="60"/>
              <w:jc w:val="both"/>
              <w:rPr>
                <w:rFonts w:asciiTheme="majorHAnsi" w:hAnsiTheme="majorHAnsi" w:cs="Arial"/>
              </w:rPr>
            </w:pPr>
            <w:r w:rsidRPr="00F71548">
              <w:rPr>
                <w:rFonts w:asciiTheme="majorHAnsi" w:hAnsiTheme="majorHAnsi"/>
              </w:rPr>
              <w:t xml:space="preserve">The indicator is the total number of visits to the Open Data Portal, taken from Google Analytics and Matomo statistics. </w:t>
            </w:r>
          </w:p>
          <w:p w14:paraId="667FC141" w14:textId="77777777" w:rsidR="001B1D25" w:rsidRPr="00F71548" w:rsidRDefault="001B1D25" w:rsidP="007E6A6C">
            <w:pPr>
              <w:shd w:val="clear" w:color="auto" w:fill="BFBFBF"/>
              <w:jc w:val="center"/>
              <w:rPr>
                <w:rFonts w:asciiTheme="majorHAnsi" w:hAnsiTheme="majorHAnsi" w:cs="Arial"/>
                <w:b/>
                <w:i/>
                <w:color w:val="0070C0"/>
              </w:rPr>
            </w:pPr>
            <w:r w:rsidRPr="00F71548">
              <w:rPr>
                <w:rFonts w:asciiTheme="majorHAnsi" w:hAnsiTheme="majorHAnsi"/>
                <w:b/>
                <w:i/>
                <w:color w:val="0070C0"/>
              </w:rPr>
              <w:t>FORMULA/EQUATION</w:t>
            </w:r>
          </w:p>
          <w:p w14:paraId="4E25DA71" w14:textId="77777777" w:rsidR="001B1D25" w:rsidRPr="00F71548" w:rsidRDefault="001B1D25" w:rsidP="007E6A6C">
            <w:pPr>
              <w:shd w:val="clear" w:color="auto" w:fill="BFBFBF"/>
              <w:jc w:val="center"/>
              <w:rPr>
                <w:rFonts w:asciiTheme="majorHAnsi" w:hAnsiTheme="majorHAnsi" w:cs="Arial"/>
                <w:b/>
                <w:i/>
              </w:rPr>
            </w:pPr>
            <w:r w:rsidRPr="00F71548">
              <w:rPr>
                <w:rFonts w:asciiTheme="majorHAnsi" w:hAnsiTheme="majorHAnsi"/>
                <w:b/>
                <w:i/>
                <w:color w:val="0070C0"/>
              </w:rPr>
              <w:t xml:space="preserve">The total number of visits on the Open Data Portal </w:t>
            </w:r>
            <w:r w:rsidRPr="00F71548">
              <w:rPr>
                <w:rFonts w:asciiTheme="majorHAnsi" w:hAnsiTheme="majorHAnsi"/>
                <w:b/>
                <w:bCs/>
                <w:color w:val="0070C0"/>
              </w:rPr>
              <w:t>(</w:t>
            </w:r>
            <w:r w:rsidRPr="00F71548">
              <w:rPr>
                <w:rFonts w:asciiTheme="majorHAnsi" w:hAnsiTheme="majorHAnsi"/>
                <w:b/>
                <w:bCs/>
                <w:color w:val="0070C0"/>
                <w:u w:val="single"/>
              </w:rPr>
              <w:t>https://data.gov.rs/sr/</w:t>
            </w:r>
            <w:r w:rsidRPr="00F71548">
              <w:rPr>
                <w:rFonts w:asciiTheme="majorHAnsi" w:hAnsiTheme="majorHAnsi"/>
                <w:b/>
                <w:bCs/>
                <w:color w:val="0070C0"/>
              </w:rPr>
              <w:t>), the numbers are calculated and entered cumulatively from the above reports.</w:t>
            </w:r>
          </w:p>
        </w:tc>
      </w:tr>
      <w:tr w:rsidR="001B1D25" w:rsidRPr="00F71548" w14:paraId="6427B5F5" w14:textId="77777777" w:rsidTr="007E6A6C">
        <w:trPr>
          <w:trHeight w:val="265"/>
          <w:jc w:val="center"/>
        </w:trPr>
        <w:tc>
          <w:tcPr>
            <w:tcW w:w="2493" w:type="dxa"/>
            <w:vMerge w:val="restart"/>
          </w:tcPr>
          <w:p w14:paraId="53A89684"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t>Data on the baseline value and the year of measuring, and on the trend in the past</w:t>
            </w:r>
          </w:p>
        </w:tc>
        <w:tc>
          <w:tcPr>
            <w:tcW w:w="4842" w:type="dxa"/>
            <w:gridSpan w:val="3"/>
            <w:tcBorders>
              <w:bottom w:val="single" w:sz="4" w:space="0" w:color="auto"/>
            </w:tcBorders>
            <w:vAlign w:val="center"/>
          </w:tcPr>
          <w:p w14:paraId="05A338AC"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61C1D57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5784EFD7" w14:textId="77777777" w:rsidTr="007E6A6C">
        <w:trPr>
          <w:trHeight w:val="137"/>
          <w:jc w:val="center"/>
        </w:trPr>
        <w:tc>
          <w:tcPr>
            <w:tcW w:w="2493" w:type="dxa"/>
            <w:vMerge/>
            <w:tcBorders>
              <w:right w:val="single" w:sz="4" w:space="0" w:color="auto"/>
            </w:tcBorders>
          </w:tcPr>
          <w:p w14:paraId="627C75E2"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5BC33EE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6C523CE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29F6465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67F5B09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6FF5E619" w14:textId="77777777" w:rsidTr="007E6A6C">
        <w:trPr>
          <w:trHeight w:val="323"/>
          <w:jc w:val="center"/>
        </w:trPr>
        <w:tc>
          <w:tcPr>
            <w:tcW w:w="2493" w:type="dxa"/>
            <w:vMerge/>
          </w:tcPr>
          <w:p w14:paraId="21F1FA87"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5B24C45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3" w:type="dxa"/>
            <w:tcBorders>
              <w:top w:val="single" w:sz="4" w:space="0" w:color="auto"/>
            </w:tcBorders>
            <w:vAlign w:val="center"/>
          </w:tcPr>
          <w:p w14:paraId="2C8D196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623" w:type="dxa"/>
            <w:tcBorders>
              <w:top w:val="single" w:sz="4" w:space="0" w:color="auto"/>
            </w:tcBorders>
            <w:vAlign w:val="center"/>
          </w:tcPr>
          <w:p w14:paraId="3C13FEB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6" w:type="dxa"/>
            <w:shd w:val="clear" w:color="auto" w:fill="B8CCE4" w:themeFill="accent1" w:themeFillTint="66"/>
            <w:vAlign w:val="center"/>
          </w:tcPr>
          <w:p w14:paraId="661FE08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224000</w:t>
            </w:r>
          </w:p>
        </w:tc>
      </w:tr>
      <w:tr w:rsidR="001B1D25" w:rsidRPr="00F71548" w14:paraId="59481311" w14:textId="77777777" w:rsidTr="007E6A6C">
        <w:trPr>
          <w:trHeight w:val="323"/>
          <w:jc w:val="center"/>
        </w:trPr>
        <w:tc>
          <w:tcPr>
            <w:tcW w:w="2493" w:type="dxa"/>
            <w:vMerge w:val="restart"/>
          </w:tcPr>
          <w:p w14:paraId="4789305D"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75112D2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2EFF564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149D41A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6FEC5A1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2E871917" w14:textId="77777777" w:rsidTr="007E6A6C">
        <w:trPr>
          <w:trHeight w:val="323"/>
          <w:jc w:val="center"/>
        </w:trPr>
        <w:tc>
          <w:tcPr>
            <w:tcW w:w="2493" w:type="dxa"/>
            <w:vMerge/>
          </w:tcPr>
          <w:p w14:paraId="3D106BBC"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3A01EF1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285795</w:t>
            </w:r>
          </w:p>
        </w:tc>
        <w:tc>
          <w:tcPr>
            <w:tcW w:w="1593" w:type="dxa"/>
            <w:tcBorders>
              <w:top w:val="single" w:sz="4" w:space="0" w:color="auto"/>
            </w:tcBorders>
            <w:vAlign w:val="center"/>
          </w:tcPr>
          <w:p w14:paraId="773E902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300000</w:t>
            </w:r>
          </w:p>
        </w:tc>
        <w:tc>
          <w:tcPr>
            <w:tcW w:w="1623" w:type="dxa"/>
            <w:tcBorders>
              <w:top w:val="single" w:sz="4" w:space="0" w:color="auto"/>
            </w:tcBorders>
            <w:vAlign w:val="center"/>
          </w:tcPr>
          <w:p w14:paraId="362E4FD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335000</w:t>
            </w:r>
          </w:p>
        </w:tc>
        <w:tc>
          <w:tcPr>
            <w:tcW w:w="1596" w:type="dxa"/>
            <w:shd w:val="clear" w:color="auto" w:fill="auto"/>
            <w:vAlign w:val="center"/>
          </w:tcPr>
          <w:p w14:paraId="29B8B86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400000</w:t>
            </w:r>
          </w:p>
        </w:tc>
      </w:tr>
      <w:tr w:rsidR="001B1D25" w:rsidRPr="00F71548" w14:paraId="6AB44BC9" w14:textId="77777777" w:rsidTr="007E6A6C">
        <w:trPr>
          <w:trHeight w:val="160"/>
          <w:jc w:val="center"/>
        </w:trPr>
        <w:tc>
          <w:tcPr>
            <w:tcW w:w="2493" w:type="dxa"/>
          </w:tcPr>
          <w:p w14:paraId="0FDA60C0"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47BE4D9D"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±10% deviation from the projected target value for the indicated calendar year is considered successful.</w:t>
            </w:r>
          </w:p>
        </w:tc>
      </w:tr>
    </w:tbl>
    <w:p w14:paraId="797F16DA" w14:textId="77777777" w:rsidR="001B1D25" w:rsidRPr="00F71548" w:rsidRDefault="001B1D25" w:rsidP="001B1D25">
      <w:pPr>
        <w:spacing w:after="160" w:line="259" w:lineRule="auto"/>
        <w:rPr>
          <w:rFonts w:asciiTheme="majorHAnsi" w:hAnsiTheme="majorHAnsi"/>
        </w:rPr>
      </w:pPr>
    </w:p>
    <w:p w14:paraId="17530E25" w14:textId="77777777" w:rsidR="00E53CD5" w:rsidRDefault="00E53CD5">
      <w:pPr>
        <w:rPr>
          <w:color w:val="365F91" w:themeColor="accent1" w:themeShade="BF"/>
        </w:rPr>
      </w:pPr>
      <w:bookmarkStart w:id="123" w:name="_Toc116899645"/>
      <w:bookmarkStart w:id="124" w:name="_Toc119407280"/>
      <w:r>
        <w:rPr>
          <w:color w:val="365F91" w:themeColor="accent1" w:themeShade="BF"/>
        </w:rPr>
        <w:br w:type="page"/>
      </w:r>
    </w:p>
    <w:p w14:paraId="1B9CA534" w14:textId="25F0860B" w:rsidR="001B1D25" w:rsidRPr="00E53CD5" w:rsidRDefault="001B1D25" w:rsidP="00E53CD5">
      <w:pPr>
        <w:rPr>
          <w:rFonts w:cs="Arial Narrow"/>
          <w:b/>
          <w:bCs/>
          <w:color w:val="365F91" w:themeColor="accent1" w:themeShade="BF"/>
        </w:rPr>
      </w:pPr>
      <w:r w:rsidRPr="00E53CD5">
        <w:rPr>
          <w:color w:val="365F91" w:themeColor="accent1" w:themeShade="BF"/>
        </w:rPr>
        <w:lastRenderedPageBreak/>
        <w:t>Indicator 35. Number of authorities sharing/publishing open data on the Open Data Portal</w:t>
      </w:r>
      <w:bookmarkEnd w:id="123"/>
      <w:bookmarkEnd w:id="124"/>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613B1920" w14:textId="77777777" w:rsidTr="007E6A6C">
        <w:trPr>
          <w:jc w:val="center"/>
        </w:trPr>
        <w:tc>
          <w:tcPr>
            <w:tcW w:w="2493" w:type="dxa"/>
            <w:shd w:val="clear" w:color="auto" w:fill="95B3D7" w:themeFill="accent1" w:themeFillTint="99"/>
          </w:tcPr>
          <w:p w14:paraId="637A870B"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6E9B91F3" w14:textId="77777777" w:rsidR="001B1D25" w:rsidRPr="00F71548" w:rsidRDefault="001B1D25" w:rsidP="007E6A6C">
            <w:pPr>
              <w:spacing w:before="120" w:after="120"/>
              <w:jc w:val="both"/>
              <w:rPr>
                <w:rFonts w:asciiTheme="majorHAnsi" w:hAnsiTheme="majorHAnsi" w:cs="Arial Narrow"/>
                <w:b/>
                <w:bCs/>
                <w:color w:val="0070C0"/>
              </w:rPr>
            </w:pPr>
            <w:r w:rsidRPr="00F71548">
              <w:rPr>
                <w:rFonts w:asciiTheme="majorHAnsi" w:hAnsiTheme="majorHAnsi"/>
                <w:b/>
                <w:bCs/>
                <w:color w:val="365F91" w:themeColor="accent1" w:themeShade="BF"/>
              </w:rPr>
              <w:t>Number of authorities</w:t>
            </w:r>
            <w:r w:rsidRPr="005B44A3">
              <w:rPr>
                <w:rStyle w:val="FootnoteReference"/>
              </w:rPr>
              <w:footnoteReference w:id="34"/>
            </w:r>
            <w:r w:rsidRPr="00F71548">
              <w:rPr>
                <w:rFonts w:asciiTheme="majorHAnsi" w:hAnsiTheme="majorHAnsi"/>
                <w:b/>
                <w:bCs/>
                <w:color w:val="365F91" w:themeColor="accent1" w:themeShade="BF"/>
              </w:rPr>
              <w:t xml:space="preserve"> sharing/publishing open data on the Open Data Portal</w:t>
            </w:r>
            <w:r w:rsidRPr="00F71548">
              <w:rPr>
                <w:rFonts w:asciiTheme="majorHAnsi" w:hAnsiTheme="majorHAnsi"/>
              </w:rPr>
              <w:t xml:space="preserve"> </w:t>
            </w:r>
          </w:p>
        </w:tc>
      </w:tr>
      <w:tr w:rsidR="001B1D25" w:rsidRPr="00F71548" w14:paraId="3BE3175B" w14:textId="77777777" w:rsidTr="007E6A6C">
        <w:trPr>
          <w:jc w:val="center"/>
        </w:trPr>
        <w:tc>
          <w:tcPr>
            <w:tcW w:w="2493" w:type="dxa"/>
          </w:tcPr>
          <w:p w14:paraId="333FD896"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vAlign w:val="center"/>
          </w:tcPr>
          <w:p w14:paraId="3364C4EA" w14:textId="77777777" w:rsidR="001B1D25" w:rsidRPr="00F71548" w:rsidRDefault="001B1D25" w:rsidP="007E6A6C">
            <w:pPr>
              <w:spacing w:before="60" w:after="60"/>
              <w:rPr>
                <w:rFonts w:asciiTheme="majorHAnsi" w:hAnsiTheme="majorHAnsi" w:cs="Arial Narrow"/>
              </w:rPr>
            </w:pPr>
            <w:r w:rsidRPr="00F71548">
              <w:rPr>
                <w:rFonts w:asciiTheme="majorHAnsi" w:hAnsiTheme="majorHAnsi"/>
              </w:rPr>
              <w:t>Measure 1.4.1: Ensuring the implementation of the open data legislative framework</w:t>
            </w:r>
          </w:p>
        </w:tc>
      </w:tr>
      <w:tr w:rsidR="001B1D25" w:rsidRPr="00F71548" w14:paraId="6EF5ABF5" w14:textId="77777777" w:rsidTr="007E6A6C">
        <w:trPr>
          <w:jc w:val="center"/>
        </w:trPr>
        <w:tc>
          <w:tcPr>
            <w:tcW w:w="2493" w:type="dxa"/>
          </w:tcPr>
          <w:p w14:paraId="1203C971"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36539D30"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40C20990" w14:textId="77777777" w:rsidR="001B1D25" w:rsidRPr="00F71548" w:rsidRDefault="001B1D25">
            <w:pPr>
              <w:numPr>
                <w:ilvl w:val="0"/>
                <w:numId w:val="19"/>
              </w:numPr>
              <w:tabs>
                <w:tab w:val="left" w:pos="219"/>
              </w:tabs>
              <w:spacing w:after="0" w:line="240" w:lineRule="auto"/>
              <w:ind w:left="0" w:firstLine="0"/>
              <w:jc w:val="both"/>
              <w:rPr>
                <w:rFonts w:asciiTheme="majorHAnsi" w:hAnsiTheme="majorHAnsi" w:cs="Arial Narrow"/>
              </w:rPr>
            </w:pPr>
            <w:r w:rsidRPr="00F71548">
              <w:rPr>
                <w:rFonts w:asciiTheme="majorHAnsi" w:hAnsiTheme="majorHAnsi"/>
              </w:rPr>
              <w:t>Result indicator</w:t>
            </w:r>
          </w:p>
        </w:tc>
      </w:tr>
      <w:tr w:rsidR="001B1D25" w:rsidRPr="00F71548" w14:paraId="129C530C" w14:textId="77777777" w:rsidTr="007E6A6C">
        <w:trPr>
          <w:trHeight w:val="370"/>
          <w:jc w:val="center"/>
        </w:trPr>
        <w:tc>
          <w:tcPr>
            <w:tcW w:w="2493" w:type="dxa"/>
          </w:tcPr>
          <w:p w14:paraId="61D2BD41"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6CB34C24"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Number</w:t>
            </w:r>
          </w:p>
        </w:tc>
        <w:tc>
          <w:tcPr>
            <w:tcW w:w="3219" w:type="dxa"/>
            <w:gridSpan w:val="2"/>
          </w:tcPr>
          <w:p w14:paraId="357CDFA3"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0A653636" w14:textId="77777777" w:rsidTr="007E6A6C">
        <w:trPr>
          <w:jc w:val="center"/>
        </w:trPr>
        <w:tc>
          <w:tcPr>
            <w:tcW w:w="2493" w:type="dxa"/>
          </w:tcPr>
          <w:p w14:paraId="122ABD3E"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0CAAAAC0" w14:textId="77777777" w:rsidR="001B1D25" w:rsidRPr="00F71548" w:rsidRDefault="001B1D25" w:rsidP="007E6A6C">
            <w:pPr>
              <w:jc w:val="both"/>
              <w:rPr>
                <w:rFonts w:asciiTheme="majorHAnsi" w:hAnsiTheme="majorHAnsi" w:cs="Arial Narrow"/>
              </w:rPr>
            </w:pPr>
            <w:r w:rsidRPr="00F71548">
              <w:rPr>
                <w:rFonts w:asciiTheme="majorHAnsi" w:hAnsiTheme="majorHAnsi"/>
              </w:rPr>
              <w:t xml:space="preserve">Open Data Portal Report </w:t>
            </w:r>
            <w:hyperlink r:id="rId39" w:history="1">
              <w:r w:rsidRPr="00F71548">
                <w:rPr>
                  <w:rFonts w:asciiTheme="majorHAnsi" w:hAnsiTheme="majorHAnsi"/>
                </w:rPr>
                <w:t>https://data.gov.rs/sr/</w:t>
              </w:r>
            </w:hyperlink>
          </w:p>
        </w:tc>
      </w:tr>
      <w:tr w:rsidR="001B1D25" w:rsidRPr="00F71548" w14:paraId="3688A690" w14:textId="77777777" w:rsidTr="007E6A6C">
        <w:trPr>
          <w:jc w:val="center"/>
        </w:trPr>
        <w:tc>
          <w:tcPr>
            <w:tcW w:w="2493" w:type="dxa"/>
          </w:tcPr>
          <w:p w14:paraId="67DD5A68"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31E228BD" w14:textId="77777777" w:rsidR="001B1D25" w:rsidRPr="00F71548" w:rsidRDefault="001B1D25" w:rsidP="007E6A6C">
            <w:pPr>
              <w:jc w:val="both"/>
              <w:rPr>
                <w:rFonts w:asciiTheme="majorHAnsi" w:hAnsiTheme="majorHAnsi" w:cs="Arial Narrow"/>
              </w:rPr>
            </w:pPr>
            <w:r w:rsidRPr="00F71548">
              <w:rPr>
                <w:rFonts w:asciiTheme="majorHAnsi" w:hAnsiTheme="majorHAnsi"/>
              </w:rPr>
              <w:t>Office for Information Technologies and e-Government</w:t>
            </w:r>
          </w:p>
          <w:p w14:paraId="5D3ADEF8" w14:textId="69A909AB" w:rsidR="001B1D25" w:rsidRPr="00F71548" w:rsidRDefault="00755CAE" w:rsidP="00343405">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al unit: Digitalisation Standards Sector</w:t>
            </w:r>
          </w:p>
        </w:tc>
      </w:tr>
      <w:tr w:rsidR="001B1D25" w:rsidRPr="00F71548" w14:paraId="5B2E2C24" w14:textId="77777777" w:rsidTr="007E6A6C">
        <w:trPr>
          <w:jc w:val="center"/>
        </w:trPr>
        <w:tc>
          <w:tcPr>
            <w:tcW w:w="2493" w:type="dxa"/>
          </w:tcPr>
          <w:p w14:paraId="336AAD51"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1E87CF73"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The data is publicly available</w:t>
            </w:r>
          </w:p>
        </w:tc>
      </w:tr>
      <w:tr w:rsidR="001B1D25" w:rsidRPr="00F71548" w14:paraId="1DA144FC" w14:textId="77777777" w:rsidTr="007E6A6C">
        <w:trPr>
          <w:trHeight w:val="1489"/>
          <w:jc w:val="center"/>
        </w:trPr>
        <w:tc>
          <w:tcPr>
            <w:tcW w:w="2493" w:type="dxa"/>
          </w:tcPr>
          <w:p w14:paraId="15605838"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2C25087A"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23C309A3" w14:textId="77777777" w:rsidR="001B1D25" w:rsidRPr="00F71548" w:rsidRDefault="001B1D25" w:rsidP="007E6A6C">
            <w:pPr>
              <w:spacing w:before="60" w:after="60"/>
              <w:jc w:val="both"/>
              <w:rPr>
                <w:rFonts w:asciiTheme="majorHAnsi" w:hAnsiTheme="majorHAnsi" w:cs="Arial"/>
              </w:rPr>
            </w:pPr>
            <w:r w:rsidRPr="00F71548">
              <w:rPr>
                <w:rFonts w:asciiTheme="majorHAnsi" w:hAnsiTheme="majorHAnsi"/>
              </w:rPr>
              <w:t>The indicator represents the number of authorities publishing open data on the Open Data Portal</w:t>
            </w:r>
          </w:p>
          <w:p w14:paraId="0C55797A" w14:textId="77777777" w:rsidR="001B1D25" w:rsidRPr="00F71548" w:rsidRDefault="001B1D25" w:rsidP="007E6A6C">
            <w:pPr>
              <w:shd w:val="clear" w:color="auto" w:fill="BFBFBF"/>
              <w:jc w:val="center"/>
              <w:rPr>
                <w:rFonts w:asciiTheme="majorHAnsi" w:hAnsiTheme="majorHAnsi" w:cs="Arial"/>
                <w:b/>
                <w:i/>
                <w:color w:val="0070C0"/>
              </w:rPr>
            </w:pPr>
            <w:r w:rsidRPr="00F71548">
              <w:rPr>
                <w:rFonts w:asciiTheme="majorHAnsi" w:hAnsiTheme="majorHAnsi"/>
                <w:b/>
                <w:i/>
                <w:color w:val="0070C0"/>
              </w:rPr>
              <w:t>FORMULA/EQUATION</w:t>
            </w:r>
          </w:p>
          <w:p w14:paraId="4621E6D5" w14:textId="77777777" w:rsidR="001B1D25" w:rsidRPr="00F71548" w:rsidRDefault="001B1D25" w:rsidP="007E6A6C">
            <w:pPr>
              <w:shd w:val="clear" w:color="auto" w:fill="BFBFBF"/>
              <w:jc w:val="center"/>
              <w:rPr>
                <w:rFonts w:asciiTheme="majorHAnsi" w:hAnsiTheme="majorHAnsi" w:cs="Arial"/>
                <w:b/>
                <w:i/>
              </w:rPr>
            </w:pPr>
            <w:r w:rsidRPr="00F71548">
              <w:rPr>
                <w:rFonts w:asciiTheme="majorHAnsi" w:hAnsiTheme="majorHAnsi"/>
                <w:b/>
                <w:i/>
                <w:color w:val="0070C0"/>
              </w:rPr>
              <w:t xml:space="preserve">The total number of authorities sharing/publishing open data on the Open Data Portal </w:t>
            </w:r>
            <w:r w:rsidRPr="00F71548">
              <w:rPr>
                <w:rFonts w:asciiTheme="majorHAnsi" w:hAnsiTheme="majorHAnsi"/>
                <w:b/>
                <w:bCs/>
                <w:color w:val="0070C0"/>
              </w:rPr>
              <w:t>(</w:t>
            </w:r>
            <w:r w:rsidRPr="00F71548">
              <w:rPr>
                <w:rFonts w:asciiTheme="majorHAnsi" w:hAnsiTheme="majorHAnsi"/>
                <w:b/>
                <w:bCs/>
                <w:color w:val="0070C0"/>
                <w:u w:val="single"/>
              </w:rPr>
              <w:t>https://data.gov.rs/sr/</w:t>
            </w:r>
            <w:r w:rsidRPr="00F71548">
              <w:rPr>
                <w:rFonts w:asciiTheme="majorHAnsi" w:hAnsiTheme="majorHAnsi"/>
                <w:b/>
                <w:bCs/>
                <w:color w:val="0070C0"/>
              </w:rPr>
              <w:t>), the numbers are calculated and entered cumulatively</w:t>
            </w:r>
          </w:p>
        </w:tc>
      </w:tr>
      <w:tr w:rsidR="001B1D25" w:rsidRPr="00F71548" w14:paraId="1124EF50" w14:textId="77777777" w:rsidTr="007E6A6C">
        <w:trPr>
          <w:trHeight w:val="265"/>
          <w:jc w:val="center"/>
        </w:trPr>
        <w:tc>
          <w:tcPr>
            <w:tcW w:w="2493" w:type="dxa"/>
            <w:vMerge w:val="restart"/>
          </w:tcPr>
          <w:p w14:paraId="4EE03596"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t>Data on the baseline value and the year of measuring, and on the trend in the past</w:t>
            </w:r>
          </w:p>
        </w:tc>
        <w:tc>
          <w:tcPr>
            <w:tcW w:w="4842" w:type="dxa"/>
            <w:gridSpan w:val="3"/>
            <w:tcBorders>
              <w:bottom w:val="single" w:sz="4" w:space="0" w:color="auto"/>
            </w:tcBorders>
            <w:vAlign w:val="center"/>
          </w:tcPr>
          <w:p w14:paraId="0A74A49F"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37DC152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7EF36581" w14:textId="77777777" w:rsidTr="007E6A6C">
        <w:trPr>
          <w:trHeight w:val="137"/>
          <w:jc w:val="center"/>
        </w:trPr>
        <w:tc>
          <w:tcPr>
            <w:tcW w:w="2493" w:type="dxa"/>
            <w:vMerge/>
            <w:tcBorders>
              <w:right w:val="single" w:sz="4" w:space="0" w:color="auto"/>
            </w:tcBorders>
          </w:tcPr>
          <w:p w14:paraId="50FD77A0"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26E30B5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6F37F19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503CCD0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479374C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1F3D8AED" w14:textId="77777777" w:rsidTr="007E6A6C">
        <w:trPr>
          <w:trHeight w:val="323"/>
          <w:jc w:val="center"/>
        </w:trPr>
        <w:tc>
          <w:tcPr>
            <w:tcW w:w="2493" w:type="dxa"/>
            <w:vMerge/>
          </w:tcPr>
          <w:p w14:paraId="5A8A120E"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7DE3773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16</w:t>
            </w:r>
          </w:p>
        </w:tc>
        <w:tc>
          <w:tcPr>
            <w:tcW w:w="1593" w:type="dxa"/>
            <w:tcBorders>
              <w:top w:val="single" w:sz="4" w:space="0" w:color="auto"/>
            </w:tcBorders>
            <w:vAlign w:val="center"/>
          </w:tcPr>
          <w:p w14:paraId="1A61EB9A"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26</w:t>
            </w:r>
          </w:p>
        </w:tc>
        <w:tc>
          <w:tcPr>
            <w:tcW w:w="1623" w:type="dxa"/>
            <w:tcBorders>
              <w:top w:val="single" w:sz="4" w:space="0" w:color="auto"/>
            </w:tcBorders>
            <w:vAlign w:val="center"/>
          </w:tcPr>
          <w:p w14:paraId="39982C6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37</w:t>
            </w:r>
          </w:p>
        </w:tc>
        <w:tc>
          <w:tcPr>
            <w:tcW w:w="1596" w:type="dxa"/>
            <w:shd w:val="clear" w:color="auto" w:fill="B8CCE4" w:themeFill="accent1" w:themeFillTint="66"/>
            <w:vAlign w:val="center"/>
          </w:tcPr>
          <w:p w14:paraId="1DECC49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77</w:t>
            </w:r>
          </w:p>
        </w:tc>
      </w:tr>
      <w:tr w:rsidR="001B1D25" w:rsidRPr="00F71548" w14:paraId="13B9DE2D" w14:textId="77777777" w:rsidTr="007E6A6C">
        <w:trPr>
          <w:trHeight w:val="323"/>
          <w:jc w:val="center"/>
        </w:trPr>
        <w:tc>
          <w:tcPr>
            <w:tcW w:w="2493" w:type="dxa"/>
            <w:vMerge w:val="restart"/>
          </w:tcPr>
          <w:p w14:paraId="17076BEF"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12C46E6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14CBBF8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677E952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7E2CB21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6C3FD43B" w14:textId="77777777" w:rsidTr="007E6A6C">
        <w:trPr>
          <w:trHeight w:val="323"/>
          <w:jc w:val="center"/>
        </w:trPr>
        <w:tc>
          <w:tcPr>
            <w:tcW w:w="2493" w:type="dxa"/>
            <w:vMerge/>
          </w:tcPr>
          <w:p w14:paraId="5C8D1D84"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2CB2417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83</w:t>
            </w:r>
          </w:p>
        </w:tc>
        <w:tc>
          <w:tcPr>
            <w:tcW w:w="1593" w:type="dxa"/>
            <w:tcBorders>
              <w:top w:val="single" w:sz="4" w:space="0" w:color="auto"/>
            </w:tcBorders>
            <w:vAlign w:val="center"/>
          </w:tcPr>
          <w:p w14:paraId="4D87783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100</w:t>
            </w:r>
          </w:p>
        </w:tc>
        <w:tc>
          <w:tcPr>
            <w:tcW w:w="1623" w:type="dxa"/>
            <w:tcBorders>
              <w:top w:val="single" w:sz="4" w:space="0" w:color="auto"/>
            </w:tcBorders>
            <w:vAlign w:val="center"/>
          </w:tcPr>
          <w:p w14:paraId="611C5A2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115</w:t>
            </w:r>
          </w:p>
        </w:tc>
        <w:tc>
          <w:tcPr>
            <w:tcW w:w="1596" w:type="dxa"/>
            <w:shd w:val="clear" w:color="auto" w:fill="auto"/>
            <w:vAlign w:val="center"/>
          </w:tcPr>
          <w:p w14:paraId="17BA970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130</w:t>
            </w:r>
          </w:p>
        </w:tc>
      </w:tr>
      <w:tr w:rsidR="001B1D25" w:rsidRPr="00F71548" w14:paraId="3FD2E0A1" w14:textId="77777777" w:rsidTr="007E6A6C">
        <w:trPr>
          <w:trHeight w:val="160"/>
          <w:jc w:val="center"/>
        </w:trPr>
        <w:tc>
          <w:tcPr>
            <w:tcW w:w="2493" w:type="dxa"/>
          </w:tcPr>
          <w:p w14:paraId="67BDD796"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lastRenderedPageBreak/>
              <w:t>Performance Assessment</w:t>
            </w:r>
          </w:p>
        </w:tc>
        <w:tc>
          <w:tcPr>
            <w:tcW w:w="6438" w:type="dxa"/>
            <w:gridSpan w:val="4"/>
            <w:vAlign w:val="center"/>
          </w:tcPr>
          <w:p w14:paraId="790494F1"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±5% deviation from the projected target value for the indicated calendar year is considered successful.</w:t>
            </w:r>
          </w:p>
        </w:tc>
      </w:tr>
    </w:tbl>
    <w:p w14:paraId="18005CBA" w14:textId="77777777" w:rsidR="001B1D25" w:rsidRPr="00F71548" w:rsidRDefault="001B1D25" w:rsidP="001B1D25">
      <w:pPr>
        <w:rPr>
          <w:rFonts w:asciiTheme="majorHAnsi" w:hAnsiTheme="majorHAnsi"/>
        </w:rPr>
      </w:pPr>
    </w:p>
    <w:p w14:paraId="6186A5BA" w14:textId="14E4CC00" w:rsidR="001B1D25" w:rsidRPr="00E53CD5" w:rsidRDefault="001B1D25" w:rsidP="00E53CD5">
      <w:pPr>
        <w:rPr>
          <w:rFonts w:cs="Arial Narrow"/>
          <w:b/>
          <w:bCs/>
          <w:color w:val="365F91" w:themeColor="accent1" w:themeShade="BF"/>
        </w:rPr>
      </w:pPr>
      <w:bookmarkStart w:id="125" w:name="_Toc116899646"/>
      <w:bookmarkStart w:id="126" w:name="_Toc119407281"/>
      <w:r w:rsidRPr="00E53CD5">
        <w:rPr>
          <w:color w:val="365F91" w:themeColor="accent1" w:themeShade="BF"/>
        </w:rPr>
        <w:t xml:space="preserve">Indicator 36. Number of </w:t>
      </w:r>
      <w:r w:rsidR="00F04B91" w:rsidRPr="00E53CD5">
        <w:rPr>
          <w:color w:val="365F91" w:themeColor="accent1" w:themeShade="BF"/>
        </w:rPr>
        <w:t>organise</w:t>
      </w:r>
      <w:r w:rsidRPr="00E53CD5">
        <w:rPr>
          <w:color w:val="365F91" w:themeColor="accent1" w:themeShade="BF"/>
        </w:rPr>
        <w:t>d hackathons, datathons, open data weeks and open data challenges in a calendar year</w:t>
      </w:r>
      <w:bookmarkEnd w:id="125"/>
      <w:bookmarkEnd w:id="126"/>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0D7C1F65" w14:textId="77777777" w:rsidTr="007E6A6C">
        <w:trPr>
          <w:jc w:val="center"/>
        </w:trPr>
        <w:tc>
          <w:tcPr>
            <w:tcW w:w="2493" w:type="dxa"/>
            <w:shd w:val="clear" w:color="auto" w:fill="95B3D7" w:themeFill="accent1" w:themeFillTint="99"/>
          </w:tcPr>
          <w:p w14:paraId="0590C516"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1DE5A1C7" w14:textId="2872DE8A" w:rsidR="001B1D25" w:rsidRPr="00F71548" w:rsidRDefault="001B1D25" w:rsidP="007E6A6C">
            <w:pPr>
              <w:spacing w:before="120" w:after="120"/>
              <w:jc w:val="both"/>
              <w:rPr>
                <w:rFonts w:asciiTheme="majorHAnsi" w:hAnsiTheme="majorHAnsi" w:cs="Arial Narrow"/>
                <w:b/>
                <w:bCs/>
                <w:color w:val="0070C0"/>
              </w:rPr>
            </w:pPr>
            <w:r w:rsidRPr="00F71548">
              <w:rPr>
                <w:rFonts w:asciiTheme="majorHAnsi" w:hAnsiTheme="majorHAnsi"/>
                <w:b/>
                <w:bCs/>
                <w:color w:val="0070C0"/>
              </w:rPr>
              <w:t xml:space="preserve">Number of </w:t>
            </w:r>
            <w:r w:rsidR="00F04B91">
              <w:rPr>
                <w:rFonts w:asciiTheme="majorHAnsi" w:hAnsiTheme="majorHAnsi"/>
                <w:b/>
                <w:bCs/>
                <w:color w:val="0070C0"/>
              </w:rPr>
              <w:t>organise</w:t>
            </w:r>
            <w:r w:rsidRPr="00F71548">
              <w:rPr>
                <w:rFonts w:asciiTheme="majorHAnsi" w:hAnsiTheme="majorHAnsi"/>
                <w:b/>
                <w:bCs/>
                <w:color w:val="0070C0"/>
              </w:rPr>
              <w:t>d hackathons, datathons, open data weeks and open data challenges in a calendar year</w:t>
            </w:r>
          </w:p>
        </w:tc>
      </w:tr>
      <w:tr w:rsidR="001B1D25" w:rsidRPr="00F71548" w14:paraId="6C01DEFA" w14:textId="77777777" w:rsidTr="007E6A6C">
        <w:trPr>
          <w:jc w:val="center"/>
        </w:trPr>
        <w:tc>
          <w:tcPr>
            <w:tcW w:w="2493" w:type="dxa"/>
          </w:tcPr>
          <w:p w14:paraId="6DCD1FD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vAlign w:val="center"/>
          </w:tcPr>
          <w:p w14:paraId="714B2CC8" w14:textId="77777777" w:rsidR="001B1D25" w:rsidRPr="00F71548" w:rsidRDefault="001B1D25" w:rsidP="007E6A6C">
            <w:pPr>
              <w:rPr>
                <w:rFonts w:asciiTheme="majorHAnsi" w:hAnsiTheme="majorHAnsi" w:cs="Arial"/>
                <w:color w:val="000000"/>
              </w:rPr>
            </w:pPr>
            <w:r w:rsidRPr="00F71548">
              <w:rPr>
                <w:rFonts w:asciiTheme="majorHAnsi" w:hAnsiTheme="majorHAnsi"/>
                <w:color w:val="000000"/>
              </w:rPr>
              <w:t>Measure 1.4.2: Support to open data usage</w:t>
            </w:r>
          </w:p>
        </w:tc>
      </w:tr>
      <w:tr w:rsidR="001B1D25" w:rsidRPr="00F71548" w14:paraId="230ECCA8" w14:textId="77777777" w:rsidTr="007E6A6C">
        <w:trPr>
          <w:jc w:val="center"/>
        </w:trPr>
        <w:tc>
          <w:tcPr>
            <w:tcW w:w="2493" w:type="dxa"/>
          </w:tcPr>
          <w:p w14:paraId="1ED4136F"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48FA517B"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4614B273" w14:textId="77777777" w:rsidR="001B1D25" w:rsidRPr="00F71548" w:rsidRDefault="001B1D25">
            <w:pPr>
              <w:numPr>
                <w:ilvl w:val="0"/>
                <w:numId w:val="19"/>
              </w:numPr>
              <w:tabs>
                <w:tab w:val="left" w:pos="219"/>
              </w:tabs>
              <w:spacing w:after="0" w:line="240" w:lineRule="auto"/>
              <w:ind w:left="0" w:firstLine="0"/>
              <w:jc w:val="both"/>
              <w:rPr>
                <w:rFonts w:asciiTheme="majorHAnsi" w:hAnsiTheme="majorHAnsi" w:cs="Arial Narrow"/>
              </w:rPr>
            </w:pPr>
            <w:r w:rsidRPr="00F71548">
              <w:rPr>
                <w:rFonts w:asciiTheme="majorHAnsi" w:hAnsiTheme="majorHAnsi"/>
              </w:rPr>
              <w:t>Result indicator</w:t>
            </w:r>
          </w:p>
        </w:tc>
      </w:tr>
      <w:tr w:rsidR="001B1D25" w:rsidRPr="00F71548" w14:paraId="4289B2E5" w14:textId="77777777" w:rsidTr="007E6A6C">
        <w:trPr>
          <w:trHeight w:val="370"/>
          <w:jc w:val="center"/>
        </w:trPr>
        <w:tc>
          <w:tcPr>
            <w:tcW w:w="2493" w:type="dxa"/>
          </w:tcPr>
          <w:p w14:paraId="09CE0B92"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409E9EE7"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Number</w:t>
            </w:r>
          </w:p>
        </w:tc>
        <w:tc>
          <w:tcPr>
            <w:tcW w:w="3219" w:type="dxa"/>
            <w:gridSpan w:val="2"/>
          </w:tcPr>
          <w:p w14:paraId="2042ECF8"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68EF2FFC" w14:textId="77777777" w:rsidTr="007E6A6C">
        <w:trPr>
          <w:jc w:val="center"/>
        </w:trPr>
        <w:tc>
          <w:tcPr>
            <w:tcW w:w="2493" w:type="dxa"/>
          </w:tcPr>
          <w:p w14:paraId="37A0DC00"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3124B98D"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Report of the Office for Information Technologies and e-Government on the implemented activities</w:t>
            </w:r>
          </w:p>
        </w:tc>
      </w:tr>
      <w:tr w:rsidR="001B1D25" w:rsidRPr="00F71548" w14:paraId="7F76F9A6" w14:textId="77777777" w:rsidTr="007E6A6C">
        <w:trPr>
          <w:jc w:val="center"/>
        </w:trPr>
        <w:tc>
          <w:tcPr>
            <w:tcW w:w="2493" w:type="dxa"/>
          </w:tcPr>
          <w:p w14:paraId="3B10C79D"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0DC6AF8D" w14:textId="77777777" w:rsidR="001B1D25" w:rsidRPr="00F71548" w:rsidRDefault="001B1D25" w:rsidP="007E6A6C">
            <w:pPr>
              <w:jc w:val="both"/>
              <w:rPr>
                <w:rFonts w:asciiTheme="majorHAnsi" w:hAnsiTheme="majorHAnsi" w:cs="Arial Narrow"/>
              </w:rPr>
            </w:pPr>
            <w:r w:rsidRPr="00F71548">
              <w:rPr>
                <w:rFonts w:asciiTheme="majorHAnsi" w:hAnsiTheme="majorHAnsi"/>
              </w:rPr>
              <w:t>Office for Information Technologies and e-Government</w:t>
            </w:r>
          </w:p>
          <w:p w14:paraId="1C90F0EA" w14:textId="59D012FF" w:rsidR="001B1D25" w:rsidRPr="00F71548" w:rsidRDefault="00755CAE" w:rsidP="00343405">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al unit: Digitalisation Standards Sector</w:t>
            </w:r>
          </w:p>
        </w:tc>
      </w:tr>
      <w:tr w:rsidR="001B1D25" w:rsidRPr="00F71548" w14:paraId="78495FE1" w14:textId="77777777" w:rsidTr="007E6A6C">
        <w:trPr>
          <w:jc w:val="center"/>
        </w:trPr>
        <w:tc>
          <w:tcPr>
            <w:tcW w:w="2493" w:type="dxa"/>
          </w:tcPr>
          <w:p w14:paraId="125461CC"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4A3898C3" w14:textId="1E75A9B0"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The data are available in the first quarter of the current calendar year for the previous calendar year (from 1 January to 31 December), and if necessary, they are submitted upon request by </w:t>
            </w:r>
            <w:r w:rsidR="003002C3">
              <w:rPr>
                <w:rFonts w:asciiTheme="majorHAnsi" w:hAnsiTheme="majorHAnsi"/>
              </w:rPr>
              <w:t>authoris</w:t>
            </w:r>
            <w:r w:rsidRPr="00F71548">
              <w:rPr>
                <w:rFonts w:asciiTheme="majorHAnsi" w:hAnsiTheme="majorHAnsi"/>
              </w:rPr>
              <w:t xml:space="preserve">ed persons of the </w:t>
            </w:r>
            <w:r w:rsidR="003E745C" w:rsidRPr="00F71548">
              <w:rPr>
                <w:rFonts w:asciiTheme="majorHAnsi" w:hAnsiTheme="majorHAnsi"/>
              </w:rPr>
              <w:t>RoS Government</w:t>
            </w:r>
            <w:r w:rsidRPr="00F71548">
              <w:rPr>
                <w:rFonts w:asciiTheme="majorHAnsi" w:hAnsiTheme="majorHAnsi"/>
              </w:rPr>
              <w:t>.</w:t>
            </w:r>
          </w:p>
        </w:tc>
      </w:tr>
      <w:tr w:rsidR="001B1D25" w:rsidRPr="00F71548" w14:paraId="100AC812" w14:textId="77777777" w:rsidTr="007E6A6C">
        <w:trPr>
          <w:trHeight w:val="1108"/>
          <w:jc w:val="center"/>
        </w:trPr>
        <w:tc>
          <w:tcPr>
            <w:tcW w:w="2493" w:type="dxa"/>
          </w:tcPr>
          <w:p w14:paraId="31F04249"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692BB49F"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4CBD2A40" w14:textId="77777777" w:rsidR="001B1D25" w:rsidRPr="00F71548" w:rsidRDefault="001B1D25" w:rsidP="007E6A6C">
            <w:pPr>
              <w:rPr>
                <w:rFonts w:asciiTheme="majorHAnsi" w:hAnsiTheme="majorHAnsi" w:cs="Arial"/>
                <w:b/>
                <w:i/>
              </w:rPr>
            </w:pPr>
            <w:r w:rsidRPr="00F71548">
              <w:rPr>
                <w:rFonts w:asciiTheme="majorHAnsi" w:hAnsiTheme="majorHAnsi"/>
                <w:i/>
              </w:rPr>
              <w:t>The indicator is a number obtained from the Report maintained by the Office on the activities carried out in the field of open data, in a calendar year for which the indicator is measured.</w:t>
            </w:r>
          </w:p>
        </w:tc>
      </w:tr>
      <w:tr w:rsidR="001B1D25" w:rsidRPr="00F71548" w14:paraId="5D6A54CB" w14:textId="77777777" w:rsidTr="007E6A6C">
        <w:trPr>
          <w:trHeight w:val="265"/>
          <w:jc w:val="center"/>
        </w:trPr>
        <w:tc>
          <w:tcPr>
            <w:tcW w:w="2493" w:type="dxa"/>
            <w:vMerge w:val="restart"/>
          </w:tcPr>
          <w:p w14:paraId="08AA26D2"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t>Data on the baseline value and the year of measuring, and on the trend in the past</w:t>
            </w:r>
          </w:p>
        </w:tc>
        <w:tc>
          <w:tcPr>
            <w:tcW w:w="4842" w:type="dxa"/>
            <w:gridSpan w:val="3"/>
            <w:tcBorders>
              <w:bottom w:val="single" w:sz="4" w:space="0" w:color="auto"/>
            </w:tcBorders>
            <w:vAlign w:val="center"/>
          </w:tcPr>
          <w:p w14:paraId="029FF652"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Target value</w:t>
            </w:r>
          </w:p>
        </w:tc>
        <w:tc>
          <w:tcPr>
            <w:tcW w:w="1596" w:type="dxa"/>
            <w:shd w:val="clear" w:color="auto" w:fill="B8CCE4" w:themeFill="accent1" w:themeFillTint="66"/>
            <w:vAlign w:val="center"/>
          </w:tcPr>
          <w:p w14:paraId="4DB96BD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00BF9429" w14:textId="77777777" w:rsidTr="007E6A6C">
        <w:trPr>
          <w:trHeight w:val="137"/>
          <w:jc w:val="center"/>
        </w:trPr>
        <w:tc>
          <w:tcPr>
            <w:tcW w:w="2493" w:type="dxa"/>
            <w:vMerge/>
            <w:tcBorders>
              <w:right w:val="single" w:sz="4" w:space="0" w:color="auto"/>
            </w:tcBorders>
          </w:tcPr>
          <w:p w14:paraId="5343EA1A"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6F78D90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0A2B163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31FF539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2B373A2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4288E88C" w14:textId="77777777" w:rsidTr="007E6A6C">
        <w:trPr>
          <w:trHeight w:val="323"/>
          <w:jc w:val="center"/>
        </w:trPr>
        <w:tc>
          <w:tcPr>
            <w:tcW w:w="2493" w:type="dxa"/>
            <w:vMerge/>
          </w:tcPr>
          <w:p w14:paraId="50A3AB21"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31E900B5"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w:t>
            </w:r>
          </w:p>
        </w:tc>
        <w:tc>
          <w:tcPr>
            <w:tcW w:w="1593" w:type="dxa"/>
            <w:tcBorders>
              <w:top w:val="single" w:sz="4" w:space="0" w:color="auto"/>
            </w:tcBorders>
            <w:vAlign w:val="center"/>
          </w:tcPr>
          <w:p w14:paraId="52CCFE6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4</w:t>
            </w:r>
          </w:p>
        </w:tc>
        <w:tc>
          <w:tcPr>
            <w:tcW w:w="1623" w:type="dxa"/>
            <w:tcBorders>
              <w:top w:val="single" w:sz="4" w:space="0" w:color="auto"/>
            </w:tcBorders>
            <w:vAlign w:val="center"/>
          </w:tcPr>
          <w:p w14:paraId="1D48059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6</w:t>
            </w:r>
          </w:p>
        </w:tc>
        <w:tc>
          <w:tcPr>
            <w:tcW w:w="1596" w:type="dxa"/>
            <w:shd w:val="clear" w:color="auto" w:fill="B8CCE4" w:themeFill="accent1" w:themeFillTint="66"/>
            <w:vAlign w:val="center"/>
          </w:tcPr>
          <w:p w14:paraId="6F0C363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8</w:t>
            </w:r>
          </w:p>
        </w:tc>
      </w:tr>
      <w:tr w:rsidR="001B1D25" w:rsidRPr="00F71548" w14:paraId="0AE19253" w14:textId="77777777" w:rsidTr="007E6A6C">
        <w:trPr>
          <w:trHeight w:val="323"/>
          <w:jc w:val="center"/>
        </w:trPr>
        <w:tc>
          <w:tcPr>
            <w:tcW w:w="2493" w:type="dxa"/>
            <w:vMerge w:val="restart"/>
          </w:tcPr>
          <w:p w14:paraId="194E1369"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634B60B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5DCAF1F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4DB1C9F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389D701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5D3EAEE1" w14:textId="77777777" w:rsidTr="007E6A6C">
        <w:trPr>
          <w:trHeight w:val="323"/>
          <w:jc w:val="center"/>
        </w:trPr>
        <w:tc>
          <w:tcPr>
            <w:tcW w:w="2493" w:type="dxa"/>
            <w:vMerge/>
          </w:tcPr>
          <w:p w14:paraId="0AB73294"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311C02A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10</w:t>
            </w:r>
          </w:p>
        </w:tc>
        <w:tc>
          <w:tcPr>
            <w:tcW w:w="1593" w:type="dxa"/>
            <w:tcBorders>
              <w:top w:val="single" w:sz="4" w:space="0" w:color="auto"/>
            </w:tcBorders>
            <w:vAlign w:val="center"/>
          </w:tcPr>
          <w:p w14:paraId="1A9D8A1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14</w:t>
            </w:r>
          </w:p>
        </w:tc>
        <w:tc>
          <w:tcPr>
            <w:tcW w:w="1623" w:type="dxa"/>
            <w:tcBorders>
              <w:top w:val="single" w:sz="4" w:space="0" w:color="auto"/>
            </w:tcBorders>
            <w:vAlign w:val="center"/>
          </w:tcPr>
          <w:p w14:paraId="28C6952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w:t>
            </w:r>
          </w:p>
        </w:tc>
        <w:tc>
          <w:tcPr>
            <w:tcW w:w="1596" w:type="dxa"/>
            <w:shd w:val="clear" w:color="auto" w:fill="auto"/>
            <w:vAlign w:val="center"/>
          </w:tcPr>
          <w:p w14:paraId="6553DC7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25</w:t>
            </w:r>
          </w:p>
        </w:tc>
      </w:tr>
      <w:tr w:rsidR="001B1D25" w:rsidRPr="00F71548" w14:paraId="5DAA8D55" w14:textId="77777777" w:rsidTr="007E6A6C">
        <w:trPr>
          <w:trHeight w:val="160"/>
          <w:jc w:val="center"/>
        </w:trPr>
        <w:tc>
          <w:tcPr>
            <w:tcW w:w="2493" w:type="dxa"/>
          </w:tcPr>
          <w:p w14:paraId="48C7D72A"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35962F8A"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±1% deviation from the projected target value for the indicated calendar year is considered successful.</w:t>
            </w:r>
          </w:p>
        </w:tc>
      </w:tr>
    </w:tbl>
    <w:p w14:paraId="6BE9C746" w14:textId="578D0075" w:rsidR="001B1D25" w:rsidRPr="00F71548" w:rsidRDefault="001B1D25" w:rsidP="001B1D25">
      <w:pPr>
        <w:spacing w:after="160" w:line="259" w:lineRule="auto"/>
        <w:rPr>
          <w:rFonts w:asciiTheme="majorHAnsi" w:hAnsiTheme="majorHAnsi"/>
        </w:rPr>
      </w:pPr>
    </w:p>
    <w:p w14:paraId="028EC5A4" w14:textId="77777777" w:rsidR="001B1D25" w:rsidRPr="00E53CD5" w:rsidRDefault="001B1D25" w:rsidP="00E53CD5">
      <w:pPr>
        <w:rPr>
          <w:rFonts w:cs="Arial Narrow"/>
          <w:color w:val="365F91" w:themeColor="accent1" w:themeShade="BF"/>
        </w:rPr>
      </w:pPr>
      <w:bookmarkStart w:id="127" w:name="_Toc116899647"/>
      <w:bookmarkStart w:id="128" w:name="_Toc119407282"/>
      <w:r w:rsidRPr="00E53CD5">
        <w:rPr>
          <w:color w:val="365F91" w:themeColor="accent1" w:themeShade="BF"/>
        </w:rPr>
        <w:lastRenderedPageBreak/>
        <w:t>Indicator 37. Number of authorities supported for opening and/or reuse of open data</w:t>
      </w:r>
      <w:bookmarkEnd w:id="127"/>
      <w:bookmarkEnd w:id="128"/>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4F95AF8C" w14:textId="77777777" w:rsidTr="007E6A6C">
        <w:trPr>
          <w:jc w:val="center"/>
        </w:trPr>
        <w:tc>
          <w:tcPr>
            <w:tcW w:w="2493" w:type="dxa"/>
            <w:shd w:val="clear" w:color="auto" w:fill="95B3D7" w:themeFill="accent1" w:themeFillTint="99"/>
          </w:tcPr>
          <w:p w14:paraId="3A40C5C6"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61F00250" w14:textId="77777777" w:rsidR="001B1D25" w:rsidRPr="00F71548" w:rsidRDefault="001B1D25" w:rsidP="007E6A6C">
            <w:pPr>
              <w:tabs>
                <w:tab w:val="left" w:pos="2475"/>
              </w:tabs>
              <w:spacing w:before="120" w:after="120"/>
              <w:rPr>
                <w:rFonts w:asciiTheme="majorHAnsi" w:hAnsiTheme="majorHAnsi" w:cs="Arial Narrow"/>
                <w:b/>
                <w:bCs/>
                <w:color w:val="0070C0"/>
              </w:rPr>
            </w:pPr>
            <w:r w:rsidRPr="00F71548">
              <w:rPr>
                <w:rFonts w:asciiTheme="majorHAnsi" w:hAnsiTheme="majorHAnsi"/>
                <w:b/>
                <w:bCs/>
                <w:color w:val="0070C0"/>
              </w:rPr>
              <w:t>Number of authorities</w:t>
            </w:r>
            <w:r w:rsidRPr="005B44A3">
              <w:rPr>
                <w:rStyle w:val="FootnoteReference"/>
              </w:rPr>
              <w:footnoteReference w:id="35"/>
            </w:r>
            <w:r w:rsidRPr="00F71548">
              <w:rPr>
                <w:rFonts w:asciiTheme="majorHAnsi" w:hAnsiTheme="majorHAnsi"/>
                <w:color w:val="0070C0"/>
              </w:rPr>
              <w:t xml:space="preserve"> supported for opening and/or reuse of open data</w:t>
            </w:r>
          </w:p>
        </w:tc>
      </w:tr>
      <w:tr w:rsidR="001B1D25" w:rsidRPr="00F71548" w14:paraId="449EAB0B" w14:textId="77777777" w:rsidTr="007E6A6C">
        <w:trPr>
          <w:jc w:val="center"/>
        </w:trPr>
        <w:tc>
          <w:tcPr>
            <w:tcW w:w="2493" w:type="dxa"/>
          </w:tcPr>
          <w:p w14:paraId="3C7C6AB2"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vAlign w:val="center"/>
          </w:tcPr>
          <w:p w14:paraId="0C160A88" w14:textId="77777777" w:rsidR="001B1D25" w:rsidRPr="00F71548" w:rsidRDefault="001B1D25" w:rsidP="007E6A6C">
            <w:pPr>
              <w:spacing w:before="60" w:after="60"/>
              <w:rPr>
                <w:rFonts w:asciiTheme="majorHAnsi" w:hAnsiTheme="majorHAnsi" w:cs="Arial Narrow"/>
              </w:rPr>
            </w:pPr>
            <w:r w:rsidRPr="00F71548">
              <w:rPr>
                <w:rFonts w:asciiTheme="majorHAnsi" w:hAnsiTheme="majorHAnsi"/>
              </w:rPr>
              <w:t xml:space="preserve">Measure 1.4.2: </w:t>
            </w:r>
            <w:r w:rsidRPr="00F71548">
              <w:rPr>
                <w:rFonts w:asciiTheme="majorHAnsi" w:hAnsiTheme="majorHAnsi"/>
                <w:color w:val="000000"/>
              </w:rPr>
              <w:t>Support to open data usage</w:t>
            </w:r>
          </w:p>
        </w:tc>
      </w:tr>
      <w:tr w:rsidR="001B1D25" w:rsidRPr="00F71548" w14:paraId="67779EE7" w14:textId="77777777" w:rsidTr="007E6A6C">
        <w:trPr>
          <w:jc w:val="center"/>
        </w:trPr>
        <w:tc>
          <w:tcPr>
            <w:tcW w:w="2493" w:type="dxa"/>
          </w:tcPr>
          <w:p w14:paraId="1614A236"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309FA398"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7753DDF9" w14:textId="77777777" w:rsidR="001B1D25" w:rsidRPr="00F71548" w:rsidRDefault="001B1D25">
            <w:pPr>
              <w:numPr>
                <w:ilvl w:val="0"/>
                <w:numId w:val="19"/>
              </w:numPr>
              <w:tabs>
                <w:tab w:val="left" w:pos="219"/>
              </w:tabs>
              <w:spacing w:after="0" w:line="240" w:lineRule="auto"/>
              <w:ind w:left="0" w:firstLine="0"/>
              <w:jc w:val="both"/>
              <w:rPr>
                <w:rFonts w:asciiTheme="majorHAnsi" w:hAnsiTheme="majorHAnsi" w:cs="Arial Narrow"/>
              </w:rPr>
            </w:pPr>
            <w:r w:rsidRPr="00F71548">
              <w:rPr>
                <w:rFonts w:asciiTheme="majorHAnsi" w:hAnsiTheme="majorHAnsi"/>
              </w:rPr>
              <w:t>Result indicator</w:t>
            </w:r>
          </w:p>
        </w:tc>
      </w:tr>
      <w:tr w:rsidR="001B1D25" w:rsidRPr="00F71548" w14:paraId="6CB2F4C7" w14:textId="77777777" w:rsidTr="007E6A6C">
        <w:trPr>
          <w:trHeight w:val="370"/>
          <w:jc w:val="center"/>
        </w:trPr>
        <w:tc>
          <w:tcPr>
            <w:tcW w:w="2493" w:type="dxa"/>
          </w:tcPr>
          <w:p w14:paraId="7317F116"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7888CBC7"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Number</w:t>
            </w:r>
          </w:p>
        </w:tc>
        <w:tc>
          <w:tcPr>
            <w:tcW w:w="3219" w:type="dxa"/>
            <w:gridSpan w:val="2"/>
          </w:tcPr>
          <w:p w14:paraId="32FE9BFD"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295B07FD" w14:textId="77777777" w:rsidTr="007E6A6C">
        <w:trPr>
          <w:jc w:val="center"/>
        </w:trPr>
        <w:tc>
          <w:tcPr>
            <w:tcW w:w="2493" w:type="dxa"/>
          </w:tcPr>
          <w:p w14:paraId="28655527"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52809182"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Report on trainings and other types of support of the Office for Information Technologies and e-Government</w:t>
            </w:r>
          </w:p>
        </w:tc>
      </w:tr>
      <w:tr w:rsidR="001B1D25" w:rsidRPr="00F71548" w14:paraId="41A0582F" w14:textId="77777777" w:rsidTr="007E6A6C">
        <w:trPr>
          <w:jc w:val="center"/>
        </w:trPr>
        <w:tc>
          <w:tcPr>
            <w:tcW w:w="2493" w:type="dxa"/>
          </w:tcPr>
          <w:p w14:paraId="244E2DA2"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66396695" w14:textId="77777777" w:rsidR="001B1D25" w:rsidRPr="00F71548" w:rsidRDefault="001B1D25" w:rsidP="007E6A6C">
            <w:pPr>
              <w:jc w:val="both"/>
              <w:rPr>
                <w:rFonts w:asciiTheme="majorHAnsi" w:hAnsiTheme="majorHAnsi" w:cs="Arial Narrow"/>
              </w:rPr>
            </w:pPr>
            <w:r w:rsidRPr="00F71548">
              <w:rPr>
                <w:rFonts w:asciiTheme="majorHAnsi" w:hAnsiTheme="majorHAnsi"/>
              </w:rPr>
              <w:t>Office for Information Technologies and e-Government</w:t>
            </w:r>
          </w:p>
          <w:p w14:paraId="0C3E005B" w14:textId="22FB91BE" w:rsidR="001B1D25" w:rsidRPr="00F71548" w:rsidRDefault="00755CAE" w:rsidP="00343405">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al unit: Digitalisation Standards Sector</w:t>
            </w:r>
          </w:p>
        </w:tc>
      </w:tr>
      <w:tr w:rsidR="001B1D25" w:rsidRPr="00F71548" w14:paraId="6963D8BC" w14:textId="77777777" w:rsidTr="007E6A6C">
        <w:trPr>
          <w:jc w:val="center"/>
        </w:trPr>
        <w:tc>
          <w:tcPr>
            <w:tcW w:w="2493" w:type="dxa"/>
          </w:tcPr>
          <w:p w14:paraId="3F63D499"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73DFBD08" w14:textId="2812E078"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 xml:space="preserve">The data are available in the first quarter of the current calendar year for the previous calendar year (from 1 January to 31 December), and if necessary, they are submitted upon request by </w:t>
            </w:r>
            <w:r w:rsidR="003002C3">
              <w:rPr>
                <w:rFonts w:asciiTheme="majorHAnsi" w:hAnsiTheme="majorHAnsi"/>
              </w:rPr>
              <w:t>authoris</w:t>
            </w:r>
            <w:r w:rsidRPr="00F71548">
              <w:rPr>
                <w:rFonts w:asciiTheme="majorHAnsi" w:hAnsiTheme="majorHAnsi"/>
              </w:rPr>
              <w:t xml:space="preserve">ed persons of the </w:t>
            </w:r>
            <w:r w:rsidR="003E745C" w:rsidRPr="00F71548">
              <w:rPr>
                <w:rFonts w:asciiTheme="majorHAnsi" w:hAnsiTheme="majorHAnsi"/>
              </w:rPr>
              <w:t>RoS Government</w:t>
            </w:r>
            <w:r w:rsidRPr="00F71548">
              <w:rPr>
                <w:rFonts w:asciiTheme="majorHAnsi" w:hAnsiTheme="majorHAnsi"/>
              </w:rPr>
              <w:t>.</w:t>
            </w:r>
          </w:p>
        </w:tc>
      </w:tr>
      <w:tr w:rsidR="001B1D25" w:rsidRPr="00F71548" w14:paraId="663D0A5B" w14:textId="77777777" w:rsidTr="007E6A6C">
        <w:trPr>
          <w:trHeight w:val="1453"/>
          <w:jc w:val="center"/>
        </w:trPr>
        <w:tc>
          <w:tcPr>
            <w:tcW w:w="2493" w:type="dxa"/>
          </w:tcPr>
          <w:p w14:paraId="367E95D0"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31462D85"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6C4D22CD" w14:textId="7C96A23C" w:rsidR="001B1D25" w:rsidRPr="00F71548" w:rsidRDefault="001B1D25" w:rsidP="007E6A6C">
            <w:pPr>
              <w:spacing w:before="60" w:after="60"/>
              <w:jc w:val="both"/>
              <w:rPr>
                <w:rFonts w:asciiTheme="majorHAnsi" w:hAnsiTheme="majorHAnsi"/>
                <w:b/>
                <w:i/>
              </w:rPr>
            </w:pPr>
            <w:r w:rsidRPr="00F71548">
              <w:rPr>
                <w:rFonts w:asciiTheme="majorHAnsi" w:hAnsiTheme="majorHAnsi"/>
                <w:i/>
              </w:rPr>
              <w:t>The indicator is the number obtained from the Report of the Office for Information Technologies and e-Government on the implemented, based on the records kept by the office on the activities carried out in the field of open data.</w:t>
            </w:r>
          </w:p>
        </w:tc>
      </w:tr>
      <w:tr w:rsidR="001B1D25" w:rsidRPr="00F71548" w14:paraId="2F16C6FB" w14:textId="77777777" w:rsidTr="007E6A6C">
        <w:trPr>
          <w:trHeight w:val="265"/>
          <w:jc w:val="center"/>
        </w:trPr>
        <w:tc>
          <w:tcPr>
            <w:tcW w:w="2493" w:type="dxa"/>
            <w:vMerge w:val="restart"/>
          </w:tcPr>
          <w:p w14:paraId="4EC336E0"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t>Data on the baseline value and the year of measuring, and on the trend in the past</w:t>
            </w:r>
          </w:p>
        </w:tc>
        <w:tc>
          <w:tcPr>
            <w:tcW w:w="4842" w:type="dxa"/>
            <w:gridSpan w:val="3"/>
            <w:tcBorders>
              <w:bottom w:val="single" w:sz="4" w:space="0" w:color="auto"/>
            </w:tcBorders>
            <w:vAlign w:val="center"/>
          </w:tcPr>
          <w:p w14:paraId="321D05D8"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1E75FA7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7524FD00" w14:textId="77777777" w:rsidTr="007E6A6C">
        <w:trPr>
          <w:trHeight w:val="137"/>
          <w:jc w:val="center"/>
        </w:trPr>
        <w:tc>
          <w:tcPr>
            <w:tcW w:w="2493" w:type="dxa"/>
            <w:vMerge/>
            <w:tcBorders>
              <w:right w:val="single" w:sz="4" w:space="0" w:color="auto"/>
            </w:tcBorders>
          </w:tcPr>
          <w:p w14:paraId="17DC488D"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78D819F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156A1E2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2312D7B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24EB624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766B5F30" w14:textId="77777777" w:rsidTr="007E6A6C">
        <w:trPr>
          <w:trHeight w:val="323"/>
          <w:jc w:val="center"/>
        </w:trPr>
        <w:tc>
          <w:tcPr>
            <w:tcW w:w="2493" w:type="dxa"/>
            <w:vMerge/>
          </w:tcPr>
          <w:p w14:paraId="270ADB58"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668D79A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3" w:type="dxa"/>
            <w:tcBorders>
              <w:top w:val="single" w:sz="4" w:space="0" w:color="auto"/>
            </w:tcBorders>
            <w:vAlign w:val="center"/>
          </w:tcPr>
          <w:p w14:paraId="5C8044A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623" w:type="dxa"/>
            <w:tcBorders>
              <w:top w:val="single" w:sz="4" w:space="0" w:color="auto"/>
            </w:tcBorders>
            <w:vAlign w:val="center"/>
          </w:tcPr>
          <w:p w14:paraId="3FD747E3"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c>
          <w:tcPr>
            <w:tcW w:w="1596" w:type="dxa"/>
            <w:shd w:val="clear" w:color="auto" w:fill="B8CCE4" w:themeFill="accent1" w:themeFillTint="66"/>
            <w:vAlign w:val="center"/>
          </w:tcPr>
          <w:p w14:paraId="40ED9B4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w:t>
            </w:r>
          </w:p>
        </w:tc>
      </w:tr>
      <w:tr w:rsidR="001B1D25" w:rsidRPr="00F71548" w14:paraId="627C80EC" w14:textId="77777777" w:rsidTr="007E6A6C">
        <w:trPr>
          <w:trHeight w:val="323"/>
          <w:jc w:val="center"/>
        </w:trPr>
        <w:tc>
          <w:tcPr>
            <w:tcW w:w="2493" w:type="dxa"/>
            <w:vMerge w:val="restart"/>
          </w:tcPr>
          <w:p w14:paraId="102FB791"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11A1E45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0AC2571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5C94EE7E"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588E346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4BADB070" w14:textId="77777777" w:rsidTr="007E6A6C">
        <w:trPr>
          <w:trHeight w:val="323"/>
          <w:jc w:val="center"/>
        </w:trPr>
        <w:tc>
          <w:tcPr>
            <w:tcW w:w="2493" w:type="dxa"/>
            <w:vMerge/>
          </w:tcPr>
          <w:p w14:paraId="5D6AB819"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6225732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28</w:t>
            </w:r>
          </w:p>
        </w:tc>
        <w:tc>
          <w:tcPr>
            <w:tcW w:w="1593" w:type="dxa"/>
            <w:tcBorders>
              <w:top w:val="single" w:sz="4" w:space="0" w:color="auto"/>
            </w:tcBorders>
            <w:vAlign w:val="center"/>
          </w:tcPr>
          <w:p w14:paraId="51C01B87"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38</w:t>
            </w:r>
          </w:p>
        </w:tc>
        <w:tc>
          <w:tcPr>
            <w:tcW w:w="1623" w:type="dxa"/>
            <w:tcBorders>
              <w:top w:val="single" w:sz="4" w:space="0" w:color="auto"/>
            </w:tcBorders>
            <w:vAlign w:val="center"/>
          </w:tcPr>
          <w:p w14:paraId="51ECDAE4"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50</w:t>
            </w:r>
          </w:p>
        </w:tc>
        <w:tc>
          <w:tcPr>
            <w:tcW w:w="1596" w:type="dxa"/>
            <w:shd w:val="clear" w:color="auto" w:fill="auto"/>
            <w:vAlign w:val="center"/>
          </w:tcPr>
          <w:p w14:paraId="0696364C"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62</w:t>
            </w:r>
          </w:p>
        </w:tc>
      </w:tr>
      <w:tr w:rsidR="001B1D25" w:rsidRPr="00F71548" w14:paraId="02B18876" w14:textId="77777777" w:rsidTr="007E6A6C">
        <w:trPr>
          <w:trHeight w:val="160"/>
          <w:jc w:val="center"/>
        </w:trPr>
        <w:tc>
          <w:tcPr>
            <w:tcW w:w="2493" w:type="dxa"/>
          </w:tcPr>
          <w:p w14:paraId="6156A6AE"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544553ED" w14:textId="77777777" w:rsidR="001B1D25" w:rsidRPr="00F71548" w:rsidRDefault="001B1D25" w:rsidP="007E6A6C">
            <w:pPr>
              <w:spacing w:before="60" w:after="60"/>
              <w:jc w:val="both"/>
              <w:rPr>
                <w:rFonts w:asciiTheme="majorHAnsi" w:hAnsiTheme="majorHAnsi" w:cs="Arial Narrow"/>
                <w:i/>
              </w:rPr>
            </w:pPr>
            <w:r w:rsidRPr="00F71548">
              <w:rPr>
                <w:rFonts w:asciiTheme="majorHAnsi" w:hAnsiTheme="majorHAnsi"/>
                <w:color w:val="000000"/>
              </w:rPr>
              <w:t>Up to ±1% deviation from the projected target value for the indicated calendar year is considered successful.</w:t>
            </w:r>
          </w:p>
        </w:tc>
      </w:tr>
    </w:tbl>
    <w:p w14:paraId="10BB4926" w14:textId="77777777" w:rsidR="001B1D25" w:rsidRPr="00E53CD5" w:rsidRDefault="001B1D25" w:rsidP="00E53CD5">
      <w:pPr>
        <w:rPr>
          <w:rFonts w:cs="Arial Narrow"/>
          <w:b/>
          <w:color w:val="365F91" w:themeColor="accent1" w:themeShade="BF"/>
        </w:rPr>
      </w:pPr>
      <w:bookmarkStart w:id="129" w:name="_Toc116899648"/>
      <w:bookmarkStart w:id="130" w:name="_Toc119407283"/>
      <w:r w:rsidRPr="00E53CD5">
        <w:rPr>
          <w:color w:val="365F91" w:themeColor="accent1" w:themeShade="BF"/>
        </w:rPr>
        <w:lastRenderedPageBreak/>
        <w:t>Indicator 38. The number of LSGUs for which the readiness analysis for the implementation of the "smart city" concept was conducted</w:t>
      </w:r>
      <w:bookmarkEnd w:id="129"/>
      <w:bookmarkEnd w:id="130"/>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1626"/>
        <w:gridCol w:w="1593"/>
        <w:gridCol w:w="1623"/>
        <w:gridCol w:w="1596"/>
      </w:tblGrid>
      <w:tr w:rsidR="001B1D25" w:rsidRPr="00F71548" w14:paraId="5CA1F76A" w14:textId="77777777" w:rsidTr="007E6A6C">
        <w:trPr>
          <w:jc w:val="center"/>
        </w:trPr>
        <w:tc>
          <w:tcPr>
            <w:tcW w:w="2493" w:type="dxa"/>
            <w:shd w:val="clear" w:color="auto" w:fill="95B3D7" w:themeFill="accent1" w:themeFillTint="99"/>
          </w:tcPr>
          <w:p w14:paraId="0C7BD7C4" w14:textId="77777777" w:rsidR="001B1D25" w:rsidRPr="00F71548" w:rsidRDefault="001B1D25" w:rsidP="007E6A6C">
            <w:pPr>
              <w:spacing w:before="120" w:after="120"/>
              <w:rPr>
                <w:rFonts w:asciiTheme="majorHAnsi" w:hAnsiTheme="majorHAnsi" w:cs="Arial Narrow"/>
                <w:b/>
                <w:bCs/>
                <w:color w:val="0070C0"/>
              </w:rPr>
            </w:pPr>
            <w:r w:rsidRPr="00F71548">
              <w:rPr>
                <w:rFonts w:asciiTheme="majorHAnsi" w:hAnsiTheme="majorHAnsi"/>
                <w:b/>
                <w:bCs/>
                <w:color w:val="0070C0"/>
              </w:rPr>
              <w:t>Name of indicator</w:t>
            </w:r>
          </w:p>
        </w:tc>
        <w:tc>
          <w:tcPr>
            <w:tcW w:w="6438" w:type="dxa"/>
            <w:gridSpan w:val="4"/>
            <w:shd w:val="clear" w:color="auto" w:fill="95B3D7" w:themeFill="accent1" w:themeFillTint="99"/>
          </w:tcPr>
          <w:p w14:paraId="0611316E" w14:textId="77777777" w:rsidR="001B1D25" w:rsidRPr="00F71548" w:rsidRDefault="001B1D25" w:rsidP="007E6A6C">
            <w:pPr>
              <w:spacing w:before="120" w:after="120"/>
              <w:jc w:val="both"/>
              <w:rPr>
                <w:rFonts w:asciiTheme="majorHAnsi" w:hAnsiTheme="majorHAnsi" w:cs="Arial Narrow"/>
                <w:b/>
                <w:bCs/>
                <w:color w:val="0070C0"/>
              </w:rPr>
            </w:pPr>
            <w:r w:rsidRPr="00F71548">
              <w:rPr>
                <w:rFonts w:asciiTheme="majorHAnsi" w:hAnsiTheme="majorHAnsi"/>
                <w:b/>
                <w:bCs/>
                <w:color w:val="0070C0"/>
              </w:rPr>
              <w:t>The number of LSGUs for which the readiness analysis for the implementation of the "smart city" concept was conducted</w:t>
            </w:r>
          </w:p>
        </w:tc>
      </w:tr>
      <w:tr w:rsidR="001B1D25" w:rsidRPr="00F71548" w14:paraId="25E5AC34" w14:textId="77777777" w:rsidTr="007E6A6C">
        <w:trPr>
          <w:jc w:val="center"/>
        </w:trPr>
        <w:tc>
          <w:tcPr>
            <w:tcW w:w="2493" w:type="dxa"/>
          </w:tcPr>
          <w:p w14:paraId="4C9D8F06"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Corresponding general, specific objective or measure</w:t>
            </w:r>
          </w:p>
        </w:tc>
        <w:tc>
          <w:tcPr>
            <w:tcW w:w="6438" w:type="dxa"/>
            <w:gridSpan w:val="4"/>
            <w:vAlign w:val="center"/>
          </w:tcPr>
          <w:p w14:paraId="5384BA23" w14:textId="77777777" w:rsidR="001B1D25" w:rsidRPr="00F71548" w:rsidRDefault="001B1D25" w:rsidP="007E6A6C">
            <w:pPr>
              <w:spacing w:before="60" w:after="60"/>
              <w:rPr>
                <w:rFonts w:asciiTheme="majorHAnsi" w:hAnsiTheme="majorHAnsi" w:cs="Arial Narrow"/>
              </w:rPr>
            </w:pPr>
            <w:r w:rsidRPr="00F71548">
              <w:rPr>
                <w:rFonts w:asciiTheme="majorHAnsi" w:hAnsiTheme="majorHAnsi"/>
              </w:rPr>
              <w:t>Measure 1.4.3: Introduction of the "smart city" concept</w:t>
            </w:r>
          </w:p>
        </w:tc>
      </w:tr>
      <w:tr w:rsidR="001B1D25" w:rsidRPr="00F71548" w14:paraId="7309109D" w14:textId="77777777" w:rsidTr="007E6A6C">
        <w:trPr>
          <w:jc w:val="center"/>
        </w:trPr>
        <w:tc>
          <w:tcPr>
            <w:tcW w:w="2493" w:type="dxa"/>
          </w:tcPr>
          <w:p w14:paraId="770C1869"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Type and level of indicator</w:t>
            </w:r>
          </w:p>
        </w:tc>
        <w:tc>
          <w:tcPr>
            <w:tcW w:w="3219" w:type="dxa"/>
            <w:gridSpan w:val="2"/>
          </w:tcPr>
          <w:p w14:paraId="261165F6" w14:textId="77777777" w:rsidR="001B1D25" w:rsidRPr="00F71548" w:rsidRDefault="001B1D25">
            <w:pPr>
              <w:numPr>
                <w:ilvl w:val="0"/>
                <w:numId w:val="18"/>
              </w:numPr>
              <w:tabs>
                <w:tab w:val="left" w:pos="182"/>
              </w:tabs>
              <w:spacing w:after="0" w:line="240" w:lineRule="auto"/>
              <w:ind w:left="2" w:firstLine="0"/>
              <w:jc w:val="both"/>
              <w:rPr>
                <w:rFonts w:asciiTheme="majorHAnsi" w:hAnsiTheme="majorHAnsi" w:cs="Arial"/>
                <w:bCs/>
                <w:iCs/>
                <w:kern w:val="24"/>
              </w:rPr>
            </w:pPr>
            <w:r w:rsidRPr="00F71548">
              <w:rPr>
                <w:rFonts w:asciiTheme="majorHAnsi" w:hAnsiTheme="majorHAnsi"/>
                <w:bCs/>
                <w:iCs/>
              </w:rPr>
              <w:t xml:space="preserve">Quantitative </w:t>
            </w:r>
          </w:p>
        </w:tc>
        <w:tc>
          <w:tcPr>
            <w:tcW w:w="3219" w:type="dxa"/>
            <w:gridSpan w:val="2"/>
          </w:tcPr>
          <w:p w14:paraId="048164EA" w14:textId="77777777" w:rsidR="001B1D25" w:rsidRPr="00F71548" w:rsidRDefault="001B1D25">
            <w:pPr>
              <w:numPr>
                <w:ilvl w:val="0"/>
                <w:numId w:val="19"/>
              </w:numPr>
              <w:tabs>
                <w:tab w:val="left" w:pos="219"/>
              </w:tabs>
              <w:spacing w:after="0" w:line="240" w:lineRule="auto"/>
              <w:ind w:left="0" w:firstLine="0"/>
              <w:jc w:val="both"/>
              <w:rPr>
                <w:rFonts w:asciiTheme="majorHAnsi" w:hAnsiTheme="majorHAnsi" w:cs="Arial Narrow"/>
              </w:rPr>
            </w:pPr>
            <w:r w:rsidRPr="00F71548">
              <w:rPr>
                <w:rFonts w:asciiTheme="majorHAnsi" w:hAnsiTheme="majorHAnsi"/>
              </w:rPr>
              <w:t>Result indicator</w:t>
            </w:r>
          </w:p>
        </w:tc>
      </w:tr>
      <w:tr w:rsidR="001B1D25" w:rsidRPr="00F71548" w14:paraId="57694414" w14:textId="77777777" w:rsidTr="007E6A6C">
        <w:trPr>
          <w:trHeight w:val="370"/>
          <w:jc w:val="center"/>
        </w:trPr>
        <w:tc>
          <w:tcPr>
            <w:tcW w:w="2493" w:type="dxa"/>
          </w:tcPr>
          <w:p w14:paraId="3DCF4C4C" w14:textId="77777777" w:rsidR="001B1D25" w:rsidRPr="00F71548" w:rsidRDefault="001B1D25" w:rsidP="007E6A6C">
            <w:pPr>
              <w:spacing w:before="60" w:after="60"/>
              <w:rPr>
                <w:rFonts w:asciiTheme="majorHAnsi" w:hAnsiTheme="majorHAnsi" w:cs="Arial"/>
                <w:b/>
                <w:color w:val="0070C0"/>
                <w:kern w:val="24"/>
              </w:rPr>
            </w:pPr>
            <w:r w:rsidRPr="00F71548">
              <w:rPr>
                <w:rFonts w:asciiTheme="majorHAnsi" w:hAnsiTheme="majorHAnsi"/>
                <w:b/>
                <w:color w:val="0070C0"/>
              </w:rPr>
              <w:t>Measurement unit and nature</w:t>
            </w:r>
          </w:p>
        </w:tc>
        <w:tc>
          <w:tcPr>
            <w:tcW w:w="3219" w:type="dxa"/>
            <w:gridSpan w:val="2"/>
          </w:tcPr>
          <w:p w14:paraId="54AEE3CA" w14:textId="77777777" w:rsidR="001B1D25" w:rsidRPr="00F71548" w:rsidRDefault="001B1D25">
            <w:pPr>
              <w:numPr>
                <w:ilvl w:val="1"/>
                <w:numId w:val="20"/>
              </w:numPr>
              <w:tabs>
                <w:tab w:val="clear" w:pos="1440"/>
                <w:tab w:val="left" w:pos="184"/>
                <w:tab w:val="num" w:pos="1084"/>
              </w:tabs>
              <w:spacing w:after="0"/>
              <w:ind w:left="0" w:firstLine="0"/>
              <w:jc w:val="both"/>
              <w:rPr>
                <w:rFonts w:asciiTheme="majorHAnsi" w:hAnsiTheme="majorHAnsi" w:cs="Arial"/>
                <w:iCs/>
              </w:rPr>
            </w:pPr>
            <w:r w:rsidRPr="00F71548">
              <w:rPr>
                <w:rFonts w:asciiTheme="majorHAnsi" w:hAnsiTheme="majorHAnsi"/>
                <w:bCs/>
                <w:iCs/>
              </w:rPr>
              <w:t>Number</w:t>
            </w:r>
          </w:p>
        </w:tc>
        <w:tc>
          <w:tcPr>
            <w:tcW w:w="3219" w:type="dxa"/>
            <w:gridSpan w:val="2"/>
          </w:tcPr>
          <w:p w14:paraId="5465909A" w14:textId="77777777" w:rsidR="001B1D25" w:rsidRPr="00F71548" w:rsidRDefault="001B1D25">
            <w:pPr>
              <w:numPr>
                <w:ilvl w:val="1"/>
                <w:numId w:val="20"/>
              </w:numPr>
              <w:tabs>
                <w:tab w:val="clear" w:pos="1440"/>
                <w:tab w:val="left" w:pos="205"/>
                <w:tab w:val="num" w:pos="1105"/>
              </w:tabs>
              <w:spacing w:after="0"/>
              <w:ind w:left="-65" w:firstLine="90"/>
              <w:jc w:val="both"/>
              <w:rPr>
                <w:rFonts w:asciiTheme="majorHAnsi" w:hAnsiTheme="majorHAnsi" w:cs="Arial"/>
                <w:iCs/>
              </w:rPr>
            </w:pPr>
            <w:r w:rsidRPr="00F71548">
              <w:rPr>
                <w:rFonts w:asciiTheme="majorHAnsi" w:hAnsiTheme="majorHAnsi"/>
                <w:iCs/>
                <w:color w:val="000000" w:themeColor="dark1"/>
              </w:rPr>
              <w:t>A higher value is preferred.</w:t>
            </w:r>
          </w:p>
        </w:tc>
      </w:tr>
      <w:tr w:rsidR="001B1D25" w:rsidRPr="00F71548" w14:paraId="3135C9A2" w14:textId="77777777" w:rsidTr="007E6A6C">
        <w:trPr>
          <w:jc w:val="center"/>
        </w:trPr>
        <w:tc>
          <w:tcPr>
            <w:tcW w:w="2493" w:type="dxa"/>
          </w:tcPr>
          <w:p w14:paraId="7C658ED3"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source for monitoring performance indicators</w:t>
            </w:r>
          </w:p>
        </w:tc>
        <w:tc>
          <w:tcPr>
            <w:tcW w:w="6438" w:type="dxa"/>
            <w:gridSpan w:val="4"/>
          </w:tcPr>
          <w:p w14:paraId="5F253381"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Report on the introduction of the smart city concept in the Municipalities of Šid, Bečej and Petrovac na Mlavi</w:t>
            </w:r>
          </w:p>
        </w:tc>
      </w:tr>
      <w:tr w:rsidR="001B1D25" w:rsidRPr="00F71548" w14:paraId="5B14001C" w14:textId="77777777" w:rsidTr="007E6A6C">
        <w:trPr>
          <w:jc w:val="center"/>
        </w:trPr>
        <w:tc>
          <w:tcPr>
            <w:tcW w:w="2493" w:type="dxa"/>
          </w:tcPr>
          <w:p w14:paraId="778529A9"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Name of the data collection implementer</w:t>
            </w:r>
          </w:p>
        </w:tc>
        <w:tc>
          <w:tcPr>
            <w:tcW w:w="6438" w:type="dxa"/>
            <w:gridSpan w:val="4"/>
          </w:tcPr>
          <w:p w14:paraId="4A9C221E" w14:textId="77777777" w:rsidR="001B1D25" w:rsidRPr="00F71548" w:rsidRDefault="001B1D25" w:rsidP="007E6A6C">
            <w:pPr>
              <w:jc w:val="both"/>
              <w:rPr>
                <w:rFonts w:asciiTheme="majorHAnsi" w:hAnsiTheme="majorHAnsi" w:cs="Arial Narrow"/>
              </w:rPr>
            </w:pPr>
            <w:r w:rsidRPr="00F71548">
              <w:rPr>
                <w:rFonts w:asciiTheme="majorHAnsi" w:hAnsiTheme="majorHAnsi"/>
              </w:rPr>
              <w:t>Ministry of Public Administration and Local Self-Government</w:t>
            </w:r>
          </w:p>
          <w:p w14:paraId="3A654BA6" w14:textId="773A2924" w:rsidR="001B1D25" w:rsidRPr="00F71548" w:rsidRDefault="00755CAE" w:rsidP="007E6A6C">
            <w:pPr>
              <w:spacing w:before="60" w:after="60"/>
              <w:jc w:val="both"/>
              <w:rPr>
                <w:rFonts w:asciiTheme="majorHAnsi" w:hAnsiTheme="majorHAnsi" w:cs="Arial Narrow"/>
              </w:rPr>
            </w:pPr>
            <w:r>
              <w:rPr>
                <w:rFonts w:asciiTheme="majorHAnsi" w:hAnsiTheme="majorHAnsi"/>
              </w:rPr>
              <w:t>Organisation</w:t>
            </w:r>
            <w:r w:rsidR="001B1D25" w:rsidRPr="00F71548">
              <w:rPr>
                <w:rFonts w:asciiTheme="majorHAnsi" w:hAnsiTheme="majorHAnsi"/>
              </w:rPr>
              <w:t>al unit: Department for unified and e-Government</w:t>
            </w:r>
          </w:p>
        </w:tc>
      </w:tr>
      <w:tr w:rsidR="001B1D25" w:rsidRPr="00F71548" w14:paraId="006E242F" w14:textId="77777777" w:rsidTr="007E6A6C">
        <w:trPr>
          <w:jc w:val="center"/>
        </w:trPr>
        <w:tc>
          <w:tcPr>
            <w:tcW w:w="2493" w:type="dxa"/>
          </w:tcPr>
          <w:p w14:paraId="29552616"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collection frequency</w:t>
            </w:r>
          </w:p>
        </w:tc>
        <w:tc>
          <w:tcPr>
            <w:tcW w:w="6438" w:type="dxa"/>
            <w:gridSpan w:val="4"/>
          </w:tcPr>
          <w:p w14:paraId="42A2F3C2" w14:textId="77777777" w:rsidR="001B1D25" w:rsidRPr="00F71548" w:rsidRDefault="001B1D25" w:rsidP="007E6A6C">
            <w:pPr>
              <w:spacing w:before="60" w:after="60"/>
              <w:jc w:val="both"/>
              <w:rPr>
                <w:rFonts w:asciiTheme="majorHAnsi" w:hAnsiTheme="majorHAnsi" w:cs="Arial Narrow"/>
              </w:rPr>
            </w:pPr>
            <w:r w:rsidRPr="00F71548">
              <w:rPr>
                <w:rFonts w:asciiTheme="majorHAnsi" w:hAnsiTheme="majorHAnsi"/>
              </w:rPr>
              <w:t>Once a year, in the Q1 of the current year for the previous calendar year</w:t>
            </w:r>
          </w:p>
        </w:tc>
      </w:tr>
      <w:tr w:rsidR="001B1D25" w:rsidRPr="00F71548" w14:paraId="42611667" w14:textId="77777777" w:rsidTr="007E6A6C">
        <w:trPr>
          <w:trHeight w:val="1309"/>
          <w:jc w:val="center"/>
        </w:trPr>
        <w:tc>
          <w:tcPr>
            <w:tcW w:w="2493" w:type="dxa"/>
          </w:tcPr>
          <w:p w14:paraId="1C6ED639" w14:textId="77777777" w:rsidR="001B1D25" w:rsidRPr="00F71548" w:rsidRDefault="001B1D25" w:rsidP="007E6A6C">
            <w:pPr>
              <w:spacing w:before="60" w:after="60"/>
              <w:rPr>
                <w:rFonts w:asciiTheme="majorHAnsi" w:hAnsiTheme="majorHAnsi" w:cs="Arial"/>
                <w:b/>
                <w:color w:val="0070C0"/>
              </w:rPr>
            </w:pPr>
            <w:r w:rsidRPr="00F71548">
              <w:rPr>
                <w:rFonts w:asciiTheme="majorHAnsi" w:hAnsiTheme="majorHAnsi"/>
                <w:b/>
                <w:color w:val="0070C0"/>
              </w:rPr>
              <w:t>Short description of indicators and calculation methodology</w:t>
            </w:r>
          </w:p>
          <w:p w14:paraId="631D168F"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color w:val="0070C0"/>
              </w:rPr>
              <w:t>(formula/equation)</w:t>
            </w:r>
          </w:p>
        </w:tc>
        <w:tc>
          <w:tcPr>
            <w:tcW w:w="6438" w:type="dxa"/>
            <w:gridSpan w:val="4"/>
          </w:tcPr>
          <w:p w14:paraId="6DF746B9" w14:textId="78EE2286" w:rsidR="001B1D25" w:rsidRPr="00F71548" w:rsidRDefault="001B1D25" w:rsidP="00A011CC">
            <w:pPr>
              <w:jc w:val="both"/>
              <w:rPr>
                <w:rFonts w:asciiTheme="majorHAnsi" w:hAnsiTheme="majorHAnsi" w:cs="Arial"/>
                <w:color w:val="222222"/>
              </w:rPr>
            </w:pPr>
            <w:r w:rsidRPr="00F71548">
              <w:rPr>
                <w:rFonts w:asciiTheme="majorHAnsi" w:hAnsiTheme="majorHAnsi"/>
              </w:rPr>
              <w:t>In the first quarter of 2023, analysis of the application of the smart city concept is envisaged to be performed in three municipalities in the Republic of Serbia within the donation of the Government of the Republic of Korea. The target values show the sum of new analyses performed over one calendar year and are not added to previous calendar years.</w:t>
            </w:r>
          </w:p>
        </w:tc>
      </w:tr>
      <w:tr w:rsidR="001B1D25" w:rsidRPr="00F71548" w14:paraId="0181C1AA" w14:textId="77777777" w:rsidTr="007E6A6C">
        <w:trPr>
          <w:trHeight w:val="265"/>
          <w:jc w:val="center"/>
        </w:trPr>
        <w:tc>
          <w:tcPr>
            <w:tcW w:w="2493" w:type="dxa"/>
            <w:vMerge w:val="restart"/>
          </w:tcPr>
          <w:p w14:paraId="21A5362D" w14:textId="77777777" w:rsidR="001B1D25" w:rsidRPr="00F71548" w:rsidRDefault="001B1D25" w:rsidP="007E6A6C">
            <w:pPr>
              <w:spacing w:before="60"/>
              <w:rPr>
                <w:rFonts w:asciiTheme="majorHAnsi" w:hAnsiTheme="majorHAnsi" w:cs="Arial Narrow"/>
                <w:b/>
                <w:bCs/>
                <w:color w:val="0070C0"/>
              </w:rPr>
            </w:pPr>
            <w:r w:rsidRPr="00F71548">
              <w:rPr>
                <w:rFonts w:asciiTheme="majorHAnsi" w:hAnsiTheme="majorHAnsi"/>
                <w:b/>
                <w:bCs/>
                <w:color w:val="0070C0"/>
              </w:rPr>
              <w:t>Data on the baseline value and the year of measuring, and on the trend in the past</w:t>
            </w:r>
          </w:p>
        </w:tc>
        <w:tc>
          <w:tcPr>
            <w:tcW w:w="4842" w:type="dxa"/>
            <w:gridSpan w:val="3"/>
            <w:tcBorders>
              <w:bottom w:val="single" w:sz="4" w:space="0" w:color="auto"/>
            </w:tcBorders>
            <w:vAlign w:val="center"/>
          </w:tcPr>
          <w:p w14:paraId="5A1C1E22" w14:textId="77777777" w:rsidR="001B1D25" w:rsidRPr="00F71548" w:rsidRDefault="001B1D25" w:rsidP="007E6A6C">
            <w:pPr>
              <w:jc w:val="center"/>
              <w:rPr>
                <w:rFonts w:asciiTheme="majorHAnsi" w:hAnsiTheme="majorHAnsi" w:cs="Arial Narrow"/>
                <w:i/>
              </w:rPr>
            </w:pPr>
            <w:r w:rsidRPr="00F71548">
              <w:rPr>
                <w:rFonts w:asciiTheme="majorHAnsi" w:hAnsiTheme="majorHAnsi"/>
                <w:i/>
              </w:rPr>
              <w:t>Trend in the past</w:t>
            </w:r>
          </w:p>
        </w:tc>
        <w:tc>
          <w:tcPr>
            <w:tcW w:w="1596" w:type="dxa"/>
            <w:shd w:val="clear" w:color="auto" w:fill="B8CCE4" w:themeFill="accent1" w:themeFillTint="66"/>
            <w:vAlign w:val="center"/>
          </w:tcPr>
          <w:p w14:paraId="03BCEAA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Baseline value</w:t>
            </w:r>
          </w:p>
        </w:tc>
      </w:tr>
      <w:tr w:rsidR="001B1D25" w:rsidRPr="00F71548" w14:paraId="7A512287" w14:textId="77777777" w:rsidTr="007E6A6C">
        <w:trPr>
          <w:trHeight w:val="137"/>
          <w:jc w:val="center"/>
        </w:trPr>
        <w:tc>
          <w:tcPr>
            <w:tcW w:w="2493" w:type="dxa"/>
            <w:vMerge/>
            <w:tcBorders>
              <w:right w:val="single" w:sz="4" w:space="0" w:color="auto"/>
            </w:tcBorders>
          </w:tcPr>
          <w:p w14:paraId="69EF3973"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left w:val="single" w:sz="4" w:space="0" w:color="auto"/>
              <w:bottom w:val="single" w:sz="4" w:space="0" w:color="auto"/>
              <w:right w:val="single" w:sz="4" w:space="0" w:color="auto"/>
            </w:tcBorders>
            <w:vAlign w:val="center"/>
          </w:tcPr>
          <w:p w14:paraId="197BCE7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2018</w:t>
            </w:r>
          </w:p>
        </w:tc>
        <w:tc>
          <w:tcPr>
            <w:tcW w:w="1593" w:type="dxa"/>
            <w:tcBorders>
              <w:top w:val="single" w:sz="4" w:space="0" w:color="auto"/>
              <w:left w:val="single" w:sz="4" w:space="0" w:color="auto"/>
              <w:bottom w:val="single" w:sz="4" w:space="0" w:color="auto"/>
              <w:right w:val="single" w:sz="4" w:space="0" w:color="auto"/>
            </w:tcBorders>
            <w:vAlign w:val="center"/>
          </w:tcPr>
          <w:p w14:paraId="3DAB85F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2019</w:t>
            </w:r>
          </w:p>
        </w:tc>
        <w:tc>
          <w:tcPr>
            <w:tcW w:w="1623" w:type="dxa"/>
            <w:tcBorders>
              <w:top w:val="single" w:sz="4" w:space="0" w:color="auto"/>
              <w:left w:val="single" w:sz="4" w:space="0" w:color="auto"/>
              <w:bottom w:val="single" w:sz="4" w:space="0" w:color="auto"/>
              <w:right w:val="single" w:sz="4" w:space="0" w:color="auto"/>
            </w:tcBorders>
            <w:vAlign w:val="center"/>
          </w:tcPr>
          <w:p w14:paraId="783E2D90"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2020</w:t>
            </w:r>
          </w:p>
        </w:tc>
        <w:tc>
          <w:tcPr>
            <w:tcW w:w="1596" w:type="dxa"/>
            <w:tcBorders>
              <w:left w:val="single" w:sz="4" w:space="0" w:color="auto"/>
            </w:tcBorders>
            <w:shd w:val="clear" w:color="auto" w:fill="B8CCE4" w:themeFill="accent1" w:themeFillTint="66"/>
            <w:vAlign w:val="center"/>
          </w:tcPr>
          <w:p w14:paraId="0466E44D"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2021</w:t>
            </w:r>
          </w:p>
        </w:tc>
      </w:tr>
      <w:tr w:rsidR="001B1D25" w:rsidRPr="00F71548" w14:paraId="5C66FE6E" w14:textId="77777777" w:rsidTr="007E6A6C">
        <w:trPr>
          <w:trHeight w:val="323"/>
          <w:jc w:val="center"/>
        </w:trPr>
        <w:tc>
          <w:tcPr>
            <w:tcW w:w="2493" w:type="dxa"/>
            <w:vMerge/>
          </w:tcPr>
          <w:p w14:paraId="15A69CF7"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33E07664" w14:textId="77777777" w:rsidR="001B1D25" w:rsidRPr="00F71548" w:rsidRDefault="001B1D25" w:rsidP="007E6A6C">
            <w:pPr>
              <w:spacing w:before="60" w:after="60"/>
              <w:jc w:val="center"/>
              <w:rPr>
                <w:rFonts w:asciiTheme="majorHAnsi" w:hAnsiTheme="majorHAnsi" w:cs="Arial Narrow"/>
                <w:i/>
              </w:rPr>
            </w:pPr>
          </w:p>
        </w:tc>
        <w:tc>
          <w:tcPr>
            <w:tcW w:w="1593" w:type="dxa"/>
            <w:tcBorders>
              <w:top w:val="single" w:sz="4" w:space="0" w:color="auto"/>
            </w:tcBorders>
            <w:vAlign w:val="center"/>
          </w:tcPr>
          <w:p w14:paraId="452A98D1" w14:textId="77777777" w:rsidR="001B1D25" w:rsidRPr="00F71548" w:rsidRDefault="001B1D25" w:rsidP="007E6A6C">
            <w:pPr>
              <w:spacing w:before="60" w:after="60"/>
              <w:jc w:val="center"/>
              <w:rPr>
                <w:rFonts w:asciiTheme="majorHAnsi" w:hAnsiTheme="majorHAnsi" w:cs="Arial Narrow"/>
                <w:i/>
              </w:rPr>
            </w:pPr>
          </w:p>
        </w:tc>
        <w:tc>
          <w:tcPr>
            <w:tcW w:w="1623" w:type="dxa"/>
            <w:tcBorders>
              <w:top w:val="single" w:sz="4" w:space="0" w:color="auto"/>
            </w:tcBorders>
            <w:vAlign w:val="center"/>
          </w:tcPr>
          <w:p w14:paraId="0E357680" w14:textId="77777777" w:rsidR="001B1D25" w:rsidRPr="00F71548" w:rsidRDefault="001B1D25" w:rsidP="007E6A6C">
            <w:pPr>
              <w:spacing w:before="60" w:after="60"/>
              <w:jc w:val="center"/>
              <w:rPr>
                <w:rFonts w:asciiTheme="majorHAnsi" w:hAnsiTheme="majorHAnsi" w:cs="Arial Narrow"/>
                <w:i/>
              </w:rPr>
            </w:pPr>
          </w:p>
        </w:tc>
        <w:tc>
          <w:tcPr>
            <w:tcW w:w="1596" w:type="dxa"/>
            <w:shd w:val="clear" w:color="auto" w:fill="B8CCE4" w:themeFill="accent1" w:themeFillTint="66"/>
            <w:vAlign w:val="center"/>
          </w:tcPr>
          <w:p w14:paraId="340FC78B"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0</w:t>
            </w:r>
          </w:p>
        </w:tc>
      </w:tr>
      <w:tr w:rsidR="001B1D25" w:rsidRPr="00F71548" w14:paraId="22F4A7DA" w14:textId="77777777" w:rsidTr="007E6A6C">
        <w:trPr>
          <w:trHeight w:val="323"/>
          <w:jc w:val="center"/>
        </w:trPr>
        <w:tc>
          <w:tcPr>
            <w:tcW w:w="2493" w:type="dxa"/>
            <w:vMerge w:val="restart"/>
          </w:tcPr>
          <w:p w14:paraId="763BA11E"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Data on target values</w:t>
            </w:r>
          </w:p>
        </w:tc>
        <w:tc>
          <w:tcPr>
            <w:tcW w:w="1626" w:type="dxa"/>
            <w:tcBorders>
              <w:top w:val="single" w:sz="4" w:space="0" w:color="auto"/>
            </w:tcBorders>
            <w:vAlign w:val="center"/>
          </w:tcPr>
          <w:p w14:paraId="68A0EFF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2022</w:t>
            </w:r>
          </w:p>
        </w:tc>
        <w:tc>
          <w:tcPr>
            <w:tcW w:w="1593" w:type="dxa"/>
            <w:tcBorders>
              <w:top w:val="single" w:sz="4" w:space="0" w:color="auto"/>
            </w:tcBorders>
            <w:vAlign w:val="center"/>
          </w:tcPr>
          <w:p w14:paraId="0122982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2023</w:t>
            </w:r>
          </w:p>
        </w:tc>
        <w:tc>
          <w:tcPr>
            <w:tcW w:w="1623" w:type="dxa"/>
            <w:tcBorders>
              <w:top w:val="single" w:sz="4" w:space="0" w:color="auto"/>
            </w:tcBorders>
            <w:vAlign w:val="center"/>
          </w:tcPr>
          <w:p w14:paraId="27338CDF"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2024</w:t>
            </w:r>
          </w:p>
        </w:tc>
        <w:tc>
          <w:tcPr>
            <w:tcW w:w="1596" w:type="dxa"/>
            <w:shd w:val="clear" w:color="auto" w:fill="auto"/>
            <w:vAlign w:val="center"/>
          </w:tcPr>
          <w:p w14:paraId="7FB02126"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2025</w:t>
            </w:r>
          </w:p>
        </w:tc>
      </w:tr>
      <w:tr w:rsidR="001B1D25" w:rsidRPr="00F71548" w14:paraId="21E93238" w14:textId="77777777" w:rsidTr="007E6A6C">
        <w:trPr>
          <w:trHeight w:val="323"/>
          <w:jc w:val="center"/>
        </w:trPr>
        <w:tc>
          <w:tcPr>
            <w:tcW w:w="2493" w:type="dxa"/>
            <w:vMerge/>
          </w:tcPr>
          <w:p w14:paraId="1ED82DCA" w14:textId="77777777" w:rsidR="001B1D25" w:rsidRPr="00F71548" w:rsidRDefault="001B1D25" w:rsidP="007E6A6C">
            <w:pPr>
              <w:spacing w:before="60" w:after="60"/>
              <w:rPr>
                <w:rFonts w:asciiTheme="majorHAnsi" w:hAnsiTheme="majorHAnsi" w:cs="Arial Narrow"/>
                <w:b/>
                <w:bCs/>
                <w:color w:val="0070C0"/>
              </w:rPr>
            </w:pPr>
          </w:p>
        </w:tc>
        <w:tc>
          <w:tcPr>
            <w:tcW w:w="1626" w:type="dxa"/>
            <w:tcBorders>
              <w:top w:val="single" w:sz="4" w:space="0" w:color="auto"/>
            </w:tcBorders>
            <w:vAlign w:val="center"/>
          </w:tcPr>
          <w:p w14:paraId="66615ED2"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0</w:t>
            </w:r>
          </w:p>
        </w:tc>
        <w:tc>
          <w:tcPr>
            <w:tcW w:w="1593" w:type="dxa"/>
            <w:tcBorders>
              <w:top w:val="single" w:sz="4" w:space="0" w:color="auto"/>
            </w:tcBorders>
            <w:vAlign w:val="center"/>
          </w:tcPr>
          <w:p w14:paraId="407F8038"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3</w:t>
            </w:r>
          </w:p>
        </w:tc>
        <w:tc>
          <w:tcPr>
            <w:tcW w:w="1623" w:type="dxa"/>
            <w:tcBorders>
              <w:top w:val="single" w:sz="4" w:space="0" w:color="auto"/>
            </w:tcBorders>
            <w:vAlign w:val="center"/>
          </w:tcPr>
          <w:p w14:paraId="7666CDB1"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w:t>
            </w:r>
          </w:p>
        </w:tc>
        <w:tc>
          <w:tcPr>
            <w:tcW w:w="1596" w:type="dxa"/>
            <w:shd w:val="clear" w:color="auto" w:fill="auto"/>
            <w:vAlign w:val="center"/>
          </w:tcPr>
          <w:p w14:paraId="60EDE7F9" w14:textId="77777777" w:rsidR="001B1D25" w:rsidRPr="00F71548" w:rsidRDefault="001B1D25" w:rsidP="007E6A6C">
            <w:pPr>
              <w:spacing w:before="60" w:after="60"/>
              <w:jc w:val="center"/>
              <w:rPr>
                <w:rFonts w:asciiTheme="majorHAnsi" w:hAnsiTheme="majorHAnsi" w:cs="Arial Narrow"/>
                <w:i/>
              </w:rPr>
            </w:pPr>
            <w:r w:rsidRPr="00F71548">
              <w:rPr>
                <w:rFonts w:asciiTheme="majorHAnsi" w:hAnsiTheme="majorHAnsi"/>
                <w:i/>
              </w:rPr>
              <w:t>1</w:t>
            </w:r>
          </w:p>
        </w:tc>
      </w:tr>
      <w:tr w:rsidR="001B1D25" w:rsidRPr="00F71548" w14:paraId="2F12F45B" w14:textId="77777777" w:rsidTr="007E6A6C">
        <w:trPr>
          <w:trHeight w:val="160"/>
          <w:jc w:val="center"/>
        </w:trPr>
        <w:tc>
          <w:tcPr>
            <w:tcW w:w="2493" w:type="dxa"/>
          </w:tcPr>
          <w:p w14:paraId="0A38645D" w14:textId="77777777" w:rsidR="001B1D25" w:rsidRPr="00F71548" w:rsidRDefault="001B1D25" w:rsidP="007E6A6C">
            <w:pPr>
              <w:spacing w:before="60" w:after="60"/>
              <w:rPr>
                <w:rFonts w:asciiTheme="majorHAnsi" w:hAnsiTheme="majorHAnsi" w:cs="Arial Narrow"/>
                <w:b/>
                <w:bCs/>
                <w:color w:val="0070C0"/>
              </w:rPr>
            </w:pPr>
            <w:r w:rsidRPr="00F71548">
              <w:rPr>
                <w:rFonts w:asciiTheme="majorHAnsi" w:hAnsiTheme="majorHAnsi"/>
                <w:b/>
                <w:bCs/>
                <w:color w:val="0070C0"/>
              </w:rPr>
              <w:t>Performance Assessment</w:t>
            </w:r>
          </w:p>
        </w:tc>
        <w:tc>
          <w:tcPr>
            <w:tcW w:w="6438" w:type="dxa"/>
            <w:gridSpan w:val="4"/>
            <w:vAlign w:val="center"/>
          </w:tcPr>
          <w:p w14:paraId="306F0B58" w14:textId="77777777" w:rsidR="001B1D25" w:rsidRPr="00F71548" w:rsidRDefault="001B1D25" w:rsidP="007E6A6C">
            <w:pPr>
              <w:jc w:val="both"/>
              <w:rPr>
                <w:rFonts w:asciiTheme="majorHAnsi" w:hAnsiTheme="majorHAnsi" w:cs="Arial Narrow"/>
                <w:i/>
              </w:rPr>
            </w:pPr>
          </w:p>
        </w:tc>
      </w:tr>
    </w:tbl>
    <w:p w14:paraId="69F992B2" w14:textId="77777777" w:rsidR="00E53CD5" w:rsidRDefault="00E53CD5" w:rsidP="001B1D25">
      <w:pPr>
        <w:pStyle w:val="Heading1"/>
        <w:rPr>
          <w:szCs w:val="22"/>
        </w:rPr>
      </w:pPr>
      <w:bookmarkStart w:id="131" w:name="_Toc119407284"/>
    </w:p>
    <w:p w14:paraId="3F8CB7F1" w14:textId="77777777" w:rsidR="00E53CD5" w:rsidRDefault="00E53CD5">
      <w:pPr>
        <w:rPr>
          <w:rFonts w:asciiTheme="majorHAnsi" w:eastAsia="Cambria" w:hAnsiTheme="majorHAnsi" w:cs="Cambria"/>
          <w:b/>
          <w:color w:val="365F91"/>
        </w:rPr>
      </w:pPr>
      <w:r>
        <w:br w:type="page"/>
      </w:r>
    </w:p>
    <w:p w14:paraId="12A9984A" w14:textId="267DB4C5" w:rsidR="001B1D25" w:rsidRPr="00F71548" w:rsidRDefault="001B1D25" w:rsidP="001B1D25">
      <w:pPr>
        <w:pStyle w:val="Heading1"/>
        <w:rPr>
          <w:szCs w:val="22"/>
        </w:rPr>
      </w:pPr>
      <w:bookmarkStart w:id="132" w:name="_Toc123139619"/>
      <w:r w:rsidRPr="00F71548">
        <w:rPr>
          <w:szCs w:val="22"/>
        </w:rPr>
        <w:lastRenderedPageBreak/>
        <w:t>FINAL PART</w:t>
      </w:r>
      <w:bookmarkEnd w:id="131"/>
      <w:bookmarkEnd w:id="132"/>
    </w:p>
    <w:p w14:paraId="4317C72F" w14:textId="41E4698C" w:rsidR="001B1D25" w:rsidRPr="00F71548" w:rsidRDefault="001B1D25" w:rsidP="00BF6AD4">
      <w:pPr>
        <w:tabs>
          <w:tab w:val="left" w:pos="993"/>
          <w:tab w:val="left" w:pos="1276"/>
        </w:tabs>
        <w:spacing w:before="120" w:after="0" w:line="240" w:lineRule="auto"/>
        <w:jc w:val="both"/>
        <w:rPr>
          <w:rFonts w:asciiTheme="majorHAnsi" w:eastAsia="Cambria" w:hAnsiTheme="majorHAnsi" w:cs="Cambria"/>
        </w:rPr>
      </w:pPr>
      <w:r w:rsidRPr="00F71548">
        <w:rPr>
          <w:rFonts w:asciiTheme="majorHAnsi" w:hAnsiTheme="majorHAnsi"/>
        </w:rPr>
        <w:t>The programme will be published on the Government's website, on the e-Government Portal and on the website of the Ministry of Public Administration and Local Self-Government.</w:t>
      </w:r>
    </w:p>
    <w:p w14:paraId="02412A4C" w14:textId="498B83BE" w:rsidR="001B1D25" w:rsidRPr="00F71548" w:rsidRDefault="001B1D25" w:rsidP="00BF6AD4">
      <w:pPr>
        <w:tabs>
          <w:tab w:val="left" w:pos="993"/>
          <w:tab w:val="left" w:pos="1276"/>
        </w:tabs>
        <w:spacing w:before="120" w:after="0" w:line="240" w:lineRule="auto"/>
        <w:jc w:val="both"/>
        <w:rPr>
          <w:rFonts w:asciiTheme="majorHAnsi" w:eastAsia="Cambria" w:hAnsiTheme="majorHAnsi" w:cs="Cambria"/>
        </w:rPr>
      </w:pPr>
      <w:r w:rsidRPr="00F71548">
        <w:rPr>
          <w:rFonts w:asciiTheme="majorHAnsi" w:hAnsiTheme="majorHAnsi"/>
        </w:rPr>
        <w:t>This programme shall be published in the "O</w:t>
      </w:r>
      <w:r w:rsidRPr="0002797E">
        <w:rPr>
          <w:rFonts w:asciiTheme="majorHAnsi" w:hAnsiTheme="majorHAnsi"/>
        </w:rPr>
        <w:t>fficial Gazette of the Republic of Serbia".</w:t>
      </w:r>
    </w:p>
    <w:sectPr w:rsidR="001B1D25" w:rsidRPr="00F71548" w:rsidSect="005638CA">
      <w:pgSz w:w="11906" w:h="16838"/>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84D18" w14:textId="77777777" w:rsidR="000F448B" w:rsidRDefault="000F448B">
      <w:pPr>
        <w:spacing w:after="0" w:line="240" w:lineRule="auto"/>
      </w:pPr>
      <w:r>
        <w:separator/>
      </w:r>
    </w:p>
  </w:endnote>
  <w:endnote w:type="continuationSeparator" w:id="0">
    <w:p w14:paraId="6662E6A3" w14:textId="77777777" w:rsidR="000F448B" w:rsidRDefault="000F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Noto Sans">
    <w:altName w:val="Bahnschrift Light"/>
    <w:charset w:val="00"/>
    <w:family w:val="swiss"/>
    <w:pitch w:val="variable"/>
    <w:sig w:usb0="00000001" w:usb1="400078FF" w:usb2="00000021"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9EDD5" w14:textId="29807D25" w:rsidR="00095625" w:rsidRDefault="00095625" w:rsidP="005B44A3">
    <w:pPr>
      <w:pBdr>
        <w:top w:val="single" w:sz="4" w:space="1" w:color="D9D9D9"/>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color w:val="000000"/>
      </w:rPr>
      <w:fldChar w:fldCharType="begin"/>
    </w:r>
    <w:r>
      <w:rPr>
        <w:color w:val="000000"/>
      </w:rPr>
      <w:instrText>PAGE</w:instrText>
    </w:r>
    <w:r>
      <w:rPr>
        <w:color w:val="000000"/>
      </w:rPr>
      <w:fldChar w:fldCharType="separate"/>
    </w:r>
    <w:r w:rsidR="008E76A9">
      <w:rPr>
        <w:noProof/>
        <w:color w:val="000000"/>
      </w:rPr>
      <w:t>20</w:t>
    </w:r>
    <w:r>
      <w:rPr>
        <w:color w:val="000000"/>
      </w:rPr>
      <w:fldChar w:fldCharType="end"/>
    </w:r>
    <w:r>
      <w:rPr>
        <w:color w:val="000000"/>
      </w:rPr>
      <w:t xml:space="preserve"> |e-Government Development Programme 2023-202</w:t>
    </w:r>
    <w:r w:rsidR="00C10478">
      <w:rPr>
        <w:color w:val="000000"/>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EF256" w14:textId="77777777" w:rsidR="000F448B" w:rsidRDefault="000F448B">
      <w:pPr>
        <w:spacing w:after="0" w:line="240" w:lineRule="auto"/>
      </w:pPr>
      <w:r>
        <w:separator/>
      </w:r>
    </w:p>
  </w:footnote>
  <w:footnote w:type="continuationSeparator" w:id="0">
    <w:p w14:paraId="5E33DE6B" w14:textId="77777777" w:rsidR="000F448B" w:rsidRDefault="000F448B">
      <w:pPr>
        <w:spacing w:after="0" w:line="240" w:lineRule="auto"/>
      </w:pPr>
      <w:r>
        <w:continuationSeparator/>
      </w:r>
    </w:p>
  </w:footnote>
  <w:footnote w:id="1">
    <w:p w14:paraId="3E02F333" w14:textId="13984A67" w:rsidR="00095625" w:rsidRDefault="00095625">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The analysis on the format of public policy documents, carried out within the EU-funded project Support to Public Administration Reform under the PAR Sector Reform Contract includes planning, with a proposal of the type and format of the public policy document used for planning the development of  e-Government in the period 2020-2022, link: </w:t>
      </w:r>
      <w:hyperlink r:id="rId1">
        <w:r>
          <w:rPr>
            <w:color w:val="0000FF"/>
            <w:sz w:val="18"/>
            <w:szCs w:val="18"/>
            <w:u w:val="single"/>
          </w:rPr>
          <w:t>http://mduls.gov.rs/publikacije/</w:t>
        </w:r>
      </w:hyperlink>
      <w:r>
        <w:rPr>
          <w:color w:val="000000"/>
          <w:sz w:val="18"/>
          <w:szCs w:val="18"/>
        </w:rPr>
        <w:t xml:space="preserve"> </w:t>
      </w:r>
    </w:p>
  </w:footnote>
  <w:footnote w:id="2">
    <w:p w14:paraId="69BCBFCD" w14:textId="59497E66" w:rsidR="0063216C" w:rsidRDefault="00095625">
      <w:pPr>
        <w:spacing w:after="0" w:line="240" w:lineRule="auto"/>
        <w:jc w:val="both"/>
        <w:rPr>
          <w:sz w:val="18"/>
          <w:szCs w:val="18"/>
        </w:rPr>
      </w:pPr>
      <w:r>
        <w:rPr>
          <w:vertAlign w:val="superscript"/>
        </w:rPr>
        <w:footnoteRef/>
      </w:r>
      <w:r>
        <w:t xml:space="preserve"> </w:t>
      </w:r>
      <w:r>
        <w:rPr>
          <w:sz w:val="18"/>
          <w:szCs w:val="18"/>
        </w:rPr>
        <w:t xml:space="preserve">External </w:t>
      </w:r>
      <w:r>
        <w:rPr>
          <w:i/>
          <w:sz w:val="18"/>
          <w:szCs w:val="18"/>
        </w:rPr>
        <w:t>ex post</w:t>
      </w:r>
      <w:r>
        <w:rPr>
          <w:sz w:val="18"/>
          <w:szCs w:val="18"/>
        </w:rPr>
        <w:t xml:space="preserve"> analysis of the e-Government Development Programme 2020-2022, Support to Public Administration Reform under the PAR Sector Reform, </w:t>
      </w:r>
      <w:r>
        <w:rPr>
          <w:i/>
          <w:sz w:val="18"/>
          <w:szCs w:val="18"/>
        </w:rPr>
        <w:t>EuropeAid/137928/DH/SER/RS</w:t>
      </w:r>
      <w:r>
        <w:rPr>
          <w:sz w:val="18"/>
          <w:szCs w:val="18"/>
        </w:rPr>
        <w:t>, link to the document:</w:t>
      </w:r>
    </w:p>
    <w:p w14:paraId="1F9BFEB0" w14:textId="4D3C7296" w:rsidR="00095625" w:rsidRPr="00095625" w:rsidRDefault="000F448B">
      <w:pPr>
        <w:spacing w:after="0" w:line="240" w:lineRule="auto"/>
        <w:jc w:val="both"/>
        <w:rPr>
          <w:sz w:val="18"/>
          <w:szCs w:val="18"/>
        </w:rPr>
      </w:pPr>
      <w:hyperlink r:id="rId2" w:history="1">
        <w:r w:rsidR="003B3B87" w:rsidRPr="00D01350">
          <w:rPr>
            <w:rStyle w:val="Hyperlink"/>
            <w:sz w:val="18"/>
            <w:szCs w:val="18"/>
          </w:rPr>
          <w:t>https://mduls.gov.rs/wp-content/uploads/EX-POST-ANALIZA-PROGRAMA-RAZVOJA-ELEKTRONSKE-UPRAVE-U-REPUBLICI-SRBIJI-2020-2022.-GODINE.pdf</w:t>
        </w:r>
      </w:hyperlink>
    </w:p>
  </w:footnote>
  <w:footnote w:id="3">
    <w:p w14:paraId="269C7CF6" w14:textId="7C4EACD2" w:rsidR="00095625" w:rsidRDefault="00095625">
      <w:pPr>
        <w:spacing w:after="0" w:line="240" w:lineRule="auto"/>
        <w:jc w:val="both"/>
        <w:rPr>
          <w:sz w:val="18"/>
          <w:szCs w:val="18"/>
        </w:rPr>
      </w:pPr>
      <w:r w:rsidRPr="00571203">
        <w:rPr>
          <w:rStyle w:val="FootnoteReference"/>
        </w:rPr>
        <w:footnoteRef/>
      </w:r>
      <w:r w:rsidR="003B3B87">
        <w:rPr>
          <w:sz w:val="18"/>
          <w:szCs w:val="18"/>
        </w:rPr>
        <w:t xml:space="preserve"> </w:t>
      </w:r>
      <w:r w:rsidRPr="00095625">
        <w:rPr>
          <w:sz w:val="18"/>
          <w:szCs w:val="18"/>
        </w:rPr>
        <w:t>Decision establishing a working group for ex-post impact assessment, performance evaluation and amendments to the e-Government Development Programme in the Republic of Serbia for 2020-2022 with the Action plan for its implementation for 2023-2025, number:</w:t>
      </w:r>
      <w:r>
        <w:rPr>
          <w:sz w:val="18"/>
          <w:szCs w:val="18"/>
        </w:rPr>
        <w:t xml:space="preserve"> 021-02-861/2021-07 dd 19 November 2021. The following institutions were represented in the Working Group: MPALSG, Prime Minister’s Office, Ministry of Finance, Ministry of Economy, Ministry of Environmental Protection, Ministry of Mining and Energy, Ministry of Trade, Tourism and Telecommunications, Ministry of Foreign Affairs, Ministry of Education, Science and Technological Development, Ministry of the Interior, Ministry of European Integration, Ministry of Labour, Employment, Veteran and Social Affairs, Ministry of Culture and Information, Ministry of Family Welfare and Demography, Office for Information Technologies and e-Government, Public Policy Secretariat, National Academy of Public Administration, Republic Geodetic Authority, Ministry of Innovation and Technological Development, NALED, United Nations Development programme - UNDP, European Policy Centre - CEP, SCTM, Chamber of Commerce, and SBRA. </w:t>
      </w:r>
    </w:p>
  </w:footnote>
  <w:footnote w:id="4">
    <w:p w14:paraId="61445EC1" w14:textId="77777777" w:rsidR="00571203" w:rsidRDefault="00095625" w:rsidP="00571203">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Article 1, paragraph 1 The Law on  e-Government ("Official Gazette of RS", 27/2018) stipulates that this law applies to state bodies and </w:t>
      </w:r>
      <w:r w:rsidR="00755CAE">
        <w:rPr>
          <w:color w:val="000000"/>
          <w:sz w:val="18"/>
          <w:szCs w:val="18"/>
        </w:rPr>
        <w:t>organisation</w:t>
      </w:r>
      <w:r>
        <w:rPr>
          <w:color w:val="000000"/>
          <w:sz w:val="18"/>
          <w:szCs w:val="18"/>
        </w:rPr>
        <w:t xml:space="preserve">s, bodies and </w:t>
      </w:r>
      <w:r w:rsidR="00755CAE">
        <w:rPr>
          <w:color w:val="000000"/>
          <w:sz w:val="18"/>
          <w:szCs w:val="18"/>
        </w:rPr>
        <w:t>organisation</w:t>
      </w:r>
      <w:r>
        <w:rPr>
          <w:color w:val="000000"/>
          <w:sz w:val="18"/>
          <w:szCs w:val="18"/>
        </w:rPr>
        <w:t xml:space="preserve">s of provincial autonomy, bodies and </w:t>
      </w:r>
      <w:r w:rsidR="00755CAE">
        <w:rPr>
          <w:color w:val="000000"/>
          <w:sz w:val="18"/>
          <w:szCs w:val="18"/>
        </w:rPr>
        <w:t>organisation</w:t>
      </w:r>
      <w:r>
        <w:rPr>
          <w:color w:val="000000"/>
          <w:sz w:val="18"/>
          <w:szCs w:val="18"/>
        </w:rPr>
        <w:t xml:space="preserve">s of local self-government units, institutions, public enterprises, special regulatory bodies, as well as legal and natural persons entrusted with public powers. </w:t>
      </w:r>
    </w:p>
    <w:p w14:paraId="5C72AD2D" w14:textId="2FFEE92E" w:rsidR="00095625" w:rsidRDefault="00095625" w:rsidP="00571203">
      <w:pPr>
        <w:pBdr>
          <w:top w:val="nil"/>
          <w:left w:val="nil"/>
          <w:bottom w:val="nil"/>
          <w:right w:val="nil"/>
          <w:between w:val="nil"/>
        </w:pBdr>
        <w:spacing w:after="0" w:line="240" w:lineRule="auto"/>
        <w:jc w:val="both"/>
        <w:rPr>
          <w:color w:val="000000"/>
          <w:sz w:val="18"/>
          <w:szCs w:val="18"/>
        </w:rPr>
      </w:pPr>
      <w:r>
        <w:rPr>
          <w:color w:val="000000"/>
          <w:sz w:val="18"/>
          <w:szCs w:val="18"/>
        </w:rPr>
        <w:t xml:space="preserve">Link: </w:t>
      </w:r>
      <w:hyperlink r:id="rId3">
        <w:r>
          <w:rPr>
            <w:color w:val="0000FF"/>
            <w:sz w:val="18"/>
            <w:szCs w:val="18"/>
            <w:u w:val="single"/>
          </w:rPr>
          <w:t>https://www.pravno-informacioni-sistem.rs/SlGlasnikPortal/eli/rep/sgrs/skupstina/zakon/2018/27/4/reg</w:t>
        </w:r>
      </w:hyperlink>
      <w:r>
        <w:rPr>
          <w:color w:val="000000"/>
          <w:sz w:val="18"/>
          <w:szCs w:val="18"/>
        </w:rPr>
        <w:t xml:space="preserve"> </w:t>
      </w:r>
    </w:p>
  </w:footnote>
  <w:footnote w:id="5">
    <w:p w14:paraId="30FB6CE6" w14:textId="4DD19CA5" w:rsidR="00095625" w:rsidRDefault="00095625" w:rsidP="008F2319">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Government of the Republic of Serbia Programme of the</w:t>
      </w:r>
      <w:r w:rsidRPr="008F2319">
        <w:rPr>
          <w:color w:val="000000"/>
          <w:sz w:val="18"/>
          <w:szCs w:val="18"/>
        </w:rPr>
        <w:t xml:space="preserve"> Prime Minister candidate, Ana Brnabić</w:t>
      </w:r>
      <w:r>
        <w:rPr>
          <w:color w:val="000000"/>
          <w:sz w:val="18"/>
          <w:szCs w:val="18"/>
        </w:rPr>
        <w:t xml:space="preserve">, 25 October 2022, link to the document: </w:t>
      </w:r>
      <w:hyperlink r:id="rId4">
        <w:r>
          <w:rPr>
            <w:color w:val="0000FF"/>
            <w:sz w:val="18"/>
            <w:szCs w:val="18"/>
            <w:u w:val="single"/>
          </w:rPr>
          <w:t>https://media.srbija.gov.rs/medsrp/dokumenti/ana-brnabic-ekspoze-1022_cyr.pdf</w:t>
        </w:r>
      </w:hyperlink>
      <w:r>
        <w:rPr>
          <w:color w:val="000000"/>
          <w:sz w:val="18"/>
          <w:szCs w:val="18"/>
        </w:rPr>
        <w:t xml:space="preserve"> </w:t>
      </w:r>
    </w:p>
  </w:footnote>
  <w:footnote w:id="6">
    <w:p w14:paraId="2EBB56A2" w14:textId="77777777" w:rsidR="00095625" w:rsidRDefault="00095625">
      <w:pPr>
        <w:spacing w:after="0" w:line="240" w:lineRule="auto"/>
        <w:jc w:val="both"/>
        <w:rPr>
          <w:sz w:val="18"/>
          <w:szCs w:val="18"/>
        </w:rPr>
      </w:pPr>
      <w:r>
        <w:rPr>
          <w:vertAlign w:val="superscript"/>
        </w:rPr>
        <w:footnoteRef/>
      </w:r>
      <w:r>
        <w:rPr>
          <w:sz w:val="18"/>
          <w:szCs w:val="18"/>
        </w:rPr>
        <w:t>Conclusion of the RS Government 05 number</w:t>
      </w:r>
      <w:r>
        <w:t>:</w:t>
      </w:r>
      <w:r>
        <w:rPr>
          <w:sz w:val="18"/>
          <w:szCs w:val="18"/>
        </w:rPr>
        <w:t xml:space="preserve"> 345 – 11418/2013</w:t>
      </w:r>
    </w:p>
  </w:footnote>
  <w:footnote w:id="7">
    <w:p w14:paraId="63F75805" w14:textId="39A9152F" w:rsidR="00095625" w:rsidRDefault="00095625">
      <w:pPr>
        <w:spacing w:after="0" w:line="240" w:lineRule="auto"/>
        <w:jc w:val="both"/>
        <w:rPr>
          <w:sz w:val="18"/>
          <w:szCs w:val="18"/>
        </w:rPr>
      </w:pPr>
      <w:r>
        <w:rPr>
          <w:vertAlign w:val="superscript"/>
        </w:rPr>
        <w:footnoteRef/>
      </w:r>
      <w:r>
        <w:rPr>
          <w:sz w:val="18"/>
          <w:szCs w:val="18"/>
        </w:rPr>
        <w:t xml:space="preserve">Programme for Improving Public Policy Management and Regulatory Reform 2021-2025, ("Official Gazette of RS", No.  113/2021-3); link to the document: </w:t>
      </w:r>
      <w:hyperlink r:id="rId5">
        <w:r>
          <w:rPr>
            <w:color w:val="0000FF"/>
            <w:sz w:val="18"/>
            <w:szCs w:val="18"/>
            <w:u w:val="single"/>
          </w:rPr>
          <w:t>https://www.pravno-informacioni-sistem.rs/SlGlasnikPortal/eli/rep/sgrs/vlada/drugiakt/2021/113/1/reg</w:t>
        </w:r>
      </w:hyperlink>
      <w:r>
        <w:rPr>
          <w:sz w:val="18"/>
          <w:szCs w:val="18"/>
        </w:rPr>
        <w:t xml:space="preserve"> </w:t>
      </w:r>
    </w:p>
  </w:footnote>
  <w:footnote w:id="8">
    <w:p w14:paraId="7366FA3F" w14:textId="2D54613B" w:rsidR="00095625" w:rsidRDefault="00095625" w:rsidP="005C79F1">
      <w:pPr>
        <w:pBdr>
          <w:top w:val="nil"/>
          <w:left w:val="nil"/>
          <w:bottom w:val="nil"/>
          <w:right w:val="nil"/>
          <w:between w:val="nil"/>
        </w:pBdr>
        <w:shd w:val="clear" w:color="auto" w:fill="FFFFFF"/>
        <w:spacing w:after="0" w:line="240" w:lineRule="auto"/>
        <w:rPr>
          <w:rFonts w:ascii="Verdana" w:eastAsia="Verdana" w:hAnsi="Verdana" w:cs="Verdana"/>
          <w:color w:val="333333"/>
          <w:sz w:val="18"/>
          <w:szCs w:val="18"/>
        </w:rPr>
      </w:pPr>
      <w:r>
        <w:rPr>
          <w:vertAlign w:val="superscript"/>
        </w:rPr>
        <w:footnoteRef/>
      </w:r>
      <w:r>
        <w:rPr>
          <w:color w:val="000000"/>
          <w:sz w:val="18"/>
          <w:szCs w:val="18"/>
        </w:rPr>
        <w:t xml:space="preserve"> </w:t>
      </w:r>
      <w:r w:rsidRPr="005C79F1">
        <w:rPr>
          <w:color w:val="000000"/>
          <w:sz w:val="18"/>
          <w:szCs w:val="18"/>
        </w:rPr>
        <w:t xml:space="preserve">Conclusion </w:t>
      </w:r>
      <w:r>
        <w:rPr>
          <w:color w:val="000000"/>
          <w:sz w:val="18"/>
          <w:szCs w:val="18"/>
        </w:rPr>
        <w:t>adopting the</w:t>
      </w:r>
      <w:r w:rsidRPr="005C79F1">
        <w:rPr>
          <w:color w:val="000000"/>
          <w:sz w:val="18"/>
          <w:szCs w:val="18"/>
        </w:rPr>
        <w:t xml:space="preserve"> Action Plan for the implementation of the </w:t>
      </w:r>
      <w:r>
        <w:rPr>
          <w:sz w:val="18"/>
          <w:szCs w:val="18"/>
        </w:rPr>
        <w:t>Open Government Partnership Initiative</w:t>
      </w:r>
      <w:r w:rsidRPr="005C79F1">
        <w:rPr>
          <w:color w:val="000000"/>
          <w:sz w:val="18"/>
          <w:szCs w:val="18"/>
        </w:rPr>
        <w:t xml:space="preserve"> in the Republic of Serbia for 2020-2022. ("Official Gazette of the RS", number 157/20), link to the document</w:t>
      </w:r>
      <w:r>
        <w:rPr>
          <w:color w:val="000000"/>
          <w:sz w:val="18"/>
          <w:szCs w:val="18"/>
        </w:rPr>
        <w:t xml:space="preserve">: </w:t>
      </w:r>
      <w:hyperlink r:id="rId6">
        <w:r>
          <w:rPr>
            <w:color w:val="0000FF"/>
            <w:sz w:val="18"/>
            <w:szCs w:val="18"/>
            <w:u w:val="single"/>
          </w:rPr>
          <w:t>https://www.pravno-informacioni-sistem.rs/SlGlasnikPortal/eli/rep/sgrs/vlada/zakljucak/2020/157/1</w:t>
        </w:r>
      </w:hyperlink>
      <w:r>
        <w:rPr>
          <w:color w:val="000000"/>
          <w:sz w:val="18"/>
          <w:szCs w:val="18"/>
        </w:rPr>
        <w:t xml:space="preserve"> </w:t>
      </w:r>
    </w:p>
  </w:footnote>
  <w:footnote w:id="9">
    <w:p w14:paraId="388AC294" w14:textId="77777777" w:rsidR="00095625" w:rsidRDefault="00095625">
      <w:pPr>
        <w:spacing w:after="0" w:line="240" w:lineRule="auto"/>
        <w:jc w:val="both"/>
        <w:rPr>
          <w:color w:val="0000FF"/>
          <w:sz w:val="18"/>
          <w:szCs w:val="18"/>
          <w:u w:val="single"/>
        </w:rPr>
      </w:pPr>
      <w:r>
        <w:rPr>
          <w:vertAlign w:val="superscript"/>
        </w:rPr>
        <w:footnoteRef/>
      </w:r>
      <w:r>
        <w:rPr>
          <w:sz w:val="18"/>
          <w:szCs w:val="18"/>
        </w:rPr>
        <w:t xml:space="preserve"> „What is an Open Government Partnership Initiative?”, е-Consultations; link: </w:t>
      </w:r>
      <w:hyperlink r:id="rId7">
        <w:r>
          <w:rPr>
            <w:color w:val="0000FF"/>
            <w:sz w:val="18"/>
            <w:szCs w:val="18"/>
            <w:u w:val="single"/>
          </w:rPr>
          <w:t>https://ekonsultacije.gov.rs/ogpPage/1</w:t>
        </w:r>
      </w:hyperlink>
      <w:r>
        <w:rPr>
          <w:color w:val="0000FF"/>
          <w:sz w:val="18"/>
          <w:szCs w:val="18"/>
          <w:u w:val="single"/>
        </w:rPr>
        <w:t xml:space="preserve"> </w:t>
      </w:r>
    </w:p>
  </w:footnote>
  <w:footnote w:id="10">
    <w:p w14:paraId="3E577B03" w14:textId="77777777" w:rsidR="00095625" w:rsidRDefault="00095625">
      <w:pPr>
        <w:spacing w:after="0" w:line="240" w:lineRule="auto"/>
        <w:rPr>
          <w:sz w:val="18"/>
          <w:szCs w:val="18"/>
        </w:rPr>
      </w:pPr>
      <w:r>
        <w:rPr>
          <w:vertAlign w:val="superscript"/>
        </w:rPr>
        <w:footnoteRef/>
      </w:r>
      <w:r>
        <w:rPr>
          <w:sz w:val="18"/>
          <w:szCs w:val="18"/>
        </w:rPr>
        <w:t xml:space="preserve"> „Open Government Partnership Initiative”, MPALSG; link: </w:t>
      </w:r>
      <w:hyperlink r:id="rId8">
        <w:r>
          <w:rPr>
            <w:color w:val="0000FF"/>
            <w:sz w:val="18"/>
            <w:szCs w:val="18"/>
            <w:u w:val="single"/>
          </w:rPr>
          <w:t>http://mduls.gov.rs/reforma-javne-uprave/unapredjenje-transparentnosti-uprave/partnerstvo-za-otvorenu-upravu/?script=lat</w:t>
        </w:r>
      </w:hyperlink>
      <w:r>
        <w:rPr>
          <w:sz w:val="18"/>
          <w:szCs w:val="18"/>
        </w:rPr>
        <w:t xml:space="preserve"> </w:t>
      </w:r>
    </w:p>
  </w:footnote>
  <w:footnote w:id="11">
    <w:p w14:paraId="1419F5A9" w14:textId="77777777" w:rsidR="00095625" w:rsidRDefault="00095625">
      <w:pPr>
        <w:spacing w:after="0" w:line="240" w:lineRule="auto"/>
        <w:rPr>
          <w:sz w:val="18"/>
          <w:szCs w:val="18"/>
        </w:rPr>
      </w:pPr>
      <w:r>
        <w:rPr>
          <w:vertAlign w:val="superscript"/>
        </w:rPr>
        <w:footnoteRef/>
      </w:r>
      <w:r>
        <w:rPr>
          <w:sz w:val="18"/>
          <w:szCs w:val="18"/>
        </w:rPr>
        <w:t xml:space="preserve"> EU Regulation 2016/679 </w:t>
      </w:r>
      <w:r>
        <w:rPr>
          <w:i/>
          <w:sz w:val="18"/>
          <w:szCs w:val="18"/>
        </w:rPr>
        <w:t>General Data Protection Regulation</w:t>
      </w:r>
      <w:r>
        <w:rPr>
          <w:sz w:val="18"/>
          <w:szCs w:val="18"/>
        </w:rPr>
        <w:t xml:space="preserve">); link: </w:t>
      </w:r>
    </w:p>
    <w:p w14:paraId="3D16F45D" w14:textId="7B46971A" w:rsidR="00095625" w:rsidRDefault="000F448B">
      <w:pPr>
        <w:spacing w:after="0" w:line="240" w:lineRule="auto"/>
        <w:rPr>
          <w:sz w:val="18"/>
          <w:szCs w:val="18"/>
        </w:rPr>
      </w:pPr>
      <w:hyperlink r:id="rId9" w:history="1">
        <w:r w:rsidR="00095625" w:rsidRPr="00DD6464">
          <w:rPr>
            <w:sz w:val="18"/>
            <w:szCs w:val="18"/>
          </w:rPr>
          <w:t>https://eur-lex.europa.eu/legal-content/EN/TXT/HTML/?uri=CELEX:32016R0679&amp;from=EN</w:t>
        </w:r>
      </w:hyperlink>
      <w:r w:rsidR="00095625">
        <w:rPr>
          <w:sz w:val="18"/>
          <w:szCs w:val="18"/>
        </w:rPr>
        <w:t xml:space="preserve"> </w:t>
      </w:r>
    </w:p>
  </w:footnote>
  <w:footnote w:id="12">
    <w:p w14:paraId="34A95832" w14:textId="77777777" w:rsidR="00095625" w:rsidRDefault="00095625">
      <w:pPr>
        <w:spacing w:after="0" w:line="240" w:lineRule="auto"/>
        <w:jc w:val="both"/>
        <w:rPr>
          <w:sz w:val="18"/>
          <w:szCs w:val="18"/>
        </w:rPr>
      </w:pPr>
      <w:r>
        <w:rPr>
          <w:vertAlign w:val="superscript"/>
        </w:rPr>
        <w:footnoteRef/>
      </w:r>
      <w:r>
        <w:rPr>
          <w:sz w:val="18"/>
          <w:szCs w:val="18"/>
        </w:rPr>
        <w:t xml:space="preserve"> Law on Social Card is a precondition for the functioning of the Social Card Register and connection with external databases, i.e. records of other authorities and institutions.</w:t>
      </w:r>
    </w:p>
  </w:footnote>
  <w:footnote w:id="13">
    <w:p w14:paraId="5FA949C8" w14:textId="77777777" w:rsidR="00095625" w:rsidRDefault="00095625">
      <w:pPr>
        <w:spacing w:after="0" w:line="240" w:lineRule="auto"/>
        <w:jc w:val="both"/>
        <w:rPr>
          <w:sz w:val="18"/>
          <w:szCs w:val="18"/>
        </w:rPr>
      </w:pPr>
      <w:r>
        <w:rPr>
          <w:vertAlign w:val="superscript"/>
        </w:rPr>
        <w:footnoteRef/>
      </w:r>
      <w:r>
        <w:rPr>
          <w:sz w:val="18"/>
          <w:szCs w:val="18"/>
        </w:rPr>
        <w:t>Law on Amendments to the Law on Agriculture and Rural Development is the basis for the functioning of e-agrar platform.</w:t>
      </w:r>
    </w:p>
  </w:footnote>
  <w:footnote w:id="14">
    <w:p w14:paraId="7C8072C4" w14:textId="1895771D" w:rsidR="00095625" w:rsidRDefault="00095625" w:rsidP="00A04A80">
      <w:pPr>
        <w:pBdr>
          <w:top w:val="nil"/>
          <w:left w:val="nil"/>
          <w:bottom w:val="nil"/>
          <w:right w:val="nil"/>
          <w:between w:val="nil"/>
        </w:pBdr>
        <w:spacing w:after="0" w:line="240" w:lineRule="auto"/>
        <w:rPr>
          <w:color w:val="000000"/>
          <w:sz w:val="18"/>
          <w:szCs w:val="18"/>
        </w:rPr>
      </w:pPr>
      <w:r>
        <w:rPr>
          <w:color w:val="000000"/>
          <w:sz w:val="18"/>
          <w:szCs w:val="18"/>
        </w:rPr>
        <w:t xml:space="preserve"> </w:t>
      </w:r>
      <w:r>
        <w:rPr>
          <w:vertAlign w:val="superscript"/>
        </w:rPr>
        <w:footnoteRef/>
      </w:r>
      <w:r w:rsidR="0050052C">
        <w:rPr>
          <w:color w:val="000000"/>
          <w:sz w:val="18"/>
          <w:szCs w:val="18"/>
        </w:rPr>
        <w:t xml:space="preserve"> </w:t>
      </w:r>
      <w:r>
        <w:rPr>
          <w:color w:val="000000"/>
          <w:sz w:val="18"/>
          <w:szCs w:val="18"/>
        </w:rPr>
        <w:t xml:space="preserve">Communication from the Commission to the European Parliament, the Council, the European Economic and Social Committee and the Committee of the Regions, the EU e-Government Action Plan 2016-2020 – Accelerating the Digital Transformation of Government (COM(2016)179 final), 2016 , the link: </w:t>
      </w:r>
      <w:hyperlink r:id="rId10">
        <w:r>
          <w:rPr>
            <w:color w:val="0000FF"/>
            <w:sz w:val="18"/>
            <w:szCs w:val="18"/>
            <w:u w:val="single"/>
          </w:rPr>
          <w:t>https://eur-lex.europa.eu/legal-content/EN/TXT/HTML/?uri=CELEX:52016DC0179&amp;from=EN</w:t>
        </w:r>
      </w:hyperlink>
      <w:r>
        <w:rPr>
          <w:color w:val="000000"/>
          <w:sz w:val="18"/>
          <w:szCs w:val="18"/>
        </w:rPr>
        <w:t xml:space="preserve"> </w:t>
      </w:r>
    </w:p>
  </w:footnote>
  <w:footnote w:id="15">
    <w:p w14:paraId="66BFC5BB" w14:textId="15EA2417" w:rsidR="00095625" w:rsidRDefault="00095625">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Ministerial Declaration on e-Government - the Tallinn Declaration; 2017), European Commission: </w:t>
      </w:r>
      <w:hyperlink r:id="rId11">
        <w:r>
          <w:rPr>
            <w:color w:val="0000FF"/>
            <w:sz w:val="18"/>
            <w:szCs w:val="18"/>
            <w:u w:val="single"/>
          </w:rPr>
          <w:t>https://digital-strategy.ec.europa.eu/en/news/ministerial-declaration-egovernment-tallinn-declaration</w:t>
        </w:r>
      </w:hyperlink>
      <w:r>
        <w:rPr>
          <w:color w:val="000000"/>
          <w:sz w:val="18"/>
          <w:szCs w:val="18"/>
        </w:rPr>
        <w:t xml:space="preserve"> </w:t>
      </w:r>
    </w:p>
  </w:footnote>
  <w:footnote w:id="16">
    <w:p w14:paraId="661192F0" w14:textId="64C539A5" w:rsidR="00095625" w:rsidRDefault="00095625">
      <w:pPr>
        <w:pBdr>
          <w:top w:val="nil"/>
          <w:left w:val="nil"/>
          <w:bottom w:val="nil"/>
          <w:right w:val="nil"/>
          <w:between w:val="nil"/>
        </w:pBdr>
        <w:spacing w:after="0" w:line="240" w:lineRule="auto"/>
        <w:jc w:val="both"/>
        <w:rPr>
          <w:color w:val="000000"/>
          <w:sz w:val="18"/>
          <w:szCs w:val="18"/>
        </w:rPr>
      </w:pPr>
      <w:r>
        <w:rPr>
          <w:vertAlign w:val="superscript"/>
        </w:rPr>
        <w:footnoteRef/>
      </w:r>
      <w:r w:rsidR="00790368">
        <w:rPr>
          <w:color w:val="000000"/>
          <w:sz w:val="18"/>
          <w:szCs w:val="18"/>
        </w:rPr>
        <w:t xml:space="preserve"> </w:t>
      </w:r>
      <w:r>
        <w:rPr>
          <w:color w:val="000000"/>
          <w:sz w:val="18"/>
          <w:szCs w:val="18"/>
        </w:rPr>
        <w:t xml:space="preserve">Regulation 2016/679/EU of the European Parliament and of the Council of 27 April 2016 on the protection of natural persons with regard to the processing of personal data and on the free movement of such data, and repealing Directive 95/46/EC (General Data Protection Regulation), link </w:t>
      </w:r>
      <w:hyperlink r:id="rId12">
        <w:r>
          <w:rPr>
            <w:color w:val="0000FF"/>
            <w:sz w:val="18"/>
            <w:szCs w:val="18"/>
            <w:u w:val="single"/>
          </w:rPr>
          <w:t>https://eur-lex.europa.eu/legal-content/EN/TXT/HTML/?uri=CELEX:32016R0679&amp;from=EN</w:t>
        </w:r>
      </w:hyperlink>
      <w:r>
        <w:rPr>
          <w:color w:val="000000"/>
          <w:sz w:val="18"/>
          <w:szCs w:val="18"/>
        </w:rPr>
        <w:t xml:space="preserve"> </w:t>
      </w:r>
    </w:p>
  </w:footnote>
  <w:footnote w:id="17">
    <w:p w14:paraId="4B3EF2A1" w14:textId="77777777" w:rsidR="00095625" w:rsidRDefault="00095625">
      <w:pPr>
        <w:spacing w:after="0" w:line="240" w:lineRule="auto"/>
        <w:jc w:val="both"/>
        <w:rPr>
          <w:sz w:val="18"/>
          <w:szCs w:val="18"/>
        </w:rPr>
      </w:pPr>
      <w:r>
        <w:rPr>
          <w:vertAlign w:val="superscript"/>
        </w:rPr>
        <w:footnoteRef/>
      </w:r>
      <w:r>
        <w:rPr>
          <w:sz w:val="18"/>
          <w:szCs w:val="18"/>
        </w:rPr>
        <w:t xml:space="preserve"> </w:t>
      </w:r>
      <w:r>
        <w:rPr>
          <w:i/>
          <w:sz w:val="18"/>
          <w:szCs w:val="18"/>
        </w:rPr>
        <w:t>еIDAS</w:t>
      </w:r>
      <w:r>
        <w:rPr>
          <w:sz w:val="18"/>
          <w:szCs w:val="18"/>
        </w:rPr>
        <w:t xml:space="preserve"> regulation 910/2014/EC, link: </w:t>
      </w:r>
      <w:hyperlink r:id="rId13">
        <w:r>
          <w:rPr>
            <w:color w:val="0000FF"/>
            <w:sz w:val="18"/>
            <w:szCs w:val="18"/>
            <w:u w:val="single"/>
          </w:rPr>
          <w:t>https://ec.europa.eu/futurium/en/system/files/ged/eidas_regulation.pdf</w:t>
        </w:r>
      </w:hyperlink>
      <w:r>
        <w:rPr>
          <w:sz w:val="18"/>
          <w:szCs w:val="18"/>
        </w:rPr>
        <w:t xml:space="preserve"> </w:t>
      </w:r>
    </w:p>
  </w:footnote>
  <w:footnote w:id="18">
    <w:p w14:paraId="2D48C757" w14:textId="77777777" w:rsidR="005B116B" w:rsidRDefault="005B116B" w:rsidP="005B116B">
      <w:pPr>
        <w:spacing w:after="0" w:line="240" w:lineRule="auto"/>
        <w:rPr>
          <w:sz w:val="18"/>
          <w:szCs w:val="18"/>
        </w:rPr>
      </w:pPr>
      <w:r>
        <w:rPr>
          <w:vertAlign w:val="superscript"/>
        </w:rPr>
        <w:footnoteRef/>
      </w:r>
      <w:r>
        <w:rPr>
          <w:sz w:val="18"/>
          <w:szCs w:val="18"/>
        </w:rPr>
        <w:t xml:space="preserve"> Monitoring Report for Serbia, OECD-SIGMA, 2021 link to the document: </w:t>
      </w:r>
      <w:hyperlink r:id="rId14">
        <w:r>
          <w:rPr>
            <w:color w:val="0000FF"/>
            <w:sz w:val="18"/>
            <w:szCs w:val="18"/>
            <w:u w:val="single"/>
          </w:rPr>
          <w:t>https://www.sigmaweb.org/publications/Monitoring-Report-2021-Serbia.pdf</w:t>
        </w:r>
      </w:hyperlink>
    </w:p>
  </w:footnote>
  <w:footnote w:id="19">
    <w:p w14:paraId="5330AA9C" w14:textId="65F950B2" w:rsidR="00095625" w:rsidRDefault="00095625">
      <w:pPr>
        <w:spacing w:after="0" w:line="240" w:lineRule="auto"/>
        <w:jc w:val="both"/>
        <w:rPr>
          <w:sz w:val="18"/>
          <w:szCs w:val="18"/>
        </w:rPr>
      </w:pPr>
      <w:r>
        <w:rPr>
          <w:vertAlign w:val="superscript"/>
        </w:rPr>
        <w:footnoteRef/>
      </w:r>
      <w:r w:rsidR="006A3109">
        <w:rPr>
          <w:sz w:val="18"/>
          <w:szCs w:val="18"/>
        </w:rPr>
        <w:t xml:space="preserve"> </w:t>
      </w:r>
      <w:r>
        <w:rPr>
          <w:sz w:val="18"/>
          <w:szCs w:val="18"/>
        </w:rPr>
        <w:t xml:space="preserve">Methodology for measuring user satisfaction with </w:t>
      </w:r>
      <w:r w:rsidR="00FE0BAD">
        <w:rPr>
          <w:sz w:val="18"/>
          <w:szCs w:val="18"/>
        </w:rPr>
        <w:t>e-Government</w:t>
      </w:r>
      <w:r>
        <w:rPr>
          <w:sz w:val="18"/>
          <w:szCs w:val="18"/>
        </w:rPr>
        <w:t xml:space="preserve"> services, their quality, efficiency and use from the perspective of gender equality, UNDP and PwC, 2021</w:t>
      </w:r>
    </w:p>
  </w:footnote>
  <w:footnote w:id="20">
    <w:p w14:paraId="0D0DF1A6" w14:textId="77777777" w:rsidR="00095625" w:rsidRDefault="00095625">
      <w:pPr>
        <w:spacing w:after="0" w:line="240" w:lineRule="auto"/>
        <w:jc w:val="both"/>
        <w:rPr>
          <w:sz w:val="18"/>
          <w:szCs w:val="18"/>
        </w:rPr>
      </w:pPr>
      <w:r>
        <w:rPr>
          <w:vertAlign w:val="superscript"/>
        </w:rPr>
        <w:footnoteRef/>
      </w:r>
      <w:r>
        <w:rPr>
          <w:sz w:val="18"/>
          <w:szCs w:val="18"/>
        </w:rPr>
        <w:t xml:space="preserve"> Statistical Office of the Republic of Serbia, Use of information and communication technologies in the Republic of Serbia, 2021, p. 25 </w:t>
      </w:r>
      <w:hyperlink r:id="rId15">
        <w:r>
          <w:rPr>
            <w:color w:val="1155CC"/>
            <w:sz w:val="18"/>
            <w:szCs w:val="18"/>
            <w:u w:val="single"/>
          </w:rPr>
          <w:t>https://publikacije.stat.gov.rs/G2021/Pdf/G202116016.pdf</w:t>
        </w:r>
      </w:hyperlink>
    </w:p>
  </w:footnote>
  <w:footnote w:id="21">
    <w:p w14:paraId="6AFC3203" w14:textId="3032ED55" w:rsidR="00095625" w:rsidRDefault="00095625">
      <w:pPr>
        <w:pBdr>
          <w:top w:val="nil"/>
          <w:left w:val="nil"/>
          <w:bottom w:val="nil"/>
          <w:right w:val="nil"/>
          <w:between w:val="nil"/>
        </w:pBdr>
        <w:spacing w:line="240" w:lineRule="auto"/>
        <w:jc w:val="both"/>
        <w:rPr>
          <w:color w:val="000000"/>
          <w:sz w:val="18"/>
          <w:szCs w:val="18"/>
        </w:rPr>
      </w:pPr>
      <w:r>
        <w:rPr>
          <w:vertAlign w:val="superscript"/>
        </w:rPr>
        <w:footnoteRef/>
      </w:r>
      <w:r>
        <w:rPr>
          <w:color w:val="000000"/>
          <w:sz w:val="18"/>
          <w:szCs w:val="18"/>
        </w:rPr>
        <w:t xml:space="preserve">2021 Annual report on the implementation of the Public Administration Reform Strategy for 2021-2030, (2022), MPALSG, link: </w:t>
      </w:r>
      <w:hyperlink r:id="rId16">
        <w:r>
          <w:rPr>
            <w:color w:val="0000FF"/>
            <w:sz w:val="18"/>
            <w:szCs w:val="18"/>
            <w:u w:val="single"/>
          </w:rPr>
          <w:t>https://monitoring.mduls.gov.rs/downloadFile/?id=11552&amp;type=doc</w:t>
        </w:r>
      </w:hyperlink>
    </w:p>
    <w:p w14:paraId="68178C95" w14:textId="77777777" w:rsidR="00095625" w:rsidRDefault="00095625">
      <w:pPr>
        <w:pBdr>
          <w:top w:val="nil"/>
          <w:left w:val="nil"/>
          <w:bottom w:val="nil"/>
          <w:right w:val="nil"/>
          <w:between w:val="nil"/>
        </w:pBdr>
        <w:spacing w:after="0" w:line="240" w:lineRule="auto"/>
        <w:jc w:val="both"/>
        <w:rPr>
          <w:color w:val="000000"/>
          <w:sz w:val="18"/>
          <w:szCs w:val="18"/>
        </w:rPr>
      </w:pPr>
    </w:p>
  </w:footnote>
  <w:footnote w:id="22">
    <w:p w14:paraId="6A7914C1" w14:textId="77777777" w:rsidR="00095625" w:rsidRDefault="00095625">
      <w:pPr>
        <w:pBdr>
          <w:top w:val="nil"/>
          <w:left w:val="nil"/>
          <w:bottom w:val="nil"/>
          <w:right w:val="nil"/>
          <w:between w:val="nil"/>
        </w:pBdr>
        <w:spacing w:after="0" w:line="240" w:lineRule="auto"/>
        <w:rPr>
          <w:color w:val="000000"/>
          <w:sz w:val="18"/>
          <w:szCs w:val="18"/>
        </w:rPr>
      </w:pPr>
      <w:r>
        <w:rPr>
          <w:i/>
          <w:color w:val="000000"/>
          <w:sz w:val="18"/>
          <w:szCs w:val="18"/>
        </w:rPr>
        <w:t xml:space="preserve"> </w:t>
      </w:r>
      <w:r>
        <w:rPr>
          <w:vertAlign w:val="superscript"/>
        </w:rPr>
        <w:footnoteRef/>
      </w:r>
      <w:r>
        <w:rPr>
          <w:i/>
          <w:color w:val="000000"/>
          <w:sz w:val="18"/>
          <w:szCs w:val="18"/>
        </w:rPr>
        <w:t>Communication from the Commission to the European Parliament, the Council, the European Economic and Social Committee and the Committee of the Regions, the EU e-Government Action Plan 2016-2020 – Accelerating the Digital Transformation of Government (COM(2016)179 final), 2016 , the link:</w:t>
      </w:r>
      <w:r>
        <w:rPr>
          <w:color w:val="000000"/>
          <w:sz w:val="18"/>
          <w:szCs w:val="18"/>
        </w:rPr>
        <w:t xml:space="preserve"> </w:t>
      </w:r>
      <w:hyperlink r:id="rId17">
        <w:r>
          <w:rPr>
            <w:color w:val="0000FF"/>
            <w:sz w:val="18"/>
            <w:szCs w:val="18"/>
            <w:u w:val="single"/>
          </w:rPr>
          <w:t>https://eur-lex.europa.eu/legal-content/EN/TXT/HTML/?uri=CELEX:52016DC0179&amp;from=EN</w:t>
        </w:r>
      </w:hyperlink>
    </w:p>
  </w:footnote>
  <w:footnote w:id="23">
    <w:p w14:paraId="421E2E25" w14:textId="77777777" w:rsidR="00095625" w:rsidRDefault="00095625">
      <w:pPr>
        <w:spacing w:after="0" w:line="240" w:lineRule="auto"/>
        <w:rPr>
          <w:sz w:val="18"/>
          <w:szCs w:val="18"/>
        </w:rPr>
      </w:pPr>
      <w:r>
        <w:rPr>
          <w:vertAlign w:val="superscript"/>
        </w:rPr>
        <w:footnoteRef/>
      </w:r>
      <w:r>
        <w:rPr>
          <w:sz w:val="18"/>
          <w:szCs w:val="18"/>
        </w:rPr>
        <w:t xml:space="preserve">Gov.Tech incubator, information available at: </w:t>
      </w:r>
      <w:hyperlink r:id="rId18">
        <w:r>
          <w:rPr>
            <w:color w:val="1155CC"/>
            <w:sz w:val="18"/>
            <w:szCs w:val="18"/>
            <w:u w:val="single"/>
          </w:rPr>
          <w:t>GovTech Incubator - First Information Session | Joinup (europa.eu)</w:t>
        </w:r>
      </w:hyperlink>
    </w:p>
  </w:footnote>
  <w:footnote w:id="24">
    <w:p w14:paraId="1ADD08DA" w14:textId="77777777" w:rsidR="00095625" w:rsidRDefault="00095625">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Handbook for public policies costing, EU4PAR, July 2020, link to the document:  </w:t>
      </w:r>
      <w:hyperlink r:id="rId19">
        <w:r>
          <w:rPr>
            <w:color w:val="0000FF"/>
            <w:sz w:val="18"/>
            <w:szCs w:val="18"/>
            <w:u w:val="single"/>
          </w:rPr>
          <w:t>https://rsjp.gov.rs/wp-content/uploads/Prirucnik-za-utvrdjivanje-troskova-javnih-politika-i-propisa.pdf</w:t>
        </w:r>
      </w:hyperlink>
      <w:r>
        <w:rPr>
          <w:color w:val="000000"/>
          <w:sz w:val="18"/>
          <w:szCs w:val="18"/>
        </w:rPr>
        <w:t xml:space="preserve"> </w:t>
      </w:r>
    </w:p>
  </w:footnote>
  <w:footnote w:id="25">
    <w:p w14:paraId="2CA94AA5" w14:textId="77777777" w:rsidR="00095625" w:rsidRDefault="00095625" w:rsidP="00D154DC">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Decision on the establishment of the Public Administration Reform Council, ("Official Gazette of RS", No.</w:t>
      </w:r>
      <w:r>
        <w:t xml:space="preserve"> </w:t>
      </w:r>
      <w:r>
        <w:rPr>
          <w:color w:val="000000"/>
          <w:sz w:val="18"/>
          <w:szCs w:val="18"/>
        </w:rPr>
        <w:t xml:space="preserve"> 56/2021-4); link: </w:t>
      </w:r>
      <w:hyperlink r:id="rId20">
        <w:r>
          <w:rPr>
            <w:color w:val="0000FF"/>
            <w:sz w:val="18"/>
            <w:szCs w:val="18"/>
            <w:u w:val="single"/>
          </w:rPr>
          <w:t>https://monitoring.mduls.gov.rs/strukture/savet-za-reformu-javne-uprave.html</w:t>
        </w:r>
      </w:hyperlink>
      <w:r>
        <w:rPr>
          <w:color w:val="000000"/>
          <w:sz w:val="18"/>
          <w:szCs w:val="18"/>
        </w:rPr>
        <w:t xml:space="preserve"> </w:t>
      </w:r>
    </w:p>
  </w:footnote>
  <w:footnote w:id="26">
    <w:p w14:paraId="3F3E44E9" w14:textId="7620DBB1" w:rsidR="00095625" w:rsidRDefault="00095625" w:rsidP="003F3ADE">
      <w:pPr>
        <w:spacing w:after="0" w:line="240" w:lineRule="auto"/>
        <w:jc w:val="both"/>
        <w:rPr>
          <w:sz w:val="18"/>
          <w:szCs w:val="18"/>
        </w:rPr>
      </w:pPr>
      <w:r>
        <w:rPr>
          <w:vertAlign w:val="superscript"/>
        </w:rPr>
        <w:footnoteRef/>
      </w:r>
      <w:r>
        <w:rPr>
          <w:sz w:val="18"/>
          <w:szCs w:val="18"/>
        </w:rPr>
        <w:t xml:space="preserve"> </w:t>
      </w:r>
      <w:r w:rsidRPr="007E6A6C">
        <w:rPr>
          <w:i/>
          <w:sz w:val="18"/>
          <w:szCs w:val="18"/>
          <w:lang w:val="sr-Latn-RS"/>
        </w:rPr>
        <w:t>Ex-post</w:t>
      </w:r>
      <w:r>
        <w:rPr>
          <w:sz w:val="18"/>
          <w:szCs w:val="18"/>
        </w:rPr>
        <w:t xml:space="preserve"> impact assessment of the e-Government Development Programme in the Republic of Serbia for 2020-2022, link: </w:t>
      </w:r>
      <w:hyperlink r:id="rId21">
        <w:r>
          <w:rPr>
            <w:color w:val="0000FF"/>
            <w:sz w:val="18"/>
            <w:szCs w:val="18"/>
            <w:u w:val="single"/>
          </w:rPr>
          <w:t>http://mduls.gov.rs/wp-content/uploads/EX-POST-ANALIZA-PROGRAMA-RAZVOJA-ELEKTRONSKE-UPRAVE-U-REPUBLICI-SRBIJI-2020-2022.-GODINA.docx</w:t>
        </w:r>
      </w:hyperlink>
      <w:r>
        <w:rPr>
          <w:sz w:val="18"/>
          <w:szCs w:val="18"/>
        </w:rPr>
        <w:t xml:space="preserve"> </w:t>
      </w:r>
    </w:p>
  </w:footnote>
  <w:footnote w:id="27">
    <w:p w14:paraId="22B8C1C2" w14:textId="31251199" w:rsidR="00095625" w:rsidRDefault="00095625" w:rsidP="006B72BB">
      <w:pPr>
        <w:spacing w:after="0" w:line="240" w:lineRule="auto"/>
        <w:rPr>
          <w:sz w:val="20"/>
          <w:szCs w:val="20"/>
        </w:rPr>
      </w:pPr>
      <w:r>
        <w:rPr>
          <w:vertAlign w:val="superscript"/>
        </w:rPr>
        <w:footnoteRef/>
      </w:r>
      <w:r>
        <w:rPr>
          <w:sz w:val="20"/>
          <w:szCs w:val="20"/>
        </w:rPr>
        <w:t xml:space="preserve"> </w:t>
      </w:r>
      <w:r w:rsidRPr="000E648E">
        <w:rPr>
          <w:sz w:val="18"/>
          <w:szCs w:val="18"/>
        </w:rPr>
        <w:t>Inter-Ministerial project group, news at the link</w:t>
      </w:r>
      <w:r>
        <w:rPr>
          <w:sz w:val="20"/>
          <w:szCs w:val="20"/>
        </w:rPr>
        <w:t xml:space="preserve">: </w:t>
      </w:r>
      <w:hyperlink r:id="rId22">
        <w:r>
          <w:rPr>
            <w:color w:val="1155CC"/>
            <w:sz w:val="18"/>
            <w:szCs w:val="18"/>
            <w:u w:val="single"/>
          </w:rPr>
          <w:t>ОМТ :</w:t>
        </w:r>
      </w:hyperlink>
      <w:hyperlink r:id="rId23">
        <w:r>
          <w:rPr>
            <w:color w:val="1155CC"/>
            <w:sz w:val="18"/>
            <w:szCs w:val="18"/>
            <w:u w:val="single"/>
          </w:rPr>
          <w:t xml:space="preserve"> INTER-MINISTERIAL PROJECT GROUP (mduls.gov.rs)</w:t>
        </w:r>
      </w:hyperlink>
      <w:r>
        <w:rPr>
          <w:sz w:val="20"/>
          <w:szCs w:val="20"/>
        </w:rPr>
        <w:t xml:space="preserve"> </w:t>
      </w:r>
    </w:p>
  </w:footnote>
  <w:footnote w:id="28">
    <w:p w14:paraId="734297DA" w14:textId="5227BEE6" w:rsidR="00095625" w:rsidRDefault="00095625">
      <w:pPr>
        <w:spacing w:after="0" w:line="240" w:lineRule="auto"/>
        <w:jc w:val="both"/>
        <w:rPr>
          <w:sz w:val="18"/>
          <w:szCs w:val="18"/>
        </w:rPr>
      </w:pPr>
      <w:r>
        <w:rPr>
          <w:vertAlign w:val="superscript"/>
        </w:rPr>
        <w:footnoteRef/>
      </w:r>
      <w:r>
        <w:rPr>
          <w:sz w:val="18"/>
          <w:szCs w:val="18"/>
        </w:rPr>
        <w:t xml:space="preserve">Decision establishing a working group for </w:t>
      </w:r>
      <w:r>
        <w:rPr>
          <w:i/>
          <w:sz w:val="18"/>
          <w:szCs w:val="18"/>
        </w:rPr>
        <w:t>ex-post</w:t>
      </w:r>
      <w:r>
        <w:rPr>
          <w:sz w:val="18"/>
          <w:szCs w:val="18"/>
        </w:rPr>
        <w:t xml:space="preserve"> impact assessment, performance evaluation and amendments to the e-Government Development Programme in the Republic of Serbia for 2020-2022 with the Action plan for its implementation (Official Gazette of RoS, No. 82/20) for 2023-2025, number: 021-02-861/2021-07 dd 19 November 2021. The following institutions were represented in the Working Group: MPALSG, Prime Minister’s Office, Ministry of Finance, Ministry of Economy, Ministry of Environmental Protection, Ministry of Mining and Energy, Ministry of Trade, Tourism and Telecommunications, Ministry of Foreign Affairs, Ministry of Education, Science and Technological Development, Ministry of the Interior, Ministry of European Integration, Ministry of Labour, Employment, Veteran and Social Affairs, Ministry of Culture and Information, Ministry of Family Welfare and Demography, Office for Information Technologies and e-Government, Public Policy Secretariat, National Academy of Public Administration, Republic Geodetic Authority, Ministry of Innovation and Technological Development, NALED, United Nations Development programme - UNDP, European Policy Centre - CEP, SCTM, Chamber of Commerce, and SBRA.</w:t>
      </w:r>
    </w:p>
  </w:footnote>
  <w:footnote w:id="29">
    <w:p w14:paraId="5CC88B6B" w14:textId="77777777" w:rsidR="00095625" w:rsidRDefault="00095625">
      <w:pPr>
        <w:spacing w:after="0" w:line="240" w:lineRule="auto"/>
        <w:jc w:val="both"/>
        <w:rPr>
          <w:color w:val="000000"/>
          <w:sz w:val="18"/>
          <w:szCs w:val="18"/>
        </w:rPr>
      </w:pPr>
      <w:r>
        <w:rPr>
          <w:vertAlign w:val="superscript"/>
        </w:rPr>
        <w:footnoteRef/>
      </w:r>
      <w:r>
        <w:rPr>
          <w:color w:val="000000"/>
          <w:sz w:val="18"/>
          <w:szCs w:val="18"/>
        </w:rPr>
        <w:t>The meetings were held on 2, 3, 20 and 21 June 2022.</w:t>
      </w:r>
      <w:r>
        <w:t xml:space="preserve">  </w:t>
      </w:r>
      <w:r>
        <w:rPr>
          <w:color w:val="000000"/>
          <w:sz w:val="18"/>
          <w:szCs w:val="18"/>
        </w:rPr>
        <w:t xml:space="preserve"> </w:t>
      </w:r>
    </w:p>
  </w:footnote>
  <w:footnote w:id="30">
    <w:p w14:paraId="4D6492F7" w14:textId="14795A51" w:rsidR="00095625" w:rsidRPr="00F851C5" w:rsidRDefault="00095625" w:rsidP="005B44A3">
      <w:pPr>
        <w:shd w:val="clear" w:color="auto" w:fill="FFFFFF"/>
        <w:spacing w:after="0" w:line="240" w:lineRule="auto"/>
        <w:jc w:val="both"/>
        <w:rPr>
          <w:rFonts w:asciiTheme="majorHAnsi" w:hAnsiTheme="majorHAnsi" w:cstheme="majorHAnsi"/>
          <w:color w:val="333333"/>
          <w:sz w:val="18"/>
          <w:szCs w:val="18"/>
        </w:rPr>
      </w:pPr>
      <w:r>
        <w:rPr>
          <w:rFonts w:asciiTheme="majorHAnsi" w:eastAsiaTheme="majorEastAsia" w:hAnsiTheme="majorHAnsi" w:cstheme="majorHAnsi"/>
          <w:sz w:val="18"/>
          <w:szCs w:val="18"/>
        </w:rPr>
        <w:footnoteRef/>
      </w:r>
      <w:r>
        <w:rPr>
          <w:rFonts w:asciiTheme="majorHAnsi" w:hAnsiTheme="majorHAnsi"/>
          <w:sz w:val="18"/>
          <w:szCs w:val="18"/>
        </w:rPr>
        <w:t xml:space="preserve"> Article 1, paragraph 1, of the Law on e-Government ("Official Gazette of the RS", No. 27/18), stipulates to which authorities the Law applies: </w:t>
      </w:r>
      <w:r>
        <w:rPr>
          <w:rFonts w:asciiTheme="majorHAnsi" w:hAnsiTheme="majorHAnsi"/>
          <w:i/>
          <w:color w:val="333333"/>
          <w:sz w:val="18"/>
          <w:szCs w:val="18"/>
        </w:rPr>
        <w:t xml:space="preserve">This law governs the administration of </w:t>
      </w:r>
      <w:r>
        <w:rPr>
          <w:rFonts w:asciiTheme="majorHAnsi" w:hAnsiTheme="majorHAnsi"/>
          <w:b/>
          <w:i/>
          <w:color w:val="333333"/>
          <w:sz w:val="18"/>
          <w:szCs w:val="18"/>
        </w:rPr>
        <w:t xml:space="preserve">state bodies and </w:t>
      </w:r>
      <w:r w:rsidR="00755CAE">
        <w:rPr>
          <w:rFonts w:asciiTheme="majorHAnsi" w:hAnsiTheme="majorHAnsi"/>
          <w:b/>
          <w:i/>
          <w:color w:val="333333"/>
          <w:sz w:val="18"/>
          <w:szCs w:val="18"/>
        </w:rPr>
        <w:t>organisation</w:t>
      </w:r>
      <w:r>
        <w:rPr>
          <w:rFonts w:asciiTheme="majorHAnsi" w:hAnsiTheme="majorHAnsi"/>
          <w:b/>
          <w:i/>
          <w:color w:val="333333"/>
          <w:sz w:val="18"/>
          <w:szCs w:val="18"/>
        </w:rPr>
        <w:t xml:space="preserve">s, bodies and </w:t>
      </w:r>
      <w:r w:rsidR="00755CAE">
        <w:rPr>
          <w:rFonts w:asciiTheme="majorHAnsi" w:hAnsiTheme="majorHAnsi"/>
          <w:b/>
          <w:i/>
          <w:color w:val="333333"/>
          <w:sz w:val="18"/>
          <w:szCs w:val="18"/>
        </w:rPr>
        <w:t>organisation</w:t>
      </w:r>
      <w:r>
        <w:rPr>
          <w:rFonts w:asciiTheme="majorHAnsi" w:hAnsiTheme="majorHAnsi"/>
          <w:b/>
          <w:i/>
          <w:color w:val="333333"/>
          <w:sz w:val="18"/>
          <w:szCs w:val="18"/>
        </w:rPr>
        <w:t xml:space="preserve">s of provincial autonomy, bodies and </w:t>
      </w:r>
      <w:r w:rsidR="00755CAE">
        <w:rPr>
          <w:rFonts w:asciiTheme="majorHAnsi" w:hAnsiTheme="majorHAnsi"/>
          <w:b/>
          <w:i/>
          <w:color w:val="333333"/>
          <w:sz w:val="18"/>
          <w:szCs w:val="18"/>
        </w:rPr>
        <w:t>organisation</w:t>
      </w:r>
      <w:r>
        <w:rPr>
          <w:rFonts w:asciiTheme="majorHAnsi" w:hAnsiTheme="majorHAnsi"/>
          <w:b/>
          <w:i/>
          <w:color w:val="333333"/>
          <w:sz w:val="18"/>
          <w:szCs w:val="18"/>
        </w:rPr>
        <w:t>s of local self-government units, institutions, public companies, special bodies exercising the regulatory function and legal and natural persons entrusted with public powers (hereinafter: authority)</w:t>
      </w:r>
      <w:r>
        <w:rPr>
          <w:rFonts w:asciiTheme="majorHAnsi" w:hAnsiTheme="majorHAnsi"/>
          <w:i/>
          <w:color w:val="333333"/>
          <w:sz w:val="18"/>
          <w:szCs w:val="18"/>
        </w:rPr>
        <w:t xml:space="preserve"> by means of information and communication technologies, i.e. conditions for establishing, maintaining and using interoperable information and communication technologies of the authority (hereinafter: e-Government).</w:t>
      </w:r>
    </w:p>
  </w:footnote>
  <w:footnote w:id="31">
    <w:p w14:paraId="2666F25C" w14:textId="195F19E7" w:rsidR="00095625" w:rsidRPr="00F851C5" w:rsidRDefault="00095625" w:rsidP="005B44A3">
      <w:pPr>
        <w:shd w:val="clear" w:color="auto" w:fill="FFFFFF"/>
        <w:spacing w:after="0" w:line="240" w:lineRule="auto"/>
        <w:jc w:val="both"/>
        <w:rPr>
          <w:rFonts w:asciiTheme="majorHAnsi" w:hAnsiTheme="majorHAnsi" w:cstheme="majorHAnsi"/>
          <w:color w:val="333333"/>
          <w:sz w:val="18"/>
          <w:szCs w:val="18"/>
        </w:rPr>
      </w:pPr>
      <w:r w:rsidRPr="005B44A3">
        <w:rPr>
          <w:rStyle w:val="FootnoteReference"/>
        </w:rPr>
        <w:footnoteRef/>
      </w:r>
      <w:r>
        <w:rPr>
          <w:rFonts w:asciiTheme="majorHAnsi" w:hAnsiTheme="majorHAnsi"/>
          <w:sz w:val="18"/>
          <w:szCs w:val="18"/>
        </w:rPr>
        <w:t xml:space="preserve"> Article 1, paragraph 1, of the Law on e-Government ("Official Gazette of the RS", No. 27/18), stipulates to which authorities the Law applies: </w:t>
      </w:r>
      <w:r>
        <w:rPr>
          <w:rFonts w:asciiTheme="majorHAnsi" w:hAnsiTheme="majorHAnsi"/>
          <w:i/>
          <w:color w:val="333333"/>
          <w:sz w:val="18"/>
          <w:szCs w:val="18"/>
        </w:rPr>
        <w:t xml:space="preserve">This law governs the administration of </w:t>
      </w:r>
      <w:r>
        <w:rPr>
          <w:rFonts w:asciiTheme="majorHAnsi" w:hAnsiTheme="majorHAnsi"/>
          <w:b/>
          <w:i/>
          <w:color w:val="333333"/>
          <w:sz w:val="18"/>
          <w:szCs w:val="18"/>
        </w:rPr>
        <w:t xml:space="preserve">state bodies and </w:t>
      </w:r>
      <w:r w:rsidR="00755CAE">
        <w:rPr>
          <w:rFonts w:asciiTheme="majorHAnsi" w:hAnsiTheme="majorHAnsi"/>
          <w:b/>
          <w:i/>
          <w:color w:val="333333"/>
          <w:sz w:val="18"/>
          <w:szCs w:val="18"/>
        </w:rPr>
        <w:t>organisation</w:t>
      </w:r>
      <w:r>
        <w:rPr>
          <w:rFonts w:asciiTheme="majorHAnsi" w:hAnsiTheme="majorHAnsi"/>
          <w:b/>
          <w:i/>
          <w:color w:val="333333"/>
          <w:sz w:val="18"/>
          <w:szCs w:val="18"/>
        </w:rPr>
        <w:t xml:space="preserve">s, bodies and </w:t>
      </w:r>
      <w:r w:rsidR="00755CAE">
        <w:rPr>
          <w:rFonts w:asciiTheme="majorHAnsi" w:hAnsiTheme="majorHAnsi"/>
          <w:b/>
          <w:i/>
          <w:color w:val="333333"/>
          <w:sz w:val="18"/>
          <w:szCs w:val="18"/>
        </w:rPr>
        <w:t>organisation</w:t>
      </w:r>
      <w:r>
        <w:rPr>
          <w:rFonts w:asciiTheme="majorHAnsi" w:hAnsiTheme="majorHAnsi"/>
          <w:b/>
          <w:i/>
          <w:color w:val="333333"/>
          <w:sz w:val="18"/>
          <w:szCs w:val="18"/>
        </w:rPr>
        <w:t xml:space="preserve">s of provincial autonomy, bodies and </w:t>
      </w:r>
      <w:r w:rsidR="00755CAE">
        <w:rPr>
          <w:rFonts w:asciiTheme="majorHAnsi" w:hAnsiTheme="majorHAnsi"/>
          <w:b/>
          <w:i/>
          <w:color w:val="333333"/>
          <w:sz w:val="18"/>
          <w:szCs w:val="18"/>
        </w:rPr>
        <w:t>organisation</w:t>
      </w:r>
      <w:r>
        <w:rPr>
          <w:rFonts w:asciiTheme="majorHAnsi" w:hAnsiTheme="majorHAnsi"/>
          <w:b/>
          <w:i/>
          <w:color w:val="333333"/>
          <w:sz w:val="18"/>
          <w:szCs w:val="18"/>
        </w:rPr>
        <w:t>s of local self-government units, institutions, public companies, special bodies exercising the regulatory function and legal and natural persons entrusted with public powers (hereinafter: authority)</w:t>
      </w:r>
      <w:r>
        <w:rPr>
          <w:rFonts w:asciiTheme="majorHAnsi" w:hAnsiTheme="majorHAnsi"/>
          <w:i/>
          <w:color w:val="333333"/>
          <w:sz w:val="18"/>
          <w:szCs w:val="18"/>
        </w:rPr>
        <w:t xml:space="preserve"> by means of information and communication technologies, i.e. conditions for establishing, maintaining and using interoperable information and communication technologies of the authority (hereinafter: e-Government).</w:t>
      </w:r>
    </w:p>
  </w:footnote>
  <w:footnote w:id="32">
    <w:p w14:paraId="566C8B16" w14:textId="4D20D7F2" w:rsidR="00095625" w:rsidRPr="00F851C5" w:rsidRDefault="00095625" w:rsidP="005B44A3">
      <w:pPr>
        <w:shd w:val="clear" w:color="auto" w:fill="FFFFFF"/>
        <w:spacing w:after="0" w:line="240" w:lineRule="auto"/>
        <w:jc w:val="both"/>
        <w:rPr>
          <w:rFonts w:asciiTheme="majorHAnsi" w:hAnsiTheme="majorHAnsi" w:cstheme="majorHAnsi"/>
          <w:sz w:val="18"/>
          <w:szCs w:val="18"/>
        </w:rPr>
      </w:pPr>
      <w:r w:rsidRPr="005B44A3">
        <w:rPr>
          <w:rStyle w:val="FootnoteReference"/>
        </w:rPr>
        <w:footnoteRef/>
      </w:r>
      <w:r>
        <w:rPr>
          <w:rFonts w:asciiTheme="majorHAnsi" w:hAnsiTheme="majorHAnsi"/>
          <w:sz w:val="18"/>
          <w:szCs w:val="18"/>
        </w:rPr>
        <w:t>In accordance with the Decree on Office Management ("Official Gazette of RS", No. 21/20, 32/21), the concept of an electronic office was replaced by the term Office (Article 4. of the Decree). "</w:t>
      </w:r>
      <w:r>
        <w:rPr>
          <w:rFonts w:asciiTheme="majorHAnsi" w:hAnsiTheme="majorHAnsi"/>
          <w:b/>
          <w:sz w:val="18"/>
          <w:szCs w:val="18"/>
        </w:rPr>
        <w:t>Through the software solution called Office</w:t>
      </w:r>
      <w:r>
        <w:rPr>
          <w:rFonts w:asciiTheme="majorHAnsi" w:hAnsiTheme="majorHAnsi"/>
          <w:sz w:val="18"/>
          <w:szCs w:val="18"/>
        </w:rPr>
        <w:t xml:space="preserve">, the authority performs office management activities in accordance with this regulation and the regulations governing its operation and actions in the procedures within its competence. The Office referred to under paragraph 1 hereto, as well as the Document Management System, shall be established and technically maintained by the Government agency responsible for the design, </w:t>
      </w:r>
      <w:r w:rsidR="00A95B5E">
        <w:rPr>
          <w:rFonts w:asciiTheme="majorHAnsi" w:hAnsiTheme="majorHAnsi"/>
          <w:sz w:val="18"/>
          <w:szCs w:val="18"/>
        </w:rPr>
        <w:t>harmonis</w:t>
      </w:r>
      <w:r>
        <w:rPr>
          <w:rFonts w:asciiTheme="majorHAnsi" w:hAnsiTheme="majorHAnsi"/>
          <w:sz w:val="18"/>
          <w:szCs w:val="18"/>
        </w:rPr>
        <w:t xml:space="preserve">ation, development and functioning of the </w:t>
      </w:r>
      <w:r w:rsidR="00FE0BAD">
        <w:rPr>
          <w:rFonts w:asciiTheme="majorHAnsi" w:hAnsiTheme="majorHAnsi"/>
          <w:sz w:val="18"/>
          <w:szCs w:val="18"/>
        </w:rPr>
        <w:t>e-Government</w:t>
      </w:r>
      <w:r>
        <w:rPr>
          <w:rFonts w:asciiTheme="majorHAnsi" w:hAnsiTheme="majorHAnsi"/>
          <w:sz w:val="18"/>
          <w:szCs w:val="18"/>
        </w:rPr>
        <w:t xml:space="preserve"> system (hereinafter: Government Agency). The Office and Document Management System allows participants tracking the case progress by assigning the case appropriate statuses that are joined by a qualified time stamp.”).</w:t>
      </w:r>
    </w:p>
  </w:footnote>
  <w:footnote w:id="33">
    <w:p w14:paraId="1D20B8C4" w14:textId="44CE53F0" w:rsidR="00095625" w:rsidRPr="00F14EC0" w:rsidRDefault="00095625" w:rsidP="005B44A3">
      <w:pPr>
        <w:shd w:val="clear" w:color="auto" w:fill="FFFFFF"/>
        <w:spacing w:after="0" w:line="240" w:lineRule="auto"/>
      </w:pPr>
      <w:r w:rsidRPr="005B44A3">
        <w:rPr>
          <w:rStyle w:val="FootnoteReference"/>
        </w:rPr>
        <w:footnoteRef/>
      </w:r>
      <w:r>
        <w:rPr>
          <w:rFonts w:asciiTheme="majorHAnsi" w:hAnsiTheme="majorHAnsi"/>
          <w:sz w:val="18"/>
          <w:szCs w:val="18"/>
        </w:rPr>
        <w:t xml:space="preserve"> The term authority means </w:t>
      </w:r>
      <w:r>
        <w:rPr>
          <w:rFonts w:asciiTheme="majorHAnsi" w:hAnsiTheme="majorHAnsi"/>
          <w:color w:val="000000"/>
          <w:sz w:val="18"/>
          <w:szCs w:val="18"/>
        </w:rPr>
        <w:t xml:space="preserve">state bodies and </w:t>
      </w:r>
      <w:r w:rsidR="00755CAE">
        <w:rPr>
          <w:rFonts w:asciiTheme="majorHAnsi" w:hAnsiTheme="majorHAnsi"/>
          <w:color w:val="000000"/>
          <w:sz w:val="18"/>
          <w:szCs w:val="18"/>
        </w:rPr>
        <w:t>organisation</w:t>
      </w:r>
      <w:r>
        <w:rPr>
          <w:rFonts w:asciiTheme="majorHAnsi" w:hAnsiTheme="majorHAnsi"/>
          <w:color w:val="000000"/>
          <w:sz w:val="18"/>
          <w:szCs w:val="18"/>
        </w:rPr>
        <w:t xml:space="preserve">s, bodies and </w:t>
      </w:r>
      <w:r w:rsidR="00755CAE">
        <w:rPr>
          <w:rFonts w:asciiTheme="majorHAnsi" w:hAnsiTheme="majorHAnsi"/>
          <w:color w:val="000000"/>
          <w:sz w:val="18"/>
          <w:szCs w:val="18"/>
        </w:rPr>
        <w:t>organisation</w:t>
      </w:r>
      <w:r>
        <w:rPr>
          <w:rFonts w:asciiTheme="majorHAnsi" w:hAnsiTheme="majorHAnsi"/>
          <w:color w:val="000000"/>
          <w:sz w:val="18"/>
          <w:szCs w:val="18"/>
        </w:rPr>
        <w:t xml:space="preserve">s of provincial autonomy, bodies and </w:t>
      </w:r>
      <w:r w:rsidR="00755CAE">
        <w:rPr>
          <w:rFonts w:asciiTheme="majorHAnsi" w:hAnsiTheme="majorHAnsi"/>
          <w:color w:val="000000"/>
          <w:sz w:val="18"/>
          <w:szCs w:val="18"/>
        </w:rPr>
        <w:t>organisation</w:t>
      </w:r>
      <w:r>
        <w:rPr>
          <w:rFonts w:asciiTheme="majorHAnsi" w:hAnsiTheme="majorHAnsi"/>
          <w:color w:val="000000"/>
          <w:sz w:val="18"/>
          <w:szCs w:val="18"/>
        </w:rPr>
        <w:t>s of local self-government units, institutions, public companies, special bodies exercising the regulatory function and legal and natural persons entrusted with public powers by means of information and communication technologies, in accordance with Article</w:t>
      </w:r>
      <w:r>
        <w:rPr>
          <w:rFonts w:asciiTheme="majorHAnsi" w:hAnsiTheme="majorHAnsi"/>
          <w:sz w:val="18"/>
          <w:szCs w:val="18"/>
        </w:rPr>
        <w:t xml:space="preserve"> 1 of the Law on e-Government (Official Gazette RS No.</w:t>
      </w:r>
      <w:r>
        <w:rPr>
          <w:rFonts w:asciiTheme="majorHAnsi" w:hAnsiTheme="majorHAnsi"/>
          <w:color w:val="000000"/>
          <w:sz w:val="18"/>
          <w:szCs w:val="18"/>
        </w:rPr>
        <w:t xml:space="preserve"> 27/18), </w:t>
      </w:r>
      <w:hyperlink r:id="rId24" w:tgtFrame="_blank" w:history="1">
        <w:r>
          <w:rPr>
            <w:rFonts w:asciiTheme="majorHAnsi" w:hAnsiTheme="majorHAnsi"/>
            <w:sz w:val="18"/>
            <w:szCs w:val="18"/>
          </w:rPr>
          <w:t>https://www.pravno-informacioni-sistem.rs/SlGlasnikPortal/eli/rep/sgrs/skupstina/zakon/2018/27/4/reg</w:t>
        </w:r>
      </w:hyperlink>
      <w:r>
        <w:rPr>
          <w:rFonts w:asciiTheme="majorHAnsi" w:hAnsiTheme="majorHAnsi"/>
          <w:color w:val="000000"/>
          <w:sz w:val="18"/>
          <w:szCs w:val="18"/>
        </w:rPr>
        <w:t>,</w:t>
      </w:r>
    </w:p>
  </w:footnote>
  <w:footnote w:id="34">
    <w:p w14:paraId="0B5CEEA7" w14:textId="309BA50C" w:rsidR="00095625" w:rsidRPr="00F851C5" w:rsidRDefault="00095625" w:rsidP="001B1D25">
      <w:pPr>
        <w:shd w:val="clear" w:color="auto" w:fill="FFFFFF"/>
        <w:spacing w:after="0"/>
        <w:jc w:val="both"/>
        <w:rPr>
          <w:rFonts w:asciiTheme="majorHAnsi" w:hAnsiTheme="majorHAnsi" w:cstheme="majorHAnsi"/>
          <w:color w:val="333333"/>
          <w:sz w:val="18"/>
          <w:szCs w:val="18"/>
        </w:rPr>
      </w:pPr>
      <w:r w:rsidRPr="005B44A3">
        <w:rPr>
          <w:rStyle w:val="FootnoteReference"/>
        </w:rPr>
        <w:footnoteRef/>
      </w:r>
      <w:r>
        <w:rPr>
          <w:rFonts w:asciiTheme="majorHAnsi" w:hAnsiTheme="majorHAnsi"/>
          <w:sz w:val="18"/>
          <w:szCs w:val="18"/>
        </w:rPr>
        <w:t xml:space="preserve"> Article 1, paragraph 1, of the Law on e-Government ("Official Gazette of the RS", No. 27/18), stipulates to which authorities the Law applies: </w:t>
      </w:r>
      <w:r>
        <w:rPr>
          <w:rFonts w:asciiTheme="majorHAnsi" w:hAnsiTheme="majorHAnsi"/>
          <w:i/>
          <w:color w:val="333333"/>
          <w:sz w:val="18"/>
          <w:szCs w:val="18"/>
        </w:rPr>
        <w:t xml:space="preserve">This law governs the administration of </w:t>
      </w:r>
      <w:r>
        <w:rPr>
          <w:rFonts w:asciiTheme="majorHAnsi" w:hAnsiTheme="majorHAnsi"/>
          <w:b/>
          <w:i/>
          <w:color w:val="333333"/>
          <w:sz w:val="18"/>
          <w:szCs w:val="18"/>
        </w:rPr>
        <w:t xml:space="preserve">state bodies and </w:t>
      </w:r>
      <w:r w:rsidR="00755CAE">
        <w:rPr>
          <w:rFonts w:asciiTheme="majorHAnsi" w:hAnsiTheme="majorHAnsi"/>
          <w:b/>
          <w:i/>
          <w:color w:val="333333"/>
          <w:sz w:val="18"/>
          <w:szCs w:val="18"/>
        </w:rPr>
        <w:t>organisation</w:t>
      </w:r>
      <w:r>
        <w:rPr>
          <w:rFonts w:asciiTheme="majorHAnsi" w:hAnsiTheme="majorHAnsi"/>
          <w:b/>
          <w:i/>
          <w:color w:val="333333"/>
          <w:sz w:val="18"/>
          <w:szCs w:val="18"/>
        </w:rPr>
        <w:t xml:space="preserve">s, bodies and </w:t>
      </w:r>
      <w:r w:rsidR="00755CAE">
        <w:rPr>
          <w:rFonts w:asciiTheme="majorHAnsi" w:hAnsiTheme="majorHAnsi"/>
          <w:b/>
          <w:i/>
          <w:color w:val="333333"/>
          <w:sz w:val="18"/>
          <w:szCs w:val="18"/>
        </w:rPr>
        <w:t>organisation</w:t>
      </w:r>
      <w:r>
        <w:rPr>
          <w:rFonts w:asciiTheme="majorHAnsi" w:hAnsiTheme="majorHAnsi"/>
          <w:b/>
          <w:i/>
          <w:color w:val="333333"/>
          <w:sz w:val="18"/>
          <w:szCs w:val="18"/>
        </w:rPr>
        <w:t xml:space="preserve">s of provincial autonomy, bodies and </w:t>
      </w:r>
      <w:r w:rsidR="00755CAE">
        <w:rPr>
          <w:rFonts w:asciiTheme="majorHAnsi" w:hAnsiTheme="majorHAnsi"/>
          <w:b/>
          <w:i/>
          <w:color w:val="333333"/>
          <w:sz w:val="18"/>
          <w:szCs w:val="18"/>
        </w:rPr>
        <w:t>organisation</w:t>
      </w:r>
      <w:r>
        <w:rPr>
          <w:rFonts w:asciiTheme="majorHAnsi" w:hAnsiTheme="majorHAnsi"/>
          <w:b/>
          <w:i/>
          <w:color w:val="333333"/>
          <w:sz w:val="18"/>
          <w:szCs w:val="18"/>
        </w:rPr>
        <w:t>s of local self-government units, institutions, public companies, special bodies exercising the regulatory function and legal and natural persons entrusted with public powers (hereinafter: authority)</w:t>
      </w:r>
      <w:r>
        <w:rPr>
          <w:rFonts w:asciiTheme="majorHAnsi" w:hAnsiTheme="majorHAnsi"/>
          <w:i/>
          <w:color w:val="333333"/>
          <w:sz w:val="18"/>
          <w:szCs w:val="18"/>
        </w:rPr>
        <w:t xml:space="preserve"> by means of information and communication technologies, i.e. conditions for establishing, maintaining and using interoperable information and communication technologies of the authority (hereinafter: e-Government).</w:t>
      </w:r>
    </w:p>
  </w:footnote>
  <w:footnote w:id="35">
    <w:p w14:paraId="073C4008" w14:textId="472D6C87" w:rsidR="00095625" w:rsidRPr="00F851C5" w:rsidRDefault="00095625" w:rsidP="005B44A3">
      <w:pPr>
        <w:shd w:val="clear" w:color="auto" w:fill="FFFFFF"/>
        <w:spacing w:after="0" w:line="240" w:lineRule="auto"/>
        <w:jc w:val="both"/>
        <w:rPr>
          <w:rFonts w:asciiTheme="majorHAnsi" w:hAnsiTheme="majorHAnsi" w:cstheme="majorHAnsi"/>
          <w:color w:val="333333"/>
          <w:sz w:val="18"/>
          <w:szCs w:val="18"/>
        </w:rPr>
      </w:pPr>
      <w:r w:rsidRPr="005B44A3">
        <w:rPr>
          <w:rStyle w:val="FootnoteReference"/>
        </w:rPr>
        <w:footnoteRef/>
      </w:r>
      <w:r>
        <w:rPr>
          <w:rFonts w:asciiTheme="majorHAnsi" w:hAnsiTheme="majorHAnsi"/>
          <w:sz w:val="18"/>
          <w:szCs w:val="18"/>
        </w:rPr>
        <w:t xml:space="preserve"> Article 1, paragraph 1, of the Law on e-Government ("Official Gazette of the RS", No. 27/18), stipulates to which authorities the Law applies: </w:t>
      </w:r>
      <w:r>
        <w:rPr>
          <w:rFonts w:asciiTheme="majorHAnsi" w:hAnsiTheme="majorHAnsi"/>
          <w:i/>
          <w:color w:val="333333"/>
          <w:sz w:val="18"/>
          <w:szCs w:val="18"/>
        </w:rPr>
        <w:t xml:space="preserve">This law governs the administration of </w:t>
      </w:r>
      <w:r>
        <w:rPr>
          <w:rFonts w:asciiTheme="majorHAnsi" w:hAnsiTheme="majorHAnsi"/>
          <w:b/>
          <w:i/>
          <w:color w:val="333333"/>
          <w:sz w:val="18"/>
          <w:szCs w:val="18"/>
        </w:rPr>
        <w:t xml:space="preserve">state bodies and </w:t>
      </w:r>
      <w:r w:rsidR="00755CAE">
        <w:rPr>
          <w:rFonts w:asciiTheme="majorHAnsi" w:hAnsiTheme="majorHAnsi"/>
          <w:b/>
          <w:i/>
          <w:color w:val="333333"/>
          <w:sz w:val="18"/>
          <w:szCs w:val="18"/>
        </w:rPr>
        <w:t>organisation</w:t>
      </w:r>
      <w:r>
        <w:rPr>
          <w:rFonts w:asciiTheme="majorHAnsi" w:hAnsiTheme="majorHAnsi"/>
          <w:b/>
          <w:i/>
          <w:color w:val="333333"/>
          <w:sz w:val="18"/>
          <w:szCs w:val="18"/>
        </w:rPr>
        <w:t xml:space="preserve">s, bodies and </w:t>
      </w:r>
      <w:r w:rsidR="00755CAE">
        <w:rPr>
          <w:rFonts w:asciiTheme="majorHAnsi" w:hAnsiTheme="majorHAnsi"/>
          <w:b/>
          <w:i/>
          <w:color w:val="333333"/>
          <w:sz w:val="18"/>
          <w:szCs w:val="18"/>
        </w:rPr>
        <w:t>organisation</w:t>
      </w:r>
      <w:r>
        <w:rPr>
          <w:rFonts w:asciiTheme="majorHAnsi" w:hAnsiTheme="majorHAnsi"/>
          <w:b/>
          <w:i/>
          <w:color w:val="333333"/>
          <w:sz w:val="18"/>
          <w:szCs w:val="18"/>
        </w:rPr>
        <w:t xml:space="preserve">s of provincial autonomy, bodies and </w:t>
      </w:r>
      <w:r w:rsidR="00755CAE">
        <w:rPr>
          <w:rFonts w:asciiTheme="majorHAnsi" w:hAnsiTheme="majorHAnsi"/>
          <w:b/>
          <w:i/>
          <w:color w:val="333333"/>
          <w:sz w:val="18"/>
          <w:szCs w:val="18"/>
        </w:rPr>
        <w:t>organisation</w:t>
      </w:r>
      <w:r>
        <w:rPr>
          <w:rFonts w:asciiTheme="majorHAnsi" w:hAnsiTheme="majorHAnsi"/>
          <w:b/>
          <w:i/>
          <w:color w:val="333333"/>
          <w:sz w:val="18"/>
          <w:szCs w:val="18"/>
        </w:rPr>
        <w:t>s of local self-government units, institutions, public companies, special bodies exercising the regulatory function and legal and natural persons entrusted with public powers (hereinafter: authority)</w:t>
      </w:r>
      <w:r>
        <w:rPr>
          <w:rFonts w:asciiTheme="majorHAnsi" w:hAnsiTheme="majorHAnsi"/>
          <w:i/>
          <w:color w:val="333333"/>
          <w:sz w:val="18"/>
          <w:szCs w:val="18"/>
        </w:rPr>
        <w:t xml:space="preserve"> by means of information and communication technologies, i.e. conditions for establishing, maintaining and using interoperable information and communication technologies of the authority (hereinafter: e-Government).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D8A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F84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0A8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9E8A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4ED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C27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10F2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70CD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E22E2C"/>
    <w:lvl w:ilvl="0">
      <w:start w:val="1"/>
      <w:numFmt w:val="decimal"/>
      <w:lvlText w:val="%1."/>
      <w:lvlJc w:val="left"/>
      <w:pPr>
        <w:tabs>
          <w:tab w:val="num" w:pos="360"/>
        </w:tabs>
        <w:ind w:left="360" w:hanging="360"/>
      </w:pPr>
    </w:lvl>
  </w:abstractNum>
  <w:abstractNum w:abstractNumId="9" w15:restartNumberingAfterBreak="0">
    <w:nsid w:val="049A346E"/>
    <w:multiLevelType w:val="multilevel"/>
    <w:tmpl w:val="19AAFA1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940024B"/>
    <w:multiLevelType w:val="multilevel"/>
    <w:tmpl w:val="526EAC7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 w15:restartNumberingAfterBreak="0">
    <w:nsid w:val="0FD21ECA"/>
    <w:multiLevelType w:val="hybridMultilevel"/>
    <w:tmpl w:val="52F63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373D0"/>
    <w:multiLevelType w:val="hybridMultilevel"/>
    <w:tmpl w:val="8F60C1AC"/>
    <w:lvl w:ilvl="0" w:tplc="72DCE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A70569"/>
    <w:multiLevelType w:val="multilevel"/>
    <w:tmpl w:val="93BADD3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4" w15:restartNumberingAfterBreak="0">
    <w:nsid w:val="1B844BFA"/>
    <w:multiLevelType w:val="hybridMultilevel"/>
    <w:tmpl w:val="026AFC70"/>
    <w:lvl w:ilvl="0" w:tplc="72DCE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2874B5"/>
    <w:multiLevelType w:val="multilevel"/>
    <w:tmpl w:val="471A4830"/>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6" w15:restartNumberingAfterBreak="0">
    <w:nsid w:val="228D254C"/>
    <w:multiLevelType w:val="multilevel"/>
    <w:tmpl w:val="34E48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233AD0"/>
    <w:multiLevelType w:val="multilevel"/>
    <w:tmpl w:val="45A08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645531B"/>
    <w:multiLevelType w:val="multilevel"/>
    <w:tmpl w:val="0E02B3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9" w15:restartNumberingAfterBreak="0">
    <w:nsid w:val="2A1059F4"/>
    <w:multiLevelType w:val="hybridMultilevel"/>
    <w:tmpl w:val="5A68C0B2"/>
    <w:lvl w:ilvl="0" w:tplc="0C00BAF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E16EDDCA" w:tentative="1">
      <w:start w:val="1"/>
      <w:numFmt w:val="bullet"/>
      <w:lvlText w:val=""/>
      <w:lvlJc w:val="left"/>
      <w:pPr>
        <w:tabs>
          <w:tab w:val="num" w:pos="2160"/>
        </w:tabs>
        <w:ind w:left="2160" w:hanging="360"/>
      </w:pPr>
      <w:rPr>
        <w:rFonts w:ascii="Wingdings" w:hAnsi="Wingdings" w:hint="default"/>
      </w:rPr>
    </w:lvl>
    <w:lvl w:ilvl="3" w:tplc="2C3A2FB6" w:tentative="1">
      <w:start w:val="1"/>
      <w:numFmt w:val="bullet"/>
      <w:lvlText w:val=""/>
      <w:lvlJc w:val="left"/>
      <w:pPr>
        <w:tabs>
          <w:tab w:val="num" w:pos="2880"/>
        </w:tabs>
        <w:ind w:left="2880" w:hanging="360"/>
      </w:pPr>
      <w:rPr>
        <w:rFonts w:ascii="Wingdings" w:hAnsi="Wingdings" w:hint="default"/>
      </w:rPr>
    </w:lvl>
    <w:lvl w:ilvl="4" w:tplc="E766CE1E" w:tentative="1">
      <w:start w:val="1"/>
      <w:numFmt w:val="bullet"/>
      <w:lvlText w:val=""/>
      <w:lvlJc w:val="left"/>
      <w:pPr>
        <w:tabs>
          <w:tab w:val="num" w:pos="3600"/>
        </w:tabs>
        <w:ind w:left="3600" w:hanging="360"/>
      </w:pPr>
      <w:rPr>
        <w:rFonts w:ascii="Wingdings" w:hAnsi="Wingdings" w:hint="default"/>
      </w:rPr>
    </w:lvl>
    <w:lvl w:ilvl="5" w:tplc="D258F4F6" w:tentative="1">
      <w:start w:val="1"/>
      <w:numFmt w:val="bullet"/>
      <w:lvlText w:val=""/>
      <w:lvlJc w:val="left"/>
      <w:pPr>
        <w:tabs>
          <w:tab w:val="num" w:pos="4320"/>
        </w:tabs>
        <w:ind w:left="4320" w:hanging="360"/>
      </w:pPr>
      <w:rPr>
        <w:rFonts w:ascii="Wingdings" w:hAnsi="Wingdings" w:hint="default"/>
      </w:rPr>
    </w:lvl>
    <w:lvl w:ilvl="6" w:tplc="3F8C552A" w:tentative="1">
      <w:start w:val="1"/>
      <w:numFmt w:val="bullet"/>
      <w:lvlText w:val=""/>
      <w:lvlJc w:val="left"/>
      <w:pPr>
        <w:tabs>
          <w:tab w:val="num" w:pos="5040"/>
        </w:tabs>
        <w:ind w:left="5040" w:hanging="360"/>
      </w:pPr>
      <w:rPr>
        <w:rFonts w:ascii="Wingdings" w:hAnsi="Wingdings" w:hint="default"/>
      </w:rPr>
    </w:lvl>
    <w:lvl w:ilvl="7" w:tplc="AFD4FE5C" w:tentative="1">
      <w:start w:val="1"/>
      <w:numFmt w:val="bullet"/>
      <w:lvlText w:val=""/>
      <w:lvlJc w:val="left"/>
      <w:pPr>
        <w:tabs>
          <w:tab w:val="num" w:pos="5760"/>
        </w:tabs>
        <w:ind w:left="5760" w:hanging="360"/>
      </w:pPr>
      <w:rPr>
        <w:rFonts w:ascii="Wingdings" w:hAnsi="Wingdings" w:hint="default"/>
      </w:rPr>
    </w:lvl>
    <w:lvl w:ilvl="8" w:tplc="B814667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B57C1"/>
    <w:multiLevelType w:val="hybridMultilevel"/>
    <w:tmpl w:val="C42C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36047"/>
    <w:multiLevelType w:val="multilevel"/>
    <w:tmpl w:val="B70CDC48"/>
    <w:lvl w:ilvl="0">
      <w:start w:val="1"/>
      <w:numFmt w:val="decimal"/>
      <w:lvlText w:val="%1."/>
      <w:lvlJc w:val="left"/>
      <w:pPr>
        <w:ind w:left="786" w:hanging="360"/>
      </w:pPr>
      <w:rPr>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2" w15:restartNumberingAfterBreak="0">
    <w:nsid w:val="3A2E2DE6"/>
    <w:multiLevelType w:val="multilevel"/>
    <w:tmpl w:val="3A623420"/>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3" w15:restartNumberingAfterBreak="0">
    <w:nsid w:val="3BD82052"/>
    <w:multiLevelType w:val="hybridMultilevel"/>
    <w:tmpl w:val="D4903376"/>
    <w:lvl w:ilvl="0" w:tplc="32D219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6F1B92"/>
    <w:multiLevelType w:val="multilevel"/>
    <w:tmpl w:val="B2F2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032236"/>
    <w:multiLevelType w:val="multilevel"/>
    <w:tmpl w:val="50C05E3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6" w15:restartNumberingAfterBreak="0">
    <w:nsid w:val="45174FCD"/>
    <w:multiLevelType w:val="hybridMultilevel"/>
    <w:tmpl w:val="7F0A0F6A"/>
    <w:lvl w:ilvl="0" w:tplc="33ACA8D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B918BE"/>
    <w:multiLevelType w:val="multilevel"/>
    <w:tmpl w:val="C39E1BA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8" w15:restartNumberingAfterBreak="0">
    <w:nsid w:val="481B0737"/>
    <w:multiLevelType w:val="multilevel"/>
    <w:tmpl w:val="FB32587E"/>
    <w:lvl w:ilvl="0">
      <w:start w:val="1"/>
      <w:numFmt w:val="bullet"/>
      <w:lvlText w:val="●"/>
      <w:lvlJc w:val="left"/>
      <w:pPr>
        <w:ind w:left="0" w:hanging="360"/>
      </w:pPr>
      <w:rPr>
        <w:rFonts w:ascii="Noto Sans" w:eastAsia="Noto Sans" w:hAnsi="Noto Sans" w:cs="Noto San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w:eastAsia="Noto Sans" w:hAnsi="Noto Sans" w:cs="Noto Sans"/>
      </w:rPr>
    </w:lvl>
    <w:lvl w:ilvl="3">
      <w:start w:val="1"/>
      <w:numFmt w:val="bullet"/>
      <w:lvlText w:val="●"/>
      <w:lvlJc w:val="left"/>
      <w:pPr>
        <w:ind w:left="2160" w:hanging="360"/>
      </w:pPr>
      <w:rPr>
        <w:rFonts w:ascii="Noto Sans" w:eastAsia="Noto Sans" w:hAnsi="Noto Sans" w:cs="Noto San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w:eastAsia="Noto Sans" w:hAnsi="Noto Sans" w:cs="Noto Sans"/>
      </w:rPr>
    </w:lvl>
    <w:lvl w:ilvl="6">
      <w:start w:val="1"/>
      <w:numFmt w:val="bullet"/>
      <w:lvlText w:val="●"/>
      <w:lvlJc w:val="left"/>
      <w:pPr>
        <w:ind w:left="4320" w:hanging="360"/>
      </w:pPr>
      <w:rPr>
        <w:rFonts w:ascii="Noto Sans" w:eastAsia="Noto Sans" w:hAnsi="Noto Sans" w:cs="Noto San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w:eastAsia="Noto Sans" w:hAnsi="Noto Sans" w:cs="Noto Sans"/>
      </w:rPr>
    </w:lvl>
  </w:abstractNum>
  <w:abstractNum w:abstractNumId="29" w15:restartNumberingAfterBreak="0">
    <w:nsid w:val="4E554F10"/>
    <w:multiLevelType w:val="multilevel"/>
    <w:tmpl w:val="BB0C358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0" w15:restartNumberingAfterBreak="0">
    <w:nsid w:val="560F41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ED3210"/>
    <w:multiLevelType w:val="hybridMultilevel"/>
    <w:tmpl w:val="B336B6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16283B"/>
    <w:multiLevelType w:val="hybridMultilevel"/>
    <w:tmpl w:val="55F2B468"/>
    <w:lvl w:ilvl="0" w:tplc="72DCE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0F5FB6"/>
    <w:multiLevelType w:val="multilevel"/>
    <w:tmpl w:val="4A1EEBB6"/>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34" w15:restartNumberingAfterBreak="0">
    <w:nsid w:val="69BC2070"/>
    <w:multiLevelType w:val="hybridMultilevel"/>
    <w:tmpl w:val="21CAC51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2E44ED"/>
    <w:multiLevelType w:val="multilevel"/>
    <w:tmpl w:val="D2CEB32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6" w15:restartNumberingAfterBreak="0">
    <w:nsid w:val="7822781D"/>
    <w:multiLevelType w:val="multilevel"/>
    <w:tmpl w:val="73D8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664365"/>
    <w:multiLevelType w:val="multilevel"/>
    <w:tmpl w:val="84B8FA3C"/>
    <w:lvl w:ilvl="0">
      <w:start w:val="1"/>
      <w:numFmt w:val="bullet"/>
      <w:lvlText w:val="●"/>
      <w:lvlJc w:val="left"/>
      <w:pPr>
        <w:ind w:left="1800" w:hanging="360"/>
      </w:pPr>
      <w:rPr>
        <w:rFonts w:ascii="Noto Sans" w:eastAsia="Noto Sans" w:hAnsi="Noto Sans" w:cs="Noto San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w:eastAsia="Noto Sans" w:hAnsi="Noto Sans" w:cs="Noto Sans"/>
      </w:rPr>
    </w:lvl>
    <w:lvl w:ilvl="3">
      <w:start w:val="1"/>
      <w:numFmt w:val="bullet"/>
      <w:lvlText w:val="●"/>
      <w:lvlJc w:val="left"/>
      <w:pPr>
        <w:ind w:left="3960" w:hanging="360"/>
      </w:pPr>
      <w:rPr>
        <w:rFonts w:ascii="Noto Sans" w:eastAsia="Noto Sans" w:hAnsi="Noto Sans" w:cs="Noto San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w:eastAsia="Noto Sans" w:hAnsi="Noto Sans" w:cs="Noto Sans"/>
      </w:rPr>
    </w:lvl>
    <w:lvl w:ilvl="6">
      <w:start w:val="1"/>
      <w:numFmt w:val="bullet"/>
      <w:lvlText w:val="●"/>
      <w:lvlJc w:val="left"/>
      <w:pPr>
        <w:ind w:left="6120" w:hanging="360"/>
      </w:pPr>
      <w:rPr>
        <w:rFonts w:ascii="Noto Sans" w:eastAsia="Noto Sans" w:hAnsi="Noto Sans" w:cs="Noto San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w:eastAsia="Noto Sans" w:hAnsi="Noto Sans" w:cs="Noto Sans"/>
      </w:rPr>
    </w:lvl>
  </w:abstractNum>
  <w:num w:numId="1">
    <w:abstractNumId w:val="37"/>
  </w:num>
  <w:num w:numId="2">
    <w:abstractNumId w:val="29"/>
  </w:num>
  <w:num w:numId="3">
    <w:abstractNumId w:val="16"/>
  </w:num>
  <w:num w:numId="4">
    <w:abstractNumId w:val="35"/>
  </w:num>
  <w:num w:numId="5">
    <w:abstractNumId w:val="33"/>
  </w:num>
  <w:num w:numId="6">
    <w:abstractNumId w:val="22"/>
  </w:num>
  <w:num w:numId="7">
    <w:abstractNumId w:val="25"/>
  </w:num>
  <w:num w:numId="8">
    <w:abstractNumId w:val="27"/>
  </w:num>
  <w:num w:numId="9">
    <w:abstractNumId w:val="36"/>
  </w:num>
  <w:num w:numId="10">
    <w:abstractNumId w:val="28"/>
  </w:num>
  <w:num w:numId="11">
    <w:abstractNumId w:val="15"/>
  </w:num>
  <w:num w:numId="12">
    <w:abstractNumId w:val="13"/>
  </w:num>
  <w:num w:numId="13">
    <w:abstractNumId w:val="10"/>
  </w:num>
  <w:num w:numId="14">
    <w:abstractNumId w:val="18"/>
  </w:num>
  <w:num w:numId="15">
    <w:abstractNumId w:val="21"/>
  </w:num>
  <w:num w:numId="16">
    <w:abstractNumId w:val="17"/>
  </w:num>
  <w:num w:numId="17">
    <w:abstractNumId w:val="9"/>
  </w:num>
  <w:num w:numId="18">
    <w:abstractNumId w:val="20"/>
  </w:num>
  <w:num w:numId="19">
    <w:abstractNumId w:val="11"/>
  </w:num>
  <w:num w:numId="20">
    <w:abstractNumId w:val="19"/>
  </w:num>
  <w:num w:numId="21">
    <w:abstractNumId w:val="32"/>
  </w:num>
  <w:num w:numId="22">
    <w:abstractNumId w:val="14"/>
  </w:num>
  <w:num w:numId="23">
    <w:abstractNumId w:val="12"/>
  </w:num>
  <w:num w:numId="24">
    <w:abstractNumId w:val="31"/>
  </w:num>
  <w:num w:numId="25">
    <w:abstractNumId w:val="26"/>
  </w:num>
  <w:num w:numId="26">
    <w:abstractNumId w:val="34"/>
  </w:num>
  <w:num w:numId="27">
    <w:abstractNumId w:val="23"/>
  </w:num>
  <w:num w:numId="28">
    <w:abstractNumId w:val="24"/>
  </w:num>
  <w:num w:numId="29">
    <w:abstractNumId w:val="0"/>
  </w:num>
  <w:num w:numId="30">
    <w:abstractNumId w:val="1"/>
  </w:num>
  <w:num w:numId="31">
    <w:abstractNumId w:val="2"/>
  </w:num>
  <w:num w:numId="32">
    <w:abstractNumId w:val="3"/>
  </w:num>
  <w:num w:numId="33">
    <w:abstractNumId w:val="8"/>
  </w:num>
  <w:num w:numId="34">
    <w:abstractNumId w:val="4"/>
  </w:num>
  <w:num w:numId="35">
    <w:abstractNumId w:val="5"/>
  </w:num>
  <w:num w:numId="36">
    <w:abstractNumId w:val="6"/>
  </w:num>
  <w:num w:numId="37">
    <w:abstractNumId w:val="7"/>
  </w:num>
  <w:num w:numId="38">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1006" w:allStyles="0" w:customStyles="1"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CF"/>
    <w:rsid w:val="0000332E"/>
    <w:rsid w:val="00007046"/>
    <w:rsid w:val="00007F82"/>
    <w:rsid w:val="00017D7F"/>
    <w:rsid w:val="0002091D"/>
    <w:rsid w:val="000230B8"/>
    <w:rsid w:val="00023666"/>
    <w:rsid w:val="000241B5"/>
    <w:rsid w:val="000250E8"/>
    <w:rsid w:val="0002797E"/>
    <w:rsid w:val="00041432"/>
    <w:rsid w:val="00044868"/>
    <w:rsid w:val="0005346A"/>
    <w:rsid w:val="00072ACC"/>
    <w:rsid w:val="00077DC5"/>
    <w:rsid w:val="000854A8"/>
    <w:rsid w:val="00095625"/>
    <w:rsid w:val="000A79F1"/>
    <w:rsid w:val="000A7C5F"/>
    <w:rsid w:val="000B1EBA"/>
    <w:rsid w:val="000B78D6"/>
    <w:rsid w:val="000D1E98"/>
    <w:rsid w:val="000E648E"/>
    <w:rsid w:val="000F448B"/>
    <w:rsid w:val="000F6AF3"/>
    <w:rsid w:val="000F70B8"/>
    <w:rsid w:val="00100AA7"/>
    <w:rsid w:val="0010328A"/>
    <w:rsid w:val="00127E04"/>
    <w:rsid w:val="00135B23"/>
    <w:rsid w:val="00153922"/>
    <w:rsid w:val="00167B12"/>
    <w:rsid w:val="00171420"/>
    <w:rsid w:val="00184700"/>
    <w:rsid w:val="001A1B32"/>
    <w:rsid w:val="001B0159"/>
    <w:rsid w:val="001B1D25"/>
    <w:rsid w:val="001B1E03"/>
    <w:rsid w:val="001C1BAD"/>
    <w:rsid w:val="001C3A0B"/>
    <w:rsid w:val="001C6703"/>
    <w:rsid w:val="001C7449"/>
    <w:rsid w:val="001D60BA"/>
    <w:rsid w:val="001F273F"/>
    <w:rsid w:val="00206448"/>
    <w:rsid w:val="002178B6"/>
    <w:rsid w:val="00232E96"/>
    <w:rsid w:val="0026759D"/>
    <w:rsid w:val="00286C42"/>
    <w:rsid w:val="0029082B"/>
    <w:rsid w:val="002A0D86"/>
    <w:rsid w:val="002B02CF"/>
    <w:rsid w:val="002C2224"/>
    <w:rsid w:val="002C2E06"/>
    <w:rsid w:val="002C3BE1"/>
    <w:rsid w:val="002C769F"/>
    <w:rsid w:val="002D79C5"/>
    <w:rsid w:val="002F1193"/>
    <w:rsid w:val="003002C3"/>
    <w:rsid w:val="00314574"/>
    <w:rsid w:val="00325A1B"/>
    <w:rsid w:val="0034040E"/>
    <w:rsid w:val="00343405"/>
    <w:rsid w:val="003471E1"/>
    <w:rsid w:val="00347E77"/>
    <w:rsid w:val="003556DD"/>
    <w:rsid w:val="00362DEB"/>
    <w:rsid w:val="00365EEF"/>
    <w:rsid w:val="0036755C"/>
    <w:rsid w:val="00374337"/>
    <w:rsid w:val="00383665"/>
    <w:rsid w:val="00385057"/>
    <w:rsid w:val="00391F83"/>
    <w:rsid w:val="00394BB4"/>
    <w:rsid w:val="00395907"/>
    <w:rsid w:val="003A5908"/>
    <w:rsid w:val="003B086C"/>
    <w:rsid w:val="003B3B87"/>
    <w:rsid w:val="003C3109"/>
    <w:rsid w:val="003D2328"/>
    <w:rsid w:val="003E5B60"/>
    <w:rsid w:val="003E745C"/>
    <w:rsid w:val="003F3ADE"/>
    <w:rsid w:val="003F3EC4"/>
    <w:rsid w:val="003F61A3"/>
    <w:rsid w:val="00413E99"/>
    <w:rsid w:val="00432776"/>
    <w:rsid w:val="004327AD"/>
    <w:rsid w:val="00436DA5"/>
    <w:rsid w:val="0044345A"/>
    <w:rsid w:val="004522CC"/>
    <w:rsid w:val="00464412"/>
    <w:rsid w:val="00471CD8"/>
    <w:rsid w:val="00473681"/>
    <w:rsid w:val="00477A4E"/>
    <w:rsid w:val="00484A4E"/>
    <w:rsid w:val="004A3383"/>
    <w:rsid w:val="004A7058"/>
    <w:rsid w:val="004C47D9"/>
    <w:rsid w:val="004D1EB2"/>
    <w:rsid w:val="004D6CE1"/>
    <w:rsid w:val="0050052C"/>
    <w:rsid w:val="00525C7A"/>
    <w:rsid w:val="00527520"/>
    <w:rsid w:val="00527D4D"/>
    <w:rsid w:val="005356A8"/>
    <w:rsid w:val="005367A5"/>
    <w:rsid w:val="00540E6C"/>
    <w:rsid w:val="00555224"/>
    <w:rsid w:val="00561268"/>
    <w:rsid w:val="005638CA"/>
    <w:rsid w:val="0056646B"/>
    <w:rsid w:val="00571203"/>
    <w:rsid w:val="0059347F"/>
    <w:rsid w:val="0059554C"/>
    <w:rsid w:val="00595F12"/>
    <w:rsid w:val="005B116B"/>
    <w:rsid w:val="005B44A3"/>
    <w:rsid w:val="005C509C"/>
    <w:rsid w:val="005C79F1"/>
    <w:rsid w:val="005E4A51"/>
    <w:rsid w:val="005F07D8"/>
    <w:rsid w:val="005F35DA"/>
    <w:rsid w:val="00602C77"/>
    <w:rsid w:val="00615031"/>
    <w:rsid w:val="00616B3C"/>
    <w:rsid w:val="0063216C"/>
    <w:rsid w:val="00635315"/>
    <w:rsid w:val="006472F0"/>
    <w:rsid w:val="006553B1"/>
    <w:rsid w:val="00656A5F"/>
    <w:rsid w:val="00663027"/>
    <w:rsid w:val="00665239"/>
    <w:rsid w:val="00671DAC"/>
    <w:rsid w:val="00673278"/>
    <w:rsid w:val="00674AF9"/>
    <w:rsid w:val="00674E62"/>
    <w:rsid w:val="0068113B"/>
    <w:rsid w:val="00681431"/>
    <w:rsid w:val="0068192C"/>
    <w:rsid w:val="0069444C"/>
    <w:rsid w:val="006A3109"/>
    <w:rsid w:val="006A3183"/>
    <w:rsid w:val="006B33C0"/>
    <w:rsid w:val="006B6D66"/>
    <w:rsid w:val="006B72BB"/>
    <w:rsid w:val="006C7921"/>
    <w:rsid w:val="006D3272"/>
    <w:rsid w:val="006E1184"/>
    <w:rsid w:val="006F096A"/>
    <w:rsid w:val="006F436C"/>
    <w:rsid w:val="006F43D8"/>
    <w:rsid w:val="006F5346"/>
    <w:rsid w:val="007146C5"/>
    <w:rsid w:val="007176DD"/>
    <w:rsid w:val="00730D9B"/>
    <w:rsid w:val="00755CAE"/>
    <w:rsid w:val="00765834"/>
    <w:rsid w:val="00775A6A"/>
    <w:rsid w:val="00784973"/>
    <w:rsid w:val="00790368"/>
    <w:rsid w:val="007A127C"/>
    <w:rsid w:val="007B5599"/>
    <w:rsid w:val="007B6487"/>
    <w:rsid w:val="007C2B3F"/>
    <w:rsid w:val="007E6A6C"/>
    <w:rsid w:val="007E7104"/>
    <w:rsid w:val="00804A8B"/>
    <w:rsid w:val="0080605F"/>
    <w:rsid w:val="00811F7B"/>
    <w:rsid w:val="00820ADE"/>
    <w:rsid w:val="00822F59"/>
    <w:rsid w:val="008305A1"/>
    <w:rsid w:val="008338ED"/>
    <w:rsid w:val="00835785"/>
    <w:rsid w:val="00841CBD"/>
    <w:rsid w:val="00856FDB"/>
    <w:rsid w:val="00857417"/>
    <w:rsid w:val="0085767F"/>
    <w:rsid w:val="00862A89"/>
    <w:rsid w:val="00890055"/>
    <w:rsid w:val="00893806"/>
    <w:rsid w:val="008A14D1"/>
    <w:rsid w:val="008A7A0A"/>
    <w:rsid w:val="008E76A9"/>
    <w:rsid w:val="008F2319"/>
    <w:rsid w:val="008F3344"/>
    <w:rsid w:val="009026AD"/>
    <w:rsid w:val="00920FA8"/>
    <w:rsid w:val="00927537"/>
    <w:rsid w:val="009426D1"/>
    <w:rsid w:val="00951864"/>
    <w:rsid w:val="009571AF"/>
    <w:rsid w:val="0097381C"/>
    <w:rsid w:val="0098038A"/>
    <w:rsid w:val="00983FD3"/>
    <w:rsid w:val="009941E2"/>
    <w:rsid w:val="009A6E54"/>
    <w:rsid w:val="009A7BFD"/>
    <w:rsid w:val="009B0120"/>
    <w:rsid w:val="009B5001"/>
    <w:rsid w:val="009C77AB"/>
    <w:rsid w:val="009D14B0"/>
    <w:rsid w:val="009D1B36"/>
    <w:rsid w:val="009D7FF5"/>
    <w:rsid w:val="009F1366"/>
    <w:rsid w:val="00A011CC"/>
    <w:rsid w:val="00A04A80"/>
    <w:rsid w:val="00A13331"/>
    <w:rsid w:val="00A42211"/>
    <w:rsid w:val="00A43E2C"/>
    <w:rsid w:val="00A50621"/>
    <w:rsid w:val="00A50775"/>
    <w:rsid w:val="00A60965"/>
    <w:rsid w:val="00A73447"/>
    <w:rsid w:val="00A77756"/>
    <w:rsid w:val="00A85E01"/>
    <w:rsid w:val="00A95B5E"/>
    <w:rsid w:val="00AB2625"/>
    <w:rsid w:val="00AB2E24"/>
    <w:rsid w:val="00AB57A3"/>
    <w:rsid w:val="00AC67BA"/>
    <w:rsid w:val="00AD296F"/>
    <w:rsid w:val="00AD2E51"/>
    <w:rsid w:val="00AD51AD"/>
    <w:rsid w:val="00AF1421"/>
    <w:rsid w:val="00B04909"/>
    <w:rsid w:val="00B058E5"/>
    <w:rsid w:val="00B40E5C"/>
    <w:rsid w:val="00B50C64"/>
    <w:rsid w:val="00B60E1C"/>
    <w:rsid w:val="00B63C7C"/>
    <w:rsid w:val="00B645DE"/>
    <w:rsid w:val="00B65EAC"/>
    <w:rsid w:val="00B67B64"/>
    <w:rsid w:val="00B75AC0"/>
    <w:rsid w:val="00B77297"/>
    <w:rsid w:val="00B86EFA"/>
    <w:rsid w:val="00BA34F9"/>
    <w:rsid w:val="00BA373A"/>
    <w:rsid w:val="00BA3F37"/>
    <w:rsid w:val="00BA4307"/>
    <w:rsid w:val="00BB2CC4"/>
    <w:rsid w:val="00BB487E"/>
    <w:rsid w:val="00BC3EEC"/>
    <w:rsid w:val="00BD7633"/>
    <w:rsid w:val="00BE548C"/>
    <w:rsid w:val="00BF0EB3"/>
    <w:rsid w:val="00BF3A90"/>
    <w:rsid w:val="00BF6AD4"/>
    <w:rsid w:val="00C070C7"/>
    <w:rsid w:val="00C10478"/>
    <w:rsid w:val="00C16813"/>
    <w:rsid w:val="00C249BA"/>
    <w:rsid w:val="00C26213"/>
    <w:rsid w:val="00C41D51"/>
    <w:rsid w:val="00C421CA"/>
    <w:rsid w:val="00C479B7"/>
    <w:rsid w:val="00C62004"/>
    <w:rsid w:val="00C63131"/>
    <w:rsid w:val="00C65B95"/>
    <w:rsid w:val="00C67F09"/>
    <w:rsid w:val="00C81769"/>
    <w:rsid w:val="00CA36B8"/>
    <w:rsid w:val="00CA5674"/>
    <w:rsid w:val="00CA7F7F"/>
    <w:rsid w:val="00CC38B7"/>
    <w:rsid w:val="00CD13BA"/>
    <w:rsid w:val="00CE090E"/>
    <w:rsid w:val="00D154DC"/>
    <w:rsid w:val="00D3213F"/>
    <w:rsid w:val="00D354F4"/>
    <w:rsid w:val="00D52F0D"/>
    <w:rsid w:val="00D634D5"/>
    <w:rsid w:val="00D6597C"/>
    <w:rsid w:val="00D7302E"/>
    <w:rsid w:val="00D774AF"/>
    <w:rsid w:val="00D86755"/>
    <w:rsid w:val="00D92396"/>
    <w:rsid w:val="00D93BA0"/>
    <w:rsid w:val="00D94872"/>
    <w:rsid w:val="00D95E42"/>
    <w:rsid w:val="00DA3123"/>
    <w:rsid w:val="00DA5248"/>
    <w:rsid w:val="00DA5774"/>
    <w:rsid w:val="00DC2343"/>
    <w:rsid w:val="00E00FF7"/>
    <w:rsid w:val="00E11CA1"/>
    <w:rsid w:val="00E11D5F"/>
    <w:rsid w:val="00E2127C"/>
    <w:rsid w:val="00E23518"/>
    <w:rsid w:val="00E25A4A"/>
    <w:rsid w:val="00E33AC3"/>
    <w:rsid w:val="00E46597"/>
    <w:rsid w:val="00E53CD5"/>
    <w:rsid w:val="00E55334"/>
    <w:rsid w:val="00E55A24"/>
    <w:rsid w:val="00E6483B"/>
    <w:rsid w:val="00E72BD0"/>
    <w:rsid w:val="00E8568E"/>
    <w:rsid w:val="00E92AC1"/>
    <w:rsid w:val="00E9500F"/>
    <w:rsid w:val="00E9579D"/>
    <w:rsid w:val="00E972B2"/>
    <w:rsid w:val="00EB4B2E"/>
    <w:rsid w:val="00EB567E"/>
    <w:rsid w:val="00EC065F"/>
    <w:rsid w:val="00EE46CF"/>
    <w:rsid w:val="00EF2BDA"/>
    <w:rsid w:val="00EF381D"/>
    <w:rsid w:val="00EF44AB"/>
    <w:rsid w:val="00EF6312"/>
    <w:rsid w:val="00F04B91"/>
    <w:rsid w:val="00F10AAB"/>
    <w:rsid w:val="00F30DCB"/>
    <w:rsid w:val="00F363E8"/>
    <w:rsid w:val="00F403C1"/>
    <w:rsid w:val="00F4161D"/>
    <w:rsid w:val="00F46347"/>
    <w:rsid w:val="00F50DB3"/>
    <w:rsid w:val="00F54C6F"/>
    <w:rsid w:val="00F57003"/>
    <w:rsid w:val="00F61C6A"/>
    <w:rsid w:val="00F71548"/>
    <w:rsid w:val="00F82A8B"/>
    <w:rsid w:val="00F82D65"/>
    <w:rsid w:val="00F851C5"/>
    <w:rsid w:val="00F87FE9"/>
    <w:rsid w:val="00F974CD"/>
    <w:rsid w:val="00F97994"/>
    <w:rsid w:val="00FA0867"/>
    <w:rsid w:val="00FA2E2A"/>
    <w:rsid w:val="00FC5588"/>
    <w:rsid w:val="00FC6F42"/>
    <w:rsid w:val="00FD48D6"/>
    <w:rsid w:val="00FD75B2"/>
    <w:rsid w:val="00FE0BAD"/>
    <w:rsid w:val="00FE132B"/>
    <w:rsid w:val="00FF6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24F0D"/>
  <w15:docId w15:val="{74566E0E-954F-4004-86E6-BF439D2F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96F"/>
    <w:rPr>
      <w:color w:val="000000" w:themeColor="text1"/>
    </w:rPr>
  </w:style>
  <w:style w:type="paragraph" w:styleId="Heading1">
    <w:name w:val="heading 1"/>
    <w:basedOn w:val="Normal"/>
    <w:next w:val="Normal"/>
    <w:link w:val="Heading1Char"/>
    <w:uiPriority w:val="9"/>
    <w:qFormat/>
    <w:rsid w:val="00A42211"/>
    <w:pPr>
      <w:keepNext/>
      <w:keepLines/>
      <w:spacing w:before="240" w:after="120" w:line="240" w:lineRule="auto"/>
      <w:outlineLvl w:val="0"/>
    </w:pPr>
    <w:rPr>
      <w:rFonts w:asciiTheme="majorHAnsi" w:eastAsia="Cambria" w:hAnsiTheme="majorHAnsi" w:cs="Cambria"/>
      <w:b/>
      <w:color w:val="365F91"/>
      <w:szCs w:val="28"/>
    </w:rPr>
  </w:style>
  <w:style w:type="paragraph" w:styleId="Heading2">
    <w:name w:val="heading 2"/>
    <w:basedOn w:val="Normal"/>
    <w:next w:val="Normal"/>
    <w:link w:val="Heading2Char"/>
    <w:uiPriority w:val="9"/>
    <w:unhideWhenUsed/>
    <w:qFormat/>
    <w:rsid w:val="006472F0"/>
    <w:pPr>
      <w:keepNext/>
      <w:keepLines/>
      <w:spacing w:before="200" w:after="0"/>
      <w:outlineLvl w:val="1"/>
    </w:pPr>
    <w:rPr>
      <w:rFonts w:asciiTheme="majorHAnsi" w:eastAsia="Cambria" w:hAnsiTheme="majorHAnsi" w:cs="Cambria"/>
      <w:b/>
      <w:color w:val="365F91" w:themeColor="accent1" w:themeShade="BF"/>
      <w:szCs w:val="26"/>
    </w:rPr>
  </w:style>
  <w:style w:type="paragraph" w:styleId="Heading3">
    <w:name w:val="heading 3"/>
    <w:basedOn w:val="Normal"/>
    <w:next w:val="Normal"/>
    <w:link w:val="Heading3Char"/>
    <w:uiPriority w:val="9"/>
    <w:unhideWhenUsed/>
    <w:qFormat/>
    <w:pPr>
      <w:keepNext/>
      <w:keepLines/>
      <w:spacing w:before="20" w:after="0" w:line="240" w:lineRule="auto"/>
      <w:ind w:left="720" w:hanging="720"/>
      <w:outlineLvl w:val="2"/>
    </w:pPr>
    <w:rPr>
      <w:rFonts w:ascii="Cambria" w:eastAsia="Cambria" w:hAnsi="Cambria" w:cs="Cambria"/>
      <w:color w:val="1F497D"/>
      <w:sz w:val="24"/>
      <w:szCs w:val="24"/>
    </w:rPr>
  </w:style>
  <w:style w:type="paragraph" w:styleId="Heading4">
    <w:name w:val="heading 4"/>
    <w:basedOn w:val="Normal"/>
    <w:next w:val="Normal"/>
    <w:link w:val="Heading4Char"/>
    <w:uiPriority w:val="9"/>
    <w:semiHidden/>
    <w:unhideWhenUsed/>
    <w:qFormat/>
    <w:pPr>
      <w:keepNext/>
      <w:keepLines/>
      <w:spacing w:before="200" w:after="0" w:line="274" w:lineRule="auto"/>
      <w:ind w:left="864" w:hanging="864"/>
      <w:outlineLvl w:val="3"/>
    </w:pPr>
    <w:rPr>
      <w:b/>
      <w:i/>
      <w:color w:val="000000"/>
      <w:sz w:val="24"/>
      <w:szCs w:val="24"/>
    </w:rPr>
  </w:style>
  <w:style w:type="paragraph" w:styleId="Heading5">
    <w:name w:val="heading 5"/>
    <w:basedOn w:val="Normal"/>
    <w:next w:val="Normal"/>
    <w:link w:val="Heading5Char"/>
    <w:uiPriority w:val="9"/>
    <w:semiHidden/>
    <w:unhideWhenUsed/>
    <w:qFormat/>
    <w:pPr>
      <w:keepNext/>
      <w:keepLines/>
      <w:spacing w:before="200" w:after="0" w:line="274" w:lineRule="auto"/>
      <w:ind w:left="1008" w:hanging="1008"/>
      <w:outlineLvl w:val="4"/>
    </w:pPr>
    <w:rPr>
      <w:rFonts w:ascii="Cambria" w:eastAsia="Cambria" w:hAnsi="Cambria" w:cs="Cambria"/>
      <w:color w:val="000000"/>
    </w:rPr>
  </w:style>
  <w:style w:type="paragraph" w:styleId="Heading6">
    <w:name w:val="heading 6"/>
    <w:basedOn w:val="Normal"/>
    <w:next w:val="Normal"/>
    <w:link w:val="Heading6Char"/>
    <w:uiPriority w:val="9"/>
    <w:semiHidden/>
    <w:unhideWhenUsed/>
    <w:qFormat/>
    <w:pPr>
      <w:keepNext/>
      <w:keepLines/>
      <w:spacing w:before="200" w:after="0" w:line="274" w:lineRule="auto"/>
      <w:ind w:left="1152" w:hanging="1152"/>
      <w:outlineLvl w:val="5"/>
    </w:pPr>
    <w:rPr>
      <w:rFonts w:ascii="Cambria" w:eastAsia="Cambria" w:hAnsi="Cambria" w:cs="Cambria"/>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211"/>
    <w:rPr>
      <w:rFonts w:asciiTheme="majorHAnsi" w:eastAsia="Cambria" w:hAnsiTheme="majorHAnsi" w:cs="Cambria"/>
      <w:b/>
      <w:color w:val="365F91"/>
      <w:szCs w:val="28"/>
    </w:rPr>
  </w:style>
  <w:style w:type="character" w:customStyle="1" w:styleId="Heading2Char">
    <w:name w:val="Heading 2 Char"/>
    <w:basedOn w:val="DefaultParagraphFont"/>
    <w:link w:val="Heading2"/>
    <w:uiPriority w:val="9"/>
    <w:rsid w:val="006472F0"/>
    <w:rPr>
      <w:rFonts w:asciiTheme="majorHAnsi" w:eastAsia="Cambria" w:hAnsiTheme="majorHAnsi" w:cs="Cambria"/>
      <w:b/>
      <w:color w:val="365F91" w:themeColor="accent1" w:themeShade="BF"/>
      <w:szCs w:val="26"/>
    </w:rPr>
  </w:style>
  <w:style w:type="character" w:customStyle="1" w:styleId="Heading3Char">
    <w:name w:val="Heading 3 Char"/>
    <w:basedOn w:val="DefaultParagraphFont"/>
    <w:link w:val="Heading3"/>
    <w:uiPriority w:val="9"/>
    <w:rsid w:val="001B1D25"/>
    <w:rPr>
      <w:rFonts w:ascii="Cambria" w:eastAsia="Cambria" w:hAnsi="Cambria" w:cs="Cambria"/>
      <w:color w:val="1F497D"/>
      <w:sz w:val="24"/>
      <w:szCs w:val="24"/>
    </w:rPr>
  </w:style>
  <w:style w:type="character" w:customStyle="1" w:styleId="Heading4Char">
    <w:name w:val="Heading 4 Char"/>
    <w:basedOn w:val="DefaultParagraphFont"/>
    <w:link w:val="Heading4"/>
    <w:uiPriority w:val="9"/>
    <w:semiHidden/>
    <w:rsid w:val="001B1D25"/>
    <w:rPr>
      <w:b/>
      <w:i/>
      <w:color w:val="000000"/>
      <w:sz w:val="24"/>
      <w:szCs w:val="24"/>
    </w:rPr>
  </w:style>
  <w:style w:type="character" w:customStyle="1" w:styleId="Heading5Char">
    <w:name w:val="Heading 5 Char"/>
    <w:basedOn w:val="DefaultParagraphFont"/>
    <w:link w:val="Heading5"/>
    <w:uiPriority w:val="9"/>
    <w:semiHidden/>
    <w:rsid w:val="001B1D25"/>
    <w:rPr>
      <w:rFonts w:ascii="Cambria" w:eastAsia="Cambria" w:hAnsi="Cambria" w:cs="Cambria"/>
      <w:color w:val="000000"/>
    </w:rPr>
  </w:style>
  <w:style w:type="character" w:customStyle="1" w:styleId="Heading6Char">
    <w:name w:val="Heading 6 Char"/>
    <w:basedOn w:val="DefaultParagraphFont"/>
    <w:link w:val="Heading6"/>
    <w:uiPriority w:val="9"/>
    <w:semiHidden/>
    <w:rsid w:val="001B1D25"/>
    <w:rPr>
      <w:rFonts w:ascii="Cambria" w:eastAsia="Cambria" w:hAnsi="Cambria" w:cs="Cambria"/>
      <w:color w:val="4F81BD"/>
    </w:rPr>
  </w:style>
  <w:style w:type="paragraph" w:styleId="Title">
    <w:name w:val="Title"/>
    <w:basedOn w:val="Normal"/>
    <w:next w:val="Normal"/>
    <w:link w:val="TitleChar"/>
    <w:uiPriority w:val="10"/>
    <w:qFormat/>
    <w:pPr>
      <w:spacing w:after="120" w:line="240" w:lineRule="auto"/>
    </w:pPr>
    <w:rPr>
      <w:rFonts w:ascii="Cambria" w:eastAsia="Cambria" w:hAnsi="Cambria" w:cs="Cambria"/>
      <w:color w:val="1F497D"/>
      <w:sz w:val="96"/>
      <w:szCs w:val="96"/>
    </w:rPr>
  </w:style>
  <w:style w:type="character" w:customStyle="1" w:styleId="TitleChar">
    <w:name w:val="Title Char"/>
    <w:basedOn w:val="DefaultParagraphFont"/>
    <w:link w:val="Title"/>
    <w:uiPriority w:val="10"/>
    <w:rsid w:val="001B1D25"/>
    <w:rPr>
      <w:rFonts w:ascii="Cambria" w:eastAsia="Cambria" w:hAnsi="Cambria" w:cs="Cambria"/>
      <w:color w:val="1F497D"/>
      <w:sz w:val="96"/>
      <w:szCs w:val="96"/>
    </w:rPr>
  </w:style>
  <w:style w:type="paragraph" w:styleId="Subtitle">
    <w:name w:val="Subtitle"/>
    <w:basedOn w:val="Normal"/>
    <w:next w:val="Normal"/>
    <w:link w:val="SubtitleChar"/>
    <w:uiPriority w:val="11"/>
    <w:qFormat/>
    <w:pPr>
      <w:spacing w:after="180" w:line="274" w:lineRule="auto"/>
    </w:pPr>
    <w:rPr>
      <w:color w:val="1F497D"/>
      <w:sz w:val="40"/>
      <w:szCs w:val="40"/>
    </w:rPr>
  </w:style>
  <w:style w:type="character" w:customStyle="1" w:styleId="SubtitleChar">
    <w:name w:val="Subtitle Char"/>
    <w:basedOn w:val="DefaultParagraphFont"/>
    <w:link w:val="Subtitle"/>
    <w:uiPriority w:val="11"/>
    <w:rsid w:val="001B1D25"/>
    <w:rPr>
      <w:color w:val="1F497D"/>
      <w:sz w:val="40"/>
      <w:szCs w:val="40"/>
    </w:rPr>
  </w:style>
  <w:style w:type="table" w:customStyle="1" w:styleId="a">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0">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1">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2">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3">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4">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5">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6">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7">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8">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9">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a">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b">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c">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d">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e">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f">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f0">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f1">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f2">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f3">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table" w:customStyle="1" w:styleId="af4">
    <w:basedOn w:val="TableNormal"/>
    <w:pPr>
      <w:spacing w:after="0" w:line="240" w:lineRule="auto"/>
    </w:pPr>
    <w:rPr>
      <w:rFonts w:ascii="Cambria" w:eastAsia="Cambria" w:hAnsi="Cambria" w:cs="Cambria"/>
      <w:color w:val="365F91"/>
      <w:sz w:val="24"/>
      <w:szCs w:val="24"/>
    </w:rPr>
    <w:tblPr>
      <w:tblStyleRowBandSize w:val="1"/>
      <w:tblStyleColBandSize w:val="1"/>
      <w:tblCellMar>
        <w:left w:w="115" w:type="dxa"/>
        <w:right w:w="115" w:type="dxa"/>
      </w:tblCellMar>
    </w:tblPr>
    <w:tcPr>
      <w:shd w:val="clear" w:color="auto" w:fill="D3DFEE"/>
    </w:tc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A04A80"/>
    <w:rPr>
      <w:color w:val="0000FF" w:themeColor="hyperlink"/>
      <w:u w:val="single"/>
    </w:rPr>
  </w:style>
  <w:style w:type="character" w:styleId="FollowedHyperlink">
    <w:name w:val="FollowedHyperlink"/>
    <w:basedOn w:val="DefaultParagraphFont"/>
    <w:uiPriority w:val="99"/>
    <w:semiHidden/>
    <w:unhideWhenUsed/>
    <w:rsid w:val="00A04A80"/>
    <w:rPr>
      <w:color w:val="800080" w:themeColor="followedHyperlink"/>
      <w:u w:val="single"/>
    </w:rPr>
  </w:style>
  <w:style w:type="paragraph" w:styleId="Revision">
    <w:name w:val="Revision"/>
    <w:hidden/>
    <w:uiPriority w:val="99"/>
    <w:semiHidden/>
    <w:rsid w:val="001B1D25"/>
    <w:pPr>
      <w:spacing w:after="0" w:line="240" w:lineRule="auto"/>
    </w:pPr>
  </w:style>
  <w:style w:type="paragraph" w:styleId="TOC1">
    <w:name w:val="toc 1"/>
    <w:basedOn w:val="Normal"/>
    <w:next w:val="Normal"/>
    <w:autoRedefine/>
    <w:uiPriority w:val="39"/>
    <w:unhideWhenUsed/>
    <w:rsid w:val="00FA0867"/>
    <w:pPr>
      <w:tabs>
        <w:tab w:val="left" w:pos="720"/>
        <w:tab w:val="right" w:pos="11199"/>
      </w:tabs>
      <w:spacing w:after="100" w:line="240" w:lineRule="auto"/>
    </w:pPr>
    <w:rPr>
      <w:caps/>
    </w:rPr>
  </w:style>
  <w:style w:type="paragraph" w:styleId="TOC2">
    <w:name w:val="toc 2"/>
    <w:basedOn w:val="Normal"/>
    <w:next w:val="Normal"/>
    <w:autoRedefine/>
    <w:uiPriority w:val="39"/>
    <w:unhideWhenUsed/>
    <w:rsid w:val="00CD13BA"/>
    <w:pPr>
      <w:tabs>
        <w:tab w:val="left" w:pos="660"/>
        <w:tab w:val="right" w:pos="11284"/>
      </w:tabs>
      <w:spacing w:after="60" w:line="240" w:lineRule="auto"/>
      <w:ind w:left="221"/>
    </w:pPr>
  </w:style>
  <w:style w:type="paragraph" w:styleId="CommentSubject">
    <w:name w:val="annotation subject"/>
    <w:basedOn w:val="CommentText"/>
    <w:next w:val="CommentText"/>
    <w:link w:val="CommentSubjectChar"/>
    <w:uiPriority w:val="99"/>
    <w:semiHidden/>
    <w:unhideWhenUsed/>
    <w:rsid w:val="001B1D25"/>
    <w:rPr>
      <w:b/>
      <w:bCs/>
    </w:rPr>
  </w:style>
  <w:style w:type="character" w:customStyle="1" w:styleId="CommentSubjectChar">
    <w:name w:val="Comment Subject Char"/>
    <w:basedOn w:val="CommentTextChar"/>
    <w:link w:val="CommentSubject"/>
    <w:uiPriority w:val="99"/>
    <w:semiHidden/>
    <w:rsid w:val="001B1D25"/>
    <w:rPr>
      <w:b/>
      <w:bCs/>
      <w:sz w:val="20"/>
      <w:szCs w:val="20"/>
    </w:rPr>
  </w:style>
  <w:style w:type="paragraph" w:styleId="BalloonText">
    <w:name w:val="Balloon Text"/>
    <w:basedOn w:val="Normal"/>
    <w:link w:val="BalloonTextChar"/>
    <w:uiPriority w:val="99"/>
    <w:semiHidden/>
    <w:unhideWhenUsed/>
    <w:rsid w:val="001B1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25"/>
    <w:rPr>
      <w:rFonts w:ascii="Segoe UI" w:hAnsi="Segoe UI" w:cs="Segoe UI"/>
      <w:sz w:val="18"/>
      <w:szCs w:val="18"/>
    </w:rPr>
  </w:style>
  <w:style w:type="character" w:customStyle="1" w:styleId="italik">
    <w:name w:val="italik"/>
    <w:basedOn w:val="DefaultParagraphFont"/>
    <w:rsid w:val="001B1D25"/>
  </w:style>
  <w:style w:type="paragraph" w:styleId="ListParagraph">
    <w:name w:val="List Paragraph"/>
    <w:basedOn w:val="Normal"/>
    <w:uiPriority w:val="34"/>
    <w:qFormat/>
    <w:rsid w:val="001B1D25"/>
    <w:pPr>
      <w:ind w:left="720"/>
      <w:contextualSpacing/>
    </w:pPr>
  </w:style>
  <w:style w:type="character" w:styleId="FootnoteReference">
    <w:name w:val="footnote reference"/>
    <w:basedOn w:val="DefaultParagraphFont"/>
    <w:uiPriority w:val="99"/>
    <w:unhideWhenUsed/>
    <w:rsid w:val="00571203"/>
    <w:rPr>
      <w:rFonts w:ascii="Calibri" w:hAnsi="Calibri"/>
      <w:vertAlign w:val="superscript"/>
    </w:rPr>
  </w:style>
  <w:style w:type="paragraph" w:styleId="NormalWeb">
    <w:name w:val="Normal (Web)"/>
    <w:basedOn w:val="Normal"/>
    <w:uiPriority w:val="99"/>
    <w:unhideWhenUsed/>
    <w:rsid w:val="001B1D2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1B1D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D25"/>
    <w:rPr>
      <w:sz w:val="20"/>
      <w:szCs w:val="20"/>
    </w:rPr>
  </w:style>
  <w:style w:type="table" w:styleId="TableGrid">
    <w:name w:val="Table Grid"/>
    <w:basedOn w:val="TableNormal"/>
    <w:uiPriority w:val="39"/>
    <w:rsid w:val="001B1D2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B1D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1D25"/>
    <w:rPr>
      <w:sz w:val="20"/>
      <w:szCs w:val="20"/>
    </w:rPr>
  </w:style>
  <w:style w:type="character" w:styleId="EndnoteReference">
    <w:name w:val="endnote reference"/>
    <w:basedOn w:val="DefaultParagraphFont"/>
    <w:uiPriority w:val="99"/>
    <w:semiHidden/>
    <w:unhideWhenUsed/>
    <w:rsid w:val="001B1D25"/>
    <w:rPr>
      <w:vertAlign w:val="superscript"/>
    </w:rPr>
  </w:style>
  <w:style w:type="character" w:styleId="Emphasis">
    <w:name w:val="Emphasis"/>
    <w:basedOn w:val="DefaultParagraphFont"/>
    <w:uiPriority w:val="20"/>
    <w:qFormat/>
    <w:rsid w:val="001B1D25"/>
    <w:rPr>
      <w:i/>
      <w:iCs/>
    </w:rPr>
  </w:style>
  <w:style w:type="character" w:customStyle="1" w:styleId="FootnoteCharacters">
    <w:name w:val="Footnote Characters"/>
    <w:qFormat/>
    <w:rsid w:val="001B1D25"/>
  </w:style>
  <w:style w:type="table" w:styleId="GridTable4">
    <w:name w:val="Grid Table 4"/>
    <w:basedOn w:val="TableNormal"/>
    <w:uiPriority w:val="49"/>
    <w:rsid w:val="001B1D25"/>
    <w:pPr>
      <w:spacing w:after="0" w:line="240" w:lineRule="auto"/>
    </w:pPr>
    <w:rPr>
      <w:rFonts w:asciiTheme="minorHAnsi" w:eastAsiaTheme="minorHAnsi" w:hAnsiTheme="minorHAnsi" w:cstheme="minorBidi"/>
      <w:sz w:val="24"/>
      <w:szCs w:val="24"/>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1B1D2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B1D2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1D2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B1D25"/>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qFormat/>
    <w:rsid w:val="001B1D25"/>
    <w:pPr>
      <w:spacing w:line="240" w:lineRule="auto"/>
    </w:pPr>
    <w:rPr>
      <w:rFonts w:ascii="Times New Roman" w:eastAsia="Times New Roman" w:hAnsi="Times New Roman" w:cs="Times New Roman"/>
      <w:i/>
      <w:iCs/>
      <w:color w:val="1F497D" w:themeColor="text2"/>
      <w:sz w:val="18"/>
      <w:szCs w:val="18"/>
    </w:rPr>
  </w:style>
  <w:style w:type="character" w:styleId="Strong">
    <w:name w:val="Strong"/>
    <w:basedOn w:val="DefaultParagraphFont"/>
    <w:uiPriority w:val="22"/>
    <w:qFormat/>
    <w:rsid w:val="001B1D25"/>
    <w:rPr>
      <w:b/>
      <w:bCs/>
    </w:rPr>
  </w:style>
  <w:style w:type="paragraph" w:customStyle="1" w:styleId="Default">
    <w:name w:val="Default"/>
    <w:rsid w:val="003A5908"/>
    <w:pPr>
      <w:autoSpaceDE w:val="0"/>
      <w:autoSpaceDN w:val="0"/>
      <w:adjustRightInd w:val="0"/>
      <w:spacing w:after="0" w:line="240" w:lineRule="auto"/>
    </w:pPr>
    <w:rPr>
      <w:rFonts w:eastAsiaTheme="minorHAnsi" w:cs="Verdana"/>
      <w:color w:val="000000"/>
      <w:szCs w:val="24"/>
      <w:lang w:eastAsia="en-US"/>
    </w:rPr>
  </w:style>
  <w:style w:type="paragraph" w:styleId="TOC3">
    <w:name w:val="toc 3"/>
    <w:basedOn w:val="Normal"/>
    <w:next w:val="Normal"/>
    <w:autoRedefine/>
    <w:uiPriority w:val="39"/>
    <w:unhideWhenUsed/>
    <w:rsid w:val="00A50775"/>
    <w:pPr>
      <w:tabs>
        <w:tab w:val="right" w:pos="9016"/>
      </w:tabs>
      <w:spacing w:after="100"/>
      <w:ind w:left="440"/>
    </w:pPr>
  </w:style>
  <w:style w:type="paragraph" w:styleId="TOC4">
    <w:name w:val="toc 4"/>
    <w:basedOn w:val="Normal"/>
    <w:next w:val="Normal"/>
    <w:autoRedefine/>
    <w:uiPriority w:val="39"/>
    <w:unhideWhenUsed/>
    <w:rsid w:val="001B1D25"/>
    <w:pPr>
      <w:spacing w:after="100" w:line="240" w:lineRule="auto"/>
      <w:ind w:left="720"/>
    </w:pPr>
    <w:rPr>
      <w:rFonts w:asciiTheme="minorHAnsi" w:eastAsiaTheme="minorEastAsia" w:hAnsiTheme="minorHAnsi" w:cstheme="minorBidi"/>
      <w:sz w:val="24"/>
      <w:szCs w:val="24"/>
    </w:rPr>
  </w:style>
  <w:style w:type="paragraph" w:styleId="TOC5">
    <w:name w:val="toc 5"/>
    <w:basedOn w:val="Normal"/>
    <w:next w:val="Normal"/>
    <w:autoRedefine/>
    <w:uiPriority w:val="39"/>
    <w:unhideWhenUsed/>
    <w:rsid w:val="001B1D25"/>
    <w:pPr>
      <w:spacing w:after="100" w:line="240" w:lineRule="auto"/>
      <w:ind w:left="960"/>
    </w:pPr>
    <w:rPr>
      <w:rFonts w:asciiTheme="minorHAnsi" w:eastAsiaTheme="minorEastAsia" w:hAnsiTheme="minorHAnsi" w:cstheme="minorBidi"/>
      <w:sz w:val="24"/>
      <w:szCs w:val="24"/>
    </w:rPr>
  </w:style>
  <w:style w:type="paragraph" w:styleId="TOC6">
    <w:name w:val="toc 6"/>
    <w:basedOn w:val="Normal"/>
    <w:next w:val="Normal"/>
    <w:autoRedefine/>
    <w:uiPriority w:val="39"/>
    <w:unhideWhenUsed/>
    <w:rsid w:val="001B1D25"/>
    <w:pPr>
      <w:spacing w:after="100" w:line="240" w:lineRule="auto"/>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1B1D25"/>
    <w:pPr>
      <w:spacing w:after="100" w:line="240" w:lineRule="auto"/>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1B1D25"/>
    <w:pPr>
      <w:spacing w:after="100" w:line="240" w:lineRule="auto"/>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1B1D25"/>
    <w:pPr>
      <w:spacing w:after="100" w:line="240" w:lineRule="auto"/>
      <w:ind w:left="1920"/>
    </w:pPr>
    <w:rPr>
      <w:rFonts w:asciiTheme="minorHAnsi" w:eastAsiaTheme="minorEastAsia" w:hAnsiTheme="minorHAnsi" w:cstheme="minorBidi"/>
      <w:sz w:val="24"/>
      <w:szCs w:val="24"/>
    </w:rPr>
  </w:style>
  <w:style w:type="paragraph" w:styleId="ListBullet">
    <w:name w:val="List Bullet"/>
    <w:basedOn w:val="Normal"/>
    <w:uiPriority w:val="99"/>
    <w:semiHidden/>
    <w:unhideWhenUsed/>
    <w:rsid w:val="001B1D25"/>
    <w:pPr>
      <w:spacing w:after="160" w:line="259" w:lineRule="auto"/>
      <w:ind w:left="720" w:hanging="360"/>
      <w:contextualSpacing/>
    </w:pPr>
    <w:rPr>
      <w:rFonts w:asciiTheme="minorHAnsi"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632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85366">
      <w:bodyDiv w:val="1"/>
      <w:marLeft w:val="0"/>
      <w:marRight w:val="0"/>
      <w:marTop w:val="0"/>
      <w:marBottom w:val="0"/>
      <w:divBdr>
        <w:top w:val="none" w:sz="0" w:space="0" w:color="auto"/>
        <w:left w:val="none" w:sz="0" w:space="0" w:color="auto"/>
        <w:bottom w:val="none" w:sz="0" w:space="0" w:color="auto"/>
        <w:right w:val="none" w:sz="0" w:space="0" w:color="auto"/>
      </w:divBdr>
      <w:divsChild>
        <w:div w:id="1389719208">
          <w:marLeft w:val="0"/>
          <w:marRight w:val="0"/>
          <w:marTop w:val="0"/>
          <w:marBottom w:val="0"/>
          <w:divBdr>
            <w:top w:val="none" w:sz="0" w:space="0" w:color="auto"/>
            <w:left w:val="none" w:sz="0" w:space="0" w:color="auto"/>
            <w:bottom w:val="none" w:sz="0" w:space="0" w:color="auto"/>
            <w:right w:val="none" w:sz="0" w:space="0" w:color="auto"/>
          </w:divBdr>
        </w:div>
      </w:divsChild>
    </w:div>
    <w:div w:id="1075511893">
      <w:bodyDiv w:val="1"/>
      <w:marLeft w:val="0"/>
      <w:marRight w:val="0"/>
      <w:marTop w:val="0"/>
      <w:marBottom w:val="0"/>
      <w:divBdr>
        <w:top w:val="none" w:sz="0" w:space="0" w:color="auto"/>
        <w:left w:val="none" w:sz="0" w:space="0" w:color="auto"/>
        <w:bottom w:val="none" w:sz="0" w:space="0" w:color="auto"/>
        <w:right w:val="none" w:sz="0" w:space="0" w:color="auto"/>
      </w:divBdr>
      <w:divsChild>
        <w:div w:id="3153783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id.gov.rs/sr-Cyrl-RS/pocetna" TargetMode="External"/><Relationship Id="rId18" Type="http://schemas.openxmlformats.org/officeDocument/2006/relationships/hyperlink" Target="https://green.gov.rs/" TargetMode="External"/><Relationship Id="rId26" Type="http://schemas.openxmlformats.org/officeDocument/2006/relationships/hyperlink" Target="http://www.samoocenjivanje.gov.rs" TargetMode="External"/><Relationship Id="rId39" Type="http://schemas.openxmlformats.org/officeDocument/2006/relationships/hyperlink" Target="https://data.gov.rs/sr/" TargetMode="External"/><Relationship Id="rId21" Type="http://schemas.openxmlformats.org/officeDocument/2006/relationships/hyperlink" Target="https://projects.worldbank.org/en/projects-operations/project-detail/P164824" TargetMode="External"/><Relationship Id="rId34" Type="http://schemas.openxmlformats.org/officeDocument/2006/relationships/hyperlink" Target="http://www.lei.r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reen.gov.rs/" TargetMode="External"/><Relationship Id="rId20" Type="http://schemas.openxmlformats.org/officeDocument/2006/relationships/hyperlink" Target="https://data.gov.rs/sr/" TargetMode="External"/><Relationship Id="rId29" Type="http://schemas.openxmlformats.org/officeDocument/2006/relationships/hyperlink" Target="https://euprava.gov.r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g.indikatori.rs/" TargetMode="External"/><Relationship Id="rId24" Type="http://schemas.openxmlformats.org/officeDocument/2006/relationships/hyperlink" Target="https://eur03.safelinks.protection.outlook.com/?url=https://infotech.org.rs/&amp;data=05|01|dara.gravara@mduls.gov.rs|8cebc0b37dbe4f7543c008da3ed86429|e9869d9e5f16415689b0d51630ff7000|1|0|637891396367783856|Unknown|TWFpbGZsb3d8eyJWIjoiMC4wLjAwMDAiLCJQIjoiV2luMzIiLCJBTiI6Ik1haWwiLCJXVCI6Mn0=|3000|||&amp;sdata=bbiRMD3fXUsInq6bMVvnxQ1CXr0+xPJB6Trh2qh8XGU=&amp;reserved=0" TargetMode="External"/><Relationship Id="rId32" Type="http://schemas.openxmlformats.org/officeDocument/2006/relationships/hyperlink" Target="https://digital-agenda-data.eu/datasets/e-gov-2020/indicators" TargetMode="External"/><Relationship Id="rId37" Type="http://schemas.openxmlformats.org/officeDocument/2006/relationships/hyperlink" Target="https://euprava.gov.r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jasrednjaskola.gov.rs/" TargetMode="External"/><Relationship Id="rId23" Type="http://schemas.openxmlformats.org/officeDocument/2006/relationships/hyperlink" Target="https://eur03.safelinks.protection.outlook.com/?url=https://smartegov.rs/&amp;data=05|01|dara.gravara@mduls.gov.rs|edf12a317f9d4c89c59508daab4b9fee|e9869d9e5f16415689b0d51630ff7000|1|0|638010638536425173|Unknown|TWFpbGZsb3d8eyJWIjoiMC4wLjAwMDAiLCJQIjoiV2luMzIiLCJBTiI6Ik1haWwiLCJXVCI6Mn0=|2000|||&amp;sdata=hqrUz9oAqkan9Mv40/heTpZ3Ep7gtW9QFagqDeGU3FI=&amp;reserved=0" TargetMode="External"/><Relationship Id="rId28" Type="http://schemas.openxmlformats.org/officeDocument/2006/relationships/hyperlink" Target="https://digital-agenda-data.eu/datasets/e-gov/indicators" TargetMode="External"/><Relationship Id="rId36" Type="http://schemas.openxmlformats.org/officeDocument/2006/relationships/hyperlink" Target="http://www.pravno-informacioni-sistem.rs/SlGlasnikPortal/eli/rep/sgrs/vlada/uredba/2018/104/5/reg" TargetMode="External"/><Relationship Id="rId10" Type="http://schemas.openxmlformats.org/officeDocument/2006/relationships/hyperlink" Target="https://www.green.gov.rs/" TargetMode="External"/><Relationship Id="rId19" Type="http://schemas.openxmlformats.org/officeDocument/2006/relationships/hyperlink" Target="https://green.gov.rs/" TargetMode="External"/><Relationship Id="rId31" Type="http://schemas.openxmlformats.org/officeDocument/2006/relationships/hyperlink" Target="https://digital-agenda-data.eu/datasets/e-gov/indicato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i.euprava.gov.rs/" TargetMode="External"/><Relationship Id="rId22" Type="http://schemas.openxmlformats.org/officeDocument/2006/relationships/hyperlink" Target="https://www.undp.org/serbia/projects/serbia-your-fingertips-&#8211;-digital-transformation-development" TargetMode="External"/><Relationship Id="rId27" Type="http://schemas.openxmlformats.org/officeDocument/2006/relationships/hyperlink" Target="https://digital-agenda-data.eu/datasets/e-gov-2020/indicators" TargetMode="External"/><Relationship Id="rId30" Type="http://schemas.openxmlformats.org/officeDocument/2006/relationships/hyperlink" Target="https://digital-agenda-data.eu/datasets/e-gov-2020/indicators" TargetMode="External"/><Relationship Id="rId35" Type="http://schemas.openxmlformats.org/officeDocument/2006/relationships/hyperlink" Target="https://euprava.gov.rs/"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opengovpartnership.org/members/serbia/" TargetMode="External"/><Relationship Id="rId17" Type="http://schemas.openxmlformats.org/officeDocument/2006/relationships/hyperlink" Target="https://green.gov.rs/" TargetMode="External"/><Relationship Id="rId25" Type="http://schemas.openxmlformats.org/officeDocument/2006/relationships/hyperlink" Target="https://dis.org.rs/ikt-bilten/" TargetMode="External"/><Relationship Id="rId33" Type="http://schemas.openxmlformats.org/officeDocument/2006/relationships/hyperlink" Target="https://digital-agenda-data.eu/datasets/e-gov/indicators" TargetMode="External"/><Relationship Id="rId38" Type="http://schemas.openxmlformats.org/officeDocument/2006/relationships/hyperlink" Target="https://data.gov.rs/s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mduls.gov.rs/reforma-javne-uprave/unapredjenje-transparentnosti-uprave/partnerstvo-za-otvorenu-upravu/?script=lat" TargetMode="External"/><Relationship Id="rId13" Type="http://schemas.openxmlformats.org/officeDocument/2006/relationships/hyperlink" Target="https://ec.europa.eu/futurium/en/system/files/ged/eidas_regulation.pdf" TargetMode="External"/><Relationship Id="rId18" Type="http://schemas.openxmlformats.org/officeDocument/2006/relationships/hyperlink" Target="https://joinup.ec.europa.eu/collection/innovative-public-services/event/govtech-incubator-first-information-session" TargetMode="External"/><Relationship Id="rId3" Type="http://schemas.openxmlformats.org/officeDocument/2006/relationships/hyperlink" Target="https://www.pravno-informacioni-sistem.rs/SlGlasnikPortal/eli/rep/sgrs/skupstina/zakon/2018/27/4/reg" TargetMode="External"/><Relationship Id="rId21" Type="http://schemas.openxmlformats.org/officeDocument/2006/relationships/hyperlink" Target="http://mduls.gov.rs/wp-content/uploads/EX-POST-ANALIZA-PROGRAMA-RAZVOJA-ELEKTRONSKE-UPRAVE-U-REPUBLICI-SRBIJI-2020-2022.-GODINA.docx" TargetMode="External"/><Relationship Id="rId7" Type="http://schemas.openxmlformats.org/officeDocument/2006/relationships/hyperlink" Target="https://ekonsultacije.gov.rs/ogpPage/1" TargetMode="External"/><Relationship Id="rId12" Type="http://schemas.openxmlformats.org/officeDocument/2006/relationships/hyperlink" Target="https://eur-lex.europa.eu/legal-content/EN/TXT/HTML/?uri=CELEX:32016R0679&amp;from=EN" TargetMode="External"/><Relationship Id="rId17" Type="http://schemas.openxmlformats.org/officeDocument/2006/relationships/hyperlink" Target="https://eur-lex.europa.eu/legal-content/EN/TXT/HTML/?uri=CELEX:52016DC0179&amp;from=EN" TargetMode="External"/><Relationship Id="rId2" Type="http://schemas.openxmlformats.org/officeDocument/2006/relationships/hyperlink" Target="https://mduls.gov.rs/wp-content/uploads/EX-POST-ANALIZA-PROGRAMA-RAZVOJA-ELEKTRONSKE-UPRAVE-U-REPUBLICI-SRBIJI-2020-2022.-GODINE.pdf" TargetMode="External"/><Relationship Id="rId16" Type="http://schemas.openxmlformats.org/officeDocument/2006/relationships/hyperlink" Target="https://monitoring.mduls.gov.rs/downloadFile/?id=11552&amp;type=doc" TargetMode="External"/><Relationship Id="rId20" Type="http://schemas.openxmlformats.org/officeDocument/2006/relationships/hyperlink" Target="https://monitoring.mduls.gov.rs/strukture/savet-za-reformu-javne-uprave.html" TargetMode="External"/><Relationship Id="rId1" Type="http://schemas.openxmlformats.org/officeDocument/2006/relationships/hyperlink" Target="http://mduls.gov.rs/publikacije/" TargetMode="External"/><Relationship Id="rId6" Type="http://schemas.openxmlformats.org/officeDocument/2006/relationships/hyperlink" Target="https://www.pravno-informacioni-sistem.rs/SlGlasnikPortal/eli/rep/sgrs/vlada/zakljucak/2020/157/1" TargetMode="External"/><Relationship Id="rId11" Type="http://schemas.openxmlformats.org/officeDocument/2006/relationships/hyperlink" Target="https://digital-strategy.ec.europa.eu/en/news/ministerial-declaration-egovernment-tallinn-declaration" TargetMode="External"/><Relationship Id="rId24" Type="http://schemas.openxmlformats.org/officeDocument/2006/relationships/hyperlink" Target="https://www.pravno-informacioni-sistem.rs/SlGlasnikPortal/eli/rep/sgrs/skupstina/zakon/2018/27/4/reg" TargetMode="External"/><Relationship Id="rId5" Type="http://schemas.openxmlformats.org/officeDocument/2006/relationships/hyperlink" Target="https://www.pravno-informacioni-sistem.rs/SlGlasnikPortal/eli/rep/sgrs/vlada/drugiakt/2021/113/1/reg" TargetMode="External"/><Relationship Id="rId15" Type="http://schemas.openxmlformats.org/officeDocument/2006/relationships/hyperlink" Target="https://publikacije.stat.gov.rs/G2021/Pdf/G202116016.pdf" TargetMode="External"/><Relationship Id="rId23" Type="http://schemas.openxmlformats.org/officeDocument/2006/relationships/hyperlink" Target="https://monitoring.mduls.gov.rs/strukture/medjuministarska-projektna-grupa.html" TargetMode="External"/><Relationship Id="rId10" Type="http://schemas.openxmlformats.org/officeDocument/2006/relationships/hyperlink" Target="https://eur-lex.europa.eu/legal-content/EN/TXT/HTML/?uri=CELEX:52016DC0179&amp;from=EN" TargetMode="External"/><Relationship Id="rId19" Type="http://schemas.openxmlformats.org/officeDocument/2006/relationships/hyperlink" Target="https://rsjp.gov.rs/wp-content/uploads/Prirucnik-za-utvrdjivanje-troskova-javnih-politika-i-propisa.pdf" TargetMode="External"/><Relationship Id="rId4" Type="http://schemas.openxmlformats.org/officeDocument/2006/relationships/hyperlink" Target="https://media.srbija.gov.rs/medsrp/dokumenti/ana-brnabic-ekspoze-1022_cyr.pdf" TargetMode="External"/><Relationship Id="rId9" Type="http://schemas.openxmlformats.org/officeDocument/2006/relationships/hyperlink" Target="https://eur-lex.europa.eu/legal-content/EN/TXT/HTML/?uri=CELEX:32016R0679&amp;from=EN" TargetMode="External"/><Relationship Id="rId14" Type="http://schemas.openxmlformats.org/officeDocument/2006/relationships/hyperlink" Target="https://www.sigmaweb.org/publications/Monitoring-Report-2021-Serbia.pdf" TargetMode="External"/><Relationship Id="rId22" Type="http://schemas.openxmlformats.org/officeDocument/2006/relationships/hyperlink" Target="https://monitoring.mduls.gov.rs/strukture/medjuministarska-projektna-gru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43043-0B08-4ADF-81EE-DE8A541C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39860</Words>
  <Characters>227202</Characters>
  <Application>Microsoft Office Word</Application>
  <DocSecurity>0</DocSecurity>
  <Lines>1893</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Stojanovic</dc:creator>
  <cp:lastModifiedBy>SML</cp:lastModifiedBy>
  <cp:revision>2</cp:revision>
  <cp:lastPrinted>2022-12-28T16:09:00Z</cp:lastPrinted>
  <dcterms:created xsi:type="dcterms:W3CDTF">2023-01-19T12:03:00Z</dcterms:created>
  <dcterms:modified xsi:type="dcterms:W3CDTF">2023-01-19T12:03:00Z</dcterms:modified>
</cp:coreProperties>
</file>