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E0" w:rsidRPr="005B544C" w:rsidRDefault="00903EE0" w:rsidP="00903EE0">
      <w:pPr>
        <w:spacing w:before="240" w:after="240"/>
        <w:jc w:val="center"/>
        <w:rPr>
          <w:rFonts w:ascii="Times New Roman" w:hAnsi="Times New Roman" w:cs="Times New Roman"/>
          <w:b/>
          <w:lang w:val="sr-Cyrl-RS"/>
        </w:rPr>
      </w:pPr>
      <w:r w:rsidRPr="005B544C">
        <w:rPr>
          <w:rFonts w:ascii="Times New Roman" w:hAnsi="Times New Roman" w:cs="Times New Roman"/>
          <w:b/>
          <w:lang w:val="sr-Cyrl-RS"/>
        </w:rPr>
        <w:t>Инструкција за поступање органа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</w:t>
      </w:r>
    </w:p>
    <w:p w:rsidR="00903EE0" w:rsidRDefault="00903EE0" w:rsidP="00903EE0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5B544C">
        <w:rPr>
          <w:rFonts w:ascii="Times New Roman" w:eastAsia="Times New Roman" w:hAnsi="Times New Roman" w:cs="Times New Roman"/>
          <w:color w:val="000000" w:themeColor="text1"/>
          <w:lang w:val="sr-Cyrl-RS"/>
        </w:rPr>
        <w:t>Овом инструкцијом усмерава се начин поступања овлашћених службених лица у државним органима и организацијама, органима и организацијама аутономне покрајине, органима и организацијама јединица локалне самоуправе, установама, јавним предузећима, посебним органима преко којих се остварује регулаторна функција и правним и физичким лицима којима су поверена јавна овлашћења (у даљем тексту: oрган) када врше увид, прибављају, обрађују и уступају, односно достављају податке о чињеницама о којима се води службена евиденција из регистара и евиденција у електронском облику (у даљем тексту: регистар), а који су неопходни за одлучивање у управном поступку. Инструкција се односи на период док надлежни орган, односно Канцеларија за информационе технологије и електронску управу (у даљем тексту: Канцеларија) не успостави модул на Порталу еУправа који омогућава одабир Начина коришћења података у поступку и подношење електронског захтева за приступ подацима из регистра на један или више Начина коришћења података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- </w:t>
      </w:r>
      <w:r w:rsidRPr="005B544C">
        <w:rPr>
          <w:rFonts w:ascii="Times New Roman" w:eastAsia="Times New Roman" w:hAnsi="Times New Roman" w:cs="Times New Roman"/>
          <w:color w:val="000000" w:themeColor="text1"/>
          <w:lang w:val="sr-Cyrl-RS"/>
        </w:rPr>
        <w:t>члан 2. став 3. Правилника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Pr="00E13ECC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</w:t>
      </w:r>
      <w:bookmarkStart w:id="0" w:name="_GoBack"/>
      <w:bookmarkEnd w:id="0"/>
      <w:r w:rsidRPr="00E13ECC">
        <w:rPr>
          <w:rFonts w:ascii="Times New Roman" w:eastAsia="Times New Roman" w:hAnsi="Times New Roman" w:cs="Times New Roman"/>
          <w:color w:val="000000" w:themeColor="text1"/>
          <w:lang w:val="sr-Cyrl-RS"/>
        </w:rPr>
        <w:t>поступку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(у даљем тексту: Правилника</w:t>
      </w:r>
      <w:r w:rsidRPr="005B544C">
        <w:rPr>
          <w:rFonts w:ascii="Times New Roman" w:eastAsia="Times New Roman" w:hAnsi="Times New Roman" w:cs="Times New Roman"/>
          <w:color w:val="000000" w:themeColor="text1"/>
          <w:lang w:val="sr-Cyrl-RS"/>
        </w:rPr>
        <w:t>).</w:t>
      </w:r>
    </w:p>
    <w:p w:rsidR="00903EE0" w:rsidRDefault="00903EE0" w:rsidP="00903EE0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B760D9">
        <w:rPr>
          <w:rFonts w:ascii="Times New Roman" w:eastAsia="Times New Roman" w:hAnsi="Times New Roman" w:cs="Times New Roman"/>
          <w:b/>
          <w:color w:val="000000" w:themeColor="text1"/>
          <w:lang w:val="sr-Cyrl-RS"/>
        </w:rPr>
        <w:t>Напомена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>: Сви органи који већ електронски размењују податке из регистара задржавају одобрени статус, односно, сва овлашћена службена лица задржавају додељене улоге у Систему за размену података (некадашњи еЗУП) и не подлежу описаној процедури. Свим органима (којима је поверено вођење одређених поступака) којима су неопходни подаци из регистара</w:t>
      </w:r>
      <w:r w:rsidRPr="00B760D9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>за одлучивање, па и они који нису до доношења Правилника тражили одобрење за приступ, биће одобрен приступ. Ово одобрење Канцеларија ће аутоматски дати у случају да је бар један из исте врсте органа поднео захтев. Свим администраторима органа биће видљива ова промена.</w:t>
      </w:r>
    </w:p>
    <w:p w:rsidR="00903EE0" w:rsidRPr="005B544C" w:rsidRDefault="00903EE0" w:rsidP="00903EE0">
      <w:pPr>
        <w:spacing w:before="240" w:after="12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lang w:val="sr-Cyrl-RS"/>
        </w:rPr>
        <w:t>Поступак одобравања захтева обавља се по следећој процедури:</w:t>
      </w:r>
    </w:p>
    <w:p w:rsidR="00903EE0" w:rsidRPr="00903EE0" w:rsidRDefault="00903EE0" w:rsidP="00903EE0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 w:themeColor="text1"/>
          <w:lang w:val="sr-Cyrl-RS"/>
        </w:rPr>
      </w:pPr>
      <w:r w:rsidRPr="0024615B">
        <w:rPr>
          <w:color w:val="000000" w:themeColor="text1"/>
          <w:lang w:val="sr-Cyrl-RS"/>
        </w:rPr>
        <w:t>Орган надлежан за вођење</w:t>
      </w:r>
      <w:r>
        <w:rPr>
          <w:color w:val="000000" w:themeColor="text1"/>
          <w:lang w:val="sr-Cyrl-RS"/>
        </w:rPr>
        <w:t xml:space="preserve"> </w:t>
      </w:r>
      <w:r w:rsidRPr="0024615B">
        <w:rPr>
          <w:color w:val="000000" w:themeColor="text1"/>
          <w:lang w:val="sr-Cyrl-RS"/>
        </w:rPr>
        <w:t xml:space="preserve">регистра решењем </w:t>
      </w:r>
      <w:r w:rsidRPr="0024615B">
        <w:rPr>
          <w:lang w:val="sr-Cyrl-RS"/>
        </w:rPr>
        <w:t xml:space="preserve">именује </w:t>
      </w:r>
      <w:r>
        <w:rPr>
          <w:lang w:val="sr-Cyrl-RS"/>
        </w:rPr>
        <w:t xml:space="preserve">једног или више </w:t>
      </w:r>
      <w:r w:rsidRPr="0024615B">
        <w:rPr>
          <w:color w:val="000000" w:themeColor="text1"/>
          <w:lang w:val="sr-Cyrl-RS"/>
        </w:rPr>
        <w:t>администратора органа који одобрава вршење увида, прибављање, обрађивање и уступање, односно достављање</w:t>
      </w:r>
      <w:r w:rsidRPr="0024615B" w:rsidDel="00227447">
        <w:rPr>
          <w:color w:val="000000" w:themeColor="text1"/>
          <w:lang w:val="sr-Cyrl-RS"/>
        </w:rPr>
        <w:t xml:space="preserve"> </w:t>
      </w:r>
      <w:r w:rsidRPr="0024615B">
        <w:rPr>
          <w:color w:val="000000" w:themeColor="text1"/>
          <w:lang w:val="sr-Cyrl-RS"/>
        </w:rPr>
        <w:t xml:space="preserve">података из евиденција (регистара) које се воде у органу. Решење се доставља Канцеларији путем поште на адресу </w:t>
      </w:r>
      <w:r w:rsidRPr="00903EE0">
        <w:rPr>
          <w:color w:val="000000" w:themeColor="text1"/>
          <w:lang w:val="sr-Cyrl-RS"/>
        </w:rPr>
        <w:t>Катићева 14-16 или скенирано на адресу електронске поште</w:t>
      </w:r>
      <w:r>
        <w:rPr>
          <w:color w:val="000000" w:themeColor="text1"/>
          <w:lang w:val="sr-Cyrl-RS"/>
        </w:rPr>
        <w:t xml:space="preserve"> ezup@</w:t>
      </w:r>
      <w:r>
        <w:rPr>
          <w:color w:val="000000" w:themeColor="text1"/>
        </w:rPr>
        <w:t>ite.gov.rs</w:t>
      </w:r>
      <w:r w:rsidRPr="00903EE0">
        <w:rPr>
          <w:color w:val="000000" w:themeColor="text1"/>
          <w:lang w:val="sr-Cyrl-RS"/>
        </w:rPr>
        <w:t xml:space="preserve"> Решење обавезно садржи податке о личном имену, јединственом матичном броју грађана, адреси електронске поште и контакт телефону именованих лица. Орган не шаље ново решење Канцеларији ако је, складу са некадашњом Уредбом, администратор органа именован.</w:t>
      </w:r>
    </w:p>
    <w:p w:rsidR="00903EE0" w:rsidRDefault="00903EE0" w:rsidP="00903EE0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 w:themeColor="text1"/>
          <w:lang w:val="sr-Cyrl-RS"/>
        </w:rPr>
      </w:pPr>
      <w:r w:rsidRPr="00903EE0">
        <w:rPr>
          <w:color w:val="000000" w:themeColor="text1"/>
          <w:lang w:val="sr-Cyrl-RS"/>
        </w:rPr>
        <w:t>Орган који води поступак решењем именује администратора органа који подноси захтев за увид, прибављање, обрађивање и уступање, односно достављање података као и администратора органа који омогућава приступ овлашћеним службеним лицима који врше увид, прибављање, обрађивање и уступање, односно достављање података преко Система за размену података. У решењу се не наводе овлашћена службена лица која ће вршити прибављање података већ само администратори органа. Решење се доставља Канцеларији путем поште на адресу Катићева 14-16</w:t>
      </w:r>
      <w:r w:rsidRPr="0024615B">
        <w:rPr>
          <w:color w:val="000000" w:themeColor="text1"/>
          <w:lang w:val="sr-Cyrl-RS"/>
        </w:rPr>
        <w:t xml:space="preserve"> или </w:t>
      </w:r>
      <w:r w:rsidRPr="0024615B">
        <w:rPr>
          <w:color w:val="000000" w:themeColor="text1"/>
          <w:lang w:val="sr-Cyrl-RS"/>
        </w:rPr>
        <w:lastRenderedPageBreak/>
        <w:t>скенирано на адресу електронске поште …</w:t>
      </w:r>
      <w:r w:rsidRPr="009164AF">
        <w:rPr>
          <w:color w:val="000000" w:themeColor="text1"/>
          <w:lang w:val="sr-Cyrl-RS"/>
        </w:rPr>
        <w:t xml:space="preserve"> </w:t>
      </w:r>
      <w:r w:rsidRPr="0024615B">
        <w:rPr>
          <w:color w:val="000000" w:themeColor="text1"/>
          <w:lang w:val="sr-Cyrl-RS"/>
        </w:rPr>
        <w:t>Решење обавезно садржи податке о личном имену, јединственом матичном броју грађана, адреси електронске поште и контакт телефону</w:t>
      </w:r>
      <w:r>
        <w:rPr>
          <w:color w:val="000000" w:themeColor="text1"/>
          <w:lang w:val="sr-Cyrl-RS"/>
        </w:rPr>
        <w:t xml:space="preserve"> именованих лица</w:t>
      </w:r>
      <w:r w:rsidRPr="0024615B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 xml:space="preserve"> Орган, у складу са Правилником, именује администратора органа </w:t>
      </w:r>
      <w:r w:rsidRPr="00331E8A">
        <w:rPr>
          <w:color w:val="000000" w:themeColor="text1"/>
          <w:lang w:val="sr-Cyrl-RS"/>
        </w:rPr>
        <w:t>који подноси захтев</w:t>
      </w:r>
      <w:r>
        <w:rPr>
          <w:color w:val="000000" w:themeColor="text1"/>
          <w:lang w:val="sr-Cyrl-RS"/>
        </w:rPr>
        <w:t xml:space="preserve">, док администратора органа </w:t>
      </w:r>
      <w:r w:rsidRPr="00331E8A">
        <w:rPr>
          <w:color w:val="000000" w:themeColor="text1"/>
          <w:lang w:val="sr-Cyrl-RS"/>
        </w:rPr>
        <w:t>који омогућава приступ овлашћеним службеним лицима</w:t>
      </w:r>
      <w:r>
        <w:rPr>
          <w:color w:val="000000" w:themeColor="text1"/>
          <w:lang w:val="sr-Cyrl-RS"/>
        </w:rPr>
        <w:t xml:space="preserve"> преко Система за размену података нема потребе поново да именује ако је, складу са некадашњом Уредбом, овај администратор органа већ био именован.</w:t>
      </w:r>
    </w:p>
    <w:p w:rsidR="00903EE0" w:rsidRDefault="00903EE0" w:rsidP="00903EE0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 w:themeColor="text1"/>
          <w:lang w:val="sr-Cyrl-RS"/>
        </w:rPr>
      </w:pPr>
      <w:r w:rsidRPr="00704F80">
        <w:rPr>
          <w:color w:val="000000" w:themeColor="text1"/>
          <w:lang w:val="sr-Cyrl-RS"/>
        </w:rPr>
        <w:t xml:space="preserve">У случају да орган који води поступак именује администратора органа који омогућава приступ овлашћеним службеним лицима који врше увид, прибављање, обрађивање и уступање, односно достављање података преко Система за размену података, Канцеларија именованом администратору органа одобрава приступ Систему за размену података и о томе га обавештава на његову адресу електронске поште. </w:t>
      </w:r>
    </w:p>
    <w:p w:rsidR="00903EE0" w:rsidRPr="00704F80" w:rsidRDefault="00903EE0" w:rsidP="00903EE0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 w:themeColor="text1"/>
          <w:lang w:val="sr-Cyrl-RS"/>
        </w:rPr>
      </w:pPr>
      <w:r w:rsidRPr="00704F80">
        <w:rPr>
          <w:color w:val="000000" w:themeColor="text1"/>
          <w:lang w:val="sr-Cyrl-RS"/>
        </w:rPr>
        <w:t xml:space="preserve">Администратор органа, путем електронске поште, односно поштом, подноси захтев администратору органа надлежном за вођење регистра (који даје сагласност) на његову адресу електронске поште, односно на адресу органа, који садржи: назив управне ствари, правни основ за увид и прибављање података, назив органа који води поступак, односно врсту органа којима је поверено вођење поступка за који су потребни подаци, начин коришћења података , као и податке који су неопходни за одлучивање (ако су потребни сви подаци из евиденције довољан је назив евиденције, нпр. матична књига рођених). У заглављу захтева наводи се правни основ, односно члан 6. Правилника, нпр. На основу члана члана 6. Правилника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(„Службени гласник РС”, број 57/19). </w:t>
      </w:r>
    </w:p>
    <w:p w:rsidR="00903EE0" w:rsidRDefault="00903EE0" w:rsidP="00903EE0">
      <w:pPr>
        <w:pStyle w:val="NormalWeb"/>
        <w:spacing w:before="0" w:beforeAutospacing="0" w:after="0" w:afterAutospacing="0"/>
        <w:ind w:left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Захтев носи назив: </w:t>
      </w:r>
      <w:r w:rsidRPr="00752B53">
        <w:rPr>
          <w:color w:val="000000" w:themeColor="text1"/>
          <w:lang w:val="sr-Cyrl-RS"/>
        </w:rPr>
        <w:t>Захтев за вршење увида, прибављање, обрађивање и уступање, односно достављање података</w:t>
      </w:r>
      <w:r>
        <w:rPr>
          <w:color w:val="000000" w:themeColor="text1"/>
          <w:lang w:val="sr-Cyrl-RS"/>
        </w:rPr>
        <w:t>. Подаци се могу навести табеларно, нпр:</w:t>
      </w:r>
    </w:p>
    <w:p w:rsidR="00903EE0" w:rsidRPr="009E5388" w:rsidRDefault="00903EE0" w:rsidP="00903EE0">
      <w:pPr>
        <w:pStyle w:val="NormalWeb"/>
        <w:spacing w:before="240" w:beforeAutospacing="0" w:after="240" w:afterAutospacing="0"/>
        <w:ind w:left="426"/>
        <w:jc w:val="both"/>
        <w:rPr>
          <w:sz w:val="22"/>
          <w:szCs w:val="22"/>
          <w:lang w:val="sr-Cyrl-RS"/>
        </w:rPr>
      </w:pPr>
      <w:proofErr w:type="spellStart"/>
      <w:r w:rsidRPr="00312659">
        <w:rPr>
          <w:sz w:val="22"/>
          <w:szCs w:val="22"/>
        </w:rPr>
        <w:t>Орган</w:t>
      </w:r>
      <w:proofErr w:type="spellEnd"/>
      <w:r w:rsidRPr="00312659">
        <w:rPr>
          <w:sz w:val="22"/>
          <w:szCs w:val="22"/>
        </w:rPr>
        <w:t xml:space="preserve"> </w:t>
      </w:r>
      <w:proofErr w:type="spellStart"/>
      <w:r w:rsidRPr="00312659">
        <w:rPr>
          <w:sz w:val="22"/>
          <w:szCs w:val="22"/>
        </w:rPr>
        <w:t>који</w:t>
      </w:r>
      <w:proofErr w:type="spellEnd"/>
      <w:r w:rsidRPr="00312659">
        <w:rPr>
          <w:sz w:val="22"/>
          <w:szCs w:val="22"/>
        </w:rPr>
        <w:t xml:space="preserve"> </w:t>
      </w:r>
      <w:proofErr w:type="spellStart"/>
      <w:r w:rsidRPr="00312659">
        <w:rPr>
          <w:sz w:val="22"/>
          <w:szCs w:val="22"/>
        </w:rPr>
        <w:t>води</w:t>
      </w:r>
      <w:proofErr w:type="spellEnd"/>
      <w:r w:rsidRPr="00312659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регистар (службену евиденцију):</w:t>
      </w:r>
      <w:r w:rsidRPr="00312659">
        <w:rPr>
          <w:sz w:val="22"/>
          <w:szCs w:val="22"/>
        </w:rPr>
        <w:t xml:space="preserve"> </w:t>
      </w:r>
      <w:r w:rsidRPr="009E5388">
        <w:rPr>
          <w:b/>
          <w:sz w:val="22"/>
          <w:szCs w:val="22"/>
          <w:u w:val="single"/>
          <w:lang w:val="sr-Cyrl-RS"/>
        </w:rPr>
        <w:t>назив органа</w:t>
      </w:r>
    </w:p>
    <w:tbl>
      <w:tblPr>
        <w:tblW w:w="8589" w:type="dxa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"/>
        <w:gridCol w:w="1300"/>
        <w:gridCol w:w="1843"/>
        <w:gridCol w:w="2049"/>
        <w:gridCol w:w="1452"/>
        <w:gridCol w:w="1261"/>
      </w:tblGrid>
      <w:tr w:rsidR="00903EE0" w:rsidRPr="009E5388" w:rsidTr="000764E5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356EF5" w:rsidRDefault="00903EE0" w:rsidP="000764E5">
            <w:pPr>
              <w:pStyle w:val="NormalWeb"/>
              <w:spacing w:before="0" w:beforeAutospacing="0" w:after="0" w:afterAutospacing="0" w:line="0" w:lineRule="atLeast"/>
              <w:jc w:val="both"/>
              <w:rPr>
                <w:b/>
                <w:sz w:val="20"/>
                <w:szCs w:val="20"/>
              </w:rPr>
            </w:pPr>
            <w:proofErr w:type="spellStart"/>
            <w:r w:rsidRPr="00356EF5">
              <w:rPr>
                <w:b/>
                <w:sz w:val="20"/>
                <w:szCs w:val="20"/>
              </w:rPr>
              <w:t>Р.бр</w:t>
            </w:r>
            <w:proofErr w:type="spellEnd"/>
            <w:r w:rsidRPr="00356E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356EF5" w:rsidRDefault="00903EE0" w:rsidP="000764E5">
            <w:pPr>
              <w:pStyle w:val="Normal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  <w:lang w:val="sr-Cyrl-RS"/>
              </w:rPr>
            </w:pPr>
            <w:r w:rsidRPr="00356EF5">
              <w:rPr>
                <w:b/>
                <w:sz w:val="20"/>
                <w:szCs w:val="20"/>
                <w:lang w:val="sr-Cyrl-RS"/>
              </w:rPr>
              <w:t>Назив у</w:t>
            </w:r>
            <w:proofErr w:type="spellStart"/>
            <w:r w:rsidRPr="00356EF5">
              <w:rPr>
                <w:b/>
                <w:sz w:val="20"/>
                <w:szCs w:val="20"/>
              </w:rPr>
              <w:t>правн</w:t>
            </w:r>
            <w:proofErr w:type="spellEnd"/>
            <w:r w:rsidRPr="00356EF5">
              <w:rPr>
                <w:b/>
                <w:sz w:val="20"/>
                <w:szCs w:val="20"/>
                <w:lang w:val="sr-Cyrl-RS"/>
              </w:rPr>
              <w:t>е</w:t>
            </w:r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ствар</w:t>
            </w:r>
            <w:proofErr w:type="spellEnd"/>
            <w:r w:rsidRPr="00356EF5">
              <w:rPr>
                <w:b/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356EF5" w:rsidRDefault="00903EE0" w:rsidP="000764E5">
            <w:pPr>
              <w:pStyle w:val="Normal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6EF5">
              <w:rPr>
                <w:b/>
                <w:sz w:val="20"/>
                <w:szCs w:val="20"/>
              </w:rPr>
              <w:t>Подаци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потребни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за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одлучивање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о </w:t>
            </w:r>
            <w:proofErr w:type="spellStart"/>
            <w:r w:rsidRPr="00356EF5">
              <w:rPr>
                <w:b/>
                <w:sz w:val="20"/>
                <w:szCs w:val="20"/>
              </w:rPr>
              <w:t>управној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ствари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356EF5" w:rsidRDefault="00903EE0" w:rsidP="000764E5">
            <w:pPr>
              <w:pStyle w:val="Normal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</w:rPr>
            </w:pPr>
            <w:r w:rsidRPr="00356EF5">
              <w:rPr>
                <w:b/>
                <w:sz w:val="20"/>
                <w:szCs w:val="20"/>
                <w:lang w:val="sr-Cyrl-RS"/>
              </w:rPr>
              <w:t>П</w:t>
            </w:r>
            <w:proofErr w:type="spellStart"/>
            <w:r w:rsidRPr="00356EF5">
              <w:rPr>
                <w:b/>
                <w:sz w:val="20"/>
                <w:szCs w:val="20"/>
              </w:rPr>
              <w:t>равни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основ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за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увид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56EF5">
              <w:rPr>
                <w:b/>
                <w:sz w:val="20"/>
                <w:szCs w:val="20"/>
              </w:rPr>
              <w:t>прибављање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података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56EF5">
              <w:rPr>
                <w:b/>
                <w:sz w:val="20"/>
                <w:szCs w:val="20"/>
              </w:rPr>
              <w:t>наводи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члан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56EF5">
              <w:rPr>
                <w:b/>
                <w:sz w:val="20"/>
                <w:szCs w:val="20"/>
              </w:rPr>
              <w:t>став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закона</w:t>
            </w:r>
            <w:proofErr w:type="spellEnd"/>
            <w:r w:rsidRPr="00356EF5">
              <w:rPr>
                <w:b/>
                <w:sz w:val="20"/>
                <w:szCs w:val="20"/>
                <w:lang w:val="sr-Cyrl-RS"/>
              </w:rPr>
              <w:t>, односно подзаконског акта</w:t>
            </w:r>
            <w:r w:rsidRPr="00356EF5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56EF5">
              <w:rPr>
                <w:b/>
                <w:sz w:val="20"/>
                <w:szCs w:val="20"/>
              </w:rPr>
              <w:t>назив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56EF5">
              <w:rPr>
                <w:b/>
                <w:sz w:val="20"/>
                <w:szCs w:val="20"/>
              </w:rPr>
              <w:t>број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службеног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гласила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у </w:t>
            </w:r>
            <w:proofErr w:type="spellStart"/>
            <w:r w:rsidRPr="00356EF5">
              <w:rPr>
                <w:b/>
                <w:sz w:val="20"/>
                <w:szCs w:val="20"/>
              </w:rPr>
              <w:t>ком</w:t>
            </w:r>
            <w:proofErr w:type="spellEnd"/>
            <w:r w:rsidRPr="00356EF5">
              <w:rPr>
                <w:b/>
                <w:sz w:val="20"/>
                <w:szCs w:val="20"/>
              </w:rPr>
              <w:t xml:space="preserve"> </w:t>
            </w:r>
            <w:r w:rsidRPr="00356EF5">
              <w:rPr>
                <w:b/>
                <w:sz w:val="20"/>
                <w:szCs w:val="20"/>
                <w:lang w:val="sr-Cyrl-RS"/>
              </w:rPr>
              <w:t>је</w:t>
            </w:r>
            <w:r w:rsidRPr="00356E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6EF5">
              <w:rPr>
                <w:b/>
                <w:sz w:val="20"/>
                <w:szCs w:val="20"/>
              </w:rPr>
              <w:t>објављен</w:t>
            </w:r>
            <w:proofErr w:type="spellEnd"/>
            <w:r w:rsidRPr="00356E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EE0" w:rsidRPr="00356EF5" w:rsidRDefault="00903EE0" w:rsidP="000764E5">
            <w:pPr>
              <w:pStyle w:val="Normal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  <w:lang w:val="sr-Cyrl-RS"/>
              </w:rPr>
            </w:pPr>
            <w:r w:rsidRPr="00356EF5">
              <w:rPr>
                <w:b/>
                <w:sz w:val="20"/>
                <w:szCs w:val="20"/>
                <w:lang w:val="sr-Cyrl-RS"/>
              </w:rPr>
              <w:t>Назив органа који води поступак, односно врста органа којима је поверено вођење поступка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EE0" w:rsidRPr="00356EF5" w:rsidRDefault="00903EE0" w:rsidP="000764E5">
            <w:pPr>
              <w:pStyle w:val="NormalWeb"/>
              <w:spacing w:before="0" w:beforeAutospacing="0" w:after="0" w:afterAutospacing="0" w:line="0" w:lineRule="atLeast"/>
              <w:jc w:val="center"/>
              <w:rPr>
                <w:b/>
                <w:sz w:val="20"/>
                <w:szCs w:val="20"/>
                <w:lang w:val="sr-Cyrl-RS"/>
              </w:rPr>
            </w:pPr>
            <w:r w:rsidRPr="00356EF5">
              <w:rPr>
                <w:b/>
                <w:sz w:val="20"/>
                <w:szCs w:val="20"/>
                <w:lang w:val="sr-Cyrl-RS"/>
              </w:rPr>
              <w:t>Начин коришћења података</w:t>
            </w:r>
          </w:p>
        </w:tc>
      </w:tr>
      <w:tr w:rsidR="00903EE0" w:rsidRPr="009E5388" w:rsidTr="000764E5">
        <w:trPr>
          <w:trHeight w:val="1033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EE0" w:rsidRPr="009E5388" w:rsidRDefault="00903EE0" w:rsidP="000764E5">
            <w:pPr>
              <w:pStyle w:val="NormalWeb"/>
              <w:spacing w:before="0" w:beforeAutospacing="0" w:after="0" w:afterAutospacing="0" w:line="0" w:lineRule="atLeast"/>
              <w:jc w:val="center"/>
              <w:rPr>
                <w:sz w:val="20"/>
                <w:szCs w:val="20"/>
              </w:rPr>
            </w:pPr>
            <w:r w:rsidRPr="009E5388">
              <w:rPr>
                <w:sz w:val="20"/>
                <w:szCs w:val="20"/>
              </w:rPr>
              <w:t>1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Родитељски додатак мајке за прво, друго, треће и четврто дете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</w:t>
            </w: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атичн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књиг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рођених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 родитеља и сву децу</w:t>
            </w:r>
          </w:p>
          <w:p w:rsidR="00903EE0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или нпр.</w:t>
            </w:r>
          </w:p>
          <w:p w:rsidR="00903EE0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ЈМБГ, лично име, датум рођења…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члан 22-25. Закона о финансијској подршци породици са децом: 113/17 и 50/18</w:t>
            </w:r>
          </w:p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члан 19. Правилника о ближим условима и начину остваривања права на финансијску подршку породици са децом: 58/2018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јединице локалне самоуправе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EE0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Достављањем упита ка регистру преко Систем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за размену података</w:t>
            </w:r>
          </w:p>
          <w:p w:rsidR="00903EE0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или</w:t>
            </w:r>
          </w:p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рибављањем података преко Сервисне магистрале органа</w:t>
            </w:r>
          </w:p>
        </w:tc>
      </w:tr>
      <w:tr w:rsidR="00903EE0" w:rsidRPr="009E5388" w:rsidTr="000764E5">
        <w:trPr>
          <w:trHeight w:val="34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E0" w:rsidRPr="009E5388" w:rsidRDefault="00903EE0" w:rsidP="00076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ржављанств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04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E53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центри за социјални рад</w:t>
            </w: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EE0" w:rsidRPr="009E5388" w:rsidRDefault="00903EE0" w:rsidP="000764E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903EE0" w:rsidRPr="009E5388" w:rsidTr="000764E5"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E0" w:rsidRPr="009E5388" w:rsidRDefault="00903EE0" w:rsidP="00076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E0" w:rsidRPr="009E5388" w:rsidRDefault="00903EE0" w:rsidP="00076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9E5388" w:rsidRDefault="00903EE0" w:rsidP="000764E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E5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</w:t>
            </w:r>
          </w:p>
        </w:tc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EE0" w:rsidRPr="009E5388" w:rsidRDefault="00903EE0" w:rsidP="00076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0" w:rsidRPr="009E5388" w:rsidRDefault="00903EE0" w:rsidP="00076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EE0" w:rsidRPr="009E5388" w:rsidRDefault="00903EE0" w:rsidP="000764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3EE0" w:rsidRDefault="00903EE0" w:rsidP="00903EE0">
      <w:pPr>
        <w:pStyle w:val="NormalWeb"/>
        <w:spacing w:before="0" w:beforeAutospacing="0" w:after="0" w:afterAutospacing="0"/>
        <w:ind w:left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lastRenderedPageBreak/>
        <w:t xml:space="preserve">Напомена: Ако је поступак из поверене надлежности, захтев подноси орган државне управе који је прописао поступак, у име свих органа који поверено воде поступак (нрп. Министарство за рад, борачка и социјална питања подноси захтев за приступ подацима из матичне књиге рођених за поступак Дечији додатак у име свих ЈЛС-ова). </w:t>
      </w:r>
      <w:r w:rsidRPr="00356EF5">
        <w:rPr>
          <w:color w:val="000000" w:themeColor="text1"/>
          <w:lang w:val="sr-Cyrl-RS"/>
        </w:rPr>
        <w:t>Ако пропис који представља правни основ има рок важења наводи се и датум престанка важења тог прописа</w:t>
      </w:r>
      <w:r>
        <w:rPr>
          <w:color w:val="000000" w:themeColor="text1"/>
          <w:lang w:val="sr-Cyrl-RS"/>
        </w:rPr>
        <w:t xml:space="preserve">. </w:t>
      </w:r>
    </w:p>
    <w:p w:rsidR="00903EE0" w:rsidRPr="00791E09" w:rsidRDefault="00903EE0" w:rsidP="00903EE0">
      <w:pPr>
        <w:pStyle w:val="NormalWeb"/>
        <w:spacing w:before="0" w:beforeAutospacing="0" w:after="0" w:afterAutospacing="0"/>
        <w:ind w:left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Ако је поступак изворни, уз захтев орган подноси и акт који представља прави основ за поступање (додаје га као прилог).</w:t>
      </w:r>
    </w:p>
    <w:p w:rsidR="00903EE0" w:rsidRDefault="00903EE0" w:rsidP="00903EE0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А</w:t>
      </w:r>
      <w:r w:rsidRPr="00972EE4">
        <w:rPr>
          <w:color w:val="000000" w:themeColor="text1"/>
          <w:lang w:val="sr-Cyrl-RS"/>
        </w:rPr>
        <w:t>дминистратор органа надлеж</w:t>
      </w:r>
      <w:r>
        <w:rPr>
          <w:color w:val="000000" w:themeColor="text1"/>
          <w:lang w:val="sr-Cyrl-RS"/>
        </w:rPr>
        <w:t>ан</w:t>
      </w:r>
      <w:r w:rsidRPr="00972EE4">
        <w:rPr>
          <w:color w:val="000000" w:themeColor="text1"/>
          <w:lang w:val="sr-Cyrl-RS"/>
        </w:rPr>
        <w:t xml:space="preserve"> за вођење регистра </w:t>
      </w:r>
      <w:r>
        <w:rPr>
          <w:color w:val="000000" w:themeColor="text1"/>
          <w:lang w:val="sr-Cyrl-RS"/>
        </w:rPr>
        <w:t xml:space="preserve">у року од осам дана даје сагласност за приступ подацима на начин који је захтеван (члан 6. став 4. Правилника) и обавештава о томе, путем електронске поште, администратора органа који је поднео захтев. Ако је потребно додатно уредити захтев, администратор органа </w:t>
      </w:r>
      <w:r w:rsidRPr="00972EE4">
        <w:rPr>
          <w:color w:val="000000" w:themeColor="text1"/>
          <w:lang w:val="sr-Cyrl-RS"/>
        </w:rPr>
        <w:t>за вођење регистра</w:t>
      </w:r>
      <w:r>
        <w:rPr>
          <w:color w:val="000000" w:themeColor="text1"/>
          <w:lang w:val="sr-Cyrl-RS"/>
        </w:rPr>
        <w:t xml:space="preserve"> обавештава, путем електронске поште, о томе </w:t>
      </w:r>
      <w:r w:rsidRPr="00331E8A">
        <w:rPr>
          <w:color w:val="000000" w:themeColor="text1"/>
          <w:lang w:val="sr-Cyrl-RS"/>
        </w:rPr>
        <w:t xml:space="preserve">администратора органа који </w:t>
      </w:r>
      <w:r>
        <w:rPr>
          <w:color w:val="000000" w:themeColor="text1"/>
          <w:lang w:val="sr-Cyrl-RS"/>
        </w:rPr>
        <w:t xml:space="preserve">је </w:t>
      </w:r>
      <w:r w:rsidRPr="00331E8A">
        <w:rPr>
          <w:color w:val="000000" w:themeColor="text1"/>
          <w:lang w:val="sr-Cyrl-RS"/>
        </w:rPr>
        <w:t>под</w:t>
      </w:r>
      <w:r>
        <w:rPr>
          <w:color w:val="000000" w:themeColor="text1"/>
          <w:lang w:val="sr-Cyrl-RS"/>
        </w:rPr>
        <w:t>нео</w:t>
      </w:r>
      <w:r w:rsidRPr="00331E8A">
        <w:rPr>
          <w:color w:val="000000" w:themeColor="text1"/>
          <w:lang w:val="sr-Cyrl-RS"/>
        </w:rPr>
        <w:t xml:space="preserve"> захтев</w:t>
      </w:r>
      <w:r>
        <w:rPr>
          <w:color w:val="000000" w:themeColor="text1"/>
          <w:lang w:val="sr-Cyrl-RS"/>
        </w:rPr>
        <w:t>, а који му на исти начин доставља допуну.</w:t>
      </w:r>
    </w:p>
    <w:p w:rsidR="00903EE0" w:rsidRDefault="00903EE0" w:rsidP="00903EE0">
      <w:pPr>
        <w:pStyle w:val="NormalWeb"/>
        <w:spacing w:before="0" w:beforeAutospacing="0" w:after="0" w:afterAutospacing="0"/>
        <w:ind w:left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Текст би могао гласи: ”Сагласни смо са захтевом који сте поднели дана… под бројем…”.</w:t>
      </w:r>
    </w:p>
    <w:p w:rsidR="00903EE0" w:rsidRDefault="00903EE0" w:rsidP="00903EE0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Након добијања сагласности, ако је начин коришћења података преко Система за размену података, администратор органа </w:t>
      </w:r>
      <w:r w:rsidRPr="00972EE4">
        <w:rPr>
          <w:color w:val="000000" w:themeColor="text1"/>
          <w:lang w:val="sr-Cyrl-RS"/>
        </w:rPr>
        <w:t>надлеж</w:t>
      </w:r>
      <w:r>
        <w:rPr>
          <w:color w:val="000000" w:themeColor="text1"/>
          <w:lang w:val="sr-Cyrl-RS"/>
        </w:rPr>
        <w:t>ан</w:t>
      </w:r>
      <w:r w:rsidRPr="00972EE4">
        <w:rPr>
          <w:color w:val="000000" w:themeColor="text1"/>
          <w:lang w:val="sr-Cyrl-RS"/>
        </w:rPr>
        <w:t xml:space="preserve"> за вођење регистра </w:t>
      </w:r>
      <w:r>
        <w:rPr>
          <w:color w:val="000000" w:themeColor="text1"/>
          <w:lang w:val="sr-Cyrl-RS"/>
        </w:rPr>
        <w:t>дозвољава приступ регистру органу који је поднео захтев.</w:t>
      </w:r>
    </w:p>
    <w:p w:rsidR="00903EE0" w:rsidRDefault="00903EE0" w:rsidP="00903EE0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Након одобреног приступа, администратор органа </w:t>
      </w:r>
      <w:r w:rsidRPr="00704F80">
        <w:rPr>
          <w:color w:val="000000" w:themeColor="text1"/>
          <w:lang w:val="sr-Cyrl-RS"/>
        </w:rPr>
        <w:t xml:space="preserve">који омогућава приступ овлашћеним службеним лицима </w:t>
      </w:r>
      <w:r>
        <w:rPr>
          <w:color w:val="000000" w:themeColor="text1"/>
          <w:lang w:val="sr-Cyrl-RS"/>
        </w:rPr>
        <w:t>додељује улоге извршивача и/или обрађивача (за Општи захтев) овлашћеним службеним лицима које је претходно унео у систем.</w:t>
      </w:r>
    </w:p>
    <w:p w:rsidR="00903EE0" w:rsidRDefault="00903EE0" w:rsidP="00903EE0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Ако орган који води поступак захтева </w:t>
      </w:r>
      <w:r w:rsidRPr="00331E8A">
        <w:rPr>
          <w:color w:val="000000" w:themeColor="text1"/>
          <w:lang w:val="sr-Cyrl-RS"/>
        </w:rPr>
        <w:t>прибављање података упитом ка регистру и уписивањем у софтверско решење органа преко Сервисне магистрале органа</w:t>
      </w:r>
      <w:r>
        <w:rPr>
          <w:color w:val="000000" w:themeColor="text1"/>
          <w:lang w:val="sr-Cyrl-RS"/>
        </w:rPr>
        <w:t xml:space="preserve">, администратор органа подноси, путем електронске поште, захтев Канцеларији који садржи: </w:t>
      </w:r>
    </w:p>
    <w:p w:rsidR="00903EE0" w:rsidRPr="003E73B8" w:rsidRDefault="00903EE0" w:rsidP="00903E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E73B8">
        <w:rPr>
          <w:rFonts w:ascii="Times New Roman" w:hAnsi="Times New Roman" w:cs="Times New Roman"/>
        </w:rPr>
        <w:t xml:space="preserve">ИП </w:t>
      </w:r>
      <w:proofErr w:type="spellStart"/>
      <w:r w:rsidRPr="003E73B8">
        <w:rPr>
          <w:rFonts w:ascii="Times New Roman" w:hAnsi="Times New Roman" w:cs="Times New Roman"/>
        </w:rPr>
        <w:t>адрес</w:t>
      </w:r>
      <w:proofErr w:type="spellEnd"/>
      <w:r>
        <w:rPr>
          <w:rFonts w:ascii="Times New Roman" w:hAnsi="Times New Roman" w:cs="Times New Roman"/>
          <w:lang w:val="sr-Cyrl-RS"/>
        </w:rPr>
        <w:t>у</w:t>
      </w:r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сервера</w:t>
      </w:r>
      <w:proofErr w:type="spellEnd"/>
      <w:r w:rsidRPr="003E73B8">
        <w:rPr>
          <w:rFonts w:ascii="Times New Roman" w:hAnsi="Times New Roman" w:cs="Times New Roman"/>
        </w:rPr>
        <w:t xml:space="preserve"> (</w:t>
      </w:r>
      <w:proofErr w:type="spellStart"/>
      <w:r w:rsidRPr="003E73B8">
        <w:rPr>
          <w:rFonts w:ascii="Times New Roman" w:hAnsi="Times New Roman" w:cs="Times New Roman"/>
        </w:rPr>
        <w:t>физичка</w:t>
      </w:r>
      <w:proofErr w:type="spellEnd"/>
      <w:r w:rsidRPr="003E73B8">
        <w:rPr>
          <w:rFonts w:ascii="Times New Roman" w:hAnsi="Times New Roman" w:cs="Times New Roman"/>
        </w:rPr>
        <w:t>)</w:t>
      </w:r>
    </w:p>
    <w:p w:rsidR="00903EE0" w:rsidRPr="003E73B8" w:rsidRDefault="00903EE0" w:rsidP="00903EE0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3E73B8">
        <w:rPr>
          <w:rFonts w:ascii="Times New Roman" w:hAnsi="Times New Roman" w:cs="Times New Roman"/>
        </w:rPr>
        <w:t xml:space="preserve">ИП </w:t>
      </w:r>
      <w:proofErr w:type="spellStart"/>
      <w:r w:rsidRPr="003E73B8">
        <w:rPr>
          <w:rFonts w:ascii="Times New Roman" w:hAnsi="Times New Roman" w:cs="Times New Roman"/>
        </w:rPr>
        <w:t>адрес</w:t>
      </w:r>
      <w:proofErr w:type="spellEnd"/>
      <w:r>
        <w:rPr>
          <w:rFonts w:ascii="Times New Roman" w:hAnsi="Times New Roman" w:cs="Times New Roman"/>
          <w:lang w:val="sr-Cyrl-RS"/>
        </w:rPr>
        <w:t>у</w:t>
      </w:r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сервера</w:t>
      </w:r>
      <w:proofErr w:type="spellEnd"/>
      <w:r w:rsidRPr="003E73B8">
        <w:rPr>
          <w:rFonts w:ascii="Times New Roman" w:hAnsi="Times New Roman" w:cs="Times New Roman"/>
        </w:rPr>
        <w:t xml:space="preserve"> (</w:t>
      </w:r>
      <w:proofErr w:type="spellStart"/>
      <w:r w:rsidRPr="003E73B8">
        <w:rPr>
          <w:rFonts w:ascii="Times New Roman" w:hAnsi="Times New Roman" w:cs="Times New Roman"/>
        </w:rPr>
        <w:t>адреса</w:t>
      </w:r>
      <w:proofErr w:type="spellEnd"/>
      <w:r w:rsidRPr="003E73B8">
        <w:rPr>
          <w:rFonts w:ascii="Times New Roman" w:hAnsi="Times New Roman" w:cs="Times New Roman"/>
        </w:rPr>
        <w:t xml:space="preserve"> у </w:t>
      </w:r>
      <w:proofErr w:type="spellStart"/>
      <w:r w:rsidRPr="003E73B8">
        <w:rPr>
          <w:rFonts w:ascii="Times New Roman" w:hAnsi="Times New Roman" w:cs="Times New Roman"/>
        </w:rPr>
        <w:t>државној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мрежи</w:t>
      </w:r>
      <w:proofErr w:type="spellEnd"/>
      <w:r w:rsidRPr="003E73B8">
        <w:rPr>
          <w:rFonts w:ascii="Times New Roman" w:hAnsi="Times New Roman" w:cs="Times New Roman"/>
        </w:rPr>
        <w:t>)</w:t>
      </w:r>
    </w:p>
    <w:p w:rsidR="00903EE0" w:rsidRPr="003E73B8" w:rsidRDefault="00903EE0" w:rsidP="00903EE0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proofErr w:type="spellStart"/>
      <w:r w:rsidRPr="003E73B8">
        <w:rPr>
          <w:rFonts w:ascii="Times New Roman" w:hAnsi="Times New Roman" w:cs="Times New Roman"/>
        </w:rPr>
        <w:t>Протокол</w:t>
      </w:r>
      <w:proofErr w:type="spellEnd"/>
      <w:r w:rsidRPr="003E73B8">
        <w:rPr>
          <w:rFonts w:ascii="Times New Roman" w:hAnsi="Times New Roman" w:cs="Times New Roman"/>
        </w:rPr>
        <w:t>/</w:t>
      </w:r>
      <w:proofErr w:type="spellStart"/>
      <w:r w:rsidRPr="003E73B8">
        <w:rPr>
          <w:rFonts w:ascii="Times New Roman" w:hAnsi="Times New Roman" w:cs="Times New Roman"/>
        </w:rPr>
        <w:t>Порт</w:t>
      </w:r>
      <w:proofErr w:type="spellEnd"/>
    </w:p>
    <w:p w:rsidR="00903EE0" w:rsidRPr="003E73B8" w:rsidRDefault="00903EE0" w:rsidP="00903EE0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proofErr w:type="spellStart"/>
      <w:r w:rsidRPr="003E73B8">
        <w:rPr>
          <w:rFonts w:ascii="Times New Roman" w:hAnsi="Times New Roman" w:cs="Times New Roman"/>
        </w:rPr>
        <w:t>Веб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сервис</w:t>
      </w:r>
      <w:proofErr w:type="spellEnd"/>
      <w:r w:rsidRPr="003E73B8">
        <w:rPr>
          <w:rFonts w:ascii="Times New Roman" w:hAnsi="Times New Roman" w:cs="Times New Roman"/>
        </w:rPr>
        <w:t xml:space="preserve"> (URL)</w:t>
      </w:r>
    </w:p>
    <w:p w:rsidR="00903EE0" w:rsidRPr="003E73B8" w:rsidRDefault="00903EE0" w:rsidP="00903EE0">
      <w:pPr>
        <w:pStyle w:val="ListParagraph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proofErr w:type="spellStart"/>
      <w:r w:rsidRPr="003E73B8">
        <w:rPr>
          <w:rFonts w:ascii="Times New Roman" w:hAnsi="Times New Roman" w:cs="Times New Roman"/>
        </w:rPr>
        <w:t>Сертификат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којим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ће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вршити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позив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сервиса</w:t>
      </w:r>
      <w:proofErr w:type="spellEnd"/>
      <w:r w:rsidRPr="003E73B8">
        <w:rPr>
          <w:rFonts w:ascii="Times New Roman" w:hAnsi="Times New Roman" w:cs="Times New Roman"/>
        </w:rPr>
        <w:t xml:space="preserve"> (</w:t>
      </w:r>
      <w:proofErr w:type="spellStart"/>
      <w:r w:rsidRPr="003E73B8">
        <w:rPr>
          <w:rFonts w:ascii="Times New Roman" w:hAnsi="Times New Roman" w:cs="Times New Roman"/>
        </w:rPr>
        <w:t>експорт</w:t>
      </w:r>
      <w:proofErr w:type="spellEnd"/>
      <w:r w:rsidRPr="003E73B8">
        <w:rPr>
          <w:rFonts w:ascii="Times New Roman" w:hAnsi="Times New Roman" w:cs="Times New Roman"/>
        </w:rPr>
        <w:t xml:space="preserve"> у CER </w:t>
      </w:r>
      <w:proofErr w:type="spellStart"/>
      <w:r w:rsidRPr="003E73B8">
        <w:rPr>
          <w:rFonts w:ascii="Times New Roman" w:hAnsi="Times New Roman" w:cs="Times New Roman"/>
        </w:rPr>
        <w:t>формату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без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приватног</w:t>
      </w:r>
      <w:proofErr w:type="spellEnd"/>
      <w:r w:rsidRPr="003E73B8">
        <w:rPr>
          <w:rFonts w:ascii="Times New Roman" w:hAnsi="Times New Roman" w:cs="Times New Roman"/>
        </w:rPr>
        <w:t xml:space="preserve"> </w:t>
      </w:r>
      <w:proofErr w:type="spellStart"/>
      <w:r w:rsidRPr="003E73B8">
        <w:rPr>
          <w:rFonts w:ascii="Times New Roman" w:hAnsi="Times New Roman" w:cs="Times New Roman"/>
        </w:rPr>
        <w:t>кључа</w:t>
      </w:r>
      <w:proofErr w:type="spellEnd"/>
      <w:r w:rsidRPr="003E73B8">
        <w:rPr>
          <w:rFonts w:ascii="Times New Roman" w:hAnsi="Times New Roman" w:cs="Times New Roman"/>
        </w:rPr>
        <w:t>).</w:t>
      </w:r>
    </w:p>
    <w:p w:rsidR="00903EE0" w:rsidRPr="0024615B" w:rsidRDefault="00903EE0" w:rsidP="00903EE0">
      <w:pPr>
        <w:pStyle w:val="NormalWeb"/>
        <w:spacing w:before="0" w:beforeAutospacing="0" w:after="0" w:afterAutospacing="0"/>
        <w:ind w:left="426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Канцеларија, након провере испуњености техничких услова, омогућава приступ органу.</w:t>
      </w:r>
    </w:p>
    <w:p w:rsidR="002C0190" w:rsidRDefault="001148CC"/>
    <w:sectPr w:rsidR="002C0190" w:rsidSect="00FB13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07B9"/>
    <w:multiLevelType w:val="hybridMultilevel"/>
    <w:tmpl w:val="15B8AC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ED709A"/>
    <w:multiLevelType w:val="hybridMultilevel"/>
    <w:tmpl w:val="15B8AC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E0"/>
    <w:rsid w:val="001148CC"/>
    <w:rsid w:val="00757748"/>
    <w:rsid w:val="00903EE0"/>
    <w:rsid w:val="009B498E"/>
    <w:rsid w:val="00D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CBE7B-7178-46A9-BB69-5C9164B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EE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EE0"/>
    <w:pPr>
      <w:ind w:left="720"/>
      <w:contextualSpacing/>
    </w:pPr>
  </w:style>
  <w:style w:type="paragraph" w:styleId="NormalWeb">
    <w:name w:val="Normal (Web)"/>
    <w:basedOn w:val="Normal"/>
    <w:unhideWhenUsed/>
    <w:rsid w:val="00903E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Marjanović</dc:creator>
  <cp:keywords/>
  <dc:description/>
  <cp:lastModifiedBy>Lidija Radenović</cp:lastModifiedBy>
  <cp:revision>2</cp:revision>
  <dcterms:created xsi:type="dcterms:W3CDTF">2019-09-26T07:32:00Z</dcterms:created>
  <dcterms:modified xsi:type="dcterms:W3CDTF">2019-09-26T07:32:00Z</dcterms:modified>
</cp:coreProperties>
</file>