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550A" w14:textId="27463BEF" w:rsidR="00E27870" w:rsidRPr="00383AA6" w:rsidRDefault="00E27870" w:rsidP="00EF17FF">
      <w:pPr>
        <w:pStyle w:val="BodyText"/>
        <w:ind w:firstLine="720"/>
        <w:jc w:val="both"/>
        <w:rPr>
          <w:lang w:val="ru-RU"/>
        </w:rPr>
      </w:pPr>
      <w:r>
        <w:rPr>
          <w:lang w:val="ru-RU"/>
        </w:rPr>
        <w:t>На основу члана 41. став 10. Пословника Владе („Службени гласник РС", бр. 61/06 – пречишћен текст, 69/08, 88/09, 33/10, 69/10, 20/11, 37/11</w:t>
      </w:r>
      <w:r>
        <w:rPr>
          <w:lang w:val="sr-Cyrl-CS"/>
        </w:rPr>
        <w:t>,</w:t>
      </w:r>
      <w:r>
        <w:rPr>
          <w:lang w:val="ru-RU"/>
        </w:rPr>
        <w:t xml:space="preserve"> 30/13</w:t>
      </w:r>
      <w:r>
        <w:rPr>
          <w:lang w:val="sr-Cyrl-CS"/>
        </w:rPr>
        <w:t>, 76/14 и 8/19 – др. пропис</w:t>
      </w:r>
      <w:r>
        <w:rPr>
          <w:lang w:val="ru-RU"/>
        </w:rPr>
        <w:t>),</w:t>
      </w:r>
      <w:r w:rsidRPr="00383AA6">
        <w:rPr>
          <w:lang w:val="ru-RU"/>
        </w:rPr>
        <w:t xml:space="preserve"> Министарство државне управе</w:t>
      </w:r>
      <w:r>
        <w:rPr>
          <w:lang w:val="sr-Cyrl-CS"/>
        </w:rPr>
        <w:t xml:space="preserve"> и локалне самоуправе</w:t>
      </w:r>
      <w:r w:rsidR="00FB3A2F" w:rsidRPr="00383AA6">
        <w:rPr>
          <w:lang w:val="ru-RU"/>
        </w:rPr>
        <w:t xml:space="preserve">, </w:t>
      </w:r>
      <w:r w:rsidRPr="00383AA6">
        <w:rPr>
          <w:lang w:val="ru-RU"/>
        </w:rPr>
        <w:t>објављује</w:t>
      </w:r>
    </w:p>
    <w:p w14:paraId="3C97377A" w14:textId="77777777" w:rsidR="00E27870" w:rsidRDefault="00E27870" w:rsidP="00E27870">
      <w:pPr>
        <w:autoSpaceDE w:val="0"/>
        <w:autoSpaceDN w:val="0"/>
        <w:adjustRightInd w:val="0"/>
        <w:rPr>
          <w:b/>
          <w:bCs/>
          <w:lang w:val="sr-Cyrl-CS"/>
        </w:rPr>
      </w:pPr>
    </w:p>
    <w:p w14:paraId="10382AB9" w14:textId="77777777" w:rsidR="00E27870" w:rsidRDefault="00E27870" w:rsidP="00E27870">
      <w:pPr>
        <w:autoSpaceDE w:val="0"/>
        <w:autoSpaceDN w:val="0"/>
        <w:adjustRightInd w:val="0"/>
        <w:rPr>
          <w:b/>
          <w:bCs/>
          <w:lang w:val="sr-Cyrl-CS"/>
        </w:rPr>
      </w:pPr>
    </w:p>
    <w:p w14:paraId="55CBC828" w14:textId="77777777" w:rsidR="00E27870" w:rsidRPr="00383AA6" w:rsidRDefault="00E27870" w:rsidP="001B2759">
      <w:pPr>
        <w:autoSpaceDE w:val="0"/>
        <w:autoSpaceDN w:val="0"/>
        <w:adjustRightInd w:val="0"/>
        <w:jc w:val="center"/>
        <w:outlineLvl w:val="0"/>
        <w:rPr>
          <w:b/>
          <w:bCs/>
          <w:lang w:val="ru-RU"/>
        </w:rPr>
      </w:pPr>
      <w:r w:rsidRPr="00383AA6">
        <w:rPr>
          <w:b/>
          <w:bCs/>
          <w:lang w:val="ru-RU"/>
        </w:rPr>
        <w:t>ИЗВЕШТАЈ</w:t>
      </w:r>
    </w:p>
    <w:p w14:paraId="05CA9547" w14:textId="77777777" w:rsidR="00E27870" w:rsidRDefault="00E27870" w:rsidP="001B2759">
      <w:pPr>
        <w:autoSpaceDE w:val="0"/>
        <w:autoSpaceDN w:val="0"/>
        <w:adjustRightInd w:val="0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о спроведеној јавној расправи</w:t>
      </w:r>
    </w:p>
    <w:p w14:paraId="47CD8A1A" w14:textId="77777777" w:rsidR="00E27870" w:rsidRDefault="00E27870" w:rsidP="001B2759">
      <w:pPr>
        <w:autoSpaceDE w:val="0"/>
        <w:autoSpaceDN w:val="0"/>
        <w:adjustRightInd w:val="0"/>
        <w:jc w:val="center"/>
        <w:outlineLvl w:val="0"/>
        <w:rPr>
          <w:b/>
          <w:bCs/>
          <w:lang w:val="sr-Cyrl-CS"/>
        </w:rPr>
      </w:pPr>
      <w:r>
        <w:rPr>
          <w:b/>
          <w:bCs/>
          <w:lang w:val="ru-RU"/>
        </w:rPr>
        <w:t xml:space="preserve">о Нацрту закона о </w:t>
      </w:r>
      <w:r w:rsidR="001B2759">
        <w:rPr>
          <w:b/>
          <w:bCs/>
          <w:lang w:val="ru-RU"/>
        </w:rPr>
        <w:t>локални</w:t>
      </w:r>
      <w:r w:rsidR="0016278F">
        <w:rPr>
          <w:b/>
          <w:bCs/>
          <w:lang w:val="ru-RU"/>
        </w:rPr>
        <w:t>м</w:t>
      </w:r>
      <w:r w:rsidR="001B2759">
        <w:rPr>
          <w:b/>
          <w:bCs/>
          <w:lang w:val="ru-RU"/>
        </w:rPr>
        <w:t xml:space="preserve"> изборима</w:t>
      </w:r>
    </w:p>
    <w:p w14:paraId="3337E1F6" w14:textId="77777777" w:rsidR="00E27870" w:rsidRDefault="00E27870" w:rsidP="00E27870">
      <w:pPr>
        <w:autoSpaceDE w:val="0"/>
        <w:autoSpaceDN w:val="0"/>
        <w:adjustRightInd w:val="0"/>
        <w:rPr>
          <w:b/>
          <w:bCs/>
          <w:lang w:val="sr-Cyrl-CS"/>
        </w:rPr>
      </w:pPr>
    </w:p>
    <w:p w14:paraId="01E45E08" w14:textId="77777777" w:rsidR="00E27870" w:rsidRDefault="00E27870" w:rsidP="008920B0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правни систем и државне органе, на седници одржаној </w:t>
      </w:r>
      <w:r w:rsidR="009D2416">
        <w:rPr>
          <w:lang w:val="sr-Cyrl-CS"/>
        </w:rPr>
        <w:t>23</w:t>
      </w:r>
      <w:r>
        <w:rPr>
          <w:lang w:val="sr-Cyrl-CS"/>
        </w:rPr>
        <w:t xml:space="preserve">. </w:t>
      </w:r>
      <w:r w:rsidR="009D2416">
        <w:rPr>
          <w:lang w:val="sr-Cyrl-CS"/>
        </w:rPr>
        <w:t>новембра</w:t>
      </w:r>
      <w:r>
        <w:rPr>
          <w:lang w:val="sr-Cyrl-CS"/>
        </w:rPr>
        <w:t xml:space="preserve"> 2021. године </w:t>
      </w:r>
      <w:r>
        <w:rPr>
          <w:lang w:val="sr-Cyrl-RS"/>
        </w:rPr>
        <w:t>утврдио</w:t>
      </w:r>
      <w:r>
        <w:rPr>
          <w:lang w:val="sr-Cyrl-CS"/>
        </w:rPr>
        <w:t xml:space="preserve"> је Програм јавне расправе о тексту Нацрта закона </w:t>
      </w:r>
      <w:r w:rsidR="009D2416">
        <w:rPr>
          <w:lang w:val="sr-Cyrl-CS"/>
        </w:rPr>
        <w:t xml:space="preserve">о локалним изборима </w:t>
      </w:r>
      <w:r>
        <w:rPr>
          <w:lang w:val="sr-Cyrl-CS"/>
        </w:rPr>
        <w:t>(у даљем тексту: Нацрт закона), на предлог Министарства државне управе и локалне самоуправе у складу са чланом 41. став 3. Пословника Владе.</w:t>
      </w:r>
    </w:p>
    <w:p w14:paraId="30F80D35" w14:textId="77777777" w:rsidR="00E27870" w:rsidRDefault="00E27870" w:rsidP="008920B0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>
        <w:rPr>
          <w:lang w:val="sr-Cyrl-CS"/>
        </w:rPr>
        <w:t xml:space="preserve">Јавна расправа о Нацрту закона спроведена је у складу са усвојеним Програмом јавне расправе у периоду од </w:t>
      </w:r>
      <w:r w:rsidR="009D2416">
        <w:rPr>
          <w:lang w:val="sr-Cyrl-CS"/>
        </w:rPr>
        <w:t>24</w:t>
      </w:r>
      <w:r>
        <w:rPr>
          <w:lang w:val="sr-Cyrl-CS"/>
        </w:rPr>
        <w:t>.</w:t>
      </w:r>
      <w:r w:rsidR="009D2416">
        <w:rPr>
          <w:lang w:val="sr-Cyrl-CS"/>
        </w:rPr>
        <w:t xml:space="preserve"> новембра до 13</w:t>
      </w:r>
      <w:r>
        <w:rPr>
          <w:lang w:val="sr-Cyrl-CS"/>
        </w:rPr>
        <w:t xml:space="preserve">. </w:t>
      </w:r>
      <w:r w:rsidR="009D2416">
        <w:rPr>
          <w:lang w:val="sr-Cyrl-CS"/>
        </w:rPr>
        <w:t>децембра</w:t>
      </w:r>
      <w:r>
        <w:rPr>
          <w:lang w:val="sr-Cyrl-CS"/>
        </w:rPr>
        <w:t xml:space="preserve"> 2021. године. Текст Нацрта закона је био званично доступан на </w:t>
      </w:r>
      <w:r w:rsidR="00123997">
        <w:rPr>
          <w:lang w:val="sr-Cyrl-CS"/>
        </w:rPr>
        <w:t xml:space="preserve">веб презентацији </w:t>
      </w:r>
      <w:r>
        <w:rPr>
          <w:lang w:val="sr-Cyrl-CS"/>
        </w:rPr>
        <w:t>Министарства државне управе и локалне самоуправе</w:t>
      </w:r>
      <w:r w:rsidR="00123997">
        <w:rPr>
          <w:lang w:val="sr-Cyrl-CS"/>
        </w:rPr>
        <w:t>.</w:t>
      </w:r>
    </w:p>
    <w:p w14:paraId="371F7BDB" w14:textId="77777777" w:rsidR="00E27870" w:rsidRDefault="00E27870" w:rsidP="009A10B6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sr-Cyrl-CS"/>
        </w:rPr>
        <w:t xml:space="preserve">У току јавне расправе укупно је </w:t>
      </w:r>
      <w:r w:rsidR="00DC1915" w:rsidRPr="00DC1915">
        <w:rPr>
          <w:lang w:val="sr-Cyrl-CS"/>
        </w:rPr>
        <w:t>9</w:t>
      </w:r>
      <w:r>
        <w:rPr>
          <w:lang w:val="sr-Cyrl-CS"/>
        </w:rPr>
        <w:t xml:space="preserve"> субјеката доставило своје примедбе, предлоге и сугестије у писаној форми. </w:t>
      </w:r>
    </w:p>
    <w:p w14:paraId="4DDF439E" w14:textId="77777777" w:rsidR="00E27870" w:rsidRDefault="00E27870" w:rsidP="009A10B6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sr-Cyrl-CS"/>
        </w:rPr>
        <w:t>Субјекти који су доставили своје  примедбе, предлоге и сугестије у писаној форми, електронским путем:</w:t>
      </w:r>
    </w:p>
    <w:p w14:paraId="0931F40C" w14:textId="77777777" w:rsidR="00E27870" w:rsidRDefault="000E6D08" w:rsidP="00E2787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Ненад Друловић, из Зајечара;</w:t>
      </w:r>
    </w:p>
    <w:p w14:paraId="5C6C1632" w14:textId="77777777" w:rsidR="00E27870" w:rsidRDefault="000E6D08" w:rsidP="00E2787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Стефан Марјановић</w:t>
      </w:r>
      <w:r w:rsidR="00E27870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град Пожаревац, секретар</w:t>
      </w:r>
      <w:r w:rsidR="0011661E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Градске и</w:t>
      </w:r>
      <w:r>
        <w:rPr>
          <w:rFonts w:ascii="Times New Roman" w:hAnsi="Times New Roman" w:cs="Times New Roman"/>
          <w:sz w:val="24"/>
          <w:szCs w:val="24"/>
          <w:lang w:val="sr-Cyrl-CS"/>
        </w:rPr>
        <w:t>зборне комисије;</w:t>
      </w:r>
    </w:p>
    <w:p w14:paraId="399C71F4" w14:textId="77777777" w:rsidR="00E27870" w:rsidRDefault="000E6D08" w:rsidP="00E2787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Градска општина Гроцка – град Београд;</w:t>
      </w:r>
    </w:p>
    <w:p w14:paraId="41CC65CC" w14:textId="77777777" w:rsidR="0011661E" w:rsidRDefault="0011661E" w:rsidP="00E2787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Удружење грађана „Левицаˮ;</w:t>
      </w:r>
    </w:p>
    <w:p w14:paraId="596A19E0" w14:textId="77777777" w:rsidR="0011661E" w:rsidRDefault="0011661E" w:rsidP="00E2787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Удружење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CeSID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ˮ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66F8D40" w14:textId="77777777" w:rsidR="0011661E" w:rsidRDefault="0011661E" w:rsidP="00E2787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Нова странка;</w:t>
      </w:r>
    </w:p>
    <w:p w14:paraId="108AB927" w14:textId="77777777" w:rsidR="0011661E" w:rsidRDefault="0011661E" w:rsidP="00E2787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Удружење особа са инвалидитетом;</w:t>
      </w:r>
    </w:p>
    <w:p w14:paraId="34EDCC09" w14:textId="77777777" w:rsidR="0011661E" w:rsidRDefault="0011661E" w:rsidP="00E2787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Национална организација особа са инвалидитетом Србије (НООИС)</w:t>
      </w:r>
      <w:r w:rsidR="009A25B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1B937F5" w14:textId="77777777" w:rsidR="0011661E" w:rsidRDefault="00E27870" w:rsidP="00A452C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661E">
        <w:rPr>
          <w:rFonts w:ascii="Times New Roman" w:hAnsi="Times New Roman" w:cs="Times New Roman"/>
          <w:sz w:val="24"/>
          <w:szCs w:val="24"/>
          <w:lang w:val="sr-Cyrl-CS"/>
        </w:rPr>
        <w:t xml:space="preserve">Центар за истраживање, транспарентност и одговорност – </w:t>
      </w:r>
      <w:r w:rsidR="0011661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11661E">
        <w:rPr>
          <w:rFonts w:ascii="Times New Roman" w:hAnsi="Times New Roman" w:cs="Times New Roman"/>
          <w:sz w:val="24"/>
          <w:szCs w:val="24"/>
          <w:lang w:val="sr-Cyrl-CS"/>
        </w:rPr>
        <w:t>ЦРТА</w:t>
      </w:r>
      <w:r w:rsidR="0011661E">
        <w:rPr>
          <w:rFonts w:ascii="Times New Roman" w:hAnsi="Times New Roman" w:cs="Times New Roman"/>
          <w:sz w:val="24"/>
          <w:szCs w:val="24"/>
          <w:lang w:val="sr-Cyrl-CS"/>
        </w:rPr>
        <w:t>ˮ.</w:t>
      </w:r>
      <w:r w:rsidRPr="001166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9A47ECE" w14:textId="77777777" w:rsidR="00E27870" w:rsidRDefault="00E27870" w:rsidP="00E27870">
      <w:pPr>
        <w:autoSpaceDE w:val="0"/>
        <w:autoSpaceDN w:val="0"/>
        <w:adjustRightInd w:val="0"/>
        <w:ind w:left="720"/>
        <w:jc w:val="both"/>
        <w:rPr>
          <w:lang w:val="sr-Cyrl-CS"/>
        </w:rPr>
      </w:pPr>
    </w:p>
    <w:p w14:paraId="16A185A5" w14:textId="77777777" w:rsidR="004E1528" w:rsidRPr="00282FA0" w:rsidRDefault="00F9650C" w:rsidP="00F9650C">
      <w:pPr>
        <w:tabs>
          <w:tab w:val="left" w:pos="993"/>
        </w:tabs>
        <w:spacing w:after="120"/>
        <w:jc w:val="both"/>
        <w:rPr>
          <w:rFonts w:eastAsia="Calibri"/>
          <w:lang w:val="sr-Cyrl-RS"/>
        </w:rPr>
      </w:pPr>
      <w:r>
        <w:rPr>
          <w:lang w:val="sr-Cyrl-CS"/>
        </w:rPr>
        <w:tab/>
      </w:r>
      <w:r w:rsidR="00506F28">
        <w:rPr>
          <w:lang w:val="sr-Cyrl-CS"/>
        </w:rPr>
        <w:t>Нацрт</w:t>
      </w:r>
      <w:r w:rsidR="00E27870" w:rsidRPr="00FB044A">
        <w:rPr>
          <w:lang w:val="sr-Cyrl-CS"/>
        </w:rPr>
        <w:t xml:space="preserve"> закона</w:t>
      </w:r>
      <w:r w:rsidR="00FB044A" w:rsidRPr="00383AA6">
        <w:rPr>
          <w:lang w:val="ru-RU"/>
        </w:rPr>
        <w:t xml:space="preserve"> </w:t>
      </w:r>
      <w:r w:rsidR="00FB044A" w:rsidRPr="000A07BE">
        <w:rPr>
          <w:rFonts w:eastAsia="Calibri"/>
          <w:lang w:val="sr-Cyrl-RS"/>
        </w:rPr>
        <w:t xml:space="preserve">доноси значајне новине </w:t>
      </w:r>
      <w:r w:rsidR="00896119" w:rsidRPr="000A07BE">
        <w:rPr>
          <w:rFonts w:eastAsia="Calibri"/>
          <w:lang w:val="sr-Cyrl-RS"/>
        </w:rPr>
        <w:t xml:space="preserve">у погледу </w:t>
      </w:r>
      <w:r w:rsidR="004E1528" w:rsidRPr="00282FA0">
        <w:rPr>
          <w:rFonts w:eastAsia="Calibri"/>
          <w:lang w:val="sr-Cyrl-RS"/>
        </w:rPr>
        <w:t xml:space="preserve">организације и рада органа за спровођење избора, посебно у погледу транспарентности њиховог рада и ширег круга субјеката политичког живота који учествују у њиховом раду, па </w:t>
      </w:r>
      <w:r>
        <w:rPr>
          <w:rFonts w:eastAsia="Calibri"/>
          <w:lang w:val="sr-Cyrl-RS"/>
        </w:rPr>
        <w:t xml:space="preserve">с тим у складу </w:t>
      </w:r>
      <w:r w:rsidR="007A17FB">
        <w:rPr>
          <w:rFonts w:eastAsia="Calibri"/>
          <w:lang w:val="sr-Cyrl-RS"/>
        </w:rPr>
        <w:t>добијају</w:t>
      </w:r>
      <w:r w:rsidR="004E1528" w:rsidRPr="00282FA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и </w:t>
      </w:r>
      <w:r w:rsidR="004E1528" w:rsidRPr="00282FA0">
        <w:rPr>
          <w:rFonts w:eastAsia="Calibri"/>
          <w:lang w:val="sr-Cyrl-RS"/>
        </w:rPr>
        <w:t xml:space="preserve">додатна овлашћења у погледу контроле правилности спровођења изборног поступка. Такође, ту су и посебна правила која унапређују положај припадника националних мањина као учесника у изборном поступку. Посебно је важно напоменути решења која </w:t>
      </w:r>
      <w:r w:rsidR="00AF7D7F">
        <w:rPr>
          <w:rFonts w:eastAsia="Calibri"/>
          <w:lang w:val="sr-Cyrl-RS"/>
        </w:rPr>
        <w:t xml:space="preserve">прописују </w:t>
      </w:r>
      <w:r w:rsidR="004E1528" w:rsidRPr="00282FA0">
        <w:rPr>
          <w:rFonts w:eastAsia="Calibri"/>
          <w:lang w:val="sr-Cyrl-RS"/>
        </w:rPr>
        <w:t xml:space="preserve">прецизна правила о саставу органа за спровођење избора у случају </w:t>
      </w:r>
      <w:r w:rsidR="00AF7D7F">
        <w:rPr>
          <w:rFonts w:eastAsia="Calibri"/>
          <w:lang w:val="sr-Cyrl-RS"/>
        </w:rPr>
        <w:t xml:space="preserve">истовременог спровођења </w:t>
      </w:r>
      <w:r w:rsidR="004E1528" w:rsidRPr="00282FA0">
        <w:rPr>
          <w:rFonts w:eastAsia="Calibri"/>
          <w:lang w:val="sr-Cyrl-RS"/>
        </w:rPr>
        <w:t>избора за народне посланике</w:t>
      </w:r>
      <w:r w:rsidR="00AF7D7F">
        <w:rPr>
          <w:rFonts w:eastAsia="Calibri"/>
          <w:lang w:val="sr-Cyrl-RS"/>
        </w:rPr>
        <w:t>,</w:t>
      </w:r>
      <w:r w:rsidR="004E1528" w:rsidRPr="00282FA0">
        <w:rPr>
          <w:rFonts w:eastAsia="Calibri"/>
          <w:lang w:val="sr-Cyrl-RS"/>
        </w:rPr>
        <w:t xml:space="preserve"> односно </w:t>
      </w:r>
      <w:r w:rsidR="00AF7D7F">
        <w:rPr>
          <w:rFonts w:eastAsia="Calibri"/>
          <w:lang w:val="sr-Cyrl-RS"/>
        </w:rPr>
        <w:t xml:space="preserve">избора за </w:t>
      </w:r>
      <w:r w:rsidR="004E1528" w:rsidRPr="00282FA0">
        <w:rPr>
          <w:rFonts w:eastAsia="Calibri"/>
          <w:lang w:val="sr-Cyrl-RS"/>
        </w:rPr>
        <w:t>председника Републике, са једне стране и локалних избора са друге стране, чији је циљ виши степен транспарен</w:t>
      </w:r>
      <w:r w:rsidR="00AF7D7F">
        <w:rPr>
          <w:rFonts w:eastAsia="Calibri"/>
          <w:lang w:val="sr-Cyrl-RS"/>
        </w:rPr>
        <w:t>т</w:t>
      </w:r>
      <w:r w:rsidR="004E1528" w:rsidRPr="00282FA0">
        <w:rPr>
          <w:rFonts w:eastAsia="Calibri"/>
          <w:lang w:val="sr-Cyrl-RS"/>
        </w:rPr>
        <w:t>ности рада тих органа и учешће у раду представника ширег круга субјеката који су учесници избора.</w:t>
      </w:r>
    </w:p>
    <w:p w14:paraId="4D90D87E" w14:textId="77777777" w:rsidR="002D0EEA" w:rsidRDefault="002D0EEA" w:rsidP="004E1528">
      <w:pPr>
        <w:tabs>
          <w:tab w:val="left" w:pos="993"/>
        </w:tabs>
        <w:spacing w:after="120"/>
        <w:jc w:val="both"/>
        <w:rPr>
          <w:strike/>
          <w:lang w:val="sr-Cyrl-CS"/>
        </w:rPr>
      </w:pPr>
    </w:p>
    <w:p w14:paraId="48CE338A" w14:textId="77777777" w:rsidR="002D0EEA" w:rsidRPr="002D0EEA" w:rsidRDefault="002D0EEA" w:rsidP="00E27870">
      <w:pPr>
        <w:ind w:firstLine="1440"/>
        <w:jc w:val="both"/>
        <w:rPr>
          <w:lang w:val="sr-Cyrl-CS"/>
        </w:rPr>
      </w:pPr>
      <w:r w:rsidRPr="002D0EEA">
        <w:rPr>
          <w:lang w:val="sr-Cyrl-CS"/>
        </w:rPr>
        <w:lastRenderedPageBreak/>
        <w:t>У</w:t>
      </w:r>
      <w:r>
        <w:rPr>
          <w:lang w:val="sr-Cyrl-CS"/>
        </w:rPr>
        <w:t>купно је достављено</w:t>
      </w:r>
      <w:r w:rsidRPr="00791C84">
        <w:rPr>
          <w:lang w:val="sr-Cyrl-CS"/>
        </w:rPr>
        <w:t xml:space="preserve"> </w:t>
      </w:r>
      <w:r w:rsidR="00B11209" w:rsidRPr="00791C84">
        <w:rPr>
          <w:lang w:val="sr-Cyrl-CS"/>
        </w:rPr>
        <w:t>30</w:t>
      </w:r>
      <w:r w:rsidRPr="00791C84">
        <w:rPr>
          <w:lang w:val="sr-Cyrl-CS"/>
        </w:rPr>
        <w:t xml:space="preserve"> </w:t>
      </w:r>
      <w:r>
        <w:rPr>
          <w:lang w:val="sr-Cyrl-CS"/>
        </w:rPr>
        <w:t>примед</w:t>
      </w:r>
      <w:r w:rsidR="007A17FB">
        <w:rPr>
          <w:lang w:val="sr-Cyrl-CS"/>
        </w:rPr>
        <w:t>аба</w:t>
      </w:r>
      <w:r>
        <w:rPr>
          <w:lang w:val="sr-Cyrl-CS"/>
        </w:rPr>
        <w:t>, предлога и сугестија на поједине чланове Нацрта закона, од тога:</w:t>
      </w:r>
    </w:p>
    <w:p w14:paraId="299BFFD7" w14:textId="77777777" w:rsidR="00E27870" w:rsidRDefault="00E27870" w:rsidP="00E27870">
      <w:pPr>
        <w:ind w:firstLine="1440"/>
        <w:jc w:val="both"/>
        <w:rPr>
          <w:lang w:val="sr-Cyrl-CS"/>
        </w:rPr>
      </w:pPr>
      <w:r w:rsidRPr="00E11CFC">
        <w:rPr>
          <w:b/>
          <w:lang w:val="sr-Cyrl-CS"/>
        </w:rPr>
        <w:t xml:space="preserve"> </w:t>
      </w:r>
    </w:p>
    <w:p w14:paraId="60B29240" w14:textId="77777777" w:rsidR="00E27870" w:rsidRDefault="00E27870" w:rsidP="00E27870">
      <w:pPr>
        <w:ind w:firstLine="1440"/>
        <w:jc w:val="both"/>
        <w:rPr>
          <w:lang w:val="sr-Cyrl-CS"/>
        </w:rPr>
      </w:pPr>
    </w:p>
    <w:p w14:paraId="3DA19577" w14:textId="77777777" w:rsidR="009C6F79" w:rsidRPr="00E8091A" w:rsidRDefault="009C6F79" w:rsidP="00DD1E2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6F79">
        <w:rPr>
          <w:rFonts w:ascii="Times New Roman" w:hAnsi="Times New Roman" w:cs="Times New Roman"/>
          <w:sz w:val="24"/>
          <w:szCs w:val="24"/>
          <w:lang w:val="sr-Cyrl-RS"/>
        </w:rPr>
        <w:t xml:space="preserve">Изборно право </w:t>
      </w:r>
      <w:r w:rsidR="0054244C">
        <w:rPr>
          <w:lang w:val="sr-Cyrl-RS"/>
        </w:rPr>
        <w:t xml:space="preserve">– </w:t>
      </w:r>
      <w:r w:rsidRPr="009C6F79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Pr="00F74FE0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>2</w:t>
      </w:r>
      <w:r w:rsidRPr="009C6F79">
        <w:rPr>
          <w:rFonts w:ascii="Times New Roman" w:hAnsi="Times New Roman" w:cs="Times New Roman"/>
          <w:sz w:val="24"/>
          <w:szCs w:val="24"/>
          <w:lang w:val="sr-Cyrl-RS"/>
        </w:rPr>
        <w:t>. ( један коментар);</w:t>
      </w:r>
    </w:p>
    <w:p w14:paraId="7AEFC580" w14:textId="77777777" w:rsidR="000F2699" w:rsidRPr="00E8091A" w:rsidRDefault="00227A74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Обавештавање о </w:t>
      </w:r>
      <w:r w:rsidR="000B131E">
        <w:rPr>
          <w:lang w:val="sr-Cyrl-RS"/>
        </w:rPr>
        <w:t xml:space="preserve">изборима – члан </w:t>
      </w:r>
      <w:r w:rsidR="000B131E" w:rsidRPr="00F74FE0">
        <w:rPr>
          <w:color w:val="C00000"/>
          <w:lang w:val="sr-Cyrl-RS"/>
        </w:rPr>
        <w:t>5</w:t>
      </w:r>
      <w:r w:rsidR="000B131E">
        <w:rPr>
          <w:lang w:val="sr-Cyrl-RS"/>
        </w:rPr>
        <w:t>. (један комен</w:t>
      </w:r>
      <w:r>
        <w:rPr>
          <w:lang w:val="sr-Cyrl-RS"/>
        </w:rPr>
        <w:t>тар)</w:t>
      </w:r>
      <w:r w:rsidR="00A6735C">
        <w:rPr>
          <w:lang w:val="sr-Cyrl-RS"/>
        </w:rPr>
        <w:t xml:space="preserve"> – прецизиране и унапређене одредбе о обавештавању</w:t>
      </w:r>
      <w:r w:rsidR="00E27870" w:rsidRPr="009C6F79">
        <w:rPr>
          <w:lang w:val="sr-Cyrl-RS"/>
        </w:rPr>
        <w:t>;</w:t>
      </w:r>
    </w:p>
    <w:p w14:paraId="5B78C672" w14:textId="77777777" w:rsidR="00504997" w:rsidRPr="000F2699" w:rsidRDefault="0033005A" w:rsidP="00DD1E25">
      <w:pPr>
        <w:pStyle w:val="NoSpacing"/>
        <w:numPr>
          <w:ilvl w:val="0"/>
          <w:numId w:val="2"/>
        </w:numPr>
        <w:tabs>
          <w:tab w:val="left" w:pos="315"/>
          <w:tab w:val="center" w:pos="4680"/>
        </w:tabs>
        <w:jc w:val="both"/>
        <w:rPr>
          <w:lang w:val="sr-Cyrl-RS"/>
        </w:rPr>
      </w:pPr>
      <w:r w:rsidRPr="000F2699">
        <w:rPr>
          <w:lang w:val="sr-Cyrl-RS"/>
        </w:rPr>
        <w:t xml:space="preserve">Општа правила о положају органа за спровођење локалних избора – члан </w:t>
      </w:r>
      <w:r w:rsidRPr="00F74FE0">
        <w:rPr>
          <w:color w:val="C00000"/>
          <w:lang w:val="sr-Cyrl-RS"/>
        </w:rPr>
        <w:t>9</w:t>
      </w:r>
      <w:r w:rsidR="0054244C">
        <w:rPr>
          <w:lang w:val="sr-Cyrl-RS"/>
        </w:rPr>
        <w:t>.</w:t>
      </w:r>
      <w:r w:rsidRPr="000F2699">
        <w:rPr>
          <w:lang w:val="sr-Cyrl-RS"/>
        </w:rPr>
        <w:t xml:space="preserve"> (један</w:t>
      </w:r>
    </w:p>
    <w:p w14:paraId="4361E280" w14:textId="77777777" w:rsidR="00504997" w:rsidRDefault="000F2699" w:rsidP="00DD1E25">
      <w:pPr>
        <w:pStyle w:val="NoSpacing"/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</w:t>
      </w:r>
      <w:r w:rsidR="005F5351">
        <w:rPr>
          <w:lang w:val="sr-Cyrl-RS"/>
        </w:rPr>
        <w:t xml:space="preserve">  </w:t>
      </w:r>
      <w:r w:rsidR="00DD1E25">
        <w:rPr>
          <w:lang w:val="sr-Cyrl-RS"/>
        </w:rPr>
        <w:t>комен</w:t>
      </w:r>
      <w:r w:rsidR="0033005A">
        <w:rPr>
          <w:lang w:val="sr-Cyrl-RS"/>
        </w:rPr>
        <w:t xml:space="preserve">тар) </w:t>
      </w:r>
      <w:r w:rsidR="00504997">
        <w:rPr>
          <w:lang w:val="sr-Cyrl-RS"/>
        </w:rPr>
        <w:t>–</w:t>
      </w:r>
      <w:r w:rsidR="0033005A">
        <w:rPr>
          <w:lang w:val="sr-Cyrl-RS"/>
        </w:rPr>
        <w:t xml:space="preserve"> </w:t>
      </w:r>
      <w:r w:rsidR="00504997">
        <w:rPr>
          <w:lang w:val="sr-Cyrl-RS"/>
        </w:rPr>
        <w:t xml:space="preserve">на основу предлога измењен </w:t>
      </w:r>
      <w:r>
        <w:rPr>
          <w:lang w:val="sr-Cyrl-RS"/>
        </w:rPr>
        <w:t xml:space="preserve"> став</w:t>
      </w:r>
      <w:r w:rsidR="00504997">
        <w:rPr>
          <w:lang w:val="sr-Cyrl-RS"/>
        </w:rPr>
        <w:t xml:space="preserve"> 5. наведеног члана – „</w:t>
      </w:r>
      <w:r w:rsidR="00504997" w:rsidRPr="00504997">
        <w:rPr>
          <w:rFonts w:eastAsiaTheme="minorHAnsi"/>
          <w:lang w:val="sr-Cyrl-RS"/>
        </w:rPr>
        <w:t>Услове за рад</w:t>
      </w:r>
    </w:p>
    <w:p w14:paraId="1D3B0F3C" w14:textId="77777777" w:rsidR="00504997" w:rsidRDefault="005F5351" w:rsidP="00DD1E2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</w:t>
      </w:r>
      <w:r w:rsidR="00504997" w:rsidRPr="00504997">
        <w:rPr>
          <w:rFonts w:eastAsiaTheme="minorHAnsi"/>
          <w:lang w:val="sr-Cyrl-RS"/>
        </w:rPr>
        <w:t>органа за спровођење локалних избора обезбеђује општинска односно градска</w:t>
      </w:r>
    </w:p>
    <w:p w14:paraId="7DC43641" w14:textId="77777777" w:rsidR="0033005A" w:rsidRPr="00E8091A" w:rsidRDefault="000F2699" w:rsidP="00DD1E2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</w:t>
      </w:r>
      <w:r w:rsidR="00504997" w:rsidRPr="000F2699">
        <w:rPr>
          <w:rFonts w:eastAsiaTheme="minorHAnsi"/>
          <w:lang w:val="sr-Cyrl-RS"/>
        </w:rPr>
        <w:t>управа.</w:t>
      </w:r>
      <w:r w:rsidR="00CC1AC2">
        <w:rPr>
          <w:rFonts w:eastAsiaTheme="minorHAnsi"/>
          <w:lang w:val="sr-Cyrl-RS"/>
        </w:rPr>
        <w:t>ˮ</w:t>
      </w:r>
      <w:r w:rsidR="00C104E8">
        <w:rPr>
          <w:rFonts w:eastAsiaTheme="minorHAnsi"/>
          <w:lang w:val="sr-Cyrl-RS"/>
        </w:rPr>
        <w:t>;</w:t>
      </w:r>
    </w:p>
    <w:p w14:paraId="6B624410" w14:textId="77777777" w:rsidR="00D2490C" w:rsidRPr="00383AA6" w:rsidRDefault="00220872" w:rsidP="00DD1E2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D2490C">
        <w:rPr>
          <w:rFonts w:ascii="Times New Roman" w:hAnsi="Times New Roman" w:cs="Times New Roman"/>
          <w:lang w:val="sr-Cyrl-RS"/>
        </w:rPr>
        <w:t xml:space="preserve">Престанак функције у органу за спровођење локалних избора – члан </w:t>
      </w:r>
      <w:r w:rsidRPr="00F74FE0">
        <w:rPr>
          <w:rFonts w:ascii="Times New Roman" w:hAnsi="Times New Roman" w:cs="Times New Roman"/>
          <w:color w:val="C00000"/>
          <w:lang w:val="sr-Cyrl-RS"/>
        </w:rPr>
        <w:t>15</w:t>
      </w:r>
      <w:r w:rsidR="0054244C">
        <w:rPr>
          <w:rFonts w:ascii="Times New Roman" w:hAnsi="Times New Roman" w:cs="Times New Roman"/>
          <w:lang w:val="sr-Cyrl-RS"/>
        </w:rPr>
        <w:t>.</w:t>
      </w:r>
      <w:r w:rsidRPr="00D2490C">
        <w:rPr>
          <w:rFonts w:ascii="Times New Roman" w:hAnsi="Times New Roman" w:cs="Times New Roman"/>
          <w:lang w:val="sr-Cyrl-RS"/>
        </w:rPr>
        <w:t xml:space="preserve"> (један коментар) </w:t>
      </w:r>
      <w:r w:rsidR="00E27870" w:rsidRPr="00D2490C">
        <w:rPr>
          <w:rFonts w:ascii="Times New Roman" w:hAnsi="Times New Roman" w:cs="Times New Roman"/>
          <w:lang w:val="sr-Cyrl-RS"/>
        </w:rPr>
        <w:t xml:space="preserve"> – на основу коментара добијених у јавној расправи, омогућено је да</w:t>
      </w:r>
      <w:r w:rsidR="00D2490C" w:rsidRPr="00D2490C">
        <w:rPr>
          <w:rFonts w:ascii="Times New Roman" w:hAnsi="Times New Roman" w:cs="Times New Roman"/>
          <w:lang w:val="sr-Cyrl-RS"/>
        </w:rPr>
        <w:t>, када одлука о расписивању избора ступи на снагу,</w:t>
      </w:r>
      <w:r w:rsidR="00E27870" w:rsidRPr="00D2490C">
        <w:rPr>
          <w:rFonts w:ascii="Times New Roman" w:hAnsi="Times New Roman" w:cs="Times New Roman"/>
          <w:lang w:val="sr-Cyrl-RS"/>
        </w:rPr>
        <w:t xml:space="preserve"> </w:t>
      </w:r>
      <w:r w:rsidR="00D2490C" w:rsidRPr="00D2490C">
        <w:rPr>
          <w:rFonts w:ascii="Times New Roman" w:hAnsi="Times New Roman" w:cs="Times New Roman"/>
          <w:lang w:val="sr-Cyrl-RS"/>
        </w:rPr>
        <w:t xml:space="preserve">изборна комисија, између осталог, </w:t>
      </w:r>
      <w:r w:rsidR="00D2490C">
        <w:rPr>
          <w:rFonts w:ascii="Times New Roman" w:hAnsi="Times New Roman" w:cs="Times New Roman"/>
          <w:lang w:val="sr-Cyrl-RS"/>
        </w:rPr>
        <w:t>„</w:t>
      </w:r>
      <w:r w:rsidR="00D2490C" w:rsidRPr="00D2490C">
        <w:rPr>
          <w:rFonts w:ascii="Times New Roman" w:hAnsi="Times New Roman" w:cs="Times New Roman"/>
          <w:lang w:val="sr-Cyrl-RS"/>
        </w:rPr>
        <w:t>на предлог овлашћеног предлагача</w:t>
      </w:r>
      <w:r w:rsidR="00D2490C">
        <w:rPr>
          <w:rFonts w:ascii="Times New Roman" w:hAnsi="Times New Roman" w:cs="Times New Roman"/>
          <w:lang w:val="sr-Cyrl-RS"/>
        </w:rPr>
        <w:t>“,</w:t>
      </w:r>
      <w:r w:rsidR="00D2490C" w:rsidRPr="00D2490C">
        <w:rPr>
          <w:rFonts w:ascii="Times New Roman" w:hAnsi="Times New Roman" w:cs="Times New Roman"/>
          <w:lang w:val="sr-Cyrl-RS"/>
        </w:rPr>
        <w:t xml:space="preserve"> именује новог члана уместо оног који је разрешен, односно којем је ф</w:t>
      </w:r>
      <w:r w:rsidR="00C104E8">
        <w:rPr>
          <w:rFonts w:ascii="Times New Roman" w:hAnsi="Times New Roman" w:cs="Times New Roman"/>
          <w:lang w:val="sr-Cyrl-RS"/>
        </w:rPr>
        <w:t>ункција престала по сили закона;</w:t>
      </w:r>
    </w:p>
    <w:p w14:paraId="33D9FBBF" w14:textId="77777777" w:rsidR="00D2490C" w:rsidRDefault="00331C64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Изборна комисија у сталном саставу</w:t>
      </w:r>
      <w:r w:rsidR="0054244C">
        <w:rPr>
          <w:lang w:val="sr-Cyrl-RS"/>
        </w:rPr>
        <w:t xml:space="preserve"> </w:t>
      </w:r>
      <w:r w:rsidR="0054244C" w:rsidRPr="00A33393">
        <w:rPr>
          <w:lang w:val="sr-Cyrl-RS"/>
        </w:rPr>
        <w:t>–</w:t>
      </w:r>
      <w:r>
        <w:rPr>
          <w:lang w:val="sr-Cyrl-RS"/>
        </w:rPr>
        <w:t xml:space="preserve"> члан </w:t>
      </w:r>
      <w:r w:rsidRPr="00F74FE0">
        <w:rPr>
          <w:color w:val="C00000"/>
          <w:lang w:val="sr-Cyrl-RS"/>
        </w:rPr>
        <w:t>17</w:t>
      </w:r>
      <w:r w:rsidR="0054244C">
        <w:rPr>
          <w:lang w:val="sr-Cyrl-RS"/>
        </w:rPr>
        <w:t>.</w:t>
      </w:r>
      <w:r>
        <w:rPr>
          <w:lang w:val="sr-Cyrl-RS"/>
        </w:rPr>
        <w:t xml:space="preserve"> ( један коментар)</w:t>
      </w:r>
      <w:r w:rsidR="002764A1">
        <w:rPr>
          <w:lang w:val="sr-Cyrl-RS"/>
        </w:rPr>
        <w:t>;</w:t>
      </w:r>
      <w:r>
        <w:rPr>
          <w:lang w:val="sr-Cyrl-RS"/>
        </w:rPr>
        <w:t xml:space="preserve"> </w:t>
      </w:r>
    </w:p>
    <w:p w14:paraId="4C9B9172" w14:textId="77777777" w:rsidR="00D2490C" w:rsidRPr="00383AA6" w:rsidRDefault="00674FF0" w:rsidP="00DD1E2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393">
        <w:rPr>
          <w:rFonts w:ascii="Times New Roman" w:hAnsi="Times New Roman" w:cs="Times New Roman"/>
          <w:sz w:val="24"/>
          <w:szCs w:val="24"/>
          <w:lang w:val="sr-Cyrl-RS"/>
        </w:rPr>
        <w:t>Овлашћени предлагач за именовање чланова и з</w:t>
      </w:r>
      <w:r w:rsidR="002212C4">
        <w:rPr>
          <w:rFonts w:ascii="Times New Roman" w:hAnsi="Times New Roman" w:cs="Times New Roman"/>
          <w:sz w:val="24"/>
          <w:szCs w:val="24"/>
          <w:lang w:val="sr-Cyrl-RS"/>
        </w:rPr>
        <w:t>аменика чланова изборне комисије</w:t>
      </w:r>
      <w:r w:rsidRPr="00A33393">
        <w:rPr>
          <w:rFonts w:ascii="Times New Roman" w:hAnsi="Times New Roman" w:cs="Times New Roman"/>
          <w:sz w:val="24"/>
          <w:szCs w:val="24"/>
          <w:lang w:val="sr-Cyrl-RS"/>
        </w:rPr>
        <w:t xml:space="preserve"> у сталном саставу  - члан </w:t>
      </w:r>
      <w:r w:rsidRPr="00F74FE0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>19</w:t>
      </w:r>
      <w:r w:rsidR="0054244C" w:rsidRPr="00F74FE0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>.</w:t>
      </w:r>
      <w:r w:rsidRPr="00F74FE0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 xml:space="preserve"> </w:t>
      </w:r>
      <w:r w:rsidR="004D2125" w:rsidRPr="00F74FE0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 xml:space="preserve"> </w:t>
      </w:r>
      <w:r w:rsidR="004D212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C104E8" w:rsidRPr="00A33393">
        <w:rPr>
          <w:rFonts w:ascii="Times New Roman" w:hAnsi="Times New Roman" w:cs="Times New Roman"/>
          <w:sz w:val="24"/>
          <w:szCs w:val="24"/>
          <w:lang w:val="sr-Cyrl-RS"/>
        </w:rPr>
        <w:t xml:space="preserve">један коментар) - </w:t>
      </w:r>
      <w:r w:rsidRPr="00A333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4E8" w:rsidRPr="00A33393">
        <w:rPr>
          <w:rFonts w:ascii="Times New Roman" w:hAnsi="Times New Roman" w:cs="Times New Roman"/>
          <w:sz w:val="24"/>
          <w:szCs w:val="24"/>
          <w:lang w:val="sr-Cyrl-RS"/>
        </w:rPr>
        <w:t>прецизиране одредбе у складу са коментарима датим</w:t>
      </w:r>
      <w:r w:rsidR="00A3339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104E8" w:rsidRPr="00A33393">
        <w:rPr>
          <w:rFonts w:ascii="Times New Roman" w:hAnsi="Times New Roman" w:cs="Times New Roman"/>
          <w:sz w:val="24"/>
          <w:szCs w:val="24"/>
          <w:lang w:val="sr-Cyrl-RS"/>
        </w:rPr>
        <w:t xml:space="preserve">  на Нацрт закона о избору народних посланика;</w:t>
      </w:r>
      <w:r w:rsidR="00C104E8" w:rsidRPr="00383A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27B210" w14:textId="77777777" w:rsidR="00D2490C" w:rsidRPr="00A33393" w:rsidRDefault="0054244C" w:rsidP="00DD1E2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Жалба против одлуке о именовању чланова и заменика чланова изборне комисије у сталном саставу – члан </w:t>
      </w:r>
      <w:r w:rsidRPr="00F74FE0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 (</w:t>
      </w:r>
      <w:r w:rsidR="00CF1250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2764A1">
        <w:rPr>
          <w:rFonts w:ascii="Times New Roman" w:hAnsi="Times New Roman" w:cs="Times New Roman"/>
          <w:sz w:val="24"/>
          <w:szCs w:val="24"/>
          <w:lang w:val="sr-Cyrl-RS"/>
        </w:rPr>
        <w:t xml:space="preserve"> комената</w:t>
      </w:r>
      <w:r w:rsidR="00CF125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764A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F1250">
        <w:rPr>
          <w:rFonts w:ascii="Times New Roman" w:hAnsi="Times New Roman" w:cs="Times New Roman"/>
          <w:sz w:val="24"/>
          <w:szCs w:val="24"/>
          <w:lang w:val="sr-Cyrl-RS"/>
        </w:rPr>
        <w:t>– прецизније формулисана одредба;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8E6B5A7" w14:textId="77777777" w:rsidR="00674FF0" w:rsidRPr="004D2125" w:rsidRDefault="004D2125" w:rsidP="00DD1E2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125">
        <w:rPr>
          <w:rFonts w:ascii="Times New Roman" w:hAnsi="Times New Roman" w:cs="Times New Roman"/>
          <w:sz w:val="24"/>
          <w:szCs w:val="24"/>
          <w:lang w:val="sr-Cyrl-RS"/>
        </w:rPr>
        <w:t xml:space="preserve">Учесници у раду изборне комисије без права одлучивања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Pr="00F74FE0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(два коментара) </w:t>
      </w:r>
    </w:p>
    <w:p w14:paraId="65D39717" w14:textId="77777777" w:rsidR="002A000A" w:rsidRDefault="008640A3" w:rsidP="00DD1E2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– </w:t>
      </w:r>
      <w:r w:rsidR="002A000A">
        <w:rPr>
          <w:lang w:val="sr-Cyrl-RS"/>
        </w:rPr>
        <w:t xml:space="preserve">Проширен је и прецизиран круг лица која могу бити именована за секретара и    </w:t>
      </w:r>
    </w:p>
    <w:p w14:paraId="01583BE1" w14:textId="77777777" w:rsidR="00D2490C" w:rsidRDefault="002A000A" w:rsidP="00DD1E25">
      <w:pPr>
        <w:ind w:firstLine="720"/>
        <w:jc w:val="both"/>
        <w:rPr>
          <w:lang w:val="sr-Cyrl-RS"/>
        </w:rPr>
      </w:pPr>
      <w:r>
        <w:rPr>
          <w:lang w:val="sr-Cyrl-RS"/>
        </w:rPr>
        <w:t>заменика секретара изборне комисије;</w:t>
      </w:r>
    </w:p>
    <w:p w14:paraId="30FDD725" w14:textId="77777777" w:rsidR="000C36FB" w:rsidRPr="002212C4" w:rsidRDefault="008640A3" w:rsidP="00DD1E25">
      <w:pPr>
        <w:pStyle w:val="ListParagraph"/>
        <w:numPr>
          <w:ilvl w:val="0"/>
          <w:numId w:val="9"/>
        </w:numPr>
        <w:ind w:left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2C4"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у проширеном саставу – члан </w:t>
      </w:r>
      <w:r w:rsidRPr="002212C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22</w:t>
      </w:r>
      <w:r w:rsidR="002212C4" w:rsidRPr="002212C4">
        <w:rPr>
          <w:rFonts w:ascii="Times New Roman" w:hAnsi="Times New Roman" w:cs="Times New Roman"/>
          <w:sz w:val="24"/>
          <w:szCs w:val="24"/>
          <w:lang w:val="sr-Cyrl-RS"/>
        </w:rPr>
        <w:t>. (два комен</w:t>
      </w:r>
      <w:r w:rsidRPr="002212C4">
        <w:rPr>
          <w:rFonts w:ascii="Times New Roman" w:hAnsi="Times New Roman" w:cs="Times New Roman"/>
          <w:sz w:val="24"/>
          <w:szCs w:val="24"/>
          <w:lang w:val="sr-Cyrl-RS"/>
        </w:rPr>
        <w:t xml:space="preserve">тара) </w:t>
      </w:r>
      <w:r w:rsidR="00271D73" w:rsidRPr="002212C4">
        <w:rPr>
          <w:rFonts w:ascii="Times New Roman" w:hAnsi="Times New Roman" w:cs="Times New Roman"/>
          <w:sz w:val="24"/>
          <w:szCs w:val="24"/>
          <w:lang w:val="sr-Cyrl-RS"/>
        </w:rPr>
        <w:t>прецизиран</w:t>
      </w:r>
      <w:r w:rsidR="000C36FB" w:rsidRPr="002212C4">
        <w:rPr>
          <w:rFonts w:ascii="Times New Roman" w:hAnsi="Times New Roman" w:cs="Times New Roman"/>
          <w:sz w:val="24"/>
          <w:szCs w:val="24"/>
          <w:lang w:val="sr-Cyrl-RS"/>
        </w:rPr>
        <w:t xml:space="preserve"> у делу да изборна комисија ради у проширеном саставу док укупан извештај о резултатима локалних избора не постане „коначанˮ</w:t>
      </w:r>
      <w:r w:rsidR="00F74FE0" w:rsidRPr="002212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53366F5" w14:textId="77777777" w:rsidR="00D2490C" w:rsidRPr="008B78CD" w:rsidRDefault="008B78CD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Надлежност изборне комисије – члан </w:t>
      </w:r>
      <w:r w:rsidRPr="00F74FE0">
        <w:rPr>
          <w:color w:val="FF0000"/>
          <w:lang w:val="sr-Cyrl-RS"/>
        </w:rPr>
        <w:t xml:space="preserve">24. </w:t>
      </w:r>
      <w:r>
        <w:rPr>
          <w:lang w:val="sr-Cyrl-RS"/>
        </w:rPr>
        <w:t>(два ком</w:t>
      </w:r>
      <w:r w:rsidR="003231F4">
        <w:rPr>
          <w:lang w:val="sr-Cyrl-RS"/>
        </w:rPr>
        <w:t>ен</w:t>
      </w:r>
      <w:r>
        <w:rPr>
          <w:lang w:val="sr-Cyrl-RS"/>
        </w:rPr>
        <w:t>тара)</w:t>
      </w:r>
      <w:r w:rsidRPr="008B78CD">
        <w:rPr>
          <w:lang w:val="sr-Cyrl-RS"/>
        </w:rPr>
        <w:t xml:space="preserve"> </w:t>
      </w:r>
      <w:r>
        <w:rPr>
          <w:lang w:val="sr-Cyrl-RS"/>
        </w:rPr>
        <w:t xml:space="preserve">–  брисана одредба члана 24. став 1. </w:t>
      </w:r>
      <w:r w:rsidR="00C97B68">
        <w:rPr>
          <w:lang w:val="sr-Cyrl-RS"/>
        </w:rPr>
        <w:t>тачка 15) Нацрта закона,</w:t>
      </w:r>
      <w:r>
        <w:rPr>
          <w:lang w:val="sr-Cyrl-RS"/>
        </w:rPr>
        <w:t xml:space="preserve"> која се односи на обавезу изборне комисије да чува изборни материјал након завршетка избора</w:t>
      </w:r>
      <w:r w:rsidR="00271D73" w:rsidRPr="008B78CD">
        <w:rPr>
          <w:lang w:val="sr-Cyrl-RS"/>
        </w:rPr>
        <w:t xml:space="preserve">; </w:t>
      </w:r>
    </w:p>
    <w:p w14:paraId="7001930A" w14:textId="77777777" w:rsidR="00E27870" w:rsidRPr="009C6F79" w:rsidRDefault="00284BA2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Посебно правило за групу грађана као подносиоца изборне листе на локалним изборима – члан </w:t>
      </w:r>
      <w:r w:rsidRPr="00F74FE0">
        <w:rPr>
          <w:color w:val="FF0000"/>
          <w:lang w:val="sr-Cyrl-RS"/>
        </w:rPr>
        <w:t>37</w:t>
      </w:r>
      <w:r>
        <w:rPr>
          <w:lang w:val="sr-Cyrl-RS"/>
        </w:rPr>
        <w:t>. (један коментар)</w:t>
      </w:r>
      <w:r w:rsidRPr="008B78CD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1A7D97" w:rsidRPr="009C6F79">
        <w:rPr>
          <w:lang w:val="sr-Cyrl-RS"/>
        </w:rPr>
        <w:t xml:space="preserve"> унапређене су одредбе Нацрта закона према сугестијама из јавне расправе, тако што је </w:t>
      </w:r>
      <w:r w:rsidR="001A7D97">
        <w:rPr>
          <w:lang w:val="sr-Cyrl-RS"/>
        </w:rPr>
        <w:t>прописано да б</w:t>
      </w:r>
      <w:r w:rsidR="001A7D97" w:rsidRPr="00A540EF">
        <w:rPr>
          <w:lang w:val="sr-Cyrl-RS"/>
        </w:rPr>
        <w:t xml:space="preserve">ирачи који образују групу грађана ради подношења изборне листе за учешће на локалним изборима </w:t>
      </w:r>
      <w:r w:rsidR="001A7D97" w:rsidRPr="001A7D97">
        <w:rPr>
          <w:lang w:val="sr-Cyrl-RS"/>
        </w:rPr>
        <w:t>не морају</w:t>
      </w:r>
      <w:r w:rsidR="001A7D97" w:rsidRPr="00A540EF">
        <w:rPr>
          <w:lang w:val="sr-Cyrl-RS"/>
        </w:rPr>
        <w:t xml:space="preserve"> имати пребивалиште на територији јединице локалне самоуправе у којој се спроводе избори</w:t>
      </w:r>
      <w:r w:rsidR="00E27870" w:rsidRPr="009C6F79">
        <w:rPr>
          <w:lang w:val="sr-Cyrl-RS"/>
        </w:rPr>
        <w:t>;</w:t>
      </w:r>
    </w:p>
    <w:p w14:paraId="0772DA83" w14:textId="77777777" w:rsidR="00F752A8" w:rsidRDefault="00F752A8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Посебно правило за носиоца листе на локалним изборима – члан </w:t>
      </w:r>
      <w:r w:rsidRPr="00F74FE0">
        <w:rPr>
          <w:color w:val="FF0000"/>
          <w:lang w:val="sr-Cyrl-RS"/>
        </w:rPr>
        <w:t>38</w:t>
      </w:r>
      <w:r>
        <w:rPr>
          <w:lang w:val="sr-Cyrl-RS"/>
        </w:rPr>
        <w:t>. (два коментара)</w:t>
      </w:r>
      <w:r w:rsidR="00F76E19">
        <w:rPr>
          <w:lang w:val="sr-Cyrl-RS"/>
        </w:rPr>
        <w:t>;</w:t>
      </w:r>
      <w:r w:rsidRPr="008B78CD">
        <w:rPr>
          <w:lang w:val="sr-Cyrl-RS"/>
        </w:rPr>
        <w:t xml:space="preserve"> </w:t>
      </w:r>
    </w:p>
    <w:p w14:paraId="5C3596CD" w14:textId="77777777" w:rsidR="00E27870" w:rsidRPr="002E6F46" w:rsidRDefault="002E6F46" w:rsidP="00DD1E25">
      <w:pPr>
        <w:numPr>
          <w:ilvl w:val="0"/>
          <w:numId w:val="2"/>
        </w:numPr>
        <w:jc w:val="both"/>
        <w:rPr>
          <w:lang w:val="sr-Cyrl-RS"/>
        </w:rPr>
      </w:pPr>
      <w:r w:rsidRPr="002E6F46">
        <w:rPr>
          <w:lang w:val="sr-Cyrl-RS"/>
        </w:rPr>
        <w:t xml:space="preserve">Документација која се доставља уз изборну листу </w:t>
      </w:r>
      <w:r>
        <w:rPr>
          <w:lang w:val="sr-Cyrl-RS"/>
        </w:rPr>
        <w:t xml:space="preserve">– члан </w:t>
      </w:r>
      <w:r w:rsidRPr="00F74FE0">
        <w:rPr>
          <w:color w:val="FF0000"/>
          <w:lang w:val="sr-Cyrl-RS"/>
        </w:rPr>
        <w:t>40</w:t>
      </w:r>
      <w:r>
        <w:rPr>
          <w:lang w:val="sr-Cyrl-RS"/>
        </w:rPr>
        <w:t>. (један коментар);</w:t>
      </w:r>
      <w:r w:rsidRPr="008B78CD">
        <w:rPr>
          <w:lang w:val="sr-Cyrl-RS"/>
        </w:rPr>
        <w:t xml:space="preserve"> </w:t>
      </w:r>
    </w:p>
    <w:p w14:paraId="0EE70DB1" w14:textId="77777777" w:rsidR="009B3E28" w:rsidRDefault="009B3E28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Број потписа потребних за проглашење изборне листе – члан </w:t>
      </w:r>
      <w:r w:rsidRPr="00F74FE0">
        <w:rPr>
          <w:color w:val="FF0000"/>
          <w:lang w:val="sr-Cyrl-RS"/>
        </w:rPr>
        <w:t>41</w:t>
      </w:r>
      <w:r>
        <w:rPr>
          <w:lang w:val="sr-Cyrl-RS"/>
        </w:rPr>
        <w:t>. (пет коментара)</w:t>
      </w:r>
      <w:r w:rsidR="004A7FE1">
        <w:rPr>
          <w:lang w:val="sr-Cyrl-RS"/>
        </w:rPr>
        <w:t xml:space="preserve"> -</w:t>
      </w:r>
    </w:p>
    <w:p w14:paraId="51050343" w14:textId="77777777" w:rsidR="00046C78" w:rsidRPr="00046C78" w:rsidRDefault="004A7FE1" w:rsidP="00DD1E25">
      <w:pPr>
        <w:pStyle w:val="ListParagraph"/>
        <w:tabs>
          <w:tab w:val="left" w:pos="993"/>
        </w:tabs>
        <w:spacing w:after="120"/>
        <w:ind w:left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4A7FE1">
        <w:rPr>
          <w:rFonts w:ascii="Times New Roman" w:hAnsi="Times New Roman" w:cs="Times New Roman"/>
          <w:sz w:val="24"/>
          <w:szCs w:val="24"/>
          <w:lang w:val="sr-Cyrl-RS"/>
        </w:rPr>
        <w:t>единице локалне самоуправе  имају значајно различит број становника, па самим тим и бирача (од 10.000 до 100.000 становника, а неки градови и више стотина хиљада, при чему посебно треба узети у обзир и град Београд),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 се остало при предлогу броја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бирача потребних да својим потписима подрже изборне листе сразмерно броју уписаних бирача на територији </w:t>
      </w:r>
      <w:r w:rsidR="002212C4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као и начи</w:t>
      </w:r>
      <w:r w:rsidR="00466981">
        <w:rPr>
          <w:rFonts w:ascii="Times New Roman" w:hAnsi="Times New Roman" w:cs="Times New Roman"/>
          <w:sz w:val="24"/>
          <w:szCs w:val="24"/>
          <w:lang w:val="sr-Cyrl-RS"/>
        </w:rPr>
        <w:t xml:space="preserve">ну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подржавања изборних листа узимајући у обзир писмене изјава бирача</w:t>
      </w:r>
      <w:r w:rsidR="00F74FE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46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5AF183" w14:textId="77777777" w:rsidR="004A7FE1" w:rsidRDefault="003D3EEA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Поступање са тешким грешкама – члан </w:t>
      </w:r>
      <w:r>
        <w:rPr>
          <w:color w:val="FF0000"/>
          <w:lang w:val="sr-Cyrl-RS"/>
        </w:rPr>
        <w:t>48</w:t>
      </w:r>
      <w:r>
        <w:rPr>
          <w:lang w:val="sr-Cyrl-RS"/>
        </w:rPr>
        <w:t xml:space="preserve">. (један коментар) - </w:t>
      </w:r>
      <w:r w:rsidR="00EF0B1A" w:rsidRPr="00383AA6">
        <w:rPr>
          <w:lang w:val="ru-RU"/>
        </w:rPr>
        <w:t xml:space="preserve">одредбе Нацрта закона које се односе на </w:t>
      </w:r>
      <w:r w:rsidR="00EF0B1A">
        <w:rPr>
          <w:lang w:val="sr-Cyrl-RS"/>
        </w:rPr>
        <w:t>поступање са тешким грешкама</w:t>
      </w:r>
      <w:r w:rsidR="00EF0B1A" w:rsidRPr="009C6F79">
        <w:rPr>
          <w:lang w:val="sr-Latn-RS"/>
        </w:rPr>
        <w:t xml:space="preserve"> </w:t>
      </w:r>
      <w:r w:rsidR="00EF0B1A" w:rsidRPr="009C6F79">
        <w:rPr>
          <w:lang w:val="sr-Cyrl-RS"/>
        </w:rPr>
        <w:t>измењене су у јавној расправи</w:t>
      </w:r>
      <w:r w:rsidR="00C83744">
        <w:rPr>
          <w:lang w:val="sr-Cyrl-RS"/>
        </w:rPr>
        <w:t xml:space="preserve"> према датом предлогу,</w:t>
      </w:r>
      <w:r w:rsidR="00EF0B1A" w:rsidRPr="009C6F79">
        <w:rPr>
          <w:lang w:val="sr-Cyrl-RS"/>
        </w:rPr>
        <w:t xml:space="preserve"> тако што </w:t>
      </w:r>
      <w:r w:rsidR="00EF0B1A">
        <w:rPr>
          <w:lang w:val="sr-Cyrl-RS"/>
        </w:rPr>
        <w:t>је одредба става 1</w:t>
      </w:r>
      <w:r w:rsidR="00C83744">
        <w:rPr>
          <w:lang w:val="sr-Cyrl-RS"/>
        </w:rPr>
        <w:t>.</w:t>
      </w:r>
      <w:r w:rsidR="00EF0B1A">
        <w:rPr>
          <w:lang w:val="sr-Cyrl-RS"/>
        </w:rPr>
        <w:t xml:space="preserve"> прецизирана,</w:t>
      </w:r>
      <w:r w:rsidR="00C83744">
        <w:rPr>
          <w:lang w:val="sr-Cyrl-RS"/>
        </w:rPr>
        <w:t xml:space="preserve"> а додат је нови став, који се </w:t>
      </w:r>
      <w:r w:rsidR="00EF0B1A">
        <w:rPr>
          <w:lang w:val="sr-Cyrl-RS"/>
        </w:rPr>
        <w:t>односи на</w:t>
      </w:r>
      <w:r w:rsidR="00C83744">
        <w:rPr>
          <w:lang w:val="sr-Cyrl-RS"/>
        </w:rPr>
        <w:t xml:space="preserve"> обавезност изборне комисије да донесе решење, у прописаним ситуацијама, уз</w:t>
      </w:r>
      <w:r w:rsidR="00EF0B1A">
        <w:rPr>
          <w:lang w:val="sr-Cyrl-RS"/>
        </w:rPr>
        <w:t xml:space="preserve"> навођење шта се нарочито сматра тешким грешкама;</w:t>
      </w:r>
    </w:p>
    <w:p w14:paraId="63F01610" w14:textId="77777777" w:rsidR="001C1D41" w:rsidRDefault="001C1D41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Приговор на гласање на бирачком месту – члан </w:t>
      </w:r>
      <w:r>
        <w:rPr>
          <w:color w:val="FF0000"/>
          <w:lang w:val="sr-Cyrl-RS"/>
        </w:rPr>
        <w:t>55</w:t>
      </w:r>
      <w:r>
        <w:rPr>
          <w:lang w:val="sr-Cyrl-RS"/>
        </w:rPr>
        <w:t>. (један коментар)</w:t>
      </w:r>
      <w:r w:rsidR="0099660A">
        <w:rPr>
          <w:lang w:val="sr-Cyrl-RS"/>
        </w:rPr>
        <w:t>;</w:t>
      </w:r>
    </w:p>
    <w:p w14:paraId="0C8B5E19" w14:textId="77777777" w:rsidR="0099660A" w:rsidRDefault="0099660A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Објављивање укупног извештаја о резултатима локалних избора -</w:t>
      </w:r>
      <w:r w:rsidRPr="0099660A">
        <w:rPr>
          <w:lang w:val="sr-Cyrl-RS"/>
        </w:rPr>
        <w:t xml:space="preserve"> </w:t>
      </w:r>
      <w:r>
        <w:rPr>
          <w:lang w:val="sr-Cyrl-RS"/>
        </w:rPr>
        <w:t xml:space="preserve">члан </w:t>
      </w:r>
      <w:r>
        <w:rPr>
          <w:color w:val="FF0000"/>
          <w:lang w:val="sr-Cyrl-RS"/>
        </w:rPr>
        <w:t>58</w:t>
      </w:r>
      <w:r>
        <w:rPr>
          <w:lang w:val="sr-Cyrl-RS"/>
        </w:rPr>
        <w:t>. (један коментар);</w:t>
      </w:r>
    </w:p>
    <w:p w14:paraId="59A5A957" w14:textId="77777777" w:rsidR="0099660A" w:rsidRDefault="00A150CF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Систем највећег количника – члан </w:t>
      </w:r>
      <w:r>
        <w:rPr>
          <w:color w:val="FF0000"/>
          <w:lang w:val="sr-Cyrl-RS"/>
        </w:rPr>
        <w:t>60</w:t>
      </w:r>
      <w:r>
        <w:rPr>
          <w:lang w:val="sr-Cyrl-RS"/>
        </w:rPr>
        <w:t>. (један коментар);</w:t>
      </w:r>
    </w:p>
    <w:p w14:paraId="435E5AA7" w14:textId="77777777" w:rsidR="00C754F1" w:rsidRDefault="00C754F1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Одрицање од мандата –  члан </w:t>
      </w:r>
      <w:r>
        <w:rPr>
          <w:color w:val="FF0000"/>
          <w:lang w:val="sr-Cyrl-RS"/>
        </w:rPr>
        <w:t>62</w:t>
      </w:r>
      <w:r>
        <w:rPr>
          <w:lang w:val="sr-Cyrl-RS"/>
        </w:rPr>
        <w:t xml:space="preserve">. (један коментар) – </w:t>
      </w:r>
      <w:r w:rsidRPr="00383AA6">
        <w:rPr>
          <w:lang w:val="ru-RU"/>
        </w:rPr>
        <w:t>одредбе</w:t>
      </w:r>
      <w:r>
        <w:rPr>
          <w:lang w:val="sr-Cyrl-RS"/>
        </w:rPr>
        <w:t xml:space="preserve"> су прецизиране и допуњене</w:t>
      </w:r>
      <w:r w:rsidR="00A06CB9">
        <w:rPr>
          <w:lang w:val="sr-Cyrl-RS"/>
        </w:rPr>
        <w:t>;</w:t>
      </w:r>
    </w:p>
    <w:p w14:paraId="15C88FAA" w14:textId="77777777" w:rsidR="00A06CB9" w:rsidRDefault="009B4409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Престанак мандата </w:t>
      </w:r>
      <w:r w:rsidR="00A06CB9">
        <w:rPr>
          <w:lang w:val="sr-Cyrl-RS"/>
        </w:rPr>
        <w:t xml:space="preserve"> – члан </w:t>
      </w:r>
      <w:r w:rsidR="00A06CB9">
        <w:rPr>
          <w:color w:val="FF0000"/>
          <w:lang w:val="sr-Cyrl-RS"/>
        </w:rPr>
        <w:t>66</w:t>
      </w:r>
      <w:r w:rsidR="00A06CB9">
        <w:rPr>
          <w:lang w:val="sr-Cyrl-RS"/>
        </w:rPr>
        <w:t>. (један коментар</w:t>
      </w:r>
      <w:r w:rsidR="00D95AE5">
        <w:rPr>
          <w:lang w:val="sr-Cyrl-RS"/>
        </w:rPr>
        <w:t>)</w:t>
      </w:r>
      <w:r w:rsidR="00A06CB9">
        <w:rPr>
          <w:lang w:val="sr-Cyrl-RS"/>
        </w:rPr>
        <w:t>;</w:t>
      </w:r>
    </w:p>
    <w:p w14:paraId="4A3C1BD0" w14:textId="77777777" w:rsidR="009B4409" w:rsidRDefault="009B4409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Оставка одборника  – члан </w:t>
      </w:r>
      <w:r>
        <w:rPr>
          <w:color w:val="FF0000"/>
          <w:lang w:val="sr-Cyrl-RS"/>
        </w:rPr>
        <w:t>67</w:t>
      </w:r>
      <w:r>
        <w:rPr>
          <w:lang w:val="sr-Cyrl-RS"/>
        </w:rPr>
        <w:t xml:space="preserve">. (један коментар) – </w:t>
      </w:r>
      <w:r w:rsidRPr="00383AA6">
        <w:rPr>
          <w:lang w:val="ru-RU"/>
        </w:rPr>
        <w:t>одредбе</w:t>
      </w:r>
      <w:r>
        <w:rPr>
          <w:lang w:val="sr-Cyrl-RS"/>
        </w:rPr>
        <w:t xml:space="preserve"> су прецизиране и допуњене;</w:t>
      </w:r>
    </w:p>
    <w:p w14:paraId="7F03D718" w14:textId="77777777" w:rsidR="009B4409" w:rsidRDefault="000144FC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Жалба против одлуке о констатовању престанка мандата  – члан </w:t>
      </w:r>
      <w:r>
        <w:rPr>
          <w:color w:val="FF0000"/>
          <w:lang w:val="sr-Cyrl-RS"/>
        </w:rPr>
        <w:t>69</w:t>
      </w:r>
      <w:r>
        <w:rPr>
          <w:lang w:val="sr-Cyrl-RS"/>
        </w:rPr>
        <w:t xml:space="preserve">. (један коментар) – </w:t>
      </w:r>
      <w:proofErr w:type="spellStart"/>
      <w:r w:rsidRPr="009C6F79">
        <w:t>одредбе</w:t>
      </w:r>
      <w:proofErr w:type="spellEnd"/>
      <w:r>
        <w:rPr>
          <w:lang w:val="sr-Cyrl-RS"/>
        </w:rPr>
        <w:t xml:space="preserve"> су прецизиране и измењене;</w:t>
      </w:r>
    </w:p>
    <w:p w14:paraId="515FC06F" w14:textId="77777777" w:rsidR="00991EDD" w:rsidRDefault="00991EDD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Попуњавање упражњеног одборничког места –  члан </w:t>
      </w:r>
      <w:r>
        <w:rPr>
          <w:color w:val="FF0000"/>
          <w:lang w:val="sr-Cyrl-RS"/>
        </w:rPr>
        <w:t>71</w:t>
      </w:r>
      <w:r>
        <w:rPr>
          <w:lang w:val="sr-Cyrl-RS"/>
        </w:rPr>
        <w:t>. (један коментар);</w:t>
      </w:r>
    </w:p>
    <w:p w14:paraId="616640F5" w14:textId="77777777" w:rsidR="003E45E7" w:rsidRDefault="004C1AA6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Попуњавање упражњеног одборничког места са коалиционе изборне листе – члан </w:t>
      </w:r>
      <w:r w:rsidRPr="00A27B29">
        <w:rPr>
          <w:color w:val="C00000"/>
          <w:lang w:val="sr-Cyrl-RS"/>
        </w:rPr>
        <w:t>72</w:t>
      </w:r>
      <w:r>
        <w:rPr>
          <w:lang w:val="sr-Cyrl-RS"/>
        </w:rPr>
        <w:t>.</w:t>
      </w:r>
    </w:p>
    <w:p w14:paraId="2AD6E0A8" w14:textId="77777777" w:rsidR="00EF6275" w:rsidRPr="00EF6275" w:rsidRDefault="00EF6275" w:rsidP="00DD1E25">
      <w:pPr>
        <w:ind w:left="630"/>
        <w:jc w:val="both"/>
        <w:rPr>
          <w:lang w:val="sr-Cyrl-RS"/>
        </w:rPr>
      </w:pPr>
      <w:r>
        <w:rPr>
          <w:lang w:val="sr-Cyrl-RS"/>
        </w:rPr>
        <w:t>(један коментар);</w:t>
      </w:r>
    </w:p>
    <w:p w14:paraId="107544DB" w14:textId="77777777" w:rsidR="00EF6275" w:rsidRDefault="00EF6275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Изборна листа националне мањине – члан </w:t>
      </w:r>
      <w:r w:rsidRPr="00A27B29">
        <w:rPr>
          <w:color w:val="C00000"/>
          <w:lang w:val="sr-Cyrl-RS"/>
        </w:rPr>
        <w:t>74</w:t>
      </w:r>
      <w:r>
        <w:rPr>
          <w:lang w:val="sr-Cyrl-RS"/>
        </w:rPr>
        <w:t>.</w:t>
      </w:r>
      <w:r w:rsidRPr="00EF6275">
        <w:rPr>
          <w:lang w:val="sr-Cyrl-RS"/>
        </w:rPr>
        <w:t xml:space="preserve"> </w:t>
      </w:r>
      <w:r>
        <w:rPr>
          <w:lang w:val="sr-Cyrl-RS"/>
        </w:rPr>
        <w:t>(један коментар);</w:t>
      </w:r>
    </w:p>
    <w:p w14:paraId="7DDF4565" w14:textId="77777777" w:rsidR="006726BC" w:rsidRPr="006726BC" w:rsidRDefault="00EF6275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Забрана да се изигра закон – члан </w:t>
      </w:r>
      <w:r w:rsidRPr="00A27B29">
        <w:rPr>
          <w:color w:val="C00000"/>
          <w:lang w:val="sr-Cyrl-RS"/>
        </w:rPr>
        <w:t>75</w:t>
      </w:r>
      <w:r>
        <w:rPr>
          <w:lang w:val="sr-Cyrl-RS"/>
        </w:rPr>
        <w:t>. ( један коментар);</w:t>
      </w:r>
    </w:p>
    <w:p w14:paraId="79762A99" w14:textId="77777777" w:rsidR="00DE6552" w:rsidRDefault="006726BC" w:rsidP="00DD1E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>Положај изборне листе националне мањине приликом расподеле мандата</w:t>
      </w:r>
      <w:r w:rsidR="00DC4C56">
        <w:rPr>
          <w:lang w:val="sr-Cyrl-RS"/>
        </w:rPr>
        <w:t xml:space="preserve"> -</w:t>
      </w:r>
      <w:r>
        <w:rPr>
          <w:lang w:val="sr-Cyrl-RS"/>
        </w:rPr>
        <w:t xml:space="preserve"> члан </w:t>
      </w:r>
      <w:r w:rsidRPr="00A27B29">
        <w:rPr>
          <w:color w:val="C00000"/>
          <w:lang w:val="sr-Cyrl-RS"/>
        </w:rPr>
        <w:t>77</w:t>
      </w:r>
      <w:r>
        <w:rPr>
          <w:lang w:val="sr-Cyrl-RS"/>
        </w:rPr>
        <w:t xml:space="preserve">. </w:t>
      </w:r>
    </w:p>
    <w:p w14:paraId="454D39F9" w14:textId="77777777" w:rsidR="006726BC" w:rsidRPr="00A540EF" w:rsidRDefault="006726BC" w:rsidP="00DE6552">
      <w:pPr>
        <w:pStyle w:val="NormalWeb"/>
        <w:shd w:val="clear" w:color="auto" w:fill="FFFFFF"/>
        <w:spacing w:before="0" w:beforeAutospacing="0" w:after="0" w:afterAutospacing="0"/>
        <w:ind w:left="643"/>
        <w:jc w:val="both"/>
        <w:rPr>
          <w:lang w:val="sr-Cyrl-RS"/>
        </w:rPr>
      </w:pPr>
      <w:r>
        <w:rPr>
          <w:lang w:val="sr-Cyrl-RS"/>
        </w:rPr>
        <w:t>( један коментар);</w:t>
      </w:r>
    </w:p>
    <w:p w14:paraId="3EB5F22E" w14:textId="77777777" w:rsidR="00B71834" w:rsidRDefault="006726BC" w:rsidP="00DD1E2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Жалба против решења изборне комисије којим је одлучено по приговору</w:t>
      </w:r>
      <w:r w:rsidR="00E83C5D">
        <w:rPr>
          <w:lang w:val="sr-Cyrl-RS"/>
        </w:rPr>
        <w:t xml:space="preserve"> -</w:t>
      </w:r>
      <w:r>
        <w:rPr>
          <w:lang w:val="sr-Cyrl-RS"/>
        </w:rPr>
        <w:t xml:space="preserve"> </w:t>
      </w:r>
      <w:r w:rsidR="00E83C5D">
        <w:rPr>
          <w:lang w:val="sr-Cyrl-RS"/>
        </w:rPr>
        <w:t xml:space="preserve">члан </w:t>
      </w:r>
      <w:r w:rsidR="00E83C5D">
        <w:rPr>
          <w:color w:val="FF0000"/>
          <w:lang w:val="sr-Cyrl-RS"/>
        </w:rPr>
        <w:t>84</w:t>
      </w:r>
      <w:r w:rsidR="00E83C5D">
        <w:rPr>
          <w:lang w:val="sr-Cyrl-RS"/>
        </w:rPr>
        <w:t xml:space="preserve">. (два коментара) – </w:t>
      </w:r>
      <w:r w:rsidR="00E83C5D" w:rsidRPr="00383AA6">
        <w:rPr>
          <w:lang w:val="ru-RU"/>
        </w:rPr>
        <w:t>задржати надлежност Управног суда за одлучивање по жалбама у локалним изборима</w:t>
      </w:r>
      <w:r w:rsidR="0074322E">
        <w:rPr>
          <w:lang w:val="sr-Cyrl-RS"/>
        </w:rPr>
        <w:t>, није прихваћена</w:t>
      </w:r>
      <w:r w:rsidR="00E83C5D">
        <w:rPr>
          <w:lang w:val="sr-Cyrl-RS"/>
        </w:rPr>
        <w:t>;</w:t>
      </w:r>
    </w:p>
    <w:p w14:paraId="651897B0" w14:textId="77777777" w:rsidR="00B71834" w:rsidRPr="00DE6552" w:rsidRDefault="00E83C5D" w:rsidP="00DE6552">
      <w:pPr>
        <w:numPr>
          <w:ilvl w:val="0"/>
          <w:numId w:val="2"/>
        </w:numPr>
        <w:jc w:val="both"/>
        <w:rPr>
          <w:lang w:val="sr-Cyrl-RS"/>
        </w:rPr>
      </w:pPr>
      <w:r w:rsidRPr="00A27B29">
        <w:rPr>
          <w:lang w:val="sr-Cyrl-RS"/>
        </w:rPr>
        <w:t xml:space="preserve">Поступање по жалби </w:t>
      </w:r>
      <w:r w:rsidR="00DE6552">
        <w:rPr>
          <w:lang w:val="sr-Cyrl-RS"/>
        </w:rPr>
        <w:t xml:space="preserve">- </w:t>
      </w:r>
      <w:r w:rsidRPr="00A27B29">
        <w:rPr>
          <w:lang w:val="sr-Cyrl-RS"/>
        </w:rPr>
        <w:t>члан</w:t>
      </w:r>
      <w:r w:rsidRPr="00A27B29">
        <w:rPr>
          <w:color w:val="C00000"/>
          <w:lang w:val="sr-Cyrl-RS"/>
        </w:rPr>
        <w:t xml:space="preserve"> 85. </w:t>
      </w:r>
      <w:r w:rsidRPr="00A27B29">
        <w:rPr>
          <w:lang w:val="sr-Cyrl-RS"/>
        </w:rPr>
        <w:t>(један коментар)</w:t>
      </w:r>
      <w:r w:rsidR="00DA60EB" w:rsidRPr="00A27B29">
        <w:rPr>
          <w:lang w:val="sr-Cyrl-RS"/>
        </w:rPr>
        <w:t>- Нацрт текс</w:t>
      </w:r>
      <w:r w:rsidR="00DE6552">
        <w:rPr>
          <w:lang w:val="sr-Cyrl-RS"/>
        </w:rPr>
        <w:t>т</w:t>
      </w:r>
      <w:r w:rsidR="00DA60EB" w:rsidRPr="00A27B29">
        <w:rPr>
          <w:lang w:val="sr-Cyrl-RS"/>
        </w:rPr>
        <w:t xml:space="preserve">а унапређен </w:t>
      </w:r>
      <w:r w:rsidR="00DE6552">
        <w:rPr>
          <w:lang w:val="sr-Cyrl-RS"/>
        </w:rPr>
        <w:t xml:space="preserve">је додавањем </w:t>
      </w:r>
      <w:r w:rsidR="00DA60EB" w:rsidRPr="00DE6552">
        <w:rPr>
          <w:lang w:val="sr-Cyrl-RS"/>
        </w:rPr>
        <w:t>н</w:t>
      </w:r>
      <w:r w:rsidR="00DE6552">
        <w:rPr>
          <w:lang w:val="sr-Cyrl-RS"/>
        </w:rPr>
        <w:t>о</w:t>
      </w:r>
      <w:r w:rsidR="00DA60EB" w:rsidRPr="00DE6552">
        <w:rPr>
          <w:lang w:val="sr-Cyrl-RS"/>
        </w:rPr>
        <w:t xml:space="preserve">вог члана, којим је прописано </w:t>
      </w:r>
      <w:r w:rsidR="00DE6552">
        <w:rPr>
          <w:lang w:val="sr-Cyrl-RS"/>
        </w:rPr>
        <w:t>да к</w:t>
      </w:r>
      <w:r w:rsidR="00DA60EB" w:rsidRPr="00DE6552">
        <w:rPr>
          <w:lang w:val="sr-Cyrl-RS"/>
        </w:rPr>
        <w:t xml:space="preserve">ада нађе да одлуку против које је поднета жалба треба поништити, виши суд може мериторно одлучити по приговору ако природа ствари то дозвољава и ако утврђено чињенично стање пружа поуздан основ за то.Одлука вишег суда којом је мериторно одлучено </w:t>
      </w:r>
      <w:r w:rsidR="00DE6552">
        <w:rPr>
          <w:lang w:val="sr-Cyrl-RS"/>
        </w:rPr>
        <w:t xml:space="preserve">по приговору у свему замењује </w:t>
      </w:r>
      <w:r w:rsidR="00DA60EB" w:rsidRPr="00DE6552">
        <w:rPr>
          <w:lang w:val="sr-Cyrl-RS"/>
        </w:rPr>
        <w:t xml:space="preserve">поништену одлуку. Такође, прописано је да </w:t>
      </w:r>
      <w:r w:rsidR="00DE6552">
        <w:rPr>
          <w:lang w:val="sr-Cyrl-RS"/>
        </w:rPr>
        <w:t xml:space="preserve">је </w:t>
      </w:r>
      <w:r w:rsidR="00DA60EB" w:rsidRPr="00DE6552">
        <w:rPr>
          <w:rFonts w:eastAsiaTheme="minorHAnsi" w:cstheme="minorBidi"/>
          <w:szCs w:val="22"/>
          <w:lang w:val="sr-Cyrl-RS"/>
        </w:rPr>
        <w:t>одлук</w:t>
      </w:r>
      <w:r w:rsidR="00DE6552">
        <w:rPr>
          <w:rFonts w:eastAsiaTheme="minorHAnsi" w:cstheme="minorBidi"/>
          <w:szCs w:val="22"/>
          <w:lang w:val="sr-Cyrl-RS"/>
        </w:rPr>
        <w:t xml:space="preserve">а донета у поступку по жалби </w:t>
      </w:r>
      <w:r w:rsidR="00DA60EB" w:rsidRPr="00DE6552">
        <w:rPr>
          <w:rFonts w:eastAsiaTheme="minorHAnsi" w:cstheme="minorBidi"/>
          <w:szCs w:val="22"/>
          <w:lang w:val="sr-Cyrl-RS"/>
        </w:rPr>
        <w:t>правноснажна и против ње се не могу поднети ванредна правна средства предвиђена законом којим се уређује управни спор</w:t>
      </w:r>
      <w:r w:rsidRPr="00DE6552">
        <w:rPr>
          <w:lang w:val="sr-Cyrl-RS"/>
        </w:rPr>
        <w:t>;</w:t>
      </w:r>
    </w:p>
    <w:p w14:paraId="6B7305F8" w14:textId="1BAA0D93" w:rsidR="003F5937" w:rsidRPr="00383AA6" w:rsidRDefault="00B71834" w:rsidP="00383AA6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Привремено увећање броја чланова и заменика чланова органа за спровођење избора у сталном саставу</w:t>
      </w:r>
      <w:r w:rsidRPr="009C6F79">
        <w:rPr>
          <w:lang w:val="sr-Cyrl-RS"/>
        </w:rPr>
        <w:t xml:space="preserve"> – </w:t>
      </w:r>
      <w:r w:rsidR="00E11CFC">
        <w:rPr>
          <w:lang w:val="sr-Cyrl-RS"/>
        </w:rPr>
        <w:t xml:space="preserve">- члан </w:t>
      </w:r>
      <w:r w:rsidR="00E11CFC" w:rsidRPr="00E11CFC">
        <w:rPr>
          <w:color w:val="C00000"/>
          <w:lang w:val="sr-Cyrl-RS"/>
        </w:rPr>
        <w:t>97</w:t>
      </w:r>
      <w:r w:rsidR="00E11CFC">
        <w:rPr>
          <w:lang w:val="sr-Cyrl-RS"/>
        </w:rPr>
        <w:t>. (један  коментар);</w:t>
      </w:r>
    </w:p>
    <w:p w14:paraId="36B8F5FA" w14:textId="77777777" w:rsidR="003F5937" w:rsidRPr="003F5937" w:rsidRDefault="003F5937" w:rsidP="003F5937">
      <w:pPr>
        <w:autoSpaceDE w:val="0"/>
        <w:autoSpaceDN w:val="0"/>
        <w:adjustRightInd w:val="0"/>
        <w:jc w:val="both"/>
        <w:rPr>
          <w:lang w:val="sr-Cyrl-RS"/>
        </w:rPr>
      </w:pPr>
    </w:p>
    <w:p w14:paraId="70C14D76" w14:textId="77777777" w:rsidR="00E27870" w:rsidRDefault="00E27870" w:rsidP="00880892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790491">
        <w:rPr>
          <w:lang w:val="sr-Cyrl-RS"/>
        </w:rPr>
        <w:t xml:space="preserve">Поред наведених, изнети су и достављени коментари и предлози и у вези са другим одредбама закона, а </w:t>
      </w:r>
      <w:r w:rsidRPr="00790491">
        <w:rPr>
          <w:lang w:val="sr-Cyrl-CS"/>
        </w:rPr>
        <w:t xml:space="preserve">Министарство државне управе и локалне самоуправе је све </w:t>
      </w:r>
      <w:r w:rsidRPr="00790491">
        <w:rPr>
          <w:lang w:val="sr-Latn-CS"/>
        </w:rPr>
        <w:t xml:space="preserve">примедбе, </w:t>
      </w:r>
      <w:r w:rsidRPr="00790491">
        <w:rPr>
          <w:lang w:val="sr-Cyrl-CS"/>
        </w:rPr>
        <w:t>предлоге и с</w:t>
      </w:r>
      <w:r w:rsidR="000A50D7">
        <w:rPr>
          <w:lang w:val="sr-Cyrl-CS"/>
        </w:rPr>
        <w:t>угестије који су били усмерени ка побољшању</w:t>
      </w:r>
      <w:r w:rsidRPr="00790491">
        <w:rPr>
          <w:lang w:val="sr-Cyrl-CS"/>
        </w:rPr>
        <w:t xml:space="preserve"> предложеног текста Нацрта закона и који су у духу концепта на којем се Закон заснива, прихватило и уврстило у текст Нацрта закона.</w:t>
      </w:r>
    </w:p>
    <w:p w14:paraId="319745D7" w14:textId="77777777" w:rsidR="00D87AD6" w:rsidRPr="00383AA6" w:rsidRDefault="00D87AD6" w:rsidP="00674FF0">
      <w:pPr>
        <w:rPr>
          <w:lang w:val="ru-RU"/>
        </w:rPr>
      </w:pPr>
    </w:p>
    <w:sectPr w:rsidR="00D87AD6" w:rsidRPr="00383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clip_image001"/>
      </v:shape>
    </w:pict>
  </w:numPicBullet>
  <w:abstractNum w:abstractNumId="0" w15:restartNumberingAfterBreak="0">
    <w:nsid w:val="08CB10D2"/>
    <w:multiLevelType w:val="hybridMultilevel"/>
    <w:tmpl w:val="DB641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D165B"/>
    <w:multiLevelType w:val="hybridMultilevel"/>
    <w:tmpl w:val="CDF24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A4F4C"/>
    <w:multiLevelType w:val="hybridMultilevel"/>
    <w:tmpl w:val="C882A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547F8"/>
    <w:multiLevelType w:val="hybridMultilevel"/>
    <w:tmpl w:val="82B0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480E"/>
    <w:multiLevelType w:val="hybridMultilevel"/>
    <w:tmpl w:val="B860EF8E"/>
    <w:lvl w:ilvl="0" w:tplc="DC0079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929F7"/>
    <w:multiLevelType w:val="hybridMultilevel"/>
    <w:tmpl w:val="59C66004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8940728"/>
    <w:multiLevelType w:val="hybridMultilevel"/>
    <w:tmpl w:val="74EA969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53773EA"/>
    <w:multiLevelType w:val="hybridMultilevel"/>
    <w:tmpl w:val="610ED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6E3996"/>
    <w:multiLevelType w:val="hybridMultilevel"/>
    <w:tmpl w:val="E7FE90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212B69"/>
    <w:multiLevelType w:val="hybridMultilevel"/>
    <w:tmpl w:val="884E9DE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7185D4F"/>
    <w:multiLevelType w:val="hybridMultilevel"/>
    <w:tmpl w:val="0A662D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EBF6495"/>
    <w:multiLevelType w:val="hybridMultilevel"/>
    <w:tmpl w:val="D22EB8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4FC335C"/>
    <w:multiLevelType w:val="hybridMultilevel"/>
    <w:tmpl w:val="F85453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8924387"/>
    <w:multiLevelType w:val="hybridMultilevel"/>
    <w:tmpl w:val="92D6C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70"/>
    <w:rsid w:val="000144FC"/>
    <w:rsid w:val="00046C78"/>
    <w:rsid w:val="000A50D7"/>
    <w:rsid w:val="000B131E"/>
    <w:rsid w:val="000C1AAD"/>
    <w:rsid w:val="000C36FB"/>
    <w:rsid w:val="000E6D08"/>
    <w:rsid w:val="000F2699"/>
    <w:rsid w:val="0011661E"/>
    <w:rsid w:val="00123997"/>
    <w:rsid w:val="0016278F"/>
    <w:rsid w:val="001A7D97"/>
    <w:rsid w:val="001B025B"/>
    <w:rsid w:val="001B2759"/>
    <w:rsid w:val="001C1D41"/>
    <w:rsid w:val="00220872"/>
    <w:rsid w:val="002212C4"/>
    <w:rsid w:val="00227A74"/>
    <w:rsid w:val="0025172A"/>
    <w:rsid w:val="002531B3"/>
    <w:rsid w:val="00253B78"/>
    <w:rsid w:val="00271D73"/>
    <w:rsid w:val="002764A1"/>
    <w:rsid w:val="00284BA2"/>
    <w:rsid w:val="002A000A"/>
    <w:rsid w:val="002C52D3"/>
    <w:rsid w:val="002D0377"/>
    <w:rsid w:val="002D0EEA"/>
    <w:rsid w:val="002E6F46"/>
    <w:rsid w:val="003231F4"/>
    <w:rsid w:val="0033005A"/>
    <w:rsid w:val="00331C64"/>
    <w:rsid w:val="00383AA6"/>
    <w:rsid w:val="003D3EEA"/>
    <w:rsid w:val="003E45E7"/>
    <w:rsid w:val="003F5937"/>
    <w:rsid w:val="00426170"/>
    <w:rsid w:val="00466981"/>
    <w:rsid w:val="004A7FE1"/>
    <w:rsid w:val="004C1AA6"/>
    <w:rsid w:val="004D2125"/>
    <w:rsid w:val="004D3432"/>
    <w:rsid w:val="004E1528"/>
    <w:rsid w:val="00504997"/>
    <w:rsid w:val="00506F28"/>
    <w:rsid w:val="0054244C"/>
    <w:rsid w:val="005F5351"/>
    <w:rsid w:val="006726BC"/>
    <w:rsid w:val="00674FF0"/>
    <w:rsid w:val="00730177"/>
    <w:rsid w:val="0074322E"/>
    <w:rsid w:val="00790491"/>
    <w:rsid w:val="00791C84"/>
    <w:rsid w:val="007A17FB"/>
    <w:rsid w:val="008640A3"/>
    <w:rsid w:val="00880892"/>
    <w:rsid w:val="008920B0"/>
    <w:rsid w:val="00896119"/>
    <w:rsid w:val="008B78CD"/>
    <w:rsid w:val="00986803"/>
    <w:rsid w:val="00991EDD"/>
    <w:rsid w:val="0099660A"/>
    <w:rsid w:val="009A10B6"/>
    <w:rsid w:val="009A25BF"/>
    <w:rsid w:val="009B3C86"/>
    <w:rsid w:val="009B3E28"/>
    <w:rsid w:val="009B4409"/>
    <w:rsid w:val="009C6F79"/>
    <w:rsid w:val="009D2416"/>
    <w:rsid w:val="00A06CB9"/>
    <w:rsid w:val="00A150CF"/>
    <w:rsid w:val="00A27B29"/>
    <w:rsid w:val="00A33393"/>
    <w:rsid w:val="00A6735C"/>
    <w:rsid w:val="00A73888"/>
    <w:rsid w:val="00A77268"/>
    <w:rsid w:val="00AE05C7"/>
    <w:rsid w:val="00AE5D85"/>
    <w:rsid w:val="00AF7D7F"/>
    <w:rsid w:val="00B11209"/>
    <w:rsid w:val="00B44BEF"/>
    <w:rsid w:val="00B71834"/>
    <w:rsid w:val="00BE5996"/>
    <w:rsid w:val="00BF73DE"/>
    <w:rsid w:val="00C104E8"/>
    <w:rsid w:val="00C754F1"/>
    <w:rsid w:val="00C83744"/>
    <w:rsid w:val="00C97B68"/>
    <w:rsid w:val="00CA2946"/>
    <w:rsid w:val="00CC1746"/>
    <w:rsid w:val="00CC1AC2"/>
    <w:rsid w:val="00CD4596"/>
    <w:rsid w:val="00CF1250"/>
    <w:rsid w:val="00D2490C"/>
    <w:rsid w:val="00D66A3C"/>
    <w:rsid w:val="00D80788"/>
    <w:rsid w:val="00D87AD6"/>
    <w:rsid w:val="00D95AE5"/>
    <w:rsid w:val="00DA60EB"/>
    <w:rsid w:val="00DC1915"/>
    <w:rsid w:val="00DC4C56"/>
    <w:rsid w:val="00DD1E25"/>
    <w:rsid w:val="00DE6552"/>
    <w:rsid w:val="00E03464"/>
    <w:rsid w:val="00E04C8E"/>
    <w:rsid w:val="00E11CFC"/>
    <w:rsid w:val="00E27870"/>
    <w:rsid w:val="00E8091A"/>
    <w:rsid w:val="00E83C5D"/>
    <w:rsid w:val="00EF0B1A"/>
    <w:rsid w:val="00EF17FF"/>
    <w:rsid w:val="00EF6275"/>
    <w:rsid w:val="00F60657"/>
    <w:rsid w:val="00F74FE0"/>
    <w:rsid w:val="00F752A8"/>
    <w:rsid w:val="00F76E19"/>
    <w:rsid w:val="00F9650C"/>
    <w:rsid w:val="00FB044A"/>
    <w:rsid w:val="00FB3A2F"/>
    <w:rsid w:val="00F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AFCA"/>
  <w15:chartTrackingRefBased/>
  <w15:docId w15:val="{8D8D3B97-23B9-451F-A3C7-E2413A92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2787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2787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2787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E27870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qFormat/>
    <w:rsid w:val="00E27870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F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1EDD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B718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Ljiljana Veličković Tomić</cp:lastModifiedBy>
  <cp:revision>2</cp:revision>
  <dcterms:created xsi:type="dcterms:W3CDTF">2022-01-14T13:34:00Z</dcterms:created>
  <dcterms:modified xsi:type="dcterms:W3CDTF">2022-01-14T13:34:00Z</dcterms:modified>
</cp:coreProperties>
</file>