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87" w:rsidRDefault="00C01387" w:rsidP="00C01387">
      <w:pPr>
        <w:pStyle w:val="BodyText"/>
        <w:ind w:firstLine="1440"/>
        <w:jc w:val="both"/>
      </w:pPr>
      <w:r>
        <w:rPr>
          <w:lang w:val="ru-RU"/>
        </w:rPr>
        <w:t xml:space="preserve">На основу </w:t>
      </w:r>
      <w:r w:rsidRPr="00FB1845">
        <w:rPr>
          <w:lang w:val="ru-RU"/>
        </w:rPr>
        <w:t>члана 41. став 10. Пословника Владе („Службени гласник РС", бр. 61/06 – пречишћен текст, 69/08, 88/09, 33/10, 69/10, 20/11, 37/11</w:t>
      </w:r>
      <w:r w:rsidRPr="00FB1845">
        <w:rPr>
          <w:lang w:val="sr-Cyrl-CS"/>
        </w:rPr>
        <w:t>,</w:t>
      </w:r>
      <w:r w:rsidRPr="00FB1845">
        <w:rPr>
          <w:lang w:val="ru-RU"/>
        </w:rPr>
        <w:t xml:space="preserve"> 30/13</w:t>
      </w:r>
      <w:r w:rsidR="00FB1845" w:rsidRPr="00FB1845">
        <w:rPr>
          <w:lang w:val="sr-Cyrl-CS"/>
        </w:rPr>
        <w:t xml:space="preserve">, </w:t>
      </w:r>
      <w:r w:rsidRPr="00FB1845">
        <w:rPr>
          <w:lang w:val="sr-Cyrl-CS"/>
        </w:rPr>
        <w:t>76/14</w:t>
      </w:r>
      <w:r w:rsidR="00FB1845" w:rsidRPr="00FB1845">
        <w:rPr>
          <w:lang w:val="sr-Cyrl-CS"/>
        </w:rPr>
        <w:t xml:space="preserve"> и 8/19 – др. пропис</w:t>
      </w:r>
      <w:r w:rsidRPr="00FB1845">
        <w:rPr>
          <w:lang w:val="ru-RU"/>
        </w:rPr>
        <w:t>),</w:t>
      </w:r>
      <w:r w:rsidRPr="00FB1845">
        <w:t xml:space="preserve"> Министарство државне управе</w:t>
      </w:r>
      <w:r w:rsidRPr="00FB1845">
        <w:rPr>
          <w:lang w:val="sr-Cyrl-CS"/>
        </w:rPr>
        <w:t xml:space="preserve"> и локалне самоуправе</w:t>
      </w:r>
      <w:r w:rsidRPr="00FB1845">
        <w:t xml:space="preserve"> објављује</w:t>
      </w:r>
    </w:p>
    <w:p w:rsidR="00C01387" w:rsidRDefault="00C01387" w:rsidP="00C01387">
      <w:pPr>
        <w:autoSpaceDE w:val="0"/>
        <w:autoSpaceDN w:val="0"/>
        <w:adjustRightInd w:val="0"/>
        <w:rPr>
          <w:b/>
          <w:bCs/>
          <w:lang w:val="sr-Cyrl-CS"/>
        </w:rPr>
      </w:pPr>
    </w:p>
    <w:p w:rsidR="00F8501E" w:rsidRDefault="00F8501E" w:rsidP="00C01387">
      <w:pPr>
        <w:autoSpaceDE w:val="0"/>
        <w:autoSpaceDN w:val="0"/>
        <w:adjustRightInd w:val="0"/>
        <w:rPr>
          <w:b/>
          <w:bCs/>
          <w:lang w:val="sr-Cyrl-CS"/>
        </w:rPr>
      </w:pPr>
    </w:p>
    <w:p w:rsidR="00F8501E" w:rsidRDefault="00F8501E" w:rsidP="00C01387">
      <w:pPr>
        <w:autoSpaceDE w:val="0"/>
        <w:autoSpaceDN w:val="0"/>
        <w:adjustRightInd w:val="0"/>
        <w:rPr>
          <w:b/>
          <w:bCs/>
          <w:lang w:val="sr-Cyrl-CS"/>
        </w:rPr>
      </w:pPr>
    </w:p>
    <w:p w:rsidR="00C01387" w:rsidRDefault="00C01387" w:rsidP="00C01387">
      <w:pPr>
        <w:autoSpaceDE w:val="0"/>
        <w:autoSpaceDN w:val="0"/>
        <w:adjustRightInd w:val="0"/>
        <w:jc w:val="center"/>
        <w:outlineLvl w:val="0"/>
        <w:rPr>
          <w:b/>
          <w:bCs/>
        </w:rPr>
      </w:pPr>
      <w:r>
        <w:rPr>
          <w:b/>
          <w:bCs/>
        </w:rPr>
        <w:t>ИЗВЕШТАЈ</w:t>
      </w:r>
    </w:p>
    <w:p w:rsidR="00BB0DEC" w:rsidRDefault="00C01387" w:rsidP="00C01387">
      <w:pPr>
        <w:autoSpaceDE w:val="0"/>
        <w:autoSpaceDN w:val="0"/>
        <w:adjustRightInd w:val="0"/>
        <w:jc w:val="center"/>
        <w:outlineLvl w:val="0"/>
        <w:rPr>
          <w:b/>
          <w:bCs/>
          <w:lang w:val="ru-RU"/>
        </w:rPr>
      </w:pPr>
      <w:r>
        <w:rPr>
          <w:b/>
          <w:bCs/>
          <w:lang w:val="ru-RU"/>
        </w:rPr>
        <w:t xml:space="preserve">о спроведеној јавној расправи </w:t>
      </w:r>
    </w:p>
    <w:p w:rsidR="00B35598" w:rsidRDefault="00C01387" w:rsidP="00C01387">
      <w:pPr>
        <w:autoSpaceDE w:val="0"/>
        <w:autoSpaceDN w:val="0"/>
        <w:adjustRightInd w:val="0"/>
        <w:jc w:val="center"/>
        <w:outlineLvl w:val="0"/>
        <w:rPr>
          <w:b/>
          <w:bCs/>
          <w:lang w:val="sr-Cyrl-CS"/>
        </w:rPr>
      </w:pPr>
      <w:r>
        <w:rPr>
          <w:b/>
          <w:bCs/>
          <w:lang w:val="ru-RU"/>
        </w:rPr>
        <w:t xml:space="preserve">о Нацрту закона </w:t>
      </w:r>
      <w:r w:rsidR="00BB0DEC">
        <w:rPr>
          <w:b/>
          <w:bCs/>
          <w:lang w:val="ru-RU"/>
        </w:rPr>
        <w:t>о референдуму и народној иницијативи</w:t>
      </w:r>
    </w:p>
    <w:p w:rsidR="00C01387" w:rsidRDefault="00C01387" w:rsidP="00C01387">
      <w:pPr>
        <w:autoSpaceDE w:val="0"/>
        <w:autoSpaceDN w:val="0"/>
        <w:adjustRightInd w:val="0"/>
        <w:rPr>
          <w:b/>
          <w:bCs/>
          <w:lang w:val="sr-Cyrl-CS"/>
        </w:rPr>
      </w:pPr>
    </w:p>
    <w:p w:rsidR="00C01387" w:rsidRDefault="00C01387" w:rsidP="00C01387">
      <w:pPr>
        <w:autoSpaceDE w:val="0"/>
        <w:autoSpaceDN w:val="0"/>
        <w:adjustRightInd w:val="0"/>
        <w:ind w:firstLine="1440"/>
        <w:jc w:val="both"/>
        <w:rPr>
          <w:lang w:val="sr-Cyrl-CS"/>
        </w:rPr>
      </w:pPr>
      <w:r w:rsidRPr="001716C7">
        <w:rPr>
          <w:lang w:val="sr-Cyrl-CS"/>
        </w:rPr>
        <w:t xml:space="preserve">Одбор за правни систем и државне органе, на седници </w:t>
      </w:r>
      <w:r w:rsidRPr="003F7D77">
        <w:rPr>
          <w:lang w:val="sr-Cyrl-CS"/>
        </w:rPr>
        <w:t xml:space="preserve">одржаној </w:t>
      </w:r>
      <w:r w:rsidR="00A10834">
        <w:rPr>
          <w:lang w:val="sr-Cyrl-CS"/>
        </w:rPr>
        <w:t>07</w:t>
      </w:r>
      <w:r w:rsidR="00DD0258" w:rsidRPr="003F7D77">
        <w:rPr>
          <w:lang w:val="sr-Cyrl-CS"/>
        </w:rPr>
        <w:t xml:space="preserve">. </w:t>
      </w:r>
      <w:r w:rsidR="00A10834">
        <w:rPr>
          <w:lang w:val="sr-Cyrl-CS"/>
        </w:rPr>
        <w:t>јул</w:t>
      </w:r>
      <w:r w:rsidR="00DD0258" w:rsidRPr="003F7D77">
        <w:rPr>
          <w:lang w:val="sr-Cyrl-CS"/>
        </w:rPr>
        <w:t>а 20</w:t>
      </w:r>
      <w:r w:rsidR="00A10834">
        <w:rPr>
          <w:lang w:val="sr-Cyrl-CS"/>
        </w:rPr>
        <w:t>21</w:t>
      </w:r>
      <w:r w:rsidRPr="003F7D77">
        <w:rPr>
          <w:lang w:val="sr-Cyrl-CS"/>
        </w:rPr>
        <w:t xml:space="preserve">. године </w:t>
      </w:r>
      <w:r w:rsidR="004C0EDF">
        <w:rPr>
          <w:lang w:val="sr-Cyrl-RS"/>
        </w:rPr>
        <w:t>утврдио</w:t>
      </w:r>
      <w:r w:rsidRPr="003F7D77">
        <w:rPr>
          <w:lang w:val="sr-Cyrl-CS"/>
        </w:rPr>
        <w:t xml:space="preserve"> је Програм јавне расправе о </w:t>
      </w:r>
      <w:r w:rsidR="004C0EDF">
        <w:rPr>
          <w:lang w:val="sr-Cyrl-CS"/>
        </w:rPr>
        <w:t xml:space="preserve">тексту </w:t>
      </w:r>
      <w:r w:rsidRPr="003F7D77">
        <w:rPr>
          <w:lang w:val="sr-Cyrl-CS"/>
        </w:rPr>
        <w:t>Нацрт</w:t>
      </w:r>
      <w:r w:rsidR="004C0EDF">
        <w:rPr>
          <w:lang w:val="sr-Cyrl-CS"/>
        </w:rPr>
        <w:t>а</w:t>
      </w:r>
      <w:r w:rsidRPr="003F7D77">
        <w:rPr>
          <w:lang w:val="sr-Cyrl-CS"/>
        </w:rPr>
        <w:t xml:space="preserve"> закона </w:t>
      </w:r>
      <w:r w:rsidR="00BB0DEC" w:rsidRPr="003F7D77">
        <w:rPr>
          <w:lang w:val="sr-Cyrl-CS"/>
        </w:rPr>
        <w:t xml:space="preserve">референдуму и народној иницијативи </w:t>
      </w:r>
      <w:r w:rsidRPr="003F7D77">
        <w:rPr>
          <w:lang w:val="sr-Cyrl-CS"/>
        </w:rPr>
        <w:t>(у даљем тексту: Нацрт закона), на предлог Министарства државне управе</w:t>
      </w:r>
      <w:r>
        <w:rPr>
          <w:lang w:val="sr-Cyrl-CS"/>
        </w:rPr>
        <w:t xml:space="preserve"> и локалне самоуправе у складу са чланом </w:t>
      </w:r>
      <w:r w:rsidRPr="00B35598">
        <w:rPr>
          <w:lang w:val="sr-Cyrl-CS"/>
        </w:rPr>
        <w:t>41. став 3. Пословника Владе</w:t>
      </w:r>
      <w:r w:rsidR="00B35598">
        <w:rPr>
          <w:lang w:val="sr-Cyrl-CS"/>
        </w:rPr>
        <w:t>.</w:t>
      </w:r>
    </w:p>
    <w:p w:rsidR="00C01387" w:rsidRPr="004C0EDF" w:rsidRDefault="00C01387" w:rsidP="00C01387">
      <w:pPr>
        <w:autoSpaceDE w:val="0"/>
        <w:autoSpaceDN w:val="0"/>
        <w:adjustRightInd w:val="0"/>
        <w:ind w:firstLine="1440"/>
        <w:jc w:val="both"/>
        <w:rPr>
          <w:lang w:val="sr-Latn-RS"/>
        </w:rPr>
      </w:pPr>
      <w:r>
        <w:rPr>
          <w:lang w:val="sr-Cyrl-CS"/>
        </w:rPr>
        <w:t>Јавна расправа о Нацрту закона спроведена је у складу са усвојеним Про</w:t>
      </w:r>
      <w:r w:rsidR="00BB0DEC">
        <w:rPr>
          <w:lang w:val="sr-Cyrl-CS"/>
        </w:rPr>
        <w:t xml:space="preserve">грамом јавне расправе у </w:t>
      </w:r>
      <w:r w:rsidR="00BB0DEC" w:rsidRPr="00BB0DEC">
        <w:rPr>
          <w:lang w:val="sr-Cyrl-CS"/>
        </w:rPr>
        <w:t xml:space="preserve">периоду од </w:t>
      </w:r>
      <w:r w:rsidR="00A10834">
        <w:rPr>
          <w:lang w:val="sr-Cyrl-CS"/>
        </w:rPr>
        <w:t>08</w:t>
      </w:r>
      <w:r w:rsidR="00BB0DEC" w:rsidRPr="00BB0DEC">
        <w:rPr>
          <w:lang w:val="sr-Cyrl-CS"/>
        </w:rPr>
        <w:t xml:space="preserve">. </w:t>
      </w:r>
      <w:r w:rsidR="00BB0DEC">
        <w:rPr>
          <w:lang w:val="sr-Cyrl-CS"/>
        </w:rPr>
        <w:t>до  2</w:t>
      </w:r>
      <w:r w:rsidR="00A10834">
        <w:rPr>
          <w:lang w:val="sr-Cyrl-CS"/>
        </w:rPr>
        <w:t>9</w:t>
      </w:r>
      <w:r w:rsidR="00BB0DEC">
        <w:rPr>
          <w:lang w:val="sr-Cyrl-CS"/>
        </w:rPr>
        <w:t xml:space="preserve">. </w:t>
      </w:r>
      <w:r w:rsidR="00A10834">
        <w:rPr>
          <w:lang w:val="sr-Cyrl-CS"/>
        </w:rPr>
        <w:t>јул</w:t>
      </w:r>
      <w:r w:rsidR="00BB0DEC">
        <w:rPr>
          <w:lang w:val="sr-Cyrl-CS"/>
        </w:rPr>
        <w:t>а 20</w:t>
      </w:r>
      <w:r w:rsidR="00A10834">
        <w:rPr>
          <w:lang w:val="sr-Cyrl-CS"/>
        </w:rPr>
        <w:t>21</w:t>
      </w:r>
      <w:r w:rsidR="00BB0DEC">
        <w:rPr>
          <w:lang w:val="sr-Cyrl-CS"/>
        </w:rPr>
        <w:t>.</w:t>
      </w:r>
      <w:r w:rsidR="007C23F7">
        <w:rPr>
          <w:lang w:val="sr-Cyrl-CS"/>
        </w:rPr>
        <w:t xml:space="preserve"> године. </w:t>
      </w:r>
      <w:r>
        <w:rPr>
          <w:lang w:val="sr-Cyrl-CS"/>
        </w:rPr>
        <w:t xml:space="preserve">Текст Нацрта закона је био званично доступан на сајту Министарства државне управе и локалне самоуправе </w:t>
      </w:r>
      <w:hyperlink r:id="rId8" w:history="1">
        <w:r w:rsidRPr="004C0EDF">
          <w:rPr>
            <w:rStyle w:val="Hyperlink"/>
            <w:color w:val="auto"/>
            <w:u w:val="none"/>
          </w:rPr>
          <w:t>www</w:t>
        </w:r>
        <w:r w:rsidRPr="004C0EDF">
          <w:rPr>
            <w:rStyle w:val="Hyperlink"/>
            <w:color w:val="auto"/>
            <w:u w:val="none"/>
            <w:lang w:val="sr-Cyrl-CS"/>
          </w:rPr>
          <w:t>.</w:t>
        </w:r>
        <w:r w:rsidRPr="004C0EDF">
          <w:rPr>
            <w:rStyle w:val="Hyperlink"/>
            <w:color w:val="auto"/>
            <w:u w:val="none"/>
          </w:rPr>
          <w:t>m</w:t>
        </w:r>
        <w:r w:rsidRPr="004C0EDF">
          <w:rPr>
            <w:rStyle w:val="Hyperlink"/>
            <w:color w:val="auto"/>
            <w:u w:val="none"/>
            <w:lang w:val="sr-Cyrl-CS"/>
          </w:rPr>
          <w:t>duls.</w:t>
        </w:r>
        <w:r w:rsidRPr="004C0EDF">
          <w:rPr>
            <w:rStyle w:val="Hyperlink"/>
            <w:color w:val="auto"/>
            <w:u w:val="none"/>
          </w:rPr>
          <w:t>gov</w:t>
        </w:r>
        <w:r w:rsidRPr="004C0EDF">
          <w:rPr>
            <w:rStyle w:val="Hyperlink"/>
            <w:color w:val="auto"/>
            <w:u w:val="none"/>
            <w:lang w:val="sr-Cyrl-CS"/>
          </w:rPr>
          <w:t>.</w:t>
        </w:r>
        <w:r w:rsidRPr="004C0EDF">
          <w:rPr>
            <w:rStyle w:val="Hyperlink"/>
            <w:color w:val="auto"/>
            <w:u w:val="none"/>
          </w:rPr>
          <w:t>rs</w:t>
        </w:r>
      </w:hyperlink>
      <w:r w:rsidRPr="004C0EDF">
        <w:rPr>
          <w:lang w:val="sr-Cyrl-CS"/>
        </w:rPr>
        <w:t xml:space="preserve">. </w:t>
      </w:r>
    </w:p>
    <w:p w:rsidR="00D9239E" w:rsidRDefault="00C01387" w:rsidP="00AF6E24">
      <w:pPr>
        <w:autoSpaceDE w:val="0"/>
        <w:autoSpaceDN w:val="0"/>
        <w:adjustRightInd w:val="0"/>
        <w:ind w:firstLine="1440"/>
        <w:jc w:val="both"/>
        <w:rPr>
          <w:lang w:val="sr-Cyrl-CS"/>
        </w:rPr>
      </w:pPr>
      <w:r>
        <w:rPr>
          <w:lang w:val="sr-Cyrl-CS"/>
        </w:rPr>
        <w:t xml:space="preserve">У току јавне расправе укупно је </w:t>
      </w:r>
      <w:r w:rsidR="00A10834">
        <w:rPr>
          <w:lang w:val="sr-Cyrl-CS"/>
        </w:rPr>
        <w:t>4</w:t>
      </w:r>
      <w:r w:rsidR="00EC4B6F">
        <w:rPr>
          <w:lang w:val="sr-Cyrl-CS"/>
        </w:rPr>
        <w:t>5</w:t>
      </w:r>
      <w:r w:rsidR="001E259F">
        <w:rPr>
          <w:lang w:val="sr-Cyrl-CS"/>
        </w:rPr>
        <w:t xml:space="preserve"> </w:t>
      </w:r>
      <w:r>
        <w:rPr>
          <w:lang w:val="sr-Cyrl-CS"/>
        </w:rPr>
        <w:t xml:space="preserve">субјеката доставило своје примедбе, предлоге и сугестије у писаној форми. </w:t>
      </w:r>
    </w:p>
    <w:p w:rsidR="00AF6E24" w:rsidRDefault="00C01387" w:rsidP="00AF6E24">
      <w:pPr>
        <w:autoSpaceDE w:val="0"/>
        <w:autoSpaceDN w:val="0"/>
        <w:adjustRightInd w:val="0"/>
        <w:ind w:firstLine="1440"/>
        <w:jc w:val="both"/>
        <w:rPr>
          <w:lang w:val="sr-Cyrl-CS"/>
        </w:rPr>
      </w:pPr>
      <w:r>
        <w:rPr>
          <w:lang w:val="sr-Cyrl-CS"/>
        </w:rPr>
        <w:t>Субјекти који су доставили своје  примедбе, предлоге и сугестије у писаној форми</w:t>
      </w:r>
      <w:r w:rsidR="00D9239E">
        <w:rPr>
          <w:lang w:val="sr-Cyrl-CS"/>
        </w:rPr>
        <w:t>, електронским путем</w:t>
      </w:r>
      <w:r>
        <w:rPr>
          <w:lang w:val="sr-Cyrl-CS"/>
        </w:rPr>
        <w:t>:</w:t>
      </w:r>
    </w:p>
    <w:p w:rsidR="00A10834" w:rsidRDefault="00A10834"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Управни суд,</w:t>
      </w:r>
    </w:p>
    <w:p w:rsidR="00A10834" w:rsidRPr="00766FA1" w:rsidRDefault="00766FA1" w:rsidP="00766FA1">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Удружење грађана за демократију и грађанско образовање „Грађанске иницијативе“,</w:t>
      </w:r>
    </w:p>
    <w:p w:rsidR="00A10834" w:rsidRDefault="00A10834"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Фондација „Тијана Јурић“</w:t>
      </w:r>
      <w:r w:rsidR="00D9239E">
        <w:rPr>
          <w:rFonts w:ascii="Times New Roman" w:hAnsi="Times New Roman" w:cs="Times New Roman"/>
          <w:sz w:val="24"/>
          <w:szCs w:val="24"/>
          <w:lang w:val="sr-Cyrl-CS"/>
        </w:rPr>
        <w:t>,</w:t>
      </w:r>
    </w:p>
    <w:p w:rsidR="00A10834" w:rsidRDefault="00A10834"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Београдски центар за људска права, Комитет правника за људска права – ЈУКОМ, Центар за правосудна истраживања </w:t>
      </w:r>
      <w:r w:rsidR="00766FA1">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ЦЕПРИС</w:t>
      </w:r>
      <w:r w:rsidR="00766FA1">
        <w:rPr>
          <w:rFonts w:ascii="Times New Roman" w:hAnsi="Times New Roman" w:cs="Times New Roman"/>
          <w:sz w:val="24"/>
          <w:szCs w:val="24"/>
          <w:lang w:val="sr-Cyrl-CS"/>
        </w:rPr>
        <w:t>, Центар за истраживање, транспарентност и одговорност – ЦРТА и Транспарентност Србија,</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„Заједничка акција“ – Петар Станић,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Иницијатива „Одбранимо Теслу“ - Панчево,</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Удружење грађана „Институ</w:t>
      </w:r>
      <w:r w:rsidR="00EC4B6F">
        <w:rPr>
          <w:rFonts w:ascii="Times New Roman" w:hAnsi="Times New Roman" w:cs="Times New Roman"/>
          <w:sz w:val="24"/>
          <w:szCs w:val="24"/>
          <w:lang w:val="sr-Cyrl-CS"/>
        </w:rPr>
        <w:t>т за истраживање корупције Кареј</w:t>
      </w:r>
      <w:r>
        <w:rPr>
          <w:rFonts w:ascii="Times New Roman" w:hAnsi="Times New Roman" w:cs="Times New Roman"/>
          <w:sz w:val="24"/>
          <w:szCs w:val="24"/>
          <w:lang w:val="sr-Cyrl-CS"/>
        </w:rPr>
        <w:t>а“  - Панчево,</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Александра Грбин</w:t>
      </w:r>
      <w:r w:rsidR="00D9239E">
        <w:rPr>
          <w:rFonts w:ascii="Times New Roman" w:hAnsi="Times New Roman" w:cs="Times New Roman"/>
          <w:sz w:val="24"/>
          <w:szCs w:val="24"/>
          <w:lang w:val="sr-Cyrl-CS"/>
        </w:rPr>
        <w:t>,</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Бранислава Јањушевић,</w:t>
      </w:r>
    </w:p>
    <w:p w:rsidR="00766FA1" w:rsidRDefault="00EC4B6F"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Ања Т</w:t>
      </w:r>
      <w:r w:rsidR="00766FA1">
        <w:rPr>
          <w:rFonts w:ascii="Times New Roman" w:hAnsi="Times New Roman" w:cs="Times New Roman"/>
          <w:sz w:val="24"/>
          <w:szCs w:val="24"/>
          <w:lang w:val="sr-Cyrl-CS"/>
        </w:rPr>
        <w:t>еиновић,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Милка Поповић,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Невена Бошковић,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Милан Форђарини - Панчево,</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Александра Живковић,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Сања Момчиловић,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др. Милица Кочовић Де</w:t>
      </w:r>
      <w:r w:rsidR="00EC4B6F">
        <w:rPr>
          <w:rFonts w:ascii="Times New Roman" w:hAnsi="Times New Roman" w:cs="Times New Roman"/>
          <w:sz w:val="24"/>
          <w:szCs w:val="24"/>
          <w:lang w:val="sr-Cyrl-CS"/>
        </w:rPr>
        <w:t xml:space="preserve"> С</w:t>
      </w:r>
      <w:r>
        <w:rPr>
          <w:rFonts w:ascii="Times New Roman" w:hAnsi="Times New Roman" w:cs="Times New Roman"/>
          <w:sz w:val="24"/>
          <w:szCs w:val="24"/>
          <w:lang w:val="sr-Cyrl-CS"/>
        </w:rPr>
        <w:t>анто,</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Добривоје Милосављевић,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Филип Лалић,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Тања Ристић,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Горан Симић,</w:t>
      </w:r>
    </w:p>
    <w:p w:rsidR="00766FA1" w:rsidRDefault="00766FA1"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Катарина Мандић,</w:t>
      </w:r>
    </w:p>
    <w:p w:rsidR="00766FA1"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Игор Михајловић,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Милош Станисављевић,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Јана Станчић,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Јелена Милојевић,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Данијел Кајен,</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Милка Шавија,</w:t>
      </w:r>
    </w:p>
    <w:p w:rsidR="003F7D77"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Љиљана Стевковић - Београд,</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Јарослав Касаповић – Београд,</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Ивана Окретић,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Тамара Вујичић,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Жељка Божић,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Сандра Вујић,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Бранка Зебић,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Бранко Родић,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Јелена Михајловић,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Биљана Керић,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Ружица Петровић,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Маја Гавриловић,</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Иван Павлов</w:t>
      </w:r>
      <w:r w:rsidR="00EC4B6F">
        <w:rPr>
          <w:rFonts w:ascii="Times New Roman" w:hAnsi="Times New Roman" w:cs="Times New Roman"/>
          <w:sz w:val="24"/>
          <w:szCs w:val="24"/>
          <w:lang w:val="sr-Cyrl-CS"/>
        </w:rPr>
        <w:t xml:space="preserve"> и</w:t>
      </w:r>
    </w:p>
    <w:p w:rsidR="00D9239E" w:rsidRDefault="00D9239E" w:rsidP="003F7D77">
      <w:pPr>
        <w:pStyle w:val="ListParagraph"/>
        <w:numPr>
          <w:ilvl w:val="0"/>
          <w:numId w:val="10"/>
        </w:numPr>
        <w:autoSpaceDE w:val="0"/>
        <w:autoSpaceDN w:val="0"/>
        <w:adjustRightInd w:val="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Јелена Перушина Павлов.</w:t>
      </w:r>
    </w:p>
    <w:p w:rsidR="00D9239E" w:rsidRPr="00D9239E" w:rsidRDefault="00D9239E" w:rsidP="00D9239E">
      <w:pPr>
        <w:autoSpaceDE w:val="0"/>
        <w:autoSpaceDN w:val="0"/>
        <w:adjustRightInd w:val="0"/>
        <w:ind w:left="720"/>
        <w:jc w:val="both"/>
        <w:rPr>
          <w:lang w:val="sr-Cyrl-CS"/>
        </w:rPr>
      </w:pPr>
    </w:p>
    <w:p w:rsidR="00F8501E" w:rsidRDefault="003F7D77" w:rsidP="00BB0DEC">
      <w:pPr>
        <w:autoSpaceDE w:val="0"/>
        <w:autoSpaceDN w:val="0"/>
        <w:adjustRightInd w:val="0"/>
        <w:ind w:firstLine="1440"/>
        <w:jc w:val="both"/>
        <w:rPr>
          <w:lang w:val="sr-Cyrl-CS"/>
        </w:rPr>
      </w:pPr>
      <w:r w:rsidRPr="003F7D77">
        <w:rPr>
          <w:lang w:val="sr-Cyrl-CS"/>
        </w:rPr>
        <w:t>Нацртом закона се разрађује цео поступак покретања и спровођења народне иницијативе и референдума, регулише заштита права учесника у овим поступц</w:t>
      </w:r>
      <w:r w:rsidR="00D9239E">
        <w:rPr>
          <w:lang w:val="sr-Cyrl-CS"/>
        </w:rPr>
        <w:t>има, уређује питање финансирања кампање</w:t>
      </w:r>
      <w:r w:rsidRPr="003F7D77">
        <w:rPr>
          <w:lang w:val="sr-Cyrl-CS"/>
        </w:rPr>
        <w:t>, могућност електронског прикупљања потписа  и друга питања од значаја за остваривање ових права.</w:t>
      </w:r>
      <w:r w:rsidR="00C01387" w:rsidRPr="003F7D77">
        <w:rPr>
          <w:lang w:val="sr-Cyrl-CS"/>
        </w:rPr>
        <w:t xml:space="preserve"> </w:t>
      </w:r>
    </w:p>
    <w:p w:rsidR="00F8501E" w:rsidRPr="00F8501E" w:rsidRDefault="00F8501E" w:rsidP="00BB0DEC">
      <w:pPr>
        <w:autoSpaceDE w:val="0"/>
        <w:autoSpaceDN w:val="0"/>
        <w:adjustRightInd w:val="0"/>
        <w:ind w:firstLine="1440"/>
        <w:jc w:val="both"/>
        <w:rPr>
          <w:lang w:val="sr-Cyrl-CS"/>
        </w:rPr>
      </w:pPr>
    </w:p>
    <w:p w:rsidR="00F8501E" w:rsidRDefault="00F8501E" w:rsidP="00F8501E">
      <w:pPr>
        <w:ind w:firstLine="1440"/>
        <w:jc w:val="both"/>
        <w:rPr>
          <w:lang w:val="sr-Cyrl-CS"/>
        </w:rPr>
      </w:pPr>
      <w:r>
        <w:rPr>
          <w:lang w:val="sr-Cyrl-CS"/>
        </w:rPr>
        <w:t>Највећи</w:t>
      </w:r>
      <w:r w:rsidR="001716C7" w:rsidRPr="001716C7">
        <w:rPr>
          <w:lang w:val="sr-Cyrl-CS"/>
        </w:rPr>
        <w:t xml:space="preserve"> број</w:t>
      </w:r>
      <w:r w:rsidR="00C01387" w:rsidRPr="001716C7">
        <w:rPr>
          <w:b/>
          <w:lang w:val="sr-Cyrl-CS"/>
        </w:rPr>
        <w:t xml:space="preserve"> </w:t>
      </w:r>
      <w:r w:rsidR="00C01387" w:rsidRPr="001716C7">
        <w:rPr>
          <w:lang w:val="sr-Cyrl-CS"/>
        </w:rPr>
        <w:t xml:space="preserve">примедаба, </w:t>
      </w:r>
      <w:r>
        <w:rPr>
          <w:lang w:val="sr-Cyrl-CS"/>
        </w:rPr>
        <w:t>коментара</w:t>
      </w:r>
      <w:r w:rsidR="00C01387" w:rsidRPr="001716C7">
        <w:rPr>
          <w:lang w:val="sr-Cyrl-CS"/>
        </w:rPr>
        <w:t xml:space="preserve"> и сугестија</w:t>
      </w:r>
      <w:r>
        <w:rPr>
          <w:lang w:val="sr-Cyrl-CS"/>
        </w:rPr>
        <w:t xml:space="preserve"> достављен је</w:t>
      </w:r>
      <w:r w:rsidR="00C01387" w:rsidRPr="001716C7">
        <w:rPr>
          <w:lang w:val="sr-Cyrl-CS"/>
        </w:rPr>
        <w:t xml:space="preserve"> на </w:t>
      </w:r>
      <w:r>
        <w:rPr>
          <w:lang w:val="sr-Cyrl-CS"/>
        </w:rPr>
        <w:t>одредб</w:t>
      </w:r>
      <w:r w:rsidR="00C01387" w:rsidRPr="001716C7">
        <w:rPr>
          <w:lang w:val="sr-Cyrl-CS"/>
        </w:rPr>
        <w:t>е Нацрта закона</w:t>
      </w:r>
      <w:r>
        <w:rPr>
          <w:lang w:val="sr-Cyrl-CS"/>
        </w:rPr>
        <w:t xml:space="preserve"> о</w:t>
      </w:r>
      <w:r w:rsidR="001716C7" w:rsidRPr="001716C7">
        <w:rPr>
          <w:lang w:val="sr-Cyrl-CS"/>
        </w:rPr>
        <w:t xml:space="preserve"> следећим питањима</w:t>
      </w:r>
      <w:r w:rsidR="00C01387" w:rsidRPr="001716C7">
        <w:rPr>
          <w:lang w:val="sr-Cyrl-CS"/>
        </w:rPr>
        <w:t>:</w:t>
      </w:r>
    </w:p>
    <w:p w:rsidR="00F8501E" w:rsidRDefault="00F8501E" w:rsidP="00F8501E">
      <w:pPr>
        <w:ind w:firstLine="1440"/>
        <w:jc w:val="both"/>
        <w:rPr>
          <w:lang w:val="sr-Cyrl-CS"/>
        </w:rPr>
      </w:pPr>
    </w:p>
    <w:p w:rsidR="00F8501E" w:rsidRPr="00F8501E" w:rsidRDefault="00F8501E" w:rsidP="00F8501E">
      <w:pPr>
        <w:numPr>
          <w:ilvl w:val="0"/>
          <w:numId w:val="3"/>
        </w:numPr>
        <w:jc w:val="both"/>
        <w:rPr>
          <w:lang w:val="sr-Cyrl-RS"/>
        </w:rPr>
      </w:pPr>
      <w:r w:rsidRPr="00F8501E">
        <w:rPr>
          <w:lang w:val="sr-Cyrl-RS"/>
        </w:rPr>
        <w:t>ДА ЛИ УСТАВ ДОЗВОЉАВА ПОСТОЈАЊЕ ЦЕНЗУСА</w:t>
      </w:r>
      <w:r w:rsidR="00E956CD">
        <w:rPr>
          <w:lang w:val="sr-Cyrl-RS"/>
        </w:rPr>
        <w:t xml:space="preserve"> (кворума излазности)</w:t>
      </w:r>
      <w:r w:rsidRPr="00F8501E">
        <w:rPr>
          <w:lang w:val="sr-Cyrl-RS"/>
        </w:rPr>
        <w:t xml:space="preserve"> ЗА УСПЕХ РЕФЕРЕНДУМА – ово је било питање које је поставило више учесника у јавној </w:t>
      </w:r>
      <w:r w:rsidR="003E56F7">
        <w:rPr>
          <w:lang w:val="sr-Cyrl-RS"/>
        </w:rPr>
        <w:t xml:space="preserve">расправи, као и </w:t>
      </w:r>
      <w:r w:rsidR="00E956CD">
        <w:rPr>
          <w:lang w:val="sr-Cyrl-RS"/>
        </w:rPr>
        <w:t xml:space="preserve">у </w:t>
      </w:r>
      <w:r w:rsidR="003E56F7">
        <w:rPr>
          <w:lang w:val="sr-Cyrl-RS"/>
        </w:rPr>
        <w:t>поједини</w:t>
      </w:r>
      <w:r w:rsidR="00E956CD">
        <w:rPr>
          <w:lang w:val="sr-Cyrl-RS"/>
        </w:rPr>
        <w:t>м</w:t>
      </w:r>
      <w:r w:rsidR="003E56F7">
        <w:rPr>
          <w:lang w:val="sr-Cyrl-RS"/>
        </w:rPr>
        <w:t xml:space="preserve"> медији</w:t>
      </w:r>
      <w:r w:rsidR="00E956CD">
        <w:rPr>
          <w:lang w:val="sr-Cyrl-RS"/>
        </w:rPr>
        <w:t>ма</w:t>
      </w:r>
      <w:r w:rsidRPr="00F8501E">
        <w:rPr>
          <w:lang w:val="sr-Cyrl-RS"/>
        </w:rPr>
        <w:t xml:space="preserve">: </w:t>
      </w:r>
    </w:p>
    <w:p w:rsidR="00F8501E" w:rsidRPr="00F8501E" w:rsidRDefault="00F8501E" w:rsidP="00F8501E">
      <w:pPr>
        <w:ind w:left="720"/>
        <w:jc w:val="both"/>
        <w:rPr>
          <w:lang w:val="sr-Cyrl-RS"/>
        </w:rPr>
      </w:pPr>
      <w:r w:rsidRPr="00F8501E">
        <w:rPr>
          <w:lang w:val="sr-Cyrl-RS"/>
        </w:rPr>
        <w:t>- Устав РС се бави питањем услова за референдум у члану 203. којим уређује основе и поступак промене устава. Не улазећи у полемику око уставних одредби о питањима због којих постоји обавеза спровођења референдума за промену устава, јасна је одредба става 8. наведеног члана који утврђује: „Када се акт о промени Устава стави на потврђивање, грађани се на референдуму изјашњавају најкасније у року од 60 дана од дана усвајања акта о промени Устава. Промена Устава је усвојена ако је за промену на референдуму гласала већина изашлих бирача.“</w:t>
      </w:r>
    </w:p>
    <w:p w:rsidR="00F8501E" w:rsidRPr="00F8501E" w:rsidRDefault="00F8501E" w:rsidP="00F8501E">
      <w:pPr>
        <w:ind w:left="720"/>
        <w:jc w:val="both"/>
        <w:rPr>
          <w:lang w:val="sr-Cyrl-RS"/>
        </w:rPr>
      </w:pPr>
      <w:r w:rsidRPr="00F8501E">
        <w:rPr>
          <w:lang w:val="sr-Cyrl-RS"/>
        </w:rPr>
        <w:lastRenderedPageBreak/>
        <w:t>Имајући у виду да Устав, у наведеном члану, утврђује претходни поступак и услове за расписивање референдума као и да утврђује рок за одржавање референдума и да уређује питање начина доношења одлуке на референдуму за потврђивање промене устава, јасно је да Устав РС не познаје услов за успех референдума да је потребно да изађе већина од уписаног броја бирача.</w:t>
      </w:r>
      <w:r w:rsidR="00E956CD">
        <w:rPr>
          <w:lang w:val="sr-Cyrl-RS"/>
        </w:rPr>
        <w:t xml:space="preserve"> Такође би било правно неутемељено да се предвиди постојање цензуса (кворума излазности) за изјашњавање грађана о актима ниже правне снаге (закона или одлука покрајинске или локалне скупштине), уколико то није могуће за промену највишег правног акта - Устава</w:t>
      </w:r>
      <w:r w:rsidRPr="00F8501E">
        <w:rPr>
          <w:lang w:val="sr-Cyrl-RS"/>
        </w:rPr>
        <w:t>;</w:t>
      </w:r>
    </w:p>
    <w:p w:rsidR="00F8501E" w:rsidRPr="00F8501E" w:rsidRDefault="00F8501E" w:rsidP="00F8501E">
      <w:pPr>
        <w:numPr>
          <w:ilvl w:val="0"/>
          <w:numId w:val="3"/>
        </w:numPr>
        <w:jc w:val="both"/>
        <w:rPr>
          <w:lang w:val="sr-Cyrl-RS"/>
        </w:rPr>
      </w:pPr>
      <w:r w:rsidRPr="00F8501E">
        <w:rPr>
          <w:lang w:val="sr-Cyrl-RS"/>
        </w:rPr>
        <w:t>НАКНАД</w:t>
      </w:r>
      <w:r w:rsidR="00E956CD">
        <w:rPr>
          <w:lang w:val="sr-Cyrl-RS"/>
        </w:rPr>
        <w:t>А</w:t>
      </w:r>
      <w:r w:rsidRPr="00F8501E">
        <w:rPr>
          <w:lang w:val="sr-Cyrl-RS"/>
        </w:rPr>
        <w:t xml:space="preserve"> ЗА ОВЕРУ ПОТПИСА</w:t>
      </w:r>
      <w:r w:rsidR="00E956CD">
        <w:rPr>
          <w:lang w:val="sr-Cyrl-RS"/>
        </w:rPr>
        <w:t xml:space="preserve"> </w:t>
      </w:r>
      <w:r w:rsidRPr="00F8501E">
        <w:rPr>
          <w:lang w:val="sr-Cyrl-RS"/>
        </w:rPr>
        <w:t xml:space="preserve">- такође је више учесника указало на потребу да се ова накнада не наплаћује у поступку спровођења народних иницијатива, међутим, с обзиром на то да оверу потписа врше јавни бележници, </w:t>
      </w:r>
      <w:r w:rsidR="00E956CD">
        <w:rPr>
          <w:lang w:val="sr-Cyrl-RS"/>
        </w:rPr>
        <w:t xml:space="preserve">(алтернативно орган локалне управе) </w:t>
      </w:r>
      <w:r w:rsidRPr="00F8501E">
        <w:rPr>
          <w:lang w:val="sr-Cyrl-RS"/>
        </w:rPr>
        <w:t>законодавац се не може у њихово име одрећи награде која им по закону припада за тај посао</w:t>
      </w:r>
      <w:r w:rsidR="00E956CD">
        <w:rPr>
          <w:lang w:val="sr-Cyrl-RS"/>
        </w:rPr>
        <w:t>.</w:t>
      </w:r>
      <w:r w:rsidRPr="00F8501E">
        <w:rPr>
          <w:lang w:val="sr-Cyrl-RS"/>
        </w:rPr>
        <w:t xml:space="preserve"> </w:t>
      </w:r>
      <w:r w:rsidR="00E956CD">
        <w:rPr>
          <w:lang w:val="sr-Cyrl-RS"/>
        </w:rPr>
        <w:t>У</w:t>
      </w:r>
      <w:r w:rsidRPr="00F8501E">
        <w:rPr>
          <w:lang w:val="sr-Cyrl-RS"/>
        </w:rPr>
        <w:t xml:space="preserve"> сваком случају тај износ неће бити виши од износа за оверу потписа приликом спровођења избора</w:t>
      </w:r>
      <w:r w:rsidR="00E956CD">
        <w:rPr>
          <w:lang w:val="sr-Cyrl-RS"/>
        </w:rPr>
        <w:t xml:space="preserve"> (у овом тренутку 50 динара)</w:t>
      </w:r>
      <w:r w:rsidRPr="00F8501E">
        <w:rPr>
          <w:lang w:val="sr-Cyrl-RS"/>
        </w:rPr>
        <w:t>, а за електронске потписе није потребна овера те ће се у будућности трошкови прикупљања и овере потписа свести на минимум и неће обесхрабрити грађане да користе овај механизам ради остваривања сво</w:t>
      </w:r>
      <w:r w:rsidR="00E956CD">
        <w:rPr>
          <w:lang w:val="sr-Cyrl-RS"/>
        </w:rPr>
        <w:t>г права на народну иницијативу</w:t>
      </w:r>
      <w:r w:rsidRPr="00F8501E">
        <w:rPr>
          <w:lang w:val="sr-Cyrl-RS"/>
        </w:rPr>
        <w:t>;</w:t>
      </w:r>
    </w:p>
    <w:p w:rsidR="00F8501E" w:rsidRPr="00566461" w:rsidRDefault="00F8501E" w:rsidP="00566461">
      <w:pPr>
        <w:numPr>
          <w:ilvl w:val="0"/>
          <w:numId w:val="3"/>
        </w:numPr>
        <w:jc w:val="both"/>
        <w:rPr>
          <w:lang w:val="sr-Cyrl-RS"/>
        </w:rPr>
      </w:pPr>
      <w:r w:rsidRPr="00F8501E">
        <w:rPr>
          <w:lang w:val="sr-Cyrl-RS"/>
        </w:rPr>
        <w:t>РОК ЗА ПРИКУПЉАЊЕ ПОТПИСА – сви учесници јавне расправе изразили су задовољство због продужења рока за прикупљање потписа са седам дана на 90 дана чиме се знатно олакшава поступак подношења иницијативе јер се у том року могу обавити све потребне радње за подношење уредне иницијативе надлежном органу</w:t>
      </w:r>
      <w:r w:rsidR="00566461">
        <w:rPr>
          <w:lang w:val="sr-Cyrl-RS"/>
        </w:rPr>
        <w:t>, док је један учесник предложио продужење рока на 100 дана</w:t>
      </w:r>
      <w:r w:rsidRPr="00566461">
        <w:rPr>
          <w:lang w:val="sr-Cyrl-RS"/>
        </w:rPr>
        <w:t>;</w:t>
      </w:r>
    </w:p>
    <w:p w:rsidR="00F8501E" w:rsidRPr="00566461" w:rsidRDefault="00F8501E" w:rsidP="006C4281">
      <w:pPr>
        <w:numPr>
          <w:ilvl w:val="0"/>
          <w:numId w:val="3"/>
        </w:numPr>
        <w:jc w:val="both"/>
        <w:rPr>
          <w:lang w:val="sr-Cyrl-RS"/>
        </w:rPr>
      </w:pPr>
      <w:r w:rsidRPr="00566461">
        <w:rPr>
          <w:lang w:val="sr-Cyrl-RS"/>
        </w:rPr>
        <w:t>ОРГАНИ ЗА СПРОВОЂЕЊЕ РЕФЕРЕНДУМА, ПРЕДСТАВНИЦИ ОВЛАШЋЕНОГ ПРЕДЛАГАЧА – на основу коментара и предлога добијених у јавној расправи, омогућено је да представници овлашћеног предлагача народне иницијативе учествују у свим фазама поступка, као и да у органима за спровођење референдума имају право како учешћа, тако и одлучивања;</w:t>
      </w:r>
    </w:p>
    <w:p w:rsidR="00F8501E" w:rsidRPr="00F8501E" w:rsidRDefault="00566461" w:rsidP="00F8501E">
      <w:pPr>
        <w:numPr>
          <w:ilvl w:val="0"/>
          <w:numId w:val="3"/>
        </w:numPr>
        <w:jc w:val="both"/>
        <w:rPr>
          <w:lang w:val="sr-Cyrl-RS"/>
        </w:rPr>
      </w:pPr>
      <w:r>
        <w:rPr>
          <w:lang w:val="sr-Cyrl-RS"/>
        </w:rPr>
        <w:t>ИНФОРМИСАЊЕ</w:t>
      </w:r>
      <w:r w:rsidR="00F8501E" w:rsidRPr="00F8501E">
        <w:rPr>
          <w:lang w:val="sr-Cyrl-RS"/>
        </w:rPr>
        <w:t xml:space="preserve"> – у погледу </w:t>
      </w:r>
      <w:r w:rsidR="007F1C5B">
        <w:rPr>
          <w:lang w:val="sr-Cyrl-RS"/>
        </w:rPr>
        <w:t>информисања</w:t>
      </w:r>
      <w:r w:rsidR="00F8501E" w:rsidRPr="00F8501E">
        <w:rPr>
          <w:lang w:val="sr-Cyrl-RS"/>
        </w:rPr>
        <w:t xml:space="preserve"> грађана о референдуму, унапређене су одредбе Нацрта закона према сугестијама из јавне расправе, тако што је прецизирано који медији имају нарочито обавезу обавештавања као и да то обавештавање треба верно и у једнакој мери да представи ставове предлагача и супротстављених страна;</w:t>
      </w:r>
    </w:p>
    <w:p w:rsidR="00F8501E" w:rsidRPr="00F8501E" w:rsidRDefault="00F8501E" w:rsidP="00F8501E">
      <w:pPr>
        <w:numPr>
          <w:ilvl w:val="0"/>
          <w:numId w:val="3"/>
        </w:numPr>
        <w:jc w:val="both"/>
        <w:rPr>
          <w:lang w:val="sr-Cyrl-RS"/>
        </w:rPr>
      </w:pPr>
      <w:r w:rsidRPr="00F8501E">
        <w:rPr>
          <w:lang w:val="sr-Cyrl-RS"/>
        </w:rPr>
        <w:t>РЕФЕРЕНДУМСКА КАМПАЊА – појам референдумске кампање је такође унапређен у току поступка јавне расправе тако да обухвата све активности које почињу од дана расписивања референдума и окончавају се даном одржавања референдума, у сврху јавног представљања референдумских предлога и позивања бирача да се на референдуму изјасне за или против предложене одлуке која је предмет референдума</w:t>
      </w:r>
      <w:r w:rsidR="007F1C5B">
        <w:rPr>
          <w:lang w:val="sr-Cyrl-RS"/>
        </w:rPr>
        <w:t>. Такође су, у складу са добијеним предлозима, јасније утврђене активности које представљају референдумску кампању</w:t>
      </w:r>
      <w:r w:rsidRPr="00F8501E">
        <w:rPr>
          <w:lang w:val="sr-Cyrl-RS"/>
        </w:rPr>
        <w:t>;</w:t>
      </w:r>
    </w:p>
    <w:p w:rsidR="00F8501E" w:rsidRPr="00F8501E" w:rsidRDefault="00F8501E" w:rsidP="00F8501E">
      <w:pPr>
        <w:numPr>
          <w:ilvl w:val="0"/>
          <w:numId w:val="3"/>
        </w:numPr>
        <w:jc w:val="both"/>
        <w:rPr>
          <w:lang w:val="sr-Cyrl-RS"/>
        </w:rPr>
      </w:pPr>
      <w:r w:rsidRPr="00F8501E">
        <w:t>ФИНАНСИРАЊЕ И ТРОШКОВИ РЕФЕРЕНДУМСКЕ КАМПАЊЕ – одредбе Нацрта закона које се односе на финансирање и трошкове референдумс</w:t>
      </w:r>
      <w:r w:rsidRPr="00F8501E">
        <w:rPr>
          <w:lang w:val="sr-Cyrl-RS"/>
        </w:rPr>
        <w:t>ке кампа</w:t>
      </w:r>
      <w:r>
        <w:rPr>
          <w:lang w:val="sr-Cyrl-RS"/>
        </w:rPr>
        <w:t>ње</w:t>
      </w:r>
      <w:r w:rsidRPr="00F8501E">
        <w:rPr>
          <w:lang w:val="sr-Latn-RS"/>
        </w:rPr>
        <w:t xml:space="preserve"> </w:t>
      </w:r>
      <w:r w:rsidRPr="00F8501E">
        <w:rPr>
          <w:lang w:val="sr-Cyrl-RS"/>
        </w:rPr>
        <w:t xml:space="preserve">измењене су према коментарима и предлозима добијеним у јавној расправи тако што су поједине одредбе прецизиране, </w:t>
      </w:r>
      <w:r w:rsidR="00665565">
        <w:rPr>
          <w:lang w:val="sr-Cyrl-RS"/>
        </w:rPr>
        <w:t xml:space="preserve">проширена је забрана финансирања из средстава које добијају политички субјекти а не само политичке странке </w:t>
      </w:r>
      <w:r w:rsidRPr="00F8501E">
        <w:rPr>
          <w:lang w:val="sr-Cyrl-RS"/>
        </w:rPr>
        <w:t>и јасније су утврђене обавезе извештавања Агенцији за борбу против корупције у вези са финансирањем и трошковима кампање</w:t>
      </w:r>
      <w:r w:rsidR="002E6A37">
        <w:rPr>
          <w:lang w:val="sr-Cyrl-RS"/>
        </w:rPr>
        <w:t xml:space="preserve"> као и извештајима о референдумској кампањи</w:t>
      </w:r>
      <w:r w:rsidRPr="00F8501E">
        <w:rPr>
          <w:lang w:val="sr-Cyrl-RS"/>
        </w:rPr>
        <w:t>.</w:t>
      </w:r>
    </w:p>
    <w:p w:rsidR="00940748" w:rsidRPr="00940748" w:rsidRDefault="00940748" w:rsidP="00F8501E">
      <w:pPr>
        <w:numPr>
          <w:ilvl w:val="0"/>
          <w:numId w:val="3"/>
        </w:numPr>
        <w:jc w:val="both"/>
        <w:rPr>
          <w:lang w:val="sr-Cyrl-RS"/>
        </w:rPr>
      </w:pPr>
      <w:r>
        <w:rPr>
          <w:lang w:val="sr-Cyrl-RS"/>
        </w:rPr>
        <w:lastRenderedPageBreak/>
        <w:t xml:space="preserve">ОБАВЕЗНОСТ ОДЛУКЕ ДОНЕТЕ НА РЕФЕРЕНДУМУ – у </w:t>
      </w:r>
      <w:r w:rsidR="001C7D3B">
        <w:rPr>
          <w:lang w:val="sr-Cyrl-RS"/>
        </w:rPr>
        <w:t>складу са прим</w:t>
      </w:r>
      <w:r>
        <w:rPr>
          <w:lang w:val="sr-Cyrl-RS"/>
        </w:rPr>
        <w:t>љеним предлозима, проширена је обавеза да се одлука донета на референдуму не може мењати без п</w:t>
      </w:r>
      <w:r w:rsidR="001C7D3B">
        <w:rPr>
          <w:lang w:val="sr-Cyrl-RS"/>
        </w:rPr>
        <w:t>о</w:t>
      </w:r>
      <w:r>
        <w:rPr>
          <w:lang w:val="sr-Cyrl-RS"/>
        </w:rPr>
        <w:t>новног одлучивања на референдуму.</w:t>
      </w:r>
    </w:p>
    <w:p w:rsidR="00F8501E" w:rsidRDefault="00F8501E" w:rsidP="00F8501E">
      <w:pPr>
        <w:numPr>
          <w:ilvl w:val="0"/>
          <w:numId w:val="3"/>
        </w:numPr>
        <w:jc w:val="both"/>
        <w:rPr>
          <w:lang w:val="sr-Cyrl-RS"/>
        </w:rPr>
      </w:pPr>
      <w:r w:rsidRPr="00F8501E">
        <w:t>ОДЛУЧИВАЊЕ О ИНИЦИЈАТИВИ</w:t>
      </w:r>
      <w:r w:rsidRPr="00F8501E">
        <w:rPr>
          <w:lang w:val="sr-Cyrl-RS"/>
        </w:rPr>
        <w:t xml:space="preserve"> – на основу сугестија и ко</w:t>
      </w:r>
      <w:r w:rsidR="001C7D3B">
        <w:rPr>
          <w:lang w:val="sr-Cyrl-RS"/>
        </w:rPr>
        <w:t xml:space="preserve">ментара унапређене су и прецизиране одредбе </w:t>
      </w:r>
      <w:r w:rsidRPr="00F8501E">
        <w:rPr>
          <w:lang w:val="sr-Cyrl-RS"/>
        </w:rPr>
        <w:t xml:space="preserve">о поступку и роковима одлучивања о поднетим иницијативама; </w:t>
      </w:r>
    </w:p>
    <w:p w:rsidR="00940748" w:rsidRPr="00F8501E" w:rsidRDefault="00940748" w:rsidP="00F8501E">
      <w:pPr>
        <w:numPr>
          <w:ilvl w:val="0"/>
          <w:numId w:val="3"/>
        </w:numPr>
        <w:jc w:val="both"/>
        <w:rPr>
          <w:lang w:val="sr-Cyrl-RS"/>
        </w:rPr>
      </w:pPr>
      <w:r>
        <w:rPr>
          <w:lang w:val="sr-Cyrl-RS"/>
        </w:rPr>
        <w:t>НАДЛЕЖНОСТ УПРАВНОГ СУДА – предлози да се утврди надлежност Уставног суда за одлучивање о питањима о којима се не може расписати референдум нису могли да буду прихваћени у складу са ставом да је надлежност Уставног суда утврђена Уставом</w:t>
      </w:r>
      <w:r w:rsidR="009A6FDB">
        <w:rPr>
          <w:lang w:val="sr-Cyrl-RS"/>
        </w:rPr>
        <w:t>, с једне стране и неопходношћу да се утврди судска заштита (Управног суда), с друге стране.</w:t>
      </w:r>
    </w:p>
    <w:p w:rsidR="00940748" w:rsidRPr="00940748" w:rsidRDefault="009A6FDB" w:rsidP="00940748">
      <w:pPr>
        <w:numPr>
          <w:ilvl w:val="0"/>
          <w:numId w:val="3"/>
        </w:numPr>
        <w:jc w:val="both"/>
        <w:rPr>
          <w:lang w:val="sr-Cyrl-RS"/>
        </w:rPr>
      </w:pPr>
      <w:r>
        <w:rPr>
          <w:lang w:val="sr-Cyrl-RS"/>
        </w:rPr>
        <w:t>ЗАХТЕВ ЗА СУДСКОМ ЗАШТИТОМ У СЛУЧАЈУ НЕ</w:t>
      </w:r>
      <w:r w:rsidR="002E6A37">
        <w:rPr>
          <w:lang w:val="sr-Cyrl-RS"/>
        </w:rPr>
        <w:t>ПРИХВАТАЊА</w:t>
      </w:r>
      <w:r>
        <w:rPr>
          <w:lang w:val="sr-Cyrl-RS"/>
        </w:rPr>
        <w:t xml:space="preserve"> </w:t>
      </w:r>
      <w:r w:rsidR="002E6A37">
        <w:rPr>
          <w:lang w:val="sr-Cyrl-RS"/>
        </w:rPr>
        <w:t xml:space="preserve"> ИНИЦИЈАТИВЕ</w:t>
      </w:r>
      <w:r w:rsidR="00F8501E" w:rsidRPr="00F8501E">
        <w:rPr>
          <w:lang w:val="sr-Cyrl-RS"/>
        </w:rPr>
        <w:t xml:space="preserve"> – да ли суд може одлучити уколико надлежна скупштина не донесе одлуку о примљеним иницијативама? –</w:t>
      </w:r>
      <w:r w:rsidR="002E6A37">
        <w:rPr>
          <w:lang w:val="sr-Cyrl-RS"/>
        </w:rPr>
        <w:t xml:space="preserve"> </w:t>
      </w:r>
      <w:r w:rsidR="00F8501E" w:rsidRPr="00F8501E">
        <w:rPr>
          <w:lang w:val="sr-Cyrl-RS"/>
        </w:rPr>
        <w:t>суд не може донети одлуку у име скупштине кој</w:t>
      </w:r>
      <w:r w:rsidR="002E6A37">
        <w:rPr>
          <w:lang w:val="sr-Cyrl-RS"/>
        </w:rPr>
        <w:t>а није одлучивала о иницијативи</w:t>
      </w:r>
      <w:r w:rsidR="00F8501E" w:rsidRPr="00F8501E">
        <w:rPr>
          <w:lang w:val="sr-Cyrl-RS"/>
        </w:rPr>
        <w:t>;</w:t>
      </w:r>
    </w:p>
    <w:p w:rsidR="00F8501E" w:rsidRPr="00F8501E" w:rsidRDefault="00F8501E" w:rsidP="00F8501E">
      <w:pPr>
        <w:numPr>
          <w:ilvl w:val="0"/>
          <w:numId w:val="3"/>
        </w:numPr>
        <w:jc w:val="both"/>
        <w:rPr>
          <w:lang w:val="sr-Cyrl-RS"/>
        </w:rPr>
      </w:pPr>
      <w:r w:rsidRPr="00F8501E">
        <w:rPr>
          <w:lang w:val="sr-Cyrl-RS"/>
        </w:rPr>
        <w:t>ПИТАЊЕ УВОЂЕЊА ЕЛЕКТРОНСКЕ НАРОДНЕ ИНИЦИЈАТИВЕ – Нацртом закона предвиђено је доношење подзаконског акта којим се уређује електронска народна иницијатива у року од шест месеци од дана ступања на снагу закона и велики број учесника поздравио је овај предлог којим би требало да се омогући доступније и једноставније коришћење института народне иницијативе.</w:t>
      </w:r>
      <w:r w:rsidR="002E6A37">
        <w:rPr>
          <w:lang w:val="sr-Cyrl-RS"/>
        </w:rPr>
        <w:t xml:space="preserve"> Предлог да се до усвајања уредбе о електр</w:t>
      </w:r>
      <w:r w:rsidR="001C7D3B">
        <w:rPr>
          <w:lang w:val="sr-Cyrl-RS"/>
        </w:rPr>
        <w:t>о</w:t>
      </w:r>
      <w:bookmarkStart w:id="0" w:name="_GoBack"/>
      <w:bookmarkEnd w:id="0"/>
      <w:r w:rsidR="002E6A37">
        <w:rPr>
          <w:lang w:val="sr-Cyrl-RS"/>
        </w:rPr>
        <w:t>нској народној иницијативи предвиди алтернативни метод предаје листе потписника није могао да буде прихваћен јер се уредбом уређују сва техничка и друга питања за остваривање електронске народне иницијативе.</w:t>
      </w:r>
      <w:r w:rsidRPr="00F8501E">
        <w:rPr>
          <w:lang w:val="sr-Cyrl-RS"/>
        </w:rPr>
        <w:t xml:space="preserve"> </w:t>
      </w:r>
    </w:p>
    <w:p w:rsidR="00F8501E" w:rsidRDefault="00F8501E" w:rsidP="00F8501E">
      <w:pPr>
        <w:autoSpaceDE w:val="0"/>
        <w:autoSpaceDN w:val="0"/>
        <w:adjustRightInd w:val="0"/>
        <w:ind w:firstLine="1440"/>
        <w:jc w:val="both"/>
        <w:rPr>
          <w:lang w:val="sr-Cyrl-RS"/>
        </w:rPr>
      </w:pPr>
    </w:p>
    <w:p w:rsidR="00F8501E" w:rsidRDefault="00F8501E" w:rsidP="00F8501E">
      <w:pPr>
        <w:autoSpaceDE w:val="0"/>
        <w:autoSpaceDN w:val="0"/>
        <w:adjustRightInd w:val="0"/>
        <w:ind w:firstLine="720"/>
        <w:jc w:val="both"/>
        <w:rPr>
          <w:lang w:val="sr-Cyrl-CS"/>
        </w:rPr>
      </w:pPr>
      <w:r>
        <w:rPr>
          <w:lang w:val="sr-Cyrl-RS"/>
        </w:rPr>
        <w:t xml:space="preserve">Поред наведених, изнети су и достављени коментари и предлози и у вези са другим одредбама закона, а </w:t>
      </w:r>
      <w:r>
        <w:rPr>
          <w:lang w:val="sr-Cyrl-CS"/>
        </w:rPr>
        <w:t xml:space="preserve">Министарство државне управе и локалне самоуправе је све </w:t>
      </w:r>
      <w:r>
        <w:rPr>
          <w:lang w:val="sr-Latn-CS"/>
        </w:rPr>
        <w:t xml:space="preserve">примедбе, </w:t>
      </w:r>
      <w:r>
        <w:rPr>
          <w:lang w:val="sr-Cyrl-CS"/>
        </w:rPr>
        <w:t>предлоге и сугестије који су били усмерени на побољшање предложеног текста Нацрта закона и који су у духу концепта на којем се Закон заснива, прихватило и уврстило у текст Нацрта закона.</w:t>
      </w:r>
    </w:p>
    <w:p w:rsidR="00F8501E" w:rsidRPr="00F8501E" w:rsidRDefault="00F8501E" w:rsidP="00F8501E">
      <w:pPr>
        <w:jc w:val="both"/>
        <w:rPr>
          <w:lang w:val="sr-Cyrl-RS"/>
        </w:rPr>
      </w:pPr>
    </w:p>
    <w:p w:rsidR="00F8501E" w:rsidRDefault="00F8501E" w:rsidP="00F8501E">
      <w:pPr>
        <w:jc w:val="both"/>
        <w:rPr>
          <w:lang w:val="sr-Cyrl-CS"/>
        </w:rPr>
      </w:pPr>
    </w:p>
    <w:p w:rsidR="00F8501E" w:rsidRDefault="00F8501E" w:rsidP="00F8501E">
      <w:pPr>
        <w:jc w:val="both"/>
        <w:rPr>
          <w:lang w:val="sr-Cyrl-CS"/>
        </w:rPr>
      </w:pPr>
    </w:p>
    <w:p w:rsidR="00F8501E" w:rsidRDefault="00F8501E" w:rsidP="00F8501E">
      <w:pPr>
        <w:jc w:val="both"/>
        <w:rPr>
          <w:lang w:val="sr-Cyrl-CS"/>
        </w:rPr>
      </w:pPr>
    </w:p>
    <w:p w:rsidR="00F8501E" w:rsidRDefault="00F8501E" w:rsidP="00F8501E">
      <w:pPr>
        <w:jc w:val="both"/>
        <w:rPr>
          <w:lang w:val="sr-Cyrl-CS"/>
        </w:rPr>
      </w:pPr>
    </w:p>
    <w:p w:rsidR="00F8501E" w:rsidRPr="00F8501E" w:rsidRDefault="002E6A37" w:rsidP="00F8501E">
      <w:pPr>
        <w:jc w:val="both"/>
        <w:rPr>
          <w:lang w:val="sr-Cyrl-CS"/>
        </w:rPr>
      </w:pPr>
      <w:r>
        <w:rPr>
          <w:lang w:val="sr-Cyrl-CS"/>
        </w:rPr>
        <w:t>Београд, 9</w:t>
      </w:r>
      <w:r w:rsidR="00F8501E">
        <w:rPr>
          <w:lang w:val="sr-Cyrl-CS"/>
        </w:rPr>
        <w:t xml:space="preserve">. </w:t>
      </w:r>
      <w:r>
        <w:rPr>
          <w:lang w:val="sr-Cyrl-CS"/>
        </w:rPr>
        <w:t>август</w:t>
      </w:r>
      <w:r w:rsidR="00F8501E">
        <w:rPr>
          <w:lang w:val="sr-Cyrl-CS"/>
        </w:rPr>
        <w:t xml:space="preserve"> 20</w:t>
      </w:r>
      <w:r>
        <w:rPr>
          <w:lang w:val="sr-Cyrl-CS"/>
        </w:rPr>
        <w:t>21</w:t>
      </w:r>
      <w:r w:rsidR="00F8501E">
        <w:rPr>
          <w:lang w:val="sr-Cyrl-CS"/>
        </w:rPr>
        <w:t>. године</w:t>
      </w:r>
    </w:p>
    <w:sectPr w:rsidR="00F8501E" w:rsidRPr="00F8501E" w:rsidSect="00527E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4B" w:rsidRDefault="001A784B" w:rsidP="00F8501E">
      <w:r>
        <w:separator/>
      </w:r>
    </w:p>
  </w:endnote>
  <w:endnote w:type="continuationSeparator" w:id="0">
    <w:p w:rsidR="001A784B" w:rsidRDefault="001A784B" w:rsidP="00F8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4B" w:rsidRDefault="001A784B" w:rsidP="00F8501E">
      <w:r>
        <w:separator/>
      </w:r>
    </w:p>
  </w:footnote>
  <w:footnote w:type="continuationSeparator" w:id="0">
    <w:p w:rsidR="001A784B" w:rsidRDefault="001A784B" w:rsidP="00F8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pt;height:11.5pt" o:bullet="t">
        <v:imagedata r:id="rId1" o:title="mso4EB6"/>
      </v:shape>
    </w:pict>
  </w:numPicBullet>
  <w:abstractNum w:abstractNumId="0" w15:restartNumberingAfterBreak="0">
    <w:nsid w:val="03ED392E"/>
    <w:multiLevelType w:val="hybridMultilevel"/>
    <w:tmpl w:val="44E21D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A061E"/>
    <w:multiLevelType w:val="hybridMultilevel"/>
    <w:tmpl w:val="BFFA4B4A"/>
    <w:lvl w:ilvl="0" w:tplc="04090001">
      <w:start w:val="1"/>
      <w:numFmt w:val="bullet"/>
      <w:lvlText w:val=""/>
      <w:lvlJc w:val="left"/>
      <w:pPr>
        <w:tabs>
          <w:tab w:val="num" w:pos="1260"/>
        </w:tabs>
        <w:ind w:left="12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3210C6"/>
    <w:multiLevelType w:val="hybridMultilevel"/>
    <w:tmpl w:val="F85453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9196723"/>
    <w:multiLevelType w:val="hybridMultilevel"/>
    <w:tmpl w:val="A6664B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D4D79"/>
    <w:multiLevelType w:val="hybridMultilevel"/>
    <w:tmpl w:val="C07C00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95150"/>
    <w:multiLevelType w:val="hybridMultilevel"/>
    <w:tmpl w:val="9190ED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12B69"/>
    <w:multiLevelType w:val="hybridMultilevel"/>
    <w:tmpl w:val="1E945E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158CB"/>
    <w:multiLevelType w:val="hybridMultilevel"/>
    <w:tmpl w:val="6F5A6BC4"/>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71D42DD5"/>
    <w:multiLevelType w:val="hybridMultilevel"/>
    <w:tmpl w:val="5714198A"/>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4FC335C"/>
    <w:multiLevelType w:val="hybridMultilevel"/>
    <w:tmpl w:val="F85453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8"/>
  </w:num>
  <w:num w:numId="7">
    <w:abstractNumId w:val="3"/>
  </w:num>
  <w:num w:numId="8">
    <w:abstractNumId w:val="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87"/>
    <w:rsid w:val="00001894"/>
    <w:rsid w:val="0002177A"/>
    <w:rsid w:val="00116FF6"/>
    <w:rsid w:val="001716C7"/>
    <w:rsid w:val="001A3006"/>
    <w:rsid w:val="001A5BDA"/>
    <w:rsid w:val="001A784B"/>
    <w:rsid w:val="001C7D3B"/>
    <w:rsid w:val="001E19D0"/>
    <w:rsid w:val="001E259F"/>
    <w:rsid w:val="00200CFD"/>
    <w:rsid w:val="002561A2"/>
    <w:rsid w:val="002E6A37"/>
    <w:rsid w:val="00301641"/>
    <w:rsid w:val="0033477B"/>
    <w:rsid w:val="003A3CF0"/>
    <w:rsid w:val="003A3E1D"/>
    <w:rsid w:val="003E4B4E"/>
    <w:rsid w:val="003E56F7"/>
    <w:rsid w:val="003F7D77"/>
    <w:rsid w:val="00486073"/>
    <w:rsid w:val="004C0EDF"/>
    <w:rsid w:val="004F0CF0"/>
    <w:rsid w:val="00527E2C"/>
    <w:rsid w:val="00566461"/>
    <w:rsid w:val="005771A7"/>
    <w:rsid w:val="005B4195"/>
    <w:rsid w:val="005C22A6"/>
    <w:rsid w:val="00656A90"/>
    <w:rsid w:val="00665565"/>
    <w:rsid w:val="006A6CC0"/>
    <w:rsid w:val="006A77D7"/>
    <w:rsid w:val="006B5ED2"/>
    <w:rsid w:val="006F7B03"/>
    <w:rsid w:val="0076352B"/>
    <w:rsid w:val="00766FA1"/>
    <w:rsid w:val="00771E6C"/>
    <w:rsid w:val="00794D2F"/>
    <w:rsid w:val="007C23F7"/>
    <w:rsid w:val="007D1EC1"/>
    <w:rsid w:val="007D2EFF"/>
    <w:rsid w:val="007F1C5B"/>
    <w:rsid w:val="008378AE"/>
    <w:rsid w:val="008A34FC"/>
    <w:rsid w:val="008C3B49"/>
    <w:rsid w:val="00914B45"/>
    <w:rsid w:val="00940748"/>
    <w:rsid w:val="009422EF"/>
    <w:rsid w:val="00961501"/>
    <w:rsid w:val="00970D9A"/>
    <w:rsid w:val="009A6FDB"/>
    <w:rsid w:val="00A0194C"/>
    <w:rsid w:val="00A10834"/>
    <w:rsid w:val="00A42373"/>
    <w:rsid w:val="00A55138"/>
    <w:rsid w:val="00A83964"/>
    <w:rsid w:val="00AD0941"/>
    <w:rsid w:val="00AF6E24"/>
    <w:rsid w:val="00B35598"/>
    <w:rsid w:val="00BB0DEC"/>
    <w:rsid w:val="00BE178D"/>
    <w:rsid w:val="00C01387"/>
    <w:rsid w:val="00C14ABE"/>
    <w:rsid w:val="00C33C80"/>
    <w:rsid w:val="00C51C1E"/>
    <w:rsid w:val="00C67C0C"/>
    <w:rsid w:val="00C872DD"/>
    <w:rsid w:val="00CD03F2"/>
    <w:rsid w:val="00CE24D3"/>
    <w:rsid w:val="00CF6D41"/>
    <w:rsid w:val="00D00C50"/>
    <w:rsid w:val="00D02608"/>
    <w:rsid w:val="00D61369"/>
    <w:rsid w:val="00D67ADA"/>
    <w:rsid w:val="00D9239E"/>
    <w:rsid w:val="00DD0258"/>
    <w:rsid w:val="00E276E7"/>
    <w:rsid w:val="00E37AFF"/>
    <w:rsid w:val="00E451EA"/>
    <w:rsid w:val="00E74B4D"/>
    <w:rsid w:val="00E820DA"/>
    <w:rsid w:val="00E83835"/>
    <w:rsid w:val="00E956CD"/>
    <w:rsid w:val="00EC4B6F"/>
    <w:rsid w:val="00ED3225"/>
    <w:rsid w:val="00F163DF"/>
    <w:rsid w:val="00F26FF1"/>
    <w:rsid w:val="00F55EB4"/>
    <w:rsid w:val="00F8501E"/>
    <w:rsid w:val="00FB1845"/>
    <w:rsid w:val="00FC2CF6"/>
    <w:rsid w:val="00FE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CE33"/>
  <w15:docId w15:val="{E9939719-9485-45F8-87E0-E2634DD1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01387"/>
    <w:rPr>
      <w:color w:val="0000FF"/>
      <w:u w:val="single"/>
    </w:rPr>
  </w:style>
  <w:style w:type="paragraph" w:styleId="BodyText">
    <w:name w:val="Body Text"/>
    <w:basedOn w:val="Normal"/>
    <w:link w:val="BodyTextChar"/>
    <w:semiHidden/>
    <w:unhideWhenUsed/>
    <w:rsid w:val="00C01387"/>
    <w:pPr>
      <w:spacing w:after="120"/>
    </w:pPr>
  </w:style>
  <w:style w:type="character" w:customStyle="1" w:styleId="BodyTextChar">
    <w:name w:val="Body Text Char"/>
    <w:basedOn w:val="DefaultParagraphFont"/>
    <w:link w:val="BodyText"/>
    <w:semiHidden/>
    <w:rsid w:val="00C01387"/>
    <w:rPr>
      <w:rFonts w:ascii="Times New Roman" w:eastAsia="Times New Roman" w:hAnsi="Times New Roman" w:cs="Times New Roman"/>
      <w:sz w:val="24"/>
      <w:szCs w:val="24"/>
    </w:rPr>
  </w:style>
  <w:style w:type="character" w:customStyle="1" w:styleId="ListParagraphChar">
    <w:name w:val="List Paragraph Char"/>
    <w:link w:val="ListParagraph"/>
    <w:locked/>
    <w:rsid w:val="00C01387"/>
    <w:rPr>
      <w:rFonts w:ascii="Calibri" w:hAnsi="Calibri" w:cs="Calibri"/>
    </w:rPr>
  </w:style>
  <w:style w:type="paragraph" w:styleId="ListParagraph">
    <w:name w:val="List Paragraph"/>
    <w:basedOn w:val="Normal"/>
    <w:link w:val="ListParagraphChar"/>
    <w:uiPriority w:val="34"/>
    <w:qFormat/>
    <w:rsid w:val="00C01387"/>
    <w:pPr>
      <w:spacing w:line="276" w:lineRule="auto"/>
      <w:ind w:left="720"/>
      <w:contextualSpacing/>
    </w:pPr>
    <w:rPr>
      <w:rFonts w:ascii="Calibri" w:eastAsiaTheme="minorHAnsi" w:hAnsi="Calibri" w:cs="Calibri"/>
      <w:sz w:val="22"/>
      <w:szCs w:val="22"/>
    </w:rPr>
  </w:style>
  <w:style w:type="table" w:styleId="TableGrid">
    <w:name w:val="Table Grid"/>
    <w:basedOn w:val="TableNormal"/>
    <w:uiPriority w:val="59"/>
    <w:rsid w:val="004F0CF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716C7"/>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7C2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F7"/>
    <w:rPr>
      <w:rFonts w:ascii="Segoe UI" w:eastAsia="Times New Roman" w:hAnsi="Segoe UI" w:cs="Segoe UI"/>
      <w:sz w:val="18"/>
      <w:szCs w:val="18"/>
    </w:rPr>
  </w:style>
  <w:style w:type="paragraph" w:styleId="Header">
    <w:name w:val="header"/>
    <w:basedOn w:val="Normal"/>
    <w:link w:val="HeaderChar"/>
    <w:uiPriority w:val="99"/>
    <w:unhideWhenUsed/>
    <w:rsid w:val="00F8501E"/>
    <w:pPr>
      <w:tabs>
        <w:tab w:val="center" w:pos="4680"/>
        <w:tab w:val="right" w:pos="9360"/>
      </w:tabs>
    </w:pPr>
  </w:style>
  <w:style w:type="character" w:customStyle="1" w:styleId="HeaderChar">
    <w:name w:val="Header Char"/>
    <w:basedOn w:val="DefaultParagraphFont"/>
    <w:link w:val="Header"/>
    <w:uiPriority w:val="99"/>
    <w:rsid w:val="00F850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01E"/>
    <w:pPr>
      <w:tabs>
        <w:tab w:val="center" w:pos="4680"/>
        <w:tab w:val="right" w:pos="9360"/>
      </w:tabs>
    </w:pPr>
  </w:style>
  <w:style w:type="character" w:customStyle="1" w:styleId="FooterChar">
    <w:name w:val="Footer Char"/>
    <w:basedOn w:val="DefaultParagraphFont"/>
    <w:link w:val="Footer"/>
    <w:uiPriority w:val="99"/>
    <w:rsid w:val="00F850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3047">
      <w:bodyDiv w:val="1"/>
      <w:marLeft w:val="0"/>
      <w:marRight w:val="0"/>
      <w:marTop w:val="0"/>
      <w:marBottom w:val="0"/>
      <w:divBdr>
        <w:top w:val="none" w:sz="0" w:space="0" w:color="auto"/>
        <w:left w:val="none" w:sz="0" w:space="0" w:color="auto"/>
        <w:bottom w:val="none" w:sz="0" w:space="0" w:color="auto"/>
        <w:right w:val="none" w:sz="0" w:space="0" w:color="auto"/>
      </w:divBdr>
    </w:div>
    <w:div w:id="700126172">
      <w:bodyDiv w:val="1"/>
      <w:marLeft w:val="0"/>
      <w:marRight w:val="0"/>
      <w:marTop w:val="0"/>
      <w:marBottom w:val="0"/>
      <w:divBdr>
        <w:top w:val="none" w:sz="0" w:space="0" w:color="auto"/>
        <w:left w:val="none" w:sz="0" w:space="0" w:color="auto"/>
        <w:bottom w:val="none" w:sz="0" w:space="0" w:color="auto"/>
        <w:right w:val="none" w:sz="0" w:space="0" w:color="auto"/>
      </w:divBdr>
    </w:div>
    <w:div w:id="709957973">
      <w:bodyDiv w:val="1"/>
      <w:marLeft w:val="0"/>
      <w:marRight w:val="0"/>
      <w:marTop w:val="0"/>
      <w:marBottom w:val="0"/>
      <w:divBdr>
        <w:top w:val="none" w:sz="0" w:space="0" w:color="auto"/>
        <w:left w:val="none" w:sz="0" w:space="0" w:color="auto"/>
        <w:bottom w:val="none" w:sz="0" w:space="0" w:color="auto"/>
        <w:right w:val="none" w:sz="0" w:space="0" w:color="auto"/>
      </w:divBdr>
    </w:div>
    <w:div w:id="17653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ul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3042-F511-44CA-982A-97EBDA0C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Dojcinovic</dc:creator>
  <cp:keywords/>
  <dc:description/>
  <cp:lastModifiedBy>Saša Mogić</cp:lastModifiedBy>
  <cp:revision>3</cp:revision>
  <cp:lastPrinted>2021-08-09T13:00:00Z</cp:lastPrinted>
  <dcterms:created xsi:type="dcterms:W3CDTF">2021-08-09T13:02:00Z</dcterms:created>
  <dcterms:modified xsi:type="dcterms:W3CDTF">2021-08-09T13:13:00Z</dcterms:modified>
</cp:coreProperties>
</file>