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Look w:val="0000" w:firstRow="0" w:lastRow="0" w:firstColumn="0" w:lastColumn="0" w:noHBand="0" w:noVBand="0"/>
      </w:tblPr>
      <w:tblGrid>
        <w:gridCol w:w="3724"/>
      </w:tblGrid>
      <w:tr w:rsidR="00DC7D94" w:rsidRPr="006B3FBF" w14:paraId="62AC57DA" w14:textId="77777777" w:rsidTr="00F31853">
        <w:trPr>
          <w:cantSplit/>
        </w:trPr>
        <w:tc>
          <w:tcPr>
            <w:tcW w:w="3724" w:type="dxa"/>
          </w:tcPr>
          <w:p w14:paraId="321BD7DD" w14:textId="77777777" w:rsidR="00DC7D94" w:rsidRPr="00DC7D94" w:rsidRDefault="00DC7D94" w:rsidP="00DC7D94">
            <w:pPr>
              <w:widowControl w:val="0"/>
              <w:tabs>
                <w:tab w:val="left" w:pos="1418"/>
                <w:tab w:val="center" w:pos="5670"/>
                <w:tab w:val="center" w:pos="6663"/>
              </w:tabs>
              <w:spacing w:after="0" w:line="240" w:lineRule="auto"/>
              <w:jc w:val="center"/>
              <w:rPr>
                <w:rFonts w:ascii="Times New Roman" w:eastAsia="Times New Roman" w:hAnsi="Times New Roman" w:cs="Times New Roman"/>
                <w:sz w:val="18"/>
                <w:szCs w:val="18"/>
                <w:lang w:val="sr-Cyrl-CS"/>
              </w:rPr>
            </w:pPr>
            <w:r w:rsidRPr="00DC7D94">
              <w:rPr>
                <w:rFonts w:ascii="Times New Roman" w:eastAsia="Times New Roman" w:hAnsi="Times New Roman" w:cs="Times New Roman"/>
                <w:noProof/>
                <w:sz w:val="24"/>
                <w:szCs w:val="24"/>
                <w:lang w:val="en-US"/>
              </w:rPr>
              <w:drawing>
                <wp:inline distT="0" distB="0" distL="0" distR="0" wp14:anchorId="6BE9F7AF" wp14:editId="09CFE100">
                  <wp:extent cx="1143000" cy="809625"/>
                  <wp:effectExtent l="0" t="0" r="0" b="9525"/>
                  <wp:docPr id="3" name="Picture 3" descr="https://lh3.googleusercontent.com/M7NtHaX-bxCveOVr1CmpTW_3ffOSxpgqg_e9fusVrHjMt1m00dT_jV9r8cpYB7pc1jGtTQ=s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7NtHaX-bxCveOVr1CmpTW_3ffOSxpgqg_e9fusVrHjMt1m00dT_jV9r8cpYB7pc1jGtTQ=s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p w14:paraId="71351632" w14:textId="77777777" w:rsidR="00DC7D94" w:rsidRPr="00DC7D94" w:rsidRDefault="00DC7D94" w:rsidP="00DC7D94">
            <w:pPr>
              <w:widowControl w:val="0"/>
              <w:tabs>
                <w:tab w:val="left" w:pos="1418"/>
                <w:tab w:val="center" w:pos="5670"/>
                <w:tab w:val="center" w:pos="6663"/>
              </w:tabs>
              <w:spacing w:after="0" w:line="240" w:lineRule="auto"/>
              <w:jc w:val="center"/>
              <w:rPr>
                <w:rFonts w:ascii="Times New Roman" w:eastAsia="Times New Roman" w:hAnsi="Times New Roman" w:cs="Times New Roman"/>
                <w:b/>
                <w:sz w:val="18"/>
                <w:szCs w:val="18"/>
                <w:lang w:val="sr-Cyrl-CS"/>
              </w:rPr>
            </w:pPr>
            <w:r w:rsidRPr="00DC7D94">
              <w:rPr>
                <w:rFonts w:ascii="Times New Roman" w:eastAsia="Times New Roman" w:hAnsi="Times New Roman" w:cs="Times New Roman"/>
                <w:b/>
                <w:sz w:val="18"/>
                <w:szCs w:val="18"/>
                <w:lang w:val="sr-Cyrl-CS"/>
              </w:rPr>
              <w:t>Република Србија</w:t>
            </w:r>
          </w:p>
          <w:p w14:paraId="1CA15EFF" w14:textId="77777777" w:rsidR="00DC7D94" w:rsidRPr="00DC7D94" w:rsidRDefault="00DC7D94" w:rsidP="00DC7D94">
            <w:pPr>
              <w:widowControl w:val="0"/>
              <w:tabs>
                <w:tab w:val="left" w:pos="1418"/>
                <w:tab w:val="center" w:pos="5670"/>
                <w:tab w:val="center" w:pos="6663"/>
              </w:tabs>
              <w:spacing w:after="0" w:line="240" w:lineRule="auto"/>
              <w:jc w:val="center"/>
              <w:rPr>
                <w:rFonts w:ascii="Times New Roman" w:eastAsia="Times New Roman" w:hAnsi="Times New Roman" w:cs="Times New Roman"/>
                <w:b/>
                <w:sz w:val="18"/>
                <w:szCs w:val="18"/>
                <w:lang w:val="sr-Cyrl-CS"/>
              </w:rPr>
            </w:pPr>
            <w:r w:rsidRPr="00DC7D94">
              <w:rPr>
                <w:rFonts w:ascii="Times New Roman" w:eastAsia="Times New Roman" w:hAnsi="Times New Roman" w:cs="Times New Roman"/>
                <w:b/>
                <w:sz w:val="18"/>
                <w:szCs w:val="18"/>
                <w:lang w:val="sr-Cyrl-CS"/>
              </w:rPr>
              <w:t>МИНИСТАРСТВО ДРЖАВНЕ УПРАВЕ</w:t>
            </w:r>
          </w:p>
          <w:p w14:paraId="75C62697" w14:textId="77777777" w:rsidR="00DC7D94" w:rsidRPr="00DC7D94" w:rsidRDefault="00DC7D94" w:rsidP="00DC7D94">
            <w:pPr>
              <w:widowControl w:val="0"/>
              <w:tabs>
                <w:tab w:val="left" w:pos="1418"/>
                <w:tab w:val="center" w:pos="5670"/>
                <w:tab w:val="center" w:pos="6663"/>
              </w:tabs>
              <w:spacing w:after="0" w:line="240" w:lineRule="auto"/>
              <w:jc w:val="center"/>
              <w:rPr>
                <w:rFonts w:ascii="Times New Roman" w:eastAsia="Times New Roman" w:hAnsi="Times New Roman" w:cs="Times New Roman"/>
                <w:b/>
                <w:sz w:val="18"/>
                <w:szCs w:val="18"/>
                <w:lang w:val="ru-RU"/>
              </w:rPr>
            </w:pPr>
            <w:r w:rsidRPr="00DC7D94">
              <w:rPr>
                <w:rFonts w:ascii="Times New Roman" w:eastAsia="Times New Roman" w:hAnsi="Times New Roman" w:cs="Times New Roman"/>
                <w:b/>
                <w:sz w:val="18"/>
                <w:szCs w:val="18"/>
                <w:lang w:val="sr-Cyrl-CS"/>
              </w:rPr>
              <w:t>И ЛОКАЛНЕ САМОУПРАВЕ</w:t>
            </w:r>
          </w:p>
          <w:p w14:paraId="4DC35369" w14:textId="77777777" w:rsidR="00DC7D94" w:rsidRPr="00DC7D94" w:rsidRDefault="00DC7D94" w:rsidP="00DC7D94">
            <w:pPr>
              <w:widowControl w:val="0"/>
              <w:tabs>
                <w:tab w:val="left" w:pos="1418"/>
                <w:tab w:val="center" w:pos="5670"/>
                <w:tab w:val="center" w:pos="6663"/>
              </w:tabs>
              <w:spacing w:after="0" w:line="240" w:lineRule="auto"/>
              <w:jc w:val="center"/>
              <w:rPr>
                <w:rFonts w:ascii="Times New Roman" w:eastAsia="Times New Roman" w:hAnsi="Times New Roman" w:cs="Times New Roman"/>
                <w:b/>
                <w:sz w:val="18"/>
                <w:szCs w:val="18"/>
                <w:lang w:val="sr-Latn-CS"/>
              </w:rPr>
            </w:pPr>
            <w:r w:rsidRPr="00DC7D94">
              <w:rPr>
                <w:rFonts w:ascii="Times New Roman" w:eastAsia="Times New Roman" w:hAnsi="Times New Roman" w:cs="Times New Roman"/>
                <w:b/>
                <w:sz w:val="18"/>
                <w:szCs w:val="18"/>
                <w:lang w:val="sr-Cyrl-CS"/>
              </w:rPr>
              <w:t xml:space="preserve">Број: </w:t>
            </w:r>
            <w:r w:rsidR="00597E1E">
              <w:rPr>
                <w:rFonts w:ascii="Times New Roman" w:eastAsia="Times New Roman" w:hAnsi="Times New Roman" w:cs="Times New Roman"/>
                <w:b/>
                <w:sz w:val="18"/>
                <w:szCs w:val="18"/>
                <w:lang w:val="sr-Cyrl-CS"/>
              </w:rPr>
              <w:t>06-00-173/2020-06</w:t>
            </w:r>
          </w:p>
          <w:p w14:paraId="5963B3FE" w14:textId="77777777" w:rsidR="00DC7D94" w:rsidRPr="00DC7D94" w:rsidRDefault="00DC7D94" w:rsidP="00DC7D94">
            <w:pPr>
              <w:widowControl w:val="0"/>
              <w:tabs>
                <w:tab w:val="left" w:pos="1418"/>
                <w:tab w:val="center" w:pos="5670"/>
                <w:tab w:val="center" w:pos="6663"/>
              </w:tabs>
              <w:spacing w:after="0" w:line="240" w:lineRule="auto"/>
              <w:jc w:val="center"/>
              <w:rPr>
                <w:rFonts w:ascii="Times New Roman" w:eastAsia="Times New Roman" w:hAnsi="Times New Roman" w:cs="Times New Roman"/>
                <w:b/>
                <w:sz w:val="18"/>
                <w:szCs w:val="18"/>
                <w:lang w:val="sr-Cyrl-CS"/>
              </w:rPr>
            </w:pPr>
            <w:r w:rsidRPr="00DC7D94">
              <w:rPr>
                <w:rFonts w:ascii="Times New Roman" w:eastAsia="Times New Roman" w:hAnsi="Times New Roman" w:cs="Times New Roman"/>
                <w:b/>
                <w:sz w:val="18"/>
                <w:szCs w:val="18"/>
                <w:lang w:val="sr-Cyrl-CS"/>
              </w:rPr>
              <w:t xml:space="preserve">Датум: </w:t>
            </w:r>
            <w:r w:rsidR="00597E1E">
              <w:rPr>
                <w:rFonts w:ascii="Times New Roman" w:eastAsia="Times New Roman" w:hAnsi="Times New Roman" w:cs="Times New Roman"/>
                <w:b/>
                <w:sz w:val="18"/>
                <w:szCs w:val="18"/>
                <w:lang w:val="sr-Cyrl-CS"/>
              </w:rPr>
              <w:t xml:space="preserve">14. јануар 2021. године </w:t>
            </w:r>
          </w:p>
          <w:p w14:paraId="60FCF0BC" w14:textId="77777777" w:rsidR="00DC7D94" w:rsidRPr="00DC7D94" w:rsidRDefault="00DC7D94" w:rsidP="00DC7D94">
            <w:pPr>
              <w:tabs>
                <w:tab w:val="left" w:pos="1418"/>
                <w:tab w:val="center" w:pos="5670"/>
                <w:tab w:val="center" w:pos="6663"/>
              </w:tabs>
              <w:jc w:val="center"/>
              <w:rPr>
                <w:rFonts w:ascii="Times New Roman" w:hAnsi="Times New Roman" w:cs="Times New Roman"/>
                <w:sz w:val="24"/>
                <w:szCs w:val="24"/>
                <w:lang w:val="sr-Cyrl-CS"/>
              </w:rPr>
            </w:pPr>
            <w:r w:rsidRPr="00DC7D94">
              <w:rPr>
                <w:rFonts w:ascii="Times New Roman" w:eastAsia="Times New Roman" w:hAnsi="Times New Roman" w:cs="Times New Roman"/>
                <w:b/>
                <w:sz w:val="18"/>
                <w:szCs w:val="18"/>
                <w:lang w:val="sr-Cyrl-CS"/>
              </w:rPr>
              <w:t>Б е о г р а д</w:t>
            </w:r>
          </w:p>
        </w:tc>
      </w:tr>
    </w:tbl>
    <w:p w14:paraId="08B33432" w14:textId="77777777" w:rsidR="00DC7D94" w:rsidRPr="00ED1B73" w:rsidRDefault="00DC7D94" w:rsidP="00DC7D94">
      <w:pPr>
        <w:jc w:val="both"/>
        <w:rPr>
          <w:rFonts w:ascii="Times New Roman" w:hAnsi="Times New Roman" w:cs="Times New Roman"/>
          <w:sz w:val="24"/>
          <w:szCs w:val="24"/>
          <w:lang w:val="ru-RU"/>
        </w:rPr>
      </w:pPr>
    </w:p>
    <w:p w14:paraId="5DE60827" w14:textId="77777777" w:rsidR="00C16233" w:rsidRPr="00ED1B73" w:rsidRDefault="00C16233" w:rsidP="00855882">
      <w:pPr>
        <w:spacing w:after="120" w:line="240" w:lineRule="auto"/>
        <w:jc w:val="both"/>
        <w:rPr>
          <w:rFonts w:ascii="Times New Roman" w:hAnsi="Times New Roman" w:cs="Times New Roman"/>
          <w:sz w:val="24"/>
          <w:szCs w:val="24"/>
          <w:lang w:val="ru-RU"/>
        </w:rPr>
      </w:pPr>
    </w:p>
    <w:p w14:paraId="5CD39D87" w14:textId="63EC8194" w:rsidR="00DC7D94" w:rsidRPr="00ED1B73" w:rsidRDefault="00DC7D94" w:rsidP="00855882">
      <w:pPr>
        <w:spacing w:after="120" w:line="240" w:lineRule="auto"/>
        <w:jc w:val="both"/>
        <w:rPr>
          <w:rFonts w:ascii="Times New Roman" w:hAnsi="Times New Roman" w:cs="Times New Roman"/>
          <w:sz w:val="24"/>
          <w:szCs w:val="24"/>
          <w:lang w:val="sr-Cyrl-RS"/>
        </w:rPr>
      </w:pPr>
      <w:r w:rsidRPr="00ED1B73">
        <w:rPr>
          <w:rFonts w:ascii="Times New Roman" w:hAnsi="Times New Roman" w:cs="Times New Roman"/>
          <w:sz w:val="24"/>
          <w:szCs w:val="24"/>
          <w:lang w:val="ru-RU"/>
        </w:rPr>
        <w:t>На основу члана 36. Закона о планском сис</w:t>
      </w:r>
      <w:r w:rsidR="00ED1B73">
        <w:rPr>
          <w:rFonts w:ascii="Times New Roman" w:hAnsi="Times New Roman" w:cs="Times New Roman"/>
          <w:sz w:val="24"/>
          <w:szCs w:val="24"/>
          <w:lang w:val="ru-RU"/>
        </w:rPr>
        <w:t>тему („Службени гласник РС“, број</w:t>
      </w:r>
      <w:r w:rsidRPr="00ED1B73">
        <w:rPr>
          <w:rFonts w:ascii="Times New Roman" w:hAnsi="Times New Roman" w:cs="Times New Roman"/>
          <w:sz w:val="24"/>
          <w:szCs w:val="24"/>
          <w:lang w:val="ru-RU"/>
        </w:rPr>
        <w:t xml:space="preserve"> 30/2018)</w:t>
      </w:r>
      <w:r w:rsidR="0022596D" w:rsidRPr="00855882">
        <w:rPr>
          <w:rFonts w:ascii="Times New Roman" w:hAnsi="Times New Roman" w:cs="Times New Roman"/>
          <w:sz w:val="24"/>
          <w:szCs w:val="24"/>
          <w:lang w:val="sr-Cyrl-RS"/>
        </w:rPr>
        <w:t>,</w:t>
      </w:r>
      <w:r w:rsidR="00CF0A84" w:rsidRPr="00855882">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ru-RU"/>
        </w:rPr>
        <w:t>члана 41. став</w:t>
      </w:r>
      <w:r w:rsidR="00216325">
        <w:rPr>
          <w:rFonts w:ascii="Times New Roman" w:hAnsi="Times New Roman" w:cs="Times New Roman"/>
          <w:sz w:val="24"/>
          <w:szCs w:val="24"/>
        </w:rPr>
        <w:t>a</w:t>
      </w:r>
      <w:r w:rsidRPr="00ED1B73">
        <w:rPr>
          <w:rFonts w:ascii="Times New Roman" w:hAnsi="Times New Roman" w:cs="Times New Roman"/>
          <w:sz w:val="24"/>
          <w:szCs w:val="24"/>
          <w:lang w:val="ru-RU"/>
        </w:rPr>
        <w:t xml:space="preserve"> 10. Пословника Владе („Службени гласник РС“, бр. 61/06 – пречишћен текст, 69/08, 88/09, 33/10, 69/10, 20/11, 37/11, 30/13, 76/14</w:t>
      </w:r>
      <w:r w:rsidR="00216325" w:rsidRPr="00ED1B73">
        <w:rPr>
          <w:rFonts w:ascii="Times New Roman" w:hAnsi="Times New Roman" w:cs="Times New Roman"/>
          <w:sz w:val="24"/>
          <w:szCs w:val="24"/>
          <w:lang w:val="ru-RU"/>
        </w:rPr>
        <w:t xml:space="preserve"> </w:t>
      </w:r>
      <w:r w:rsidR="00216325">
        <w:rPr>
          <w:rFonts w:ascii="Times New Roman" w:hAnsi="Times New Roman" w:cs="Times New Roman"/>
          <w:sz w:val="24"/>
          <w:szCs w:val="24"/>
          <w:lang w:val="sr-Cyrl-RS"/>
        </w:rPr>
        <w:t>и</w:t>
      </w:r>
      <w:r w:rsidRPr="00ED1B73">
        <w:rPr>
          <w:rFonts w:ascii="Times New Roman" w:hAnsi="Times New Roman" w:cs="Times New Roman"/>
          <w:sz w:val="24"/>
          <w:szCs w:val="24"/>
          <w:lang w:val="ru-RU"/>
        </w:rPr>
        <w:t xml:space="preserve"> 8/19</w:t>
      </w:r>
      <w:r w:rsidR="00216325">
        <w:rPr>
          <w:rFonts w:ascii="Times New Roman" w:hAnsi="Times New Roman" w:cs="Times New Roman"/>
          <w:sz w:val="24"/>
          <w:szCs w:val="24"/>
          <w:lang w:val="sr-Cyrl-RS"/>
        </w:rPr>
        <w:t xml:space="preserve"> </w:t>
      </w:r>
      <w:r w:rsidR="00216325" w:rsidRPr="00ED1B73">
        <w:rPr>
          <w:rFonts w:ascii="Times New Roman" w:hAnsi="Times New Roman" w:cs="Times New Roman"/>
          <w:sz w:val="24"/>
          <w:szCs w:val="24"/>
          <w:lang w:val="ru-RU"/>
        </w:rPr>
        <w:t>–</w:t>
      </w:r>
      <w:r w:rsidR="00216325">
        <w:rPr>
          <w:rFonts w:ascii="Times New Roman" w:hAnsi="Times New Roman" w:cs="Times New Roman"/>
          <w:sz w:val="24"/>
          <w:szCs w:val="24"/>
          <w:lang w:val="sr-Cyrl-RS"/>
        </w:rPr>
        <w:t xml:space="preserve"> </w:t>
      </w:r>
      <w:r w:rsidRPr="00855882">
        <w:rPr>
          <w:rFonts w:ascii="Times New Roman" w:hAnsi="Times New Roman" w:cs="Times New Roman"/>
          <w:sz w:val="24"/>
          <w:szCs w:val="24"/>
          <w:lang w:val="sr-Cyrl-RS"/>
        </w:rPr>
        <w:t>др.уредба</w:t>
      </w:r>
      <w:r w:rsidRPr="00ED1B73">
        <w:rPr>
          <w:rFonts w:ascii="Times New Roman" w:hAnsi="Times New Roman" w:cs="Times New Roman"/>
          <w:sz w:val="24"/>
          <w:szCs w:val="24"/>
          <w:lang w:val="ru-RU"/>
        </w:rPr>
        <w:t>)</w:t>
      </w:r>
      <w:r w:rsidR="0022596D" w:rsidRPr="00855882">
        <w:rPr>
          <w:rFonts w:ascii="Times New Roman" w:hAnsi="Times New Roman" w:cs="Times New Roman"/>
          <w:sz w:val="24"/>
          <w:szCs w:val="24"/>
          <w:lang w:val="sr-Cyrl-RS"/>
        </w:rPr>
        <w:t xml:space="preserve"> и члана 46. Уредбе </w:t>
      </w:r>
      <w:r w:rsidR="004179BC" w:rsidRPr="00ED1B73">
        <w:rPr>
          <w:rFonts w:ascii="Times New Roman" w:hAnsi="Times New Roman" w:cs="Times New Roman"/>
          <w:sz w:val="24"/>
          <w:szCs w:val="24"/>
          <w:lang w:val="sr-Cyrl-RS"/>
        </w:rPr>
        <w:t>о методологији управљањ</w:t>
      </w:r>
      <w:r w:rsidR="004179BC" w:rsidRPr="00855882">
        <w:rPr>
          <w:rFonts w:ascii="Times New Roman" w:hAnsi="Times New Roman" w:cs="Times New Roman"/>
          <w:sz w:val="24"/>
          <w:szCs w:val="24"/>
          <w:lang w:val="sr-Cyrl-RS"/>
        </w:rPr>
        <w:t>а</w:t>
      </w:r>
      <w:r w:rsidR="0022596D" w:rsidRPr="00ED1B73">
        <w:rPr>
          <w:rFonts w:ascii="Times New Roman" w:hAnsi="Times New Roman" w:cs="Times New Roman"/>
          <w:sz w:val="24"/>
          <w:szCs w:val="24"/>
          <w:lang w:val="sr-Cyrl-RS"/>
        </w:rPr>
        <w:t xml:space="preserve"> јавним политикама, анализи ефеката јавних политика и прописа и садржају појединачних докумената јавних политика</w:t>
      </w:r>
      <w:r w:rsidR="0022596D" w:rsidRPr="00855882">
        <w:rPr>
          <w:rFonts w:ascii="Times New Roman" w:hAnsi="Times New Roman" w:cs="Times New Roman"/>
          <w:sz w:val="24"/>
          <w:szCs w:val="24"/>
          <w:lang w:val="sr-Cyrl-RS"/>
        </w:rPr>
        <w:t xml:space="preserve"> („Слу</w:t>
      </w:r>
      <w:r w:rsidR="00BA52DE" w:rsidRPr="00855882">
        <w:rPr>
          <w:rFonts w:ascii="Times New Roman" w:hAnsi="Times New Roman" w:cs="Times New Roman"/>
          <w:sz w:val="24"/>
          <w:szCs w:val="24"/>
          <w:lang w:val="sr-Cyrl-RS"/>
        </w:rPr>
        <w:t>ж</w:t>
      </w:r>
      <w:r w:rsidR="0022596D" w:rsidRPr="00855882">
        <w:rPr>
          <w:rFonts w:ascii="Times New Roman" w:hAnsi="Times New Roman" w:cs="Times New Roman"/>
          <w:sz w:val="24"/>
          <w:szCs w:val="24"/>
          <w:lang w:val="sr-Cyrl-RS"/>
        </w:rPr>
        <w:t>бени гласник</w:t>
      </w:r>
      <w:r w:rsidR="00BA52DE" w:rsidRPr="00855882">
        <w:rPr>
          <w:rFonts w:ascii="Times New Roman" w:hAnsi="Times New Roman" w:cs="Times New Roman"/>
          <w:sz w:val="24"/>
          <w:szCs w:val="24"/>
          <w:lang w:val="sr-Cyrl-RS"/>
        </w:rPr>
        <w:t xml:space="preserve"> </w:t>
      </w:r>
      <w:r w:rsidR="0022596D" w:rsidRPr="00855882">
        <w:rPr>
          <w:rFonts w:ascii="Times New Roman" w:hAnsi="Times New Roman" w:cs="Times New Roman"/>
          <w:sz w:val="24"/>
          <w:szCs w:val="24"/>
          <w:lang w:val="sr-Cyrl-RS"/>
        </w:rPr>
        <w:t>РС“, бр</w:t>
      </w:r>
      <w:r w:rsidR="00BA52DE" w:rsidRPr="00855882">
        <w:rPr>
          <w:rFonts w:ascii="Times New Roman" w:hAnsi="Times New Roman" w:cs="Times New Roman"/>
          <w:sz w:val="24"/>
          <w:szCs w:val="24"/>
          <w:lang w:val="sr-Cyrl-RS"/>
        </w:rPr>
        <w:t>ој</w:t>
      </w:r>
      <w:r w:rsidR="0022596D" w:rsidRPr="00855882">
        <w:rPr>
          <w:rFonts w:ascii="Times New Roman" w:hAnsi="Times New Roman" w:cs="Times New Roman"/>
          <w:sz w:val="24"/>
          <w:szCs w:val="24"/>
          <w:lang w:val="sr-Cyrl-RS"/>
        </w:rPr>
        <w:t xml:space="preserve"> 8/19), </w:t>
      </w:r>
      <w:r w:rsidRPr="00ED1B73">
        <w:rPr>
          <w:rFonts w:ascii="Times New Roman" w:hAnsi="Times New Roman" w:cs="Times New Roman"/>
          <w:sz w:val="24"/>
          <w:szCs w:val="24"/>
          <w:lang w:val="sr-Cyrl-RS"/>
        </w:rPr>
        <w:t>Министарство</w:t>
      </w:r>
      <w:r w:rsidRPr="00855882">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државне управе и локалне самоуправе објављује</w:t>
      </w:r>
    </w:p>
    <w:p w14:paraId="3D4F2A52" w14:textId="77777777" w:rsidR="00DC7D94" w:rsidRPr="00ED1B73" w:rsidRDefault="00DC7D94" w:rsidP="00855882">
      <w:pPr>
        <w:spacing w:after="120" w:line="240" w:lineRule="auto"/>
        <w:jc w:val="both"/>
        <w:rPr>
          <w:rFonts w:ascii="Times New Roman" w:hAnsi="Times New Roman" w:cs="Times New Roman"/>
          <w:sz w:val="24"/>
          <w:szCs w:val="24"/>
          <w:lang w:val="sr-Cyrl-RS"/>
        </w:rPr>
      </w:pPr>
    </w:p>
    <w:p w14:paraId="2117634F" w14:textId="77777777" w:rsidR="00DC7D94" w:rsidRPr="00ED1B73" w:rsidRDefault="00DC7D94" w:rsidP="00855882">
      <w:pPr>
        <w:spacing w:after="120" w:line="240" w:lineRule="auto"/>
        <w:jc w:val="both"/>
        <w:rPr>
          <w:rFonts w:ascii="Times New Roman" w:hAnsi="Times New Roman" w:cs="Times New Roman"/>
          <w:sz w:val="24"/>
          <w:szCs w:val="24"/>
          <w:lang w:val="sr-Cyrl-RS"/>
        </w:rPr>
      </w:pPr>
    </w:p>
    <w:p w14:paraId="1949872C" w14:textId="77777777" w:rsidR="005E6814" w:rsidRPr="00855882" w:rsidRDefault="00DC7D94" w:rsidP="00855882">
      <w:pPr>
        <w:spacing w:after="120" w:line="240" w:lineRule="auto"/>
        <w:jc w:val="center"/>
        <w:rPr>
          <w:rFonts w:ascii="Times New Roman" w:eastAsia="Times New Roman" w:hAnsi="Times New Roman" w:cs="Times New Roman"/>
          <w:sz w:val="24"/>
          <w:szCs w:val="24"/>
          <w:lang w:val="sr-Cyrl-RS"/>
        </w:rPr>
      </w:pPr>
      <w:r w:rsidRPr="00ED1B73">
        <w:rPr>
          <w:rFonts w:ascii="Times New Roman" w:hAnsi="Times New Roman" w:cs="Times New Roman"/>
          <w:b/>
          <w:sz w:val="24"/>
          <w:szCs w:val="24"/>
          <w:lang w:val="sr-Cyrl-RS"/>
        </w:rPr>
        <w:t xml:space="preserve">Извештај о спроведеној јавној расправи о </w:t>
      </w:r>
      <w:r w:rsidR="005E6814" w:rsidRPr="00855882">
        <w:rPr>
          <w:rFonts w:ascii="Times New Roman" w:eastAsia="Times New Roman" w:hAnsi="Times New Roman" w:cs="Times New Roman"/>
          <w:b/>
          <w:sz w:val="24"/>
          <w:szCs w:val="24"/>
          <w:lang w:val="sr-Cyrl-RS"/>
        </w:rPr>
        <w:t>Предлог</w:t>
      </w:r>
      <w:r w:rsidR="002C7D08" w:rsidRPr="00855882">
        <w:rPr>
          <w:rFonts w:ascii="Times New Roman" w:eastAsia="Times New Roman" w:hAnsi="Times New Roman" w:cs="Times New Roman"/>
          <w:b/>
          <w:sz w:val="24"/>
          <w:szCs w:val="24"/>
          <w:lang w:val="sr-Cyrl-RS"/>
        </w:rPr>
        <w:t>у</w:t>
      </w:r>
      <w:r w:rsidR="005E6814" w:rsidRPr="00855882">
        <w:rPr>
          <w:rFonts w:ascii="Times New Roman" w:eastAsia="Times New Roman" w:hAnsi="Times New Roman" w:cs="Times New Roman"/>
          <w:b/>
          <w:sz w:val="24"/>
          <w:szCs w:val="24"/>
          <w:lang w:val="sr-Latn-RS"/>
        </w:rPr>
        <w:t xml:space="preserve"> </w:t>
      </w:r>
      <w:r w:rsidR="003009E7" w:rsidRPr="00855882">
        <w:rPr>
          <w:rFonts w:ascii="Times New Roman" w:eastAsia="Times New Roman" w:hAnsi="Times New Roman" w:cs="Times New Roman"/>
          <w:b/>
          <w:sz w:val="24"/>
          <w:szCs w:val="24"/>
          <w:lang w:val="sr-Cyrl-RS"/>
        </w:rPr>
        <w:t>с</w:t>
      </w:r>
      <w:r w:rsidR="005E6814" w:rsidRPr="00855882">
        <w:rPr>
          <w:rFonts w:ascii="Times New Roman" w:eastAsia="Times New Roman" w:hAnsi="Times New Roman" w:cs="Times New Roman"/>
          <w:b/>
          <w:sz w:val="24"/>
          <w:szCs w:val="24"/>
          <w:lang w:val="sr-Cyrl-RS"/>
        </w:rPr>
        <w:t xml:space="preserve">тратегије </w:t>
      </w:r>
      <w:r w:rsidR="00F547A7" w:rsidRPr="00855882">
        <w:rPr>
          <w:rFonts w:ascii="Times New Roman" w:eastAsia="Times New Roman" w:hAnsi="Times New Roman" w:cs="Times New Roman"/>
          <w:b/>
          <w:sz w:val="24"/>
          <w:szCs w:val="24"/>
          <w:lang w:val="sr-Cyrl-RS"/>
        </w:rPr>
        <w:t>реформе</w:t>
      </w:r>
      <w:r w:rsidR="005E6814" w:rsidRPr="00855882">
        <w:rPr>
          <w:rFonts w:ascii="Times New Roman" w:eastAsia="Times New Roman" w:hAnsi="Times New Roman" w:cs="Times New Roman"/>
          <w:b/>
          <w:sz w:val="24"/>
          <w:szCs w:val="24"/>
          <w:lang w:val="sr-Cyrl-RS"/>
        </w:rPr>
        <w:t xml:space="preserve"> јавне управе за период 2021-2030. године у Републици Србији и акционог плана за период 2021-2025. године</w:t>
      </w:r>
    </w:p>
    <w:p w14:paraId="34D362AD" w14:textId="77777777" w:rsidR="00DC7D94" w:rsidRPr="00ED1B73" w:rsidRDefault="00DC7D94" w:rsidP="00855882">
      <w:pPr>
        <w:spacing w:after="120" w:line="240" w:lineRule="auto"/>
        <w:rPr>
          <w:rFonts w:ascii="Times New Roman" w:hAnsi="Times New Roman" w:cs="Times New Roman"/>
          <w:b/>
          <w:sz w:val="24"/>
          <w:szCs w:val="24"/>
          <w:lang w:val="sr-Cyrl-RS"/>
        </w:rPr>
      </w:pPr>
    </w:p>
    <w:p w14:paraId="2C7D4976" w14:textId="77777777" w:rsidR="00DC7D94" w:rsidRPr="00ED1B73" w:rsidRDefault="00DC7D94" w:rsidP="00855882">
      <w:pPr>
        <w:spacing w:after="120" w:line="240" w:lineRule="auto"/>
        <w:jc w:val="center"/>
        <w:rPr>
          <w:rFonts w:ascii="Times New Roman" w:hAnsi="Times New Roman" w:cs="Times New Roman"/>
          <w:b/>
          <w:sz w:val="24"/>
          <w:szCs w:val="24"/>
          <w:lang w:val="sr-Cyrl-RS"/>
        </w:rPr>
      </w:pPr>
    </w:p>
    <w:p w14:paraId="5D77F9B3" w14:textId="2083B3E7" w:rsidR="005E6814" w:rsidRPr="00855882" w:rsidRDefault="00DC7D94" w:rsidP="00855882">
      <w:pPr>
        <w:spacing w:after="120" w:line="240" w:lineRule="auto"/>
        <w:jc w:val="both"/>
        <w:rPr>
          <w:rFonts w:ascii="Times New Roman" w:eastAsia="Times New Roman" w:hAnsi="Times New Roman" w:cs="Times New Roman"/>
          <w:sz w:val="24"/>
          <w:szCs w:val="24"/>
          <w:lang w:val="sr-Cyrl-RS"/>
        </w:rPr>
      </w:pPr>
      <w:r w:rsidRPr="00ED1B73">
        <w:rPr>
          <w:rFonts w:ascii="Times New Roman" w:hAnsi="Times New Roman" w:cs="Times New Roman"/>
          <w:sz w:val="24"/>
          <w:szCs w:val="24"/>
          <w:lang w:val="sr-Cyrl-RS"/>
        </w:rPr>
        <w:t>У складу са Законом о министарствима („Службени гласник</w:t>
      </w:r>
      <w:r w:rsidR="005E6814" w:rsidRPr="00ED1B73">
        <w:rPr>
          <w:rFonts w:ascii="Times New Roman" w:hAnsi="Times New Roman" w:cs="Times New Roman"/>
          <w:sz w:val="24"/>
          <w:szCs w:val="24"/>
          <w:lang w:val="sr-Cyrl-RS"/>
        </w:rPr>
        <w:t xml:space="preserve"> РС”, број 128</w:t>
      </w:r>
      <w:r w:rsidR="005E6814" w:rsidRPr="00855882">
        <w:rPr>
          <w:rFonts w:ascii="Times New Roman" w:hAnsi="Times New Roman" w:cs="Times New Roman"/>
          <w:sz w:val="24"/>
          <w:szCs w:val="24"/>
          <w:lang w:val="sr-Cyrl-RS"/>
        </w:rPr>
        <w:t xml:space="preserve">/20) </w:t>
      </w:r>
      <w:r w:rsidRPr="00ED1B73">
        <w:rPr>
          <w:rFonts w:ascii="Times New Roman" w:hAnsi="Times New Roman" w:cs="Times New Roman"/>
          <w:sz w:val="24"/>
          <w:szCs w:val="24"/>
          <w:lang w:val="sr-Cyrl-RS"/>
        </w:rPr>
        <w:t>и утврђеним делокругом рада</w:t>
      </w:r>
      <w:r w:rsidR="005E6814" w:rsidRPr="00ED1B73">
        <w:rPr>
          <w:rFonts w:ascii="Times New Roman" w:hAnsi="Times New Roman" w:cs="Times New Roman"/>
          <w:sz w:val="24"/>
          <w:szCs w:val="24"/>
          <w:lang w:val="sr-Cyrl-RS"/>
        </w:rPr>
        <w:t>, Министарство државне управе и</w:t>
      </w:r>
      <w:r w:rsidR="005E6814" w:rsidRPr="00855882">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 xml:space="preserve">локалне самоуправе припремило је </w:t>
      </w:r>
      <w:r w:rsidR="005E6814" w:rsidRPr="00855882">
        <w:rPr>
          <w:rFonts w:ascii="Times New Roman" w:eastAsia="Times New Roman" w:hAnsi="Times New Roman" w:cs="Times New Roman"/>
          <w:sz w:val="24"/>
          <w:szCs w:val="24"/>
          <w:lang w:val="sr-Cyrl-RS"/>
        </w:rPr>
        <w:t>Предлог</w:t>
      </w:r>
      <w:r w:rsidR="007F5222" w:rsidRPr="00855882">
        <w:rPr>
          <w:rFonts w:ascii="Times New Roman" w:eastAsia="Times New Roman" w:hAnsi="Times New Roman" w:cs="Times New Roman"/>
          <w:sz w:val="24"/>
          <w:szCs w:val="24"/>
          <w:lang w:val="sr-Latn-RS"/>
        </w:rPr>
        <w:t xml:space="preserve"> </w:t>
      </w:r>
      <w:r w:rsidR="007F5222" w:rsidRPr="00855882">
        <w:rPr>
          <w:rFonts w:ascii="Times New Roman" w:eastAsia="Times New Roman" w:hAnsi="Times New Roman" w:cs="Times New Roman"/>
          <w:sz w:val="24"/>
          <w:szCs w:val="24"/>
          <w:lang w:val="sr-Cyrl-RS"/>
        </w:rPr>
        <w:t>ст</w:t>
      </w:r>
      <w:r w:rsidR="005E6814" w:rsidRPr="00855882">
        <w:rPr>
          <w:rFonts w:ascii="Times New Roman" w:eastAsia="Times New Roman" w:hAnsi="Times New Roman" w:cs="Times New Roman"/>
          <w:sz w:val="24"/>
          <w:szCs w:val="24"/>
          <w:lang w:val="sr-Cyrl-RS"/>
        </w:rPr>
        <w:t>ратегије</w:t>
      </w:r>
      <w:r w:rsidR="00F547A7" w:rsidRPr="00855882">
        <w:rPr>
          <w:rFonts w:ascii="Times New Roman" w:eastAsia="Times New Roman" w:hAnsi="Times New Roman" w:cs="Times New Roman"/>
          <w:sz w:val="24"/>
          <w:szCs w:val="24"/>
          <w:lang w:val="sr-Cyrl-RS"/>
        </w:rPr>
        <w:t xml:space="preserve"> реформе</w:t>
      </w:r>
      <w:r w:rsidR="005E6814" w:rsidRPr="00855882">
        <w:rPr>
          <w:rFonts w:ascii="Times New Roman" w:eastAsia="Times New Roman" w:hAnsi="Times New Roman" w:cs="Times New Roman"/>
          <w:sz w:val="24"/>
          <w:szCs w:val="24"/>
          <w:lang w:val="sr-Cyrl-RS"/>
        </w:rPr>
        <w:t xml:space="preserve"> јавне управе за период 2021-2030. године у Републици Србији и акционог плана за период 2021-2025. године</w:t>
      </w:r>
      <w:r w:rsidR="007F5222" w:rsidRPr="00855882">
        <w:rPr>
          <w:rFonts w:ascii="Times New Roman" w:eastAsia="Times New Roman" w:hAnsi="Times New Roman" w:cs="Times New Roman"/>
          <w:sz w:val="24"/>
          <w:szCs w:val="24"/>
          <w:lang w:val="sr-Cyrl-RS"/>
        </w:rPr>
        <w:t xml:space="preserve">  (у даљем тексту</w:t>
      </w:r>
      <w:r w:rsidR="00183A45">
        <w:rPr>
          <w:rFonts w:ascii="Times New Roman" w:eastAsia="Times New Roman" w:hAnsi="Times New Roman" w:cs="Times New Roman"/>
          <w:sz w:val="24"/>
          <w:szCs w:val="24"/>
          <w:lang w:val="sr-Cyrl-RS"/>
        </w:rPr>
        <w:t>:</w:t>
      </w:r>
      <w:r w:rsidR="007F5222" w:rsidRPr="00855882">
        <w:rPr>
          <w:rFonts w:ascii="Times New Roman" w:eastAsia="Times New Roman" w:hAnsi="Times New Roman" w:cs="Times New Roman"/>
          <w:sz w:val="24"/>
          <w:szCs w:val="24"/>
          <w:lang w:val="sr-Cyrl-RS"/>
        </w:rPr>
        <w:t xml:space="preserve"> Предлог стратегије и акционог плана).</w:t>
      </w:r>
    </w:p>
    <w:p w14:paraId="5EB32CF4" w14:textId="7AFD45D4" w:rsidR="00DC7D94" w:rsidRPr="00855882" w:rsidRDefault="00DC7D94" w:rsidP="00855882">
      <w:pPr>
        <w:spacing w:after="120" w:line="240" w:lineRule="auto"/>
        <w:jc w:val="both"/>
        <w:rPr>
          <w:rFonts w:ascii="Times New Roman" w:hAnsi="Times New Roman" w:cs="Times New Roman"/>
          <w:sz w:val="24"/>
          <w:szCs w:val="24"/>
          <w:lang w:val="sr-Cyrl-RS"/>
        </w:rPr>
      </w:pPr>
      <w:r w:rsidRPr="00ED1B73">
        <w:rPr>
          <w:rFonts w:ascii="Times New Roman" w:hAnsi="Times New Roman" w:cs="Times New Roman"/>
          <w:sz w:val="24"/>
          <w:szCs w:val="24"/>
          <w:lang w:val="sr-Cyrl-RS"/>
        </w:rPr>
        <w:t>Закључком Одбор</w:t>
      </w:r>
      <w:r w:rsidRPr="00855882">
        <w:rPr>
          <w:rFonts w:ascii="Times New Roman" w:hAnsi="Times New Roman" w:cs="Times New Roman"/>
          <w:sz w:val="24"/>
          <w:szCs w:val="24"/>
        </w:rPr>
        <w:t>a</w:t>
      </w:r>
      <w:r w:rsidRPr="00ED1B73">
        <w:rPr>
          <w:rFonts w:ascii="Times New Roman" w:hAnsi="Times New Roman" w:cs="Times New Roman"/>
          <w:sz w:val="24"/>
          <w:szCs w:val="24"/>
          <w:lang w:val="sr-Cyrl-RS"/>
        </w:rPr>
        <w:t xml:space="preserve"> за правни систем и државне органе Владе Републике Србиј</w:t>
      </w:r>
      <w:r w:rsidRPr="00855882">
        <w:rPr>
          <w:rFonts w:ascii="Times New Roman" w:hAnsi="Times New Roman" w:cs="Times New Roman"/>
          <w:sz w:val="24"/>
          <w:szCs w:val="24"/>
        </w:rPr>
        <w:t>e</w:t>
      </w:r>
      <w:r w:rsidR="00255057" w:rsidRPr="00855882">
        <w:rPr>
          <w:rFonts w:ascii="Times New Roman" w:hAnsi="Times New Roman" w:cs="Times New Roman"/>
          <w:sz w:val="24"/>
          <w:szCs w:val="24"/>
          <w:lang w:val="sr-Cyrl-RS"/>
        </w:rPr>
        <w:t xml:space="preserve"> (05 Број: 011-10172/2020)</w:t>
      </w:r>
      <w:r w:rsidR="0013029D" w:rsidRPr="00855882">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прихваћен је предлог Министарства државне управе</w:t>
      </w:r>
      <w:r w:rsidR="005E6814" w:rsidRPr="00ED1B73">
        <w:rPr>
          <w:rFonts w:ascii="Times New Roman" w:hAnsi="Times New Roman" w:cs="Times New Roman"/>
          <w:sz w:val="24"/>
          <w:szCs w:val="24"/>
          <w:lang w:val="sr-Cyrl-RS"/>
        </w:rPr>
        <w:t xml:space="preserve"> и локалне самоуправе </w:t>
      </w:r>
      <w:r w:rsidRPr="00ED1B73">
        <w:rPr>
          <w:rFonts w:ascii="Times New Roman" w:hAnsi="Times New Roman" w:cs="Times New Roman"/>
          <w:sz w:val="24"/>
          <w:szCs w:val="24"/>
          <w:lang w:val="sr-Cyrl-RS"/>
        </w:rPr>
        <w:t xml:space="preserve">да се спроведе јавна расправа </w:t>
      </w:r>
      <w:r w:rsidR="005E6814" w:rsidRPr="00855882">
        <w:rPr>
          <w:rFonts w:ascii="Times New Roman" w:hAnsi="Times New Roman" w:cs="Times New Roman"/>
          <w:sz w:val="24"/>
          <w:szCs w:val="24"/>
          <w:lang w:val="sr-Cyrl-RS"/>
        </w:rPr>
        <w:t xml:space="preserve">о </w:t>
      </w:r>
      <w:r w:rsidR="005E6814" w:rsidRPr="00855882">
        <w:rPr>
          <w:rFonts w:ascii="Times New Roman" w:eastAsia="Times New Roman" w:hAnsi="Times New Roman" w:cs="Times New Roman"/>
          <w:sz w:val="24"/>
          <w:szCs w:val="24"/>
          <w:lang w:val="sr-Cyrl-RS"/>
        </w:rPr>
        <w:t>Предлог</w:t>
      </w:r>
      <w:r w:rsidR="007A06D0" w:rsidRPr="00855882">
        <w:rPr>
          <w:rFonts w:ascii="Times New Roman" w:eastAsia="Times New Roman" w:hAnsi="Times New Roman" w:cs="Times New Roman"/>
          <w:sz w:val="24"/>
          <w:szCs w:val="24"/>
          <w:lang w:val="sr-Cyrl-RS"/>
        </w:rPr>
        <w:t>у</w:t>
      </w:r>
      <w:r w:rsidR="005E6814" w:rsidRPr="00855882">
        <w:rPr>
          <w:rFonts w:ascii="Times New Roman" w:eastAsia="Times New Roman" w:hAnsi="Times New Roman" w:cs="Times New Roman"/>
          <w:sz w:val="24"/>
          <w:szCs w:val="24"/>
          <w:lang w:val="sr-Latn-RS"/>
        </w:rPr>
        <w:t xml:space="preserve"> </w:t>
      </w:r>
      <w:r w:rsidR="007F5222" w:rsidRPr="00855882">
        <w:rPr>
          <w:rFonts w:ascii="Times New Roman" w:eastAsia="Times New Roman" w:hAnsi="Times New Roman" w:cs="Times New Roman"/>
          <w:sz w:val="24"/>
          <w:szCs w:val="24"/>
          <w:lang w:val="sr-Cyrl-RS"/>
        </w:rPr>
        <w:t>с</w:t>
      </w:r>
      <w:r w:rsidR="005E6814" w:rsidRPr="00855882">
        <w:rPr>
          <w:rFonts w:ascii="Times New Roman" w:eastAsia="Times New Roman" w:hAnsi="Times New Roman" w:cs="Times New Roman"/>
          <w:sz w:val="24"/>
          <w:szCs w:val="24"/>
          <w:lang w:val="sr-Cyrl-RS"/>
        </w:rPr>
        <w:t xml:space="preserve">тратегије </w:t>
      </w:r>
      <w:r w:rsidR="007F5222" w:rsidRPr="00855882">
        <w:rPr>
          <w:rFonts w:ascii="Times New Roman" w:eastAsia="Times New Roman" w:hAnsi="Times New Roman" w:cs="Times New Roman"/>
          <w:sz w:val="24"/>
          <w:szCs w:val="24"/>
          <w:lang w:val="sr-Cyrl-RS"/>
        </w:rPr>
        <w:t xml:space="preserve">и </w:t>
      </w:r>
      <w:r w:rsidR="005E6814" w:rsidRPr="00855882">
        <w:rPr>
          <w:rFonts w:ascii="Times New Roman" w:eastAsia="Times New Roman" w:hAnsi="Times New Roman" w:cs="Times New Roman"/>
          <w:sz w:val="24"/>
          <w:szCs w:val="24"/>
          <w:lang w:val="sr-Cyrl-RS"/>
        </w:rPr>
        <w:t>акционог плана</w:t>
      </w:r>
      <w:r w:rsidR="00543010" w:rsidRPr="00855882">
        <w:rPr>
          <w:rFonts w:ascii="Times New Roman" w:eastAsia="Times New Roman" w:hAnsi="Times New Roman" w:cs="Times New Roman"/>
          <w:sz w:val="24"/>
          <w:szCs w:val="24"/>
          <w:lang w:val="sr-Cyrl-RS"/>
        </w:rPr>
        <w:t>.</w:t>
      </w:r>
    </w:p>
    <w:p w14:paraId="1AD0802F" w14:textId="73C9B586" w:rsidR="00DC7D94" w:rsidRPr="00855882" w:rsidRDefault="00DC7D94" w:rsidP="00855882">
      <w:pPr>
        <w:spacing w:after="120" w:line="240" w:lineRule="auto"/>
        <w:jc w:val="both"/>
        <w:rPr>
          <w:rFonts w:ascii="Times New Roman" w:eastAsia="Times New Roman" w:hAnsi="Times New Roman" w:cs="Times New Roman"/>
          <w:sz w:val="24"/>
          <w:szCs w:val="24"/>
          <w:lang w:val="sr-Cyrl-RS"/>
        </w:rPr>
      </w:pPr>
      <w:r w:rsidRPr="00216325">
        <w:rPr>
          <w:rFonts w:ascii="Times New Roman" w:hAnsi="Times New Roman" w:cs="Times New Roman"/>
          <w:sz w:val="24"/>
          <w:szCs w:val="24"/>
          <w:lang w:val="sr-Cyrl-RS"/>
        </w:rPr>
        <w:t xml:space="preserve">У складу са Програмом, јавна расправа о </w:t>
      </w:r>
      <w:r w:rsidR="007651AC" w:rsidRPr="00855882">
        <w:rPr>
          <w:rFonts w:ascii="Times New Roman" w:eastAsia="Times New Roman" w:hAnsi="Times New Roman" w:cs="Times New Roman"/>
          <w:sz w:val="24"/>
          <w:szCs w:val="24"/>
          <w:lang w:val="sr-Cyrl-RS"/>
        </w:rPr>
        <w:t>Предлог</w:t>
      </w:r>
      <w:r w:rsidR="006B4407" w:rsidRPr="00855882">
        <w:rPr>
          <w:rFonts w:ascii="Times New Roman" w:eastAsia="Times New Roman" w:hAnsi="Times New Roman" w:cs="Times New Roman"/>
          <w:sz w:val="24"/>
          <w:szCs w:val="24"/>
          <w:lang w:val="sr-Cyrl-RS"/>
        </w:rPr>
        <w:t>у</w:t>
      </w:r>
      <w:r w:rsidR="007651AC" w:rsidRPr="00855882">
        <w:rPr>
          <w:rFonts w:ascii="Times New Roman" w:eastAsia="Times New Roman" w:hAnsi="Times New Roman" w:cs="Times New Roman"/>
          <w:sz w:val="24"/>
          <w:szCs w:val="24"/>
          <w:lang w:val="sr-Latn-RS"/>
        </w:rPr>
        <w:t xml:space="preserve"> </w:t>
      </w:r>
      <w:r w:rsidR="007F5222" w:rsidRPr="00855882">
        <w:rPr>
          <w:rFonts w:ascii="Times New Roman" w:eastAsia="Times New Roman" w:hAnsi="Times New Roman" w:cs="Times New Roman"/>
          <w:sz w:val="24"/>
          <w:szCs w:val="24"/>
          <w:lang w:val="sr-Cyrl-RS"/>
        </w:rPr>
        <w:t>с</w:t>
      </w:r>
      <w:r w:rsidR="00F547A7" w:rsidRPr="00855882">
        <w:rPr>
          <w:rFonts w:ascii="Times New Roman" w:eastAsia="Times New Roman" w:hAnsi="Times New Roman" w:cs="Times New Roman"/>
          <w:sz w:val="24"/>
          <w:szCs w:val="24"/>
          <w:lang w:val="sr-Cyrl-RS"/>
        </w:rPr>
        <w:t xml:space="preserve">тратегије </w:t>
      </w:r>
      <w:r w:rsidR="007F5222" w:rsidRPr="00855882">
        <w:rPr>
          <w:rFonts w:ascii="Times New Roman" w:eastAsia="Times New Roman" w:hAnsi="Times New Roman" w:cs="Times New Roman"/>
          <w:sz w:val="24"/>
          <w:szCs w:val="24"/>
          <w:lang w:val="sr-Cyrl-RS"/>
        </w:rPr>
        <w:t>и акционог плана,</w:t>
      </w:r>
      <w:r w:rsidR="007651AC" w:rsidRPr="00855882">
        <w:rPr>
          <w:rFonts w:ascii="Times New Roman" w:eastAsia="Times New Roman" w:hAnsi="Times New Roman" w:cs="Times New Roman"/>
          <w:sz w:val="24"/>
          <w:szCs w:val="24"/>
          <w:lang w:val="sr-Cyrl-RS"/>
        </w:rPr>
        <w:t xml:space="preserve"> </w:t>
      </w:r>
      <w:r w:rsidR="007651AC" w:rsidRPr="00216325">
        <w:rPr>
          <w:rFonts w:ascii="Times New Roman" w:hAnsi="Times New Roman" w:cs="Times New Roman"/>
          <w:sz w:val="24"/>
          <w:szCs w:val="24"/>
          <w:lang w:val="sr-Cyrl-RS"/>
        </w:rPr>
        <w:t>спроведена је у период</w:t>
      </w:r>
      <w:r w:rsidR="00C16233" w:rsidRPr="00216325">
        <w:rPr>
          <w:rFonts w:ascii="Times New Roman" w:hAnsi="Times New Roman" w:cs="Times New Roman"/>
          <w:sz w:val="24"/>
          <w:szCs w:val="24"/>
          <w:lang w:val="sr-Cyrl-RS"/>
        </w:rPr>
        <w:t xml:space="preserve">у </w:t>
      </w:r>
      <w:r w:rsidR="00C16233" w:rsidRPr="00ED1B73">
        <w:rPr>
          <w:rFonts w:ascii="Times New Roman" w:hAnsi="Times New Roman" w:cs="Times New Roman"/>
          <w:b/>
          <w:sz w:val="24"/>
          <w:szCs w:val="24"/>
          <w:lang w:val="sr-Cyrl-RS"/>
        </w:rPr>
        <w:t xml:space="preserve">од 10. </w:t>
      </w:r>
      <w:r w:rsidR="00462ABC" w:rsidRPr="00ED1B73">
        <w:rPr>
          <w:rFonts w:ascii="Times New Roman" w:hAnsi="Times New Roman" w:cs="Times New Roman"/>
          <w:b/>
          <w:sz w:val="24"/>
          <w:szCs w:val="24"/>
          <w:lang w:val="sr-Cyrl-RS"/>
        </w:rPr>
        <w:t>д</w:t>
      </w:r>
      <w:r w:rsidR="00C16233" w:rsidRPr="00ED1B73">
        <w:rPr>
          <w:rFonts w:ascii="Times New Roman" w:hAnsi="Times New Roman" w:cs="Times New Roman"/>
          <w:b/>
          <w:sz w:val="24"/>
          <w:szCs w:val="24"/>
          <w:lang w:val="sr-Cyrl-RS"/>
        </w:rPr>
        <w:t>ецембра до 30. децембра</w:t>
      </w:r>
      <w:r w:rsidR="007651AC" w:rsidRPr="00ED1B73">
        <w:rPr>
          <w:rFonts w:ascii="Times New Roman" w:hAnsi="Times New Roman" w:cs="Times New Roman"/>
          <w:b/>
          <w:sz w:val="24"/>
          <w:szCs w:val="24"/>
          <w:lang w:val="sr-Cyrl-RS"/>
        </w:rPr>
        <w:t xml:space="preserve"> 2020</w:t>
      </w:r>
      <w:r w:rsidRPr="00ED1B73">
        <w:rPr>
          <w:rFonts w:ascii="Times New Roman" w:hAnsi="Times New Roman" w:cs="Times New Roman"/>
          <w:b/>
          <w:sz w:val="24"/>
          <w:szCs w:val="24"/>
          <w:lang w:val="sr-Cyrl-RS"/>
        </w:rPr>
        <w:t>. године</w:t>
      </w:r>
      <w:r w:rsidRPr="00216325">
        <w:rPr>
          <w:rFonts w:ascii="Times New Roman" w:hAnsi="Times New Roman" w:cs="Times New Roman"/>
          <w:sz w:val="24"/>
          <w:szCs w:val="24"/>
          <w:lang w:val="sr-Cyrl-RS"/>
        </w:rPr>
        <w:t xml:space="preserve">, а текст </w:t>
      </w:r>
      <w:r w:rsidR="007651AC" w:rsidRPr="00855882">
        <w:rPr>
          <w:rFonts w:ascii="Times New Roman" w:eastAsia="Times New Roman" w:hAnsi="Times New Roman" w:cs="Times New Roman"/>
          <w:sz w:val="24"/>
          <w:szCs w:val="24"/>
          <w:lang w:val="sr-Cyrl-RS"/>
        </w:rPr>
        <w:t>Предлог</w:t>
      </w:r>
      <w:r w:rsidR="007A06D0" w:rsidRPr="00855882">
        <w:rPr>
          <w:rFonts w:ascii="Times New Roman" w:eastAsia="Times New Roman" w:hAnsi="Times New Roman" w:cs="Times New Roman"/>
          <w:sz w:val="24"/>
          <w:szCs w:val="24"/>
          <w:lang w:val="sr-Cyrl-RS"/>
        </w:rPr>
        <w:t>а</w:t>
      </w:r>
      <w:r w:rsidR="007651AC" w:rsidRPr="00855882">
        <w:rPr>
          <w:rFonts w:ascii="Times New Roman" w:eastAsia="Times New Roman" w:hAnsi="Times New Roman" w:cs="Times New Roman"/>
          <w:sz w:val="24"/>
          <w:szCs w:val="24"/>
          <w:lang w:val="sr-Latn-RS"/>
        </w:rPr>
        <w:t xml:space="preserve"> </w:t>
      </w:r>
      <w:r w:rsidR="007F5222" w:rsidRPr="00855882">
        <w:rPr>
          <w:rFonts w:ascii="Times New Roman" w:eastAsia="Times New Roman" w:hAnsi="Times New Roman" w:cs="Times New Roman"/>
          <w:sz w:val="24"/>
          <w:szCs w:val="24"/>
          <w:lang w:val="sr-Cyrl-RS"/>
        </w:rPr>
        <w:t xml:space="preserve">стратегије и акционог плана </w:t>
      </w:r>
      <w:r w:rsidR="00183A45">
        <w:rPr>
          <w:rFonts w:ascii="Times New Roman" w:hAnsi="Times New Roman" w:cs="Times New Roman"/>
          <w:sz w:val="24"/>
          <w:szCs w:val="24"/>
          <w:lang w:val="sr-Cyrl-RS"/>
        </w:rPr>
        <w:t>објављен</w:t>
      </w:r>
      <w:r w:rsidR="00183A45" w:rsidRPr="00216325">
        <w:rPr>
          <w:rFonts w:ascii="Times New Roman" w:hAnsi="Times New Roman" w:cs="Times New Roman"/>
          <w:sz w:val="24"/>
          <w:szCs w:val="24"/>
          <w:lang w:val="sr-Cyrl-RS"/>
        </w:rPr>
        <w:t xml:space="preserve"> </w:t>
      </w:r>
      <w:r w:rsidRPr="00216325">
        <w:rPr>
          <w:rFonts w:ascii="Times New Roman" w:hAnsi="Times New Roman" w:cs="Times New Roman"/>
          <w:sz w:val="24"/>
          <w:szCs w:val="24"/>
          <w:lang w:val="sr-Cyrl-RS"/>
        </w:rPr>
        <w:t>је на интернет</w:t>
      </w:r>
      <w:r w:rsidR="007651AC" w:rsidRPr="00855882">
        <w:rPr>
          <w:rFonts w:ascii="Times New Roman" w:eastAsia="Times New Roman" w:hAnsi="Times New Roman" w:cs="Times New Roman"/>
          <w:sz w:val="24"/>
          <w:szCs w:val="24"/>
          <w:lang w:val="sr-Cyrl-RS"/>
        </w:rPr>
        <w:t xml:space="preserve"> </w:t>
      </w:r>
      <w:r w:rsidRPr="00216325">
        <w:rPr>
          <w:rFonts w:ascii="Times New Roman" w:hAnsi="Times New Roman" w:cs="Times New Roman"/>
          <w:sz w:val="24"/>
          <w:szCs w:val="24"/>
          <w:lang w:val="sr-Cyrl-RS"/>
        </w:rPr>
        <w:t>страници Министарства државне управе и ло</w:t>
      </w:r>
      <w:r w:rsidR="007651AC" w:rsidRPr="00216325">
        <w:rPr>
          <w:rFonts w:ascii="Times New Roman" w:hAnsi="Times New Roman" w:cs="Times New Roman"/>
          <w:sz w:val="24"/>
          <w:szCs w:val="24"/>
          <w:lang w:val="sr-Cyrl-RS"/>
        </w:rPr>
        <w:t xml:space="preserve">калне самоуправе </w:t>
      </w:r>
      <w:r w:rsidR="007651AC" w:rsidRPr="00855882">
        <w:rPr>
          <w:rFonts w:ascii="Times New Roman" w:hAnsi="Times New Roman" w:cs="Times New Roman"/>
          <w:sz w:val="24"/>
          <w:szCs w:val="24"/>
          <w:lang w:val="sr-Cyrl-RS"/>
        </w:rPr>
        <w:t>(</w:t>
      </w:r>
      <w:hyperlink r:id="rId7" w:history="1">
        <w:r w:rsidR="00243252" w:rsidRPr="00855882">
          <w:rPr>
            <w:rStyle w:val="Hyperlink"/>
            <w:rFonts w:ascii="Times New Roman" w:hAnsi="Times New Roman" w:cs="Times New Roman"/>
            <w:sz w:val="24"/>
            <w:szCs w:val="24"/>
            <w:lang w:val="sr-Cyrl-RS"/>
          </w:rPr>
          <w:t>http://mduls.gov.rs/tag/javna-rasprava/</w:t>
        </w:r>
      </w:hyperlink>
      <w:r w:rsidR="00243252" w:rsidRPr="00855882">
        <w:rPr>
          <w:rFonts w:ascii="Times New Roman" w:hAnsi="Times New Roman" w:cs="Times New Roman"/>
          <w:sz w:val="24"/>
          <w:szCs w:val="24"/>
          <w:lang w:val="sr-Cyrl-RS"/>
        </w:rPr>
        <w:t>) и</w:t>
      </w:r>
      <w:r w:rsidR="007651AC" w:rsidRPr="00855882">
        <w:rPr>
          <w:rFonts w:ascii="Times New Roman" w:hAnsi="Times New Roman" w:cs="Times New Roman"/>
          <w:sz w:val="24"/>
          <w:szCs w:val="24"/>
          <w:lang w:val="sr-Cyrl-RS"/>
        </w:rPr>
        <w:t xml:space="preserve"> на </w:t>
      </w:r>
      <w:r w:rsidR="00183A45">
        <w:rPr>
          <w:rFonts w:ascii="Times New Roman" w:hAnsi="Times New Roman" w:cs="Times New Roman"/>
          <w:sz w:val="24"/>
          <w:szCs w:val="24"/>
          <w:lang w:val="sr-Cyrl-RS"/>
        </w:rPr>
        <w:t>П</w:t>
      </w:r>
      <w:r w:rsidR="00FC4AE1" w:rsidRPr="00855882">
        <w:rPr>
          <w:rFonts w:ascii="Times New Roman" w:hAnsi="Times New Roman" w:cs="Times New Roman"/>
          <w:sz w:val="24"/>
          <w:szCs w:val="24"/>
          <w:lang w:val="sr-Cyrl-RS"/>
        </w:rPr>
        <w:t>орталу е</w:t>
      </w:r>
      <w:r w:rsidR="004C1037" w:rsidRPr="00855882">
        <w:rPr>
          <w:rFonts w:ascii="Times New Roman" w:hAnsi="Times New Roman" w:cs="Times New Roman"/>
          <w:sz w:val="24"/>
          <w:szCs w:val="24"/>
          <w:lang w:val="sr-Cyrl-RS"/>
        </w:rPr>
        <w:t>-управа</w:t>
      </w:r>
      <w:r w:rsidR="007651AC" w:rsidRPr="00855882">
        <w:rPr>
          <w:rFonts w:ascii="Times New Roman" w:hAnsi="Times New Roman" w:cs="Times New Roman"/>
          <w:sz w:val="24"/>
          <w:szCs w:val="24"/>
          <w:lang w:val="sr-Cyrl-RS"/>
        </w:rPr>
        <w:t xml:space="preserve"> (</w:t>
      </w:r>
      <w:r w:rsidR="00FB6A78">
        <w:fldChar w:fldCharType="begin"/>
      </w:r>
      <w:r w:rsidR="00FB6A78">
        <w:instrText xml:space="preserve"> HYPERLINK "http://javnerasprave.euprava.gov.rs/javna-rasprava/239" </w:instrText>
      </w:r>
      <w:r w:rsidR="00FB6A78">
        <w:fldChar w:fldCharType="separate"/>
      </w:r>
      <w:r w:rsidR="007651AC" w:rsidRPr="00855882">
        <w:rPr>
          <w:rStyle w:val="Hyperlink"/>
          <w:rFonts w:ascii="Times New Roman" w:hAnsi="Times New Roman" w:cs="Times New Roman"/>
          <w:sz w:val="24"/>
          <w:szCs w:val="24"/>
        </w:rPr>
        <w:t>http</w:t>
      </w:r>
      <w:r w:rsidR="007651AC" w:rsidRPr="00216325">
        <w:rPr>
          <w:rStyle w:val="Hyperlink"/>
          <w:rFonts w:ascii="Times New Roman" w:hAnsi="Times New Roman" w:cs="Times New Roman"/>
          <w:sz w:val="24"/>
          <w:szCs w:val="24"/>
          <w:lang w:val="sr-Cyrl-RS"/>
        </w:rPr>
        <w:t>://</w:t>
      </w:r>
      <w:proofErr w:type="spellStart"/>
      <w:r w:rsidR="007651AC" w:rsidRPr="00855882">
        <w:rPr>
          <w:rStyle w:val="Hyperlink"/>
          <w:rFonts w:ascii="Times New Roman" w:hAnsi="Times New Roman" w:cs="Times New Roman"/>
          <w:sz w:val="24"/>
          <w:szCs w:val="24"/>
        </w:rPr>
        <w:t>javnerasprave</w:t>
      </w:r>
      <w:proofErr w:type="spellEnd"/>
      <w:r w:rsidR="007651AC" w:rsidRPr="00216325">
        <w:rPr>
          <w:rStyle w:val="Hyperlink"/>
          <w:rFonts w:ascii="Times New Roman" w:hAnsi="Times New Roman" w:cs="Times New Roman"/>
          <w:sz w:val="24"/>
          <w:szCs w:val="24"/>
          <w:lang w:val="sr-Cyrl-RS"/>
        </w:rPr>
        <w:t>.</w:t>
      </w:r>
      <w:proofErr w:type="spellStart"/>
      <w:r w:rsidR="007651AC" w:rsidRPr="00855882">
        <w:rPr>
          <w:rStyle w:val="Hyperlink"/>
          <w:rFonts w:ascii="Times New Roman" w:hAnsi="Times New Roman" w:cs="Times New Roman"/>
          <w:sz w:val="24"/>
          <w:szCs w:val="24"/>
        </w:rPr>
        <w:t>euprava</w:t>
      </w:r>
      <w:proofErr w:type="spellEnd"/>
      <w:r w:rsidR="007651AC" w:rsidRPr="00216325">
        <w:rPr>
          <w:rStyle w:val="Hyperlink"/>
          <w:rFonts w:ascii="Times New Roman" w:hAnsi="Times New Roman" w:cs="Times New Roman"/>
          <w:sz w:val="24"/>
          <w:szCs w:val="24"/>
          <w:lang w:val="sr-Cyrl-RS"/>
        </w:rPr>
        <w:t>.</w:t>
      </w:r>
      <w:proofErr w:type="spellStart"/>
      <w:r w:rsidR="007651AC" w:rsidRPr="00855882">
        <w:rPr>
          <w:rStyle w:val="Hyperlink"/>
          <w:rFonts w:ascii="Times New Roman" w:hAnsi="Times New Roman" w:cs="Times New Roman"/>
          <w:sz w:val="24"/>
          <w:szCs w:val="24"/>
        </w:rPr>
        <w:t>gov</w:t>
      </w:r>
      <w:proofErr w:type="spellEnd"/>
      <w:r w:rsidR="007651AC" w:rsidRPr="00216325">
        <w:rPr>
          <w:rStyle w:val="Hyperlink"/>
          <w:rFonts w:ascii="Times New Roman" w:hAnsi="Times New Roman" w:cs="Times New Roman"/>
          <w:sz w:val="24"/>
          <w:szCs w:val="24"/>
          <w:lang w:val="sr-Cyrl-RS"/>
        </w:rPr>
        <w:t>.</w:t>
      </w:r>
      <w:proofErr w:type="spellStart"/>
      <w:r w:rsidR="007651AC" w:rsidRPr="00855882">
        <w:rPr>
          <w:rStyle w:val="Hyperlink"/>
          <w:rFonts w:ascii="Times New Roman" w:hAnsi="Times New Roman" w:cs="Times New Roman"/>
          <w:sz w:val="24"/>
          <w:szCs w:val="24"/>
        </w:rPr>
        <w:t>rs</w:t>
      </w:r>
      <w:proofErr w:type="spellEnd"/>
      <w:r w:rsidR="007651AC" w:rsidRPr="00216325">
        <w:rPr>
          <w:rStyle w:val="Hyperlink"/>
          <w:rFonts w:ascii="Times New Roman" w:hAnsi="Times New Roman" w:cs="Times New Roman"/>
          <w:sz w:val="24"/>
          <w:szCs w:val="24"/>
          <w:lang w:val="sr-Cyrl-RS"/>
        </w:rPr>
        <w:t>/</w:t>
      </w:r>
      <w:proofErr w:type="spellStart"/>
      <w:r w:rsidR="007651AC" w:rsidRPr="00855882">
        <w:rPr>
          <w:rStyle w:val="Hyperlink"/>
          <w:rFonts w:ascii="Times New Roman" w:hAnsi="Times New Roman" w:cs="Times New Roman"/>
          <w:sz w:val="24"/>
          <w:szCs w:val="24"/>
        </w:rPr>
        <w:t>javna</w:t>
      </w:r>
      <w:proofErr w:type="spellEnd"/>
      <w:r w:rsidR="007651AC" w:rsidRPr="00216325">
        <w:rPr>
          <w:rStyle w:val="Hyperlink"/>
          <w:rFonts w:ascii="Times New Roman" w:hAnsi="Times New Roman" w:cs="Times New Roman"/>
          <w:sz w:val="24"/>
          <w:szCs w:val="24"/>
          <w:lang w:val="sr-Cyrl-RS"/>
        </w:rPr>
        <w:t>-</w:t>
      </w:r>
      <w:proofErr w:type="spellStart"/>
      <w:r w:rsidR="007651AC" w:rsidRPr="00855882">
        <w:rPr>
          <w:rStyle w:val="Hyperlink"/>
          <w:rFonts w:ascii="Times New Roman" w:hAnsi="Times New Roman" w:cs="Times New Roman"/>
          <w:sz w:val="24"/>
          <w:szCs w:val="24"/>
        </w:rPr>
        <w:t>rasprava</w:t>
      </w:r>
      <w:proofErr w:type="spellEnd"/>
      <w:r w:rsidR="007651AC" w:rsidRPr="00216325">
        <w:rPr>
          <w:rStyle w:val="Hyperlink"/>
          <w:rFonts w:ascii="Times New Roman" w:hAnsi="Times New Roman" w:cs="Times New Roman"/>
          <w:sz w:val="24"/>
          <w:szCs w:val="24"/>
          <w:lang w:val="sr-Cyrl-RS"/>
        </w:rPr>
        <w:t>/239</w:t>
      </w:r>
      <w:r w:rsidR="00FB6A78">
        <w:rPr>
          <w:rStyle w:val="Hyperlink"/>
          <w:rFonts w:ascii="Times New Roman" w:hAnsi="Times New Roman" w:cs="Times New Roman"/>
          <w:sz w:val="24"/>
          <w:szCs w:val="24"/>
          <w:lang w:val="sr-Cyrl-RS"/>
        </w:rPr>
        <w:fldChar w:fldCharType="end"/>
      </w:r>
      <w:r w:rsidR="007651AC" w:rsidRPr="00855882">
        <w:rPr>
          <w:rStyle w:val="Strong"/>
          <w:rFonts w:ascii="Times New Roman" w:hAnsi="Times New Roman" w:cs="Times New Roman"/>
          <w:b w:val="0"/>
          <w:sz w:val="24"/>
          <w:szCs w:val="24"/>
          <w:bdr w:val="none" w:sz="0" w:space="0" w:color="auto" w:frame="1"/>
          <w:lang w:val="sr-Cyrl-RS"/>
        </w:rPr>
        <w:t>).</w:t>
      </w:r>
    </w:p>
    <w:p w14:paraId="4BD241FF" w14:textId="77777777" w:rsidR="006B4407" w:rsidRPr="00ED1B73" w:rsidRDefault="00DC7D94" w:rsidP="00855882">
      <w:pPr>
        <w:spacing w:after="120" w:line="240" w:lineRule="auto"/>
        <w:jc w:val="both"/>
        <w:rPr>
          <w:rFonts w:ascii="Times New Roman" w:hAnsi="Times New Roman" w:cs="Times New Roman"/>
          <w:sz w:val="24"/>
          <w:szCs w:val="24"/>
          <w:lang w:val="sr-Cyrl-RS"/>
        </w:rPr>
      </w:pPr>
      <w:r w:rsidRPr="00ED1B73">
        <w:rPr>
          <w:rFonts w:ascii="Times New Roman" w:hAnsi="Times New Roman" w:cs="Times New Roman"/>
          <w:sz w:val="24"/>
          <w:szCs w:val="24"/>
          <w:lang w:val="sr-Cyrl-RS"/>
        </w:rPr>
        <w:t xml:space="preserve">Програмом јавне расправе </w:t>
      </w:r>
      <w:r w:rsidR="007A06D0" w:rsidRPr="00855882">
        <w:rPr>
          <w:rFonts w:ascii="Times New Roman" w:hAnsi="Times New Roman" w:cs="Times New Roman"/>
          <w:sz w:val="24"/>
          <w:szCs w:val="24"/>
          <w:lang w:val="sr-Cyrl-RS"/>
        </w:rPr>
        <w:t xml:space="preserve">о </w:t>
      </w:r>
      <w:r w:rsidR="006B4407" w:rsidRPr="00855882">
        <w:rPr>
          <w:rFonts w:ascii="Times New Roman" w:eastAsia="Times New Roman" w:hAnsi="Times New Roman" w:cs="Times New Roman"/>
          <w:sz w:val="24"/>
          <w:szCs w:val="24"/>
          <w:lang w:val="sr-Cyrl-RS"/>
        </w:rPr>
        <w:t>Предлогу</w:t>
      </w:r>
      <w:r w:rsidR="006B4407" w:rsidRPr="00855882">
        <w:rPr>
          <w:rFonts w:ascii="Times New Roman" w:eastAsia="Times New Roman" w:hAnsi="Times New Roman" w:cs="Times New Roman"/>
          <w:sz w:val="24"/>
          <w:szCs w:val="24"/>
          <w:lang w:val="sr-Latn-RS"/>
        </w:rPr>
        <w:t xml:space="preserve"> </w:t>
      </w:r>
      <w:r w:rsidR="007F5222" w:rsidRPr="00855882">
        <w:rPr>
          <w:rFonts w:ascii="Times New Roman" w:eastAsia="Times New Roman" w:hAnsi="Times New Roman" w:cs="Times New Roman"/>
          <w:sz w:val="24"/>
          <w:szCs w:val="24"/>
          <w:lang w:val="sr-Cyrl-RS"/>
        </w:rPr>
        <w:t>с</w:t>
      </w:r>
      <w:r w:rsidR="00462ABC" w:rsidRPr="00855882">
        <w:rPr>
          <w:rFonts w:ascii="Times New Roman" w:eastAsia="Times New Roman" w:hAnsi="Times New Roman" w:cs="Times New Roman"/>
          <w:sz w:val="24"/>
          <w:szCs w:val="24"/>
          <w:lang w:val="sr-Cyrl-RS"/>
        </w:rPr>
        <w:t xml:space="preserve">тратегије </w:t>
      </w:r>
      <w:r w:rsidR="007F5222" w:rsidRPr="00855882">
        <w:rPr>
          <w:rFonts w:ascii="Times New Roman" w:eastAsia="Times New Roman" w:hAnsi="Times New Roman" w:cs="Times New Roman"/>
          <w:sz w:val="24"/>
          <w:szCs w:val="24"/>
          <w:lang w:val="sr-Cyrl-RS"/>
        </w:rPr>
        <w:t xml:space="preserve">и </w:t>
      </w:r>
      <w:r w:rsidR="006B4407" w:rsidRPr="00855882">
        <w:rPr>
          <w:rFonts w:ascii="Times New Roman" w:eastAsia="Times New Roman" w:hAnsi="Times New Roman" w:cs="Times New Roman"/>
          <w:sz w:val="24"/>
          <w:szCs w:val="24"/>
          <w:lang w:val="sr-Cyrl-RS"/>
        </w:rPr>
        <w:t xml:space="preserve">акционог плана </w:t>
      </w:r>
      <w:r w:rsidRPr="00ED1B73">
        <w:rPr>
          <w:rFonts w:ascii="Times New Roman" w:hAnsi="Times New Roman" w:cs="Times New Roman"/>
          <w:sz w:val="24"/>
          <w:szCs w:val="24"/>
          <w:lang w:val="sr-Cyrl-RS"/>
        </w:rPr>
        <w:t>одређено је да се примедбе, предлози и</w:t>
      </w:r>
      <w:r w:rsidR="006B4407" w:rsidRPr="00855882">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 xml:space="preserve">сугестије достављају </w:t>
      </w:r>
      <w:r w:rsidR="006B4407" w:rsidRPr="00ED1B73">
        <w:rPr>
          <w:rFonts w:ascii="Times New Roman" w:hAnsi="Times New Roman" w:cs="Times New Roman"/>
          <w:sz w:val="24"/>
          <w:szCs w:val="24"/>
          <w:lang w:val="sr-Cyrl-RS"/>
        </w:rPr>
        <w:t xml:space="preserve">на мејл: </w:t>
      </w:r>
      <w:r w:rsidR="00FB6A78">
        <w:fldChar w:fldCharType="begin"/>
      </w:r>
      <w:r w:rsidR="00FB6A78">
        <w:instrText xml:space="preserve"> HYPERLINK "mailto:marija.petrovic@mduls.gov.rs" </w:instrText>
      </w:r>
      <w:r w:rsidR="00FB6A78">
        <w:fldChar w:fldCharType="separate"/>
      </w:r>
      <w:r w:rsidR="006B4407" w:rsidRPr="00855882">
        <w:rPr>
          <w:rStyle w:val="Hyperlink"/>
          <w:rFonts w:ascii="Times New Roman" w:hAnsi="Times New Roman" w:cs="Times New Roman"/>
          <w:sz w:val="24"/>
          <w:szCs w:val="24"/>
        </w:rPr>
        <w:t>marija</w:t>
      </w:r>
      <w:r w:rsidR="006B4407" w:rsidRPr="00ED1B73">
        <w:rPr>
          <w:rStyle w:val="Hyperlink"/>
          <w:rFonts w:ascii="Times New Roman" w:hAnsi="Times New Roman" w:cs="Times New Roman"/>
          <w:sz w:val="24"/>
          <w:szCs w:val="24"/>
          <w:lang w:val="sr-Cyrl-RS"/>
        </w:rPr>
        <w:t>.</w:t>
      </w:r>
      <w:r w:rsidR="006B4407" w:rsidRPr="00855882">
        <w:rPr>
          <w:rStyle w:val="Hyperlink"/>
          <w:rFonts w:ascii="Times New Roman" w:hAnsi="Times New Roman" w:cs="Times New Roman"/>
          <w:sz w:val="24"/>
          <w:szCs w:val="24"/>
        </w:rPr>
        <w:t>petrovic</w:t>
      </w:r>
      <w:r w:rsidR="006B4407" w:rsidRPr="00ED1B73">
        <w:rPr>
          <w:rStyle w:val="Hyperlink"/>
          <w:rFonts w:ascii="Times New Roman" w:hAnsi="Times New Roman" w:cs="Times New Roman"/>
          <w:sz w:val="24"/>
          <w:szCs w:val="24"/>
          <w:lang w:val="sr-Cyrl-RS"/>
        </w:rPr>
        <w:t>@</w:t>
      </w:r>
      <w:r w:rsidR="006B4407" w:rsidRPr="00855882">
        <w:rPr>
          <w:rStyle w:val="Hyperlink"/>
          <w:rFonts w:ascii="Times New Roman" w:hAnsi="Times New Roman" w:cs="Times New Roman"/>
          <w:sz w:val="24"/>
          <w:szCs w:val="24"/>
        </w:rPr>
        <w:t>mduls</w:t>
      </w:r>
      <w:r w:rsidR="006B4407" w:rsidRPr="00ED1B73">
        <w:rPr>
          <w:rStyle w:val="Hyperlink"/>
          <w:rFonts w:ascii="Times New Roman" w:hAnsi="Times New Roman" w:cs="Times New Roman"/>
          <w:sz w:val="24"/>
          <w:szCs w:val="24"/>
          <w:lang w:val="sr-Cyrl-RS"/>
        </w:rPr>
        <w:t>.</w:t>
      </w:r>
      <w:r w:rsidR="006B4407" w:rsidRPr="00855882">
        <w:rPr>
          <w:rStyle w:val="Hyperlink"/>
          <w:rFonts w:ascii="Times New Roman" w:hAnsi="Times New Roman" w:cs="Times New Roman"/>
          <w:sz w:val="24"/>
          <w:szCs w:val="24"/>
        </w:rPr>
        <w:t>gov</w:t>
      </w:r>
      <w:r w:rsidR="006B4407" w:rsidRPr="00ED1B73">
        <w:rPr>
          <w:rStyle w:val="Hyperlink"/>
          <w:rFonts w:ascii="Times New Roman" w:hAnsi="Times New Roman" w:cs="Times New Roman"/>
          <w:sz w:val="24"/>
          <w:szCs w:val="24"/>
          <w:lang w:val="sr-Cyrl-RS"/>
        </w:rPr>
        <w:t>.</w:t>
      </w:r>
      <w:proofErr w:type="spellStart"/>
      <w:r w:rsidR="006B4407" w:rsidRPr="00855882">
        <w:rPr>
          <w:rStyle w:val="Hyperlink"/>
          <w:rFonts w:ascii="Times New Roman" w:hAnsi="Times New Roman" w:cs="Times New Roman"/>
          <w:sz w:val="24"/>
          <w:szCs w:val="24"/>
        </w:rPr>
        <w:t>rs</w:t>
      </w:r>
      <w:proofErr w:type="spellEnd"/>
      <w:r w:rsidR="00FB6A78">
        <w:rPr>
          <w:rStyle w:val="Hyperlink"/>
          <w:rFonts w:ascii="Times New Roman" w:hAnsi="Times New Roman" w:cs="Times New Roman"/>
          <w:sz w:val="24"/>
          <w:szCs w:val="24"/>
        </w:rPr>
        <w:fldChar w:fldCharType="end"/>
      </w:r>
      <w:r w:rsidR="006B4407" w:rsidRPr="00855882">
        <w:rPr>
          <w:rFonts w:ascii="Times New Roman" w:hAnsi="Times New Roman" w:cs="Times New Roman"/>
          <w:sz w:val="24"/>
          <w:szCs w:val="24"/>
          <w:lang w:val="sr-Cyrl-RS"/>
        </w:rPr>
        <w:t xml:space="preserve"> </w:t>
      </w:r>
      <w:r w:rsidR="006B4407" w:rsidRPr="00ED1B73">
        <w:rPr>
          <w:rFonts w:ascii="Times New Roman" w:hAnsi="Times New Roman" w:cs="Times New Roman"/>
          <w:sz w:val="24"/>
          <w:szCs w:val="24"/>
          <w:lang w:val="sr-Cyrl-RS"/>
        </w:rPr>
        <w:t>и поштом на адресу: Министарство државне управе и локалне самоуправе, Београд, Бирчанинова 6.</w:t>
      </w:r>
    </w:p>
    <w:p w14:paraId="5C3AB2F2" w14:textId="77777777" w:rsidR="00DC7D94" w:rsidRPr="00ED1B73" w:rsidRDefault="00DC7D94" w:rsidP="00855882">
      <w:pPr>
        <w:spacing w:after="120" w:line="240" w:lineRule="auto"/>
        <w:jc w:val="both"/>
        <w:rPr>
          <w:rFonts w:ascii="Times New Roman" w:hAnsi="Times New Roman" w:cs="Times New Roman"/>
          <w:sz w:val="24"/>
          <w:szCs w:val="24"/>
          <w:lang w:val="sr-Cyrl-RS"/>
        </w:rPr>
      </w:pPr>
      <w:r w:rsidRPr="00ED1B73">
        <w:rPr>
          <w:rFonts w:ascii="Times New Roman" w:hAnsi="Times New Roman" w:cs="Times New Roman"/>
          <w:sz w:val="24"/>
          <w:szCs w:val="24"/>
          <w:lang w:val="sr-Cyrl-RS"/>
        </w:rPr>
        <w:t>Учесници у јавној</w:t>
      </w:r>
      <w:r w:rsidR="006B4407" w:rsidRPr="00855882">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 xml:space="preserve">расправи били су представници надлежних државних </w:t>
      </w:r>
      <w:r w:rsidRPr="00855882">
        <w:rPr>
          <w:rFonts w:ascii="Times New Roman" w:hAnsi="Times New Roman" w:cs="Times New Roman"/>
          <w:sz w:val="24"/>
          <w:szCs w:val="24"/>
        </w:rPr>
        <w:t>op</w:t>
      </w:r>
      <w:r w:rsidRPr="00ED1B73">
        <w:rPr>
          <w:rFonts w:ascii="Times New Roman" w:hAnsi="Times New Roman" w:cs="Times New Roman"/>
          <w:sz w:val="24"/>
          <w:szCs w:val="24"/>
          <w:lang w:val="sr-Cyrl-RS"/>
        </w:rPr>
        <w:t>ган</w:t>
      </w:r>
      <w:r w:rsidRPr="00855882">
        <w:rPr>
          <w:rFonts w:ascii="Times New Roman" w:hAnsi="Times New Roman" w:cs="Times New Roman"/>
          <w:sz w:val="24"/>
          <w:szCs w:val="24"/>
        </w:rPr>
        <w:t>a</w:t>
      </w:r>
      <w:r w:rsidRPr="00ED1B73">
        <w:rPr>
          <w:rFonts w:ascii="Times New Roman" w:hAnsi="Times New Roman" w:cs="Times New Roman"/>
          <w:sz w:val="24"/>
          <w:szCs w:val="24"/>
          <w:lang w:val="sr-Cyrl-RS"/>
        </w:rPr>
        <w:t xml:space="preserve">, </w:t>
      </w:r>
      <w:r w:rsidR="00D71302" w:rsidRPr="00855882">
        <w:rPr>
          <w:rFonts w:ascii="Times New Roman" w:hAnsi="Times New Roman" w:cs="Times New Roman"/>
          <w:sz w:val="24"/>
          <w:szCs w:val="24"/>
          <w:lang w:val="sr-Cyrl-RS"/>
        </w:rPr>
        <w:t xml:space="preserve">међународних организација, </w:t>
      </w:r>
      <w:r w:rsidRPr="00ED1B73">
        <w:rPr>
          <w:rFonts w:ascii="Times New Roman" w:hAnsi="Times New Roman" w:cs="Times New Roman"/>
          <w:sz w:val="24"/>
          <w:szCs w:val="24"/>
          <w:lang w:val="sr-Cyrl-RS"/>
        </w:rPr>
        <w:t>предст</w:t>
      </w:r>
      <w:r w:rsidR="00CF0A84" w:rsidRPr="00ED1B73">
        <w:rPr>
          <w:rFonts w:ascii="Times New Roman" w:hAnsi="Times New Roman" w:cs="Times New Roman"/>
          <w:sz w:val="24"/>
          <w:szCs w:val="24"/>
          <w:lang w:val="sr-Cyrl-RS"/>
        </w:rPr>
        <w:t>авници цивилног сектора</w:t>
      </w:r>
      <w:r w:rsidR="006B4407" w:rsidRPr="00ED1B73">
        <w:rPr>
          <w:rFonts w:ascii="Times New Roman" w:hAnsi="Times New Roman" w:cs="Times New Roman"/>
          <w:sz w:val="24"/>
          <w:szCs w:val="24"/>
          <w:lang w:val="sr-Cyrl-RS"/>
        </w:rPr>
        <w:t xml:space="preserve"> и друге</w:t>
      </w:r>
      <w:r w:rsidR="006B4407" w:rsidRPr="00855882">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заинтересоване стране.</w:t>
      </w:r>
    </w:p>
    <w:p w14:paraId="21427C7B" w14:textId="0DA0C3AB" w:rsidR="00356B9F" w:rsidRPr="0076058D" w:rsidRDefault="006B4407" w:rsidP="00356B9F">
      <w:pPr>
        <w:spacing w:after="120" w:line="240" w:lineRule="auto"/>
        <w:jc w:val="both"/>
        <w:rPr>
          <w:rFonts w:ascii="Times New Roman" w:hAnsi="Times New Roman" w:cs="Times New Roman"/>
          <w:sz w:val="24"/>
          <w:szCs w:val="24"/>
          <w:lang w:val="sr-Cyrl-RS"/>
        </w:rPr>
      </w:pPr>
      <w:r w:rsidRPr="009B311E">
        <w:rPr>
          <w:rFonts w:ascii="Times New Roman" w:eastAsia="Times New Roman" w:hAnsi="Times New Roman" w:cs="Times New Roman"/>
          <w:sz w:val="24"/>
          <w:szCs w:val="24"/>
          <w:lang w:val="sr-Cyrl-RS"/>
        </w:rPr>
        <w:lastRenderedPageBreak/>
        <w:t>Предлог</w:t>
      </w:r>
      <w:r w:rsidRPr="009B311E">
        <w:rPr>
          <w:rFonts w:ascii="Times New Roman" w:eastAsia="Times New Roman" w:hAnsi="Times New Roman" w:cs="Times New Roman"/>
          <w:sz w:val="24"/>
          <w:szCs w:val="24"/>
          <w:lang w:val="sr-Latn-RS"/>
        </w:rPr>
        <w:t xml:space="preserve"> </w:t>
      </w:r>
      <w:r w:rsidR="007F5222" w:rsidRPr="009B311E">
        <w:rPr>
          <w:rFonts w:ascii="Times New Roman" w:eastAsia="Times New Roman" w:hAnsi="Times New Roman" w:cs="Times New Roman"/>
          <w:sz w:val="24"/>
          <w:szCs w:val="24"/>
          <w:lang w:val="sr-Cyrl-RS"/>
        </w:rPr>
        <w:t>с</w:t>
      </w:r>
      <w:r w:rsidR="00462ABC" w:rsidRPr="009B311E">
        <w:rPr>
          <w:rFonts w:ascii="Times New Roman" w:eastAsia="Times New Roman" w:hAnsi="Times New Roman" w:cs="Times New Roman"/>
          <w:sz w:val="24"/>
          <w:szCs w:val="24"/>
          <w:lang w:val="sr-Cyrl-RS"/>
        </w:rPr>
        <w:t>тратегије</w:t>
      </w:r>
      <w:r w:rsidR="007F5222" w:rsidRPr="009B311E">
        <w:rPr>
          <w:rFonts w:ascii="Times New Roman" w:eastAsia="Times New Roman" w:hAnsi="Times New Roman" w:cs="Times New Roman"/>
          <w:sz w:val="24"/>
          <w:szCs w:val="24"/>
          <w:lang w:val="sr-Cyrl-RS"/>
        </w:rPr>
        <w:t xml:space="preserve"> и акционог плана</w:t>
      </w:r>
      <w:r w:rsidR="00462ABC" w:rsidRPr="009B311E">
        <w:rPr>
          <w:rFonts w:ascii="Times New Roman" w:eastAsia="Times New Roman" w:hAnsi="Times New Roman" w:cs="Times New Roman"/>
          <w:sz w:val="24"/>
          <w:szCs w:val="24"/>
          <w:lang w:val="sr-Cyrl-RS"/>
        </w:rPr>
        <w:t xml:space="preserve"> </w:t>
      </w:r>
      <w:r w:rsidR="000C01AC" w:rsidRPr="009B311E">
        <w:rPr>
          <w:rFonts w:ascii="Times New Roman" w:eastAsia="Times New Roman" w:hAnsi="Times New Roman" w:cs="Times New Roman"/>
          <w:sz w:val="24"/>
          <w:szCs w:val="24"/>
          <w:lang w:val="sr-Cyrl-RS"/>
        </w:rPr>
        <w:t xml:space="preserve">додатно је </w:t>
      </w:r>
      <w:r w:rsidR="008C5F27">
        <w:rPr>
          <w:rFonts w:ascii="Times New Roman" w:hAnsi="Times New Roman" w:cs="Times New Roman"/>
          <w:sz w:val="24"/>
          <w:szCs w:val="24"/>
          <w:lang w:val="sr-Cyrl-RS"/>
        </w:rPr>
        <w:t>разматран</w:t>
      </w:r>
      <w:r w:rsidR="008C5F27" w:rsidRPr="00ED1B73">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 xml:space="preserve">на </w:t>
      </w:r>
      <w:r w:rsidRPr="00ED1B73">
        <w:rPr>
          <w:rFonts w:ascii="Times New Roman" w:hAnsi="Times New Roman" w:cs="Times New Roman"/>
          <w:b/>
          <w:sz w:val="24"/>
          <w:szCs w:val="24"/>
          <w:lang w:val="sr-Cyrl-RS"/>
        </w:rPr>
        <w:t>онлајн састанку</w:t>
      </w:r>
      <w:r w:rsidRPr="00ED1B73">
        <w:rPr>
          <w:rFonts w:ascii="Times New Roman" w:hAnsi="Times New Roman" w:cs="Times New Roman"/>
          <w:sz w:val="24"/>
          <w:szCs w:val="24"/>
          <w:lang w:val="sr-Cyrl-RS"/>
        </w:rPr>
        <w:t xml:space="preserve"> који је одржан путем </w:t>
      </w:r>
      <w:r w:rsidRPr="009B311E">
        <w:rPr>
          <w:rFonts w:ascii="Times New Roman" w:hAnsi="Times New Roman" w:cs="Times New Roman"/>
          <w:sz w:val="24"/>
          <w:szCs w:val="24"/>
          <w:lang w:val="sr-Cyrl-RS"/>
        </w:rPr>
        <w:t>Зум платф</w:t>
      </w:r>
      <w:r w:rsidR="007F5222" w:rsidRPr="009B311E">
        <w:rPr>
          <w:rFonts w:ascii="Times New Roman" w:hAnsi="Times New Roman" w:cs="Times New Roman"/>
          <w:sz w:val="24"/>
          <w:szCs w:val="24"/>
          <w:lang w:val="sr-Cyrl-RS"/>
        </w:rPr>
        <w:t xml:space="preserve">орме </w:t>
      </w:r>
      <w:r w:rsidR="007F5222" w:rsidRPr="00ED1B73">
        <w:rPr>
          <w:rFonts w:ascii="Times New Roman" w:hAnsi="Times New Roman" w:cs="Times New Roman"/>
          <w:b/>
          <w:sz w:val="24"/>
          <w:szCs w:val="24"/>
          <w:lang w:val="sr-Cyrl-RS"/>
        </w:rPr>
        <w:t>23. децембра 2020. године</w:t>
      </w:r>
      <w:r w:rsidR="007F5222" w:rsidRPr="009B311E">
        <w:rPr>
          <w:rFonts w:ascii="Times New Roman" w:hAnsi="Times New Roman" w:cs="Times New Roman"/>
          <w:sz w:val="24"/>
          <w:szCs w:val="24"/>
          <w:lang w:val="sr-Cyrl-RS"/>
        </w:rPr>
        <w:t xml:space="preserve"> </w:t>
      </w:r>
      <w:r w:rsidRPr="009B311E">
        <w:rPr>
          <w:rFonts w:ascii="Times New Roman" w:hAnsi="Times New Roman" w:cs="Times New Roman"/>
          <w:sz w:val="24"/>
          <w:szCs w:val="24"/>
          <w:lang w:val="sr-Cyrl-RS"/>
        </w:rPr>
        <w:t>у временском периоду од 11.00 до</w:t>
      </w:r>
      <w:r w:rsidR="005F1FDA">
        <w:rPr>
          <w:rFonts w:ascii="Times New Roman" w:hAnsi="Times New Roman" w:cs="Times New Roman"/>
          <w:sz w:val="24"/>
          <w:szCs w:val="24"/>
          <w:lang w:val="sr-Cyrl-RS"/>
        </w:rPr>
        <w:t xml:space="preserve"> </w:t>
      </w:r>
      <w:r w:rsidRPr="009B311E">
        <w:rPr>
          <w:rFonts w:ascii="Times New Roman" w:hAnsi="Times New Roman" w:cs="Times New Roman"/>
          <w:sz w:val="24"/>
          <w:szCs w:val="24"/>
          <w:lang w:val="sr-Cyrl-RS"/>
        </w:rPr>
        <w:t>12.15 часова.</w:t>
      </w:r>
      <w:r w:rsidR="007A06D0" w:rsidRPr="009B311E">
        <w:rPr>
          <w:rFonts w:ascii="Times New Roman" w:hAnsi="Times New Roman" w:cs="Times New Roman"/>
          <w:sz w:val="24"/>
          <w:szCs w:val="24"/>
          <w:lang w:val="sr-Cyrl-RS"/>
        </w:rPr>
        <w:t xml:space="preserve"> </w:t>
      </w:r>
      <w:r w:rsidR="00356B9F" w:rsidRPr="009B311E">
        <w:rPr>
          <w:rFonts w:ascii="Times New Roman" w:hAnsi="Times New Roman" w:cs="Times New Roman"/>
          <w:sz w:val="24"/>
          <w:szCs w:val="24"/>
          <w:lang w:val="sr-Cyrl-RS"/>
        </w:rPr>
        <w:t>Састанку</w:t>
      </w:r>
      <w:r w:rsidR="00356B9F" w:rsidRPr="00764785">
        <w:rPr>
          <w:rFonts w:ascii="Times New Roman" w:hAnsi="Times New Roman" w:cs="Times New Roman"/>
          <w:sz w:val="24"/>
          <w:szCs w:val="24"/>
          <w:lang w:val="sr-Cyrl-RS"/>
        </w:rPr>
        <w:t xml:space="preserve"> су присуствовали представници </w:t>
      </w:r>
      <w:r w:rsidR="00356B9F" w:rsidRPr="005F1FDA">
        <w:rPr>
          <w:rFonts w:ascii="Times New Roman" w:hAnsi="Times New Roman" w:cs="Times New Roman"/>
          <w:i/>
          <w:sz w:val="24"/>
          <w:szCs w:val="24"/>
          <w:lang w:val="sr-Cyrl-RS"/>
        </w:rPr>
        <w:t xml:space="preserve">Министарства државне управе и локалне самоуправе (МДУЛС), Министарства финансија, Републичког секретаријата за јавне политике (РСЈП), Службе за управљање кадровима (СУК), </w:t>
      </w:r>
      <w:r w:rsidR="00356B9F" w:rsidRPr="004009E5">
        <w:rPr>
          <w:rFonts w:ascii="Times New Roman" w:hAnsi="Times New Roman" w:cs="Times New Roman"/>
          <w:i/>
          <w:sz w:val="24"/>
          <w:szCs w:val="24"/>
          <w:lang w:val="sr-Cyrl-RS"/>
        </w:rPr>
        <w:t>Тима за рефор</w:t>
      </w:r>
      <w:r w:rsidR="00A47E96" w:rsidRPr="004009E5">
        <w:rPr>
          <w:rFonts w:ascii="Times New Roman" w:hAnsi="Times New Roman" w:cs="Times New Roman"/>
          <w:i/>
          <w:sz w:val="24"/>
          <w:szCs w:val="24"/>
          <w:lang w:val="sr-Cyrl-RS"/>
        </w:rPr>
        <w:t>му инспекција</w:t>
      </w:r>
      <w:r w:rsidR="006901B1">
        <w:rPr>
          <w:rFonts w:ascii="Times New Roman" w:hAnsi="Times New Roman" w:cs="Times New Roman"/>
          <w:i/>
          <w:sz w:val="24"/>
          <w:szCs w:val="24"/>
          <w:lang w:val="sr-Cyrl-RS"/>
        </w:rPr>
        <w:t xml:space="preserve"> МДУЛС-НАЛЕД-ЕБРД</w:t>
      </w:r>
      <w:r w:rsidR="00A47E96" w:rsidRPr="004009E5">
        <w:rPr>
          <w:rFonts w:ascii="Times New Roman" w:hAnsi="Times New Roman" w:cs="Times New Roman"/>
          <w:i/>
          <w:sz w:val="24"/>
          <w:szCs w:val="24"/>
          <w:lang w:val="sr-Cyrl-RS"/>
        </w:rPr>
        <w:t>,</w:t>
      </w:r>
      <w:r w:rsidR="00A47E96" w:rsidRPr="005F1FDA">
        <w:rPr>
          <w:rFonts w:ascii="Times New Roman" w:hAnsi="Times New Roman" w:cs="Times New Roman"/>
          <w:i/>
          <w:sz w:val="24"/>
          <w:szCs w:val="24"/>
          <w:lang w:val="sr-Cyrl-RS"/>
        </w:rPr>
        <w:t xml:space="preserve"> </w:t>
      </w:r>
      <w:r w:rsidR="005F1FDA">
        <w:rPr>
          <w:rFonts w:ascii="Times New Roman" w:hAnsi="Times New Roman" w:cs="Times New Roman"/>
          <w:i/>
          <w:sz w:val="24"/>
          <w:szCs w:val="24"/>
          <w:lang w:val="sr-Cyrl-RS"/>
        </w:rPr>
        <w:t>Сталне</w:t>
      </w:r>
      <w:r w:rsidR="00356B9F" w:rsidRPr="005F1FDA">
        <w:rPr>
          <w:rFonts w:ascii="Times New Roman" w:hAnsi="Times New Roman" w:cs="Times New Roman"/>
          <w:i/>
          <w:sz w:val="24"/>
          <w:szCs w:val="24"/>
          <w:lang w:val="sr-Cyrl-RS"/>
        </w:rPr>
        <w:t xml:space="preserve"> конференција градова и</w:t>
      </w:r>
      <w:r w:rsidR="00A47E96" w:rsidRPr="005F1FDA">
        <w:rPr>
          <w:rFonts w:ascii="Times New Roman" w:hAnsi="Times New Roman" w:cs="Times New Roman"/>
          <w:i/>
          <w:sz w:val="24"/>
          <w:szCs w:val="24"/>
          <w:lang w:val="sr-Cyrl-RS"/>
        </w:rPr>
        <w:t xml:space="preserve"> </w:t>
      </w:r>
      <w:r w:rsidR="00356B9F" w:rsidRPr="005F1FDA">
        <w:rPr>
          <w:rFonts w:ascii="Times New Roman" w:hAnsi="Times New Roman" w:cs="Times New Roman"/>
          <w:i/>
          <w:sz w:val="24"/>
          <w:szCs w:val="24"/>
          <w:lang w:val="sr-Cyrl-RS"/>
        </w:rPr>
        <w:t>општина (СКГО), Тра</w:t>
      </w:r>
      <w:r w:rsidR="005F1FDA">
        <w:rPr>
          <w:rFonts w:ascii="Times New Roman" w:hAnsi="Times New Roman" w:cs="Times New Roman"/>
          <w:i/>
          <w:sz w:val="24"/>
          <w:szCs w:val="24"/>
          <w:lang w:val="sr-Cyrl-RS"/>
        </w:rPr>
        <w:t>нспарентност Србија, ЕУ пројекта</w:t>
      </w:r>
      <w:r w:rsidR="00356B9F" w:rsidRPr="005F1FDA">
        <w:rPr>
          <w:rFonts w:ascii="Times New Roman" w:hAnsi="Times New Roman" w:cs="Times New Roman"/>
          <w:i/>
          <w:sz w:val="24"/>
          <w:szCs w:val="24"/>
          <w:lang w:val="sr-Cyrl-RS"/>
        </w:rPr>
        <w:t xml:space="preserve"> Подршка видљивости и комуницирању јавне управе (PAR V&amp;C project), Кацеларије Савета Европе у Београду, (COE), Организације за европску безбедност и сарадњу (Мисија ОЕБС-а у Србији), Програма Уједињених нација за развој (УНДП), градски интерни ревизор, Град Крагујевац.</w:t>
      </w:r>
      <w:r w:rsidR="00356B9F" w:rsidRPr="0076058D">
        <w:rPr>
          <w:rFonts w:ascii="Times New Roman" w:hAnsi="Times New Roman" w:cs="Times New Roman"/>
          <w:sz w:val="24"/>
          <w:szCs w:val="24"/>
          <w:lang w:val="sr-Cyrl-RS"/>
        </w:rPr>
        <w:t xml:space="preserve">  (</w:t>
      </w:r>
      <w:r w:rsidR="00356B9F" w:rsidRPr="00FB6A78">
        <w:rPr>
          <w:rFonts w:ascii="Times New Roman" w:hAnsi="Times New Roman" w:cs="Times New Roman"/>
          <w:sz w:val="24"/>
          <w:szCs w:val="24"/>
          <w:lang w:val="sr-Cyrl-RS"/>
        </w:rPr>
        <w:t xml:space="preserve">Записник са онлајн </w:t>
      </w:r>
      <w:r w:rsidR="004009E5" w:rsidRPr="00FB6A78">
        <w:rPr>
          <w:rFonts w:ascii="Times New Roman" w:hAnsi="Times New Roman" w:cs="Times New Roman"/>
          <w:sz w:val="24"/>
          <w:szCs w:val="24"/>
          <w:lang w:val="sr-Cyrl-RS"/>
        </w:rPr>
        <w:t>састанка може се пр</w:t>
      </w:r>
      <w:r w:rsidR="004009E5" w:rsidRPr="00FB6A78">
        <w:rPr>
          <w:rFonts w:ascii="Times New Roman" w:hAnsi="Times New Roman" w:cs="Times New Roman"/>
          <w:sz w:val="24"/>
          <w:szCs w:val="24"/>
          <w:lang w:val="sr-Cyrl-RS"/>
        </w:rPr>
        <w:t>е</w:t>
      </w:r>
      <w:r w:rsidR="004009E5" w:rsidRPr="00FB6A78">
        <w:rPr>
          <w:rFonts w:ascii="Times New Roman" w:hAnsi="Times New Roman" w:cs="Times New Roman"/>
          <w:sz w:val="24"/>
          <w:szCs w:val="24"/>
          <w:lang w:val="sr-Cyrl-RS"/>
        </w:rPr>
        <w:t>у</w:t>
      </w:r>
      <w:r w:rsidR="004009E5" w:rsidRPr="00FB6A78">
        <w:rPr>
          <w:rFonts w:ascii="Times New Roman" w:hAnsi="Times New Roman" w:cs="Times New Roman"/>
          <w:sz w:val="24"/>
          <w:szCs w:val="24"/>
          <w:lang w:val="sr-Cyrl-RS"/>
        </w:rPr>
        <w:t>з</w:t>
      </w:r>
      <w:r w:rsidR="004009E5" w:rsidRPr="00FB6A78">
        <w:rPr>
          <w:rFonts w:ascii="Times New Roman" w:hAnsi="Times New Roman" w:cs="Times New Roman"/>
          <w:sz w:val="24"/>
          <w:szCs w:val="24"/>
          <w:lang w:val="sr-Cyrl-RS"/>
        </w:rPr>
        <w:t xml:space="preserve">ети </w:t>
      </w:r>
      <w:r w:rsidR="00FB6A78">
        <w:rPr>
          <w:rFonts w:ascii="Times New Roman" w:hAnsi="Times New Roman" w:cs="Times New Roman"/>
          <w:b/>
          <w:sz w:val="24"/>
          <w:szCs w:val="24"/>
          <w:lang w:val="sr-Cyrl-RS"/>
        </w:rPr>
        <w:fldChar w:fldCharType="begin"/>
      </w:r>
      <w:r w:rsidR="00FB6A78">
        <w:rPr>
          <w:rFonts w:ascii="Times New Roman" w:hAnsi="Times New Roman" w:cs="Times New Roman"/>
          <w:b/>
          <w:sz w:val="24"/>
          <w:szCs w:val="24"/>
          <w:lang w:val="sr-Cyrl-RS"/>
        </w:rPr>
        <w:instrText>HYPERLINK "http://mduls.gov.rs/wp-content/uploads/Zapisnik-sa-onlajn-sastanka.docx"</w:instrText>
      </w:r>
      <w:r w:rsidR="00FB6A78">
        <w:rPr>
          <w:rFonts w:ascii="Times New Roman" w:hAnsi="Times New Roman" w:cs="Times New Roman"/>
          <w:b/>
          <w:sz w:val="24"/>
          <w:szCs w:val="24"/>
          <w:lang w:val="sr-Cyrl-RS"/>
        </w:rPr>
      </w:r>
      <w:r w:rsidR="00FB6A78">
        <w:rPr>
          <w:rFonts w:ascii="Times New Roman" w:hAnsi="Times New Roman" w:cs="Times New Roman"/>
          <w:b/>
          <w:sz w:val="24"/>
          <w:szCs w:val="24"/>
          <w:lang w:val="sr-Cyrl-RS"/>
        </w:rPr>
        <w:fldChar w:fldCharType="separate"/>
      </w:r>
      <w:r w:rsidR="004009E5" w:rsidRPr="00FB6A78">
        <w:rPr>
          <w:rStyle w:val="Hyperlink"/>
          <w:rFonts w:ascii="Times New Roman" w:hAnsi="Times New Roman" w:cs="Times New Roman"/>
          <w:b/>
          <w:sz w:val="24"/>
          <w:szCs w:val="24"/>
          <w:lang w:val="sr-Cyrl-RS"/>
        </w:rPr>
        <w:t>ОВД</w:t>
      </w:r>
      <w:bookmarkStart w:id="0" w:name="_GoBack"/>
      <w:bookmarkEnd w:id="0"/>
      <w:r w:rsidR="004009E5" w:rsidRPr="00FB6A78">
        <w:rPr>
          <w:rStyle w:val="Hyperlink"/>
          <w:rFonts w:ascii="Times New Roman" w:hAnsi="Times New Roman" w:cs="Times New Roman"/>
          <w:b/>
          <w:sz w:val="24"/>
          <w:szCs w:val="24"/>
          <w:lang w:val="sr-Cyrl-RS"/>
        </w:rPr>
        <w:t>Е</w:t>
      </w:r>
      <w:r w:rsidR="00FB6A78">
        <w:rPr>
          <w:rFonts w:ascii="Times New Roman" w:hAnsi="Times New Roman" w:cs="Times New Roman"/>
          <w:b/>
          <w:sz w:val="24"/>
          <w:szCs w:val="24"/>
          <w:lang w:val="sr-Cyrl-RS"/>
        </w:rPr>
        <w:fldChar w:fldCharType="end"/>
      </w:r>
      <w:r w:rsidR="00356B9F" w:rsidRPr="004009E5">
        <w:rPr>
          <w:rFonts w:ascii="Times New Roman" w:hAnsi="Times New Roman" w:cs="Times New Roman"/>
          <w:sz w:val="24"/>
          <w:szCs w:val="24"/>
          <w:lang w:val="sr-Cyrl-RS"/>
        </w:rPr>
        <w:t>)</w:t>
      </w:r>
      <w:r w:rsidR="004009E5">
        <w:rPr>
          <w:rFonts w:ascii="Times New Roman" w:hAnsi="Times New Roman" w:cs="Times New Roman"/>
          <w:sz w:val="24"/>
          <w:szCs w:val="24"/>
          <w:lang w:val="sr-Cyrl-RS"/>
        </w:rPr>
        <w:t>.</w:t>
      </w:r>
    </w:p>
    <w:p w14:paraId="541405AE" w14:textId="18A68B47" w:rsidR="00DC7D94" w:rsidRPr="00ED1B73" w:rsidRDefault="00DC7D94" w:rsidP="009B311E">
      <w:pPr>
        <w:spacing w:after="120" w:line="240" w:lineRule="auto"/>
        <w:jc w:val="both"/>
        <w:rPr>
          <w:rFonts w:ascii="Times New Roman" w:hAnsi="Times New Roman" w:cs="Times New Roman"/>
          <w:sz w:val="24"/>
          <w:szCs w:val="24"/>
          <w:lang w:val="sr-Cyrl-RS"/>
        </w:rPr>
      </w:pPr>
      <w:r w:rsidRPr="00ED1B73">
        <w:rPr>
          <w:rFonts w:ascii="Times New Roman" w:hAnsi="Times New Roman" w:cs="Times New Roman"/>
          <w:sz w:val="24"/>
          <w:szCs w:val="24"/>
          <w:lang w:val="sr-Cyrl-RS"/>
        </w:rPr>
        <w:t xml:space="preserve">Предлоге, сугестије и примедбе на </w:t>
      </w:r>
      <w:r w:rsidR="007A06D0" w:rsidRPr="009B311E">
        <w:rPr>
          <w:rFonts w:ascii="Times New Roman" w:eastAsia="Times New Roman" w:hAnsi="Times New Roman" w:cs="Times New Roman"/>
          <w:sz w:val="24"/>
          <w:szCs w:val="24"/>
          <w:lang w:val="sr-Cyrl-RS"/>
        </w:rPr>
        <w:t>Предлог</w:t>
      </w:r>
      <w:r w:rsidR="007A06D0" w:rsidRPr="009B311E">
        <w:rPr>
          <w:rFonts w:ascii="Times New Roman" w:eastAsia="Times New Roman" w:hAnsi="Times New Roman" w:cs="Times New Roman"/>
          <w:sz w:val="24"/>
          <w:szCs w:val="24"/>
          <w:lang w:val="sr-Latn-RS"/>
        </w:rPr>
        <w:t xml:space="preserve"> </w:t>
      </w:r>
      <w:r w:rsidR="00C450A5" w:rsidRPr="009B311E">
        <w:rPr>
          <w:rFonts w:ascii="Times New Roman" w:eastAsia="Times New Roman" w:hAnsi="Times New Roman" w:cs="Times New Roman"/>
          <w:sz w:val="24"/>
          <w:szCs w:val="24"/>
          <w:lang w:val="sr-Cyrl-RS"/>
        </w:rPr>
        <w:t>с</w:t>
      </w:r>
      <w:r w:rsidR="007A06D0" w:rsidRPr="009B311E">
        <w:rPr>
          <w:rFonts w:ascii="Times New Roman" w:eastAsia="Times New Roman" w:hAnsi="Times New Roman" w:cs="Times New Roman"/>
          <w:sz w:val="24"/>
          <w:szCs w:val="24"/>
          <w:lang w:val="sr-Cyrl-RS"/>
        </w:rPr>
        <w:t xml:space="preserve">тратегије и акционог плана </w:t>
      </w:r>
      <w:r w:rsidRPr="00ED1B73">
        <w:rPr>
          <w:rFonts w:ascii="Times New Roman" w:hAnsi="Times New Roman" w:cs="Times New Roman"/>
          <w:sz w:val="24"/>
          <w:szCs w:val="24"/>
          <w:lang w:val="sr-Cyrl-RS"/>
        </w:rPr>
        <w:t>д</w:t>
      </w:r>
      <w:r w:rsidR="007A06D0" w:rsidRPr="00ED1B73">
        <w:rPr>
          <w:rFonts w:ascii="Times New Roman" w:hAnsi="Times New Roman" w:cs="Times New Roman"/>
          <w:sz w:val="24"/>
          <w:szCs w:val="24"/>
          <w:lang w:val="sr-Cyrl-RS"/>
        </w:rPr>
        <w:t>оставили су</w:t>
      </w:r>
      <w:r w:rsidR="00A646C9" w:rsidRPr="009B311E">
        <w:rPr>
          <w:rFonts w:ascii="Times New Roman" w:hAnsi="Times New Roman" w:cs="Times New Roman"/>
          <w:sz w:val="24"/>
          <w:szCs w:val="24"/>
          <w:lang w:val="sr-Cyrl-RS"/>
        </w:rPr>
        <w:t>:</w:t>
      </w:r>
      <w:r w:rsidR="007A06D0" w:rsidRPr="00ED1B73">
        <w:rPr>
          <w:rFonts w:ascii="Times New Roman" w:hAnsi="Times New Roman" w:cs="Times New Roman"/>
          <w:sz w:val="24"/>
          <w:szCs w:val="24"/>
          <w:lang w:val="sr-Cyrl-RS"/>
        </w:rPr>
        <w:t xml:space="preserve"> </w:t>
      </w:r>
      <w:r w:rsidR="00A646C9" w:rsidRPr="009B311E">
        <w:rPr>
          <w:rFonts w:ascii="Times New Roman" w:hAnsi="Times New Roman" w:cs="Times New Roman"/>
          <w:sz w:val="24"/>
          <w:szCs w:val="24"/>
          <w:lang w:val="sr-Cyrl-RS"/>
        </w:rPr>
        <w:t>представници</w:t>
      </w:r>
      <w:r w:rsidR="00356B9F">
        <w:rPr>
          <w:rFonts w:ascii="Times New Roman" w:hAnsi="Times New Roman" w:cs="Times New Roman"/>
          <w:sz w:val="24"/>
          <w:szCs w:val="24"/>
          <w:lang w:val="sr-Cyrl-RS"/>
        </w:rPr>
        <w:t xml:space="preserve"> </w:t>
      </w:r>
      <w:r w:rsidR="00A646C9" w:rsidRPr="009B311E">
        <w:rPr>
          <w:rFonts w:ascii="Times New Roman" w:hAnsi="Times New Roman" w:cs="Times New Roman"/>
          <w:sz w:val="24"/>
          <w:szCs w:val="24"/>
          <w:lang w:val="sr-Cyrl-RS"/>
        </w:rPr>
        <w:t xml:space="preserve">Министарства финансија, </w:t>
      </w:r>
      <w:r w:rsidR="001F044D" w:rsidRPr="009B311E">
        <w:rPr>
          <w:rFonts w:ascii="Times New Roman" w:hAnsi="Times New Roman" w:cs="Times New Roman"/>
          <w:sz w:val="24"/>
          <w:szCs w:val="24"/>
          <w:lang w:val="sr-Cyrl-RS"/>
        </w:rPr>
        <w:t xml:space="preserve">Министарства правде, </w:t>
      </w:r>
      <w:r w:rsidR="00A47E96" w:rsidRPr="004009E5">
        <w:rPr>
          <w:rFonts w:ascii="Times New Roman" w:hAnsi="Times New Roman" w:cs="Times New Roman"/>
          <w:sz w:val="24"/>
          <w:szCs w:val="24"/>
          <w:lang w:val="sr-Cyrl-RS"/>
        </w:rPr>
        <w:t>Тима за реформу инспекција</w:t>
      </w:r>
      <w:r w:rsidR="007437F5">
        <w:rPr>
          <w:rFonts w:ascii="Times New Roman" w:hAnsi="Times New Roman" w:cs="Times New Roman"/>
          <w:sz w:val="24"/>
          <w:szCs w:val="24"/>
          <w:lang w:val="sr-Cyrl-RS"/>
        </w:rPr>
        <w:t xml:space="preserve"> </w:t>
      </w:r>
      <w:r w:rsidR="00F90F5B">
        <w:rPr>
          <w:rFonts w:ascii="Times New Roman" w:hAnsi="Times New Roman" w:cs="Times New Roman"/>
          <w:sz w:val="24"/>
          <w:szCs w:val="24"/>
          <w:lang w:val="sr-Cyrl-RS"/>
        </w:rPr>
        <w:t>МДУЛС-НАЛЕД-ЕБРД</w:t>
      </w:r>
      <w:r w:rsidR="00A47E96" w:rsidRPr="004009E5">
        <w:rPr>
          <w:rFonts w:ascii="Times New Roman" w:hAnsi="Times New Roman" w:cs="Times New Roman"/>
          <w:sz w:val="24"/>
          <w:szCs w:val="24"/>
          <w:lang w:val="sr-Cyrl-RS"/>
        </w:rPr>
        <w:t>,</w:t>
      </w:r>
      <w:r w:rsidR="00A47E96">
        <w:rPr>
          <w:rFonts w:ascii="Times New Roman" w:hAnsi="Times New Roman" w:cs="Times New Roman"/>
          <w:sz w:val="24"/>
          <w:szCs w:val="24"/>
          <w:lang w:val="sr-Cyrl-RS"/>
        </w:rPr>
        <w:t xml:space="preserve"> </w:t>
      </w:r>
      <w:r w:rsidR="00C85E1A" w:rsidRPr="009B311E">
        <w:rPr>
          <w:rFonts w:ascii="Times New Roman" w:hAnsi="Times New Roman" w:cs="Times New Roman"/>
          <w:sz w:val="24"/>
          <w:szCs w:val="24"/>
          <w:lang w:val="sr-Cyrl-RS"/>
        </w:rPr>
        <w:t>Националне коалиције</w:t>
      </w:r>
      <w:r w:rsidR="00A646C9" w:rsidRPr="009B311E">
        <w:rPr>
          <w:rFonts w:ascii="Times New Roman" w:hAnsi="Times New Roman" w:cs="Times New Roman"/>
          <w:sz w:val="24"/>
          <w:szCs w:val="24"/>
          <w:lang w:val="sr-Cyrl-RS"/>
        </w:rPr>
        <w:t xml:space="preserve"> за дец</w:t>
      </w:r>
      <w:r w:rsidR="00C85E1A" w:rsidRPr="009B311E">
        <w:rPr>
          <w:rFonts w:ascii="Times New Roman" w:hAnsi="Times New Roman" w:cs="Times New Roman"/>
          <w:sz w:val="24"/>
          <w:szCs w:val="24"/>
          <w:lang w:val="sr-Cyrl-RS"/>
        </w:rPr>
        <w:t>ентрализацију, Транспарентност</w:t>
      </w:r>
      <w:r w:rsidR="00A47E96">
        <w:rPr>
          <w:rFonts w:ascii="Times New Roman" w:hAnsi="Times New Roman" w:cs="Times New Roman"/>
          <w:sz w:val="24"/>
          <w:szCs w:val="24"/>
          <w:lang w:val="sr-Cyrl-RS"/>
        </w:rPr>
        <w:t xml:space="preserve"> С</w:t>
      </w:r>
      <w:r w:rsidR="00292DAB">
        <w:rPr>
          <w:rFonts w:ascii="Times New Roman" w:hAnsi="Times New Roman" w:cs="Times New Roman"/>
          <w:sz w:val="24"/>
          <w:szCs w:val="24"/>
          <w:lang w:val="sr-Cyrl-RS"/>
        </w:rPr>
        <w:t>рбија</w:t>
      </w:r>
      <w:r w:rsidR="005F4CF9" w:rsidRPr="003006EE">
        <w:rPr>
          <w:rFonts w:ascii="Times New Roman" w:hAnsi="Times New Roman" w:cs="Times New Roman"/>
          <w:sz w:val="24"/>
          <w:szCs w:val="24"/>
          <w:lang w:val="sr-Cyrl-RS"/>
        </w:rPr>
        <w:t>,</w:t>
      </w:r>
      <w:r w:rsidR="00C66C53" w:rsidRPr="009B311E">
        <w:rPr>
          <w:rFonts w:ascii="Times New Roman" w:hAnsi="Times New Roman" w:cs="Times New Roman"/>
          <w:sz w:val="24"/>
          <w:szCs w:val="24"/>
          <w:lang w:val="sr-Cyrl-RS"/>
        </w:rPr>
        <w:t xml:space="preserve"> Коалиција прЕУговор</w:t>
      </w:r>
      <w:r w:rsidR="00C85E1A" w:rsidRPr="009B311E">
        <w:rPr>
          <w:rFonts w:ascii="Times New Roman" w:hAnsi="Times New Roman" w:cs="Times New Roman"/>
          <w:sz w:val="24"/>
          <w:szCs w:val="24"/>
          <w:lang w:val="sr-Cyrl-RS"/>
        </w:rPr>
        <w:t xml:space="preserve"> и </w:t>
      </w:r>
      <w:r w:rsidR="00462ABC" w:rsidRPr="009B311E">
        <w:rPr>
          <w:rFonts w:ascii="Times New Roman" w:hAnsi="Times New Roman" w:cs="Times New Roman"/>
          <w:sz w:val="24"/>
          <w:szCs w:val="24"/>
          <w:lang w:val="sr-Cyrl-RS"/>
        </w:rPr>
        <w:t>Милијана Ратковић, градск</w:t>
      </w:r>
      <w:r w:rsidR="00C450A5" w:rsidRPr="009B311E">
        <w:rPr>
          <w:rFonts w:ascii="Times New Roman" w:hAnsi="Times New Roman" w:cs="Times New Roman"/>
          <w:sz w:val="24"/>
          <w:szCs w:val="24"/>
          <w:lang w:val="sr-Cyrl-RS"/>
        </w:rPr>
        <w:t>и ревизор, Град Крагујевац.</w:t>
      </w:r>
    </w:p>
    <w:p w14:paraId="1F2ACDCA" w14:textId="318292FB" w:rsidR="00DC7D94" w:rsidRPr="00ED1B73" w:rsidRDefault="00DC7D94" w:rsidP="009B311E">
      <w:pPr>
        <w:spacing w:after="120" w:line="240" w:lineRule="auto"/>
        <w:jc w:val="both"/>
        <w:rPr>
          <w:rFonts w:ascii="Times New Roman" w:hAnsi="Times New Roman" w:cs="Times New Roman"/>
          <w:sz w:val="24"/>
          <w:szCs w:val="24"/>
          <w:lang w:val="sr-Cyrl-RS"/>
        </w:rPr>
      </w:pPr>
      <w:r w:rsidRPr="00ED1B73">
        <w:rPr>
          <w:rFonts w:ascii="Times New Roman" w:hAnsi="Times New Roman" w:cs="Times New Roman"/>
          <w:sz w:val="24"/>
          <w:szCs w:val="24"/>
          <w:lang w:val="sr-Cyrl-RS"/>
        </w:rPr>
        <w:t>Достављене прим</w:t>
      </w:r>
      <w:r w:rsidR="00A646C9" w:rsidRPr="00ED1B73">
        <w:rPr>
          <w:rFonts w:ascii="Times New Roman" w:hAnsi="Times New Roman" w:cs="Times New Roman"/>
          <w:sz w:val="24"/>
          <w:szCs w:val="24"/>
          <w:lang w:val="sr-Cyrl-RS"/>
        </w:rPr>
        <w:t>едбе и сугестије су се углавном</w:t>
      </w:r>
      <w:r w:rsidR="00A646C9" w:rsidRPr="009B311E">
        <w:rPr>
          <w:rFonts w:ascii="Times New Roman" w:hAnsi="Times New Roman" w:cs="Times New Roman"/>
          <w:sz w:val="24"/>
          <w:szCs w:val="24"/>
          <w:lang w:val="sr-Cyrl-RS"/>
        </w:rPr>
        <w:t xml:space="preserve"> </w:t>
      </w:r>
      <w:r w:rsidRPr="00ED1B73">
        <w:rPr>
          <w:rFonts w:ascii="Times New Roman" w:hAnsi="Times New Roman" w:cs="Times New Roman"/>
          <w:sz w:val="24"/>
          <w:szCs w:val="24"/>
          <w:lang w:val="sr-Cyrl-RS"/>
        </w:rPr>
        <w:t>односиле на појединачне</w:t>
      </w:r>
      <w:r w:rsidR="00792AAF" w:rsidRPr="00ED1B73">
        <w:rPr>
          <w:rFonts w:ascii="Times New Roman" w:hAnsi="Times New Roman" w:cs="Times New Roman"/>
          <w:sz w:val="24"/>
          <w:szCs w:val="24"/>
          <w:lang w:val="sr-Cyrl-RS"/>
        </w:rPr>
        <w:t xml:space="preserve"> активности,</w:t>
      </w:r>
      <w:r w:rsidR="00DC2C40" w:rsidRPr="00ED1B73">
        <w:rPr>
          <w:rFonts w:ascii="Times New Roman" w:hAnsi="Times New Roman" w:cs="Times New Roman"/>
          <w:sz w:val="24"/>
          <w:szCs w:val="24"/>
          <w:lang w:val="sr-Cyrl-RS"/>
        </w:rPr>
        <w:t xml:space="preserve"> </w:t>
      </w:r>
      <w:r w:rsidR="00462ABC" w:rsidRPr="00ED1B73">
        <w:rPr>
          <w:rFonts w:ascii="Times New Roman" w:hAnsi="Times New Roman" w:cs="Times New Roman"/>
          <w:sz w:val="24"/>
          <w:szCs w:val="24"/>
          <w:lang w:val="sr-Cyrl-RS"/>
        </w:rPr>
        <w:t xml:space="preserve">прецизирање показатеља, </w:t>
      </w:r>
      <w:r w:rsidRPr="00ED1B73">
        <w:rPr>
          <w:rFonts w:ascii="Times New Roman" w:hAnsi="Times New Roman" w:cs="Times New Roman"/>
          <w:sz w:val="24"/>
          <w:szCs w:val="24"/>
          <w:lang w:val="sr-Cyrl-RS"/>
        </w:rPr>
        <w:t>усклађивање појмова, усаглашавање са другим релева</w:t>
      </w:r>
      <w:r w:rsidR="00A646C9" w:rsidRPr="00ED1B73">
        <w:rPr>
          <w:rFonts w:ascii="Times New Roman" w:hAnsi="Times New Roman" w:cs="Times New Roman"/>
          <w:sz w:val="24"/>
          <w:szCs w:val="24"/>
          <w:lang w:val="sr-Cyrl-RS"/>
        </w:rPr>
        <w:t xml:space="preserve">нтним прописима, </w:t>
      </w:r>
      <w:r w:rsidR="00A04A80" w:rsidRPr="009B311E">
        <w:rPr>
          <w:rFonts w:ascii="Times New Roman" w:hAnsi="Times New Roman" w:cs="Times New Roman"/>
          <w:sz w:val="24"/>
          <w:szCs w:val="24"/>
          <w:lang w:val="sr-Cyrl-RS"/>
        </w:rPr>
        <w:t>усклађивање терминологије</w:t>
      </w:r>
      <w:r w:rsidRPr="00ED1B73">
        <w:rPr>
          <w:rFonts w:ascii="Times New Roman" w:hAnsi="Times New Roman" w:cs="Times New Roman"/>
          <w:sz w:val="24"/>
          <w:szCs w:val="24"/>
          <w:lang w:val="sr-Cyrl-RS"/>
        </w:rPr>
        <w:t xml:space="preserve"> и сл.</w:t>
      </w:r>
    </w:p>
    <w:p w14:paraId="48256F3C" w14:textId="1898ABB4" w:rsidR="00A01069" w:rsidRPr="009B311E" w:rsidRDefault="00A01069" w:rsidP="009B311E">
      <w:pPr>
        <w:spacing w:after="120" w:line="240" w:lineRule="auto"/>
        <w:jc w:val="both"/>
        <w:rPr>
          <w:rFonts w:ascii="Times New Roman" w:eastAsia="Times New Roman" w:hAnsi="Times New Roman" w:cs="Times New Roman"/>
          <w:sz w:val="24"/>
          <w:szCs w:val="24"/>
          <w:lang w:val="sr-Cyrl-RS"/>
        </w:rPr>
      </w:pPr>
      <w:r w:rsidRPr="009B311E">
        <w:rPr>
          <w:rFonts w:ascii="Times New Roman" w:hAnsi="Times New Roman" w:cs="Times New Roman"/>
          <w:sz w:val="24"/>
          <w:szCs w:val="24"/>
          <w:lang w:val="sr-Cyrl-RS"/>
        </w:rPr>
        <w:t xml:space="preserve">Министарство државне </w:t>
      </w:r>
      <w:r w:rsidRPr="00217E12">
        <w:rPr>
          <w:rFonts w:ascii="Times New Roman" w:hAnsi="Times New Roman" w:cs="Times New Roman"/>
          <w:sz w:val="24"/>
          <w:szCs w:val="24"/>
          <w:lang w:val="sr-Cyrl-RS"/>
        </w:rPr>
        <w:t xml:space="preserve">управе и локалне самоуправе је заједно са надлежним органима </w:t>
      </w:r>
      <w:r w:rsidR="008F7BF1" w:rsidRPr="00217E12">
        <w:rPr>
          <w:rFonts w:ascii="Times New Roman" w:hAnsi="Times New Roman" w:cs="Times New Roman"/>
          <w:sz w:val="24"/>
          <w:szCs w:val="24"/>
          <w:lang w:val="en-US"/>
        </w:rPr>
        <w:t xml:space="preserve"> </w:t>
      </w:r>
      <w:r w:rsidR="008F7BF1" w:rsidRPr="00217E12">
        <w:rPr>
          <w:rFonts w:ascii="Times New Roman" w:hAnsi="Times New Roman" w:cs="Times New Roman"/>
          <w:sz w:val="24"/>
          <w:szCs w:val="24"/>
          <w:lang w:val="sr-Cyrl-RS"/>
        </w:rPr>
        <w:t>(Министарст</w:t>
      </w:r>
      <w:r w:rsidR="006C08F7" w:rsidRPr="00217E12">
        <w:rPr>
          <w:rFonts w:ascii="Times New Roman" w:hAnsi="Times New Roman" w:cs="Times New Roman"/>
          <w:sz w:val="24"/>
          <w:szCs w:val="24"/>
          <w:lang w:val="sr-Cyrl-RS"/>
        </w:rPr>
        <w:t>во финансија, Министарство правде</w:t>
      </w:r>
      <w:r w:rsidR="008F7BF1" w:rsidRPr="00217E12">
        <w:rPr>
          <w:rFonts w:ascii="Times New Roman" w:hAnsi="Times New Roman" w:cs="Times New Roman"/>
          <w:sz w:val="24"/>
          <w:szCs w:val="24"/>
          <w:lang w:val="sr-Cyrl-RS"/>
        </w:rPr>
        <w:t>,</w:t>
      </w:r>
      <w:r w:rsidR="00A95A1E" w:rsidRPr="00217E12">
        <w:rPr>
          <w:rFonts w:ascii="Times New Roman" w:hAnsi="Times New Roman" w:cs="Times New Roman"/>
          <w:sz w:val="24"/>
          <w:szCs w:val="24"/>
          <w:lang w:val="sr-Cyrl-RS"/>
        </w:rPr>
        <w:t xml:space="preserve"> Генерални секретаријат Владе</w:t>
      </w:r>
      <w:r w:rsidR="00775DE3" w:rsidRPr="00217E12">
        <w:rPr>
          <w:rFonts w:ascii="Times New Roman" w:hAnsi="Times New Roman" w:cs="Times New Roman"/>
          <w:sz w:val="24"/>
          <w:szCs w:val="24"/>
          <w:lang w:val="sr-Cyrl-RS"/>
        </w:rPr>
        <w:t>,</w:t>
      </w:r>
      <w:r w:rsidR="007437F5">
        <w:rPr>
          <w:rFonts w:ascii="Times New Roman" w:hAnsi="Times New Roman" w:cs="Times New Roman"/>
          <w:sz w:val="24"/>
          <w:szCs w:val="24"/>
          <w:lang w:val="sr-Cyrl-RS"/>
        </w:rPr>
        <w:t xml:space="preserve"> Служба за управљање кадровима, Републички секретаријат за јавне политике,</w:t>
      </w:r>
      <w:r w:rsidR="007437F5" w:rsidRPr="00217E12">
        <w:rPr>
          <w:rFonts w:ascii="Times New Roman" w:hAnsi="Times New Roman" w:cs="Times New Roman"/>
          <w:sz w:val="24"/>
          <w:szCs w:val="24"/>
          <w:lang w:val="sr-Cyrl-RS"/>
        </w:rPr>
        <w:t xml:space="preserve"> </w:t>
      </w:r>
      <w:r w:rsidR="00A95A1E" w:rsidRPr="00217E12">
        <w:rPr>
          <w:rFonts w:ascii="Times New Roman" w:hAnsi="Times New Roman" w:cs="Times New Roman"/>
          <w:sz w:val="24"/>
          <w:szCs w:val="24"/>
          <w:lang w:val="sr-Cyrl-RS"/>
        </w:rPr>
        <w:t>Национална академија за јавну управу</w:t>
      </w:r>
      <w:r w:rsidR="008F7BF1">
        <w:rPr>
          <w:rFonts w:ascii="Times New Roman" w:hAnsi="Times New Roman" w:cs="Times New Roman"/>
          <w:sz w:val="24"/>
          <w:szCs w:val="24"/>
          <w:lang w:val="sr-Cyrl-RS"/>
        </w:rPr>
        <w:t>)</w:t>
      </w:r>
      <w:r w:rsidR="009273DE">
        <w:rPr>
          <w:rFonts w:ascii="Times New Roman" w:hAnsi="Times New Roman" w:cs="Times New Roman"/>
          <w:sz w:val="24"/>
          <w:szCs w:val="24"/>
          <w:lang w:val="sr-Cyrl-RS"/>
        </w:rPr>
        <w:t xml:space="preserve"> </w:t>
      </w:r>
      <w:r w:rsidRPr="009B311E">
        <w:rPr>
          <w:rFonts w:ascii="Times New Roman" w:hAnsi="Times New Roman" w:cs="Times New Roman"/>
          <w:sz w:val="24"/>
          <w:szCs w:val="24"/>
          <w:lang w:val="sr-Cyrl-RS"/>
        </w:rPr>
        <w:t xml:space="preserve">размотрило достављене предлоге, сугестије и примедбе на </w:t>
      </w:r>
      <w:r w:rsidRPr="009B311E">
        <w:rPr>
          <w:rFonts w:ascii="Times New Roman" w:eastAsia="Times New Roman" w:hAnsi="Times New Roman" w:cs="Times New Roman"/>
          <w:sz w:val="24"/>
          <w:szCs w:val="24"/>
          <w:lang w:val="sr-Cyrl-RS"/>
        </w:rPr>
        <w:t>Предлог</w:t>
      </w:r>
      <w:r w:rsidRPr="009B311E">
        <w:rPr>
          <w:rFonts w:ascii="Times New Roman" w:eastAsia="Times New Roman" w:hAnsi="Times New Roman" w:cs="Times New Roman"/>
          <w:sz w:val="24"/>
          <w:szCs w:val="24"/>
          <w:lang w:val="sr-Latn-RS"/>
        </w:rPr>
        <w:t xml:space="preserve"> </w:t>
      </w:r>
      <w:r w:rsidR="00994186" w:rsidRPr="009B311E">
        <w:rPr>
          <w:rFonts w:ascii="Times New Roman" w:eastAsia="Times New Roman" w:hAnsi="Times New Roman" w:cs="Times New Roman"/>
          <w:sz w:val="24"/>
          <w:szCs w:val="24"/>
          <w:lang w:val="sr-Cyrl-RS"/>
        </w:rPr>
        <w:t xml:space="preserve">стратегије и акционог плана </w:t>
      </w:r>
      <w:r w:rsidRPr="009B311E">
        <w:rPr>
          <w:rFonts w:ascii="Times New Roman" w:hAnsi="Times New Roman" w:cs="Times New Roman"/>
          <w:sz w:val="24"/>
          <w:szCs w:val="24"/>
          <w:lang w:val="sr-Cyrl-RS"/>
        </w:rPr>
        <w:t xml:space="preserve"> као и усмене примедбе и сугестије изнете на онлајн састанку одржаном 23. децембра 2020. године.</w:t>
      </w:r>
    </w:p>
    <w:p w14:paraId="5F293B1E" w14:textId="77777777" w:rsidR="00171643" w:rsidRPr="009B311E" w:rsidRDefault="00DC7D94" w:rsidP="009B311E">
      <w:pPr>
        <w:spacing w:after="120" w:line="240" w:lineRule="auto"/>
        <w:jc w:val="both"/>
        <w:rPr>
          <w:rFonts w:ascii="Times New Roman" w:eastAsia="Times New Roman" w:hAnsi="Times New Roman" w:cs="Times New Roman"/>
          <w:sz w:val="24"/>
          <w:szCs w:val="24"/>
          <w:lang w:val="sr-Cyrl-RS"/>
        </w:rPr>
      </w:pPr>
      <w:r w:rsidRPr="00ED1B73">
        <w:rPr>
          <w:rFonts w:ascii="Times New Roman" w:hAnsi="Times New Roman" w:cs="Times New Roman"/>
          <w:sz w:val="24"/>
          <w:szCs w:val="24"/>
          <w:lang w:val="sr-Cyrl-RS"/>
        </w:rPr>
        <w:t xml:space="preserve">Прихваћене примедбе и сугестије унете су у текст </w:t>
      </w:r>
      <w:r w:rsidR="00171643" w:rsidRPr="009B311E">
        <w:rPr>
          <w:rFonts w:ascii="Times New Roman" w:eastAsia="Times New Roman" w:hAnsi="Times New Roman" w:cs="Times New Roman"/>
          <w:sz w:val="24"/>
          <w:szCs w:val="24"/>
          <w:lang w:val="sr-Cyrl-RS"/>
        </w:rPr>
        <w:t>Предлог</w:t>
      </w:r>
      <w:r w:rsidR="00ED43A1" w:rsidRPr="009B311E">
        <w:rPr>
          <w:rFonts w:ascii="Times New Roman" w:eastAsia="Times New Roman" w:hAnsi="Times New Roman" w:cs="Times New Roman"/>
          <w:sz w:val="24"/>
          <w:szCs w:val="24"/>
          <w:lang w:val="sr-Cyrl-RS"/>
        </w:rPr>
        <w:t>а</w:t>
      </w:r>
      <w:r w:rsidR="00171643" w:rsidRPr="009B311E">
        <w:rPr>
          <w:rFonts w:ascii="Times New Roman" w:eastAsia="Times New Roman" w:hAnsi="Times New Roman" w:cs="Times New Roman"/>
          <w:sz w:val="24"/>
          <w:szCs w:val="24"/>
          <w:lang w:val="sr-Latn-RS"/>
        </w:rPr>
        <w:t xml:space="preserve"> </w:t>
      </w:r>
      <w:r w:rsidR="00ED43A1" w:rsidRPr="009B311E">
        <w:rPr>
          <w:rFonts w:ascii="Times New Roman" w:eastAsia="Times New Roman" w:hAnsi="Times New Roman" w:cs="Times New Roman"/>
          <w:sz w:val="24"/>
          <w:szCs w:val="24"/>
          <w:lang w:val="sr-Cyrl-RS"/>
        </w:rPr>
        <w:t>с</w:t>
      </w:r>
      <w:r w:rsidR="00171643" w:rsidRPr="009B311E">
        <w:rPr>
          <w:rFonts w:ascii="Times New Roman" w:eastAsia="Times New Roman" w:hAnsi="Times New Roman" w:cs="Times New Roman"/>
          <w:sz w:val="24"/>
          <w:szCs w:val="24"/>
          <w:lang w:val="sr-Cyrl-RS"/>
        </w:rPr>
        <w:t xml:space="preserve">тратегије и акционог плана. </w:t>
      </w:r>
    </w:p>
    <w:p w14:paraId="4BCDE46F" w14:textId="77777777" w:rsidR="00DC7D94" w:rsidRPr="00ED1B73" w:rsidRDefault="00DC7D94" w:rsidP="009B311E">
      <w:pPr>
        <w:spacing w:after="120" w:line="240" w:lineRule="auto"/>
        <w:jc w:val="both"/>
        <w:rPr>
          <w:rFonts w:ascii="Times New Roman" w:hAnsi="Times New Roman" w:cs="Times New Roman"/>
          <w:sz w:val="24"/>
          <w:szCs w:val="24"/>
          <w:lang w:val="sr-Cyrl-RS"/>
        </w:rPr>
      </w:pPr>
      <w:r w:rsidRPr="00ED1B73">
        <w:rPr>
          <w:rFonts w:ascii="Times New Roman" w:hAnsi="Times New Roman" w:cs="Times New Roman"/>
          <w:sz w:val="24"/>
          <w:szCs w:val="24"/>
          <w:lang w:val="sr-Cyrl-RS"/>
        </w:rPr>
        <w:t>Следи списак достављених прим</w:t>
      </w:r>
      <w:r w:rsidR="00171643" w:rsidRPr="00ED1B73">
        <w:rPr>
          <w:rFonts w:ascii="Times New Roman" w:hAnsi="Times New Roman" w:cs="Times New Roman"/>
          <w:sz w:val="24"/>
          <w:szCs w:val="24"/>
          <w:lang w:val="sr-Cyrl-RS"/>
        </w:rPr>
        <w:t>едаба на текст Предлога стратегије и а</w:t>
      </w:r>
      <w:r w:rsidRPr="00ED1B73">
        <w:rPr>
          <w:rFonts w:ascii="Times New Roman" w:hAnsi="Times New Roman" w:cs="Times New Roman"/>
          <w:sz w:val="24"/>
          <w:szCs w:val="24"/>
          <w:lang w:val="sr-Cyrl-RS"/>
        </w:rPr>
        <w:t>кционог плана:</w:t>
      </w:r>
    </w:p>
    <w:p w14:paraId="34C15DCD" w14:textId="77777777" w:rsidR="001D6686" w:rsidRPr="009B311E" w:rsidRDefault="001D6686" w:rsidP="009B311E">
      <w:pPr>
        <w:pStyle w:val="ListParagraph"/>
        <w:numPr>
          <w:ilvl w:val="0"/>
          <w:numId w:val="2"/>
        </w:numPr>
        <w:spacing w:after="120" w:line="240" w:lineRule="auto"/>
        <w:jc w:val="both"/>
        <w:rPr>
          <w:rFonts w:ascii="Times New Roman" w:hAnsi="Times New Roman" w:cs="Times New Roman"/>
          <w:sz w:val="24"/>
          <w:szCs w:val="24"/>
          <w:lang w:val="sr-Cyrl-RS"/>
        </w:rPr>
      </w:pPr>
      <w:r w:rsidRPr="009B311E">
        <w:rPr>
          <w:rFonts w:ascii="Times New Roman" w:hAnsi="Times New Roman" w:cs="Times New Roman"/>
          <w:sz w:val="24"/>
          <w:szCs w:val="24"/>
          <w:lang w:val="sr-Cyrl-RS"/>
        </w:rPr>
        <w:t>Поводом достављених предлога, сугестија и коментара на текст Предл</w:t>
      </w:r>
      <w:r w:rsidR="0025264B" w:rsidRPr="009B311E">
        <w:rPr>
          <w:rFonts w:ascii="Times New Roman" w:hAnsi="Times New Roman" w:cs="Times New Roman"/>
          <w:sz w:val="24"/>
          <w:szCs w:val="24"/>
          <w:lang w:val="sr-Cyrl-RS"/>
        </w:rPr>
        <w:t>ога с</w:t>
      </w:r>
      <w:r w:rsidRPr="009B311E">
        <w:rPr>
          <w:rFonts w:ascii="Times New Roman" w:hAnsi="Times New Roman" w:cs="Times New Roman"/>
          <w:sz w:val="24"/>
          <w:szCs w:val="24"/>
          <w:lang w:val="sr-Cyrl-RS"/>
        </w:rPr>
        <w:t>тратегије</w:t>
      </w:r>
      <w:r w:rsidR="0025264B" w:rsidRPr="009B311E">
        <w:rPr>
          <w:rFonts w:ascii="Times New Roman" w:hAnsi="Times New Roman" w:cs="Times New Roman"/>
          <w:sz w:val="24"/>
          <w:szCs w:val="24"/>
          <w:lang w:val="sr-Cyrl-RS"/>
        </w:rPr>
        <w:t xml:space="preserve"> и а</w:t>
      </w:r>
      <w:r w:rsidRPr="009B311E">
        <w:rPr>
          <w:rFonts w:ascii="Times New Roman" w:hAnsi="Times New Roman" w:cs="Times New Roman"/>
          <w:sz w:val="24"/>
          <w:szCs w:val="24"/>
          <w:lang w:val="sr-Cyrl-RS"/>
        </w:rPr>
        <w:t xml:space="preserve">кционог плана, у делу који се односи на тематску област Управљање људским ресурсима </w:t>
      </w:r>
      <w:r w:rsidR="00D72DF6" w:rsidRPr="009B311E">
        <w:rPr>
          <w:rFonts w:ascii="Times New Roman" w:hAnsi="Times New Roman" w:cs="Times New Roman"/>
          <w:sz w:val="24"/>
          <w:szCs w:val="24"/>
          <w:lang w:val="sr-Cyrl-RS"/>
        </w:rPr>
        <w:t>утврђено</w:t>
      </w:r>
      <w:r w:rsidR="0025264B" w:rsidRPr="009B311E">
        <w:rPr>
          <w:rFonts w:ascii="Times New Roman" w:hAnsi="Times New Roman" w:cs="Times New Roman"/>
          <w:sz w:val="24"/>
          <w:szCs w:val="24"/>
          <w:lang w:val="sr-Cyrl-RS"/>
        </w:rPr>
        <w:t xml:space="preserve"> је</w:t>
      </w:r>
      <w:r w:rsidRPr="009B311E">
        <w:rPr>
          <w:rFonts w:ascii="Times New Roman" w:hAnsi="Times New Roman" w:cs="Times New Roman"/>
          <w:sz w:val="24"/>
          <w:szCs w:val="24"/>
          <w:lang w:val="sr-Cyrl-RS"/>
        </w:rPr>
        <w:t xml:space="preserve"> следеће: </w:t>
      </w:r>
    </w:p>
    <w:p w14:paraId="79385564" w14:textId="77777777" w:rsidR="00CB78D0" w:rsidRPr="009B311E" w:rsidRDefault="00CB78D0" w:rsidP="009B311E">
      <w:pPr>
        <w:pStyle w:val="ListParagraph"/>
        <w:spacing w:after="120" w:line="240" w:lineRule="auto"/>
        <w:jc w:val="both"/>
        <w:rPr>
          <w:rFonts w:ascii="Times New Roman" w:hAnsi="Times New Roman" w:cs="Times New Roman"/>
          <w:sz w:val="24"/>
          <w:szCs w:val="24"/>
          <w:lang w:val="sr-Cyrl-RS"/>
        </w:rPr>
      </w:pPr>
    </w:p>
    <w:p w14:paraId="0130C7F5" w14:textId="2DF41E41" w:rsidR="001D6686" w:rsidRPr="009B311E" w:rsidRDefault="001D6686" w:rsidP="009B311E">
      <w:pPr>
        <w:pStyle w:val="ListParagraph"/>
        <w:spacing w:after="120" w:line="240" w:lineRule="auto"/>
        <w:ind w:firstLine="720"/>
        <w:jc w:val="both"/>
        <w:rPr>
          <w:rFonts w:ascii="Times New Roman" w:hAnsi="Times New Roman" w:cs="Times New Roman"/>
          <w:sz w:val="24"/>
          <w:szCs w:val="24"/>
          <w:lang w:val="sr-Cyrl-RS"/>
        </w:rPr>
      </w:pPr>
      <w:r w:rsidRPr="009B311E">
        <w:rPr>
          <w:rFonts w:ascii="Times New Roman" w:hAnsi="Times New Roman" w:cs="Times New Roman"/>
          <w:sz w:val="24"/>
          <w:szCs w:val="24"/>
          <w:lang w:val="sr-Cyrl-RS"/>
        </w:rPr>
        <w:t>Стална конференција градова и општина (СКГО) доставила је предлог који се односи на Акциони план за спровођење Стратегије, у делу</w:t>
      </w:r>
      <w:r w:rsidR="00B00529">
        <w:rPr>
          <w:rFonts w:ascii="Times New Roman" w:hAnsi="Times New Roman" w:cs="Times New Roman"/>
          <w:sz w:val="24"/>
          <w:szCs w:val="24"/>
          <w:lang w:val="sr-Cyrl-RS"/>
        </w:rPr>
        <w:t>:</w:t>
      </w:r>
      <w:r w:rsidRPr="009B311E">
        <w:rPr>
          <w:rFonts w:ascii="Times New Roman" w:hAnsi="Times New Roman" w:cs="Times New Roman"/>
          <w:sz w:val="24"/>
          <w:szCs w:val="24"/>
          <w:lang w:val="sr-Cyrl-RS"/>
        </w:rPr>
        <w:t xml:space="preserve"> </w:t>
      </w:r>
      <w:r w:rsidRPr="00ED1B73">
        <w:rPr>
          <w:rFonts w:ascii="Times New Roman" w:hAnsi="Times New Roman" w:cs="Times New Roman"/>
          <w:i/>
          <w:sz w:val="24"/>
          <w:szCs w:val="24"/>
          <w:lang w:val="sr-Cyrl-RS"/>
        </w:rPr>
        <w:t xml:space="preserve">Посебан циљ 2.1: УНАПРЕЂЕН ПРОЦЕС РЕГРУТАЦИЈЕ У ЈАВНОЈ УПРАВИ, Meра 2.1.1:  Унапређење кадровског планирања и промовисање државне управе као пожељног послодавца, </w:t>
      </w:r>
      <w:r w:rsidR="00F31853">
        <w:rPr>
          <w:rFonts w:ascii="Times New Roman" w:hAnsi="Times New Roman" w:cs="Times New Roman"/>
          <w:i/>
          <w:sz w:val="24"/>
          <w:szCs w:val="24"/>
          <w:lang w:val="sr-Cyrl-RS"/>
        </w:rPr>
        <w:t>А</w:t>
      </w:r>
      <w:r w:rsidRPr="00ED1B73">
        <w:rPr>
          <w:rFonts w:ascii="Times New Roman" w:hAnsi="Times New Roman" w:cs="Times New Roman"/>
          <w:i/>
          <w:sz w:val="24"/>
          <w:szCs w:val="24"/>
          <w:lang w:val="sr-Cyrl-RS"/>
        </w:rPr>
        <w:t>ктивност 9.</w:t>
      </w:r>
      <w:r w:rsidRPr="009B311E">
        <w:rPr>
          <w:rFonts w:ascii="Times New Roman" w:hAnsi="Times New Roman" w:cs="Times New Roman"/>
          <w:sz w:val="24"/>
          <w:szCs w:val="24"/>
          <w:lang w:val="sr-Cyrl-RS"/>
        </w:rPr>
        <w:t xml:space="preserve"> </w:t>
      </w:r>
      <w:r w:rsidRPr="00ED1B73">
        <w:rPr>
          <w:rFonts w:ascii="Times New Roman" w:hAnsi="Times New Roman" w:cs="Times New Roman"/>
          <w:i/>
          <w:sz w:val="24"/>
          <w:szCs w:val="24"/>
          <w:lang w:val="sr-Cyrl-RS"/>
        </w:rPr>
        <w:t>Подршка јединицама локалне самоуправе у процесу кадровског планирања</w:t>
      </w:r>
      <w:r w:rsidRPr="009B311E">
        <w:rPr>
          <w:rFonts w:ascii="Times New Roman" w:hAnsi="Times New Roman" w:cs="Times New Roman"/>
          <w:sz w:val="24"/>
          <w:szCs w:val="24"/>
          <w:lang w:val="sr-Cyrl-RS"/>
        </w:rPr>
        <w:t xml:space="preserve">, да је потребна корекција у вези са периодом спровођења имајући у виду временско трајање Пројекта Савета Европе </w:t>
      </w:r>
      <w:r w:rsidR="00B00529">
        <w:rPr>
          <w:rFonts w:ascii="Times New Roman" w:hAnsi="Times New Roman" w:cs="Times New Roman"/>
          <w:sz w:val="24"/>
          <w:szCs w:val="24"/>
          <w:lang w:val="sr-Cyrl-RS"/>
        </w:rPr>
        <w:t>–</w:t>
      </w:r>
      <w:r w:rsidRPr="009B311E">
        <w:rPr>
          <w:rFonts w:ascii="Times New Roman" w:hAnsi="Times New Roman" w:cs="Times New Roman"/>
          <w:sz w:val="24"/>
          <w:szCs w:val="24"/>
          <w:lang w:val="sr-Cyrl-RS"/>
        </w:rPr>
        <w:t xml:space="preserve"> Програм управљања људским ресурсима у локалним самоуправама</w:t>
      </w:r>
      <w:r w:rsidR="00144823" w:rsidRPr="009B311E">
        <w:rPr>
          <w:rFonts w:ascii="Times New Roman" w:hAnsi="Times New Roman" w:cs="Times New Roman"/>
          <w:sz w:val="24"/>
          <w:szCs w:val="24"/>
          <w:lang w:val="sr-Cyrl-RS"/>
        </w:rPr>
        <w:t xml:space="preserve"> </w:t>
      </w:r>
      <w:r w:rsidR="00B00529">
        <w:rPr>
          <w:rFonts w:ascii="Times New Roman" w:hAnsi="Times New Roman" w:cs="Times New Roman"/>
          <w:sz w:val="24"/>
          <w:szCs w:val="24"/>
          <w:lang w:val="sr-Cyrl-RS"/>
        </w:rPr>
        <w:t>–</w:t>
      </w:r>
      <w:r w:rsidRPr="009B311E">
        <w:rPr>
          <w:rFonts w:ascii="Times New Roman" w:hAnsi="Times New Roman" w:cs="Times New Roman"/>
          <w:sz w:val="24"/>
          <w:szCs w:val="24"/>
          <w:lang w:val="sr-Cyrl-RS"/>
        </w:rPr>
        <w:t xml:space="preserve"> Фаза 2, који је прихваћен и с тим у вези измењена временска динамика спровођења ове активности уместо 1. квартал 2022</w:t>
      </w:r>
      <w:r w:rsidR="004009E5">
        <w:rPr>
          <w:rFonts w:ascii="Times New Roman" w:hAnsi="Times New Roman" w:cs="Times New Roman"/>
          <w:sz w:val="24"/>
          <w:szCs w:val="24"/>
          <w:lang w:val="sr-Cyrl-RS"/>
        </w:rPr>
        <w:t xml:space="preserve"> </w:t>
      </w:r>
      <w:r w:rsidR="004009E5" w:rsidRPr="009B311E">
        <w:rPr>
          <w:rFonts w:ascii="Times New Roman" w:hAnsi="Times New Roman" w:cs="Times New Roman"/>
          <w:sz w:val="24"/>
          <w:szCs w:val="24"/>
          <w:lang w:val="sr-Cyrl-RS"/>
        </w:rPr>
        <w:t>–</w:t>
      </w:r>
      <w:r w:rsidR="004009E5">
        <w:rPr>
          <w:rFonts w:ascii="Times New Roman" w:hAnsi="Times New Roman" w:cs="Times New Roman"/>
          <w:sz w:val="24"/>
          <w:szCs w:val="24"/>
          <w:lang w:val="sr-Cyrl-RS"/>
        </w:rPr>
        <w:t xml:space="preserve"> </w:t>
      </w:r>
      <w:r w:rsidRPr="009B311E">
        <w:rPr>
          <w:rFonts w:ascii="Times New Roman" w:hAnsi="Times New Roman" w:cs="Times New Roman"/>
          <w:sz w:val="24"/>
          <w:szCs w:val="24"/>
          <w:lang w:val="sr-Cyrl-RS"/>
        </w:rPr>
        <w:t xml:space="preserve"> 4. квартала 2022. године, унето је 3. квартал 2021 – 2. квартал 2022. година. Поред тога, прихваћен је предлог СКГО да се у Акционом плану у оквиру </w:t>
      </w:r>
      <w:r w:rsidRPr="00ED1B73">
        <w:rPr>
          <w:rFonts w:ascii="Times New Roman" w:hAnsi="Times New Roman" w:cs="Times New Roman"/>
          <w:i/>
          <w:sz w:val="24"/>
          <w:szCs w:val="24"/>
          <w:lang w:val="sr-Cyrl-RS"/>
        </w:rPr>
        <w:t xml:space="preserve">Посебног циља 2.1. Meра 2.1.2: Унапређење процеса селекције и увођење новозапослених у посао, </w:t>
      </w:r>
      <w:r w:rsidR="00DE537A" w:rsidRPr="00ED1B73">
        <w:rPr>
          <w:rFonts w:ascii="Times New Roman" w:hAnsi="Times New Roman" w:cs="Times New Roman"/>
          <w:i/>
          <w:sz w:val="24"/>
          <w:szCs w:val="24"/>
          <w:lang w:val="sr-Cyrl-RS"/>
        </w:rPr>
        <w:t>А</w:t>
      </w:r>
      <w:r w:rsidRPr="00ED1B73">
        <w:rPr>
          <w:rFonts w:ascii="Times New Roman" w:hAnsi="Times New Roman" w:cs="Times New Roman"/>
          <w:i/>
          <w:sz w:val="24"/>
          <w:szCs w:val="24"/>
          <w:lang w:val="sr-Cyrl-RS"/>
        </w:rPr>
        <w:t>ктивност 10. Развој и спровођење обука за запослене у кадровским јединицама и руководиоце у органима АП и ЈЛС за примену Оквира компетенција</w:t>
      </w:r>
      <w:r w:rsidRPr="009B311E">
        <w:rPr>
          <w:rFonts w:ascii="Times New Roman" w:hAnsi="Times New Roman" w:cs="Times New Roman"/>
          <w:sz w:val="24"/>
          <w:szCs w:val="24"/>
          <w:lang w:val="sr-Cyrl-RS"/>
        </w:rPr>
        <w:t>, дода СКГО</w:t>
      </w:r>
      <w:r w:rsidR="00D4555D">
        <w:rPr>
          <w:rFonts w:ascii="Times New Roman" w:hAnsi="Times New Roman" w:cs="Times New Roman"/>
          <w:sz w:val="24"/>
          <w:szCs w:val="24"/>
          <w:lang w:val="sr-Cyrl-RS"/>
        </w:rPr>
        <w:t>,</w:t>
      </w:r>
      <w:r w:rsidRPr="009B311E">
        <w:rPr>
          <w:rFonts w:ascii="Times New Roman" w:hAnsi="Times New Roman" w:cs="Times New Roman"/>
          <w:sz w:val="24"/>
          <w:szCs w:val="24"/>
          <w:lang w:val="sr-Cyrl-RS"/>
        </w:rPr>
        <w:t xml:space="preserve"> поред осталих органа</w:t>
      </w:r>
      <w:r w:rsidR="00D4555D">
        <w:rPr>
          <w:rFonts w:ascii="Times New Roman" w:hAnsi="Times New Roman" w:cs="Times New Roman"/>
          <w:sz w:val="24"/>
          <w:szCs w:val="24"/>
          <w:lang w:val="sr-Cyrl-RS"/>
        </w:rPr>
        <w:t>,</w:t>
      </w:r>
      <w:r w:rsidRPr="009B311E">
        <w:rPr>
          <w:rFonts w:ascii="Times New Roman" w:hAnsi="Times New Roman" w:cs="Times New Roman"/>
          <w:sz w:val="24"/>
          <w:szCs w:val="24"/>
          <w:lang w:val="sr-Cyrl-RS"/>
        </w:rPr>
        <w:t xml:space="preserve"> као партнер у спровођењу ове активности.</w:t>
      </w:r>
    </w:p>
    <w:p w14:paraId="4773A166" w14:textId="77777777" w:rsidR="00CB78D0" w:rsidRPr="009B311E" w:rsidRDefault="00CB78D0" w:rsidP="009B311E">
      <w:pPr>
        <w:pStyle w:val="ListParagraph"/>
        <w:spacing w:after="120" w:line="240" w:lineRule="auto"/>
        <w:ind w:firstLine="720"/>
        <w:jc w:val="both"/>
        <w:rPr>
          <w:rFonts w:ascii="Times New Roman" w:hAnsi="Times New Roman" w:cs="Times New Roman"/>
          <w:sz w:val="24"/>
          <w:szCs w:val="24"/>
          <w:lang w:val="sr-Cyrl-RS"/>
        </w:rPr>
      </w:pPr>
    </w:p>
    <w:p w14:paraId="03DB200A" w14:textId="77777777" w:rsidR="001C16EA" w:rsidRDefault="001D6686" w:rsidP="001C16EA">
      <w:pPr>
        <w:pStyle w:val="ListParagraph"/>
        <w:spacing w:after="120" w:line="240" w:lineRule="auto"/>
        <w:jc w:val="both"/>
        <w:rPr>
          <w:rFonts w:ascii="Times New Roman" w:hAnsi="Times New Roman" w:cs="Times New Roman"/>
          <w:sz w:val="24"/>
          <w:szCs w:val="24"/>
          <w:lang w:val="sr-Cyrl-RS"/>
        </w:rPr>
      </w:pPr>
      <w:r w:rsidRPr="009B311E">
        <w:rPr>
          <w:rFonts w:ascii="Times New Roman" w:hAnsi="Times New Roman" w:cs="Times New Roman"/>
          <w:sz w:val="24"/>
          <w:szCs w:val="24"/>
          <w:lang w:val="sr-Cyrl-RS"/>
        </w:rPr>
        <w:tab/>
        <w:t>Министарство правде се  пов</w:t>
      </w:r>
      <w:r w:rsidR="00637BA0" w:rsidRPr="009B311E">
        <w:rPr>
          <w:rFonts w:ascii="Times New Roman" w:hAnsi="Times New Roman" w:cs="Times New Roman"/>
          <w:sz w:val="24"/>
          <w:szCs w:val="24"/>
          <w:lang w:val="sr-Cyrl-RS"/>
        </w:rPr>
        <w:t>одом јавне расправе о Предлогу с</w:t>
      </w:r>
      <w:r w:rsidRPr="009B311E">
        <w:rPr>
          <w:rFonts w:ascii="Times New Roman" w:hAnsi="Times New Roman" w:cs="Times New Roman"/>
          <w:sz w:val="24"/>
          <w:szCs w:val="24"/>
          <w:lang w:val="sr-Cyrl-RS"/>
        </w:rPr>
        <w:t xml:space="preserve">тратегије </w:t>
      </w:r>
      <w:r w:rsidR="00637BA0" w:rsidRPr="009B311E">
        <w:rPr>
          <w:rFonts w:ascii="Times New Roman" w:hAnsi="Times New Roman" w:cs="Times New Roman"/>
          <w:sz w:val="24"/>
          <w:szCs w:val="24"/>
          <w:lang w:val="sr-Cyrl-RS"/>
        </w:rPr>
        <w:t>и а</w:t>
      </w:r>
      <w:r w:rsidRPr="009B311E">
        <w:rPr>
          <w:rFonts w:ascii="Times New Roman" w:hAnsi="Times New Roman" w:cs="Times New Roman"/>
          <w:sz w:val="24"/>
          <w:szCs w:val="24"/>
          <w:lang w:val="sr-Cyrl-RS"/>
        </w:rPr>
        <w:t>кционог плана обратило Министарству државне управе и локалне самоуправе, дописом број: 021-01-00145/2020-01, којим указује на потребу да се размотри предлог да се уводни део текста Стратегије унапреди препознавањем</w:t>
      </w:r>
      <w:r w:rsidRPr="00144823">
        <w:rPr>
          <w:rFonts w:ascii="Times New Roman" w:hAnsi="Times New Roman" w:cs="Times New Roman"/>
          <w:sz w:val="24"/>
          <w:szCs w:val="24"/>
          <w:lang w:val="sr-Cyrl-RS"/>
        </w:rPr>
        <w:t xml:space="preserve"> </w:t>
      </w:r>
      <w:r w:rsidRPr="00EF0C15">
        <w:rPr>
          <w:rFonts w:ascii="Times New Roman" w:hAnsi="Times New Roman" w:cs="Times New Roman"/>
          <w:sz w:val="24"/>
          <w:szCs w:val="24"/>
          <w:lang w:val="sr-Cyrl-RS"/>
        </w:rPr>
        <w:t>специфичности запослених у сектору правосуђа у односу на остале категорије државних службеника и намештеника у посебан нормативни режим. Такође, указано је да је потребно се препознају специфичности посла који обављају и запослени правосудни стражари који изискују издвојен нормативни третман.</w:t>
      </w:r>
    </w:p>
    <w:p w14:paraId="076CB4E1" w14:textId="1044ED4E" w:rsidR="001D6686" w:rsidRPr="001C16EA" w:rsidRDefault="001D6686" w:rsidP="001C16EA">
      <w:pPr>
        <w:pStyle w:val="ListParagraph"/>
        <w:spacing w:after="120" w:line="240" w:lineRule="auto"/>
        <w:ind w:firstLine="720"/>
        <w:jc w:val="both"/>
        <w:rPr>
          <w:rFonts w:ascii="Times New Roman" w:hAnsi="Times New Roman" w:cs="Times New Roman"/>
          <w:sz w:val="24"/>
          <w:szCs w:val="24"/>
          <w:lang w:val="sr-Cyrl-RS"/>
        </w:rPr>
      </w:pPr>
      <w:r w:rsidRPr="001C16EA">
        <w:rPr>
          <w:rFonts w:ascii="Times New Roman" w:hAnsi="Times New Roman" w:cs="Times New Roman"/>
          <w:sz w:val="24"/>
          <w:szCs w:val="24"/>
          <w:lang w:val="sr-Cyrl-RS"/>
        </w:rPr>
        <w:t xml:space="preserve">С тим у вези указујемо </w:t>
      </w:r>
      <w:r w:rsidR="00144823" w:rsidRPr="001C16EA">
        <w:rPr>
          <w:rFonts w:ascii="Times New Roman" w:hAnsi="Times New Roman" w:cs="Times New Roman"/>
          <w:sz w:val="24"/>
          <w:szCs w:val="24"/>
          <w:lang w:val="sr-Cyrl-RS"/>
        </w:rPr>
        <w:t xml:space="preserve">на то </w:t>
      </w:r>
      <w:r w:rsidRPr="001C16EA">
        <w:rPr>
          <w:rFonts w:ascii="Times New Roman" w:hAnsi="Times New Roman" w:cs="Times New Roman"/>
          <w:sz w:val="24"/>
          <w:szCs w:val="24"/>
          <w:lang w:val="sr-Cyrl-RS"/>
        </w:rPr>
        <w:t>да смо прихватил</w:t>
      </w:r>
      <w:r w:rsidR="00637BA0" w:rsidRPr="001C16EA">
        <w:rPr>
          <w:rFonts w:ascii="Times New Roman" w:hAnsi="Times New Roman" w:cs="Times New Roman"/>
          <w:sz w:val="24"/>
          <w:szCs w:val="24"/>
          <w:lang w:val="sr-Cyrl-RS"/>
        </w:rPr>
        <w:t>и наведене сугестије и у текст П</w:t>
      </w:r>
      <w:r w:rsidRPr="001C16EA">
        <w:rPr>
          <w:rFonts w:ascii="Times New Roman" w:hAnsi="Times New Roman" w:cs="Times New Roman"/>
          <w:sz w:val="24"/>
          <w:szCs w:val="24"/>
          <w:lang w:val="sr-Cyrl-RS"/>
        </w:rPr>
        <w:t>редлог</w:t>
      </w:r>
      <w:r w:rsidR="00637BA0" w:rsidRPr="001C16EA">
        <w:rPr>
          <w:rFonts w:ascii="Times New Roman" w:hAnsi="Times New Roman" w:cs="Times New Roman"/>
          <w:sz w:val="24"/>
          <w:szCs w:val="24"/>
          <w:lang w:val="sr-Cyrl-RS"/>
        </w:rPr>
        <w:t>а с</w:t>
      </w:r>
      <w:r w:rsidRPr="001C16EA">
        <w:rPr>
          <w:rFonts w:ascii="Times New Roman" w:hAnsi="Times New Roman" w:cs="Times New Roman"/>
          <w:sz w:val="24"/>
          <w:szCs w:val="24"/>
          <w:lang w:val="sr-Cyrl-RS"/>
        </w:rPr>
        <w:t xml:space="preserve">тратегије додали да ће у складу са циљевима који ће бити утврђени у документу </w:t>
      </w:r>
      <w:r w:rsidR="00D4555D">
        <w:rPr>
          <w:rFonts w:ascii="Times New Roman" w:hAnsi="Times New Roman" w:cs="Times New Roman"/>
          <w:sz w:val="24"/>
          <w:szCs w:val="24"/>
          <w:lang w:val="sr-Cyrl-RS"/>
        </w:rPr>
        <w:t>јавне политике</w:t>
      </w:r>
      <w:r w:rsidR="006A7FC0">
        <w:rPr>
          <w:rFonts w:ascii="Times New Roman" w:hAnsi="Times New Roman" w:cs="Times New Roman"/>
          <w:sz w:val="24"/>
          <w:szCs w:val="24"/>
          <w:lang w:val="sr-Cyrl-RS"/>
        </w:rPr>
        <w:t>,</w:t>
      </w:r>
      <w:r w:rsidR="00D4555D">
        <w:rPr>
          <w:rFonts w:ascii="Times New Roman" w:hAnsi="Times New Roman" w:cs="Times New Roman"/>
          <w:sz w:val="24"/>
          <w:szCs w:val="24"/>
          <w:lang w:val="sr-Cyrl-RS"/>
        </w:rPr>
        <w:t xml:space="preserve"> </w:t>
      </w:r>
      <w:r w:rsidR="006A7FC0">
        <w:rPr>
          <w:rFonts w:ascii="Times New Roman" w:hAnsi="Times New Roman" w:cs="Times New Roman"/>
          <w:sz w:val="24"/>
          <w:szCs w:val="24"/>
          <w:lang w:val="sr-Cyrl-RS"/>
        </w:rPr>
        <w:t xml:space="preserve">а </w:t>
      </w:r>
      <w:r w:rsidRPr="001C16EA">
        <w:rPr>
          <w:rFonts w:ascii="Times New Roman" w:hAnsi="Times New Roman" w:cs="Times New Roman"/>
          <w:sz w:val="24"/>
          <w:szCs w:val="24"/>
          <w:lang w:val="sr-Cyrl-RS"/>
        </w:rPr>
        <w:t>у вези са развојем кадровских капацитета у правосуђу</w:t>
      </w:r>
      <w:r w:rsidR="006A7FC0">
        <w:rPr>
          <w:rFonts w:ascii="Times New Roman" w:hAnsi="Times New Roman" w:cs="Times New Roman"/>
          <w:sz w:val="24"/>
          <w:szCs w:val="24"/>
          <w:lang w:val="sr-Cyrl-RS"/>
        </w:rPr>
        <w:t>,</w:t>
      </w:r>
      <w:r w:rsidRPr="001C16EA">
        <w:rPr>
          <w:rFonts w:ascii="Times New Roman" w:hAnsi="Times New Roman" w:cs="Times New Roman"/>
          <w:sz w:val="24"/>
          <w:szCs w:val="24"/>
          <w:lang w:val="sr-Cyrl-RS"/>
        </w:rPr>
        <w:t xml:space="preserve"> уређење специфичности везаних за радноправн</w:t>
      </w:r>
      <w:r w:rsidR="00622368" w:rsidRPr="001C16EA">
        <w:rPr>
          <w:rFonts w:ascii="Times New Roman" w:hAnsi="Times New Roman" w:cs="Times New Roman"/>
          <w:sz w:val="24"/>
          <w:szCs w:val="24"/>
          <w:lang w:val="sr-Cyrl-RS"/>
        </w:rPr>
        <w:t>и статус запослених у правосуђу</w:t>
      </w:r>
      <w:r w:rsidR="006A7FC0">
        <w:rPr>
          <w:rFonts w:ascii="Times New Roman" w:hAnsi="Times New Roman" w:cs="Times New Roman"/>
          <w:sz w:val="24"/>
          <w:szCs w:val="24"/>
          <w:lang w:val="sr-Cyrl-RS"/>
        </w:rPr>
        <w:t>,</w:t>
      </w:r>
      <w:r w:rsidRPr="001C16EA">
        <w:rPr>
          <w:rFonts w:ascii="Times New Roman" w:hAnsi="Times New Roman" w:cs="Times New Roman"/>
          <w:sz w:val="24"/>
          <w:szCs w:val="24"/>
          <w:lang w:val="sr-Cyrl-RS"/>
        </w:rPr>
        <w:t xml:space="preserve"> б</w:t>
      </w:r>
      <w:r w:rsidR="000D1D7F" w:rsidRPr="001C16EA">
        <w:rPr>
          <w:rFonts w:ascii="Times New Roman" w:hAnsi="Times New Roman" w:cs="Times New Roman"/>
          <w:sz w:val="24"/>
          <w:szCs w:val="24"/>
          <w:lang w:val="sr-Cyrl-RS"/>
        </w:rPr>
        <w:t xml:space="preserve">ити предмет посебног уређења уз </w:t>
      </w:r>
      <w:r w:rsidRPr="001C16EA">
        <w:rPr>
          <w:rFonts w:ascii="Times New Roman" w:hAnsi="Times New Roman" w:cs="Times New Roman"/>
          <w:sz w:val="24"/>
          <w:szCs w:val="24"/>
          <w:lang w:val="sr-Cyrl-RS"/>
        </w:rPr>
        <w:t>уважавање постављених принципа државнослужбеничког система утврђених у Закону о државним служ</w:t>
      </w:r>
      <w:r w:rsidR="000D1D7F" w:rsidRPr="001C16EA">
        <w:rPr>
          <w:rFonts w:ascii="Times New Roman" w:hAnsi="Times New Roman" w:cs="Times New Roman"/>
          <w:sz w:val="24"/>
          <w:szCs w:val="24"/>
          <w:lang w:val="sr-Cyrl-RS"/>
        </w:rPr>
        <w:t>беницима. Поред тога, у тексту Предлога с</w:t>
      </w:r>
      <w:r w:rsidRPr="001C16EA">
        <w:rPr>
          <w:rFonts w:ascii="Times New Roman" w:hAnsi="Times New Roman" w:cs="Times New Roman"/>
          <w:sz w:val="24"/>
          <w:szCs w:val="24"/>
          <w:lang w:val="sr-Cyrl-RS"/>
        </w:rPr>
        <w:t>тратегије за запослене у судовима препознате су специфичности прописане Законом о уређењу судова, као и за службенике који обављају послове у вези са извршењем кривичних санкција које су прописане Законом о извршењу кривичних санкција.</w:t>
      </w:r>
    </w:p>
    <w:p w14:paraId="7063C77E" w14:textId="77777777" w:rsidR="00CB78D0" w:rsidRPr="00EF0C15" w:rsidRDefault="00CB78D0" w:rsidP="00EF0C15">
      <w:pPr>
        <w:pStyle w:val="ListParagraph"/>
        <w:spacing w:after="120" w:line="240" w:lineRule="auto"/>
        <w:jc w:val="both"/>
        <w:rPr>
          <w:rFonts w:ascii="Times New Roman" w:hAnsi="Times New Roman" w:cs="Times New Roman"/>
          <w:sz w:val="24"/>
          <w:szCs w:val="24"/>
          <w:lang w:val="sr-Cyrl-RS"/>
        </w:rPr>
      </w:pPr>
    </w:p>
    <w:p w14:paraId="3EE92FF9" w14:textId="4E44E9DA" w:rsidR="00CB78D0" w:rsidRPr="00EF0C15" w:rsidRDefault="001D6686" w:rsidP="009B311E">
      <w:pPr>
        <w:pStyle w:val="ListParagraph"/>
        <w:spacing w:after="120" w:line="240" w:lineRule="auto"/>
        <w:ind w:firstLine="720"/>
        <w:jc w:val="both"/>
        <w:rPr>
          <w:rFonts w:ascii="Times New Roman" w:hAnsi="Times New Roman" w:cs="Times New Roman"/>
          <w:sz w:val="24"/>
          <w:szCs w:val="24"/>
          <w:lang w:val="sr-Cyrl-RS"/>
        </w:rPr>
      </w:pPr>
      <w:r w:rsidRPr="00EF0C15">
        <w:rPr>
          <w:rFonts w:ascii="Times New Roman" w:hAnsi="Times New Roman" w:cs="Times New Roman"/>
          <w:sz w:val="24"/>
          <w:szCs w:val="24"/>
          <w:lang w:val="sr-Cyrl-RS"/>
        </w:rPr>
        <w:t xml:space="preserve">Министарство финансија доставило </w:t>
      </w:r>
      <w:r w:rsidR="000D1D7F" w:rsidRPr="00EF0C15">
        <w:rPr>
          <w:rFonts w:ascii="Times New Roman" w:hAnsi="Times New Roman" w:cs="Times New Roman"/>
          <w:sz w:val="24"/>
          <w:szCs w:val="24"/>
          <w:lang w:val="sr-Cyrl-RS"/>
        </w:rPr>
        <w:t xml:space="preserve">је </w:t>
      </w:r>
      <w:r w:rsidRPr="00EF0C15">
        <w:rPr>
          <w:rFonts w:ascii="Times New Roman" w:hAnsi="Times New Roman" w:cs="Times New Roman"/>
          <w:sz w:val="24"/>
          <w:szCs w:val="24"/>
          <w:lang w:val="sr-Cyrl-RS"/>
        </w:rPr>
        <w:t>своје предлоге и коментаре на текст Предлога стратегије у делу</w:t>
      </w:r>
      <w:r w:rsidR="00B94741">
        <w:rPr>
          <w:rFonts w:ascii="Times New Roman" w:hAnsi="Times New Roman" w:cs="Times New Roman"/>
          <w:sz w:val="24"/>
          <w:szCs w:val="24"/>
          <w:lang w:val="sr-Cyrl-RS"/>
        </w:rPr>
        <w:t xml:space="preserve"> </w:t>
      </w:r>
      <w:r w:rsidRPr="00EF0C15">
        <w:rPr>
          <w:rFonts w:ascii="Times New Roman" w:hAnsi="Times New Roman" w:cs="Times New Roman"/>
          <w:sz w:val="24"/>
          <w:szCs w:val="24"/>
          <w:lang w:val="sr-Cyrl-RS"/>
        </w:rPr>
        <w:t>Управљања људским ресурсима, Анализа стања, Правни и стратешки оквир, којим указују да појам јавне управе који је овде дат у смислу Стратегије РЈУ је ужи него појам корисници јавних средстава који је дефинисан Законом о буџетском систему и на које се односи Интерна финансијска контрола у јавном сектору (ИФКЈ), да није усаглашено са прописима о ИФКЈ и преговарачком позицијом и важећом Стратегијом ИФКЈ. Такође пред</w:t>
      </w:r>
      <w:r w:rsidR="003B6751" w:rsidRPr="00EF0C15">
        <w:rPr>
          <w:rFonts w:ascii="Times New Roman" w:hAnsi="Times New Roman" w:cs="Times New Roman"/>
          <w:sz w:val="24"/>
          <w:szCs w:val="24"/>
          <w:lang w:val="sr-Cyrl-RS"/>
        </w:rPr>
        <w:t>ложено је да се дода реченица: „</w:t>
      </w:r>
      <w:r w:rsidRPr="00EF0C15">
        <w:rPr>
          <w:rFonts w:ascii="Times New Roman" w:hAnsi="Times New Roman" w:cs="Times New Roman"/>
          <w:sz w:val="24"/>
          <w:szCs w:val="24"/>
          <w:lang w:val="sr-Cyrl-RS"/>
        </w:rPr>
        <w:t xml:space="preserve">Додатно, у оквирју ИФКЈ стуба у оквиру </w:t>
      </w:r>
      <w:r w:rsidR="00582205">
        <w:rPr>
          <w:rFonts w:ascii="Times New Roman" w:hAnsi="Times New Roman" w:cs="Times New Roman"/>
          <w:sz w:val="24"/>
          <w:szCs w:val="24"/>
          <w:lang w:val="sr-Cyrl-RS"/>
        </w:rPr>
        <w:t>Програма реформе управљања јавним финансијама (</w:t>
      </w:r>
      <w:r w:rsidRPr="00EF0C15">
        <w:rPr>
          <w:rFonts w:ascii="Times New Roman" w:hAnsi="Times New Roman" w:cs="Times New Roman"/>
          <w:sz w:val="24"/>
          <w:szCs w:val="24"/>
          <w:lang w:val="sr-Cyrl-RS"/>
        </w:rPr>
        <w:t>ПФМ</w:t>
      </w:r>
      <w:r w:rsidR="00582205">
        <w:rPr>
          <w:rFonts w:ascii="Times New Roman" w:hAnsi="Times New Roman" w:cs="Times New Roman"/>
          <w:sz w:val="24"/>
          <w:szCs w:val="24"/>
          <w:lang w:val="sr-Cyrl-RS"/>
        </w:rPr>
        <w:t>)</w:t>
      </w:r>
      <w:r w:rsidRPr="00EF0C15">
        <w:rPr>
          <w:rFonts w:ascii="Times New Roman" w:hAnsi="Times New Roman" w:cs="Times New Roman"/>
          <w:sz w:val="24"/>
          <w:szCs w:val="24"/>
          <w:lang w:val="sr-Cyrl-RS"/>
        </w:rPr>
        <w:t xml:space="preserve"> обухват се односи и на све кориснике јавних средстава.</w:t>
      </w:r>
      <w:r w:rsidR="003B6751" w:rsidRPr="00EF0C15">
        <w:rPr>
          <w:rFonts w:ascii="Times New Roman" w:hAnsi="Times New Roman" w:cs="Times New Roman"/>
          <w:sz w:val="24"/>
          <w:szCs w:val="24"/>
          <w:lang w:val="sr-Cyrl-RS"/>
        </w:rPr>
        <w:t>“</w:t>
      </w:r>
      <w:r w:rsidRPr="00EF0C15">
        <w:rPr>
          <w:rFonts w:ascii="Times New Roman" w:hAnsi="Times New Roman" w:cs="Times New Roman"/>
          <w:sz w:val="24"/>
          <w:szCs w:val="24"/>
          <w:lang w:val="sr-Cyrl-RS"/>
        </w:rPr>
        <w:t xml:space="preserve"> Имајући у виду да се ова област односи на управљање људским ресурсима у дефинисаним областима јавне управе, наведена сугестија није прихваћена, имајући у виду да су питања која се односе на интерну финансијску контролу тема других области које се разматрају у Предлогу стратегије. </w:t>
      </w:r>
      <w:r w:rsidR="00CB78D0" w:rsidRPr="00EF0C15">
        <w:rPr>
          <w:rFonts w:ascii="Times New Roman" w:hAnsi="Times New Roman" w:cs="Times New Roman"/>
          <w:sz w:val="24"/>
          <w:szCs w:val="24"/>
          <w:lang w:val="sr-Cyrl-RS"/>
        </w:rPr>
        <w:tab/>
      </w:r>
    </w:p>
    <w:p w14:paraId="12E23F66" w14:textId="77777777" w:rsidR="001D6686" w:rsidRPr="00EF0C15" w:rsidRDefault="001D6686" w:rsidP="009B311E">
      <w:pPr>
        <w:pStyle w:val="ListParagraph"/>
        <w:spacing w:after="120" w:line="240" w:lineRule="auto"/>
        <w:ind w:firstLine="720"/>
        <w:jc w:val="both"/>
        <w:rPr>
          <w:rFonts w:ascii="Times New Roman" w:hAnsi="Times New Roman" w:cs="Times New Roman"/>
          <w:sz w:val="24"/>
          <w:szCs w:val="24"/>
          <w:lang w:val="sr-Cyrl-RS"/>
        </w:rPr>
      </w:pPr>
      <w:r w:rsidRPr="00EF0C15">
        <w:rPr>
          <w:rFonts w:ascii="Times New Roman" w:hAnsi="Times New Roman" w:cs="Times New Roman"/>
          <w:sz w:val="24"/>
          <w:szCs w:val="24"/>
          <w:lang w:val="sr-Cyrl-RS"/>
        </w:rPr>
        <w:t xml:space="preserve">   </w:t>
      </w:r>
    </w:p>
    <w:p w14:paraId="24CA6ABA" w14:textId="09397D88" w:rsidR="00532246" w:rsidRDefault="001D6686" w:rsidP="00532246">
      <w:pPr>
        <w:pStyle w:val="ListParagraph"/>
        <w:spacing w:after="120" w:line="240" w:lineRule="auto"/>
        <w:ind w:firstLine="720"/>
        <w:jc w:val="both"/>
        <w:rPr>
          <w:rFonts w:ascii="Times New Roman" w:hAnsi="Times New Roman" w:cs="Times New Roman"/>
          <w:sz w:val="24"/>
          <w:szCs w:val="24"/>
          <w:lang w:val="sr-Cyrl-RS"/>
        </w:rPr>
      </w:pPr>
      <w:r w:rsidRPr="00EF0C15">
        <w:rPr>
          <w:rFonts w:ascii="Times New Roman" w:hAnsi="Times New Roman" w:cs="Times New Roman"/>
          <w:sz w:val="24"/>
          <w:szCs w:val="24"/>
          <w:lang w:val="sr-Cyrl-RS"/>
        </w:rPr>
        <w:t xml:space="preserve">Служба за интерну ревизију Града Крагујевца обратила се Министарству државне управе и локалне самоуправе у току јавне расправе дописом број: 48/20-XX од 29. децембра 2020. године, са циљем да се у тексту Предлога стратегије препозна значај </w:t>
      </w:r>
      <w:r w:rsidR="0036187F">
        <w:rPr>
          <w:rFonts w:ascii="Times New Roman" w:hAnsi="Times New Roman" w:cs="Times New Roman"/>
          <w:sz w:val="24"/>
          <w:szCs w:val="24"/>
          <w:lang w:val="sr-Cyrl-RS"/>
        </w:rPr>
        <w:t>и</w:t>
      </w:r>
      <w:r w:rsidRPr="00EF0C15">
        <w:rPr>
          <w:rFonts w:ascii="Times New Roman" w:hAnsi="Times New Roman" w:cs="Times New Roman"/>
          <w:sz w:val="24"/>
          <w:szCs w:val="24"/>
          <w:lang w:val="sr-Cyrl-RS"/>
        </w:rPr>
        <w:t xml:space="preserve">нтерне ревизије и буџетске инспекције у процесу реформе јавне управе кроз измену Закона о локалној самоуправи и Закона о запосленима у </w:t>
      </w:r>
      <w:r w:rsidR="0089502A">
        <w:rPr>
          <w:rFonts w:ascii="Times New Roman" w:hAnsi="Times New Roman" w:cs="Times New Roman"/>
          <w:sz w:val="24"/>
          <w:szCs w:val="24"/>
          <w:lang w:val="sr-Cyrl-RS"/>
        </w:rPr>
        <w:t>аутономним покрајинама и јединицама локалне самоуправе</w:t>
      </w:r>
      <w:r w:rsidRPr="00EF0C15">
        <w:rPr>
          <w:rFonts w:ascii="Times New Roman" w:hAnsi="Times New Roman" w:cs="Times New Roman"/>
          <w:sz w:val="24"/>
          <w:szCs w:val="24"/>
          <w:lang w:val="sr-Cyrl-RS"/>
        </w:rPr>
        <w:t>, а у циљу препозн</w:t>
      </w:r>
      <w:r w:rsidR="00327F47">
        <w:rPr>
          <w:rFonts w:ascii="Times New Roman" w:hAnsi="Times New Roman" w:cs="Times New Roman"/>
          <w:sz w:val="24"/>
          <w:szCs w:val="24"/>
          <w:lang w:val="sr-Cyrl-RS"/>
        </w:rPr>
        <w:t xml:space="preserve">авања и дефинисања радних места </w:t>
      </w:r>
      <w:r w:rsidR="00144823" w:rsidRPr="00EF0C15">
        <w:rPr>
          <w:rFonts w:ascii="Times New Roman" w:hAnsi="Times New Roman" w:cs="Times New Roman"/>
          <w:sz w:val="24"/>
          <w:szCs w:val="24"/>
          <w:lang w:val="sr-Cyrl-RS"/>
        </w:rPr>
        <w:t xml:space="preserve">руководилаца </w:t>
      </w:r>
      <w:r w:rsidR="0036187F">
        <w:rPr>
          <w:rFonts w:ascii="Times New Roman" w:hAnsi="Times New Roman" w:cs="Times New Roman"/>
          <w:sz w:val="24"/>
          <w:szCs w:val="24"/>
          <w:lang w:val="sr-Cyrl-RS"/>
        </w:rPr>
        <w:t>с</w:t>
      </w:r>
      <w:r w:rsidRPr="00EF0C15">
        <w:rPr>
          <w:rFonts w:ascii="Times New Roman" w:hAnsi="Times New Roman" w:cs="Times New Roman"/>
          <w:sz w:val="24"/>
          <w:szCs w:val="24"/>
          <w:lang w:val="sr-Cyrl-RS"/>
        </w:rPr>
        <w:t xml:space="preserve">лужби интерне ревизије и буџетске инспекције у </w:t>
      </w:r>
      <w:r w:rsidR="00BD5D7F">
        <w:rPr>
          <w:rFonts w:ascii="Times New Roman" w:hAnsi="Times New Roman" w:cs="Times New Roman"/>
          <w:sz w:val="24"/>
          <w:szCs w:val="24"/>
          <w:lang w:val="sr-Cyrl-RS"/>
        </w:rPr>
        <w:t>јединицама локалне самоуправе (</w:t>
      </w:r>
      <w:r w:rsidR="009273DE">
        <w:rPr>
          <w:rFonts w:ascii="Times New Roman" w:hAnsi="Times New Roman" w:cs="Times New Roman"/>
          <w:sz w:val="24"/>
          <w:szCs w:val="24"/>
          <w:lang w:val="sr-Cyrl-RS"/>
        </w:rPr>
        <w:t>у даљем тексту:</w:t>
      </w:r>
      <w:r w:rsidR="004009E5">
        <w:rPr>
          <w:rFonts w:ascii="Times New Roman" w:hAnsi="Times New Roman" w:cs="Times New Roman"/>
          <w:sz w:val="24"/>
          <w:szCs w:val="24"/>
          <w:lang w:val="sr-Cyrl-RS"/>
        </w:rPr>
        <w:t xml:space="preserve"> </w:t>
      </w:r>
      <w:r w:rsidR="00475FA4">
        <w:rPr>
          <w:rFonts w:ascii="Times New Roman" w:hAnsi="Times New Roman" w:cs="Times New Roman"/>
          <w:sz w:val="24"/>
          <w:szCs w:val="24"/>
        </w:rPr>
        <w:t>J</w:t>
      </w:r>
      <w:r w:rsidRPr="00EF0C15">
        <w:rPr>
          <w:rFonts w:ascii="Times New Roman" w:hAnsi="Times New Roman" w:cs="Times New Roman"/>
          <w:sz w:val="24"/>
          <w:szCs w:val="24"/>
          <w:lang w:val="sr-Cyrl-RS"/>
        </w:rPr>
        <w:t>ЛС</w:t>
      </w:r>
      <w:r w:rsidR="00BD5D7F">
        <w:rPr>
          <w:rFonts w:ascii="Times New Roman" w:hAnsi="Times New Roman" w:cs="Times New Roman"/>
          <w:sz w:val="24"/>
          <w:szCs w:val="24"/>
          <w:lang w:val="sr-Cyrl-RS"/>
        </w:rPr>
        <w:t>)</w:t>
      </w:r>
      <w:r w:rsidRPr="00EF0C15">
        <w:rPr>
          <w:rFonts w:ascii="Times New Roman" w:hAnsi="Times New Roman" w:cs="Times New Roman"/>
          <w:sz w:val="24"/>
          <w:szCs w:val="24"/>
          <w:lang w:val="sr-Cyrl-RS"/>
        </w:rPr>
        <w:t xml:space="preserve"> и изврши хармонизација положаја руководилаца наведених служби у свим ЈЛС.</w:t>
      </w:r>
    </w:p>
    <w:p w14:paraId="3AC97C14" w14:textId="1C076693" w:rsidR="00864797" w:rsidRDefault="0049121A" w:rsidP="00231D8A">
      <w:pPr>
        <w:pStyle w:val="ListParagraph"/>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је Програм</w:t>
      </w:r>
      <w:r w:rsidRPr="00532246">
        <w:rPr>
          <w:rFonts w:ascii="Times New Roman" w:hAnsi="Times New Roman" w:cs="Times New Roman"/>
          <w:sz w:val="24"/>
          <w:szCs w:val="24"/>
          <w:lang w:val="sr-Cyrl-RS"/>
        </w:rPr>
        <w:t xml:space="preserve"> за реформу система локалне самоуправе у Републици Србији </w:t>
      </w:r>
      <w:r>
        <w:rPr>
          <w:rFonts w:ascii="Times New Roman" w:hAnsi="Times New Roman" w:cs="Times New Roman"/>
          <w:sz w:val="24"/>
          <w:szCs w:val="24"/>
          <w:lang w:val="sr-Cyrl-RS"/>
        </w:rPr>
        <w:t>нижи хијерахијски документ јавне политике од Стратегије РЈУ и како се он припрема паралелно са Стратегијом РЈУ, н</w:t>
      </w:r>
      <w:r w:rsidR="001D6686" w:rsidRPr="00532246">
        <w:rPr>
          <w:rFonts w:ascii="Times New Roman" w:hAnsi="Times New Roman" w:cs="Times New Roman"/>
          <w:sz w:val="24"/>
          <w:szCs w:val="24"/>
          <w:lang w:val="sr-Cyrl-RS"/>
        </w:rPr>
        <w:t>аведени предлог</w:t>
      </w:r>
      <w:r w:rsidR="00355E6F" w:rsidRPr="0053224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Службе</w:t>
      </w:r>
      <w:r w:rsidRPr="00EF0C15">
        <w:rPr>
          <w:rFonts w:ascii="Times New Roman" w:hAnsi="Times New Roman" w:cs="Times New Roman"/>
          <w:sz w:val="24"/>
          <w:szCs w:val="24"/>
          <w:lang w:val="sr-Cyrl-RS"/>
        </w:rPr>
        <w:t xml:space="preserve"> за интерну ревизију Града Крагујевца </w:t>
      </w:r>
      <w:r w:rsidR="00355E6F" w:rsidRPr="00532246">
        <w:rPr>
          <w:rFonts w:ascii="Times New Roman" w:hAnsi="Times New Roman" w:cs="Times New Roman"/>
          <w:sz w:val="24"/>
          <w:szCs w:val="24"/>
          <w:lang w:val="sr-Cyrl-RS"/>
        </w:rPr>
        <w:t>ће се</w:t>
      </w:r>
      <w:r w:rsidR="001D6686" w:rsidRPr="00532246">
        <w:rPr>
          <w:rFonts w:ascii="Times New Roman" w:hAnsi="Times New Roman" w:cs="Times New Roman"/>
          <w:sz w:val="24"/>
          <w:szCs w:val="24"/>
          <w:lang w:val="sr-Cyrl-RS"/>
        </w:rPr>
        <w:t xml:space="preserve"> разматрати у оквиру Програма за реформу система локалне самоуправе у Републици Србији.</w:t>
      </w:r>
    </w:p>
    <w:p w14:paraId="2CEF76D0" w14:textId="77777777" w:rsidR="00231D8A" w:rsidRPr="00231D8A" w:rsidRDefault="00231D8A" w:rsidP="00231D8A">
      <w:pPr>
        <w:pStyle w:val="ListParagraph"/>
        <w:spacing w:after="120" w:line="240" w:lineRule="auto"/>
        <w:ind w:firstLine="720"/>
        <w:jc w:val="both"/>
        <w:rPr>
          <w:rFonts w:ascii="Times New Roman" w:hAnsi="Times New Roman" w:cs="Times New Roman"/>
          <w:sz w:val="24"/>
          <w:szCs w:val="24"/>
          <w:lang w:val="sr-Cyrl-RS"/>
        </w:rPr>
      </w:pPr>
    </w:p>
    <w:p w14:paraId="5EA9D5BE" w14:textId="4D9B5C11" w:rsidR="001D6686" w:rsidRPr="00EF0C15" w:rsidRDefault="001D6686" w:rsidP="00AA3504">
      <w:pPr>
        <w:pStyle w:val="ListParagraph"/>
        <w:spacing w:after="120" w:line="240" w:lineRule="auto"/>
        <w:ind w:firstLine="720"/>
        <w:jc w:val="both"/>
        <w:rPr>
          <w:rFonts w:ascii="Times New Roman" w:hAnsi="Times New Roman" w:cs="Times New Roman"/>
          <w:sz w:val="24"/>
          <w:szCs w:val="24"/>
          <w:lang w:val="sr-Cyrl-RS"/>
        </w:rPr>
      </w:pPr>
      <w:r w:rsidRPr="00EF0C15">
        <w:rPr>
          <w:rFonts w:ascii="Times New Roman" w:hAnsi="Times New Roman" w:cs="Times New Roman"/>
          <w:sz w:val="24"/>
          <w:szCs w:val="24"/>
          <w:lang w:val="sr-Cyrl-RS"/>
        </w:rPr>
        <w:t xml:space="preserve">У вези са примедбама које су достављене од стране Министарства финансија у делу Управљање јавним финансијама, Резултати и изазови (стр. 181), у вези са програмом обука из области </w:t>
      </w:r>
      <w:r w:rsidR="00C260D9">
        <w:rPr>
          <w:rFonts w:ascii="Times New Roman" w:hAnsi="Times New Roman" w:cs="Times New Roman"/>
          <w:sz w:val="24"/>
          <w:szCs w:val="24"/>
          <w:lang w:val="sr-Cyrl-RS"/>
        </w:rPr>
        <w:t>Финансијског управљања и контроле (</w:t>
      </w:r>
      <w:r w:rsidR="00CE7B4B">
        <w:rPr>
          <w:rFonts w:ascii="Times New Roman" w:hAnsi="Times New Roman" w:cs="Times New Roman"/>
          <w:sz w:val="24"/>
          <w:szCs w:val="24"/>
          <w:lang w:val="sr-Cyrl-RS"/>
        </w:rPr>
        <w:t>у даљем тексту:</w:t>
      </w:r>
      <w:r w:rsidR="00E37D80">
        <w:rPr>
          <w:rFonts w:ascii="Times New Roman" w:hAnsi="Times New Roman" w:cs="Times New Roman"/>
          <w:sz w:val="24"/>
          <w:szCs w:val="24"/>
          <w:lang w:val="sr-Cyrl-RS"/>
        </w:rPr>
        <w:t xml:space="preserve"> </w:t>
      </w:r>
      <w:r w:rsidRPr="00EF0C15">
        <w:rPr>
          <w:rFonts w:ascii="Times New Roman" w:hAnsi="Times New Roman" w:cs="Times New Roman"/>
          <w:sz w:val="24"/>
          <w:szCs w:val="24"/>
          <w:lang w:val="sr-Cyrl-RS"/>
        </w:rPr>
        <w:t>ФУК</w:t>
      </w:r>
      <w:r w:rsidR="00C260D9">
        <w:rPr>
          <w:rFonts w:ascii="Times New Roman" w:hAnsi="Times New Roman" w:cs="Times New Roman"/>
          <w:sz w:val="24"/>
          <w:szCs w:val="24"/>
          <w:lang w:val="sr-Cyrl-RS"/>
        </w:rPr>
        <w:t>)</w:t>
      </w:r>
      <w:r w:rsidRPr="00EF0C15">
        <w:rPr>
          <w:rFonts w:ascii="Times New Roman" w:hAnsi="Times New Roman" w:cs="Times New Roman"/>
          <w:sz w:val="24"/>
          <w:szCs w:val="24"/>
          <w:lang w:val="sr-Cyrl-RS"/>
        </w:rPr>
        <w:t>, Национална академија за јавну управу</w:t>
      </w:r>
      <w:r w:rsidR="0007126A">
        <w:rPr>
          <w:rFonts w:ascii="Times New Roman" w:hAnsi="Times New Roman" w:cs="Times New Roman"/>
          <w:sz w:val="24"/>
          <w:szCs w:val="24"/>
          <w:lang w:val="sr-Cyrl-RS"/>
        </w:rPr>
        <w:t xml:space="preserve"> (у даљем тексту: НАЈУ)</w:t>
      </w:r>
      <w:r w:rsidRPr="00EF0C15">
        <w:rPr>
          <w:rFonts w:ascii="Times New Roman" w:hAnsi="Times New Roman" w:cs="Times New Roman"/>
          <w:sz w:val="24"/>
          <w:szCs w:val="24"/>
          <w:lang w:val="sr-Cyrl-RS"/>
        </w:rPr>
        <w:t xml:space="preserve"> указала </w:t>
      </w:r>
      <w:r w:rsidR="0007126A" w:rsidRPr="00EF0C15">
        <w:rPr>
          <w:rFonts w:ascii="Times New Roman" w:hAnsi="Times New Roman" w:cs="Times New Roman"/>
          <w:sz w:val="24"/>
          <w:szCs w:val="24"/>
          <w:lang w:val="sr-Cyrl-RS"/>
        </w:rPr>
        <w:t xml:space="preserve">је </w:t>
      </w:r>
      <w:r w:rsidRPr="00EF0C15">
        <w:rPr>
          <w:rFonts w:ascii="Times New Roman" w:hAnsi="Times New Roman" w:cs="Times New Roman"/>
          <w:sz w:val="24"/>
          <w:szCs w:val="24"/>
          <w:lang w:val="sr-Cyrl-RS"/>
        </w:rPr>
        <w:t>да је потребн</w:t>
      </w:r>
      <w:r w:rsidR="000D1D7F" w:rsidRPr="00EF0C15">
        <w:rPr>
          <w:rFonts w:ascii="Times New Roman" w:hAnsi="Times New Roman" w:cs="Times New Roman"/>
          <w:sz w:val="24"/>
          <w:szCs w:val="24"/>
          <w:lang w:val="sr-Cyrl-RS"/>
        </w:rPr>
        <w:t>о да остане формулација дата у Предлогу с</w:t>
      </w:r>
      <w:r w:rsidRPr="00EF0C15">
        <w:rPr>
          <w:rFonts w:ascii="Times New Roman" w:hAnsi="Times New Roman" w:cs="Times New Roman"/>
          <w:sz w:val="24"/>
          <w:szCs w:val="24"/>
          <w:lang w:val="sr-Cyrl-RS"/>
        </w:rPr>
        <w:t xml:space="preserve">тратегије која је била у јавној расправи, из разлога што је пребацивање обука у области ФУК и </w:t>
      </w:r>
      <w:r w:rsidR="002C2178">
        <w:rPr>
          <w:rFonts w:ascii="Times New Roman" w:hAnsi="Times New Roman" w:cs="Times New Roman"/>
          <w:sz w:val="24"/>
          <w:szCs w:val="24"/>
          <w:lang w:val="sr-Cyrl-RS"/>
        </w:rPr>
        <w:t>интерне ревизије (</w:t>
      </w:r>
      <w:r w:rsidRPr="00EF0C15">
        <w:rPr>
          <w:rFonts w:ascii="Times New Roman" w:hAnsi="Times New Roman" w:cs="Times New Roman"/>
          <w:sz w:val="24"/>
          <w:szCs w:val="24"/>
          <w:lang w:val="sr-Cyrl-RS"/>
        </w:rPr>
        <w:t>ИР</w:t>
      </w:r>
      <w:r w:rsidR="002C2178">
        <w:rPr>
          <w:rFonts w:ascii="Times New Roman" w:hAnsi="Times New Roman" w:cs="Times New Roman"/>
          <w:sz w:val="24"/>
          <w:szCs w:val="24"/>
          <w:lang w:val="sr-Cyrl-RS"/>
        </w:rPr>
        <w:t>)</w:t>
      </w:r>
      <w:r w:rsidRPr="00EF0C15">
        <w:rPr>
          <w:rFonts w:ascii="Times New Roman" w:hAnsi="Times New Roman" w:cs="Times New Roman"/>
          <w:sz w:val="24"/>
          <w:szCs w:val="24"/>
          <w:lang w:val="sr-Cyrl-RS"/>
        </w:rPr>
        <w:t xml:space="preserve"> са </w:t>
      </w:r>
      <w:r w:rsidR="002C2178">
        <w:rPr>
          <w:rFonts w:ascii="Times New Roman" w:hAnsi="Times New Roman" w:cs="Times New Roman"/>
          <w:sz w:val="24"/>
          <w:szCs w:val="24"/>
          <w:lang w:val="sr-Cyrl-RS"/>
        </w:rPr>
        <w:t>Централне јединице за хармонизацију (</w:t>
      </w:r>
      <w:r w:rsidRPr="00EF0C15">
        <w:rPr>
          <w:rFonts w:ascii="Times New Roman" w:hAnsi="Times New Roman" w:cs="Times New Roman"/>
          <w:sz w:val="24"/>
          <w:szCs w:val="24"/>
          <w:lang w:val="sr-Cyrl-RS"/>
        </w:rPr>
        <w:t>ЦЈХ</w:t>
      </w:r>
      <w:r w:rsidR="002C2178">
        <w:rPr>
          <w:rFonts w:ascii="Times New Roman" w:hAnsi="Times New Roman" w:cs="Times New Roman"/>
          <w:sz w:val="24"/>
          <w:szCs w:val="24"/>
          <w:lang w:val="sr-Cyrl-RS"/>
        </w:rPr>
        <w:t>)</w:t>
      </w:r>
      <w:r w:rsidRPr="00EF0C15">
        <w:rPr>
          <w:rFonts w:ascii="Times New Roman" w:hAnsi="Times New Roman" w:cs="Times New Roman"/>
          <w:sz w:val="24"/>
          <w:szCs w:val="24"/>
          <w:lang w:val="sr-Cyrl-RS"/>
        </w:rPr>
        <w:t xml:space="preserve"> на НАЈУ једна од препорука </w:t>
      </w:r>
      <w:r w:rsidR="002C2178">
        <w:rPr>
          <w:rFonts w:ascii="Times New Roman" w:hAnsi="Times New Roman" w:cs="Times New Roman"/>
          <w:sz w:val="24"/>
          <w:szCs w:val="24"/>
          <w:lang w:val="sr-Cyrl-RS"/>
        </w:rPr>
        <w:t>Европске комисије (</w:t>
      </w:r>
      <w:r w:rsidRPr="00EF0C15">
        <w:rPr>
          <w:rFonts w:ascii="Times New Roman" w:hAnsi="Times New Roman" w:cs="Times New Roman"/>
          <w:sz w:val="24"/>
          <w:szCs w:val="24"/>
          <w:lang w:val="sr-Cyrl-RS"/>
        </w:rPr>
        <w:t>ЕК</w:t>
      </w:r>
      <w:r w:rsidR="002C2178">
        <w:rPr>
          <w:rFonts w:ascii="Times New Roman" w:hAnsi="Times New Roman" w:cs="Times New Roman"/>
          <w:sz w:val="24"/>
          <w:szCs w:val="24"/>
          <w:lang w:val="sr-Cyrl-RS"/>
        </w:rPr>
        <w:t>)</w:t>
      </w:r>
      <w:r w:rsidRPr="00EF0C15">
        <w:rPr>
          <w:rFonts w:ascii="Times New Roman" w:hAnsi="Times New Roman" w:cs="Times New Roman"/>
          <w:sz w:val="24"/>
          <w:szCs w:val="24"/>
          <w:lang w:val="sr-Cyrl-RS"/>
        </w:rPr>
        <w:t xml:space="preserve"> за Поглавље 32. На иницијативу ЦЈХ, а у сарадњи са МДУЛС и НАЈУ и уз подршку СИГМА започете су активности у циљу изради мапе пута за имплементацију ове препоруке.</w:t>
      </w:r>
    </w:p>
    <w:p w14:paraId="3479C8FE" w14:textId="77777777" w:rsidR="00DE14E9" w:rsidRPr="007416E7" w:rsidRDefault="00DE14E9" w:rsidP="00AA3504">
      <w:pPr>
        <w:spacing w:after="120" w:line="240" w:lineRule="auto"/>
        <w:jc w:val="both"/>
        <w:rPr>
          <w:rFonts w:ascii="Times New Roman" w:eastAsia="Times New Roman" w:hAnsi="Times New Roman" w:cs="Times New Roman"/>
          <w:i/>
          <w:sz w:val="24"/>
          <w:szCs w:val="24"/>
          <w:lang w:val="sr-Cyrl-RS"/>
        </w:rPr>
      </w:pPr>
      <w:bookmarkStart w:id="1" w:name="_Посебан_циљ_3.1:"/>
      <w:bookmarkEnd w:id="1"/>
    </w:p>
    <w:p w14:paraId="3F20927D" w14:textId="77777777" w:rsidR="00442703" w:rsidRPr="007416E7" w:rsidRDefault="00442703" w:rsidP="00AA3504">
      <w:pPr>
        <w:pStyle w:val="ListParagraph"/>
        <w:numPr>
          <w:ilvl w:val="0"/>
          <w:numId w:val="2"/>
        </w:numPr>
        <w:spacing w:after="120" w:line="240" w:lineRule="auto"/>
        <w:jc w:val="both"/>
        <w:rPr>
          <w:rFonts w:ascii="Times New Roman" w:eastAsia="Times New Roman" w:hAnsi="Times New Roman" w:cs="Times New Roman"/>
          <w:i/>
          <w:sz w:val="24"/>
          <w:szCs w:val="24"/>
          <w:lang w:val="sr-Cyrl-RS"/>
        </w:rPr>
      </w:pPr>
      <w:r w:rsidRPr="007416E7">
        <w:rPr>
          <w:rFonts w:ascii="Times New Roman" w:eastAsia="Times New Roman" w:hAnsi="Times New Roman" w:cs="Times New Roman"/>
          <w:sz w:val="24"/>
          <w:szCs w:val="24"/>
          <w:lang w:val="sr-Cyrl-RS"/>
        </w:rPr>
        <w:t xml:space="preserve">На предлог Министарства финансија у области Одговорност и транспарентност у Анализи стања додато је: </w:t>
      </w:r>
      <w:r w:rsidRPr="007416E7">
        <w:rPr>
          <w:rFonts w:ascii="Times New Roman" w:eastAsia="Times New Roman" w:hAnsi="Times New Roman" w:cs="Times New Roman"/>
          <w:i/>
          <w:sz w:val="24"/>
          <w:szCs w:val="24"/>
          <w:lang w:val="sr-Cyrl-RS"/>
        </w:rPr>
        <w:t xml:space="preserve">Стратегија развоја ИФКЈ за период 2017-2020. године се у значајној мери бавила унапређењем управљачке одоговности и била главни стратешки документ који је обрађивао ову област. Њен општи циљ је био да се унапреди јавна управа у РС кроз јачање одговорности руководилаца и запослених у јавном сектору.  </w:t>
      </w:r>
    </w:p>
    <w:p w14:paraId="5FA0938F" w14:textId="33AE24CB" w:rsidR="00442703" w:rsidRPr="007416E7" w:rsidRDefault="00442703" w:rsidP="00AA3504">
      <w:pPr>
        <w:pStyle w:val="ListParagraph"/>
        <w:spacing w:after="120" w:line="240" w:lineRule="auto"/>
        <w:jc w:val="both"/>
        <w:rPr>
          <w:rFonts w:ascii="Times New Roman" w:eastAsia="Times New Roman" w:hAnsi="Times New Roman" w:cs="Times New Roman"/>
          <w:i/>
          <w:sz w:val="24"/>
          <w:szCs w:val="24"/>
          <w:lang w:val="sr-Cyrl-RS"/>
        </w:rPr>
      </w:pPr>
      <w:r w:rsidRPr="007416E7">
        <w:rPr>
          <w:rFonts w:ascii="Times New Roman" w:eastAsia="Times New Roman" w:hAnsi="Times New Roman" w:cs="Times New Roman"/>
          <w:i/>
          <w:sz w:val="24"/>
          <w:szCs w:val="24"/>
          <w:lang w:val="sr-Cyrl-RS"/>
        </w:rPr>
        <w:t xml:space="preserve">Управљачка одговорност је утврђена у </w:t>
      </w:r>
      <w:r w:rsidRPr="00D02E43">
        <w:rPr>
          <w:rFonts w:ascii="Times New Roman" w:eastAsia="Times New Roman" w:hAnsi="Times New Roman" w:cs="Times New Roman"/>
          <w:i/>
          <w:sz w:val="24"/>
          <w:szCs w:val="24"/>
          <w:lang w:val="sr-Cyrl-RS"/>
        </w:rPr>
        <w:t>Закону о буџетском систему</w:t>
      </w:r>
      <w:r w:rsidR="00FD7960" w:rsidRPr="00D02E43">
        <w:rPr>
          <w:rFonts w:ascii="Times New Roman" w:eastAsia="Times New Roman" w:hAnsi="Times New Roman" w:cs="Times New Roman"/>
          <w:i/>
          <w:sz w:val="24"/>
          <w:szCs w:val="24"/>
          <w:lang w:val="sr-Cyrl-RS"/>
        </w:rPr>
        <w:t xml:space="preserve"> (ЗоБС</w:t>
      </w:r>
      <w:r w:rsidR="00FD7960">
        <w:rPr>
          <w:rFonts w:ascii="Times New Roman" w:eastAsia="Times New Roman" w:hAnsi="Times New Roman" w:cs="Times New Roman"/>
          <w:i/>
          <w:sz w:val="24"/>
          <w:szCs w:val="24"/>
          <w:lang w:val="sr-Cyrl-RS"/>
        </w:rPr>
        <w:t>)</w:t>
      </w:r>
      <w:r w:rsidRPr="007416E7">
        <w:rPr>
          <w:rFonts w:ascii="Times New Roman" w:eastAsia="Times New Roman" w:hAnsi="Times New Roman" w:cs="Times New Roman"/>
          <w:i/>
          <w:sz w:val="24"/>
          <w:szCs w:val="24"/>
          <w:lang w:val="sr-Cyrl-RS"/>
        </w:rPr>
        <w:t>, а додатно разрађена Правилником</w:t>
      </w:r>
      <w:r w:rsidR="005465F2">
        <w:rPr>
          <w:rFonts w:ascii="Times New Roman" w:eastAsia="Times New Roman" w:hAnsi="Times New Roman" w:cs="Times New Roman"/>
          <w:i/>
          <w:sz w:val="24"/>
          <w:szCs w:val="24"/>
          <w:lang w:val="sr-Cyrl-RS"/>
        </w:rPr>
        <w:t xml:space="preserve"> о финансијском управљању и</w:t>
      </w:r>
      <w:r w:rsidRPr="007416E7">
        <w:rPr>
          <w:rFonts w:ascii="Times New Roman" w:eastAsia="Times New Roman" w:hAnsi="Times New Roman" w:cs="Times New Roman"/>
          <w:i/>
          <w:sz w:val="24"/>
          <w:szCs w:val="24"/>
          <w:lang w:val="sr-Cyrl-RS"/>
        </w:rPr>
        <w:t xml:space="preserve"> контроли и методолошким смерницама које је израдила Централна јединица за хармонизацију. </w:t>
      </w:r>
    </w:p>
    <w:p w14:paraId="2E49C019" w14:textId="7E505DA9" w:rsidR="00442703" w:rsidRPr="007416E7" w:rsidRDefault="00442703" w:rsidP="00AA3504">
      <w:pPr>
        <w:pStyle w:val="ListParagraph"/>
        <w:spacing w:after="120" w:line="240" w:lineRule="auto"/>
        <w:jc w:val="both"/>
        <w:rPr>
          <w:rFonts w:ascii="Times New Roman" w:eastAsia="Times New Roman" w:hAnsi="Times New Roman" w:cs="Times New Roman"/>
          <w:i/>
          <w:sz w:val="24"/>
          <w:szCs w:val="24"/>
          <w:lang w:val="sr-Cyrl-RS"/>
        </w:rPr>
      </w:pPr>
      <w:r w:rsidRPr="007416E7">
        <w:rPr>
          <w:rFonts w:ascii="Times New Roman" w:eastAsia="Times New Roman" w:hAnsi="Times New Roman" w:cs="Times New Roman"/>
          <w:i/>
          <w:sz w:val="24"/>
          <w:szCs w:val="24"/>
          <w:lang w:val="sr-Cyrl-RS"/>
        </w:rPr>
        <w:t>Релевантним члановима</w:t>
      </w:r>
      <w:r w:rsidR="00CE7B4B">
        <w:rPr>
          <w:rFonts w:ascii="Times New Roman" w:eastAsia="Times New Roman" w:hAnsi="Times New Roman" w:cs="Times New Roman"/>
          <w:i/>
          <w:sz w:val="24"/>
          <w:szCs w:val="24"/>
          <w:lang w:val="sr-Cyrl-RS"/>
        </w:rPr>
        <w:t xml:space="preserve"> </w:t>
      </w:r>
      <w:r w:rsidRPr="00D02E43">
        <w:rPr>
          <w:rFonts w:ascii="Times New Roman" w:eastAsia="Times New Roman" w:hAnsi="Times New Roman" w:cs="Times New Roman"/>
          <w:i/>
          <w:sz w:val="24"/>
          <w:szCs w:val="24"/>
          <w:lang w:val="sr-Cyrl-RS"/>
        </w:rPr>
        <w:t>ЗоБС</w:t>
      </w:r>
      <w:r w:rsidR="00FD7960">
        <w:rPr>
          <w:rFonts w:ascii="Times New Roman" w:eastAsia="Times New Roman" w:hAnsi="Times New Roman" w:cs="Times New Roman"/>
          <w:i/>
          <w:sz w:val="24"/>
          <w:szCs w:val="24"/>
          <w:lang w:val="sr-Cyrl-RS"/>
        </w:rPr>
        <w:t xml:space="preserve">-а </w:t>
      </w:r>
      <w:r w:rsidRPr="007416E7">
        <w:rPr>
          <w:rFonts w:ascii="Times New Roman" w:eastAsia="Times New Roman" w:hAnsi="Times New Roman" w:cs="Times New Roman"/>
          <w:i/>
          <w:sz w:val="24"/>
          <w:szCs w:val="24"/>
          <w:lang w:val="sr-Cyrl-RS"/>
        </w:rPr>
        <w:t>као и ФУК Правилника још од 2009. године је први пут у правном оквиру РС прописана одговорност за добро управљање, а не само за законистост рада.</w:t>
      </w:r>
    </w:p>
    <w:p w14:paraId="5E5B4F2E" w14:textId="77777777" w:rsidR="00442703" w:rsidRPr="00ED1B73" w:rsidRDefault="00442703" w:rsidP="00AA3504">
      <w:pPr>
        <w:pStyle w:val="ListParagraph"/>
        <w:spacing w:after="120" w:line="240" w:lineRule="auto"/>
        <w:jc w:val="both"/>
        <w:rPr>
          <w:rFonts w:ascii="Times New Roman" w:eastAsia="Times New Roman" w:hAnsi="Times New Roman" w:cs="Times New Roman"/>
          <w:sz w:val="24"/>
          <w:szCs w:val="24"/>
          <w:lang w:val="sr-Cyrl-RS"/>
        </w:rPr>
      </w:pPr>
    </w:p>
    <w:p w14:paraId="6FF97837" w14:textId="50B5EE20" w:rsidR="00CB78D0" w:rsidRPr="00ED1B73" w:rsidRDefault="00CE3788" w:rsidP="003F5AC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sidRPr="007416E7">
        <w:rPr>
          <w:rFonts w:ascii="Times New Roman" w:eastAsia="Times New Roman" w:hAnsi="Times New Roman" w:cs="Times New Roman"/>
          <w:sz w:val="24"/>
          <w:szCs w:val="24"/>
          <w:lang w:val="sr-Cyrl-RS"/>
        </w:rPr>
        <w:t>П</w:t>
      </w:r>
      <w:r w:rsidRPr="00ED1B73">
        <w:rPr>
          <w:rFonts w:ascii="Times New Roman" w:eastAsia="Times New Roman" w:hAnsi="Times New Roman" w:cs="Times New Roman"/>
          <w:sz w:val="24"/>
          <w:szCs w:val="24"/>
          <w:lang w:val="sr-Cyrl-RS"/>
        </w:rPr>
        <w:t>редлози</w:t>
      </w:r>
      <w:r w:rsidR="000D1D7F" w:rsidRPr="007416E7">
        <w:rPr>
          <w:rFonts w:ascii="Times New Roman" w:eastAsia="Times New Roman" w:hAnsi="Times New Roman" w:cs="Times New Roman"/>
          <w:sz w:val="24"/>
          <w:szCs w:val="24"/>
          <w:lang w:val="sr-Cyrl-RS"/>
        </w:rPr>
        <w:t xml:space="preserve"> </w:t>
      </w:r>
      <w:r w:rsidR="00F8176F" w:rsidRPr="007416E7">
        <w:rPr>
          <w:rFonts w:ascii="Times New Roman" w:eastAsia="Times New Roman" w:hAnsi="Times New Roman" w:cs="Times New Roman"/>
          <w:sz w:val="24"/>
          <w:szCs w:val="24"/>
          <w:lang w:val="sr-Cyrl-RS"/>
        </w:rPr>
        <w:t xml:space="preserve">Тима за </w:t>
      </w:r>
      <w:r w:rsidR="000D1D7F" w:rsidRPr="007416E7">
        <w:rPr>
          <w:rFonts w:ascii="Times New Roman" w:eastAsia="Times New Roman" w:hAnsi="Times New Roman" w:cs="Times New Roman"/>
          <w:sz w:val="24"/>
          <w:szCs w:val="24"/>
          <w:lang w:val="sr-Cyrl-RS"/>
        </w:rPr>
        <w:t xml:space="preserve">реформу инспекција у вези са допуном </w:t>
      </w:r>
      <w:r w:rsidRPr="00ED1B73">
        <w:rPr>
          <w:rFonts w:ascii="Times New Roman" w:eastAsia="Times New Roman" w:hAnsi="Times New Roman" w:cs="Times New Roman"/>
          <w:sz w:val="24"/>
          <w:szCs w:val="24"/>
          <w:lang w:val="sr-Cyrl-RS"/>
        </w:rPr>
        <w:t>Акционог пла</w:t>
      </w:r>
      <w:r w:rsidR="00453694" w:rsidRPr="00ED1B73">
        <w:rPr>
          <w:rFonts w:ascii="Times New Roman" w:eastAsia="Times New Roman" w:hAnsi="Times New Roman" w:cs="Times New Roman"/>
          <w:sz w:val="24"/>
          <w:szCs w:val="24"/>
          <w:lang w:val="sr-Cyrl-RS"/>
        </w:rPr>
        <w:t>на који се односе на инспекције</w:t>
      </w:r>
      <w:r w:rsidR="00653B4D" w:rsidRPr="007416E7">
        <w:rPr>
          <w:rFonts w:ascii="Times New Roman" w:eastAsia="Times New Roman" w:hAnsi="Times New Roman" w:cs="Times New Roman"/>
          <w:sz w:val="24"/>
          <w:szCs w:val="24"/>
          <w:lang w:val="sr-Cyrl-RS"/>
        </w:rPr>
        <w:t xml:space="preserve">: </w:t>
      </w:r>
    </w:p>
    <w:p w14:paraId="6E7D3443" w14:textId="77777777" w:rsidR="003F5AC1" w:rsidRPr="00ED1B73" w:rsidRDefault="003F5AC1" w:rsidP="003F5AC1">
      <w:pPr>
        <w:pStyle w:val="ListParagraph"/>
        <w:spacing w:after="0" w:line="240" w:lineRule="auto"/>
        <w:jc w:val="both"/>
        <w:rPr>
          <w:rFonts w:ascii="Times New Roman" w:eastAsia="Times New Roman" w:hAnsi="Times New Roman" w:cs="Times New Roman"/>
          <w:sz w:val="24"/>
          <w:szCs w:val="24"/>
          <w:lang w:val="sr-Cyrl-RS"/>
        </w:rPr>
      </w:pPr>
    </w:p>
    <w:p w14:paraId="177A83FF" w14:textId="77777777" w:rsidR="00AC2777" w:rsidRPr="00764785"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r w:rsidRPr="007416E7">
        <w:rPr>
          <w:rFonts w:ascii="Times New Roman" w:eastAsia="Times New Roman" w:hAnsi="Times New Roman" w:cs="Times New Roman"/>
          <w:sz w:val="24"/>
          <w:szCs w:val="24"/>
          <w:lang w:val="sr-Cyrl-RS"/>
        </w:rPr>
        <w:t xml:space="preserve">Предлог </w:t>
      </w:r>
      <w:r w:rsidRPr="007416E7">
        <w:rPr>
          <w:rFonts w:ascii="Times New Roman" w:eastAsia="Times New Roman" w:hAnsi="Times New Roman" w:cs="Times New Roman"/>
          <w:i/>
          <w:sz w:val="24"/>
          <w:szCs w:val="24"/>
          <w:lang w:val="sr-Cyrl-RS"/>
        </w:rPr>
        <w:t>Д</w:t>
      </w:r>
      <w:proofErr w:type="spellStart"/>
      <w:r w:rsidRPr="007416E7">
        <w:rPr>
          <w:rFonts w:ascii="Times New Roman" w:eastAsia="Times New Roman" w:hAnsi="Times New Roman" w:cs="Times New Roman"/>
          <w:i/>
          <w:sz w:val="24"/>
          <w:szCs w:val="24"/>
        </w:rPr>
        <w:t>ефинисање</w:t>
      </w:r>
      <w:proofErr w:type="spellEnd"/>
      <w:r w:rsidRPr="007416E7">
        <w:rPr>
          <w:rFonts w:ascii="Times New Roman" w:eastAsia="Times New Roman" w:hAnsi="Times New Roman" w:cs="Times New Roman"/>
          <w:i/>
          <w:sz w:val="24"/>
          <w:szCs w:val="24"/>
        </w:rPr>
        <w:t xml:space="preserve"> </w:t>
      </w:r>
      <w:proofErr w:type="spellStart"/>
      <w:r w:rsidRPr="007416E7">
        <w:rPr>
          <w:rFonts w:ascii="Times New Roman" w:eastAsia="Times New Roman" w:hAnsi="Times New Roman" w:cs="Times New Roman"/>
          <w:i/>
          <w:sz w:val="24"/>
          <w:szCs w:val="24"/>
        </w:rPr>
        <w:t>професије</w:t>
      </w:r>
      <w:proofErr w:type="spellEnd"/>
      <w:r w:rsidRPr="007416E7">
        <w:rPr>
          <w:rFonts w:ascii="Times New Roman" w:eastAsia="Times New Roman" w:hAnsi="Times New Roman" w:cs="Times New Roman"/>
          <w:i/>
          <w:sz w:val="24"/>
          <w:szCs w:val="24"/>
        </w:rPr>
        <w:t xml:space="preserve"> "</w:t>
      </w:r>
      <w:proofErr w:type="spellStart"/>
      <w:r w:rsidRPr="007416E7">
        <w:rPr>
          <w:rFonts w:ascii="Times New Roman" w:eastAsia="Times New Roman" w:hAnsi="Times New Roman" w:cs="Times New Roman"/>
          <w:i/>
          <w:sz w:val="24"/>
          <w:szCs w:val="24"/>
        </w:rPr>
        <w:t>инспектор</w:t>
      </w:r>
      <w:proofErr w:type="spellEnd"/>
      <w:r w:rsidRPr="007416E7">
        <w:rPr>
          <w:rFonts w:ascii="Times New Roman" w:eastAsia="Times New Roman" w:hAnsi="Times New Roman" w:cs="Times New Roman"/>
          <w:i/>
          <w:sz w:val="24"/>
          <w:szCs w:val="24"/>
        </w:rPr>
        <w:t xml:space="preserve">" </w:t>
      </w:r>
      <w:proofErr w:type="spellStart"/>
      <w:r w:rsidRPr="007416E7">
        <w:rPr>
          <w:rFonts w:ascii="Times New Roman" w:eastAsia="Times New Roman" w:hAnsi="Times New Roman" w:cs="Times New Roman"/>
          <w:i/>
          <w:sz w:val="24"/>
          <w:szCs w:val="24"/>
        </w:rPr>
        <w:t>као</w:t>
      </w:r>
      <w:proofErr w:type="spellEnd"/>
      <w:r w:rsidRPr="007416E7">
        <w:rPr>
          <w:rFonts w:ascii="Times New Roman" w:eastAsia="Times New Roman" w:hAnsi="Times New Roman" w:cs="Times New Roman"/>
          <w:i/>
          <w:sz w:val="24"/>
          <w:szCs w:val="24"/>
        </w:rPr>
        <w:t xml:space="preserve"> </w:t>
      </w:r>
      <w:proofErr w:type="spellStart"/>
      <w:r w:rsidRPr="007416E7">
        <w:rPr>
          <w:rFonts w:ascii="Times New Roman" w:eastAsia="Times New Roman" w:hAnsi="Times New Roman" w:cs="Times New Roman"/>
          <w:i/>
          <w:sz w:val="24"/>
          <w:szCs w:val="24"/>
        </w:rPr>
        <w:t>службеничког</w:t>
      </w:r>
      <w:proofErr w:type="spellEnd"/>
      <w:r w:rsidRPr="007416E7">
        <w:rPr>
          <w:rFonts w:ascii="Times New Roman" w:eastAsia="Times New Roman" w:hAnsi="Times New Roman" w:cs="Times New Roman"/>
          <w:i/>
          <w:sz w:val="24"/>
          <w:szCs w:val="24"/>
        </w:rPr>
        <w:t xml:space="preserve"> </w:t>
      </w:r>
      <w:proofErr w:type="spellStart"/>
      <w:r w:rsidRPr="007416E7">
        <w:rPr>
          <w:rFonts w:ascii="Times New Roman" w:eastAsia="Times New Roman" w:hAnsi="Times New Roman" w:cs="Times New Roman"/>
          <w:i/>
          <w:sz w:val="24"/>
          <w:szCs w:val="24"/>
        </w:rPr>
        <w:t>звања</w:t>
      </w:r>
      <w:proofErr w:type="spellEnd"/>
      <w:r w:rsidRPr="007416E7">
        <w:rPr>
          <w:rFonts w:ascii="Times New Roman" w:eastAsia="Times New Roman" w:hAnsi="Times New Roman" w:cs="Times New Roman"/>
          <w:i/>
          <w:sz w:val="24"/>
          <w:szCs w:val="24"/>
        </w:rPr>
        <w:t xml:space="preserve"> у </w:t>
      </w:r>
      <w:proofErr w:type="spellStart"/>
      <w:r w:rsidRPr="007416E7">
        <w:rPr>
          <w:rFonts w:ascii="Times New Roman" w:eastAsia="Times New Roman" w:hAnsi="Times New Roman" w:cs="Times New Roman"/>
          <w:i/>
          <w:sz w:val="24"/>
          <w:szCs w:val="24"/>
        </w:rPr>
        <w:t>оквиру</w:t>
      </w:r>
      <w:proofErr w:type="spellEnd"/>
      <w:r w:rsidRPr="007416E7">
        <w:rPr>
          <w:rFonts w:ascii="Times New Roman" w:eastAsia="Times New Roman" w:hAnsi="Times New Roman" w:cs="Times New Roman"/>
          <w:i/>
          <w:sz w:val="24"/>
          <w:szCs w:val="24"/>
          <w:lang w:val="sr-Cyrl-RS"/>
        </w:rPr>
        <w:t xml:space="preserve"> </w:t>
      </w:r>
      <w:proofErr w:type="spellStart"/>
      <w:r w:rsidRPr="007416E7">
        <w:rPr>
          <w:rFonts w:ascii="Times New Roman" w:eastAsia="Times New Roman" w:hAnsi="Times New Roman" w:cs="Times New Roman"/>
          <w:i/>
          <w:sz w:val="24"/>
          <w:szCs w:val="24"/>
        </w:rPr>
        <w:t>Закона</w:t>
      </w:r>
      <w:proofErr w:type="spellEnd"/>
      <w:r w:rsidRPr="007416E7">
        <w:rPr>
          <w:rFonts w:ascii="Times New Roman" w:eastAsia="Times New Roman" w:hAnsi="Times New Roman" w:cs="Times New Roman"/>
          <w:i/>
          <w:sz w:val="24"/>
          <w:szCs w:val="24"/>
        </w:rPr>
        <w:t xml:space="preserve"> о </w:t>
      </w:r>
      <w:proofErr w:type="spellStart"/>
      <w:r w:rsidRPr="007416E7">
        <w:rPr>
          <w:rFonts w:ascii="Times New Roman" w:eastAsia="Times New Roman" w:hAnsi="Times New Roman" w:cs="Times New Roman"/>
          <w:i/>
          <w:sz w:val="24"/>
          <w:szCs w:val="24"/>
        </w:rPr>
        <w:t>инспекцијском</w:t>
      </w:r>
      <w:proofErr w:type="spellEnd"/>
      <w:r w:rsidRPr="007416E7">
        <w:rPr>
          <w:rFonts w:ascii="Times New Roman" w:eastAsia="Times New Roman" w:hAnsi="Times New Roman" w:cs="Times New Roman"/>
          <w:i/>
          <w:sz w:val="24"/>
          <w:szCs w:val="24"/>
        </w:rPr>
        <w:t xml:space="preserve"> </w:t>
      </w:r>
      <w:proofErr w:type="spellStart"/>
      <w:r w:rsidRPr="007416E7">
        <w:rPr>
          <w:rFonts w:ascii="Times New Roman" w:eastAsia="Times New Roman" w:hAnsi="Times New Roman" w:cs="Times New Roman"/>
          <w:i/>
          <w:sz w:val="24"/>
          <w:szCs w:val="24"/>
        </w:rPr>
        <w:t>надзору</w:t>
      </w:r>
      <w:proofErr w:type="spellEnd"/>
      <w:r w:rsidRPr="007416E7">
        <w:rPr>
          <w:rFonts w:ascii="Times New Roman" w:eastAsia="Times New Roman" w:hAnsi="Times New Roman" w:cs="Times New Roman"/>
          <w:sz w:val="24"/>
          <w:szCs w:val="24"/>
          <w:lang w:val="sr-Cyrl-RS"/>
        </w:rPr>
        <w:t xml:space="preserve"> није усвојен с обзиром на то да</w:t>
      </w:r>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је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Закон</w:t>
      </w:r>
      <w:proofErr w:type="spellEnd"/>
      <w:r w:rsidRPr="007416E7">
        <w:rPr>
          <w:rFonts w:ascii="Times New Roman" w:eastAsia="Times New Roman" w:hAnsi="Times New Roman" w:cs="Times New Roman"/>
          <w:sz w:val="24"/>
          <w:szCs w:val="24"/>
        </w:rPr>
        <w:t xml:space="preserve"> о </w:t>
      </w:r>
      <w:proofErr w:type="spellStart"/>
      <w:r w:rsidRPr="007416E7">
        <w:rPr>
          <w:rFonts w:ascii="Times New Roman" w:eastAsia="Times New Roman" w:hAnsi="Times New Roman" w:cs="Times New Roman"/>
          <w:sz w:val="24"/>
          <w:szCs w:val="24"/>
        </w:rPr>
        <w:t>инспекцијском</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надзору</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члан</w:t>
      </w:r>
      <w:proofErr w:type="spellEnd"/>
      <w:r w:rsidRPr="007416E7">
        <w:rPr>
          <w:rFonts w:ascii="Times New Roman" w:eastAsia="Times New Roman" w:hAnsi="Times New Roman" w:cs="Times New Roman"/>
          <w:sz w:val="24"/>
          <w:szCs w:val="24"/>
        </w:rPr>
        <w:t xml:space="preserve"> 3. </w:t>
      </w:r>
      <w:proofErr w:type="spellStart"/>
      <w:proofErr w:type="gramStart"/>
      <w:r w:rsidRPr="007416E7">
        <w:rPr>
          <w:rFonts w:ascii="Times New Roman" w:eastAsia="Times New Roman" w:hAnsi="Times New Roman" w:cs="Times New Roman"/>
          <w:sz w:val="24"/>
          <w:szCs w:val="24"/>
        </w:rPr>
        <w:t>став</w:t>
      </w:r>
      <w:proofErr w:type="spellEnd"/>
      <w:proofErr w:type="gramEnd"/>
      <w:r w:rsidRPr="007416E7">
        <w:rPr>
          <w:rFonts w:ascii="Times New Roman" w:eastAsia="Times New Roman" w:hAnsi="Times New Roman" w:cs="Times New Roman"/>
          <w:sz w:val="24"/>
          <w:szCs w:val="24"/>
        </w:rPr>
        <w:t xml:space="preserve"> 1. </w:t>
      </w:r>
      <w:proofErr w:type="spellStart"/>
      <w:proofErr w:type="gramStart"/>
      <w:r w:rsidRPr="007416E7">
        <w:rPr>
          <w:rFonts w:ascii="Times New Roman" w:eastAsia="Times New Roman" w:hAnsi="Times New Roman" w:cs="Times New Roman"/>
          <w:sz w:val="24"/>
          <w:szCs w:val="24"/>
        </w:rPr>
        <w:t>тачка</w:t>
      </w:r>
      <w:proofErr w:type="spellEnd"/>
      <w:proofErr w:type="gramEnd"/>
      <w:r w:rsidRPr="007416E7">
        <w:rPr>
          <w:rFonts w:ascii="Times New Roman" w:eastAsia="Times New Roman" w:hAnsi="Times New Roman" w:cs="Times New Roman"/>
          <w:sz w:val="24"/>
          <w:szCs w:val="24"/>
        </w:rPr>
        <w:t xml:space="preserve"> 2) </w:t>
      </w:r>
      <w:proofErr w:type="spellStart"/>
      <w:r w:rsidRPr="007416E7">
        <w:rPr>
          <w:rFonts w:ascii="Times New Roman" w:eastAsia="Times New Roman" w:hAnsi="Times New Roman" w:cs="Times New Roman"/>
          <w:sz w:val="24"/>
          <w:szCs w:val="24"/>
        </w:rPr>
        <w:t>дефинисао</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статус</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инспектора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као</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једног</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од</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државног</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службеника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На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основу</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наведене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одредбе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инспектор</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је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службено</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лице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са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посебним</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овлашћењима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обавезама</w:t>
      </w:r>
      <w:proofErr w:type="spellEnd"/>
      <w:r w:rsidRPr="007416E7">
        <w:rPr>
          <w:rFonts w:ascii="Times New Roman" w:eastAsia="Times New Roman" w:hAnsi="Times New Roman" w:cs="Times New Roman"/>
          <w:sz w:val="24"/>
          <w:szCs w:val="24"/>
        </w:rPr>
        <w:t xml:space="preserve"> и </w:t>
      </w:r>
      <w:proofErr w:type="spellStart"/>
      <w:r w:rsidRPr="007416E7">
        <w:rPr>
          <w:rFonts w:ascii="Times New Roman" w:eastAsia="Times New Roman" w:hAnsi="Times New Roman" w:cs="Times New Roman"/>
          <w:sz w:val="24"/>
          <w:szCs w:val="24"/>
        </w:rPr>
        <w:t>одговорностима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прописаним</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законом</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које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испуњава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услове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за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обављање</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инспекцијског</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надзора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врши</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инспекцијски</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надзор</w:t>
      </w:r>
      <w:proofErr w:type="spellEnd"/>
      <w:r w:rsidRPr="007416E7">
        <w:rPr>
          <w:rFonts w:ascii="Times New Roman" w:eastAsia="Times New Roman" w:hAnsi="Times New Roman" w:cs="Times New Roman"/>
          <w:sz w:val="24"/>
          <w:szCs w:val="24"/>
        </w:rPr>
        <w:t xml:space="preserve"> и </w:t>
      </w:r>
      <w:proofErr w:type="spellStart"/>
      <w:r w:rsidRPr="007416E7">
        <w:rPr>
          <w:rFonts w:ascii="Times New Roman" w:eastAsia="Times New Roman" w:hAnsi="Times New Roman" w:cs="Times New Roman"/>
          <w:sz w:val="24"/>
          <w:szCs w:val="24"/>
        </w:rPr>
        <w:t>ужива</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кривичноправну</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заштиту</w:t>
      </w:r>
      <w:proofErr w:type="spellEnd"/>
      <w:r w:rsidRPr="007416E7">
        <w:rPr>
          <w:rFonts w:ascii="Times New Roman" w:eastAsia="Times New Roman" w:hAnsi="Times New Roman" w:cs="Times New Roman"/>
          <w:sz w:val="24"/>
          <w:szCs w:val="24"/>
        </w:rPr>
        <w:t xml:space="preserve"> </w:t>
      </w:r>
      <w:proofErr w:type="spellStart"/>
      <w:r w:rsidRPr="007416E7">
        <w:rPr>
          <w:rFonts w:ascii="Times New Roman" w:eastAsia="Times New Roman" w:hAnsi="Times New Roman" w:cs="Times New Roman"/>
          <w:sz w:val="24"/>
          <w:szCs w:val="24"/>
        </w:rPr>
        <w:t>прописану</w:t>
      </w:r>
      <w:proofErr w:type="spellEnd"/>
      <w:r w:rsidRPr="00741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З</w:t>
      </w:r>
      <w:proofErr w:type="spellStart"/>
      <w:r w:rsidRPr="007416E7">
        <w:rPr>
          <w:rFonts w:ascii="Times New Roman" w:eastAsia="Times New Roman" w:hAnsi="Times New Roman" w:cs="Times New Roman"/>
          <w:sz w:val="24"/>
          <w:szCs w:val="24"/>
        </w:rPr>
        <w:t>аконом</w:t>
      </w:r>
      <w:proofErr w:type="spellEnd"/>
      <w:r>
        <w:rPr>
          <w:rFonts w:ascii="Times New Roman" w:eastAsia="Times New Roman" w:hAnsi="Times New Roman" w:cs="Times New Roman"/>
          <w:sz w:val="24"/>
          <w:szCs w:val="24"/>
          <w:lang w:val="sr-Cyrl-RS"/>
        </w:rPr>
        <w:t>.</w:t>
      </w:r>
    </w:p>
    <w:p w14:paraId="522688FB" w14:textId="77777777" w:rsidR="00AC2777" w:rsidRPr="00764785"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складу са тим није усвојен ни </w:t>
      </w:r>
      <w:r w:rsidRPr="007416E7">
        <w:rPr>
          <w:rFonts w:ascii="Times New Roman" w:eastAsia="Times New Roman" w:hAnsi="Times New Roman" w:cs="Times New Roman"/>
          <w:sz w:val="24"/>
          <w:szCs w:val="24"/>
          <w:lang w:val="sr-Cyrl-RS"/>
        </w:rPr>
        <w:t xml:space="preserve">Предлог </w:t>
      </w:r>
      <w:r w:rsidRPr="007416E7">
        <w:rPr>
          <w:rFonts w:ascii="Times New Roman" w:eastAsia="Times New Roman" w:hAnsi="Times New Roman" w:cs="Times New Roman"/>
          <w:i/>
          <w:sz w:val="24"/>
          <w:szCs w:val="24"/>
          <w:lang w:val="sr-Cyrl-RS"/>
        </w:rPr>
        <w:t>И</w:t>
      </w:r>
      <w:r w:rsidRPr="00764785">
        <w:rPr>
          <w:rFonts w:ascii="Times New Roman" w:eastAsia="Times New Roman" w:hAnsi="Times New Roman" w:cs="Times New Roman"/>
          <w:i/>
          <w:sz w:val="24"/>
          <w:szCs w:val="24"/>
          <w:lang w:val="sr-Cyrl-RS"/>
        </w:rPr>
        <w:t>дентификација предметних закона и прописа за измену</w:t>
      </w:r>
      <w:r w:rsidRPr="007416E7">
        <w:rPr>
          <w:rFonts w:ascii="Times New Roman" w:eastAsia="Times New Roman" w:hAnsi="Times New Roman" w:cs="Times New Roman"/>
          <w:i/>
          <w:sz w:val="24"/>
          <w:szCs w:val="24"/>
        </w:rPr>
        <w:t> </w:t>
      </w:r>
      <w:r w:rsidRPr="00764785">
        <w:rPr>
          <w:rFonts w:ascii="Times New Roman" w:eastAsia="Times New Roman" w:hAnsi="Times New Roman" w:cs="Times New Roman"/>
          <w:i/>
          <w:sz w:val="24"/>
          <w:szCs w:val="24"/>
          <w:lang w:val="sr-Cyrl-RS"/>
        </w:rPr>
        <w:t xml:space="preserve"> у циљу увођења професије "инспектор"</w:t>
      </w:r>
      <w:r>
        <w:rPr>
          <w:rFonts w:ascii="Times New Roman" w:eastAsia="Times New Roman" w:hAnsi="Times New Roman" w:cs="Times New Roman"/>
          <w:sz w:val="24"/>
          <w:szCs w:val="24"/>
          <w:lang w:val="sr-Cyrl-RS"/>
        </w:rPr>
        <w:t>.</w:t>
      </w:r>
    </w:p>
    <w:p w14:paraId="2B61D9A1" w14:textId="77777777" w:rsidR="00AC2777" w:rsidRPr="007416E7"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r w:rsidRPr="007416E7">
        <w:rPr>
          <w:rFonts w:ascii="Times New Roman" w:eastAsia="Times New Roman" w:hAnsi="Times New Roman" w:cs="Times New Roman"/>
          <w:sz w:val="24"/>
          <w:szCs w:val="24"/>
        </w:rPr>
        <w:t xml:space="preserve">. </w:t>
      </w:r>
    </w:p>
    <w:p w14:paraId="63E6C429" w14:textId="77777777" w:rsidR="00AC2777"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Предлози</w:t>
      </w:r>
      <w:r w:rsidRPr="007416E7">
        <w:rPr>
          <w:rFonts w:ascii="Times New Roman" w:eastAsia="Times New Roman" w:hAnsi="Times New Roman" w:cs="Times New Roman"/>
          <w:sz w:val="24"/>
          <w:szCs w:val="24"/>
          <w:lang w:val="sr-Cyrl-RS"/>
        </w:rPr>
        <w:t xml:space="preserve"> </w:t>
      </w:r>
      <w:r w:rsidRPr="007416E7">
        <w:rPr>
          <w:rFonts w:ascii="Times New Roman" w:eastAsia="Times New Roman" w:hAnsi="Times New Roman" w:cs="Times New Roman"/>
          <w:i/>
          <w:sz w:val="24"/>
          <w:szCs w:val="24"/>
          <w:lang w:val="sr-Cyrl-RS"/>
        </w:rPr>
        <w:t>К</w:t>
      </w:r>
      <w:r w:rsidRPr="00764785">
        <w:rPr>
          <w:rFonts w:ascii="Times New Roman" w:eastAsia="Times New Roman" w:hAnsi="Times New Roman" w:cs="Times New Roman"/>
          <w:i/>
          <w:sz w:val="24"/>
          <w:szCs w:val="24"/>
          <w:lang w:val="sr-Cyrl-RS"/>
        </w:rPr>
        <w:t>реирање модела за трајно опремање инспекција ИТ опремом</w:t>
      </w:r>
      <w:r>
        <w:rPr>
          <w:rFonts w:ascii="Times New Roman" w:eastAsia="Times New Roman" w:hAnsi="Times New Roman" w:cs="Times New Roman"/>
          <w:i/>
          <w:sz w:val="24"/>
          <w:szCs w:val="24"/>
          <w:lang w:val="sr-Cyrl-RS"/>
        </w:rPr>
        <w:t xml:space="preserve"> и </w:t>
      </w:r>
      <w:r w:rsidRPr="007416E7">
        <w:rPr>
          <w:rFonts w:ascii="Times New Roman" w:eastAsia="Times New Roman" w:hAnsi="Times New Roman" w:cs="Times New Roman"/>
          <w:sz w:val="24"/>
          <w:szCs w:val="24"/>
          <w:lang w:val="sr-Cyrl-RS"/>
        </w:rPr>
        <w:t xml:space="preserve"> </w:t>
      </w:r>
      <w:r w:rsidRPr="00A26940">
        <w:rPr>
          <w:rFonts w:ascii="Times New Roman" w:eastAsia="Times New Roman" w:hAnsi="Times New Roman" w:cs="Times New Roman"/>
          <w:i/>
          <w:sz w:val="24"/>
          <w:szCs w:val="24"/>
          <w:lang w:val="sr-Cyrl-RS"/>
        </w:rPr>
        <w:t>Креирање модела за опремање инспекција</w:t>
      </w:r>
      <w:r w:rsidRPr="00A26940">
        <w:rPr>
          <w:rFonts w:ascii="Times New Roman" w:eastAsia="Times New Roman" w:hAnsi="Times New Roman" w:cs="Times New Roman"/>
          <w:sz w:val="24"/>
          <w:szCs w:val="24"/>
          <w:lang w:val="sr-Cyrl-RS"/>
        </w:rPr>
        <w:t xml:space="preserve"> </w:t>
      </w:r>
      <w:r w:rsidRPr="007416E7">
        <w:rPr>
          <w:rFonts w:ascii="Times New Roman" w:eastAsia="Times New Roman" w:hAnsi="Times New Roman" w:cs="Times New Roman"/>
          <w:sz w:val="24"/>
          <w:szCs w:val="24"/>
          <w:lang w:val="sr-Cyrl-RS"/>
        </w:rPr>
        <w:t>усвојен</w:t>
      </w:r>
      <w:r>
        <w:rPr>
          <w:rFonts w:ascii="Times New Roman" w:eastAsia="Times New Roman" w:hAnsi="Times New Roman" w:cs="Times New Roman"/>
          <w:sz w:val="24"/>
          <w:szCs w:val="24"/>
          <w:lang w:val="sr-Cyrl-RS"/>
        </w:rPr>
        <w:t>и су</w:t>
      </w:r>
      <w:r w:rsidRPr="007416E7">
        <w:rPr>
          <w:rFonts w:ascii="Times New Roman" w:eastAsia="Times New Roman" w:hAnsi="Times New Roman" w:cs="Times New Roman"/>
          <w:sz w:val="24"/>
          <w:szCs w:val="24"/>
          <w:lang w:val="sr-Cyrl-RS"/>
        </w:rPr>
        <w:t xml:space="preserve"> као и све предложене активости које се односе на јачање капацитета инспекција како кроз наставак процеса дигитализације, тако и кроз техничко опремање, модел за трајно опремање инспекција, додатно повећање броја инспектора, обуке и сл. </w:t>
      </w:r>
    </w:p>
    <w:p w14:paraId="27004E75" w14:textId="77777777" w:rsidR="00AC2777" w:rsidRPr="007B4710"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p>
    <w:p w14:paraId="51CEB81E" w14:textId="77777777" w:rsidR="00AC2777" w:rsidRPr="00764785" w:rsidRDefault="00AC2777" w:rsidP="00AC2777">
      <w:pPr>
        <w:pStyle w:val="ListParagraph"/>
        <w:spacing w:after="120" w:line="240" w:lineRule="auto"/>
        <w:ind w:firstLine="720"/>
        <w:jc w:val="both"/>
        <w:rPr>
          <w:rFonts w:ascii="Times New Roman" w:hAnsi="Times New Roman" w:cs="Times New Roman"/>
          <w:color w:val="1F497D"/>
          <w:sz w:val="24"/>
          <w:szCs w:val="24"/>
          <w:shd w:val="clear" w:color="auto" w:fill="FFFFFF"/>
          <w:lang w:val="sr-Cyrl-RS"/>
        </w:rPr>
      </w:pPr>
      <w:r w:rsidRPr="007416E7">
        <w:rPr>
          <w:rFonts w:ascii="Times New Roman" w:eastAsia="Times New Roman" w:hAnsi="Times New Roman" w:cs="Times New Roman"/>
          <w:sz w:val="24"/>
          <w:szCs w:val="24"/>
          <w:lang w:val="sr-Cyrl-RS"/>
        </w:rPr>
        <w:t xml:space="preserve">Предлог </w:t>
      </w:r>
      <w:r w:rsidRPr="007416E7">
        <w:rPr>
          <w:rFonts w:ascii="Times New Roman" w:eastAsia="Times New Roman" w:hAnsi="Times New Roman" w:cs="Times New Roman"/>
          <w:i/>
          <w:sz w:val="24"/>
          <w:szCs w:val="24"/>
          <w:lang w:val="sr-Cyrl-RS"/>
        </w:rPr>
        <w:t>С</w:t>
      </w:r>
      <w:r w:rsidRPr="00764785">
        <w:rPr>
          <w:rFonts w:ascii="Times New Roman" w:eastAsia="Times New Roman" w:hAnsi="Times New Roman" w:cs="Times New Roman"/>
          <w:i/>
          <w:sz w:val="24"/>
          <w:szCs w:val="24"/>
          <w:lang w:val="sr-Cyrl-RS"/>
        </w:rPr>
        <w:t>провођење анализе ефеката прописа</w:t>
      </w:r>
      <w:r>
        <w:rPr>
          <w:rFonts w:ascii="Times New Roman" w:eastAsia="Times New Roman" w:hAnsi="Times New Roman" w:cs="Times New Roman"/>
          <w:i/>
          <w:sz w:val="24"/>
          <w:szCs w:val="24"/>
          <w:lang w:val="sr-Cyrl-RS"/>
        </w:rPr>
        <w:t xml:space="preserve"> </w:t>
      </w:r>
      <w:r w:rsidRPr="007416E7">
        <w:rPr>
          <w:rFonts w:ascii="Times New Roman" w:eastAsia="Times New Roman" w:hAnsi="Times New Roman" w:cs="Times New Roman"/>
          <w:i/>
          <w:sz w:val="24"/>
          <w:szCs w:val="24"/>
          <w:lang w:val="sr-Cyrl-RS"/>
        </w:rPr>
        <w:t>ради</w:t>
      </w:r>
      <w:r>
        <w:rPr>
          <w:rFonts w:ascii="Times New Roman" w:eastAsia="Times New Roman" w:hAnsi="Times New Roman" w:cs="Times New Roman"/>
          <w:i/>
          <w:sz w:val="24"/>
          <w:szCs w:val="24"/>
          <w:lang w:val="sr-Cyrl-RS"/>
        </w:rPr>
        <w:t xml:space="preserve"> </w:t>
      </w:r>
      <w:r w:rsidRPr="007416E7">
        <w:rPr>
          <w:rFonts w:ascii="Times New Roman" w:eastAsia="Times New Roman" w:hAnsi="Times New Roman" w:cs="Times New Roman"/>
          <w:i/>
          <w:sz w:val="24"/>
          <w:szCs w:val="24"/>
          <w:lang w:val="sr-Cyrl-RS"/>
        </w:rPr>
        <w:t>оправданости увођења професије „инспектор“</w:t>
      </w:r>
      <w:r w:rsidRPr="00764785">
        <w:rPr>
          <w:rFonts w:ascii="Times New Roman" w:hAnsi="Times New Roman" w:cs="Times New Roman"/>
          <w:sz w:val="24"/>
          <w:szCs w:val="24"/>
          <w:shd w:val="clear" w:color="auto" w:fill="FFFFFF"/>
          <w:lang w:val="sr-Cyrl-RS"/>
        </w:rPr>
        <w:t xml:space="preserve"> </w:t>
      </w:r>
      <w:r w:rsidRPr="007416E7">
        <w:rPr>
          <w:rFonts w:ascii="Times New Roman" w:hAnsi="Times New Roman" w:cs="Times New Roman"/>
          <w:sz w:val="24"/>
          <w:szCs w:val="24"/>
          <w:shd w:val="clear" w:color="auto" w:fill="FFFFFF"/>
        </w:rPr>
        <w:t> </w:t>
      </w:r>
      <w:r w:rsidRPr="007416E7">
        <w:rPr>
          <w:rFonts w:ascii="Times New Roman" w:hAnsi="Times New Roman" w:cs="Times New Roman"/>
          <w:sz w:val="24"/>
          <w:szCs w:val="24"/>
          <w:shd w:val="clear" w:color="auto" w:fill="FFFFFF"/>
          <w:lang w:val="sr-Cyrl-RS"/>
        </w:rPr>
        <w:t>сувишан</w:t>
      </w:r>
      <w:r w:rsidRPr="00764785">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 xml:space="preserve">је, </w:t>
      </w:r>
      <w:r w:rsidRPr="00764785">
        <w:rPr>
          <w:rFonts w:ascii="Times New Roman" w:hAnsi="Times New Roman" w:cs="Times New Roman"/>
          <w:sz w:val="24"/>
          <w:szCs w:val="24"/>
          <w:shd w:val="clear" w:color="auto" w:fill="FFFFFF"/>
          <w:lang w:val="sr-Cyrl-RS"/>
        </w:rPr>
        <w:t>имајући у виду одговор на први предлог</w:t>
      </w:r>
      <w:r w:rsidRPr="007416E7">
        <w:rPr>
          <w:rFonts w:ascii="Times New Roman" w:hAnsi="Times New Roman" w:cs="Times New Roman"/>
          <w:sz w:val="24"/>
          <w:szCs w:val="24"/>
          <w:shd w:val="clear" w:color="auto" w:fill="FFFFFF"/>
          <w:lang w:val="sr-Cyrl-RS"/>
        </w:rPr>
        <w:t>,</w:t>
      </w:r>
      <w:r w:rsidRPr="00764785">
        <w:rPr>
          <w:rFonts w:ascii="Times New Roman" w:hAnsi="Times New Roman" w:cs="Times New Roman"/>
          <w:sz w:val="24"/>
          <w:szCs w:val="24"/>
          <w:shd w:val="clear" w:color="auto" w:fill="FFFFFF"/>
          <w:lang w:val="sr-Cyrl-RS"/>
        </w:rPr>
        <w:t xml:space="preserve"> а то је Дефинисање професије „инспектор“ као службеничког звања у </w:t>
      </w:r>
      <w:r w:rsidRPr="00764785">
        <w:rPr>
          <w:rFonts w:ascii="Times New Roman" w:hAnsi="Times New Roman" w:cs="Times New Roman"/>
          <w:sz w:val="24"/>
          <w:szCs w:val="24"/>
          <w:shd w:val="clear" w:color="auto" w:fill="FFFFFF"/>
          <w:lang w:val="sr-Cyrl-RS"/>
        </w:rPr>
        <w:lastRenderedPageBreak/>
        <w:t>оквиру Закона о инспекцијском надзору, који није усвојен уз горенаведено образложење</w:t>
      </w:r>
      <w:r w:rsidRPr="00764785">
        <w:rPr>
          <w:rFonts w:ascii="Times New Roman" w:hAnsi="Times New Roman" w:cs="Times New Roman"/>
          <w:color w:val="1F497D"/>
          <w:sz w:val="24"/>
          <w:szCs w:val="24"/>
          <w:shd w:val="clear" w:color="auto" w:fill="FFFFFF"/>
          <w:lang w:val="sr-Cyrl-RS"/>
        </w:rPr>
        <w:t>.</w:t>
      </w:r>
    </w:p>
    <w:p w14:paraId="027A3A08" w14:textId="77777777" w:rsidR="00AC2777" w:rsidRPr="004308E2" w:rsidRDefault="00AC2777" w:rsidP="00AC2777">
      <w:pPr>
        <w:pStyle w:val="ListParagraph"/>
        <w:spacing w:after="120" w:line="240" w:lineRule="auto"/>
        <w:ind w:firstLine="720"/>
        <w:jc w:val="both"/>
        <w:rPr>
          <w:rFonts w:ascii="Times New Roman" w:hAnsi="Times New Roman" w:cs="Times New Roman"/>
          <w:color w:val="1F497D"/>
          <w:sz w:val="24"/>
          <w:szCs w:val="24"/>
          <w:shd w:val="clear" w:color="auto" w:fill="FFFFFF"/>
          <w:lang w:val="sr-Cyrl-RS"/>
        </w:rPr>
      </w:pPr>
    </w:p>
    <w:p w14:paraId="2611044C" w14:textId="77777777" w:rsidR="00AC2777"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r w:rsidRPr="007416E7">
        <w:rPr>
          <w:rFonts w:ascii="Times New Roman" w:eastAsia="Times New Roman" w:hAnsi="Times New Roman" w:cs="Times New Roman"/>
          <w:sz w:val="24"/>
          <w:szCs w:val="24"/>
          <w:lang w:val="sr-Cyrl-RS"/>
        </w:rPr>
        <w:t xml:space="preserve">Предлог </w:t>
      </w:r>
      <w:r w:rsidRPr="007416E7">
        <w:rPr>
          <w:rFonts w:ascii="Times New Roman" w:eastAsia="Times New Roman" w:hAnsi="Times New Roman" w:cs="Times New Roman"/>
          <w:i/>
          <w:sz w:val="24"/>
          <w:szCs w:val="24"/>
          <w:lang w:val="sr-Cyrl-RS"/>
        </w:rPr>
        <w:t>У</w:t>
      </w:r>
      <w:r w:rsidRPr="00764785">
        <w:rPr>
          <w:rFonts w:ascii="Times New Roman" w:eastAsia="Times New Roman" w:hAnsi="Times New Roman" w:cs="Times New Roman"/>
          <w:i/>
          <w:sz w:val="24"/>
          <w:szCs w:val="24"/>
          <w:lang w:val="sr-Cyrl-RS"/>
        </w:rPr>
        <w:t>спостављање и функционисање повереника за самосталност и интегритет инспектора</w:t>
      </w:r>
      <w:r w:rsidRPr="007416E7">
        <w:rPr>
          <w:rFonts w:ascii="Times New Roman" w:eastAsia="Times New Roman" w:hAnsi="Times New Roman" w:cs="Times New Roman"/>
          <w:sz w:val="24"/>
          <w:szCs w:val="24"/>
          <w:lang w:val="sr-Cyrl-RS"/>
        </w:rPr>
        <w:t xml:space="preserve"> није усвојен јер не постоји правни основ за увођење овог института, нити образложење на који начин би требало да функционише. Постојећим законским решењем предвиђен је механизам унутрашње контроле инспектора, осим уколико се посебним законом не пропише посебан поступак контроле рада инспектора.</w:t>
      </w:r>
    </w:p>
    <w:p w14:paraId="75DEA4B6" w14:textId="77777777" w:rsidR="00AC2777" w:rsidRPr="007416E7"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p>
    <w:p w14:paraId="7961C76F" w14:textId="77777777" w:rsidR="00AC2777" w:rsidRPr="00764785" w:rsidRDefault="00AC2777" w:rsidP="00AC2777">
      <w:pPr>
        <w:pStyle w:val="ListParagraph"/>
        <w:spacing w:after="120" w:line="240" w:lineRule="auto"/>
        <w:ind w:firstLine="720"/>
        <w:jc w:val="both"/>
        <w:rPr>
          <w:rFonts w:ascii="Times New Roman" w:hAnsi="Times New Roman" w:cs="Times New Roman"/>
          <w:sz w:val="24"/>
          <w:szCs w:val="24"/>
          <w:shd w:val="clear" w:color="auto" w:fill="FFFFFF"/>
          <w:lang w:val="sr-Cyrl-RS"/>
        </w:rPr>
      </w:pPr>
      <w:r w:rsidRPr="00CF1FAD">
        <w:rPr>
          <w:rFonts w:ascii="Times New Roman" w:eastAsia="Times New Roman" w:hAnsi="Times New Roman" w:cs="Times New Roman"/>
          <w:sz w:val="24"/>
          <w:szCs w:val="24"/>
          <w:lang w:val="sr-Cyrl-RS"/>
        </w:rPr>
        <w:t xml:space="preserve">Предлог </w:t>
      </w:r>
      <w:r w:rsidRPr="00CF1FAD">
        <w:rPr>
          <w:rFonts w:ascii="Times New Roman" w:eastAsia="Times New Roman" w:hAnsi="Times New Roman" w:cs="Times New Roman"/>
          <w:i/>
          <w:sz w:val="24"/>
          <w:szCs w:val="24"/>
          <w:lang w:val="sr-Cyrl-RS"/>
        </w:rPr>
        <w:t>У</w:t>
      </w:r>
      <w:r w:rsidRPr="00764785">
        <w:rPr>
          <w:rFonts w:ascii="Times New Roman" w:eastAsia="Times New Roman" w:hAnsi="Times New Roman" w:cs="Times New Roman"/>
          <w:i/>
          <w:sz w:val="24"/>
          <w:szCs w:val="24"/>
          <w:lang w:val="sr-Cyrl-RS"/>
        </w:rPr>
        <w:t>спостављање дијалога инспекција и службеника који обављају нормативне послове у циљу разумевања примене одредби закона</w:t>
      </w:r>
      <w:r w:rsidRPr="00CF1FAD">
        <w:rPr>
          <w:rFonts w:ascii="Times New Roman" w:eastAsia="Times New Roman" w:hAnsi="Times New Roman" w:cs="Times New Roman"/>
          <w:sz w:val="24"/>
          <w:szCs w:val="24"/>
          <w:lang w:val="sr-Cyrl-RS"/>
        </w:rPr>
        <w:t xml:space="preserve"> није усвојен </w:t>
      </w:r>
      <w:r w:rsidRPr="00764785">
        <w:rPr>
          <w:rFonts w:ascii="Times New Roman" w:hAnsi="Times New Roman" w:cs="Times New Roman"/>
          <w:sz w:val="24"/>
          <w:szCs w:val="24"/>
          <w:shd w:val="clear" w:color="auto" w:fill="FFFFFF"/>
          <w:lang w:val="sr-Cyrl-RS"/>
        </w:rPr>
        <w:t>јер су државни службеници свакако дужни да сарађују у обављању послова државне управе у оквиру одређене области, а осим тога ради разумевања примене одредаба закона постоји могућност прибављања мишљења од надлежног министарства о примени појединачних одредаба закона.</w:t>
      </w:r>
    </w:p>
    <w:p w14:paraId="372CEE20" w14:textId="77777777" w:rsidR="00AC2777" w:rsidRPr="00866DA3"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p>
    <w:p w14:paraId="51B824C1" w14:textId="77777777" w:rsidR="00AC2777" w:rsidRPr="00764785" w:rsidRDefault="00AC2777" w:rsidP="00AC2777">
      <w:pPr>
        <w:pStyle w:val="ListParagraph"/>
        <w:spacing w:after="120" w:line="240" w:lineRule="auto"/>
        <w:ind w:firstLine="720"/>
        <w:jc w:val="both"/>
        <w:rPr>
          <w:rFonts w:ascii="Times New Roman" w:eastAsia="Times New Roman" w:hAnsi="Times New Roman" w:cs="Times New Roman"/>
          <w:sz w:val="24"/>
          <w:szCs w:val="24"/>
          <w:lang w:val="sr-Cyrl-RS"/>
        </w:rPr>
      </w:pPr>
      <w:r w:rsidRPr="00866DA3">
        <w:rPr>
          <w:rFonts w:ascii="Times New Roman" w:eastAsia="Times New Roman" w:hAnsi="Times New Roman" w:cs="Times New Roman"/>
          <w:sz w:val="24"/>
          <w:szCs w:val="24"/>
          <w:lang w:val="sr-Cyrl-RS"/>
        </w:rPr>
        <w:t xml:space="preserve">Предлог </w:t>
      </w:r>
      <w:r w:rsidRPr="00866DA3">
        <w:rPr>
          <w:rFonts w:ascii="Times New Roman" w:eastAsia="Times New Roman" w:hAnsi="Times New Roman" w:cs="Times New Roman"/>
          <w:i/>
          <w:sz w:val="24"/>
          <w:szCs w:val="24"/>
          <w:lang w:val="sr-Cyrl-RS"/>
        </w:rPr>
        <w:t>У</w:t>
      </w:r>
      <w:r w:rsidRPr="00764785">
        <w:rPr>
          <w:rFonts w:ascii="Times New Roman" w:eastAsia="Times New Roman" w:hAnsi="Times New Roman" w:cs="Times New Roman"/>
          <w:i/>
          <w:sz w:val="24"/>
          <w:szCs w:val="24"/>
          <w:lang w:val="sr-Cyrl-RS"/>
        </w:rPr>
        <w:t>спостављање дијалога инспекција и привреде у циљу примене одредби закона</w:t>
      </w:r>
      <w:r w:rsidRPr="00866DA3">
        <w:rPr>
          <w:rFonts w:ascii="Times New Roman" w:eastAsia="Times New Roman" w:hAnsi="Times New Roman" w:cs="Times New Roman"/>
          <w:i/>
          <w:sz w:val="24"/>
          <w:szCs w:val="24"/>
          <w:lang w:val="sr-Cyrl-RS"/>
        </w:rPr>
        <w:t xml:space="preserve"> </w:t>
      </w:r>
      <w:r w:rsidRPr="00764785">
        <w:rPr>
          <w:rFonts w:ascii="Times New Roman" w:hAnsi="Times New Roman" w:cs="Times New Roman"/>
          <w:sz w:val="24"/>
          <w:szCs w:val="24"/>
          <w:shd w:val="clear" w:color="auto" w:fill="FFFFFF"/>
          <w:lang w:val="sr-Cyrl-RS"/>
        </w:rPr>
        <w:t>није довољно образложен</w:t>
      </w:r>
      <w:r w:rsidRPr="00866DA3">
        <w:rPr>
          <w:rFonts w:ascii="Times New Roman" w:hAnsi="Times New Roman" w:cs="Times New Roman"/>
          <w:sz w:val="24"/>
          <w:szCs w:val="24"/>
          <w:shd w:val="clear" w:color="auto" w:fill="FFFFFF"/>
          <w:lang w:val="sr-Cyrl-RS"/>
        </w:rPr>
        <w:t>,</w:t>
      </w:r>
      <w:r w:rsidRPr="00764785">
        <w:rPr>
          <w:rFonts w:ascii="Times New Roman" w:hAnsi="Times New Roman" w:cs="Times New Roman"/>
          <w:sz w:val="24"/>
          <w:szCs w:val="24"/>
          <w:shd w:val="clear" w:color="auto" w:fill="FFFFFF"/>
          <w:lang w:val="sr-Cyrl-RS"/>
        </w:rPr>
        <w:t xml:space="preserve"> па не постоји могућност за прецизно изјашњење.</w:t>
      </w:r>
    </w:p>
    <w:p w14:paraId="28A50180" w14:textId="580B6B56" w:rsidR="00FB2C97" w:rsidRPr="00ED1B73" w:rsidRDefault="00FB2C97" w:rsidP="00B722F2">
      <w:pPr>
        <w:spacing w:after="120" w:line="240" w:lineRule="auto"/>
        <w:jc w:val="both"/>
        <w:rPr>
          <w:rFonts w:ascii="Times New Roman" w:eastAsia="Times New Roman" w:hAnsi="Times New Roman" w:cs="Times New Roman"/>
          <w:sz w:val="24"/>
          <w:szCs w:val="24"/>
          <w:lang w:val="sr-Cyrl-RS"/>
        </w:rPr>
      </w:pPr>
    </w:p>
    <w:p w14:paraId="3062D5D9" w14:textId="44C8927C" w:rsidR="00FB2C97" w:rsidRPr="00ED1B73" w:rsidRDefault="00653B4D" w:rsidP="00B722F2">
      <w:pPr>
        <w:pStyle w:val="ListParagraph"/>
        <w:numPr>
          <w:ilvl w:val="0"/>
          <w:numId w:val="2"/>
        </w:numPr>
        <w:spacing w:after="120" w:line="240" w:lineRule="auto"/>
        <w:jc w:val="both"/>
        <w:rPr>
          <w:rFonts w:ascii="Times New Roman" w:eastAsia="Times New Roman" w:hAnsi="Times New Roman" w:cs="Times New Roman"/>
          <w:sz w:val="24"/>
          <w:szCs w:val="24"/>
          <w:lang w:val="sr-Cyrl-RS"/>
        </w:rPr>
      </w:pPr>
      <w:r w:rsidRPr="00866DA3">
        <w:rPr>
          <w:rFonts w:ascii="Times New Roman" w:hAnsi="Times New Roman" w:cs="Times New Roman"/>
          <w:sz w:val="24"/>
          <w:szCs w:val="24"/>
          <w:lang w:val="sr-Cyrl-RS"/>
        </w:rPr>
        <w:t>Предлози</w:t>
      </w:r>
      <w:r w:rsidRPr="00ED1B73">
        <w:rPr>
          <w:rFonts w:ascii="Times New Roman" w:hAnsi="Times New Roman" w:cs="Times New Roman"/>
          <w:sz w:val="24"/>
          <w:szCs w:val="24"/>
          <w:lang w:val="sr-Cyrl-RS"/>
        </w:rPr>
        <w:t xml:space="preserve"> </w:t>
      </w:r>
      <w:r w:rsidR="00DB4276" w:rsidRPr="00866DA3">
        <w:rPr>
          <w:rFonts w:ascii="Times New Roman" w:hAnsi="Times New Roman" w:cs="Times New Roman"/>
          <w:sz w:val="24"/>
          <w:szCs w:val="24"/>
          <w:lang w:val="sr-Cyrl-RS"/>
        </w:rPr>
        <w:t xml:space="preserve">Националне коалиције за децентрализацију </w:t>
      </w:r>
      <w:r w:rsidRPr="00ED1B73">
        <w:rPr>
          <w:rFonts w:ascii="Times New Roman" w:hAnsi="Times New Roman" w:cs="Times New Roman"/>
          <w:sz w:val="24"/>
          <w:szCs w:val="24"/>
          <w:lang w:val="sr-Cyrl-RS"/>
        </w:rPr>
        <w:t>које се односе на унапређење појединих показатеља исхода</w:t>
      </w:r>
      <w:r w:rsidRPr="00866DA3">
        <w:rPr>
          <w:rFonts w:ascii="Times New Roman" w:hAnsi="Times New Roman" w:cs="Times New Roman"/>
          <w:sz w:val="24"/>
          <w:szCs w:val="24"/>
          <w:lang w:val="sr-Cyrl-RS"/>
        </w:rPr>
        <w:t>:</w:t>
      </w:r>
    </w:p>
    <w:p w14:paraId="5DA87E21" w14:textId="77777777" w:rsidR="00B722F2" w:rsidRPr="00ED1B73" w:rsidRDefault="00B722F2" w:rsidP="00B722F2">
      <w:pPr>
        <w:pStyle w:val="ListParagraph"/>
        <w:spacing w:after="120" w:line="240" w:lineRule="auto"/>
        <w:jc w:val="both"/>
        <w:rPr>
          <w:rFonts w:ascii="Times New Roman" w:eastAsia="Times New Roman" w:hAnsi="Times New Roman" w:cs="Times New Roman"/>
          <w:sz w:val="24"/>
          <w:szCs w:val="24"/>
          <w:lang w:val="sr-Cyrl-RS"/>
        </w:rPr>
      </w:pPr>
    </w:p>
    <w:p w14:paraId="5AB2BD46" w14:textId="37B3DA93" w:rsidR="00915C43" w:rsidRPr="00F727EF" w:rsidRDefault="003D5898" w:rsidP="00B722F2">
      <w:pPr>
        <w:pStyle w:val="ListParagraph"/>
        <w:spacing w:after="120" w:line="240" w:lineRule="auto"/>
        <w:ind w:firstLine="720"/>
        <w:jc w:val="both"/>
        <w:rPr>
          <w:rFonts w:ascii="Times New Roman" w:hAnsi="Times New Roman" w:cs="Times New Roman"/>
          <w:sz w:val="24"/>
          <w:szCs w:val="24"/>
          <w:lang w:val="sr-Cyrl-RS"/>
        </w:rPr>
      </w:pPr>
      <w:r w:rsidRPr="00B70B4B">
        <w:rPr>
          <w:rFonts w:ascii="Times New Roman" w:hAnsi="Times New Roman" w:cs="Times New Roman"/>
          <w:sz w:val="24"/>
          <w:szCs w:val="24"/>
          <w:lang w:val="sr-Cyrl-RS"/>
        </w:rPr>
        <w:t xml:space="preserve">Предлог да се </w:t>
      </w:r>
      <w:r w:rsidR="00653B4D" w:rsidRPr="00ED1B73">
        <w:rPr>
          <w:rFonts w:ascii="Times New Roman" w:hAnsi="Times New Roman" w:cs="Times New Roman"/>
          <w:sz w:val="24"/>
          <w:szCs w:val="24"/>
          <w:lang w:val="sr-Cyrl-RS"/>
        </w:rPr>
        <w:t>на страни 16</w:t>
      </w:r>
      <w:r w:rsidR="00653B4D" w:rsidRPr="00B70B4B">
        <w:rPr>
          <w:rFonts w:ascii="Times New Roman" w:hAnsi="Times New Roman" w:cs="Times New Roman"/>
          <w:sz w:val="24"/>
          <w:szCs w:val="24"/>
          <w:lang w:val="sr-Cyrl-RS"/>
        </w:rPr>
        <w:t>.</w:t>
      </w:r>
      <w:r w:rsidR="00653B4D" w:rsidRPr="00ED1B73">
        <w:rPr>
          <w:rFonts w:ascii="Times New Roman" w:hAnsi="Times New Roman" w:cs="Times New Roman"/>
          <w:sz w:val="24"/>
          <w:szCs w:val="24"/>
          <w:lang w:val="sr-Cyrl-RS"/>
        </w:rPr>
        <w:t xml:space="preserve"> Стратегије РЈУ 2021-2030, уместо предложеног показатеља исхода у виду административног оптерећења грађана и привреде у БДП-у, уврстити индикатор Светске Банке (</w:t>
      </w:r>
      <w:r w:rsidR="00653B4D" w:rsidRPr="00866DA3">
        <w:rPr>
          <w:rFonts w:ascii="Times New Roman" w:hAnsi="Times New Roman" w:cs="Times New Roman"/>
          <w:sz w:val="24"/>
          <w:szCs w:val="24"/>
        </w:rPr>
        <w:t>World</w:t>
      </w:r>
      <w:r w:rsidR="00653B4D" w:rsidRPr="00ED1B73">
        <w:rPr>
          <w:rFonts w:ascii="Times New Roman" w:hAnsi="Times New Roman" w:cs="Times New Roman"/>
          <w:sz w:val="24"/>
          <w:szCs w:val="24"/>
          <w:lang w:val="sr-Cyrl-RS"/>
        </w:rPr>
        <w:t xml:space="preserve"> </w:t>
      </w:r>
      <w:r w:rsidR="00653B4D" w:rsidRPr="00866DA3">
        <w:rPr>
          <w:rFonts w:ascii="Times New Roman" w:hAnsi="Times New Roman" w:cs="Times New Roman"/>
          <w:sz w:val="24"/>
          <w:szCs w:val="24"/>
        </w:rPr>
        <w:t>Bank</w:t>
      </w:r>
      <w:r w:rsidR="00653B4D" w:rsidRPr="00ED1B73">
        <w:rPr>
          <w:rFonts w:ascii="Times New Roman" w:hAnsi="Times New Roman" w:cs="Times New Roman"/>
          <w:sz w:val="24"/>
          <w:szCs w:val="24"/>
          <w:lang w:val="sr-Cyrl-RS"/>
        </w:rPr>
        <w:t xml:space="preserve"> </w:t>
      </w:r>
      <w:r w:rsidR="00653B4D" w:rsidRPr="00866DA3">
        <w:rPr>
          <w:rFonts w:ascii="Times New Roman" w:hAnsi="Times New Roman" w:cs="Times New Roman"/>
          <w:sz w:val="24"/>
          <w:szCs w:val="24"/>
        </w:rPr>
        <w:t>WGI</w:t>
      </w:r>
      <w:r w:rsidR="00653B4D" w:rsidRPr="00ED1B73">
        <w:rPr>
          <w:rFonts w:ascii="Times New Roman" w:hAnsi="Times New Roman" w:cs="Times New Roman"/>
          <w:sz w:val="24"/>
          <w:szCs w:val="24"/>
          <w:lang w:val="sr-Cyrl-RS"/>
        </w:rPr>
        <w:t xml:space="preserve"> </w:t>
      </w:r>
      <w:r w:rsidR="00653B4D" w:rsidRPr="00866DA3">
        <w:rPr>
          <w:rFonts w:ascii="Times New Roman" w:hAnsi="Times New Roman" w:cs="Times New Roman"/>
          <w:sz w:val="24"/>
          <w:szCs w:val="24"/>
        </w:rPr>
        <w:t>Government</w:t>
      </w:r>
      <w:r w:rsidR="00653B4D" w:rsidRPr="00ED1B73">
        <w:rPr>
          <w:rFonts w:ascii="Times New Roman" w:hAnsi="Times New Roman" w:cs="Times New Roman"/>
          <w:sz w:val="24"/>
          <w:szCs w:val="24"/>
          <w:lang w:val="sr-Cyrl-RS"/>
        </w:rPr>
        <w:t xml:space="preserve"> </w:t>
      </w:r>
      <w:r w:rsidR="00653B4D" w:rsidRPr="00866DA3">
        <w:rPr>
          <w:rFonts w:ascii="Times New Roman" w:hAnsi="Times New Roman" w:cs="Times New Roman"/>
          <w:sz w:val="24"/>
          <w:szCs w:val="24"/>
        </w:rPr>
        <w:t>Effectiveness</w:t>
      </w:r>
      <w:r w:rsidR="00653B4D" w:rsidRPr="00ED1B73">
        <w:rPr>
          <w:rFonts w:ascii="Times New Roman" w:hAnsi="Times New Roman" w:cs="Times New Roman"/>
          <w:sz w:val="24"/>
          <w:szCs w:val="24"/>
          <w:lang w:val="sr-Cyrl-RS"/>
        </w:rPr>
        <w:t xml:space="preserve"> </w:t>
      </w:r>
      <w:r w:rsidR="00653B4D" w:rsidRPr="00866DA3">
        <w:rPr>
          <w:rFonts w:ascii="Times New Roman" w:hAnsi="Times New Roman" w:cs="Times New Roman"/>
          <w:sz w:val="24"/>
          <w:szCs w:val="24"/>
        </w:rPr>
        <w:t>indicator</w:t>
      </w:r>
      <w:r w:rsidR="00653B4D" w:rsidRPr="00ED1B73">
        <w:rPr>
          <w:rFonts w:ascii="Times New Roman" w:hAnsi="Times New Roman" w:cs="Times New Roman"/>
          <w:sz w:val="24"/>
          <w:szCs w:val="24"/>
          <w:lang w:val="sr-Cyrl-RS"/>
        </w:rPr>
        <w:t xml:space="preserve"> </w:t>
      </w:r>
      <w:hyperlink r:id="rId8" w:history="1">
        <w:r w:rsidR="00653B4D" w:rsidRPr="00866DA3">
          <w:rPr>
            <w:rFonts w:ascii="Times New Roman" w:hAnsi="Times New Roman" w:cs="Times New Roman"/>
            <w:color w:val="0000FF"/>
            <w:sz w:val="24"/>
            <w:szCs w:val="24"/>
            <w:u w:val="single"/>
          </w:rPr>
          <w:t>https</w:t>
        </w:r>
        <w:r w:rsidR="00653B4D" w:rsidRPr="00ED1B73">
          <w:rPr>
            <w:rFonts w:ascii="Times New Roman" w:hAnsi="Times New Roman" w:cs="Times New Roman"/>
            <w:color w:val="0000FF"/>
            <w:sz w:val="24"/>
            <w:szCs w:val="24"/>
            <w:u w:val="single"/>
            <w:lang w:val="sr-Cyrl-RS"/>
          </w:rPr>
          <w:t>://</w:t>
        </w:r>
        <w:r w:rsidR="00653B4D" w:rsidRPr="00866DA3">
          <w:rPr>
            <w:rFonts w:ascii="Times New Roman" w:hAnsi="Times New Roman" w:cs="Times New Roman"/>
            <w:color w:val="0000FF"/>
            <w:sz w:val="24"/>
            <w:szCs w:val="24"/>
            <w:u w:val="single"/>
          </w:rPr>
          <w:t>info</w:t>
        </w:r>
        <w:r w:rsidR="00653B4D" w:rsidRPr="00ED1B73">
          <w:rPr>
            <w:rFonts w:ascii="Times New Roman" w:hAnsi="Times New Roman" w:cs="Times New Roman"/>
            <w:color w:val="0000FF"/>
            <w:sz w:val="24"/>
            <w:szCs w:val="24"/>
            <w:u w:val="single"/>
            <w:lang w:val="sr-Cyrl-RS"/>
          </w:rPr>
          <w:t>.</w:t>
        </w:r>
        <w:proofErr w:type="spellStart"/>
        <w:r w:rsidR="00653B4D" w:rsidRPr="00866DA3">
          <w:rPr>
            <w:rFonts w:ascii="Times New Roman" w:hAnsi="Times New Roman" w:cs="Times New Roman"/>
            <w:color w:val="0000FF"/>
            <w:sz w:val="24"/>
            <w:szCs w:val="24"/>
            <w:u w:val="single"/>
          </w:rPr>
          <w:t>worldbank</w:t>
        </w:r>
        <w:proofErr w:type="spellEnd"/>
        <w:r w:rsidR="00653B4D" w:rsidRPr="00ED1B73">
          <w:rPr>
            <w:rFonts w:ascii="Times New Roman" w:hAnsi="Times New Roman" w:cs="Times New Roman"/>
            <w:color w:val="0000FF"/>
            <w:sz w:val="24"/>
            <w:szCs w:val="24"/>
            <w:u w:val="single"/>
            <w:lang w:val="sr-Cyrl-RS"/>
          </w:rPr>
          <w:t>.</w:t>
        </w:r>
        <w:r w:rsidR="00653B4D" w:rsidRPr="00866DA3">
          <w:rPr>
            <w:rFonts w:ascii="Times New Roman" w:hAnsi="Times New Roman" w:cs="Times New Roman"/>
            <w:color w:val="0000FF"/>
            <w:sz w:val="24"/>
            <w:szCs w:val="24"/>
            <w:u w:val="single"/>
          </w:rPr>
          <w:t>org</w:t>
        </w:r>
        <w:r w:rsidR="00653B4D" w:rsidRPr="00ED1B73">
          <w:rPr>
            <w:rFonts w:ascii="Times New Roman" w:hAnsi="Times New Roman" w:cs="Times New Roman"/>
            <w:color w:val="0000FF"/>
            <w:sz w:val="24"/>
            <w:szCs w:val="24"/>
            <w:u w:val="single"/>
            <w:lang w:val="sr-Cyrl-RS"/>
          </w:rPr>
          <w:t>/</w:t>
        </w:r>
        <w:r w:rsidR="00653B4D" w:rsidRPr="00866DA3">
          <w:rPr>
            <w:rFonts w:ascii="Times New Roman" w:hAnsi="Times New Roman" w:cs="Times New Roman"/>
            <w:color w:val="0000FF"/>
            <w:sz w:val="24"/>
            <w:szCs w:val="24"/>
            <w:u w:val="single"/>
          </w:rPr>
          <w:t>governance</w:t>
        </w:r>
        <w:r w:rsidR="00653B4D" w:rsidRPr="00ED1B73">
          <w:rPr>
            <w:rFonts w:ascii="Times New Roman" w:hAnsi="Times New Roman" w:cs="Times New Roman"/>
            <w:color w:val="0000FF"/>
            <w:sz w:val="24"/>
            <w:szCs w:val="24"/>
            <w:u w:val="single"/>
            <w:lang w:val="sr-Cyrl-RS"/>
          </w:rPr>
          <w:t>/</w:t>
        </w:r>
        <w:proofErr w:type="spellStart"/>
        <w:r w:rsidR="00653B4D" w:rsidRPr="00866DA3">
          <w:rPr>
            <w:rFonts w:ascii="Times New Roman" w:hAnsi="Times New Roman" w:cs="Times New Roman"/>
            <w:color w:val="0000FF"/>
            <w:sz w:val="24"/>
            <w:szCs w:val="24"/>
            <w:u w:val="single"/>
          </w:rPr>
          <w:t>wgi</w:t>
        </w:r>
        <w:proofErr w:type="spellEnd"/>
        <w:r w:rsidR="00653B4D" w:rsidRPr="00ED1B73">
          <w:rPr>
            <w:rFonts w:ascii="Times New Roman" w:hAnsi="Times New Roman" w:cs="Times New Roman"/>
            <w:color w:val="0000FF"/>
            <w:sz w:val="24"/>
            <w:szCs w:val="24"/>
            <w:u w:val="single"/>
            <w:lang w:val="sr-Cyrl-RS"/>
          </w:rPr>
          <w:t>/</w:t>
        </w:r>
        <w:r w:rsidR="00653B4D" w:rsidRPr="00866DA3">
          <w:rPr>
            <w:rFonts w:ascii="Times New Roman" w:hAnsi="Times New Roman" w:cs="Times New Roman"/>
            <w:color w:val="0000FF"/>
            <w:sz w:val="24"/>
            <w:szCs w:val="24"/>
            <w:u w:val="single"/>
          </w:rPr>
          <w:t>Home</w:t>
        </w:r>
        <w:r w:rsidR="00653B4D" w:rsidRPr="00ED1B73">
          <w:rPr>
            <w:rFonts w:ascii="Times New Roman" w:hAnsi="Times New Roman" w:cs="Times New Roman"/>
            <w:color w:val="0000FF"/>
            <w:sz w:val="24"/>
            <w:szCs w:val="24"/>
            <w:u w:val="single"/>
            <w:lang w:val="sr-Cyrl-RS"/>
          </w:rPr>
          <w:t>/</w:t>
        </w:r>
        <w:r w:rsidR="00653B4D" w:rsidRPr="00866DA3">
          <w:rPr>
            <w:rFonts w:ascii="Times New Roman" w:hAnsi="Times New Roman" w:cs="Times New Roman"/>
            <w:color w:val="0000FF"/>
            <w:sz w:val="24"/>
            <w:szCs w:val="24"/>
            <w:u w:val="single"/>
          </w:rPr>
          <w:t>FAQ</w:t>
        </w:r>
      </w:hyperlink>
      <w:r w:rsidR="00653B4D" w:rsidRPr="00ED1B73">
        <w:rPr>
          <w:rFonts w:ascii="Times New Roman" w:hAnsi="Times New Roman" w:cs="Times New Roman"/>
          <w:sz w:val="24"/>
          <w:szCs w:val="24"/>
          <w:lang w:val="sr-Cyrl-RS"/>
        </w:rPr>
        <w:t xml:space="preserve">) који на квалитетнији начин указује на унапређење ефикасности начина пружања услуга јавне управе, поготово што се </w:t>
      </w:r>
      <w:r w:rsidR="00653B4D" w:rsidRPr="00CF1FAD">
        <w:rPr>
          <w:rFonts w:ascii="Times New Roman" w:hAnsi="Times New Roman" w:cs="Times New Roman"/>
          <w:sz w:val="24"/>
          <w:szCs w:val="24"/>
        </w:rPr>
        <w:t>World</w:t>
      </w:r>
      <w:r w:rsidR="00653B4D" w:rsidRPr="00ED1B73">
        <w:rPr>
          <w:rFonts w:ascii="Times New Roman" w:hAnsi="Times New Roman" w:cs="Times New Roman"/>
          <w:sz w:val="24"/>
          <w:szCs w:val="24"/>
          <w:lang w:val="sr-Cyrl-RS"/>
        </w:rPr>
        <w:t xml:space="preserve"> </w:t>
      </w:r>
      <w:r w:rsidR="00653B4D" w:rsidRPr="00CF1FAD">
        <w:rPr>
          <w:rFonts w:ascii="Times New Roman" w:hAnsi="Times New Roman" w:cs="Times New Roman"/>
          <w:sz w:val="24"/>
          <w:szCs w:val="24"/>
        </w:rPr>
        <w:t>Bank</w:t>
      </w:r>
      <w:r w:rsidR="00653B4D" w:rsidRPr="00ED1B73">
        <w:rPr>
          <w:rFonts w:ascii="Times New Roman" w:hAnsi="Times New Roman" w:cs="Times New Roman"/>
          <w:sz w:val="24"/>
          <w:szCs w:val="24"/>
          <w:lang w:val="sr-Cyrl-RS"/>
        </w:rPr>
        <w:t xml:space="preserve"> </w:t>
      </w:r>
      <w:r w:rsidR="00653B4D" w:rsidRPr="00CF1FAD">
        <w:rPr>
          <w:rFonts w:ascii="Times New Roman" w:hAnsi="Times New Roman" w:cs="Times New Roman"/>
          <w:sz w:val="24"/>
          <w:szCs w:val="24"/>
        </w:rPr>
        <w:t>WGI</w:t>
      </w:r>
      <w:r w:rsidR="00653B4D" w:rsidRPr="00ED1B73">
        <w:rPr>
          <w:rFonts w:ascii="Times New Roman" w:hAnsi="Times New Roman" w:cs="Times New Roman"/>
          <w:sz w:val="24"/>
          <w:szCs w:val="24"/>
          <w:lang w:val="sr-Cyrl-RS"/>
        </w:rPr>
        <w:t xml:space="preserve"> индикатори већ користе у Стратегији</w:t>
      </w:r>
      <w:r w:rsidR="00516D75">
        <w:rPr>
          <w:rFonts w:ascii="Times New Roman" w:hAnsi="Times New Roman" w:cs="Times New Roman"/>
          <w:sz w:val="24"/>
          <w:szCs w:val="24"/>
          <w:lang w:val="sr-Cyrl-RS"/>
        </w:rPr>
        <w:t>.</w:t>
      </w:r>
      <w:r w:rsidR="000558C4" w:rsidRPr="00CF1FAD">
        <w:rPr>
          <w:rFonts w:ascii="Times New Roman" w:hAnsi="Times New Roman" w:cs="Times New Roman"/>
          <w:sz w:val="24"/>
          <w:szCs w:val="24"/>
          <w:lang w:val="sr-Cyrl-RS"/>
        </w:rPr>
        <w:t xml:space="preserve"> </w:t>
      </w:r>
    </w:p>
    <w:p w14:paraId="7029317A" w14:textId="298782B2" w:rsidR="005257DB" w:rsidRDefault="00623316" w:rsidP="005257DB">
      <w:pPr>
        <w:pStyle w:val="ListParagraph"/>
        <w:spacing w:after="120" w:line="240" w:lineRule="auto"/>
        <w:ind w:firstLine="720"/>
        <w:jc w:val="both"/>
        <w:rPr>
          <w:rFonts w:ascii="Times New Roman" w:hAnsi="Times New Roman" w:cs="Times New Roman"/>
          <w:sz w:val="24"/>
          <w:szCs w:val="24"/>
          <w:lang w:val="sr-Cyrl-RS"/>
        </w:rPr>
      </w:pPr>
      <w:r w:rsidRPr="00F727EF">
        <w:rPr>
          <w:rFonts w:ascii="Times New Roman" w:hAnsi="Times New Roman" w:cs="Times New Roman"/>
          <w:sz w:val="24"/>
          <w:szCs w:val="24"/>
          <w:lang w:val="sr-Cyrl-RS"/>
        </w:rPr>
        <w:t>У вези са ови</w:t>
      </w:r>
      <w:r w:rsidR="000558C4" w:rsidRPr="00BB7243">
        <w:rPr>
          <w:rFonts w:ascii="Times New Roman" w:hAnsi="Times New Roman" w:cs="Times New Roman"/>
          <w:sz w:val="24"/>
          <w:szCs w:val="24"/>
          <w:lang w:val="sr-Cyrl-RS"/>
        </w:rPr>
        <w:t xml:space="preserve">м </w:t>
      </w:r>
      <w:r w:rsidRPr="00BB7243">
        <w:rPr>
          <w:rFonts w:ascii="Times New Roman" w:hAnsi="Times New Roman" w:cs="Times New Roman"/>
          <w:sz w:val="24"/>
          <w:szCs w:val="24"/>
          <w:lang w:val="sr-Cyrl-RS"/>
        </w:rPr>
        <w:t>предлогом</w:t>
      </w:r>
      <w:r w:rsidR="000558C4" w:rsidRPr="00B70B4B">
        <w:rPr>
          <w:rFonts w:ascii="Times New Roman" w:hAnsi="Times New Roman" w:cs="Times New Roman"/>
          <w:sz w:val="24"/>
          <w:szCs w:val="24"/>
          <w:lang w:val="sr-Cyrl-RS"/>
        </w:rPr>
        <w:t xml:space="preserve"> констатовано је да је овај показатељ уврштен као показатељ утицаја на нивоу целе Стратегије.</w:t>
      </w:r>
    </w:p>
    <w:p w14:paraId="4EADB8B6" w14:textId="77777777" w:rsidR="003F5AC1" w:rsidRDefault="003F5AC1" w:rsidP="005257DB">
      <w:pPr>
        <w:pStyle w:val="ListParagraph"/>
        <w:spacing w:after="120" w:line="240" w:lineRule="auto"/>
        <w:ind w:firstLine="720"/>
        <w:jc w:val="both"/>
        <w:rPr>
          <w:rFonts w:ascii="Times New Roman" w:hAnsi="Times New Roman" w:cs="Times New Roman"/>
          <w:sz w:val="24"/>
          <w:szCs w:val="24"/>
          <w:lang w:val="sr-Cyrl-RS"/>
        </w:rPr>
      </w:pPr>
    </w:p>
    <w:p w14:paraId="62A35378" w14:textId="18DB4FB9" w:rsidR="004308E2" w:rsidRPr="005257DB" w:rsidRDefault="0071553F" w:rsidP="005257DB">
      <w:pPr>
        <w:pStyle w:val="ListParagraph"/>
        <w:spacing w:after="120" w:line="240" w:lineRule="auto"/>
        <w:ind w:firstLine="720"/>
        <w:jc w:val="both"/>
        <w:rPr>
          <w:rFonts w:ascii="Times New Roman" w:hAnsi="Times New Roman" w:cs="Times New Roman"/>
          <w:sz w:val="24"/>
          <w:szCs w:val="24"/>
          <w:lang w:val="sr-Cyrl-RS"/>
        </w:rPr>
      </w:pPr>
      <w:r w:rsidRPr="005257DB">
        <w:rPr>
          <w:rFonts w:ascii="Times New Roman" w:hAnsi="Times New Roman" w:cs="Times New Roman"/>
          <w:sz w:val="24"/>
          <w:szCs w:val="24"/>
          <w:lang w:val="sr-Cyrl-RS"/>
        </w:rPr>
        <w:t>Предлог да се у оквиру посебног циља 4.1. Унапређен ниво одговорности и транспарентност на свим нивоима власти уврсти и индикатор Светске Банке (World Bank, WGI Control of Corruption indicator)</w:t>
      </w:r>
      <w:r w:rsidR="003F4D7A">
        <w:rPr>
          <w:rFonts w:ascii="Times New Roman" w:hAnsi="Times New Roman" w:cs="Times New Roman"/>
          <w:sz w:val="24"/>
          <w:szCs w:val="24"/>
          <w:lang w:val="sr-Cyrl-RS"/>
        </w:rPr>
        <w:t>.</w:t>
      </w:r>
    </w:p>
    <w:p w14:paraId="02DDF06E" w14:textId="350AF30E" w:rsidR="005257DB" w:rsidRDefault="004308E2" w:rsidP="005257DB">
      <w:pPr>
        <w:pStyle w:val="ListParagraph"/>
        <w:spacing w:after="120" w:line="240" w:lineRule="auto"/>
        <w:ind w:firstLine="720"/>
        <w:jc w:val="both"/>
        <w:rPr>
          <w:rFonts w:ascii="Times New Roman" w:hAnsi="Times New Roman" w:cs="Times New Roman"/>
          <w:sz w:val="24"/>
          <w:szCs w:val="24"/>
          <w:lang w:val="sr-Cyrl-RS"/>
        </w:rPr>
      </w:pPr>
      <w:r w:rsidRPr="00606B05">
        <w:rPr>
          <w:rFonts w:ascii="Times New Roman" w:hAnsi="Times New Roman" w:cs="Times New Roman"/>
          <w:sz w:val="24"/>
          <w:szCs w:val="24"/>
          <w:lang w:val="sr-Cyrl-RS"/>
        </w:rPr>
        <w:t>У вези са овим предлогом</w:t>
      </w:r>
      <w:r w:rsidR="0071553F" w:rsidRPr="00606B05">
        <w:rPr>
          <w:rFonts w:ascii="Times New Roman" w:hAnsi="Times New Roman" w:cs="Times New Roman"/>
          <w:sz w:val="24"/>
          <w:szCs w:val="24"/>
          <w:lang w:val="sr-Cyrl-RS"/>
        </w:rPr>
        <w:t xml:space="preserve"> указујемо на то да фокус посебног циља који се тиче унапређ</w:t>
      </w:r>
      <w:r w:rsidR="0071553F" w:rsidRPr="009B59EB">
        <w:rPr>
          <w:rFonts w:ascii="Times New Roman" w:hAnsi="Times New Roman" w:cs="Times New Roman"/>
          <w:sz w:val="24"/>
          <w:szCs w:val="24"/>
          <w:lang w:val="sr-Cyrl-RS"/>
        </w:rPr>
        <w:t>ења нивоа одговорности и транспарентности на свим нивоима власти јесте промена начина управљања у органима јавне управе, односно развој сва три стуба управљачке одговорности (делегирање одговорности, јасне линије одговорности међу институцијама и мерење уч</w:t>
      </w:r>
      <w:r w:rsidR="0071553F" w:rsidRPr="00866DA3">
        <w:rPr>
          <w:rFonts w:ascii="Times New Roman" w:hAnsi="Times New Roman" w:cs="Times New Roman"/>
          <w:sz w:val="24"/>
          <w:szCs w:val="24"/>
          <w:lang w:val="sr-Cyrl-RS"/>
        </w:rPr>
        <w:t>инка на институционалним нивоу) заснован на одговарајућим нормативним и институционалним реформама, као и повећање транспрентности рада и функционисања ових органа.  Успостављање ефикасне етичке инфраструктуре у јавној управи, којем је посвећена једна од мера, треба да потпомогне реализацију овог циља, али оно није примарно у његовом фокусу. Предложени индикатор је адекватнији за мерење исхода у спречавању и борби против корупције, којој су</w:t>
      </w:r>
      <w:r w:rsidRPr="00866DA3">
        <w:rPr>
          <w:rFonts w:ascii="Times New Roman" w:hAnsi="Times New Roman" w:cs="Times New Roman"/>
          <w:sz w:val="24"/>
          <w:szCs w:val="24"/>
          <w:lang w:val="sr-Cyrl-RS"/>
        </w:rPr>
        <w:t>,</w:t>
      </w:r>
      <w:r w:rsidR="0071553F" w:rsidRPr="00866DA3">
        <w:rPr>
          <w:rFonts w:ascii="Times New Roman" w:hAnsi="Times New Roman" w:cs="Times New Roman"/>
          <w:sz w:val="24"/>
          <w:szCs w:val="24"/>
          <w:lang w:val="sr-Cyrl-RS"/>
        </w:rPr>
        <w:t xml:space="preserve"> или ће бити посвећени други документи</w:t>
      </w:r>
      <w:r w:rsidR="00183B47">
        <w:rPr>
          <w:rFonts w:ascii="Times New Roman" w:hAnsi="Times New Roman" w:cs="Times New Roman"/>
          <w:sz w:val="24"/>
          <w:szCs w:val="24"/>
          <w:lang w:val="sr-Cyrl-RS"/>
        </w:rPr>
        <w:t xml:space="preserve"> јавних политика</w:t>
      </w:r>
      <w:r w:rsidR="0071553F" w:rsidRPr="00866DA3">
        <w:rPr>
          <w:rFonts w:ascii="Times New Roman" w:hAnsi="Times New Roman" w:cs="Times New Roman"/>
          <w:sz w:val="24"/>
          <w:szCs w:val="24"/>
          <w:lang w:val="sr-Cyrl-RS"/>
        </w:rPr>
        <w:t xml:space="preserve">. Тренутно, ова област је предмет Ревидираног </w:t>
      </w:r>
      <w:r w:rsidR="0071553F" w:rsidRPr="00866DA3">
        <w:rPr>
          <w:rFonts w:ascii="Times New Roman" w:hAnsi="Times New Roman" w:cs="Times New Roman"/>
          <w:sz w:val="24"/>
          <w:szCs w:val="24"/>
          <w:lang w:val="sr-Cyrl-RS"/>
        </w:rPr>
        <w:lastRenderedPageBreak/>
        <w:t>Акционог плана за Поглавље 23, потпоглавље „Борба против корупције“, а најављен је и почетак процеса израде Оперативног плана за спречавање корупције у областима од посебног ризика.</w:t>
      </w:r>
    </w:p>
    <w:p w14:paraId="3C03EA88" w14:textId="77777777" w:rsidR="003F5AC1" w:rsidRDefault="003F5AC1" w:rsidP="005257DB">
      <w:pPr>
        <w:pStyle w:val="ListParagraph"/>
        <w:spacing w:after="120" w:line="240" w:lineRule="auto"/>
        <w:ind w:firstLine="720"/>
        <w:jc w:val="both"/>
        <w:rPr>
          <w:rFonts w:ascii="Times New Roman" w:hAnsi="Times New Roman" w:cs="Times New Roman"/>
          <w:sz w:val="24"/>
          <w:szCs w:val="24"/>
          <w:lang w:val="sr-Cyrl-RS"/>
        </w:rPr>
      </w:pPr>
    </w:p>
    <w:p w14:paraId="73CA5D0C" w14:textId="15ED9A74" w:rsidR="00401AB6" w:rsidRPr="00ED1B73" w:rsidRDefault="0092731F" w:rsidP="00516E45">
      <w:pPr>
        <w:pStyle w:val="ListParagraph"/>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вези са </w:t>
      </w:r>
      <w:r w:rsidR="00511501" w:rsidRPr="005257DB">
        <w:rPr>
          <w:rFonts w:ascii="Times New Roman" w:hAnsi="Times New Roman" w:cs="Times New Roman"/>
          <w:sz w:val="24"/>
          <w:szCs w:val="24"/>
          <w:lang w:val="sr-Cyrl-RS"/>
        </w:rPr>
        <w:t>Предлог</w:t>
      </w:r>
      <w:r>
        <w:rPr>
          <w:rFonts w:ascii="Times New Roman" w:hAnsi="Times New Roman" w:cs="Times New Roman"/>
          <w:sz w:val="24"/>
          <w:szCs w:val="24"/>
          <w:lang w:val="sr-Cyrl-RS"/>
        </w:rPr>
        <w:t>ом</w:t>
      </w:r>
      <w:r w:rsidR="00511501" w:rsidRPr="005257DB">
        <w:rPr>
          <w:rFonts w:ascii="Times New Roman" w:hAnsi="Times New Roman" w:cs="Times New Roman"/>
          <w:sz w:val="24"/>
          <w:szCs w:val="24"/>
          <w:lang w:val="sr-Cyrl-RS"/>
        </w:rPr>
        <w:t xml:space="preserve"> да се </w:t>
      </w:r>
      <w:r w:rsidR="00653B4D" w:rsidRPr="00ED1B73">
        <w:rPr>
          <w:rFonts w:ascii="Times New Roman" w:hAnsi="Times New Roman" w:cs="Times New Roman"/>
          <w:i/>
          <w:sz w:val="24"/>
          <w:szCs w:val="24"/>
          <w:lang w:val="sr-Cyrl-RS"/>
        </w:rPr>
        <w:t xml:space="preserve">на страни 51. Стратегије РЈУ 2021-2030, у </w:t>
      </w:r>
      <w:r w:rsidRPr="00ED1B73">
        <w:rPr>
          <w:rFonts w:ascii="Times New Roman" w:hAnsi="Times New Roman" w:cs="Times New Roman"/>
          <w:i/>
          <w:sz w:val="24"/>
          <w:szCs w:val="24"/>
        </w:rPr>
        <w:t>SW</w:t>
      </w:r>
      <w:r w:rsidRPr="00ED1B73">
        <w:rPr>
          <w:rFonts w:ascii="Times New Roman" w:hAnsi="Times New Roman" w:cs="Times New Roman"/>
          <w:i/>
          <w:sz w:val="24"/>
          <w:szCs w:val="24"/>
          <w:lang w:val="sr-Cyrl-RS"/>
        </w:rPr>
        <w:t>О</w:t>
      </w:r>
      <w:r w:rsidRPr="00ED1B73">
        <w:rPr>
          <w:rFonts w:ascii="Times New Roman" w:hAnsi="Times New Roman" w:cs="Times New Roman"/>
          <w:i/>
          <w:sz w:val="24"/>
          <w:szCs w:val="24"/>
        </w:rPr>
        <w:t>T</w:t>
      </w:r>
      <w:r w:rsidRPr="00ED1B73">
        <w:rPr>
          <w:rFonts w:ascii="Times New Roman" w:hAnsi="Times New Roman" w:cs="Times New Roman"/>
          <w:i/>
          <w:sz w:val="24"/>
          <w:szCs w:val="24"/>
          <w:lang w:val="sr-Cyrl-RS"/>
        </w:rPr>
        <w:t xml:space="preserve"> </w:t>
      </w:r>
      <w:r w:rsidR="00653B4D" w:rsidRPr="00ED1B73">
        <w:rPr>
          <w:rFonts w:ascii="Times New Roman" w:hAnsi="Times New Roman" w:cs="Times New Roman"/>
          <w:i/>
          <w:sz w:val="24"/>
          <w:szCs w:val="24"/>
          <w:lang w:val="sr-Cyrl-RS"/>
        </w:rPr>
        <w:t xml:space="preserve">анализи, у делу који </w:t>
      </w:r>
      <w:r w:rsidR="00DB4276" w:rsidRPr="00ED1B73">
        <w:rPr>
          <w:rFonts w:ascii="Times New Roman" w:hAnsi="Times New Roman" w:cs="Times New Roman"/>
          <w:i/>
          <w:sz w:val="24"/>
          <w:szCs w:val="24"/>
          <w:lang w:val="sr-Cyrl-RS"/>
        </w:rPr>
        <w:t xml:space="preserve">се односи на СНАГЕ </w:t>
      </w:r>
      <w:r w:rsidR="00CE5ED5" w:rsidRPr="00ED1B73">
        <w:rPr>
          <w:rFonts w:ascii="Times New Roman" w:hAnsi="Times New Roman" w:cs="Times New Roman"/>
          <w:i/>
          <w:sz w:val="24"/>
          <w:szCs w:val="24"/>
          <w:lang w:val="sr-Cyrl-RS"/>
        </w:rPr>
        <w:t>брише</w:t>
      </w:r>
      <w:r w:rsidR="00F9782B" w:rsidRPr="00ED1B73">
        <w:rPr>
          <w:rFonts w:ascii="Times New Roman" w:hAnsi="Times New Roman" w:cs="Times New Roman"/>
          <w:i/>
          <w:sz w:val="24"/>
          <w:szCs w:val="24"/>
          <w:lang w:val="sr-Cyrl-RS"/>
        </w:rPr>
        <w:t xml:space="preserve"> „</w:t>
      </w:r>
      <w:r w:rsidR="00653B4D" w:rsidRPr="00ED1B73">
        <w:rPr>
          <w:rFonts w:ascii="Times New Roman" w:hAnsi="Times New Roman" w:cs="Times New Roman"/>
          <w:i/>
          <w:sz w:val="24"/>
          <w:szCs w:val="24"/>
          <w:lang w:val="sr-Cyrl-RS"/>
        </w:rPr>
        <w:t>полит</w:t>
      </w:r>
      <w:r w:rsidR="00F9782B" w:rsidRPr="00ED1B73">
        <w:rPr>
          <w:rFonts w:ascii="Times New Roman" w:hAnsi="Times New Roman" w:cs="Times New Roman"/>
          <w:i/>
          <w:sz w:val="24"/>
          <w:szCs w:val="24"/>
          <w:lang w:val="sr-Cyrl-RS"/>
        </w:rPr>
        <w:t>ичка подршка децентрализацији“</w:t>
      </w:r>
      <w:r w:rsidR="00CE5ED5" w:rsidRPr="00ED1B73">
        <w:rPr>
          <w:rFonts w:ascii="Times New Roman" w:hAnsi="Times New Roman" w:cs="Times New Roman"/>
          <w:i/>
          <w:sz w:val="24"/>
          <w:szCs w:val="24"/>
          <w:lang w:val="sr-Cyrl-RS"/>
        </w:rPr>
        <w:t>,</w:t>
      </w:r>
      <w:r w:rsidR="00653B4D" w:rsidRPr="00ED1B73">
        <w:rPr>
          <w:rFonts w:ascii="Times New Roman" w:hAnsi="Times New Roman" w:cs="Times New Roman"/>
          <w:i/>
          <w:sz w:val="24"/>
          <w:szCs w:val="24"/>
          <w:lang w:val="sr-Cyrl-RS"/>
        </w:rPr>
        <w:t xml:space="preserve"> да се</w:t>
      </w:r>
      <w:r w:rsidR="00F9782B" w:rsidRPr="00ED1B73">
        <w:rPr>
          <w:rFonts w:ascii="Times New Roman" w:hAnsi="Times New Roman" w:cs="Times New Roman"/>
          <w:i/>
          <w:sz w:val="24"/>
          <w:szCs w:val="24"/>
          <w:lang w:val="sr-Cyrl-RS"/>
        </w:rPr>
        <w:t xml:space="preserve"> у СЛАБОСТИ унесе констатација „</w:t>
      </w:r>
      <w:r w:rsidR="00653B4D" w:rsidRPr="00ED1B73">
        <w:rPr>
          <w:rFonts w:ascii="Times New Roman" w:hAnsi="Times New Roman" w:cs="Times New Roman"/>
          <w:i/>
          <w:sz w:val="24"/>
          <w:szCs w:val="24"/>
          <w:lang w:val="sr-Cyrl-RS"/>
        </w:rPr>
        <w:t>непостојање политичке подршке децентра</w:t>
      </w:r>
      <w:r w:rsidR="00F9782B" w:rsidRPr="00ED1B73">
        <w:rPr>
          <w:rFonts w:ascii="Times New Roman" w:hAnsi="Times New Roman" w:cs="Times New Roman"/>
          <w:i/>
          <w:sz w:val="24"/>
          <w:szCs w:val="24"/>
          <w:lang w:val="sr-Cyrl-RS"/>
        </w:rPr>
        <w:t>лизацији“</w:t>
      </w:r>
      <w:r w:rsidR="009B7652" w:rsidRPr="00ED1B73">
        <w:rPr>
          <w:rFonts w:ascii="Times New Roman" w:hAnsi="Times New Roman" w:cs="Times New Roman"/>
          <w:i/>
          <w:sz w:val="24"/>
          <w:szCs w:val="24"/>
          <w:lang w:val="sr-Cyrl-RS"/>
        </w:rPr>
        <w:t>, а</w:t>
      </w:r>
      <w:r w:rsidR="00653B4D" w:rsidRPr="00ED1B73">
        <w:rPr>
          <w:rFonts w:ascii="Times New Roman" w:hAnsi="Times New Roman" w:cs="Times New Roman"/>
          <w:i/>
          <w:sz w:val="24"/>
          <w:szCs w:val="24"/>
          <w:lang w:val="sr-Cyrl-RS"/>
        </w:rPr>
        <w:t xml:space="preserve"> да</w:t>
      </w:r>
      <w:r w:rsidR="00F9782B" w:rsidRPr="00ED1B73">
        <w:rPr>
          <w:rFonts w:ascii="Times New Roman" w:hAnsi="Times New Roman" w:cs="Times New Roman"/>
          <w:i/>
          <w:sz w:val="24"/>
          <w:szCs w:val="24"/>
          <w:lang w:val="sr-Cyrl-RS"/>
        </w:rPr>
        <w:t xml:space="preserve"> се у ШАНСЕ стави констатација „</w:t>
      </w:r>
      <w:r w:rsidR="00653B4D" w:rsidRPr="00ED1B73">
        <w:rPr>
          <w:rFonts w:ascii="Times New Roman" w:hAnsi="Times New Roman" w:cs="Times New Roman"/>
          <w:i/>
          <w:sz w:val="24"/>
          <w:szCs w:val="24"/>
          <w:lang w:val="sr-Cyrl-RS"/>
        </w:rPr>
        <w:t>потенцијал за суштинску децентрализацију кроз имплементацију процедура на приступном путу Срби</w:t>
      </w:r>
      <w:r w:rsidR="00F9782B" w:rsidRPr="00ED1B73">
        <w:rPr>
          <w:rFonts w:ascii="Times New Roman" w:hAnsi="Times New Roman" w:cs="Times New Roman"/>
          <w:i/>
          <w:sz w:val="24"/>
          <w:szCs w:val="24"/>
          <w:lang w:val="sr-Cyrl-RS"/>
        </w:rPr>
        <w:t>је ка ЕУ“</w:t>
      </w:r>
      <w:r>
        <w:rPr>
          <w:rFonts w:ascii="Times New Roman" w:hAnsi="Times New Roman" w:cs="Times New Roman"/>
          <w:sz w:val="24"/>
          <w:szCs w:val="24"/>
          <w:lang w:val="sr-Cyrl-RS"/>
        </w:rPr>
        <w:t xml:space="preserve">, </w:t>
      </w:r>
      <w:r w:rsidR="00623316" w:rsidRPr="009B59EB">
        <w:rPr>
          <w:rFonts w:ascii="Times New Roman" w:hAnsi="Times New Roman" w:cs="Times New Roman"/>
          <w:sz w:val="24"/>
          <w:szCs w:val="24"/>
          <w:lang w:val="sr-Cyrl-RS"/>
        </w:rPr>
        <w:t>усваја</w:t>
      </w:r>
      <w:r w:rsidR="00443338" w:rsidRPr="009B59EB">
        <w:rPr>
          <w:rFonts w:ascii="Times New Roman" w:hAnsi="Times New Roman" w:cs="Times New Roman"/>
          <w:sz w:val="24"/>
          <w:szCs w:val="24"/>
          <w:lang w:val="sr-Cyrl-RS"/>
        </w:rPr>
        <w:t xml:space="preserve"> </w:t>
      </w:r>
      <w:r w:rsidR="00BE2ED2" w:rsidRPr="009B59EB">
        <w:rPr>
          <w:rFonts w:ascii="Times New Roman" w:hAnsi="Times New Roman" w:cs="Times New Roman"/>
          <w:sz w:val="24"/>
          <w:szCs w:val="24"/>
          <w:lang w:val="sr-Cyrl-RS"/>
        </w:rPr>
        <w:t>се да се из дела СНАГЕ избрише „</w:t>
      </w:r>
      <w:r w:rsidR="00443338" w:rsidRPr="009B59EB">
        <w:rPr>
          <w:rFonts w:ascii="Times New Roman" w:hAnsi="Times New Roman" w:cs="Times New Roman"/>
          <w:sz w:val="24"/>
          <w:szCs w:val="24"/>
          <w:lang w:val="sr-Cyrl-RS"/>
        </w:rPr>
        <w:t xml:space="preserve">политичка подршка </w:t>
      </w:r>
      <w:r w:rsidR="00BE2ED2" w:rsidRPr="009B59EB">
        <w:rPr>
          <w:rFonts w:ascii="Times New Roman" w:hAnsi="Times New Roman" w:cs="Times New Roman"/>
          <w:sz w:val="24"/>
          <w:szCs w:val="24"/>
          <w:lang w:val="sr-Cyrl-RS"/>
        </w:rPr>
        <w:t>децентрализацији“</w:t>
      </w:r>
      <w:r w:rsidR="00443338" w:rsidRPr="009B59EB">
        <w:rPr>
          <w:rFonts w:ascii="Times New Roman" w:hAnsi="Times New Roman" w:cs="Times New Roman"/>
          <w:sz w:val="24"/>
          <w:szCs w:val="24"/>
          <w:lang w:val="sr-Cyrl-RS"/>
        </w:rPr>
        <w:t xml:space="preserve">, а у оквиру ШАНСИ додаје се </w:t>
      </w:r>
      <w:r w:rsidR="00BE2ED2" w:rsidRPr="009B59EB">
        <w:rPr>
          <w:rFonts w:ascii="Times New Roman" w:hAnsi="Times New Roman" w:cs="Times New Roman"/>
          <w:sz w:val="24"/>
          <w:szCs w:val="24"/>
          <w:lang w:val="sr-Cyrl-RS"/>
        </w:rPr>
        <w:t>„</w:t>
      </w:r>
      <w:r w:rsidR="00443338" w:rsidRPr="009B59EB">
        <w:rPr>
          <w:rFonts w:ascii="Times New Roman" w:hAnsi="Times New Roman" w:cs="Times New Roman"/>
          <w:sz w:val="24"/>
          <w:szCs w:val="24"/>
          <w:lang w:val="sr-Cyrl-RS"/>
        </w:rPr>
        <w:t>пол</w:t>
      </w:r>
      <w:r w:rsidR="00BE2ED2" w:rsidRPr="009B59EB">
        <w:rPr>
          <w:rFonts w:ascii="Times New Roman" w:hAnsi="Times New Roman" w:cs="Times New Roman"/>
          <w:sz w:val="24"/>
          <w:szCs w:val="24"/>
          <w:lang w:val="sr-Cyrl-RS"/>
        </w:rPr>
        <w:t>итичка подршка децентрализацији“</w:t>
      </w:r>
      <w:r w:rsidR="00443338" w:rsidRPr="009B59EB">
        <w:rPr>
          <w:rFonts w:ascii="Times New Roman" w:hAnsi="Times New Roman" w:cs="Times New Roman"/>
          <w:sz w:val="24"/>
          <w:szCs w:val="24"/>
          <w:lang w:val="sr-Cyrl-RS"/>
        </w:rPr>
        <w:t>.</w:t>
      </w:r>
      <w:r w:rsidR="00185455">
        <w:rPr>
          <w:rFonts w:ascii="Times New Roman" w:hAnsi="Times New Roman" w:cs="Times New Roman"/>
          <w:sz w:val="24"/>
          <w:szCs w:val="24"/>
          <w:lang w:val="sr-Cyrl-RS"/>
        </w:rPr>
        <w:t xml:space="preserve"> </w:t>
      </w:r>
      <w:r w:rsidR="00E853B6">
        <w:rPr>
          <w:rFonts w:ascii="Times New Roman" w:hAnsi="Times New Roman" w:cs="Times New Roman"/>
          <w:sz w:val="24"/>
          <w:szCs w:val="24"/>
          <w:lang w:val="sr-Cyrl-RS"/>
        </w:rPr>
        <w:t>Део предложене конс</w:t>
      </w:r>
      <w:r w:rsidR="00CA729C">
        <w:rPr>
          <w:rFonts w:ascii="Times New Roman" w:hAnsi="Times New Roman" w:cs="Times New Roman"/>
          <w:sz w:val="24"/>
          <w:szCs w:val="24"/>
          <w:lang w:val="sr-Cyrl-RS"/>
        </w:rPr>
        <w:t>татације за СЛАБОСТИ</w:t>
      </w:r>
      <w:r w:rsidR="00E853B6">
        <w:rPr>
          <w:rFonts w:ascii="Times New Roman" w:hAnsi="Times New Roman" w:cs="Times New Roman"/>
          <w:sz w:val="24"/>
          <w:szCs w:val="24"/>
          <w:lang w:val="sr-Cyrl-RS"/>
        </w:rPr>
        <w:t xml:space="preserve"> није </w:t>
      </w:r>
      <w:r w:rsidR="00E853B6" w:rsidRPr="00CA729C">
        <w:rPr>
          <w:rFonts w:ascii="Times New Roman" w:hAnsi="Times New Roman" w:cs="Times New Roman"/>
          <w:sz w:val="24"/>
          <w:szCs w:val="24"/>
          <w:lang w:val="sr-Cyrl-RS"/>
        </w:rPr>
        <w:t>унето</w:t>
      </w:r>
      <w:r w:rsidR="000C2024" w:rsidRPr="00CA729C">
        <w:rPr>
          <w:rFonts w:ascii="Times New Roman" w:hAnsi="Times New Roman" w:cs="Times New Roman"/>
          <w:sz w:val="24"/>
          <w:szCs w:val="24"/>
          <w:lang w:val="sr-Cyrl-RS"/>
        </w:rPr>
        <w:t xml:space="preserve"> </w:t>
      </w:r>
      <w:r w:rsidR="009F1F0B" w:rsidRPr="00CA729C">
        <w:rPr>
          <w:rFonts w:ascii="Times New Roman" w:hAnsi="Times New Roman" w:cs="Times New Roman"/>
          <w:sz w:val="24"/>
          <w:szCs w:val="24"/>
          <w:lang w:val="sr-Cyrl-RS"/>
        </w:rPr>
        <w:t>с обзиром</w:t>
      </w:r>
      <w:r w:rsidR="00FD04A1" w:rsidRPr="00CA729C">
        <w:rPr>
          <w:rFonts w:ascii="Times New Roman" w:hAnsi="Times New Roman" w:cs="Times New Roman"/>
          <w:sz w:val="24"/>
          <w:szCs w:val="24"/>
          <w:lang w:val="sr-Cyrl-RS"/>
        </w:rPr>
        <w:t xml:space="preserve"> на то</w:t>
      </w:r>
      <w:r w:rsidR="009F1F0B" w:rsidRPr="00CA729C">
        <w:rPr>
          <w:rFonts w:ascii="Times New Roman" w:hAnsi="Times New Roman" w:cs="Times New Roman"/>
          <w:sz w:val="24"/>
          <w:szCs w:val="24"/>
          <w:lang w:val="sr-Cyrl-RS"/>
        </w:rPr>
        <w:t xml:space="preserve"> да </w:t>
      </w:r>
      <w:r w:rsidR="00FD04A1" w:rsidRPr="00CA729C">
        <w:rPr>
          <w:rFonts w:ascii="Times New Roman" w:hAnsi="Times New Roman" w:cs="Times New Roman"/>
          <w:sz w:val="24"/>
          <w:szCs w:val="24"/>
          <w:lang w:val="sr-Cyrl-RS"/>
        </w:rPr>
        <w:t>МДУЛС паралелено са израдом нове Стратегије израђује и Програм за реформу система локалне самоуправе што указује на постојање највише политичке подршке за ову област.</w:t>
      </w:r>
    </w:p>
    <w:p w14:paraId="356095F0" w14:textId="77777777" w:rsidR="00B10D33" w:rsidRPr="009B59EB" w:rsidRDefault="00B10D33" w:rsidP="00516E45">
      <w:pPr>
        <w:pStyle w:val="ListParagraph"/>
        <w:spacing w:after="120" w:line="240" w:lineRule="auto"/>
        <w:ind w:firstLine="720"/>
        <w:jc w:val="both"/>
        <w:rPr>
          <w:rFonts w:ascii="Times New Roman" w:hAnsi="Times New Roman" w:cs="Times New Roman"/>
          <w:sz w:val="24"/>
          <w:szCs w:val="24"/>
          <w:lang w:val="sr-Cyrl-RS"/>
        </w:rPr>
      </w:pPr>
    </w:p>
    <w:p w14:paraId="5564E656" w14:textId="77777777" w:rsidR="005C67D5" w:rsidRPr="009B59EB" w:rsidRDefault="005C67D5" w:rsidP="003F4D7A">
      <w:pPr>
        <w:pStyle w:val="ListParagraph"/>
        <w:numPr>
          <w:ilvl w:val="0"/>
          <w:numId w:val="2"/>
        </w:numPr>
        <w:shd w:val="clear" w:color="auto" w:fill="FFFFFF"/>
        <w:spacing w:after="120" w:line="240" w:lineRule="auto"/>
        <w:jc w:val="both"/>
        <w:rPr>
          <w:rFonts w:ascii="Times New Roman" w:eastAsia="Times New Roman" w:hAnsi="Times New Roman" w:cs="Times New Roman"/>
          <w:b/>
          <w:sz w:val="24"/>
          <w:szCs w:val="24"/>
          <w:lang w:val="sr-Cyrl-RS"/>
        </w:rPr>
      </w:pPr>
      <w:r w:rsidRPr="009B59EB">
        <w:rPr>
          <w:rFonts w:ascii="Times New Roman" w:hAnsi="Times New Roman" w:cs="Times New Roman"/>
          <w:sz w:val="24"/>
          <w:szCs w:val="24"/>
          <w:lang w:val="sr-Cyrl-RS" w:eastAsia="en-GB"/>
        </w:rPr>
        <w:t>Предлози  Коалиције прЕУговор:</w:t>
      </w:r>
    </w:p>
    <w:p w14:paraId="1AE55C64" w14:textId="77777777" w:rsidR="005C67D5" w:rsidRPr="00A95A1E" w:rsidRDefault="005C67D5" w:rsidP="003F4D7A">
      <w:pPr>
        <w:shd w:val="clear" w:color="auto" w:fill="FFFFFF"/>
        <w:spacing w:after="120" w:line="240" w:lineRule="auto"/>
        <w:jc w:val="both"/>
        <w:rPr>
          <w:rFonts w:ascii="Times New Roman" w:eastAsia="Times New Roman" w:hAnsi="Times New Roman" w:cs="Times New Roman"/>
          <w:b/>
          <w:sz w:val="24"/>
          <w:szCs w:val="24"/>
          <w:lang w:val="sr-Cyrl-RS"/>
        </w:rPr>
      </w:pPr>
    </w:p>
    <w:p w14:paraId="19F0376E" w14:textId="0413A378" w:rsidR="00A5553E" w:rsidRDefault="00A5553E" w:rsidP="003F4D7A">
      <w:pPr>
        <w:spacing w:after="120" w:line="240" w:lineRule="auto"/>
        <w:ind w:left="720" w:firstLine="720"/>
        <w:jc w:val="both"/>
        <w:rPr>
          <w:rFonts w:ascii="Times New Roman" w:hAnsi="Times New Roman" w:cs="Times New Roman"/>
          <w:sz w:val="24"/>
          <w:szCs w:val="24"/>
          <w:lang w:val="sr-Cyrl-RS" w:eastAsia="en-GB"/>
        </w:rPr>
      </w:pPr>
      <w:r w:rsidRPr="009B59EB">
        <w:rPr>
          <w:rFonts w:ascii="Times New Roman" w:hAnsi="Times New Roman" w:cs="Times New Roman"/>
          <w:sz w:val="24"/>
          <w:szCs w:val="24"/>
          <w:lang w:val="sr-Cyrl-RS" w:eastAsia="en-GB"/>
        </w:rPr>
        <w:t>У вези са предлогом који се односи на анализу могућности да се повећа проактивна транспарентност израдом и објављивањем анализе на нивоу органа која би садржала информације о врстама докумената које орган поседује, броју докумената одређене врсте, информацију о томе да ли су документи израђени у електронском облику, да ли садрже тајне податке или податке о личности, да ли би могли да се објаве и у оквиру које секције на интернет</w:t>
      </w:r>
      <w:r w:rsidRPr="005C67D5">
        <w:rPr>
          <w:rFonts w:ascii="Times New Roman" w:hAnsi="Times New Roman" w:cs="Times New Roman"/>
          <w:sz w:val="24"/>
          <w:szCs w:val="24"/>
          <w:lang w:val="sr-Cyrl-RS" w:eastAsia="en-GB"/>
        </w:rPr>
        <w:t xml:space="preserve"> презентацији, препреке или ограничења за објављивање, указујемо на то да смо сагласни да би ова активност допринела унапређењу проактивног објављивања података, с тим што ће, имајући у виду реалне могућности и капацитете органа, ова активност бити предмет разматрања у наредној фази, након доношења Закона о изменама и допунама Закона о слободном приступу информацијама од јавног значаја и успостављања и пуне примене електронског информатора о раду. Предлог је унет у наративни део </w:t>
      </w:r>
      <w:r w:rsidR="003E124C">
        <w:rPr>
          <w:rFonts w:ascii="Times New Roman" w:hAnsi="Times New Roman" w:cs="Times New Roman"/>
          <w:sz w:val="24"/>
          <w:szCs w:val="24"/>
          <w:lang w:val="sr-Cyrl-RS" w:eastAsia="en-GB"/>
        </w:rPr>
        <w:t>Предлог</w:t>
      </w:r>
      <w:r w:rsidR="00B2686E">
        <w:rPr>
          <w:rFonts w:ascii="Times New Roman" w:hAnsi="Times New Roman" w:cs="Times New Roman"/>
          <w:sz w:val="24"/>
          <w:szCs w:val="24"/>
          <w:lang w:val="sr-Cyrl-RS" w:eastAsia="en-GB"/>
        </w:rPr>
        <w:t>а</w:t>
      </w:r>
      <w:r w:rsidRPr="005C67D5">
        <w:rPr>
          <w:rFonts w:ascii="Times New Roman" w:hAnsi="Times New Roman" w:cs="Times New Roman"/>
          <w:sz w:val="24"/>
          <w:szCs w:val="24"/>
          <w:lang w:val="sr-Cyrl-RS" w:eastAsia="en-GB"/>
        </w:rPr>
        <w:t xml:space="preserve"> стратегије</w:t>
      </w:r>
      <w:r>
        <w:rPr>
          <w:rFonts w:ascii="Times New Roman" w:hAnsi="Times New Roman" w:cs="Times New Roman"/>
          <w:sz w:val="24"/>
          <w:szCs w:val="24"/>
          <w:lang w:val="sr-Cyrl-RS" w:eastAsia="en-GB"/>
        </w:rPr>
        <w:t xml:space="preserve"> у Посебан циљ Одговорност и транспарентност</w:t>
      </w:r>
      <w:r w:rsidRPr="005C67D5">
        <w:rPr>
          <w:rFonts w:ascii="Times New Roman" w:hAnsi="Times New Roman" w:cs="Times New Roman"/>
          <w:sz w:val="24"/>
          <w:szCs w:val="24"/>
          <w:lang w:val="sr-Cyrl-RS" w:eastAsia="en-GB"/>
        </w:rPr>
        <w:t>.</w:t>
      </w:r>
    </w:p>
    <w:p w14:paraId="0F88E63C" w14:textId="77777777" w:rsidR="00E26B78" w:rsidRDefault="006B75E4" w:rsidP="00516E45">
      <w:pPr>
        <w:spacing w:after="120" w:line="240" w:lineRule="auto"/>
        <w:ind w:left="720" w:firstLine="720"/>
        <w:contextualSpacing/>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У вези са п</w:t>
      </w:r>
      <w:r w:rsidR="005C67D5" w:rsidRPr="009B59EB">
        <w:rPr>
          <w:rFonts w:ascii="Times New Roman" w:hAnsi="Times New Roman" w:cs="Times New Roman"/>
          <w:sz w:val="24"/>
          <w:szCs w:val="24"/>
          <w:lang w:val="sr-Cyrl-RS" w:eastAsia="en-GB"/>
        </w:rPr>
        <w:t>редлог</w:t>
      </w:r>
      <w:r>
        <w:rPr>
          <w:rFonts w:ascii="Times New Roman" w:hAnsi="Times New Roman" w:cs="Times New Roman"/>
          <w:sz w:val="24"/>
          <w:szCs w:val="24"/>
          <w:lang w:val="sr-Cyrl-RS" w:eastAsia="en-GB"/>
        </w:rPr>
        <w:t>ом</w:t>
      </w:r>
      <w:r w:rsidR="005C67D5" w:rsidRPr="009B59EB">
        <w:rPr>
          <w:rFonts w:ascii="Times New Roman" w:hAnsi="Times New Roman" w:cs="Times New Roman"/>
          <w:sz w:val="24"/>
          <w:szCs w:val="24"/>
          <w:lang w:val="sr-Cyrl-RS" w:eastAsia="en-GB"/>
        </w:rPr>
        <w:t xml:space="preserve"> који се односи на </w:t>
      </w:r>
      <w:r w:rsidR="005C67D5" w:rsidRPr="00ED1B73">
        <w:rPr>
          <w:rFonts w:ascii="Times New Roman" w:hAnsi="Times New Roman" w:cs="Times New Roman"/>
          <w:i/>
          <w:sz w:val="24"/>
          <w:szCs w:val="24"/>
          <w:lang w:val="sr-Cyrl-RS" w:eastAsia="en-GB"/>
        </w:rPr>
        <w:t>допуну Закона о електронској управи и Уредбе о ближим условима за израду и одржавање веб презентације органа, како би се прописао минимум информација које би сваки орган требало да објави проактивно на интернет презентацији, поред докумената за које је обавеза објављивања предвиђена посебним прописима</w:t>
      </w:r>
      <w:r>
        <w:rPr>
          <w:rFonts w:ascii="Times New Roman" w:hAnsi="Times New Roman" w:cs="Times New Roman"/>
          <w:sz w:val="24"/>
          <w:szCs w:val="24"/>
          <w:lang w:val="sr-Cyrl-RS" w:eastAsia="en-GB"/>
        </w:rPr>
        <w:t xml:space="preserve"> указујемо да је у складу са </w:t>
      </w:r>
      <w:r w:rsidR="005C67D5" w:rsidRPr="009B59EB">
        <w:rPr>
          <w:rFonts w:ascii="Times New Roman" w:hAnsi="Times New Roman" w:cs="Times New Roman"/>
          <w:sz w:val="24"/>
          <w:szCs w:val="24"/>
          <w:lang w:val="sr-Cyrl-RS" w:eastAsia="en-GB"/>
        </w:rPr>
        <w:t>Зако</w:t>
      </w:r>
      <w:r>
        <w:rPr>
          <w:rFonts w:ascii="Times New Roman" w:hAnsi="Times New Roman" w:cs="Times New Roman"/>
          <w:sz w:val="24"/>
          <w:szCs w:val="24"/>
          <w:lang w:val="sr-Cyrl-RS" w:eastAsia="en-GB"/>
        </w:rPr>
        <w:t>ном</w:t>
      </w:r>
      <w:r w:rsidR="005C67D5" w:rsidRPr="009B59EB">
        <w:rPr>
          <w:rFonts w:ascii="Times New Roman" w:hAnsi="Times New Roman" w:cs="Times New Roman"/>
          <w:sz w:val="24"/>
          <w:szCs w:val="24"/>
          <w:lang w:val="sr-Cyrl-RS" w:eastAsia="en-GB"/>
        </w:rPr>
        <w:t xml:space="preserve"> о електронској управи („Службени гласник РС”, број 27/18), </w:t>
      </w:r>
      <w:r w:rsidRPr="009B59EB">
        <w:rPr>
          <w:rFonts w:ascii="Times New Roman" w:hAnsi="Times New Roman" w:cs="Times New Roman"/>
          <w:sz w:val="24"/>
          <w:szCs w:val="24"/>
          <w:lang w:val="sr-Cyrl-RS" w:eastAsia="en-GB"/>
        </w:rPr>
        <w:t>члан 28. став 1</w:t>
      </w:r>
      <w:r>
        <w:rPr>
          <w:rFonts w:ascii="Times New Roman" w:hAnsi="Times New Roman" w:cs="Times New Roman"/>
          <w:sz w:val="24"/>
          <w:szCs w:val="24"/>
          <w:lang w:val="sr-Cyrl-RS" w:eastAsia="en-GB"/>
        </w:rPr>
        <w:t>,</w:t>
      </w:r>
      <w:r w:rsidRPr="009B59EB">
        <w:rPr>
          <w:rFonts w:ascii="Times New Roman" w:hAnsi="Times New Roman" w:cs="Times New Roman"/>
          <w:sz w:val="24"/>
          <w:szCs w:val="24"/>
          <w:lang w:val="sr-Cyrl-RS" w:eastAsia="en-GB"/>
        </w:rPr>
        <w:t xml:space="preserve"> </w:t>
      </w:r>
      <w:r w:rsidR="005C67D5" w:rsidRPr="009B59EB">
        <w:rPr>
          <w:rFonts w:ascii="Times New Roman" w:hAnsi="Times New Roman" w:cs="Times New Roman"/>
          <w:sz w:val="24"/>
          <w:szCs w:val="24"/>
          <w:lang w:val="sr-Cyrl-RS" w:eastAsia="en-GB"/>
        </w:rPr>
        <w:t xml:space="preserve">орган </w:t>
      </w:r>
      <w:r>
        <w:rPr>
          <w:rFonts w:ascii="Times New Roman" w:hAnsi="Times New Roman" w:cs="Times New Roman"/>
          <w:sz w:val="24"/>
          <w:szCs w:val="24"/>
          <w:lang w:val="sr-Cyrl-RS" w:eastAsia="en-GB"/>
        </w:rPr>
        <w:t>дужан</w:t>
      </w:r>
      <w:r w:rsidRPr="009B59EB">
        <w:rPr>
          <w:rFonts w:ascii="Times New Roman" w:hAnsi="Times New Roman" w:cs="Times New Roman"/>
          <w:sz w:val="24"/>
          <w:szCs w:val="24"/>
          <w:lang w:val="sr-Cyrl-RS" w:eastAsia="en-GB"/>
        </w:rPr>
        <w:t xml:space="preserve"> </w:t>
      </w:r>
      <w:r w:rsidR="005C67D5" w:rsidRPr="009B59EB">
        <w:rPr>
          <w:rFonts w:ascii="Times New Roman" w:hAnsi="Times New Roman" w:cs="Times New Roman"/>
          <w:sz w:val="24"/>
          <w:szCs w:val="24"/>
          <w:lang w:val="sr-Cyrl-RS" w:eastAsia="en-GB"/>
        </w:rPr>
        <w:t>да изради и одржава веб презентацију</w:t>
      </w:r>
      <w:r w:rsidR="00537A12">
        <w:rPr>
          <w:rFonts w:ascii="Times New Roman" w:hAnsi="Times New Roman" w:cs="Times New Roman"/>
          <w:sz w:val="24"/>
          <w:szCs w:val="24"/>
          <w:lang w:val="sr-Cyrl-RS" w:eastAsia="en-GB"/>
        </w:rPr>
        <w:t>, а да је в</w:t>
      </w:r>
      <w:r w:rsidR="005C67D5" w:rsidRPr="009B59EB">
        <w:rPr>
          <w:rFonts w:ascii="Times New Roman" w:hAnsi="Times New Roman" w:cs="Times New Roman"/>
          <w:sz w:val="24"/>
          <w:szCs w:val="24"/>
          <w:lang w:val="sr-Cyrl-RS" w:eastAsia="en-GB"/>
        </w:rPr>
        <w:t>еб презентација органа званична презентација на којој се објављују информације о његовом раду и представља скуп података и информација помоћу посебних рачунарских програма који су на располагању корисницима преко рачунарских мрежа</w:t>
      </w:r>
      <w:r w:rsidR="00570CC7">
        <w:rPr>
          <w:rFonts w:ascii="Times New Roman" w:hAnsi="Times New Roman" w:cs="Times New Roman"/>
          <w:sz w:val="24"/>
          <w:szCs w:val="24"/>
          <w:lang w:val="sr-Cyrl-RS" w:eastAsia="en-GB"/>
        </w:rPr>
        <w:t>.</w:t>
      </w:r>
      <w:r w:rsidR="009A3B15">
        <w:rPr>
          <w:rFonts w:ascii="Times New Roman" w:hAnsi="Times New Roman" w:cs="Times New Roman"/>
          <w:sz w:val="24"/>
          <w:szCs w:val="24"/>
          <w:lang w:val="sr-Cyrl-RS" w:eastAsia="en-GB"/>
        </w:rPr>
        <w:t xml:space="preserve"> </w:t>
      </w:r>
    </w:p>
    <w:p w14:paraId="17FB4FC1" w14:textId="77777777" w:rsidR="00845E0D" w:rsidRDefault="005C67D5" w:rsidP="00845E0D">
      <w:pPr>
        <w:spacing w:after="120" w:line="240" w:lineRule="auto"/>
        <w:ind w:left="720" w:firstLine="720"/>
        <w:contextualSpacing/>
        <w:jc w:val="both"/>
        <w:rPr>
          <w:rFonts w:ascii="Times New Roman" w:hAnsi="Times New Roman" w:cs="Times New Roman"/>
          <w:sz w:val="24"/>
          <w:szCs w:val="24"/>
          <w:lang w:val="sr-Cyrl-RS" w:eastAsia="en-GB"/>
        </w:rPr>
      </w:pPr>
      <w:r w:rsidRPr="009B59EB">
        <w:rPr>
          <w:rFonts w:ascii="Times New Roman" w:hAnsi="Times New Roman" w:cs="Times New Roman"/>
          <w:sz w:val="24"/>
          <w:szCs w:val="24"/>
          <w:lang w:val="sr-Cyrl-RS" w:eastAsia="en-GB"/>
        </w:rPr>
        <w:t>На основу овог закона донета је Уредба о ближим условима за израду и одржавање веб презентације органа којом је у члану 2. став</w:t>
      </w:r>
      <w:r w:rsidR="00206E7D">
        <w:rPr>
          <w:rFonts w:ascii="Times New Roman" w:hAnsi="Times New Roman" w:cs="Times New Roman"/>
          <w:sz w:val="24"/>
          <w:szCs w:val="24"/>
          <w:lang w:val="sr-Cyrl-RS" w:eastAsia="en-GB"/>
        </w:rPr>
        <w:t>у</w:t>
      </w:r>
      <w:r w:rsidRPr="009B59EB">
        <w:rPr>
          <w:rFonts w:ascii="Times New Roman" w:hAnsi="Times New Roman" w:cs="Times New Roman"/>
          <w:sz w:val="24"/>
          <w:szCs w:val="24"/>
          <w:lang w:val="sr-Cyrl-RS" w:eastAsia="en-GB"/>
        </w:rPr>
        <w:t xml:space="preserve"> 1. прописано да је орган дужан да изради, одржава и ажурира своју веб презентацију, под условима прописаним овом уредбом као и у ставу 2. </w:t>
      </w:r>
      <w:r w:rsidRPr="00ED1B73">
        <w:rPr>
          <w:rFonts w:ascii="Times New Roman" w:hAnsi="Times New Roman" w:cs="Times New Roman"/>
          <w:i/>
          <w:sz w:val="24"/>
          <w:szCs w:val="24"/>
          <w:lang w:val="sr-Cyrl-RS" w:eastAsia="en-GB"/>
        </w:rPr>
        <w:t xml:space="preserve">Поступак израде и одржавања веб презентације органа обухвата: тачност и потпуност садржаја веб презентације, представљање услуга које орган пружа, техничко решење, функционалност, приступачност, језик и писмо, графичко решење, дизајн, </w:t>
      </w:r>
      <w:r w:rsidRPr="00ED1B73">
        <w:rPr>
          <w:rFonts w:ascii="Times New Roman" w:hAnsi="Times New Roman" w:cs="Times New Roman"/>
          <w:i/>
          <w:sz w:val="24"/>
          <w:szCs w:val="24"/>
          <w:lang w:val="sr-Cyrl-RS" w:eastAsia="en-GB"/>
        </w:rPr>
        <w:lastRenderedPageBreak/>
        <w:t>навигацију, употребљивост, доступност, безбедност, одређивање домена, одржавање, ажурирање као и друга питања везана за развој веб презентација</w:t>
      </w:r>
      <w:r w:rsidRPr="009B59EB">
        <w:rPr>
          <w:rFonts w:ascii="Times New Roman" w:hAnsi="Times New Roman" w:cs="Times New Roman"/>
          <w:sz w:val="24"/>
          <w:szCs w:val="24"/>
          <w:lang w:val="sr-Cyrl-RS" w:eastAsia="en-GB"/>
        </w:rPr>
        <w:t xml:space="preserve">. </w:t>
      </w:r>
      <w:r w:rsidR="0057351B" w:rsidRPr="009B59EB">
        <w:rPr>
          <w:rFonts w:ascii="Times New Roman" w:hAnsi="Times New Roman" w:cs="Times New Roman"/>
          <w:sz w:val="24"/>
          <w:szCs w:val="24"/>
          <w:lang w:val="sr-Cyrl-RS" w:eastAsia="en-GB"/>
        </w:rPr>
        <w:t>На основу горе</w:t>
      </w:r>
      <w:r w:rsidRPr="009B59EB">
        <w:rPr>
          <w:rFonts w:ascii="Times New Roman" w:hAnsi="Times New Roman" w:cs="Times New Roman"/>
          <w:sz w:val="24"/>
          <w:szCs w:val="24"/>
          <w:lang w:val="sr-Cyrl-RS" w:eastAsia="en-GB"/>
        </w:rPr>
        <w:t>наведених чланова постигнута је јавност у раду органа јавне управе као и увид у рад јавне управе и расположивост инструмената за праћење процеса доношења одлука.</w:t>
      </w:r>
      <w:r w:rsidR="00A5553E">
        <w:rPr>
          <w:rFonts w:ascii="Times New Roman" w:hAnsi="Times New Roman" w:cs="Times New Roman"/>
          <w:sz w:val="24"/>
          <w:szCs w:val="24"/>
          <w:lang w:val="sr-Cyrl-RS" w:eastAsia="en-GB"/>
        </w:rPr>
        <w:t xml:space="preserve"> </w:t>
      </w:r>
    </w:p>
    <w:p w14:paraId="617EE4E5" w14:textId="0EC0DD6D" w:rsidR="00FD04A1" w:rsidRDefault="005C67D5" w:rsidP="00845E0D">
      <w:pPr>
        <w:spacing w:after="120" w:line="240" w:lineRule="auto"/>
        <w:ind w:left="720" w:firstLine="720"/>
        <w:contextualSpacing/>
        <w:jc w:val="both"/>
        <w:rPr>
          <w:rFonts w:ascii="Times New Roman" w:hAnsi="Times New Roman" w:cs="Times New Roman"/>
          <w:sz w:val="24"/>
          <w:szCs w:val="24"/>
          <w:lang w:val="sr-Cyrl-RS" w:eastAsia="en-GB"/>
        </w:rPr>
      </w:pPr>
      <w:r w:rsidRPr="009B59EB">
        <w:rPr>
          <w:rFonts w:ascii="Times New Roman" w:hAnsi="Times New Roman" w:cs="Times New Roman"/>
          <w:sz w:val="24"/>
          <w:szCs w:val="24"/>
          <w:lang w:val="sr-Cyrl-RS" w:eastAsia="en-GB"/>
        </w:rPr>
        <w:t>На основу Закона о слободном приступу информацијама од јавног значаја у  члану 39.  став</w:t>
      </w:r>
      <w:r w:rsidR="00171A9C">
        <w:rPr>
          <w:rFonts w:ascii="Times New Roman" w:hAnsi="Times New Roman" w:cs="Times New Roman"/>
          <w:sz w:val="24"/>
          <w:szCs w:val="24"/>
          <w:lang w:val="sr-Cyrl-RS" w:eastAsia="en-GB"/>
        </w:rPr>
        <w:t>у</w:t>
      </w:r>
      <w:r w:rsidRPr="009B59EB">
        <w:rPr>
          <w:rFonts w:ascii="Times New Roman" w:hAnsi="Times New Roman" w:cs="Times New Roman"/>
          <w:sz w:val="24"/>
          <w:szCs w:val="24"/>
          <w:lang w:val="sr-Cyrl-RS" w:eastAsia="en-GB"/>
        </w:rPr>
        <w:t xml:space="preserve"> 1. прописује се  да  државни орган, најмање једном годишње, израђује информатор са основним подацима о свом раду, </w:t>
      </w:r>
      <w:r w:rsidR="00171A9C">
        <w:rPr>
          <w:rFonts w:ascii="Times New Roman" w:hAnsi="Times New Roman" w:cs="Times New Roman"/>
          <w:sz w:val="24"/>
          <w:szCs w:val="24"/>
          <w:lang w:val="sr-Cyrl-RS" w:eastAsia="en-GB"/>
        </w:rPr>
        <w:t>а</w:t>
      </w:r>
      <w:r w:rsidRPr="009B59EB">
        <w:rPr>
          <w:rFonts w:ascii="Times New Roman" w:hAnsi="Times New Roman" w:cs="Times New Roman"/>
          <w:sz w:val="24"/>
          <w:szCs w:val="24"/>
          <w:lang w:val="sr-Cyrl-RS" w:eastAsia="en-GB"/>
        </w:rPr>
        <w:t xml:space="preserve"> у тачкама 1</w:t>
      </w:r>
      <w:r w:rsidRPr="00ED1B73">
        <w:rPr>
          <w:rFonts w:ascii="Times New Roman" w:hAnsi="Times New Roman" w:cs="Times New Roman"/>
          <w:sz w:val="24"/>
          <w:szCs w:val="24"/>
          <w:lang w:val="sr-Cyrl-RS" w:eastAsia="en-GB"/>
        </w:rPr>
        <w:t xml:space="preserve">) – 9) </w:t>
      </w:r>
      <w:r w:rsidRPr="009B59EB">
        <w:rPr>
          <w:rFonts w:ascii="Times New Roman" w:hAnsi="Times New Roman" w:cs="Times New Roman"/>
          <w:sz w:val="24"/>
          <w:szCs w:val="24"/>
          <w:lang w:val="sr-Cyrl-RS" w:eastAsia="en-GB"/>
        </w:rPr>
        <w:t xml:space="preserve">су детаљно наведени опис овлашћења, обавеза, организационе структуре, подаци о врстама услуга које се пружају заинтересованим лицима, подаци о буџету и средствима рада. </w:t>
      </w:r>
    </w:p>
    <w:p w14:paraId="6745817F" w14:textId="6C207D00" w:rsidR="00A5553E" w:rsidRDefault="00A5553E" w:rsidP="00FD04A1">
      <w:pPr>
        <w:spacing w:after="0" w:line="240" w:lineRule="auto"/>
        <w:ind w:left="720" w:firstLine="720"/>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Спровођење анализе</w:t>
      </w:r>
      <w:r w:rsidRPr="009B59EB">
        <w:rPr>
          <w:rFonts w:ascii="Times New Roman" w:hAnsi="Times New Roman" w:cs="Times New Roman"/>
          <w:sz w:val="24"/>
          <w:szCs w:val="24"/>
          <w:lang w:val="sr-Cyrl-RS" w:eastAsia="en-GB"/>
        </w:rPr>
        <w:t xml:space="preserve"> могућности да се повећа проактивна транспарентност</w:t>
      </w:r>
      <w:r>
        <w:rPr>
          <w:rFonts w:ascii="Times New Roman" w:hAnsi="Times New Roman" w:cs="Times New Roman"/>
          <w:sz w:val="24"/>
          <w:szCs w:val="24"/>
          <w:lang w:val="sr-Cyrl-RS" w:eastAsia="en-GB"/>
        </w:rPr>
        <w:t xml:space="preserve"> представља први корак за испуњење овог предлога.</w:t>
      </w:r>
    </w:p>
    <w:p w14:paraId="35684E9B" w14:textId="77777777" w:rsidR="00FD04A1" w:rsidRDefault="00FD04A1" w:rsidP="00FD04A1">
      <w:pPr>
        <w:spacing w:after="0" w:line="240" w:lineRule="auto"/>
        <w:ind w:left="720" w:firstLine="720"/>
        <w:jc w:val="both"/>
        <w:rPr>
          <w:rFonts w:ascii="Times New Roman" w:hAnsi="Times New Roman" w:cs="Times New Roman"/>
          <w:sz w:val="24"/>
          <w:szCs w:val="24"/>
          <w:lang w:val="sr-Cyrl-RS" w:eastAsia="en-GB"/>
        </w:rPr>
      </w:pPr>
    </w:p>
    <w:p w14:paraId="70B90FED" w14:textId="7D9C4F78" w:rsidR="005C67D5" w:rsidRDefault="005C67D5" w:rsidP="003F5AC1">
      <w:pPr>
        <w:spacing w:after="120" w:line="240" w:lineRule="auto"/>
        <w:ind w:left="720" w:firstLine="720"/>
        <w:jc w:val="both"/>
        <w:rPr>
          <w:rFonts w:ascii="Times New Roman" w:hAnsi="Times New Roman" w:cs="Times New Roman"/>
          <w:sz w:val="24"/>
          <w:szCs w:val="24"/>
          <w:lang w:val="sr-Cyrl-RS" w:eastAsia="en-GB"/>
        </w:rPr>
      </w:pPr>
      <w:r w:rsidRPr="005C67D5">
        <w:rPr>
          <w:rFonts w:ascii="Times New Roman" w:hAnsi="Times New Roman" w:cs="Times New Roman"/>
          <w:sz w:val="24"/>
          <w:szCs w:val="24"/>
          <w:lang w:val="sr-Cyrl-RS" w:eastAsia="en-GB"/>
        </w:rPr>
        <w:t>У вези са коментаром да је потребно објављивати потпуне и ажурне информаторе о раду, као што је већ у коментару наведено, законска обавеза већ постоји, а поред тога указујемо на то да су у Акционом плану предвиђене активности које се односе на јачање капацитета Повереника за информације од јавног значаја и заштиту података о личности, кроз запошљавање додатног броја запослених за послове надзора над применом Закона о приступу информацијама од јавног значаја у делу који врши Повереник, као и обезбеђивање финансијских средстава ради потребних обука за друге органе који врше надзор над применом Закона, што ће свакако допринети бољој контроли.</w:t>
      </w:r>
    </w:p>
    <w:p w14:paraId="037E98C2" w14:textId="293AB8F5" w:rsidR="00FD04A1" w:rsidRPr="00FD04A1" w:rsidRDefault="007848C2" w:rsidP="00FD04A1">
      <w:pPr>
        <w:spacing w:after="120" w:line="240" w:lineRule="auto"/>
        <w:ind w:left="720" w:firstLine="720"/>
        <w:jc w:val="both"/>
        <w:rPr>
          <w:rFonts w:ascii="Times New Roman" w:hAnsi="Times New Roman" w:cs="Times New Roman"/>
          <w:sz w:val="24"/>
          <w:szCs w:val="24"/>
          <w:lang w:val="sr-Latn-RS" w:eastAsia="en-GB"/>
        </w:rPr>
      </w:pPr>
      <w:r>
        <w:rPr>
          <w:rFonts w:ascii="Times New Roman" w:hAnsi="Times New Roman" w:cs="Times New Roman"/>
          <w:sz w:val="24"/>
          <w:szCs w:val="24"/>
          <w:lang w:val="sr-Cyrl-RS" w:eastAsia="en-GB"/>
        </w:rPr>
        <w:t>У вези са п</w:t>
      </w:r>
      <w:r w:rsidR="00FD04A1" w:rsidRPr="00BF056F">
        <w:rPr>
          <w:rFonts w:ascii="Times New Roman" w:hAnsi="Times New Roman" w:cs="Times New Roman"/>
          <w:sz w:val="24"/>
          <w:szCs w:val="24"/>
          <w:lang w:val="sr-Cyrl-RS" w:eastAsia="en-GB"/>
        </w:rPr>
        <w:t>редлози</w:t>
      </w:r>
      <w:r>
        <w:rPr>
          <w:rFonts w:ascii="Times New Roman" w:hAnsi="Times New Roman" w:cs="Times New Roman"/>
          <w:sz w:val="24"/>
          <w:szCs w:val="24"/>
          <w:lang w:val="sr-Cyrl-RS" w:eastAsia="en-GB"/>
        </w:rPr>
        <w:t>ма</w:t>
      </w:r>
      <w:r w:rsidR="00FD04A1" w:rsidRPr="00BF056F">
        <w:rPr>
          <w:rFonts w:ascii="Times New Roman" w:hAnsi="Times New Roman" w:cs="Times New Roman"/>
          <w:sz w:val="24"/>
          <w:szCs w:val="24"/>
          <w:lang w:val="sr-Cyrl-RS" w:eastAsia="en-GB"/>
        </w:rPr>
        <w:t xml:space="preserve"> који се односе на побољшање проактивне транспарентности и информациј</w:t>
      </w:r>
      <w:r>
        <w:rPr>
          <w:rFonts w:ascii="Times New Roman" w:hAnsi="Times New Roman" w:cs="Times New Roman"/>
          <w:sz w:val="24"/>
          <w:szCs w:val="24"/>
          <w:lang w:val="sr-Cyrl-RS" w:eastAsia="en-GB"/>
        </w:rPr>
        <w:t>е</w:t>
      </w:r>
      <w:r w:rsidR="00FD04A1" w:rsidRPr="00BF056F">
        <w:rPr>
          <w:rFonts w:ascii="Times New Roman" w:hAnsi="Times New Roman" w:cs="Times New Roman"/>
          <w:sz w:val="24"/>
          <w:szCs w:val="24"/>
          <w:lang w:val="sr-Cyrl-RS" w:eastAsia="en-GB"/>
        </w:rPr>
        <w:t xml:space="preserve"> које Влада објављује о свом раду</w:t>
      </w:r>
      <w:r>
        <w:rPr>
          <w:rFonts w:ascii="Times New Roman" w:hAnsi="Times New Roman" w:cs="Times New Roman"/>
          <w:sz w:val="24"/>
          <w:szCs w:val="24"/>
          <w:lang w:val="sr-Cyrl-RS" w:eastAsia="en-GB"/>
        </w:rPr>
        <w:t>,</w:t>
      </w:r>
      <w:r w:rsidR="00FD04A1" w:rsidRPr="00BF056F">
        <w:rPr>
          <w:rFonts w:ascii="Times New Roman" w:hAnsi="Times New Roman" w:cs="Times New Roman"/>
          <w:sz w:val="24"/>
          <w:szCs w:val="24"/>
          <w:lang w:val="sr-Cyrl-RS" w:eastAsia="en-GB"/>
        </w:rPr>
        <w:t xml:space="preserve">  обаваштавамо вас</w:t>
      </w:r>
      <w:r w:rsidR="00472972" w:rsidRPr="00472972">
        <w:rPr>
          <w:rFonts w:ascii="Times New Roman" w:hAnsi="Times New Roman" w:cs="Times New Roman"/>
          <w:sz w:val="24"/>
          <w:szCs w:val="24"/>
          <w:lang w:val="sr-Cyrl-RS" w:eastAsia="en-GB"/>
        </w:rPr>
        <w:t xml:space="preserve"> да је Влада Републике Србије спремна да настави са унапређењем досадашње праксе објављивања података, чиме би се проширио круг информација које би се објављивале, а што би допринело повећа</w:t>
      </w:r>
      <w:r w:rsidR="00472972">
        <w:rPr>
          <w:rFonts w:ascii="Times New Roman" w:hAnsi="Times New Roman" w:cs="Times New Roman"/>
          <w:sz w:val="24"/>
          <w:szCs w:val="24"/>
          <w:lang w:val="sr-Cyrl-RS" w:eastAsia="en-GB"/>
        </w:rPr>
        <w:t>њу проактивне транспарентности</w:t>
      </w:r>
      <w:r>
        <w:rPr>
          <w:rFonts w:ascii="Times New Roman" w:hAnsi="Times New Roman" w:cs="Times New Roman"/>
          <w:sz w:val="24"/>
          <w:szCs w:val="24"/>
          <w:lang w:val="sr-Cyrl-RS" w:eastAsia="en-GB"/>
        </w:rPr>
        <w:t xml:space="preserve">, </w:t>
      </w:r>
      <w:r w:rsidR="00FD04A1">
        <w:rPr>
          <w:rFonts w:ascii="Times New Roman" w:hAnsi="Times New Roman" w:cs="Times New Roman"/>
          <w:sz w:val="24"/>
          <w:szCs w:val="24"/>
          <w:lang w:val="sr-Cyrl-RS" w:eastAsia="en-GB"/>
        </w:rPr>
        <w:t>што је и унето у наративни део Предлога стратегије у Посебан циљ Одговорност и транспарентност.</w:t>
      </w:r>
    </w:p>
    <w:p w14:paraId="2D1FDB0E" w14:textId="4CD64840" w:rsidR="00AE138B" w:rsidRDefault="00B16984" w:rsidP="00AE138B">
      <w:pPr>
        <w:spacing w:after="0" w:line="240" w:lineRule="auto"/>
        <w:ind w:left="720" w:firstLine="720"/>
        <w:jc w:val="both"/>
        <w:rPr>
          <w:rFonts w:ascii="Times New Roman" w:hAnsi="Times New Roman" w:cs="Times New Roman"/>
          <w:bCs/>
          <w:sz w:val="24"/>
          <w:szCs w:val="24"/>
          <w:lang w:val="sr-Latn-RS" w:eastAsia="en-GB"/>
        </w:rPr>
      </w:pPr>
      <w:r>
        <w:rPr>
          <w:rFonts w:ascii="Times New Roman" w:hAnsi="Times New Roman" w:cs="Times New Roman"/>
          <w:bCs/>
          <w:sz w:val="24"/>
          <w:szCs w:val="24"/>
          <w:lang w:val="sr-Cyrl-RS" w:eastAsia="en-GB"/>
        </w:rPr>
        <w:t xml:space="preserve">У вези са </w:t>
      </w:r>
      <w:r w:rsidR="0094626F">
        <w:rPr>
          <w:rFonts w:ascii="Times New Roman" w:hAnsi="Times New Roman" w:cs="Times New Roman"/>
          <w:bCs/>
          <w:sz w:val="24"/>
          <w:szCs w:val="24"/>
          <w:lang w:val="sr-Cyrl-RS" w:eastAsia="en-GB"/>
        </w:rPr>
        <w:t>предлогом</w:t>
      </w:r>
      <w:r w:rsidR="00555A0C">
        <w:rPr>
          <w:rFonts w:ascii="Times New Roman" w:hAnsi="Times New Roman" w:cs="Times New Roman"/>
          <w:bCs/>
          <w:sz w:val="24"/>
          <w:szCs w:val="24"/>
          <w:lang w:val="sr-Cyrl-RS" w:eastAsia="en-GB"/>
        </w:rPr>
        <w:t xml:space="preserve"> </w:t>
      </w:r>
      <w:r w:rsidR="005C67D5" w:rsidRPr="005C67D5">
        <w:rPr>
          <w:rFonts w:ascii="Times New Roman" w:hAnsi="Times New Roman" w:cs="Times New Roman"/>
          <w:bCs/>
          <w:sz w:val="24"/>
          <w:szCs w:val="24"/>
          <w:lang w:val="sr-Cyrl-RS" w:eastAsia="en-GB"/>
        </w:rPr>
        <w:t xml:space="preserve">да би требало преформулисати </w:t>
      </w:r>
      <w:r w:rsidR="00BC5EA1">
        <w:rPr>
          <w:rFonts w:ascii="Times New Roman" w:hAnsi="Times New Roman" w:cs="Times New Roman"/>
          <w:bCs/>
          <w:sz w:val="24"/>
          <w:szCs w:val="24"/>
          <w:lang w:val="sr-Cyrl-RS" w:eastAsia="en-GB"/>
        </w:rPr>
        <w:t>М</w:t>
      </w:r>
      <w:r w:rsidR="005C67D5" w:rsidRPr="005C67D5">
        <w:rPr>
          <w:rFonts w:ascii="Times New Roman" w:hAnsi="Times New Roman" w:cs="Times New Roman"/>
          <w:bCs/>
          <w:sz w:val="24"/>
          <w:szCs w:val="24"/>
          <w:lang w:val="sr-Cyrl-RS" w:eastAsia="en-GB"/>
        </w:rPr>
        <w:t>еру 4.1.5. тако да гласи</w:t>
      </w:r>
      <w:r w:rsidR="00BC5EA1">
        <w:rPr>
          <w:rFonts w:ascii="Times New Roman" w:hAnsi="Times New Roman" w:cs="Times New Roman"/>
          <w:bCs/>
          <w:sz w:val="24"/>
          <w:szCs w:val="24"/>
          <w:lang w:val="sr-Cyrl-RS" w:eastAsia="en-GB"/>
        </w:rPr>
        <w:t>:</w:t>
      </w:r>
      <w:r w:rsidR="005C67D5" w:rsidRPr="005C67D5">
        <w:rPr>
          <w:rFonts w:ascii="Times New Roman" w:hAnsi="Times New Roman" w:cs="Times New Roman"/>
          <w:bCs/>
          <w:sz w:val="24"/>
          <w:szCs w:val="24"/>
          <w:lang w:val="sr-Cyrl-RS" w:eastAsia="en-GB"/>
        </w:rPr>
        <w:t xml:space="preserve"> </w:t>
      </w:r>
      <w:r w:rsidR="005C67D5" w:rsidRPr="005C67D5">
        <w:rPr>
          <w:rFonts w:ascii="Times New Roman" w:hAnsi="Times New Roman" w:cs="Times New Roman"/>
          <w:bCs/>
          <w:i/>
          <w:sz w:val="24"/>
          <w:szCs w:val="24"/>
          <w:lang w:val="sr-Cyrl-RS" w:eastAsia="en-GB"/>
        </w:rPr>
        <w:t>Унапређење реактивне транспарентности</w:t>
      </w:r>
      <w:r w:rsidR="005C67D5" w:rsidRPr="005C67D5">
        <w:rPr>
          <w:rFonts w:ascii="Times New Roman" w:hAnsi="Times New Roman" w:cs="Times New Roman"/>
          <w:bCs/>
          <w:sz w:val="24"/>
          <w:szCs w:val="24"/>
          <w:lang w:val="sr-Cyrl-RS" w:eastAsia="en-GB"/>
        </w:rPr>
        <w:t xml:space="preserve"> и додатно је разрадити, као и да би поступање по прописима из делокруга независних државних органа, односно по препорукама независних државних органа требало решавати посебном мером која се не односи само на Повереника за информације од јавног значаја и заштиту података о личности и Заштитника грађана већ и на Агенцију за спречавање корупције, Државну ревизорску институцију, Повереника за заштиту равноправности и Фискални</w:t>
      </w:r>
      <w:r w:rsidR="007356BE">
        <w:rPr>
          <w:rFonts w:ascii="Times New Roman" w:hAnsi="Times New Roman" w:cs="Times New Roman"/>
          <w:bCs/>
          <w:sz w:val="24"/>
          <w:szCs w:val="24"/>
          <w:lang w:val="sr-Latn-RS" w:eastAsia="en-GB"/>
        </w:rPr>
        <w:t xml:space="preserve"> </w:t>
      </w:r>
      <w:r w:rsidR="005C67D5" w:rsidRPr="005C67D5">
        <w:rPr>
          <w:rFonts w:ascii="Times New Roman" w:hAnsi="Times New Roman" w:cs="Times New Roman"/>
          <w:bCs/>
          <w:sz w:val="24"/>
          <w:szCs w:val="24"/>
          <w:lang w:val="sr-Cyrl-RS" w:eastAsia="en-GB"/>
        </w:rPr>
        <w:t>савет,</w:t>
      </w:r>
      <w:r w:rsidR="005C67D5" w:rsidRPr="005C67D5">
        <w:rPr>
          <w:rFonts w:ascii="Times New Roman" w:hAnsi="Times New Roman" w:cs="Times New Roman"/>
          <w:color w:val="1F497D"/>
          <w:sz w:val="24"/>
          <w:szCs w:val="24"/>
          <w:lang w:val="sr-Cyrl-RS"/>
        </w:rPr>
        <w:t xml:space="preserve"> </w:t>
      </w:r>
      <w:r w:rsidR="005C67D5" w:rsidRPr="005C67D5">
        <w:rPr>
          <w:rFonts w:ascii="Times New Roman" w:hAnsi="Times New Roman" w:cs="Times New Roman"/>
          <w:bCs/>
          <w:sz w:val="24"/>
          <w:szCs w:val="24"/>
          <w:lang w:val="sr-Cyrl-RS" w:eastAsia="en-GB"/>
        </w:rPr>
        <w:t>указујемо на то да је постојала тенденција да се у називима мера и активности прецизира оно што те мере обухватају.</w:t>
      </w:r>
      <w:r w:rsidR="00BC5EA1">
        <w:rPr>
          <w:rFonts w:ascii="Times New Roman" w:hAnsi="Times New Roman" w:cs="Times New Roman"/>
          <w:bCs/>
          <w:sz w:val="24"/>
          <w:szCs w:val="24"/>
          <w:lang w:val="sr-Cyrl-RS" w:eastAsia="en-GB"/>
        </w:rPr>
        <w:t xml:space="preserve"> </w:t>
      </w:r>
      <w:r w:rsidR="005C67D5" w:rsidRPr="005C67D5">
        <w:rPr>
          <w:rFonts w:ascii="Times New Roman" w:hAnsi="Times New Roman" w:cs="Times New Roman"/>
          <w:bCs/>
          <w:sz w:val="24"/>
          <w:szCs w:val="24"/>
          <w:lang w:val="sr-Cyrl-RS" w:eastAsia="en-GB"/>
        </w:rPr>
        <w:t xml:space="preserve">Такође, напомињемо да је о наведеном предлогу и свим модалитетима решавања овог питања већ расправљано на посебним састанцима у оквиру </w:t>
      </w:r>
      <w:r w:rsidR="00BC5EA1">
        <w:rPr>
          <w:rFonts w:ascii="Times New Roman" w:hAnsi="Times New Roman" w:cs="Times New Roman"/>
          <w:bCs/>
          <w:sz w:val="24"/>
          <w:szCs w:val="24"/>
          <w:lang w:val="sr-Cyrl-RS" w:eastAsia="en-GB"/>
        </w:rPr>
        <w:t>П</w:t>
      </w:r>
      <w:r w:rsidR="005C67D5" w:rsidRPr="005C67D5">
        <w:rPr>
          <w:rFonts w:ascii="Times New Roman" w:hAnsi="Times New Roman" w:cs="Times New Roman"/>
          <w:bCs/>
          <w:sz w:val="24"/>
          <w:szCs w:val="24"/>
          <w:lang w:val="sr-Cyrl-RS" w:eastAsia="en-GB"/>
        </w:rPr>
        <w:t xml:space="preserve">одгрупе за </w:t>
      </w:r>
      <w:r w:rsidR="00BC5EA1">
        <w:rPr>
          <w:rFonts w:ascii="Times New Roman" w:hAnsi="Times New Roman" w:cs="Times New Roman"/>
          <w:bCs/>
          <w:sz w:val="24"/>
          <w:szCs w:val="24"/>
          <w:lang w:val="sr-Cyrl-RS" w:eastAsia="en-GB"/>
        </w:rPr>
        <w:t>израду радне верзије Посебног циља О</w:t>
      </w:r>
      <w:r w:rsidR="005C67D5" w:rsidRPr="005C67D5">
        <w:rPr>
          <w:rFonts w:ascii="Times New Roman" w:hAnsi="Times New Roman" w:cs="Times New Roman"/>
          <w:bCs/>
          <w:sz w:val="24"/>
          <w:szCs w:val="24"/>
          <w:lang w:val="sr-Cyrl-RS" w:eastAsia="en-GB"/>
        </w:rPr>
        <w:t xml:space="preserve">дговорност и транспарентност и да је, имајући у виду комплексност и чињеницу да постоје и други документи </w:t>
      </w:r>
      <w:r w:rsidR="00026B09">
        <w:rPr>
          <w:rFonts w:ascii="Times New Roman" w:hAnsi="Times New Roman" w:cs="Times New Roman"/>
          <w:bCs/>
          <w:sz w:val="24"/>
          <w:szCs w:val="24"/>
          <w:lang w:val="sr-Cyrl-RS" w:eastAsia="en-GB"/>
        </w:rPr>
        <w:t xml:space="preserve">јавних политика </w:t>
      </w:r>
      <w:r w:rsidR="005C67D5" w:rsidRPr="005C67D5">
        <w:rPr>
          <w:rFonts w:ascii="Times New Roman" w:hAnsi="Times New Roman" w:cs="Times New Roman"/>
          <w:bCs/>
          <w:sz w:val="24"/>
          <w:szCs w:val="24"/>
          <w:lang w:val="sr-Cyrl-RS" w:eastAsia="en-GB"/>
        </w:rPr>
        <w:t xml:space="preserve">који се односе на одређене аспекте одговорности и транспарентности и остала независна тела, утврђено да би једна мера која би обухватила сва независна тела била </w:t>
      </w:r>
      <w:r w:rsidR="00AE138B" w:rsidRPr="00AE138B">
        <w:rPr>
          <w:rFonts w:ascii="Times New Roman" w:hAnsi="Times New Roman" w:cs="Times New Roman"/>
          <w:bCs/>
          <w:sz w:val="24"/>
          <w:szCs w:val="24"/>
          <w:lang w:val="sr-Cyrl-RS" w:eastAsia="en-GB"/>
        </w:rPr>
        <w:t>понављање активности које су већ дефинисане другим документима јавне политике (нпр.</w:t>
      </w:r>
      <w:r w:rsidR="00CE0A8E">
        <w:rPr>
          <w:rFonts w:ascii="Times New Roman" w:hAnsi="Times New Roman" w:cs="Times New Roman"/>
          <w:bCs/>
          <w:sz w:val="24"/>
          <w:szCs w:val="24"/>
          <w:lang w:val="sr-Cyrl-RS" w:eastAsia="en-GB"/>
        </w:rPr>
        <w:t xml:space="preserve"> </w:t>
      </w:r>
      <w:r w:rsidR="00AE138B" w:rsidRPr="00AE138B">
        <w:rPr>
          <w:rFonts w:ascii="Times New Roman" w:hAnsi="Times New Roman" w:cs="Times New Roman"/>
          <w:bCs/>
          <w:sz w:val="24"/>
          <w:szCs w:val="24"/>
          <w:lang w:val="sr-Cyrl-RS" w:eastAsia="en-GB"/>
        </w:rPr>
        <w:t xml:space="preserve">АП 23 или </w:t>
      </w:r>
      <w:r w:rsidR="00AE138B" w:rsidRPr="00617B54">
        <w:rPr>
          <w:rFonts w:ascii="Times New Roman" w:hAnsi="Times New Roman" w:cs="Times New Roman"/>
          <w:bCs/>
          <w:sz w:val="24"/>
          <w:szCs w:val="24"/>
          <w:lang w:val="sr-Cyrl-RS" w:eastAsia="en-GB"/>
        </w:rPr>
        <w:t>документа јавне политике која се односе на област јавних финансија</w:t>
      </w:r>
      <w:r w:rsidR="00AE138B" w:rsidRPr="00AE138B">
        <w:rPr>
          <w:rFonts w:ascii="Times New Roman" w:hAnsi="Times New Roman" w:cs="Times New Roman"/>
          <w:bCs/>
          <w:sz w:val="24"/>
          <w:szCs w:val="24"/>
          <w:lang w:val="sr-Cyrl-RS" w:eastAsia="en-GB"/>
        </w:rPr>
        <w:t>).</w:t>
      </w:r>
      <w:r w:rsidR="00CD0193">
        <w:rPr>
          <w:rFonts w:ascii="Times New Roman" w:hAnsi="Times New Roman" w:cs="Times New Roman"/>
          <w:bCs/>
          <w:sz w:val="24"/>
          <w:szCs w:val="24"/>
          <w:lang w:val="sr-Latn-RS" w:eastAsia="en-GB"/>
        </w:rPr>
        <w:t xml:space="preserve"> </w:t>
      </w:r>
    </w:p>
    <w:p w14:paraId="51BA239E" w14:textId="2DA7ABFB" w:rsidR="005C67D5" w:rsidRPr="00FD04A1" w:rsidRDefault="003F2B78" w:rsidP="00AE138B">
      <w:pPr>
        <w:spacing w:after="0" w:line="240" w:lineRule="auto"/>
        <w:ind w:left="720" w:firstLine="720"/>
        <w:jc w:val="both"/>
        <w:rPr>
          <w:rFonts w:ascii="Times New Roman" w:hAnsi="Times New Roman" w:cs="Times New Roman"/>
          <w:sz w:val="24"/>
          <w:szCs w:val="24"/>
          <w:lang w:val="sr-Latn-RS" w:eastAsia="en-GB"/>
        </w:rPr>
      </w:pPr>
      <w:r>
        <w:rPr>
          <w:rFonts w:ascii="Times New Roman" w:hAnsi="Times New Roman" w:cs="Times New Roman"/>
          <w:bCs/>
          <w:sz w:val="24"/>
          <w:szCs w:val="24"/>
          <w:lang w:val="sr-Cyrl-RS" w:eastAsia="en-GB"/>
        </w:rPr>
        <w:lastRenderedPageBreak/>
        <w:t>У</w:t>
      </w:r>
      <w:r w:rsidR="005C67D5" w:rsidRPr="005C67D5">
        <w:rPr>
          <w:rFonts w:ascii="Times New Roman" w:hAnsi="Times New Roman" w:cs="Times New Roman"/>
          <w:bCs/>
          <w:sz w:val="24"/>
          <w:szCs w:val="24"/>
          <w:lang w:val="sr-Cyrl-RS" w:eastAsia="en-GB"/>
        </w:rPr>
        <w:t xml:space="preserve"> том смислу, у оквиру ове мере дефинисано је чак пет посебних активности које би унапредиле поступање по Закону о слободном приступу информацијама од јавног значаја, а на предлог МДУЛС</w:t>
      </w:r>
      <w:r w:rsidR="00A94F97">
        <w:rPr>
          <w:rFonts w:ascii="Times New Roman" w:hAnsi="Times New Roman" w:cs="Times New Roman"/>
          <w:bCs/>
          <w:sz w:val="24"/>
          <w:szCs w:val="24"/>
          <w:lang w:val="sr-Cyrl-RS" w:eastAsia="en-GB"/>
        </w:rPr>
        <w:t>-а</w:t>
      </w:r>
      <w:r w:rsidR="005C67D5" w:rsidRPr="005C67D5">
        <w:rPr>
          <w:rFonts w:ascii="Times New Roman" w:hAnsi="Times New Roman" w:cs="Times New Roman"/>
          <w:bCs/>
          <w:sz w:val="24"/>
          <w:szCs w:val="24"/>
          <w:lang w:val="sr-Cyrl-RS" w:eastAsia="en-GB"/>
        </w:rPr>
        <w:t xml:space="preserve"> унета је и нова активност која се односи на промену нормативног оквира Заштитника грађана, у оквиру које треба утврдити потребе и могућности праћења реализације препорука овог независног тела. Питања која се тичу потребе и могућности јачања капацитета Заштитника грађана даље ће се разматрати кроз рад Посебне радне групе задужене за израду измена и допуна Закона о </w:t>
      </w:r>
      <w:r>
        <w:rPr>
          <w:rFonts w:ascii="Times New Roman" w:hAnsi="Times New Roman" w:cs="Times New Roman"/>
          <w:bCs/>
          <w:sz w:val="24"/>
          <w:szCs w:val="24"/>
          <w:lang w:val="sr-Cyrl-RS" w:eastAsia="en-GB"/>
        </w:rPr>
        <w:t>З</w:t>
      </w:r>
      <w:r w:rsidR="005C67D5" w:rsidRPr="005C67D5">
        <w:rPr>
          <w:rFonts w:ascii="Times New Roman" w:hAnsi="Times New Roman" w:cs="Times New Roman"/>
          <w:bCs/>
          <w:sz w:val="24"/>
          <w:szCs w:val="24"/>
          <w:lang w:val="sr-Cyrl-RS" w:eastAsia="en-GB"/>
        </w:rPr>
        <w:t xml:space="preserve">аштитнику грађана. </w:t>
      </w:r>
    </w:p>
    <w:p w14:paraId="6CF551B7" w14:textId="77777777" w:rsidR="00AF4D3A" w:rsidRPr="005C67D5" w:rsidRDefault="00AF4D3A" w:rsidP="003F5AC1">
      <w:pPr>
        <w:spacing w:after="120" w:line="240" w:lineRule="auto"/>
        <w:ind w:left="720" w:firstLine="720"/>
        <w:contextualSpacing/>
        <w:jc w:val="both"/>
        <w:rPr>
          <w:rFonts w:ascii="Times New Roman" w:hAnsi="Times New Roman" w:cs="Times New Roman"/>
          <w:bCs/>
          <w:sz w:val="24"/>
          <w:szCs w:val="24"/>
          <w:lang w:val="sr-Cyrl-RS" w:eastAsia="en-GB"/>
        </w:rPr>
      </w:pPr>
    </w:p>
    <w:p w14:paraId="115BFF7E" w14:textId="35E0120C" w:rsidR="00B633AF" w:rsidRDefault="005C67D5" w:rsidP="003F5AC1">
      <w:pPr>
        <w:spacing w:after="120" w:line="240" w:lineRule="auto"/>
        <w:ind w:left="720" w:firstLine="720"/>
        <w:contextualSpacing/>
        <w:jc w:val="both"/>
        <w:rPr>
          <w:rFonts w:ascii="Times New Roman" w:hAnsi="Times New Roman" w:cs="Times New Roman"/>
          <w:bCs/>
          <w:sz w:val="24"/>
          <w:szCs w:val="24"/>
          <w:lang w:val="sr-Cyrl-RS" w:eastAsia="en-GB"/>
        </w:rPr>
      </w:pPr>
      <w:r w:rsidRPr="005C67D5">
        <w:rPr>
          <w:rFonts w:ascii="Times New Roman" w:hAnsi="Times New Roman" w:cs="Times New Roman"/>
          <w:bCs/>
          <w:sz w:val="24"/>
          <w:szCs w:val="24"/>
          <w:lang w:val="sr-Cyrl-RS" w:eastAsia="en-GB"/>
        </w:rPr>
        <w:t>У вези са коментаром да предложени показатељ резултата, када је реч о инспекцијском надзору у области приступа информацијама, није најрелевантнији показатељ успешности и да главна слабост инспекцијског надзора јесте мали број контролисаних субјеката, а тек супсидијарно то што се неки налози не извршавају, указујемо на то да су у Акционом плану, у оквиру Мере 4.1.5,  предвиђене две активности усмерене на јачање кадровских капацитета, повећање броја и едукација запослених у надлежном органу задуженом за вршење послова инспекцијског надзора над спровођењем Закона о слободном приступу информацијама од јавног значаја и унапређење техничких и просторних капацитета неопходних за вршење надлежности – инспекцијског надзора над спровођењем Закона о слободном приступу информацијама од јавног значаја, као и да је у складу са тим дефинисан и показатељ резултата.</w:t>
      </w:r>
    </w:p>
    <w:p w14:paraId="70211CDD" w14:textId="77777777" w:rsidR="003F5AC1" w:rsidRPr="005C67D5" w:rsidRDefault="003F5AC1" w:rsidP="003F5AC1">
      <w:pPr>
        <w:spacing w:after="120" w:line="240" w:lineRule="auto"/>
        <w:ind w:left="720" w:firstLine="720"/>
        <w:contextualSpacing/>
        <w:jc w:val="both"/>
        <w:rPr>
          <w:rFonts w:ascii="Times New Roman" w:hAnsi="Times New Roman" w:cs="Times New Roman"/>
          <w:bCs/>
          <w:sz w:val="24"/>
          <w:szCs w:val="24"/>
          <w:lang w:val="sr-Cyrl-RS" w:eastAsia="en-GB"/>
        </w:rPr>
      </w:pPr>
    </w:p>
    <w:p w14:paraId="54B084A8" w14:textId="5B76DDBF" w:rsidR="003F5AC1" w:rsidRDefault="005C67D5" w:rsidP="003F5AC1">
      <w:pPr>
        <w:spacing w:after="120" w:line="240" w:lineRule="auto"/>
        <w:ind w:left="720" w:firstLine="720"/>
        <w:jc w:val="both"/>
        <w:rPr>
          <w:rFonts w:ascii="Times New Roman" w:hAnsi="Times New Roman" w:cs="Times New Roman"/>
          <w:bCs/>
          <w:sz w:val="24"/>
          <w:szCs w:val="24"/>
          <w:lang w:val="sr-Cyrl-RS" w:eastAsia="en-GB"/>
        </w:rPr>
      </w:pPr>
      <w:r w:rsidRPr="005C67D5">
        <w:rPr>
          <w:rFonts w:ascii="Times New Roman" w:hAnsi="Times New Roman" w:cs="Times New Roman"/>
          <w:bCs/>
          <w:sz w:val="24"/>
          <w:szCs w:val="24"/>
          <w:lang w:val="sr-Cyrl-RS" w:eastAsia="en-GB"/>
        </w:rPr>
        <w:t xml:space="preserve">У односу на коментар да би Стратегија у опису стања требало да садржи и наводе из </w:t>
      </w:r>
      <w:r w:rsidR="006C146C">
        <w:rPr>
          <w:rFonts w:ascii="Times New Roman" w:hAnsi="Times New Roman" w:cs="Times New Roman"/>
          <w:bCs/>
          <w:sz w:val="24"/>
          <w:szCs w:val="24"/>
          <w:lang w:val="sr-Cyrl-RS" w:eastAsia="en-GB"/>
        </w:rPr>
        <w:t>Г</w:t>
      </w:r>
      <w:r w:rsidRPr="005C67D5">
        <w:rPr>
          <w:rFonts w:ascii="Times New Roman" w:hAnsi="Times New Roman" w:cs="Times New Roman"/>
          <w:bCs/>
          <w:sz w:val="24"/>
          <w:szCs w:val="24"/>
          <w:lang w:val="sr-Cyrl-RS" w:eastAsia="en-GB"/>
        </w:rPr>
        <w:t xml:space="preserve">одишњег извештаја Повереника за 2019. годину, сматрамо да информације из годишњих извештаја Повереника представљају основни и најобјективнији извор информисања о стању ствари у овој области у РС. У складу са тим, у делу IV Одговорност и транспарентност у јавној управи, у анализи стања, наведени су подаци из годишњих извештаја Повереника за 2018. и 2019. годину, који указују на слабости у поступању органа јавне власти по Закону о слободном приступу информацијама од јавног значаја и наведени линкови за оба извештаја. </w:t>
      </w:r>
    </w:p>
    <w:p w14:paraId="2F05F38F" w14:textId="2EBD699A" w:rsidR="005C67D5" w:rsidRPr="003F5AC1" w:rsidRDefault="005C67D5" w:rsidP="003F5AC1">
      <w:pPr>
        <w:spacing w:after="120" w:line="240" w:lineRule="auto"/>
        <w:ind w:left="720" w:firstLine="720"/>
        <w:jc w:val="both"/>
        <w:rPr>
          <w:rFonts w:ascii="Times New Roman" w:hAnsi="Times New Roman" w:cs="Times New Roman"/>
          <w:bCs/>
          <w:sz w:val="24"/>
          <w:szCs w:val="24"/>
          <w:lang w:val="sr-Cyrl-RS" w:eastAsia="en-GB"/>
        </w:rPr>
      </w:pPr>
      <w:r w:rsidRPr="005C67D5">
        <w:rPr>
          <w:rFonts w:ascii="Times New Roman" w:hAnsi="Times New Roman" w:cs="Times New Roman"/>
          <w:bCs/>
          <w:sz w:val="24"/>
          <w:szCs w:val="24"/>
          <w:lang w:val="sr-Cyrl-RS" w:eastAsia="en-GB"/>
        </w:rPr>
        <w:t>У вези са предлогом да се ради повећања реактивне транспарентности, планира активност</w:t>
      </w:r>
      <w:r w:rsidRPr="00866DA3">
        <w:rPr>
          <w:rFonts w:ascii="Times New Roman" w:hAnsi="Times New Roman" w:cs="Times New Roman"/>
          <w:bCs/>
          <w:i/>
          <w:sz w:val="24"/>
          <w:szCs w:val="24"/>
          <w:lang w:val="sr-Cyrl-RS" w:eastAsia="en-GB"/>
        </w:rPr>
        <w:t>: Изменама Закона о слободном приступу информацијама од јавног значаја и/или допунама других прописа треба створити предуслове за функционисање механизма принудног извршења одлука Повереника у области приступа информацијама</w:t>
      </w:r>
      <w:r w:rsidRPr="005C67D5">
        <w:rPr>
          <w:rFonts w:ascii="Times New Roman" w:hAnsi="Times New Roman" w:cs="Times New Roman"/>
          <w:bCs/>
          <w:sz w:val="24"/>
          <w:szCs w:val="24"/>
          <w:lang w:val="sr-Cyrl-RS" w:eastAsia="en-GB"/>
        </w:rPr>
        <w:t xml:space="preserve">, </w:t>
      </w:r>
      <w:r w:rsidR="00C07A79">
        <w:rPr>
          <w:rFonts w:ascii="Times New Roman" w:hAnsi="Times New Roman" w:cs="Times New Roman"/>
          <w:bCs/>
          <w:sz w:val="24"/>
          <w:szCs w:val="24"/>
          <w:lang w:val="sr-Cyrl-RS" w:eastAsia="en-GB"/>
        </w:rPr>
        <w:t>сматрамо да је ово</w:t>
      </w:r>
      <w:r w:rsidRPr="005C67D5">
        <w:rPr>
          <w:rFonts w:ascii="Times New Roman" w:hAnsi="Times New Roman" w:cs="Times New Roman"/>
          <w:bCs/>
          <w:sz w:val="24"/>
          <w:szCs w:val="24"/>
          <w:lang w:val="sr-Cyrl-RS" w:eastAsia="en-GB"/>
        </w:rPr>
        <w:t xml:space="preserve"> питање једно од </w:t>
      </w:r>
      <w:r w:rsidR="000B685F">
        <w:rPr>
          <w:rFonts w:ascii="Times New Roman" w:hAnsi="Times New Roman" w:cs="Times New Roman"/>
          <w:bCs/>
          <w:sz w:val="24"/>
          <w:szCs w:val="24"/>
          <w:lang w:val="sr-Cyrl-RS" w:eastAsia="en-GB"/>
        </w:rPr>
        <w:t>важнијих</w:t>
      </w:r>
      <w:r w:rsidR="000B685F" w:rsidRPr="005C67D5">
        <w:rPr>
          <w:rFonts w:ascii="Times New Roman" w:hAnsi="Times New Roman" w:cs="Times New Roman"/>
          <w:bCs/>
          <w:sz w:val="24"/>
          <w:szCs w:val="24"/>
          <w:lang w:val="sr-Cyrl-RS" w:eastAsia="en-GB"/>
        </w:rPr>
        <w:t xml:space="preserve"> </w:t>
      </w:r>
      <w:r w:rsidRPr="005C67D5">
        <w:rPr>
          <w:rFonts w:ascii="Times New Roman" w:hAnsi="Times New Roman" w:cs="Times New Roman"/>
          <w:bCs/>
          <w:sz w:val="24"/>
          <w:szCs w:val="24"/>
          <w:lang w:val="sr-Cyrl-RS" w:eastAsia="en-GB"/>
        </w:rPr>
        <w:t>кој</w:t>
      </w:r>
      <w:r w:rsidR="00A76127">
        <w:rPr>
          <w:rFonts w:ascii="Times New Roman" w:hAnsi="Times New Roman" w:cs="Times New Roman"/>
          <w:bCs/>
          <w:sz w:val="24"/>
          <w:szCs w:val="24"/>
          <w:lang w:val="sr-Cyrl-RS" w:eastAsia="en-GB"/>
        </w:rPr>
        <w:t>а</w:t>
      </w:r>
      <w:r w:rsidRPr="005C67D5">
        <w:rPr>
          <w:rFonts w:ascii="Times New Roman" w:hAnsi="Times New Roman" w:cs="Times New Roman"/>
          <w:bCs/>
          <w:sz w:val="24"/>
          <w:szCs w:val="24"/>
          <w:lang w:val="sr-Cyrl-RS" w:eastAsia="en-GB"/>
        </w:rPr>
        <w:t xml:space="preserve"> се морају решити у поступку израде измена Закона</w:t>
      </w:r>
      <w:r w:rsidR="00C07A79">
        <w:rPr>
          <w:rFonts w:ascii="Times New Roman" w:hAnsi="Times New Roman" w:cs="Times New Roman"/>
          <w:bCs/>
          <w:sz w:val="24"/>
          <w:szCs w:val="24"/>
          <w:lang w:val="sr-Cyrl-RS" w:eastAsia="en-GB"/>
        </w:rPr>
        <w:t>, уз остале предвиђене измене</w:t>
      </w:r>
      <w:r w:rsidRPr="005C67D5">
        <w:rPr>
          <w:rFonts w:ascii="Times New Roman" w:hAnsi="Times New Roman" w:cs="Times New Roman"/>
          <w:bCs/>
          <w:sz w:val="24"/>
          <w:szCs w:val="24"/>
          <w:lang w:val="sr-Cyrl-RS" w:eastAsia="en-GB"/>
        </w:rPr>
        <w:t xml:space="preserve"> (проширење круга лица на које се </w:t>
      </w:r>
      <w:r w:rsidR="00C07A79">
        <w:rPr>
          <w:rFonts w:ascii="Times New Roman" w:hAnsi="Times New Roman" w:cs="Times New Roman"/>
          <w:bCs/>
          <w:sz w:val="24"/>
          <w:szCs w:val="24"/>
          <w:lang w:val="sr-Cyrl-RS" w:eastAsia="en-GB"/>
        </w:rPr>
        <w:t>З</w:t>
      </w:r>
      <w:r w:rsidRPr="005C67D5">
        <w:rPr>
          <w:rFonts w:ascii="Times New Roman" w:hAnsi="Times New Roman" w:cs="Times New Roman"/>
          <w:bCs/>
          <w:sz w:val="24"/>
          <w:szCs w:val="24"/>
          <w:lang w:val="sr-Cyrl-RS" w:eastAsia="en-GB"/>
        </w:rPr>
        <w:t>акон односи, повећање казни, унапређење информатора о раду...). Такође, указујемо на то да је настављен рад на измени Закона о слободном приступу информацијама од јавног значаја, да је оформљена нова радна група која ће интензивирати рад (</w:t>
      </w:r>
      <w:r w:rsidR="00CB0D60" w:rsidRPr="007416E7">
        <w:rPr>
          <w:rFonts w:ascii="Times New Roman" w:hAnsi="Times New Roman" w:cs="Times New Roman"/>
          <w:bCs/>
          <w:sz w:val="24"/>
          <w:szCs w:val="24"/>
          <w:lang w:val="sr-Cyrl-RS" w:eastAsia="en-GB"/>
        </w:rPr>
        <w:t xml:space="preserve">први састанак је заказан за 14. </w:t>
      </w:r>
      <w:r w:rsidRPr="005C67D5">
        <w:rPr>
          <w:rFonts w:ascii="Times New Roman" w:hAnsi="Times New Roman" w:cs="Times New Roman"/>
          <w:bCs/>
          <w:sz w:val="24"/>
          <w:szCs w:val="24"/>
          <w:lang w:val="sr-Cyrl-RS" w:eastAsia="en-GB"/>
        </w:rPr>
        <w:t>1.</w:t>
      </w:r>
      <w:r w:rsidR="00CB0D60" w:rsidRPr="007416E7">
        <w:rPr>
          <w:rFonts w:ascii="Times New Roman" w:hAnsi="Times New Roman" w:cs="Times New Roman"/>
          <w:bCs/>
          <w:sz w:val="24"/>
          <w:szCs w:val="24"/>
          <w:lang w:val="sr-Cyrl-RS" w:eastAsia="en-GB"/>
        </w:rPr>
        <w:t xml:space="preserve"> </w:t>
      </w:r>
      <w:r w:rsidR="0036439A">
        <w:rPr>
          <w:rFonts w:ascii="Times New Roman" w:hAnsi="Times New Roman" w:cs="Times New Roman"/>
          <w:bCs/>
          <w:sz w:val="24"/>
          <w:szCs w:val="24"/>
          <w:lang w:val="sr-Cyrl-RS" w:eastAsia="en-GB"/>
        </w:rPr>
        <w:t>2021</w:t>
      </w:r>
      <w:r w:rsidRPr="005C67D5">
        <w:rPr>
          <w:rFonts w:ascii="Times New Roman" w:hAnsi="Times New Roman" w:cs="Times New Roman"/>
          <w:bCs/>
          <w:sz w:val="24"/>
          <w:szCs w:val="24"/>
          <w:lang w:val="sr-Cyrl-RS" w:eastAsia="en-GB"/>
        </w:rPr>
        <w:t>) са циљем да се према Плану рада Владе, до марта 2021. године Влади достави текст Нацрта закона на разматрање</w:t>
      </w:r>
      <w:r w:rsidRPr="005C67D5">
        <w:rPr>
          <w:rFonts w:ascii="Times New Roman" w:hAnsi="Times New Roman" w:cs="Times New Roman"/>
          <w:color w:val="1F497D"/>
          <w:sz w:val="24"/>
          <w:szCs w:val="24"/>
          <w:lang w:val="sr-Cyrl-RS"/>
        </w:rPr>
        <w:t>.</w:t>
      </w:r>
    </w:p>
    <w:p w14:paraId="6765EA0C" w14:textId="1070E082" w:rsidR="005C67D5" w:rsidRPr="000F1A23" w:rsidRDefault="00337032" w:rsidP="003F5AC1">
      <w:pPr>
        <w:spacing w:after="120" w:line="240" w:lineRule="auto"/>
        <w:ind w:left="720" w:firstLine="720"/>
        <w:contextualSpacing/>
        <w:jc w:val="both"/>
        <w:rPr>
          <w:rFonts w:ascii="Times New Roman" w:hAnsi="Times New Roman" w:cs="Times New Roman"/>
          <w:sz w:val="24"/>
          <w:szCs w:val="24"/>
          <w:lang w:val="sr-Cyrl-RS" w:eastAsia="en-GB"/>
        </w:rPr>
      </w:pPr>
      <w:r w:rsidRPr="00ED1B73">
        <w:rPr>
          <w:rFonts w:ascii="Times New Roman" w:hAnsi="Times New Roman" w:cs="Times New Roman"/>
          <w:sz w:val="24"/>
          <w:szCs w:val="24"/>
          <w:lang w:val="sr-Cyrl-RS" w:eastAsia="en-GB"/>
        </w:rPr>
        <w:t xml:space="preserve">У вези са предлогом да се унапреди поступање по захтевима за приступ информацијама органа из </w:t>
      </w:r>
      <w:r w:rsidR="005C67D5" w:rsidRPr="00ED1B73">
        <w:rPr>
          <w:rFonts w:ascii="Times New Roman" w:hAnsi="Times New Roman" w:cs="Times New Roman"/>
          <w:sz w:val="24"/>
          <w:szCs w:val="24"/>
          <w:lang w:val="sr-Cyrl-RS" w:eastAsia="en-GB"/>
        </w:rPr>
        <w:t>члана 22, ст</w:t>
      </w:r>
      <w:r w:rsidRPr="00ED1B73">
        <w:rPr>
          <w:rFonts w:ascii="Times New Roman" w:hAnsi="Times New Roman" w:cs="Times New Roman"/>
          <w:sz w:val="24"/>
          <w:szCs w:val="24"/>
          <w:lang w:val="sr-Cyrl-RS" w:eastAsia="en-GB"/>
        </w:rPr>
        <w:t>ав</w:t>
      </w:r>
      <w:r w:rsidR="005C67D5" w:rsidRPr="00ED1B73">
        <w:rPr>
          <w:rFonts w:ascii="Times New Roman" w:hAnsi="Times New Roman" w:cs="Times New Roman"/>
          <w:sz w:val="24"/>
          <w:szCs w:val="24"/>
          <w:lang w:val="sr-Cyrl-RS" w:eastAsia="en-GB"/>
        </w:rPr>
        <w:t xml:space="preserve"> 2. Закона</w:t>
      </w:r>
      <w:r w:rsidR="002970E5" w:rsidRPr="00ED1B73">
        <w:rPr>
          <w:rFonts w:ascii="Times New Roman" w:hAnsi="Times New Roman" w:cs="Times New Roman"/>
          <w:sz w:val="24"/>
          <w:szCs w:val="24"/>
          <w:lang w:val="sr-Cyrl-RS" w:eastAsia="en-GB"/>
        </w:rPr>
        <w:t xml:space="preserve"> о слободном приступу информацијама од јавног значаја</w:t>
      </w:r>
      <w:r w:rsidR="005C67D5" w:rsidRPr="00ED1B73">
        <w:rPr>
          <w:rFonts w:ascii="Times New Roman" w:hAnsi="Times New Roman" w:cs="Times New Roman"/>
          <w:sz w:val="24"/>
          <w:szCs w:val="24"/>
          <w:lang w:val="sr-Cyrl-RS" w:eastAsia="en-GB"/>
        </w:rPr>
        <w:t xml:space="preserve">, </w:t>
      </w:r>
      <w:r w:rsidRPr="00ED1B73">
        <w:rPr>
          <w:rFonts w:ascii="Times New Roman" w:hAnsi="Times New Roman" w:cs="Times New Roman"/>
          <w:sz w:val="24"/>
          <w:szCs w:val="24"/>
          <w:lang w:val="sr-Cyrl-RS" w:eastAsia="en-GB"/>
        </w:rPr>
        <w:t xml:space="preserve">где </w:t>
      </w:r>
      <w:r w:rsidR="005C67D5" w:rsidRPr="00ED1B73">
        <w:rPr>
          <w:rFonts w:ascii="Times New Roman" w:hAnsi="Times New Roman" w:cs="Times New Roman"/>
          <w:sz w:val="24"/>
          <w:szCs w:val="24"/>
          <w:lang w:val="sr-Cyrl-RS" w:eastAsia="en-GB"/>
        </w:rPr>
        <w:t>не постоји могућност жалбе Поверенику, већ само могућност заштите права у управном спору</w:t>
      </w:r>
      <w:r w:rsidR="00A334EA" w:rsidRPr="00ED1B73">
        <w:rPr>
          <w:rFonts w:ascii="Times New Roman" w:hAnsi="Times New Roman" w:cs="Times New Roman"/>
          <w:sz w:val="24"/>
          <w:szCs w:val="24"/>
          <w:lang w:val="sr-Cyrl-RS" w:eastAsia="en-GB"/>
        </w:rPr>
        <w:t>,</w:t>
      </w:r>
      <w:r w:rsidR="005C67D5" w:rsidRPr="00ED1B73">
        <w:rPr>
          <w:rFonts w:ascii="Times New Roman" w:hAnsi="Times New Roman" w:cs="Times New Roman"/>
          <w:sz w:val="24"/>
          <w:szCs w:val="24"/>
          <w:lang w:val="sr-Cyrl-RS" w:eastAsia="en-GB"/>
        </w:rPr>
        <w:t xml:space="preserve"> напомињемо да изменама Закона није предвиђено смањење броја органа код којих н</w:t>
      </w:r>
      <w:r w:rsidR="00A334EA" w:rsidRPr="00ED1B73">
        <w:rPr>
          <w:rFonts w:ascii="Times New Roman" w:hAnsi="Times New Roman" w:cs="Times New Roman"/>
          <w:sz w:val="24"/>
          <w:szCs w:val="24"/>
          <w:lang w:val="sr-Cyrl-RS" w:eastAsia="en-GB"/>
        </w:rPr>
        <w:t>е постоји</w:t>
      </w:r>
      <w:r w:rsidR="005C67D5" w:rsidRPr="00ED1B73">
        <w:rPr>
          <w:rFonts w:ascii="Times New Roman" w:hAnsi="Times New Roman" w:cs="Times New Roman"/>
          <w:sz w:val="24"/>
          <w:szCs w:val="24"/>
          <w:lang w:val="sr-Cyrl-RS" w:eastAsia="en-GB"/>
        </w:rPr>
        <w:t xml:space="preserve"> прав</w:t>
      </w:r>
      <w:r w:rsidR="00A334EA" w:rsidRPr="00ED1B73">
        <w:rPr>
          <w:rFonts w:ascii="Times New Roman" w:hAnsi="Times New Roman" w:cs="Times New Roman"/>
          <w:sz w:val="24"/>
          <w:szCs w:val="24"/>
          <w:lang w:val="sr-Cyrl-RS" w:eastAsia="en-GB"/>
        </w:rPr>
        <w:t>о</w:t>
      </w:r>
      <w:r w:rsidR="005C67D5" w:rsidRPr="00ED1B73">
        <w:rPr>
          <w:rFonts w:ascii="Times New Roman" w:hAnsi="Times New Roman" w:cs="Times New Roman"/>
          <w:sz w:val="24"/>
          <w:szCs w:val="24"/>
          <w:lang w:val="sr-Cyrl-RS" w:eastAsia="en-GB"/>
        </w:rPr>
        <w:t xml:space="preserve"> на жалбу, већ је придодата и Народна банка Србије, а Стратегија се у овом делу не </w:t>
      </w:r>
      <w:r w:rsidR="005C67D5" w:rsidRPr="00ED1B73">
        <w:rPr>
          <w:rFonts w:ascii="Times New Roman" w:hAnsi="Times New Roman" w:cs="Times New Roman"/>
          <w:sz w:val="24"/>
          <w:szCs w:val="24"/>
          <w:lang w:val="sr-Cyrl-RS" w:eastAsia="en-GB"/>
        </w:rPr>
        <w:lastRenderedPageBreak/>
        <w:t xml:space="preserve">односи на </w:t>
      </w:r>
      <w:r w:rsidR="00A76261" w:rsidRPr="00ED1B73">
        <w:rPr>
          <w:rFonts w:ascii="Times New Roman" w:hAnsi="Times New Roman" w:cs="Times New Roman"/>
          <w:sz w:val="24"/>
          <w:szCs w:val="24"/>
          <w:lang w:val="sr-Cyrl-RS" w:eastAsia="en-GB"/>
        </w:rPr>
        <w:t>С</w:t>
      </w:r>
      <w:r w:rsidR="005C67D5" w:rsidRPr="00ED1B73">
        <w:rPr>
          <w:rFonts w:ascii="Times New Roman" w:hAnsi="Times New Roman" w:cs="Times New Roman"/>
          <w:sz w:val="24"/>
          <w:szCs w:val="24"/>
          <w:lang w:val="sr-Cyrl-RS" w:eastAsia="en-GB"/>
        </w:rPr>
        <w:t>купштину и судство. Изостанак могућности подношења жалбе не искључује поступање Управног суда, као и да против правоснажне одлуке Управног суда странка и надлежни јавни тужилац могу да поднесу Врховном касационом суду захтев за преиспитивање судске одлуке</w:t>
      </w:r>
      <w:r w:rsidR="008D3826" w:rsidRPr="00ED1B73">
        <w:rPr>
          <w:rFonts w:ascii="Times New Roman" w:hAnsi="Times New Roman" w:cs="Times New Roman"/>
          <w:sz w:val="24"/>
          <w:szCs w:val="24"/>
          <w:lang w:val="sr-Cyrl-RS" w:eastAsia="en-GB"/>
        </w:rPr>
        <w:t xml:space="preserve">. </w:t>
      </w:r>
    </w:p>
    <w:p w14:paraId="4BD0B8AF" w14:textId="77777777" w:rsidR="005C67D5" w:rsidRPr="000F1A23" w:rsidRDefault="005C67D5" w:rsidP="000F1A23">
      <w:pPr>
        <w:pStyle w:val="ListParagraph"/>
        <w:shd w:val="clear" w:color="auto" w:fill="FFFFFF"/>
        <w:spacing w:after="120" w:line="240" w:lineRule="auto"/>
        <w:jc w:val="both"/>
        <w:rPr>
          <w:rFonts w:ascii="Times New Roman" w:eastAsia="Times New Roman" w:hAnsi="Times New Roman" w:cs="Times New Roman"/>
          <w:b/>
          <w:sz w:val="24"/>
          <w:szCs w:val="24"/>
          <w:lang w:val="sr-Cyrl-RS"/>
        </w:rPr>
      </w:pPr>
    </w:p>
    <w:p w14:paraId="50C59B31" w14:textId="2A7C15FE" w:rsidR="004654F0" w:rsidRPr="00ED1B73" w:rsidRDefault="00B10D33" w:rsidP="00257727">
      <w:pPr>
        <w:pStyle w:val="ListParagraph"/>
        <w:numPr>
          <w:ilvl w:val="0"/>
          <w:numId w:val="2"/>
        </w:numPr>
        <w:shd w:val="clear" w:color="auto" w:fill="FFFFFF"/>
        <w:spacing w:after="120" w:line="240" w:lineRule="auto"/>
        <w:jc w:val="both"/>
        <w:rPr>
          <w:rFonts w:ascii="Times New Roman" w:eastAsia="Times New Roman" w:hAnsi="Times New Roman" w:cs="Times New Roman"/>
          <w:b/>
          <w:sz w:val="24"/>
          <w:szCs w:val="24"/>
          <w:lang w:val="sr-Cyrl-RS"/>
        </w:rPr>
      </w:pPr>
      <w:r w:rsidRPr="000F1A23">
        <w:rPr>
          <w:rFonts w:ascii="Times New Roman" w:eastAsia="Times New Roman" w:hAnsi="Times New Roman" w:cs="Times New Roman"/>
          <w:sz w:val="24"/>
          <w:szCs w:val="24"/>
          <w:lang w:val="sr-Cyrl-RS"/>
        </w:rPr>
        <w:t>У делу Показатељи учинака</w:t>
      </w:r>
      <w:r w:rsidR="004654F0">
        <w:rPr>
          <w:rFonts w:ascii="Times New Roman" w:eastAsia="Times New Roman" w:hAnsi="Times New Roman" w:cs="Times New Roman"/>
          <w:sz w:val="24"/>
          <w:szCs w:val="24"/>
          <w:lang w:val="sr-Latn-RS"/>
        </w:rPr>
        <w:t xml:space="preserve">, </w:t>
      </w:r>
      <w:r w:rsidR="004654F0">
        <w:rPr>
          <w:rFonts w:ascii="Times New Roman" w:eastAsia="Times New Roman" w:hAnsi="Times New Roman" w:cs="Times New Roman"/>
          <w:sz w:val="24"/>
          <w:szCs w:val="24"/>
          <w:lang w:val="sr-Cyrl-RS"/>
        </w:rPr>
        <w:t xml:space="preserve">органи државне управе су </w:t>
      </w:r>
      <w:r w:rsidR="00CF746F">
        <w:rPr>
          <w:rFonts w:ascii="Times New Roman" w:eastAsia="Times New Roman" w:hAnsi="Times New Roman" w:cs="Times New Roman"/>
          <w:sz w:val="24"/>
          <w:szCs w:val="24"/>
          <w:lang w:val="sr-Cyrl-RS"/>
        </w:rPr>
        <w:t>доставили измене ради прецизирања појединих инидкатора и то</w:t>
      </w:r>
      <w:r w:rsidR="004654F0">
        <w:rPr>
          <w:rFonts w:ascii="Times New Roman" w:eastAsia="Times New Roman" w:hAnsi="Times New Roman" w:cs="Times New Roman"/>
          <w:sz w:val="24"/>
          <w:szCs w:val="24"/>
          <w:lang w:val="sr-Cyrl-RS"/>
        </w:rPr>
        <w:t>:</w:t>
      </w:r>
    </w:p>
    <w:p w14:paraId="42B49274" w14:textId="77777777" w:rsidR="004654F0" w:rsidRDefault="004654F0" w:rsidP="00ED1B73">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p>
    <w:p w14:paraId="36429E54" w14:textId="62A08253" w:rsidR="00AF03F3" w:rsidRDefault="004654F0" w:rsidP="00ED1B73">
      <w:pPr>
        <w:pStyle w:val="ListParagraph"/>
        <w:shd w:val="clear" w:color="auto" w:fill="FFFFFF"/>
        <w:spacing w:after="120" w:line="240" w:lineRule="auto"/>
        <w:jc w:val="both"/>
        <w:rPr>
          <w:rFonts w:ascii="Times New Roman" w:eastAsia="Times New Roman" w:hAnsi="Times New Roman" w:cs="Times New Roman"/>
          <w:b/>
          <w:sz w:val="24"/>
          <w:szCs w:val="24"/>
          <w:lang w:val="sr-Cyrl-RS"/>
        </w:rPr>
      </w:pPr>
      <w:r w:rsidRPr="000F1A23">
        <w:rPr>
          <w:rFonts w:ascii="Times New Roman" w:eastAsia="Times New Roman" w:hAnsi="Times New Roman" w:cs="Times New Roman"/>
          <w:sz w:val="24"/>
          <w:szCs w:val="24"/>
          <w:lang w:val="sr-Cyrl-RS"/>
        </w:rPr>
        <w:t>Показатељи учинака</w:t>
      </w:r>
      <w:r w:rsidR="00B10D33" w:rsidRPr="000F1A23">
        <w:rPr>
          <w:rFonts w:ascii="Times New Roman" w:eastAsia="Times New Roman" w:hAnsi="Times New Roman" w:cs="Times New Roman"/>
          <w:sz w:val="24"/>
          <w:szCs w:val="24"/>
          <w:lang w:val="sr-Cyrl-RS"/>
        </w:rPr>
        <w:t xml:space="preserve"> – Управљање људским ресурсима</w:t>
      </w:r>
      <w:r w:rsidR="00B10D33" w:rsidRPr="000F1A23">
        <w:rPr>
          <w:rFonts w:ascii="Times New Roman" w:eastAsia="Times New Roman" w:hAnsi="Times New Roman" w:cs="Times New Roman"/>
          <w:b/>
          <w:sz w:val="24"/>
          <w:szCs w:val="24"/>
          <w:lang w:val="sr-Cyrl-RS"/>
        </w:rPr>
        <w:t>, Посебан циљ 2.1: Унапређен проц</w:t>
      </w:r>
      <w:r w:rsidR="00AF03F3">
        <w:rPr>
          <w:rFonts w:ascii="Times New Roman" w:eastAsia="Times New Roman" w:hAnsi="Times New Roman" w:cs="Times New Roman"/>
          <w:b/>
          <w:sz w:val="24"/>
          <w:szCs w:val="24"/>
          <w:lang w:val="sr-Cyrl-RS"/>
        </w:rPr>
        <w:t>ес регрутације у јавној управи.</w:t>
      </w:r>
    </w:p>
    <w:p w14:paraId="2149E1C0" w14:textId="3A763089" w:rsidR="00B10D33" w:rsidRPr="00257727" w:rsidRDefault="00E369ED" w:rsidP="00AF03F3">
      <w:pPr>
        <w:pStyle w:val="ListParagraph"/>
        <w:shd w:val="clear" w:color="auto" w:fill="FFFFFF"/>
        <w:spacing w:after="12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Показатељ 1</w:t>
      </w:r>
      <w:r w:rsidR="00D17924">
        <w:rPr>
          <w:rFonts w:ascii="Times New Roman" w:eastAsia="Times New Roman" w:hAnsi="Times New Roman" w:cs="Times New Roman"/>
          <w:b/>
          <w:sz w:val="24"/>
          <w:szCs w:val="24"/>
          <w:lang w:val="sr-Cyrl-RS"/>
        </w:rPr>
        <w:t>.</w:t>
      </w:r>
      <w:r w:rsidR="00B10D33" w:rsidRPr="000F1A23">
        <w:rPr>
          <w:rFonts w:ascii="Times New Roman" w:eastAsia="Times New Roman" w:hAnsi="Times New Roman" w:cs="Times New Roman"/>
          <w:sz w:val="24"/>
          <w:szCs w:val="24"/>
          <w:lang w:val="sr-Cyrl-RS"/>
        </w:rPr>
        <w:t xml:space="preserve"> </w:t>
      </w:r>
      <w:r w:rsidR="00D17924">
        <w:rPr>
          <w:rFonts w:ascii="Times New Roman" w:eastAsia="Times New Roman" w:hAnsi="Times New Roman" w:cs="Times New Roman"/>
          <w:sz w:val="24"/>
          <w:szCs w:val="24"/>
          <w:lang w:val="sr-Cyrl-RS"/>
        </w:rPr>
        <w:t>–</w:t>
      </w:r>
      <w:r w:rsidR="00B10D33" w:rsidRPr="000F1A23">
        <w:rPr>
          <w:rFonts w:ascii="Times New Roman" w:eastAsia="Times New Roman" w:hAnsi="Times New Roman" w:cs="Times New Roman"/>
          <w:sz w:val="24"/>
          <w:szCs w:val="24"/>
          <w:lang w:val="sr-Cyrl-RS"/>
        </w:rPr>
        <w:t xml:space="preserve"> Меритократија и ефикасност запошљавања државн</w:t>
      </w:r>
      <w:r w:rsidR="009B1A96">
        <w:rPr>
          <w:rFonts w:ascii="Times New Roman" w:eastAsia="Times New Roman" w:hAnsi="Times New Roman" w:cs="Times New Roman"/>
          <w:sz w:val="24"/>
          <w:szCs w:val="24"/>
          <w:lang w:val="sr-Cyrl-RS"/>
        </w:rPr>
        <w:t>их службеника (</w:t>
      </w:r>
      <w:r w:rsidR="00D17924" w:rsidRPr="00257727">
        <w:rPr>
          <w:rFonts w:ascii="Times New Roman" w:eastAsia="Times New Roman" w:hAnsi="Times New Roman" w:cs="Times New Roman"/>
          <w:sz w:val="24"/>
          <w:szCs w:val="24"/>
          <w:lang w:val="sr-Cyrl-RS"/>
        </w:rPr>
        <w:t>СИГМА</w:t>
      </w:r>
      <w:r w:rsidR="00D17924" w:rsidDel="00D17924">
        <w:rPr>
          <w:rFonts w:ascii="Times New Roman" w:eastAsia="Times New Roman" w:hAnsi="Times New Roman" w:cs="Times New Roman"/>
          <w:sz w:val="24"/>
          <w:szCs w:val="24"/>
          <w:lang w:val="sr-Cyrl-RS"/>
        </w:rPr>
        <w:t xml:space="preserve"> </w:t>
      </w:r>
      <w:r w:rsidR="009B1A96">
        <w:rPr>
          <w:rFonts w:ascii="Times New Roman" w:eastAsia="Times New Roman" w:hAnsi="Times New Roman" w:cs="Times New Roman"/>
          <w:sz w:val="24"/>
          <w:szCs w:val="24"/>
          <w:lang w:val="sr-Cyrl-RS"/>
        </w:rPr>
        <w:t xml:space="preserve">показатељ) </w:t>
      </w:r>
      <w:r w:rsidR="00054D76">
        <w:rPr>
          <w:rFonts w:ascii="Times New Roman" w:eastAsia="Times New Roman" w:hAnsi="Times New Roman" w:cs="Times New Roman"/>
          <w:sz w:val="24"/>
          <w:szCs w:val="24"/>
          <w:lang w:val="sr-Cyrl-RS"/>
        </w:rPr>
        <w:t>–</w:t>
      </w:r>
      <w:r w:rsidR="009B1A96">
        <w:rPr>
          <w:rFonts w:ascii="Times New Roman" w:eastAsia="Times New Roman" w:hAnsi="Times New Roman" w:cs="Times New Roman"/>
          <w:sz w:val="24"/>
          <w:szCs w:val="24"/>
          <w:lang w:val="sr-Cyrl-RS"/>
        </w:rPr>
        <w:t xml:space="preserve"> </w:t>
      </w:r>
      <w:r w:rsidR="00257727">
        <w:rPr>
          <w:rFonts w:ascii="Times New Roman" w:eastAsia="Times New Roman" w:hAnsi="Times New Roman" w:cs="Times New Roman"/>
          <w:sz w:val="24"/>
          <w:szCs w:val="24"/>
          <w:lang w:val="sr-Cyrl-RS"/>
        </w:rPr>
        <w:t>измењен је временски интервал за прикупљање података на две године</w:t>
      </w:r>
      <w:r w:rsidR="00B10D33" w:rsidRPr="00257727">
        <w:rPr>
          <w:rFonts w:ascii="Times New Roman" w:eastAsia="Times New Roman" w:hAnsi="Times New Roman" w:cs="Times New Roman"/>
          <w:sz w:val="24"/>
          <w:szCs w:val="24"/>
          <w:lang w:val="sr-Cyrl-RS"/>
        </w:rPr>
        <w:t xml:space="preserve">. У години када нема извештаја преписаће се мерења из претходне године за коју је СИГМА припремала извештај.  Да би се видео помак у напретку функција које се мере овим индикатором, период од годину дана није довољан, док две године представљају оптимални период. МДУЛС нема капацитете да према СИГМА методологији мери овај индикатор сваке године јер </w:t>
      </w:r>
      <w:r w:rsidR="00B10D33" w:rsidRPr="000E662A">
        <w:rPr>
          <w:rFonts w:ascii="Times New Roman" w:eastAsia="Times New Roman" w:hAnsi="Times New Roman" w:cs="Times New Roman"/>
          <w:sz w:val="24"/>
          <w:szCs w:val="24"/>
          <w:lang w:val="sr-Cyrl-RS"/>
        </w:rPr>
        <w:t>се подаци дуго прикупљају и велики број лица учествује у раду на њиховом прикупљању</w:t>
      </w:r>
      <w:r w:rsidR="00B10D33" w:rsidRPr="00257727">
        <w:rPr>
          <w:rFonts w:ascii="Times New Roman" w:eastAsia="Times New Roman" w:hAnsi="Times New Roman" w:cs="Times New Roman"/>
          <w:sz w:val="24"/>
          <w:szCs w:val="24"/>
          <w:lang w:val="sr-Cyrl-RS"/>
        </w:rPr>
        <w:t xml:space="preserve">. </w:t>
      </w:r>
    </w:p>
    <w:p w14:paraId="2A6643DD" w14:textId="77777777" w:rsidR="00B10D33" w:rsidRPr="000F1A23" w:rsidRDefault="00B10D33" w:rsidP="000F1A23">
      <w:pPr>
        <w:pStyle w:val="ListParagraph"/>
        <w:shd w:val="clear" w:color="auto" w:fill="FFFFFF"/>
        <w:spacing w:after="120" w:line="240" w:lineRule="auto"/>
        <w:jc w:val="both"/>
        <w:rPr>
          <w:rFonts w:ascii="Times New Roman" w:eastAsia="Times New Roman" w:hAnsi="Times New Roman" w:cs="Times New Roman"/>
          <w:i/>
          <w:sz w:val="24"/>
          <w:szCs w:val="24"/>
          <w:lang w:val="sr-Cyrl-RS"/>
        </w:rPr>
      </w:pPr>
      <w:r w:rsidRPr="000F1A23">
        <w:rPr>
          <w:rFonts w:ascii="Times New Roman" w:eastAsia="Times New Roman" w:hAnsi="Times New Roman" w:cs="Times New Roman"/>
          <w:sz w:val="24"/>
          <w:szCs w:val="24"/>
          <w:lang w:val="sr-Cyrl-RS"/>
        </w:rPr>
        <w:t xml:space="preserve">У делу </w:t>
      </w:r>
      <w:r w:rsidRPr="000F1A23">
        <w:rPr>
          <w:rFonts w:ascii="Times New Roman" w:eastAsia="Times New Roman" w:hAnsi="Times New Roman" w:cs="Times New Roman"/>
          <w:b/>
          <w:sz w:val="24"/>
          <w:szCs w:val="24"/>
          <w:lang w:val="sr-Cyrl-RS"/>
        </w:rPr>
        <w:t>Показатељ 2</w:t>
      </w:r>
      <w:r w:rsidRPr="000F1A23">
        <w:rPr>
          <w:rFonts w:ascii="Times New Roman" w:eastAsia="Times New Roman" w:hAnsi="Times New Roman" w:cs="Times New Roman"/>
          <w:sz w:val="24"/>
          <w:szCs w:val="24"/>
          <w:lang w:val="sr-Cyrl-RS"/>
        </w:rPr>
        <w:t>. Запошљавање засновано на исказаним кадровским потребама органа као Извори података за праћење показатеља успешности додати су</w:t>
      </w:r>
      <w:r w:rsidRPr="000F1A23">
        <w:rPr>
          <w:rFonts w:ascii="Times New Roman" w:eastAsia="Times New Roman" w:hAnsi="Times New Roman" w:cs="Times New Roman"/>
          <w:i/>
          <w:sz w:val="24"/>
          <w:szCs w:val="24"/>
          <w:lang w:val="sr-Cyrl-RS"/>
        </w:rPr>
        <w:t xml:space="preserve">: </w:t>
      </w:r>
    </w:p>
    <w:p w14:paraId="30464935" w14:textId="77777777" w:rsidR="00B10D33" w:rsidRPr="000F1A23" w:rsidRDefault="00B10D33" w:rsidP="000F1A23">
      <w:pPr>
        <w:pStyle w:val="ListParagraph"/>
        <w:numPr>
          <w:ilvl w:val="0"/>
          <w:numId w:val="4"/>
        </w:numPr>
        <w:shd w:val="clear" w:color="auto" w:fill="FFFFFF"/>
        <w:spacing w:after="120" w:line="240" w:lineRule="auto"/>
        <w:jc w:val="both"/>
        <w:rPr>
          <w:rFonts w:ascii="Times New Roman" w:eastAsia="Times New Roman" w:hAnsi="Times New Roman" w:cs="Times New Roman"/>
          <w:i/>
          <w:sz w:val="24"/>
          <w:szCs w:val="24"/>
          <w:lang w:val="sr-Cyrl-RS"/>
        </w:rPr>
      </w:pPr>
      <w:r w:rsidRPr="000F1A23">
        <w:rPr>
          <w:rFonts w:ascii="Times New Roman" w:eastAsia="Times New Roman" w:hAnsi="Times New Roman" w:cs="Times New Roman"/>
          <w:i/>
          <w:sz w:val="24"/>
          <w:szCs w:val="24"/>
          <w:lang w:val="sr-Cyrl-RS"/>
        </w:rPr>
        <w:t>Интерни Извештаји о квалитету попуњавања радних места у органима државне управе државном орган, који припрема СУК и који се доставља Влади на увид и информисање као и</w:t>
      </w:r>
    </w:p>
    <w:p w14:paraId="13733A84" w14:textId="77777777" w:rsidR="00B10D33" w:rsidRPr="000F1A23" w:rsidRDefault="00B10D33" w:rsidP="000F1A23">
      <w:pPr>
        <w:pStyle w:val="ListParagraph"/>
        <w:numPr>
          <w:ilvl w:val="0"/>
          <w:numId w:val="4"/>
        </w:numPr>
        <w:shd w:val="clear" w:color="auto" w:fill="FFFFFF"/>
        <w:spacing w:after="120" w:line="240" w:lineRule="auto"/>
        <w:jc w:val="both"/>
        <w:rPr>
          <w:rFonts w:ascii="Times New Roman" w:eastAsia="Times New Roman" w:hAnsi="Times New Roman" w:cs="Times New Roman"/>
          <w:i/>
          <w:sz w:val="24"/>
          <w:szCs w:val="24"/>
          <w:lang w:val="sr-Cyrl-RS"/>
        </w:rPr>
      </w:pPr>
      <w:r w:rsidRPr="000F1A23">
        <w:rPr>
          <w:rFonts w:ascii="Times New Roman" w:eastAsia="Times New Roman" w:hAnsi="Times New Roman" w:cs="Times New Roman"/>
          <w:i/>
          <w:sz w:val="24"/>
          <w:szCs w:val="24"/>
          <w:lang w:val="sr-Cyrl-RS"/>
        </w:rPr>
        <w:t>Интерни извештај СУК-а о реализацији кадровског плана.</w:t>
      </w:r>
    </w:p>
    <w:p w14:paraId="46989FA3" w14:textId="77777777" w:rsidR="00B10D33" w:rsidRPr="000F1A23" w:rsidRDefault="00B10D33" w:rsidP="000F1A23">
      <w:pPr>
        <w:pStyle w:val="ListParagraph"/>
        <w:shd w:val="clear" w:color="auto" w:fill="FFFFFF"/>
        <w:spacing w:after="120" w:line="240" w:lineRule="auto"/>
        <w:jc w:val="both"/>
        <w:rPr>
          <w:rFonts w:ascii="Times New Roman" w:eastAsia="Times New Roman" w:hAnsi="Times New Roman" w:cs="Times New Roman"/>
          <w:b/>
          <w:i/>
          <w:sz w:val="24"/>
          <w:szCs w:val="24"/>
          <w:lang w:val="sr-Cyrl-RS"/>
        </w:rPr>
      </w:pPr>
      <w:r w:rsidRPr="000F1A23">
        <w:rPr>
          <w:rFonts w:ascii="Times New Roman" w:eastAsia="Times New Roman" w:hAnsi="Times New Roman" w:cs="Times New Roman"/>
          <w:sz w:val="24"/>
          <w:szCs w:val="24"/>
          <w:lang w:val="sr-Cyrl-RS"/>
        </w:rPr>
        <w:t xml:space="preserve">У делу </w:t>
      </w:r>
      <w:r w:rsidRPr="000F1A23">
        <w:rPr>
          <w:rFonts w:ascii="Times New Roman" w:eastAsia="Times New Roman" w:hAnsi="Times New Roman" w:cs="Times New Roman"/>
          <w:b/>
          <w:sz w:val="24"/>
          <w:szCs w:val="24"/>
          <w:lang w:val="sr-Cyrl-RS"/>
        </w:rPr>
        <w:t>Показатељ 3</w:t>
      </w:r>
      <w:r w:rsidRPr="000F1A23">
        <w:rPr>
          <w:rFonts w:ascii="Times New Roman" w:eastAsia="Times New Roman" w:hAnsi="Times New Roman" w:cs="Times New Roman"/>
          <w:sz w:val="24"/>
          <w:szCs w:val="24"/>
          <w:lang w:val="sr-Cyrl-RS"/>
        </w:rPr>
        <w:t xml:space="preserve">. промењен је назив показатеља </w:t>
      </w:r>
      <w:r w:rsidRPr="000F1A23">
        <w:rPr>
          <w:rFonts w:ascii="Times New Roman" w:eastAsia="Times New Roman" w:hAnsi="Times New Roman" w:cs="Times New Roman"/>
          <w:i/>
          <w:sz w:val="24"/>
          <w:szCs w:val="24"/>
          <w:lang w:val="sr-Cyrl-RS"/>
        </w:rPr>
        <w:t xml:space="preserve">Успостављен оквир компетенција у целој јавној управи </w:t>
      </w:r>
      <w:r w:rsidRPr="000F1A23">
        <w:rPr>
          <w:rFonts w:ascii="Times New Roman" w:eastAsia="Times New Roman" w:hAnsi="Times New Roman" w:cs="Times New Roman"/>
          <w:sz w:val="24"/>
          <w:szCs w:val="24"/>
          <w:lang w:val="sr-Cyrl-RS"/>
        </w:rPr>
        <w:t xml:space="preserve">у </w:t>
      </w:r>
      <w:r w:rsidRPr="000F1A23">
        <w:rPr>
          <w:rFonts w:ascii="Times New Roman" w:eastAsia="Times New Roman" w:hAnsi="Times New Roman" w:cs="Times New Roman"/>
          <w:b/>
          <w:i/>
          <w:sz w:val="24"/>
          <w:szCs w:val="24"/>
          <w:lang w:val="sr-Cyrl-RS"/>
        </w:rPr>
        <w:t>Успостављен оквир компетенција у државним органима и органима АП и ЈЛС.</w:t>
      </w:r>
    </w:p>
    <w:p w14:paraId="68310734" w14:textId="290438C5" w:rsidR="00B10D33" w:rsidRPr="000F1A23" w:rsidRDefault="00B10D33" w:rsidP="000F1A23">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r w:rsidRPr="000F1A23">
        <w:rPr>
          <w:rFonts w:ascii="Times New Roman" w:eastAsia="Times New Roman" w:hAnsi="Times New Roman" w:cs="Times New Roman"/>
          <w:sz w:val="24"/>
          <w:szCs w:val="24"/>
          <w:lang w:val="sr-Cyrl-RS"/>
        </w:rPr>
        <w:t xml:space="preserve">У Изворима података </w:t>
      </w:r>
      <w:r w:rsidR="0027346C">
        <w:rPr>
          <w:rFonts w:ascii="Times New Roman" w:eastAsia="Times New Roman" w:hAnsi="Times New Roman" w:cs="Times New Roman"/>
          <w:sz w:val="24"/>
          <w:szCs w:val="24"/>
          <w:lang w:val="sr-Cyrl-RS"/>
        </w:rPr>
        <w:t>за праћење успешности</w:t>
      </w:r>
      <w:r w:rsidRPr="000F1A23">
        <w:rPr>
          <w:rFonts w:ascii="Times New Roman" w:eastAsia="Times New Roman" w:hAnsi="Times New Roman" w:cs="Times New Roman"/>
          <w:sz w:val="24"/>
          <w:szCs w:val="24"/>
          <w:lang w:val="sr-Cyrl-RS"/>
        </w:rPr>
        <w:t xml:space="preserve"> додат је: </w:t>
      </w:r>
    </w:p>
    <w:p w14:paraId="3BEE51AC" w14:textId="1DC1597A" w:rsidR="00B10D33" w:rsidRPr="000F1A23" w:rsidRDefault="009501E9" w:rsidP="000F1A23">
      <w:pPr>
        <w:pStyle w:val="ListParagraph"/>
        <w:numPr>
          <w:ilvl w:val="0"/>
          <w:numId w:val="5"/>
        </w:numPr>
        <w:shd w:val="clear" w:color="auto" w:fill="FFFFFF"/>
        <w:spacing w:after="120" w:line="240" w:lineRule="auto"/>
        <w:jc w:val="both"/>
        <w:rPr>
          <w:rFonts w:ascii="Times New Roman" w:eastAsia="Times New Roman" w:hAnsi="Times New Roman" w:cs="Times New Roman"/>
          <w:i/>
          <w:color w:val="212121"/>
          <w:sz w:val="24"/>
          <w:szCs w:val="24"/>
          <w:lang w:val="sr-Cyrl-RS"/>
        </w:rPr>
      </w:pPr>
      <w:r>
        <w:rPr>
          <w:rFonts w:ascii="Times New Roman" w:eastAsia="Times New Roman" w:hAnsi="Times New Roman" w:cs="Times New Roman"/>
          <w:i/>
          <w:sz w:val="24"/>
          <w:szCs w:val="24"/>
          <w:lang w:val="sr-Cyrl-RS"/>
        </w:rPr>
        <w:t xml:space="preserve">Извештај </w:t>
      </w:r>
      <w:r w:rsidR="00B10D33" w:rsidRPr="000F1A23">
        <w:rPr>
          <w:rFonts w:ascii="Times New Roman" w:eastAsia="Times New Roman" w:hAnsi="Times New Roman" w:cs="Times New Roman"/>
          <w:i/>
          <w:sz w:val="24"/>
          <w:szCs w:val="24"/>
          <w:lang w:val="sr-Cyrl-RS"/>
        </w:rPr>
        <w:t>из Информационог система за УЉР</w:t>
      </w:r>
      <w:r w:rsidR="00B10D33" w:rsidRPr="000F1A23">
        <w:rPr>
          <w:rFonts w:ascii="Times New Roman" w:eastAsia="Times New Roman" w:hAnsi="Times New Roman" w:cs="Times New Roman"/>
          <w:i/>
          <w:color w:val="212121"/>
          <w:sz w:val="24"/>
          <w:szCs w:val="24"/>
          <w:lang w:val="sr-Cyrl-RS"/>
        </w:rPr>
        <w:t xml:space="preserve">, </w:t>
      </w:r>
      <w:hyperlink r:id="rId9" w:history="1">
        <w:r w:rsidR="00B10D33" w:rsidRPr="000F1A23">
          <w:rPr>
            <w:rStyle w:val="Hyperlink"/>
            <w:rFonts w:ascii="Times New Roman" w:eastAsia="Times New Roman" w:hAnsi="Times New Roman" w:cs="Times New Roman"/>
            <w:i/>
            <w:sz w:val="24"/>
            <w:szCs w:val="24"/>
            <w:lang w:val="sr-Cyrl-RS"/>
          </w:rPr>
          <w:t>https://www.suk.gov.rs/</w:t>
        </w:r>
      </w:hyperlink>
      <w:r w:rsidR="00B10D33" w:rsidRPr="000F1A23">
        <w:rPr>
          <w:rFonts w:ascii="Times New Roman" w:eastAsia="Times New Roman" w:hAnsi="Times New Roman" w:cs="Times New Roman"/>
          <w:i/>
          <w:color w:val="212121"/>
          <w:sz w:val="24"/>
          <w:szCs w:val="24"/>
          <w:lang w:val="sr-Cyrl-RS"/>
        </w:rPr>
        <w:t xml:space="preserve">. </w:t>
      </w:r>
    </w:p>
    <w:p w14:paraId="40C01005" w14:textId="77777777" w:rsidR="00B10D33" w:rsidRPr="000F1A23" w:rsidRDefault="00B10D33" w:rsidP="000F1A23">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r w:rsidRPr="000F1A23">
        <w:rPr>
          <w:rFonts w:ascii="Times New Roman" w:eastAsia="Times New Roman" w:hAnsi="Times New Roman" w:cs="Times New Roman"/>
          <w:sz w:val="24"/>
          <w:szCs w:val="24"/>
          <w:lang w:val="sr-Cyrl-RS"/>
        </w:rPr>
        <w:t xml:space="preserve">Кратак опис методологије је </w:t>
      </w:r>
      <w:r w:rsidRPr="000F1A23">
        <w:rPr>
          <w:rFonts w:ascii="Times New Roman" w:eastAsia="Times New Roman" w:hAnsi="Times New Roman" w:cs="Times New Roman"/>
          <w:i/>
          <w:sz w:val="24"/>
          <w:szCs w:val="24"/>
          <w:lang w:val="sr-Cyrl-RS"/>
        </w:rPr>
        <w:t>измењен</w:t>
      </w:r>
      <w:r w:rsidRPr="000F1A23">
        <w:rPr>
          <w:rFonts w:ascii="Times New Roman" w:eastAsia="Times New Roman" w:hAnsi="Times New Roman" w:cs="Times New Roman"/>
          <w:sz w:val="24"/>
          <w:szCs w:val="24"/>
          <w:lang w:val="sr-Cyrl-RS"/>
        </w:rPr>
        <w:t xml:space="preserve"> и гласи: </w:t>
      </w:r>
    </w:p>
    <w:p w14:paraId="2333762C" w14:textId="77777777" w:rsidR="00B10D33" w:rsidRPr="000F1A23" w:rsidRDefault="00B10D33" w:rsidP="000F1A23">
      <w:pPr>
        <w:pStyle w:val="ListParagraph"/>
        <w:numPr>
          <w:ilvl w:val="0"/>
          <w:numId w:val="5"/>
        </w:numPr>
        <w:shd w:val="clear" w:color="auto" w:fill="FFFFFF"/>
        <w:spacing w:after="120" w:line="240" w:lineRule="auto"/>
        <w:jc w:val="both"/>
        <w:rPr>
          <w:rFonts w:ascii="Times New Roman" w:eastAsia="Times New Roman" w:hAnsi="Times New Roman" w:cs="Times New Roman"/>
          <w:i/>
          <w:sz w:val="24"/>
          <w:szCs w:val="24"/>
          <w:lang w:val="sr-Cyrl-RS"/>
        </w:rPr>
      </w:pPr>
      <w:r w:rsidRPr="000F1A23">
        <w:rPr>
          <w:rFonts w:ascii="Times New Roman" w:eastAsia="Times New Roman" w:hAnsi="Times New Roman" w:cs="Times New Roman"/>
          <w:i/>
          <w:sz w:val="24"/>
          <w:szCs w:val="24"/>
          <w:lang w:val="sr-Cyrl-RS"/>
        </w:rPr>
        <w:t xml:space="preserve">4. Систем компетенција се примењује у свим областима УЉР у државним органима, органима АП и ЈЛС </w:t>
      </w:r>
    </w:p>
    <w:p w14:paraId="08492E1C" w14:textId="77777777" w:rsidR="00B10D33" w:rsidRPr="000F1A23" w:rsidRDefault="00B10D33" w:rsidP="000F1A23">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r w:rsidRPr="000F1A23">
        <w:rPr>
          <w:rFonts w:ascii="Times New Roman" w:eastAsia="Times New Roman" w:hAnsi="Times New Roman" w:cs="Times New Roman"/>
          <w:sz w:val="24"/>
          <w:szCs w:val="24"/>
          <w:lang w:val="sr-Cyrl-RS"/>
        </w:rPr>
        <w:t>У периоду од 2021. закључно са 2025. годином праћење система компетенција на свим нивоима вршиће се на основу Извештаја МДУЛС-а и СУК-а. Праћење и оцењивање адекватности система компетенција у периоду од 2026. до 2030. године, пратиће се према методологији и индикаторима који буду развијени у оквиру стандарда квалитета за УЉР.</w:t>
      </w:r>
    </w:p>
    <w:p w14:paraId="7A7A9D85" w14:textId="77777777" w:rsidR="00B10D33" w:rsidRPr="000F1A23" w:rsidRDefault="00B10D33" w:rsidP="000F1A23">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r w:rsidRPr="000F1A23">
        <w:rPr>
          <w:rFonts w:ascii="Times New Roman" w:eastAsia="Times New Roman" w:hAnsi="Times New Roman" w:cs="Times New Roman"/>
          <w:sz w:val="24"/>
          <w:szCs w:val="24"/>
          <w:lang w:val="sr-Cyrl-RS"/>
        </w:rPr>
        <w:t xml:space="preserve">У делу </w:t>
      </w:r>
      <w:r w:rsidRPr="000F1A23">
        <w:rPr>
          <w:rFonts w:ascii="Times New Roman" w:eastAsia="Times New Roman" w:hAnsi="Times New Roman" w:cs="Times New Roman"/>
          <w:b/>
          <w:sz w:val="24"/>
          <w:szCs w:val="24"/>
          <w:lang w:val="sr-Cyrl-RS"/>
        </w:rPr>
        <w:t>Показатељ 4</w:t>
      </w:r>
      <w:r w:rsidRPr="000F1A23">
        <w:rPr>
          <w:rFonts w:ascii="Times New Roman" w:eastAsia="Times New Roman" w:hAnsi="Times New Roman" w:cs="Times New Roman"/>
          <w:sz w:val="24"/>
          <w:szCs w:val="24"/>
          <w:lang w:val="sr-Cyrl-RS"/>
        </w:rPr>
        <w:t>. Укупан број положаја постављених по конкурсу у односу на укупан број положаја Извор података за праћење показатеља успешности  гласиће:</w:t>
      </w:r>
    </w:p>
    <w:p w14:paraId="4CF9DDBE" w14:textId="77777777" w:rsidR="00B10D33" w:rsidRPr="00BD01FC" w:rsidRDefault="00B10D33" w:rsidP="00BD01FC">
      <w:pPr>
        <w:pStyle w:val="ListParagraph"/>
        <w:numPr>
          <w:ilvl w:val="0"/>
          <w:numId w:val="5"/>
        </w:numPr>
        <w:shd w:val="clear" w:color="auto" w:fill="FFFFFF"/>
        <w:spacing w:after="120" w:line="240" w:lineRule="auto"/>
        <w:jc w:val="both"/>
        <w:rPr>
          <w:rFonts w:ascii="Times New Roman" w:eastAsia="Times New Roman" w:hAnsi="Times New Roman" w:cs="Times New Roman"/>
          <w:i/>
          <w:sz w:val="24"/>
          <w:szCs w:val="24"/>
          <w:lang w:val="sr-Cyrl-RS"/>
        </w:rPr>
      </w:pPr>
      <w:r w:rsidRPr="00BD01FC">
        <w:rPr>
          <w:rFonts w:ascii="Times New Roman" w:eastAsia="Times New Roman" w:hAnsi="Times New Roman" w:cs="Times New Roman"/>
          <w:i/>
          <w:sz w:val="24"/>
          <w:szCs w:val="24"/>
          <w:lang w:val="sr-Cyrl-RS"/>
        </w:rPr>
        <w:t>Интерни Извештаји СУК-а настали прикупљањем података из интерних евиденција и новог ИС.</w:t>
      </w:r>
    </w:p>
    <w:p w14:paraId="74CD55A9" w14:textId="212777A8" w:rsidR="00995D70" w:rsidRDefault="00B10D33" w:rsidP="00BD01FC">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995D70">
        <w:rPr>
          <w:rFonts w:ascii="Times New Roman" w:eastAsia="Times New Roman" w:hAnsi="Times New Roman" w:cs="Times New Roman"/>
          <w:b/>
          <w:sz w:val="24"/>
          <w:szCs w:val="24"/>
          <w:lang w:val="sr-Cyrl-RS"/>
        </w:rPr>
        <w:t>Посебан циљ 2.2</w:t>
      </w:r>
      <w:r w:rsidR="00F05BA9">
        <w:rPr>
          <w:rFonts w:ascii="Times New Roman" w:eastAsia="Times New Roman" w:hAnsi="Times New Roman" w:cs="Times New Roman"/>
          <w:b/>
          <w:sz w:val="24"/>
          <w:szCs w:val="24"/>
          <w:lang w:val="sr-Cyrl-RS"/>
        </w:rPr>
        <w:t>.</w:t>
      </w:r>
      <w:r w:rsidRPr="00995D70">
        <w:rPr>
          <w:rFonts w:ascii="Times New Roman" w:eastAsia="Times New Roman" w:hAnsi="Times New Roman" w:cs="Times New Roman"/>
          <w:b/>
          <w:sz w:val="24"/>
          <w:szCs w:val="24"/>
          <w:lang w:val="sr-Cyrl-RS"/>
        </w:rPr>
        <w:t xml:space="preserve"> Ефикасан систем управљ</w:t>
      </w:r>
      <w:r w:rsidR="00995D70">
        <w:rPr>
          <w:rFonts w:ascii="Times New Roman" w:eastAsia="Times New Roman" w:hAnsi="Times New Roman" w:cs="Times New Roman"/>
          <w:b/>
          <w:sz w:val="24"/>
          <w:szCs w:val="24"/>
          <w:lang w:val="sr-Cyrl-RS"/>
        </w:rPr>
        <w:t>ања каријером примењен у пракси.</w:t>
      </w:r>
      <w:r w:rsidRPr="00BD01FC">
        <w:rPr>
          <w:rFonts w:ascii="Times New Roman" w:eastAsia="Times New Roman" w:hAnsi="Times New Roman" w:cs="Times New Roman"/>
          <w:sz w:val="24"/>
          <w:szCs w:val="24"/>
          <w:lang w:val="sr-Cyrl-RS"/>
        </w:rPr>
        <w:t xml:space="preserve"> </w:t>
      </w:r>
    </w:p>
    <w:p w14:paraId="28BCA78E" w14:textId="6724408D" w:rsidR="00B10D33" w:rsidRPr="00BD01FC" w:rsidRDefault="00B10D33" w:rsidP="00BD01FC">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b/>
          <w:sz w:val="24"/>
          <w:szCs w:val="24"/>
          <w:lang w:val="sr-Cyrl-RS"/>
        </w:rPr>
        <w:t>Показатељ 1</w:t>
      </w:r>
      <w:r w:rsidRPr="00BD01FC">
        <w:rPr>
          <w:rFonts w:ascii="Times New Roman" w:eastAsia="Times New Roman" w:hAnsi="Times New Roman" w:cs="Times New Roman"/>
          <w:sz w:val="24"/>
          <w:szCs w:val="24"/>
          <w:lang w:val="sr-Cyrl-RS"/>
        </w:rPr>
        <w:t xml:space="preserve">. Степен у ком је развијен систем за управљањем каријером државних службеника Извор података за праћење показатеља успешности  гласиће: </w:t>
      </w:r>
    </w:p>
    <w:p w14:paraId="6874AAC8" w14:textId="77777777" w:rsidR="00B10D33" w:rsidRPr="00BD01FC" w:rsidRDefault="00B10D33" w:rsidP="00BD01FC">
      <w:pPr>
        <w:pStyle w:val="ListParagraph"/>
        <w:numPr>
          <w:ilvl w:val="0"/>
          <w:numId w:val="6"/>
        </w:numPr>
        <w:shd w:val="clear" w:color="auto" w:fill="FFFFFF"/>
        <w:spacing w:after="120" w:line="240" w:lineRule="auto"/>
        <w:jc w:val="both"/>
        <w:rPr>
          <w:rFonts w:ascii="Times New Roman" w:eastAsia="Times New Roman" w:hAnsi="Times New Roman" w:cs="Times New Roman"/>
          <w:i/>
          <w:color w:val="212121"/>
          <w:sz w:val="24"/>
          <w:szCs w:val="24"/>
          <w:lang w:val="sr-Cyrl-RS"/>
        </w:rPr>
      </w:pPr>
      <w:r w:rsidRPr="00BD01FC">
        <w:rPr>
          <w:rFonts w:ascii="Times New Roman" w:eastAsia="Times New Roman" w:hAnsi="Times New Roman" w:cs="Times New Roman"/>
          <w:i/>
          <w:sz w:val="24"/>
          <w:szCs w:val="24"/>
          <w:lang w:val="sr-Cyrl-RS"/>
        </w:rPr>
        <w:t xml:space="preserve">Интерни Извештај о раду СУК-а и </w:t>
      </w:r>
    </w:p>
    <w:p w14:paraId="5EC89D56" w14:textId="77777777" w:rsidR="00B10D33" w:rsidRPr="00BD01FC" w:rsidRDefault="00B10D33" w:rsidP="00BD01FC">
      <w:pPr>
        <w:pStyle w:val="ListParagraph"/>
        <w:numPr>
          <w:ilvl w:val="0"/>
          <w:numId w:val="6"/>
        </w:numPr>
        <w:shd w:val="clear" w:color="auto" w:fill="FFFFFF"/>
        <w:spacing w:after="120" w:line="240" w:lineRule="auto"/>
        <w:jc w:val="both"/>
        <w:rPr>
          <w:rFonts w:ascii="Times New Roman" w:eastAsia="Times New Roman" w:hAnsi="Times New Roman" w:cs="Times New Roman"/>
          <w:i/>
          <w:color w:val="212121"/>
          <w:sz w:val="24"/>
          <w:szCs w:val="24"/>
          <w:lang w:val="sr-Cyrl-RS"/>
        </w:rPr>
      </w:pPr>
      <w:r w:rsidRPr="00BD01FC">
        <w:rPr>
          <w:rFonts w:ascii="Times New Roman" w:eastAsia="Times New Roman" w:hAnsi="Times New Roman" w:cs="Times New Roman"/>
          <w:i/>
          <w:sz w:val="24"/>
          <w:szCs w:val="24"/>
          <w:lang w:val="sr-Cyrl-RS"/>
        </w:rPr>
        <w:lastRenderedPageBreak/>
        <w:t xml:space="preserve">Информатор о раду Службе за управљање кадровима  </w:t>
      </w:r>
      <w:hyperlink r:id="rId10" w:history="1">
        <w:r w:rsidRPr="00BD01FC">
          <w:rPr>
            <w:rStyle w:val="Hyperlink"/>
            <w:rFonts w:ascii="Times New Roman" w:eastAsia="Times New Roman" w:hAnsi="Times New Roman" w:cs="Times New Roman"/>
            <w:i/>
            <w:sz w:val="24"/>
            <w:szCs w:val="24"/>
            <w:lang w:val="sr-Cyrl-RS"/>
          </w:rPr>
          <w:t>https://www.suk.gov.rs/</w:t>
        </w:r>
      </w:hyperlink>
      <w:r w:rsidRPr="00BD01FC">
        <w:rPr>
          <w:rFonts w:ascii="Times New Roman" w:eastAsia="Times New Roman" w:hAnsi="Times New Roman" w:cs="Times New Roman"/>
          <w:i/>
          <w:color w:val="212121"/>
          <w:sz w:val="24"/>
          <w:szCs w:val="24"/>
          <w:lang w:val="sr-Cyrl-RS"/>
        </w:rPr>
        <w:t xml:space="preserve"> </w:t>
      </w:r>
    </w:p>
    <w:p w14:paraId="5148CE8C" w14:textId="77777777" w:rsidR="00B10D33" w:rsidRPr="00BD01FC" w:rsidRDefault="00B10D33" w:rsidP="00BD01FC">
      <w:pPr>
        <w:pStyle w:val="ListParagraph"/>
        <w:shd w:val="clear" w:color="auto" w:fill="FFFFFF"/>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BD01FC">
        <w:rPr>
          <w:rFonts w:ascii="Times New Roman" w:eastAsia="Times New Roman" w:hAnsi="Times New Roman" w:cs="Times New Roman"/>
          <w:b/>
          <w:sz w:val="24"/>
          <w:szCs w:val="24"/>
          <w:lang w:val="sr-Cyrl-RS"/>
        </w:rPr>
        <w:t>Показатељ 2.</w:t>
      </w:r>
      <w:r w:rsidRPr="00BD01FC">
        <w:rPr>
          <w:rFonts w:ascii="Times New Roman" w:eastAsia="Times New Roman" w:hAnsi="Times New Roman" w:cs="Times New Roman"/>
          <w:sz w:val="24"/>
          <w:szCs w:val="24"/>
          <w:lang w:val="sr-Cyrl-RS"/>
        </w:rPr>
        <w:t xml:space="preserve"> Дистрибуција исхода вредновања радне успешности одговара стандардима УЉР гласиће: </w:t>
      </w:r>
    </w:p>
    <w:p w14:paraId="7128B6AF" w14:textId="77777777" w:rsidR="00B10D33" w:rsidRPr="00BD01FC" w:rsidRDefault="00B10D33" w:rsidP="00BD01FC">
      <w:pPr>
        <w:pStyle w:val="ListParagraph"/>
        <w:numPr>
          <w:ilvl w:val="0"/>
          <w:numId w:val="7"/>
        </w:numPr>
        <w:shd w:val="clear" w:color="auto" w:fill="FFFFFF"/>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i/>
          <w:sz w:val="24"/>
          <w:szCs w:val="24"/>
          <w:lang w:val="sr-Cyrl-RS"/>
        </w:rPr>
        <w:t>Интерни  извештај СУК-а о вредновању радне успешности који се доставља Влади на увид и информисање</w:t>
      </w:r>
    </w:p>
    <w:p w14:paraId="2C18B790" w14:textId="106847D8" w:rsidR="00694CB5" w:rsidRPr="00694CB5" w:rsidRDefault="00694CB5" w:rsidP="00E94714">
      <w:pPr>
        <w:pStyle w:val="ListParagraph"/>
        <w:spacing w:after="12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RS"/>
        </w:rPr>
        <w:t xml:space="preserve">У </w:t>
      </w:r>
      <w:r w:rsidR="00B10D33" w:rsidRPr="00BD01FC">
        <w:rPr>
          <w:rFonts w:ascii="Times New Roman" w:eastAsia="Times New Roman" w:hAnsi="Times New Roman" w:cs="Times New Roman"/>
          <w:sz w:val="24"/>
          <w:szCs w:val="24"/>
          <w:lang w:val="sr-Cyrl-RS"/>
        </w:rPr>
        <w:t xml:space="preserve"> </w:t>
      </w:r>
      <w:r w:rsidR="00B10D33" w:rsidRPr="00694CB5">
        <w:rPr>
          <w:rFonts w:ascii="Times New Roman" w:eastAsia="Times New Roman" w:hAnsi="Times New Roman" w:cs="Times New Roman"/>
          <w:b/>
          <w:sz w:val="24"/>
          <w:szCs w:val="24"/>
          <w:lang w:val="sr-Cyrl-RS"/>
        </w:rPr>
        <w:t>Посебан циљ 2.3: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w:t>
      </w:r>
      <w:r>
        <w:rPr>
          <w:rFonts w:ascii="Times New Roman" w:eastAsia="Times New Roman" w:hAnsi="Times New Roman" w:cs="Times New Roman"/>
          <w:b/>
          <w:sz w:val="24"/>
          <w:szCs w:val="24"/>
          <w:lang w:val="sr-Cyrl-RS"/>
        </w:rPr>
        <w:t>ости запослених у јавној управи.</w:t>
      </w:r>
    </w:p>
    <w:p w14:paraId="41F55202" w14:textId="79267D73" w:rsidR="00B10D33" w:rsidRPr="00BD01FC" w:rsidRDefault="00B10D33" w:rsidP="00694CB5">
      <w:pPr>
        <w:pStyle w:val="ListParagraph"/>
        <w:spacing w:after="120" w:line="240" w:lineRule="auto"/>
        <w:jc w:val="both"/>
        <w:rPr>
          <w:rFonts w:ascii="Times New Roman" w:eastAsia="Times New Roman" w:hAnsi="Times New Roman" w:cs="Times New Roman"/>
          <w:i/>
          <w:sz w:val="24"/>
          <w:szCs w:val="24"/>
          <w:lang w:val="sr-Cyrl-RS"/>
        </w:rPr>
      </w:pPr>
      <w:r w:rsidRPr="00BD01FC">
        <w:rPr>
          <w:rFonts w:ascii="Times New Roman" w:eastAsia="Times New Roman" w:hAnsi="Times New Roman" w:cs="Times New Roman"/>
          <w:b/>
          <w:sz w:val="24"/>
          <w:szCs w:val="24"/>
          <w:lang w:val="sr-Cyrl-RS"/>
        </w:rPr>
        <w:t>Показатељ 1</w:t>
      </w:r>
      <w:r w:rsidRPr="00BD01FC">
        <w:rPr>
          <w:rFonts w:ascii="Times New Roman" w:eastAsia="Times New Roman" w:hAnsi="Times New Roman" w:cs="Times New Roman"/>
          <w:sz w:val="24"/>
          <w:szCs w:val="24"/>
          <w:lang w:val="sr-Cyrl-RS"/>
        </w:rPr>
        <w:t>.</w:t>
      </w:r>
      <w:r w:rsidRPr="00BD01FC">
        <w:rPr>
          <w:rFonts w:ascii="Times New Roman" w:hAnsi="Times New Roman" w:cs="Times New Roman"/>
          <w:sz w:val="24"/>
          <w:szCs w:val="24"/>
          <w:lang w:val="sr-Cyrl-RS"/>
        </w:rPr>
        <w:t xml:space="preserve"> </w:t>
      </w:r>
      <w:r w:rsidRPr="00BD01FC">
        <w:rPr>
          <w:rFonts w:ascii="Times New Roman" w:eastAsia="Times New Roman" w:hAnsi="Times New Roman" w:cs="Times New Roman"/>
          <w:sz w:val="24"/>
          <w:szCs w:val="24"/>
          <w:lang w:val="sr-Cyrl-RS"/>
        </w:rPr>
        <w:t xml:space="preserve">Степен у ком се систем стручног усавршавања и стручних испита у јавној управи нормативно и у пракси заснива на анализи потреба за  унапређењем компетенција,  односно  квалификација запослених у Кратком опису методологије прорачуна брисати реченицу: </w:t>
      </w:r>
      <w:r w:rsidRPr="00BD01FC">
        <w:rPr>
          <w:rFonts w:ascii="Times New Roman" w:eastAsia="Times New Roman" w:hAnsi="Times New Roman" w:cs="Times New Roman"/>
          <w:i/>
          <w:sz w:val="24"/>
          <w:szCs w:val="24"/>
          <w:lang w:val="sr-Cyrl-RS"/>
        </w:rPr>
        <w:t xml:space="preserve">Индикатор прати државне органе и органе јединица локалне самоуправе; </w:t>
      </w:r>
      <w:r w:rsidRPr="00BD01FC">
        <w:rPr>
          <w:rFonts w:ascii="Times New Roman" w:eastAsia="Times New Roman" w:hAnsi="Times New Roman" w:cs="Times New Roman"/>
          <w:sz w:val="24"/>
          <w:szCs w:val="24"/>
          <w:lang w:val="sr-Cyrl-RS"/>
        </w:rPr>
        <w:t xml:space="preserve">узорак усклађен са наведеним у тексту; </w:t>
      </w:r>
      <w:r w:rsidRPr="00BD01FC">
        <w:rPr>
          <w:rFonts w:ascii="Times New Roman" w:hAnsi="Times New Roman" w:cs="Times New Roman"/>
          <w:sz w:val="24"/>
          <w:szCs w:val="24"/>
          <w:lang w:val="sr-Cyrl-RS"/>
        </w:rPr>
        <w:t>промењена је полазна година на 2019.</w:t>
      </w:r>
      <w:r w:rsidRPr="00BD01FC">
        <w:rPr>
          <w:rFonts w:ascii="Times New Roman" w:hAnsi="Times New Roman" w:cs="Times New Roman"/>
          <w:sz w:val="24"/>
          <w:szCs w:val="24"/>
          <w:lang w:val="sr-Latn-RS"/>
        </w:rPr>
        <w:t xml:space="preserve"> </w:t>
      </w:r>
      <w:r w:rsidRPr="00BD01FC">
        <w:rPr>
          <w:rFonts w:ascii="Times New Roman" w:hAnsi="Times New Roman" w:cs="Times New Roman"/>
          <w:sz w:val="24"/>
          <w:szCs w:val="24"/>
          <w:lang w:val="sr-Cyrl-RS"/>
        </w:rPr>
        <w:t xml:space="preserve">годину и унета је вредност </w:t>
      </w:r>
      <w:r w:rsidRPr="00BD01FC">
        <w:rPr>
          <w:rFonts w:ascii="Times New Roman" w:hAnsi="Times New Roman" w:cs="Times New Roman"/>
          <w:sz w:val="24"/>
          <w:szCs w:val="24"/>
          <w:lang w:val="sr-Latn-RS"/>
        </w:rPr>
        <w:t>1</w:t>
      </w:r>
      <w:r w:rsidRPr="00BD01FC">
        <w:rPr>
          <w:rFonts w:ascii="Times New Roman" w:hAnsi="Times New Roman" w:cs="Times New Roman"/>
          <w:sz w:val="24"/>
          <w:szCs w:val="24"/>
          <w:lang w:val="sr-Cyrl-RS"/>
        </w:rPr>
        <w:t>; промењене су полазна и циљне вредности; треба да остане скала од 1-5.</w:t>
      </w:r>
    </w:p>
    <w:p w14:paraId="7B57E912" w14:textId="6330CE76" w:rsidR="00B10D33" w:rsidRPr="00BD01FC" w:rsidRDefault="00B10D33" w:rsidP="00BD01FC">
      <w:pPr>
        <w:pStyle w:val="ListParagraph"/>
        <w:spacing w:after="120" w:line="240" w:lineRule="auto"/>
        <w:jc w:val="both"/>
        <w:rPr>
          <w:rFonts w:ascii="Times New Roman" w:eastAsia="Calibri" w:hAnsi="Times New Roman" w:cs="Times New Roman"/>
          <w:bCs/>
          <w:kern w:val="24"/>
          <w:sz w:val="24"/>
          <w:szCs w:val="24"/>
          <w:lang w:val="sr-Cyrl-RS" w:eastAsia="en-GB"/>
        </w:rPr>
      </w:pPr>
      <w:r w:rsidRPr="00BD01FC">
        <w:rPr>
          <w:rFonts w:ascii="Times New Roman" w:eastAsia="Times New Roman" w:hAnsi="Times New Roman" w:cs="Times New Roman"/>
          <w:sz w:val="24"/>
          <w:szCs w:val="24"/>
          <w:lang w:val="sr-Cyrl-RS"/>
        </w:rPr>
        <w:t>У делу</w:t>
      </w:r>
      <w:r w:rsidRPr="00BD01FC">
        <w:rPr>
          <w:rFonts w:ascii="Times New Roman" w:eastAsia="Times New Roman" w:hAnsi="Times New Roman" w:cs="Times New Roman"/>
          <w:b/>
          <w:sz w:val="24"/>
          <w:szCs w:val="24"/>
          <w:lang w:val="sr-Cyrl-RS"/>
        </w:rPr>
        <w:t xml:space="preserve"> Показатељ 2</w:t>
      </w:r>
      <w:r w:rsidRPr="00BD01FC">
        <w:rPr>
          <w:rFonts w:ascii="Times New Roman" w:eastAsia="Times New Roman" w:hAnsi="Times New Roman" w:cs="Times New Roman"/>
          <w:sz w:val="24"/>
          <w:szCs w:val="24"/>
          <w:lang w:val="sr-Cyrl-RS"/>
        </w:rPr>
        <w:t>. Степен имплементације система квалитета у елементима стручног усавршавања у јавној управи</w:t>
      </w:r>
      <w:r w:rsidRPr="00BD01FC">
        <w:rPr>
          <w:rFonts w:ascii="Times New Roman" w:eastAsia="Times New Roman" w:hAnsi="Times New Roman" w:cs="Times New Roman"/>
          <w:b/>
          <w:sz w:val="24"/>
          <w:szCs w:val="24"/>
          <w:lang w:val="sr-Cyrl-RS"/>
        </w:rPr>
        <w:t xml:space="preserve">, </w:t>
      </w:r>
      <w:r w:rsidRPr="00BD01FC">
        <w:rPr>
          <w:rFonts w:ascii="Times New Roman" w:eastAsia="Calibri" w:hAnsi="Times New Roman" w:cs="Times New Roman"/>
          <w:bCs/>
          <w:kern w:val="24"/>
          <w:sz w:val="24"/>
          <w:szCs w:val="24"/>
          <w:lang w:val="sr-Cyrl-RS" w:eastAsia="en-GB"/>
        </w:rPr>
        <w:t xml:space="preserve">у Извор података за праћење показатеља успешности додати су линкови; </w:t>
      </w:r>
    </w:p>
    <w:p w14:paraId="76954947" w14:textId="77777777" w:rsidR="00B10D33" w:rsidRPr="00BD01FC" w:rsidRDefault="00B10D33" w:rsidP="00BD01FC">
      <w:pPr>
        <w:pStyle w:val="ListParagraph"/>
        <w:spacing w:after="120" w:line="240" w:lineRule="auto"/>
        <w:jc w:val="both"/>
        <w:rPr>
          <w:rFonts w:ascii="Times New Roman" w:eastAsia="Calibri" w:hAnsi="Times New Roman" w:cs="Times New Roman"/>
          <w:bCs/>
          <w:kern w:val="24"/>
          <w:sz w:val="24"/>
          <w:szCs w:val="24"/>
          <w:lang w:val="sr-Cyrl-RS" w:eastAsia="en-GB"/>
        </w:rPr>
      </w:pPr>
      <w:r w:rsidRPr="00BD01FC">
        <w:rPr>
          <w:rFonts w:ascii="Times New Roman" w:eastAsia="Calibri" w:hAnsi="Times New Roman" w:cs="Times New Roman"/>
          <w:bCs/>
          <w:kern w:val="24"/>
          <w:sz w:val="24"/>
          <w:szCs w:val="24"/>
          <w:lang w:val="sr-Cyrl-RS" w:eastAsia="en-GB"/>
        </w:rPr>
        <w:t>У Кратком опису методологије прорачуна наведени су називи органа који представљају узорке на основу којих се прати степен имплементације.</w:t>
      </w:r>
    </w:p>
    <w:p w14:paraId="58291ECE" w14:textId="77777777"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BD01FC">
        <w:rPr>
          <w:rFonts w:ascii="Times New Roman" w:eastAsia="Times New Roman" w:hAnsi="Times New Roman" w:cs="Times New Roman"/>
          <w:b/>
          <w:sz w:val="24"/>
          <w:szCs w:val="24"/>
          <w:lang w:val="sr-Cyrl-RS"/>
        </w:rPr>
        <w:t xml:space="preserve">Показатељ 3. </w:t>
      </w:r>
      <w:r w:rsidRPr="00A87873">
        <w:rPr>
          <w:rFonts w:ascii="Times New Roman" w:eastAsia="Times New Roman" w:hAnsi="Times New Roman" w:cs="Times New Roman"/>
          <w:sz w:val="24"/>
          <w:szCs w:val="24"/>
          <w:lang w:val="sr-Cyrl-RS"/>
        </w:rPr>
        <w:t>Испуњеност очекивања полазника обукама у којима су коришћени иновативни облици и методе стручног усавршавања у</w:t>
      </w:r>
      <w:r w:rsidRPr="00BD01FC">
        <w:rPr>
          <w:rFonts w:ascii="Times New Roman" w:eastAsia="Times New Roman" w:hAnsi="Times New Roman" w:cs="Times New Roman"/>
          <w:b/>
          <w:sz w:val="24"/>
          <w:szCs w:val="24"/>
          <w:lang w:val="sr-Cyrl-RS"/>
        </w:rPr>
        <w:t xml:space="preserve"> </w:t>
      </w:r>
      <w:r w:rsidRPr="00BD01FC">
        <w:rPr>
          <w:rFonts w:ascii="Times New Roman" w:eastAsia="Times New Roman" w:hAnsi="Times New Roman" w:cs="Times New Roman"/>
          <w:sz w:val="24"/>
          <w:szCs w:val="24"/>
          <w:lang w:val="sr-Cyrl-RS"/>
        </w:rPr>
        <w:t xml:space="preserve">Извор података за праћење показатеља успешности наведени су линкови, а у делу евиденција наведено да је електронска; </w:t>
      </w:r>
    </w:p>
    <w:p w14:paraId="3C8FA1F9" w14:textId="77777777"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У Кратком опису методологије прорачуна кориговано је да се у обзир узимају програми који се одржавају у току једне календарске године закључно са 31. децембром. Вредности индикатора ће пратити само проценат полазника којима су у потпуности испуњена очекивања, а формула за израчунавање је: проценат полазника којима су у потпуности испуњена очекивања од свих полазника обука свих програма у једној календарској години *100.</w:t>
      </w:r>
    </w:p>
    <w:p w14:paraId="6D459ED4" w14:textId="77777777"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BD01FC">
        <w:rPr>
          <w:rFonts w:ascii="Times New Roman" w:eastAsia="Times New Roman" w:hAnsi="Times New Roman" w:cs="Times New Roman"/>
          <w:b/>
          <w:sz w:val="24"/>
          <w:szCs w:val="24"/>
          <w:lang w:val="sr-Cyrl-RS"/>
        </w:rPr>
        <w:t xml:space="preserve">Показатељ 4. </w:t>
      </w:r>
      <w:r w:rsidRPr="00A87873">
        <w:rPr>
          <w:rFonts w:ascii="Times New Roman" w:eastAsia="Times New Roman" w:hAnsi="Times New Roman" w:cs="Times New Roman"/>
          <w:sz w:val="24"/>
          <w:szCs w:val="24"/>
          <w:lang w:val="sr-Cyrl-RS"/>
        </w:rPr>
        <w:t>Квалитет нових прописа који уређују област стручног усавршавања</w:t>
      </w:r>
      <w:r w:rsidRPr="00BD01FC">
        <w:rPr>
          <w:rFonts w:ascii="Times New Roman" w:eastAsia="Times New Roman" w:hAnsi="Times New Roman" w:cs="Times New Roman"/>
          <w:sz w:val="24"/>
          <w:szCs w:val="24"/>
          <w:lang w:val="sr-Cyrl-RS"/>
        </w:rPr>
        <w:t xml:space="preserve">  нема полазне вредности јер се тек планира спровођење евалуације.</w:t>
      </w:r>
    </w:p>
    <w:p w14:paraId="22EB0EE6" w14:textId="77777777"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BD01FC">
        <w:rPr>
          <w:rFonts w:ascii="Times New Roman" w:eastAsia="Times New Roman" w:hAnsi="Times New Roman" w:cs="Times New Roman"/>
          <w:b/>
          <w:sz w:val="24"/>
          <w:szCs w:val="24"/>
          <w:lang w:val="sr-Cyrl-RS"/>
        </w:rPr>
        <w:t xml:space="preserve">Показатељ 5. </w:t>
      </w:r>
      <w:r w:rsidRPr="00A87873">
        <w:rPr>
          <w:rFonts w:ascii="Times New Roman" w:eastAsia="Times New Roman" w:hAnsi="Times New Roman" w:cs="Times New Roman"/>
          <w:sz w:val="24"/>
          <w:szCs w:val="24"/>
          <w:lang w:val="sr-Cyrl-RS"/>
        </w:rPr>
        <w:t>Број дигитализованих и стандардизованих пословних процеса у области стручног усавршавања</w:t>
      </w:r>
      <w:r w:rsidRPr="00BD01FC">
        <w:rPr>
          <w:rFonts w:ascii="Times New Roman" w:eastAsia="Times New Roman" w:hAnsi="Times New Roman" w:cs="Times New Roman"/>
          <w:b/>
          <w:sz w:val="24"/>
          <w:szCs w:val="24"/>
          <w:lang w:val="sr-Cyrl-RS"/>
        </w:rPr>
        <w:t xml:space="preserve"> </w:t>
      </w:r>
      <w:r w:rsidRPr="00BD01FC">
        <w:rPr>
          <w:rFonts w:ascii="Times New Roman" w:eastAsia="Times New Roman" w:hAnsi="Times New Roman" w:cs="Times New Roman"/>
          <w:sz w:val="24"/>
          <w:szCs w:val="24"/>
          <w:lang w:val="sr-Cyrl-RS"/>
        </w:rPr>
        <w:t>у Извор података за праћење показатеља успешности унети су линкови.</w:t>
      </w:r>
    </w:p>
    <w:p w14:paraId="2EA745FA" w14:textId="2F28CDA0"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BD01FC">
        <w:rPr>
          <w:rFonts w:ascii="Times New Roman" w:eastAsia="Times New Roman" w:hAnsi="Times New Roman" w:cs="Times New Roman"/>
          <w:b/>
          <w:sz w:val="24"/>
          <w:szCs w:val="24"/>
          <w:lang w:val="sr-Cyrl-RS"/>
        </w:rPr>
        <w:t xml:space="preserve">Показатељ 9. </w:t>
      </w:r>
      <w:r w:rsidRPr="00A87873">
        <w:rPr>
          <w:rFonts w:ascii="Times New Roman" w:eastAsia="Times New Roman" w:hAnsi="Times New Roman" w:cs="Times New Roman"/>
          <w:sz w:val="24"/>
          <w:szCs w:val="24"/>
          <w:lang w:val="sr-Cyrl-RS"/>
        </w:rPr>
        <w:t>Проценат органа државне управе и јединица локалне самоуправе које омогућавају студентске праксе</w:t>
      </w:r>
      <w:r w:rsidRPr="00BD01FC">
        <w:rPr>
          <w:rFonts w:ascii="Times New Roman" w:eastAsia="Times New Roman" w:hAnsi="Times New Roman" w:cs="Times New Roman"/>
          <w:b/>
          <w:sz w:val="24"/>
          <w:szCs w:val="24"/>
          <w:lang w:val="sr-Cyrl-RS"/>
        </w:rPr>
        <w:t xml:space="preserve"> </w:t>
      </w:r>
      <w:r w:rsidRPr="00BD01FC">
        <w:rPr>
          <w:rFonts w:ascii="Times New Roman" w:eastAsia="Times New Roman" w:hAnsi="Times New Roman" w:cs="Times New Roman"/>
          <w:sz w:val="24"/>
          <w:szCs w:val="24"/>
          <w:lang w:val="sr-Cyrl-RS"/>
        </w:rPr>
        <w:t>проценат успешности је спуштен на 10 због малих разлика између циљних вредности по годинама</w:t>
      </w:r>
      <w:r w:rsidR="00F05BA9">
        <w:rPr>
          <w:rFonts w:ascii="Times New Roman" w:eastAsia="Times New Roman" w:hAnsi="Times New Roman" w:cs="Times New Roman"/>
          <w:sz w:val="24"/>
          <w:szCs w:val="24"/>
          <w:lang w:val="sr-Cyrl-RS"/>
        </w:rPr>
        <w:t>.</w:t>
      </w:r>
    </w:p>
    <w:p w14:paraId="2FF25A15" w14:textId="03F9A302" w:rsidR="006B00CD" w:rsidRPr="006B00CD" w:rsidRDefault="00B10D33" w:rsidP="006B00CD">
      <w:pPr>
        <w:pStyle w:val="ListParagraph"/>
        <w:numPr>
          <w:ilvl w:val="0"/>
          <w:numId w:val="2"/>
        </w:numPr>
        <w:spacing w:after="120" w:line="240" w:lineRule="auto"/>
        <w:jc w:val="both"/>
        <w:rPr>
          <w:rFonts w:ascii="Times New Roman" w:eastAsia="Calibri" w:hAnsi="Times New Roman" w:cs="Times New Roman"/>
          <w:bCs/>
          <w:sz w:val="24"/>
          <w:szCs w:val="24"/>
          <w:lang w:val="sr-Cyrl-RS"/>
        </w:rPr>
      </w:pPr>
      <w:bookmarkStart w:id="2" w:name="_Toc58855334"/>
      <w:r w:rsidRPr="00BD01FC">
        <w:rPr>
          <w:rFonts w:ascii="Times New Roman" w:hAnsi="Times New Roman" w:cs="Times New Roman"/>
          <w:sz w:val="24"/>
          <w:szCs w:val="24"/>
          <w:lang w:val="sr-Cyrl-RS"/>
        </w:rPr>
        <w:t>У делу Показатељи учинака – Пружање услуга</w:t>
      </w:r>
      <w:r w:rsidRPr="006B00CD">
        <w:rPr>
          <w:rFonts w:ascii="Times New Roman" w:hAnsi="Times New Roman" w:cs="Times New Roman"/>
          <w:b/>
          <w:sz w:val="24"/>
          <w:szCs w:val="24"/>
          <w:lang w:val="sr-Cyrl-RS"/>
        </w:rPr>
        <w:t>, Посебан циљ 3.1: Јавна управа на ефикасан и иновативан начин пружа услуге које одговарају на потребе крајњих корисника и унапређују њихово корисничко искуство</w:t>
      </w:r>
      <w:bookmarkEnd w:id="2"/>
    </w:p>
    <w:p w14:paraId="6234590A" w14:textId="19BFECF4" w:rsidR="00B10D33" w:rsidRPr="006B00CD" w:rsidRDefault="00B10D33" w:rsidP="006B00CD">
      <w:pPr>
        <w:pStyle w:val="ListParagraph"/>
        <w:spacing w:after="120" w:line="240" w:lineRule="auto"/>
        <w:jc w:val="both"/>
        <w:rPr>
          <w:rFonts w:ascii="Times New Roman" w:eastAsia="Calibri" w:hAnsi="Times New Roman" w:cs="Times New Roman"/>
          <w:bCs/>
          <w:sz w:val="24"/>
          <w:szCs w:val="24"/>
          <w:lang w:val="sr-Cyrl-RS"/>
        </w:rPr>
      </w:pPr>
      <w:r w:rsidRPr="006B00CD">
        <w:rPr>
          <w:rFonts w:ascii="Times New Roman" w:hAnsi="Times New Roman" w:cs="Times New Roman"/>
          <w:b/>
          <w:bCs/>
          <w:sz w:val="24"/>
          <w:szCs w:val="24"/>
          <w:lang w:val="sr-Cyrl-RS"/>
        </w:rPr>
        <w:t xml:space="preserve">Показатељ 1. </w:t>
      </w:r>
      <w:r w:rsidRPr="00A87873">
        <w:rPr>
          <w:rFonts w:ascii="Times New Roman" w:hAnsi="Times New Roman" w:cs="Times New Roman"/>
          <w:bCs/>
          <w:sz w:val="24"/>
          <w:szCs w:val="24"/>
          <w:lang w:val="sr-Cyrl-RS"/>
        </w:rPr>
        <w:t xml:space="preserve">Просечна оцена </w:t>
      </w:r>
      <w:r w:rsidR="00F05BA9">
        <w:rPr>
          <w:rFonts w:ascii="Times New Roman" w:hAnsi="Times New Roman" w:cs="Times New Roman"/>
          <w:bCs/>
          <w:sz w:val="24"/>
          <w:szCs w:val="24"/>
          <w:lang w:val="sr-Cyrl-RS"/>
        </w:rPr>
        <w:t>СИГМА</w:t>
      </w:r>
      <w:r w:rsidR="00F05BA9" w:rsidRPr="00A87873">
        <w:rPr>
          <w:rFonts w:ascii="Times New Roman" w:hAnsi="Times New Roman" w:cs="Times New Roman"/>
          <w:bCs/>
          <w:sz w:val="24"/>
          <w:szCs w:val="24"/>
          <w:lang w:val="sr-Cyrl-RS"/>
        </w:rPr>
        <w:t xml:space="preserve"> </w:t>
      </w:r>
      <w:r w:rsidRPr="00A87873">
        <w:rPr>
          <w:rFonts w:ascii="Times New Roman" w:hAnsi="Times New Roman" w:cs="Times New Roman"/>
          <w:bCs/>
          <w:sz w:val="24"/>
          <w:szCs w:val="24"/>
          <w:lang w:val="sr-Cyrl-RS"/>
        </w:rPr>
        <w:t>евалуације у области пружања услуга за сва четири стуба мерења</w:t>
      </w:r>
      <w:r w:rsidRPr="006B00CD">
        <w:rPr>
          <w:rFonts w:ascii="Times New Roman" w:hAnsi="Times New Roman" w:cs="Times New Roman"/>
          <w:b/>
          <w:bCs/>
          <w:sz w:val="24"/>
          <w:szCs w:val="24"/>
          <w:lang w:val="sr-Cyrl-RS"/>
        </w:rPr>
        <w:t xml:space="preserve"> – </w:t>
      </w:r>
      <w:r w:rsidRPr="006B00CD">
        <w:rPr>
          <w:rFonts w:ascii="Times New Roman" w:eastAsia="Calibri" w:hAnsi="Times New Roman" w:cs="Times New Roman"/>
          <w:bCs/>
          <w:sz w:val="24"/>
          <w:szCs w:val="24"/>
          <w:lang w:val="sr-Cyrl-RS"/>
        </w:rPr>
        <w:t>Оцењивање се врши на сваке две године, прва следећа публикација извештаја је у мају 2021, предлог је да остане само година јер се не зна прецизно када излази публикација.</w:t>
      </w:r>
      <w:r w:rsidRPr="006B00CD">
        <w:rPr>
          <w:rFonts w:ascii="Times New Roman" w:hAnsi="Times New Roman" w:cs="Times New Roman"/>
          <w:sz w:val="24"/>
          <w:szCs w:val="24"/>
          <w:lang w:val="sr-Cyrl-RS"/>
        </w:rPr>
        <w:t xml:space="preserve"> </w:t>
      </w:r>
    </w:p>
    <w:p w14:paraId="0D48D0F1" w14:textId="7E4FE6F4" w:rsidR="00B10D33" w:rsidRPr="00BD01FC" w:rsidRDefault="008C78EA" w:rsidP="00BD01FC">
      <w:pPr>
        <w:pStyle w:val="ListParagraph"/>
        <w:spacing w:after="120" w:line="240" w:lineRule="auto"/>
        <w:jc w:val="both"/>
        <w:rPr>
          <w:rFonts w:ascii="Times New Roman" w:hAnsi="Times New Roman" w:cs="Times New Roman"/>
          <w:sz w:val="24"/>
          <w:szCs w:val="24"/>
          <w:lang w:val="sr-Cyrl-RS"/>
        </w:rPr>
      </w:pPr>
      <w:r>
        <w:rPr>
          <w:rFonts w:ascii="Times New Roman" w:eastAsia="Calibri" w:hAnsi="Times New Roman" w:cs="Times New Roman"/>
          <w:bCs/>
          <w:sz w:val="24"/>
          <w:szCs w:val="24"/>
          <w:lang w:val="sr-Cyrl-RS"/>
        </w:rPr>
        <w:t xml:space="preserve">У делу </w:t>
      </w:r>
      <w:r w:rsidR="00B10D33" w:rsidRPr="00BD01FC">
        <w:rPr>
          <w:rFonts w:ascii="Times New Roman" w:eastAsia="Calibri" w:hAnsi="Times New Roman" w:cs="Times New Roman"/>
          <w:b/>
          <w:bCs/>
          <w:sz w:val="24"/>
          <w:szCs w:val="24"/>
          <w:lang w:val="sr-Cyrl-RS"/>
        </w:rPr>
        <w:t xml:space="preserve">Показатељ 2. </w:t>
      </w:r>
      <w:r w:rsidR="00B10D33" w:rsidRPr="00A87873">
        <w:rPr>
          <w:rFonts w:ascii="Times New Roman" w:eastAsia="Calibri" w:hAnsi="Times New Roman" w:cs="Times New Roman"/>
          <w:bCs/>
          <w:sz w:val="24"/>
          <w:szCs w:val="24"/>
          <w:lang w:val="sr-Cyrl-RS"/>
        </w:rPr>
        <w:t>Удео административног оптерећења грађана и привреде у БДП-у</w:t>
      </w:r>
      <w:r w:rsidR="00B10D33" w:rsidRPr="00BD01FC">
        <w:rPr>
          <w:rFonts w:ascii="Times New Roman" w:eastAsia="Calibri" w:hAnsi="Times New Roman" w:cs="Times New Roman"/>
          <w:b/>
          <w:bCs/>
          <w:sz w:val="24"/>
          <w:szCs w:val="24"/>
          <w:lang w:val="sr-Cyrl-RS"/>
        </w:rPr>
        <w:t xml:space="preserve"> – </w:t>
      </w:r>
      <w:r w:rsidR="00B10D33" w:rsidRPr="00BD01FC">
        <w:rPr>
          <w:rFonts w:ascii="Times New Roman" w:eastAsia="Calibri" w:hAnsi="Times New Roman" w:cs="Times New Roman"/>
          <w:bCs/>
          <w:sz w:val="24"/>
          <w:szCs w:val="24"/>
          <w:lang w:val="sr-Cyrl-RS"/>
        </w:rPr>
        <w:t>Мерења су до сада вршена на двогодишњем нивоу, али од 2020. године рачуна се сваке године и биће доступни у октобру текуће године за претходну.</w:t>
      </w:r>
    </w:p>
    <w:p w14:paraId="3D846E24" w14:textId="362C3DC3" w:rsidR="00B10D33" w:rsidRPr="00BD01FC" w:rsidRDefault="00E14E2A" w:rsidP="00BD01FC">
      <w:pPr>
        <w:pStyle w:val="ListParagraph"/>
        <w:spacing w:after="120" w:line="240" w:lineRule="auto"/>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lastRenderedPageBreak/>
        <w:t xml:space="preserve">У </w:t>
      </w:r>
      <w:r w:rsidR="00516E45">
        <w:rPr>
          <w:rFonts w:ascii="Times New Roman" w:eastAsia="Calibri" w:hAnsi="Times New Roman" w:cs="Times New Roman"/>
          <w:bCs/>
          <w:sz w:val="24"/>
          <w:szCs w:val="24"/>
          <w:lang w:val="sr-Cyrl-RS"/>
        </w:rPr>
        <w:t xml:space="preserve">делу </w:t>
      </w:r>
      <w:r w:rsidR="00B10D33" w:rsidRPr="00BD01FC">
        <w:rPr>
          <w:rFonts w:ascii="Times New Roman" w:eastAsia="Calibri" w:hAnsi="Times New Roman" w:cs="Times New Roman"/>
          <w:b/>
          <w:bCs/>
          <w:sz w:val="24"/>
          <w:szCs w:val="24"/>
          <w:lang w:val="sr-Cyrl-RS"/>
        </w:rPr>
        <w:t>Показатељ 3.</w:t>
      </w:r>
      <w:r w:rsidR="00B10D33" w:rsidRPr="00BD01FC">
        <w:rPr>
          <w:rFonts w:ascii="Times New Roman" w:hAnsi="Times New Roman" w:cs="Times New Roman"/>
          <w:sz w:val="24"/>
          <w:szCs w:val="24"/>
          <w:lang w:val="sr-Cyrl-RS"/>
        </w:rPr>
        <w:t xml:space="preserve"> </w:t>
      </w:r>
      <w:r w:rsidR="00B10D33" w:rsidRPr="00A87873">
        <w:rPr>
          <w:rFonts w:ascii="Times New Roman" w:eastAsia="Calibri" w:hAnsi="Times New Roman" w:cs="Times New Roman"/>
          <w:bCs/>
          <w:sz w:val="24"/>
          <w:szCs w:val="24"/>
          <w:lang w:val="sr-Cyrl-RS"/>
        </w:rPr>
        <w:t>Број поједностављених административних поступака за грађане и привреду</w:t>
      </w:r>
      <w:r w:rsidR="00B10D33" w:rsidRPr="00BD01FC">
        <w:rPr>
          <w:rFonts w:ascii="Times New Roman" w:eastAsia="Calibri" w:hAnsi="Times New Roman" w:cs="Times New Roman"/>
          <w:b/>
          <w:bCs/>
          <w:sz w:val="24"/>
          <w:szCs w:val="24"/>
          <w:lang w:val="sr-Cyrl-RS"/>
        </w:rPr>
        <w:t xml:space="preserve"> </w:t>
      </w:r>
      <w:r w:rsidR="00CF746F">
        <w:rPr>
          <w:rFonts w:ascii="Times New Roman" w:eastAsia="Calibri" w:hAnsi="Times New Roman" w:cs="Times New Roman"/>
          <w:bCs/>
          <w:sz w:val="24"/>
          <w:szCs w:val="24"/>
          <w:lang w:val="sr-Cyrl-RS"/>
        </w:rPr>
        <w:t>–</w:t>
      </w:r>
      <w:r w:rsidR="00B10D33" w:rsidRPr="00BD01FC">
        <w:rPr>
          <w:rFonts w:ascii="Times New Roman" w:eastAsia="Calibri" w:hAnsi="Times New Roman" w:cs="Times New Roman"/>
          <w:bCs/>
          <w:sz w:val="24"/>
          <w:szCs w:val="24"/>
          <w:lang w:val="sr-Cyrl-RS"/>
        </w:rPr>
        <w:t xml:space="preserve"> Извор података за праћење показатеља учинка – Јединствени јавни регистар административних поступака </w:t>
      </w:r>
      <w:r w:rsidR="00CF746F">
        <w:rPr>
          <w:rFonts w:ascii="Times New Roman" w:eastAsia="Calibri" w:hAnsi="Times New Roman" w:cs="Times New Roman"/>
          <w:bCs/>
          <w:sz w:val="24"/>
          <w:szCs w:val="24"/>
          <w:lang w:val="sr-Cyrl-RS"/>
        </w:rPr>
        <w:t>–</w:t>
      </w:r>
      <w:r w:rsidR="00B10D33" w:rsidRPr="00BD01FC">
        <w:rPr>
          <w:rFonts w:ascii="Times New Roman" w:eastAsia="Calibri" w:hAnsi="Times New Roman" w:cs="Times New Roman"/>
          <w:bCs/>
          <w:sz w:val="24"/>
          <w:szCs w:val="24"/>
          <w:lang w:val="sr-Cyrl-RS"/>
        </w:rPr>
        <w:t xml:space="preserve"> тренутно приступ постоји само преко линка преко кога приступају државни службеници који имају дозволу: </w:t>
      </w:r>
      <w:hyperlink r:id="rId11" w:history="1">
        <w:r w:rsidR="00B10D33" w:rsidRPr="00BD01FC">
          <w:rPr>
            <w:rStyle w:val="Hyperlink"/>
            <w:rFonts w:ascii="Times New Roman" w:eastAsia="Calibri" w:hAnsi="Times New Roman" w:cs="Times New Roman"/>
            <w:bCs/>
            <w:color w:val="auto"/>
            <w:sz w:val="24"/>
            <w:szCs w:val="24"/>
            <w:lang w:val="sr-Cyrl-RS"/>
          </w:rPr>
          <w:t>http://www.epopis.rsjp.gov.rs/login.php</w:t>
        </w:r>
      </w:hyperlink>
      <w:r w:rsidR="00B10D33" w:rsidRPr="00BD01FC">
        <w:rPr>
          <w:rFonts w:ascii="Times New Roman" w:eastAsia="Calibri" w:hAnsi="Times New Roman" w:cs="Times New Roman"/>
          <w:bCs/>
          <w:sz w:val="24"/>
          <w:szCs w:val="24"/>
          <w:lang w:val="sr-Cyrl-RS"/>
        </w:rPr>
        <w:t>, а линк се може додати када се подигне портал.</w:t>
      </w:r>
    </w:p>
    <w:p w14:paraId="1C822496" w14:textId="77777777" w:rsidR="00B10D33" w:rsidRPr="00674151" w:rsidRDefault="00B10D33" w:rsidP="00BD01FC">
      <w:pPr>
        <w:pStyle w:val="ListParagraph"/>
        <w:spacing w:after="120" w:line="240" w:lineRule="auto"/>
        <w:jc w:val="both"/>
        <w:rPr>
          <w:rFonts w:ascii="Times New Roman" w:eastAsia="Calibri" w:hAnsi="Times New Roman" w:cs="Times New Roman"/>
          <w:bCs/>
          <w:sz w:val="24"/>
          <w:szCs w:val="24"/>
        </w:rPr>
      </w:pPr>
    </w:p>
    <w:p w14:paraId="71623325" w14:textId="688C1B75" w:rsidR="00B467D8" w:rsidRPr="00B467D8" w:rsidRDefault="00B10D33" w:rsidP="00B467D8">
      <w:pPr>
        <w:pStyle w:val="ListParagraph"/>
        <w:numPr>
          <w:ilvl w:val="0"/>
          <w:numId w:val="2"/>
        </w:numPr>
        <w:spacing w:after="120" w:line="240" w:lineRule="auto"/>
        <w:jc w:val="both"/>
        <w:rPr>
          <w:rFonts w:ascii="Times New Roman" w:eastAsia="Times New Roman" w:hAnsi="Times New Roman" w:cs="Times New Roman"/>
          <w:i/>
          <w:sz w:val="24"/>
          <w:szCs w:val="24"/>
          <w:lang w:val="sr-Cyrl-RS"/>
        </w:rPr>
      </w:pPr>
      <w:r w:rsidRPr="00BD01FC">
        <w:rPr>
          <w:rFonts w:ascii="Times New Roman" w:eastAsia="Times New Roman" w:hAnsi="Times New Roman" w:cs="Times New Roman"/>
          <w:sz w:val="24"/>
          <w:szCs w:val="24"/>
          <w:lang w:val="sr-Cyrl-RS"/>
        </w:rPr>
        <w:t xml:space="preserve">У делу Показатељи учинака – Систем локалне самоуправе, </w:t>
      </w:r>
      <w:r w:rsidRPr="00BD01FC">
        <w:rPr>
          <w:rFonts w:ascii="Times New Roman" w:eastAsia="Times New Roman" w:hAnsi="Times New Roman" w:cs="Times New Roman"/>
          <w:b/>
          <w:sz w:val="24"/>
          <w:szCs w:val="24"/>
          <w:lang w:val="sr-Cyrl-RS"/>
        </w:rPr>
        <w:t xml:space="preserve">Посебан циљ 5.1: Успостављање система локалне самоуправе који омогућава ефикасно и одрживо остваривање права грађана на </w:t>
      </w:r>
      <w:r w:rsidR="00B467D8">
        <w:rPr>
          <w:rFonts w:ascii="Times New Roman" w:eastAsia="Times New Roman" w:hAnsi="Times New Roman" w:cs="Times New Roman"/>
          <w:b/>
          <w:sz w:val="24"/>
          <w:szCs w:val="24"/>
          <w:lang w:val="sr-Cyrl-RS"/>
        </w:rPr>
        <w:t>локалну самоуправу</w:t>
      </w:r>
    </w:p>
    <w:p w14:paraId="47C2493C" w14:textId="45727E93" w:rsidR="00B10D33" w:rsidRPr="00BD01FC" w:rsidRDefault="00516E45" w:rsidP="00B467D8">
      <w:pPr>
        <w:pStyle w:val="ListParagraph"/>
        <w:spacing w:after="12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RS"/>
        </w:rPr>
        <w:t xml:space="preserve">У делу </w:t>
      </w:r>
      <w:r w:rsidR="00B10D33" w:rsidRPr="00BD01FC">
        <w:rPr>
          <w:rFonts w:ascii="Times New Roman" w:eastAsia="Times New Roman" w:hAnsi="Times New Roman" w:cs="Times New Roman"/>
          <w:b/>
          <w:sz w:val="24"/>
          <w:szCs w:val="24"/>
          <w:lang w:val="sr-Cyrl-RS"/>
        </w:rPr>
        <w:t>Показатељ</w:t>
      </w:r>
      <w:r w:rsidR="00B10D33" w:rsidRPr="00BD01FC">
        <w:rPr>
          <w:rFonts w:ascii="Times New Roman" w:eastAsia="Times New Roman" w:hAnsi="Times New Roman" w:cs="Times New Roman"/>
          <w:sz w:val="24"/>
          <w:szCs w:val="24"/>
          <w:lang w:val="sr-Cyrl-RS"/>
        </w:rPr>
        <w:t xml:space="preserve"> </w:t>
      </w:r>
      <w:r w:rsidR="00B10D33" w:rsidRPr="00BD01FC">
        <w:rPr>
          <w:rFonts w:ascii="Times New Roman" w:eastAsia="Times New Roman" w:hAnsi="Times New Roman" w:cs="Times New Roman"/>
          <w:b/>
          <w:sz w:val="24"/>
          <w:szCs w:val="24"/>
          <w:lang w:val="sr-Cyrl-RS"/>
        </w:rPr>
        <w:t>1</w:t>
      </w:r>
      <w:r w:rsidR="00B10D33" w:rsidRPr="00A87873">
        <w:rPr>
          <w:rFonts w:ascii="Times New Roman" w:eastAsia="Times New Roman" w:hAnsi="Times New Roman" w:cs="Times New Roman"/>
          <w:b/>
          <w:sz w:val="24"/>
          <w:szCs w:val="24"/>
          <w:lang w:val="sr-Cyrl-RS"/>
        </w:rPr>
        <w:t xml:space="preserve">. </w:t>
      </w:r>
      <w:r w:rsidR="00B10D33" w:rsidRPr="00A87873">
        <w:rPr>
          <w:rFonts w:ascii="Times New Roman" w:eastAsia="Times New Roman" w:hAnsi="Times New Roman" w:cs="Times New Roman"/>
          <w:sz w:val="24"/>
          <w:szCs w:val="24"/>
          <w:lang w:val="sr-Cyrl-RS"/>
        </w:rPr>
        <w:t>Усаглашеност система локалне самоуправе са кључним принципима Европске повеље о локалној самоуправи</w:t>
      </w:r>
      <w:r w:rsidR="00B10D33" w:rsidRPr="00BD01FC">
        <w:rPr>
          <w:rFonts w:ascii="Times New Roman" w:eastAsia="Times New Roman" w:hAnsi="Times New Roman" w:cs="Times New Roman"/>
          <w:sz w:val="24"/>
          <w:szCs w:val="24"/>
          <w:lang w:val="sr-Cyrl-RS"/>
        </w:rPr>
        <w:t xml:space="preserve">, </w:t>
      </w:r>
      <w:r w:rsidR="00A87873">
        <w:rPr>
          <w:rFonts w:ascii="Times New Roman" w:eastAsia="Times New Roman" w:hAnsi="Times New Roman" w:cs="Times New Roman"/>
          <w:sz w:val="24"/>
          <w:szCs w:val="24"/>
          <w:lang w:val="sr-Cyrl-RS"/>
        </w:rPr>
        <w:t xml:space="preserve">у делу </w:t>
      </w:r>
      <w:r w:rsidR="00B10D33" w:rsidRPr="00BD01FC">
        <w:rPr>
          <w:rFonts w:ascii="Times New Roman" w:eastAsia="Times New Roman" w:hAnsi="Times New Roman" w:cs="Times New Roman"/>
          <w:sz w:val="24"/>
          <w:szCs w:val="24"/>
          <w:lang w:val="sr-Cyrl-RS"/>
        </w:rPr>
        <w:t>Одговарајући општи, посебни циљ или мера брисано</w:t>
      </w:r>
      <w:r w:rsidR="00A87873">
        <w:rPr>
          <w:rFonts w:ascii="Times New Roman" w:eastAsia="Times New Roman" w:hAnsi="Times New Roman" w:cs="Times New Roman"/>
          <w:sz w:val="24"/>
          <w:szCs w:val="24"/>
          <w:lang w:val="sr-Cyrl-RS"/>
        </w:rPr>
        <w:t xml:space="preserve"> је</w:t>
      </w:r>
      <w:r w:rsidR="00B10D33" w:rsidRPr="00BD01FC">
        <w:rPr>
          <w:rFonts w:ascii="Times New Roman" w:eastAsia="Times New Roman" w:hAnsi="Times New Roman" w:cs="Times New Roman"/>
          <w:sz w:val="24"/>
          <w:szCs w:val="24"/>
          <w:lang w:val="sr-Cyrl-RS"/>
        </w:rPr>
        <w:t xml:space="preserve"> </w:t>
      </w:r>
      <w:r w:rsidR="00B10D33" w:rsidRPr="00BD01FC">
        <w:rPr>
          <w:rFonts w:ascii="Times New Roman" w:eastAsia="Times New Roman" w:hAnsi="Times New Roman" w:cs="Times New Roman"/>
          <w:i/>
          <w:sz w:val="24"/>
          <w:szCs w:val="24"/>
          <w:lang w:val="sr-Cyrl-RS"/>
        </w:rPr>
        <w:t>Унапређење положаја и одговорности ЛС</w:t>
      </w:r>
      <w:r w:rsidR="00B10D33" w:rsidRPr="00BD01FC">
        <w:rPr>
          <w:rFonts w:ascii="Times New Roman" w:eastAsia="Times New Roman" w:hAnsi="Times New Roman" w:cs="Times New Roman"/>
          <w:sz w:val="24"/>
          <w:szCs w:val="24"/>
          <w:lang w:val="sr-Cyrl-RS"/>
        </w:rPr>
        <w:t>, полазна вредност је коригована на 2020. годину, а процена успешности гласи:</w:t>
      </w:r>
      <w:r w:rsidR="00B10D33" w:rsidRPr="00BD01FC">
        <w:rPr>
          <w:rFonts w:ascii="Times New Roman" w:hAnsi="Times New Roman" w:cs="Times New Roman"/>
          <w:sz w:val="24"/>
          <w:szCs w:val="24"/>
          <w:lang w:val="sr-Cyrl-RS"/>
        </w:rPr>
        <w:t xml:space="preserve"> </w:t>
      </w:r>
      <w:r w:rsidR="00B10D33" w:rsidRPr="00BD01FC">
        <w:rPr>
          <w:rFonts w:ascii="Times New Roman" w:eastAsia="Times New Roman" w:hAnsi="Times New Roman" w:cs="Times New Roman"/>
          <w:i/>
          <w:sz w:val="24"/>
          <w:szCs w:val="24"/>
          <w:lang w:val="sr-Cyrl-RS"/>
        </w:rPr>
        <w:t>Прихватљиво је одступање од једне оцене на планираној скали</w:t>
      </w:r>
      <w:r w:rsidR="00DE05F5">
        <w:rPr>
          <w:rFonts w:ascii="Times New Roman" w:eastAsia="Times New Roman" w:hAnsi="Times New Roman" w:cs="Times New Roman"/>
          <w:i/>
          <w:sz w:val="24"/>
          <w:szCs w:val="24"/>
          <w:lang w:val="sr-Cyrl-RS"/>
        </w:rPr>
        <w:t>.</w:t>
      </w:r>
      <w:r w:rsidR="00B10D33" w:rsidRPr="00BD01FC">
        <w:rPr>
          <w:rFonts w:ascii="Times New Roman" w:eastAsia="Times New Roman" w:hAnsi="Times New Roman" w:cs="Times New Roman"/>
          <w:i/>
          <w:sz w:val="24"/>
          <w:szCs w:val="24"/>
          <w:lang w:val="sr-Cyrl-RS"/>
        </w:rPr>
        <w:t xml:space="preserve"> </w:t>
      </w:r>
    </w:p>
    <w:p w14:paraId="4351BCED" w14:textId="77777777" w:rsidR="00B9201E"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BD01FC">
        <w:rPr>
          <w:rFonts w:ascii="Times New Roman" w:eastAsia="Times New Roman" w:hAnsi="Times New Roman" w:cs="Times New Roman"/>
          <w:b/>
          <w:sz w:val="24"/>
          <w:szCs w:val="24"/>
          <w:lang w:val="sr-Cyrl-RS"/>
        </w:rPr>
        <w:t xml:space="preserve">Показатељ 2. </w:t>
      </w:r>
      <w:r w:rsidRPr="00791B3B">
        <w:rPr>
          <w:rFonts w:ascii="Times New Roman" w:eastAsia="Times New Roman" w:hAnsi="Times New Roman" w:cs="Times New Roman"/>
          <w:sz w:val="24"/>
          <w:szCs w:val="24"/>
          <w:lang w:val="sr-Cyrl-RS"/>
        </w:rPr>
        <w:t>Удео расхода ЛС у консолидованим јавним расходима у Републици Србији н</w:t>
      </w:r>
      <w:r w:rsidRPr="00BD01FC">
        <w:rPr>
          <w:rFonts w:ascii="Times New Roman" w:eastAsia="Times New Roman" w:hAnsi="Times New Roman" w:cs="Times New Roman"/>
          <w:sz w:val="24"/>
          <w:szCs w:val="24"/>
          <w:lang w:val="sr-Cyrl-RS"/>
        </w:rPr>
        <w:t xml:space="preserve">азив носиоца </w:t>
      </w:r>
      <w:r w:rsidR="00B9201E">
        <w:rPr>
          <w:rFonts w:ascii="Times New Roman" w:eastAsia="Times New Roman" w:hAnsi="Times New Roman" w:cs="Times New Roman"/>
          <w:sz w:val="24"/>
          <w:szCs w:val="24"/>
          <w:lang w:val="sr-Cyrl-RS"/>
        </w:rPr>
        <w:t>прикупљања података биће СКГО.</w:t>
      </w:r>
    </w:p>
    <w:p w14:paraId="03806C3A" w14:textId="6740DCE5"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Циљне вредности су кориговане за 2026. са 16% на 16,5; за 2027. са 16,5% на 17%; за 2028. са 17% на 17,5%; за 2029. </w:t>
      </w:r>
    </w:p>
    <w:p w14:paraId="70C48FFC" w14:textId="6B726C19"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 xml:space="preserve">У делу </w:t>
      </w:r>
      <w:r w:rsidRPr="00BD01FC">
        <w:rPr>
          <w:rFonts w:ascii="Times New Roman" w:eastAsia="Times New Roman" w:hAnsi="Times New Roman" w:cs="Times New Roman"/>
          <w:b/>
          <w:sz w:val="24"/>
          <w:szCs w:val="24"/>
          <w:lang w:val="sr-Cyrl-RS"/>
        </w:rPr>
        <w:t>Показатељ 3.</w:t>
      </w:r>
      <w:r w:rsidRPr="00BD01FC">
        <w:rPr>
          <w:rFonts w:ascii="Times New Roman" w:eastAsia="Times New Roman" w:hAnsi="Times New Roman" w:cs="Times New Roman"/>
          <w:sz w:val="24"/>
          <w:szCs w:val="24"/>
          <w:lang w:val="sr-Cyrl-RS"/>
        </w:rPr>
        <w:t xml:space="preserve"> </w:t>
      </w:r>
      <w:r w:rsidRPr="00791B3B">
        <w:rPr>
          <w:rFonts w:ascii="Times New Roman" w:eastAsia="Times New Roman" w:hAnsi="Times New Roman" w:cs="Times New Roman"/>
          <w:sz w:val="24"/>
          <w:szCs w:val="24"/>
          <w:lang w:val="sr-Cyrl-RS"/>
        </w:rPr>
        <w:t>Капацитет ЈЛС за спровођење начела доброг управљања</w:t>
      </w:r>
      <w:r w:rsidRPr="00BD01FC">
        <w:rPr>
          <w:rFonts w:ascii="Times New Roman" w:eastAsia="Times New Roman" w:hAnsi="Times New Roman" w:cs="Times New Roman"/>
          <w:sz w:val="24"/>
          <w:szCs w:val="24"/>
          <w:lang w:val="sr-Cyrl-RS"/>
        </w:rPr>
        <w:t xml:space="preserve">  полазна вредност</w:t>
      </w:r>
      <w:r w:rsidR="000A01F7">
        <w:rPr>
          <w:rFonts w:ascii="Times New Roman" w:eastAsia="Times New Roman" w:hAnsi="Times New Roman" w:cs="Times New Roman"/>
          <w:sz w:val="24"/>
          <w:szCs w:val="24"/>
          <w:lang w:val="sr-Cyrl-RS"/>
        </w:rPr>
        <w:t xml:space="preserve"> за мерење успешности</w:t>
      </w:r>
      <w:r w:rsidRPr="00BD01FC">
        <w:rPr>
          <w:rFonts w:ascii="Times New Roman" w:eastAsia="Times New Roman" w:hAnsi="Times New Roman" w:cs="Times New Roman"/>
          <w:sz w:val="24"/>
          <w:szCs w:val="24"/>
          <w:lang w:val="sr-Cyrl-RS"/>
        </w:rPr>
        <w:t xml:space="preserve"> биће 2018. година</w:t>
      </w:r>
      <w:r w:rsidR="005A3290">
        <w:rPr>
          <w:rFonts w:ascii="Times New Roman" w:eastAsia="Times New Roman" w:hAnsi="Times New Roman" w:cs="Times New Roman"/>
          <w:sz w:val="24"/>
          <w:szCs w:val="24"/>
          <w:lang w:val="sr-Cyrl-RS"/>
        </w:rPr>
        <w:t>.</w:t>
      </w:r>
      <w:r w:rsidRPr="00BD01FC">
        <w:rPr>
          <w:rFonts w:ascii="Times New Roman" w:eastAsia="Times New Roman" w:hAnsi="Times New Roman" w:cs="Times New Roman"/>
          <w:sz w:val="24"/>
          <w:szCs w:val="24"/>
          <w:lang w:val="sr-Cyrl-RS"/>
        </w:rPr>
        <w:t xml:space="preserve"> </w:t>
      </w:r>
    </w:p>
    <w:p w14:paraId="3FD4A91D" w14:textId="3C526FE6" w:rsidR="00B10D33" w:rsidRPr="00BD01FC" w:rsidRDefault="00714584" w:rsidP="00BD01FC">
      <w:pPr>
        <w:pStyle w:val="ListParagraph"/>
        <w:spacing w:after="120" w:line="240" w:lineRule="auto"/>
        <w:jc w:val="both"/>
        <w:rPr>
          <w:rFonts w:ascii="Times New Roman" w:eastAsia="Times New Roman" w:hAnsi="Times New Roman" w:cs="Times New Roman"/>
          <w:sz w:val="24"/>
          <w:szCs w:val="24"/>
          <w:lang w:val="sr-Cyrl-RS"/>
        </w:rPr>
      </w:pPr>
      <w:r w:rsidRPr="00714584">
        <w:rPr>
          <w:rFonts w:ascii="Times New Roman" w:eastAsia="Times New Roman" w:hAnsi="Times New Roman" w:cs="Times New Roman"/>
          <w:sz w:val="24"/>
          <w:szCs w:val="24"/>
          <w:lang w:val="sr-Cyrl-RS"/>
        </w:rPr>
        <w:t>У делу</w:t>
      </w:r>
      <w:r>
        <w:rPr>
          <w:rFonts w:ascii="Times New Roman" w:eastAsia="Times New Roman" w:hAnsi="Times New Roman" w:cs="Times New Roman"/>
          <w:b/>
          <w:sz w:val="24"/>
          <w:szCs w:val="24"/>
          <w:lang w:val="sr-Cyrl-RS"/>
        </w:rPr>
        <w:t xml:space="preserve"> </w:t>
      </w:r>
      <w:r w:rsidR="00B10D33" w:rsidRPr="00BD01FC">
        <w:rPr>
          <w:rFonts w:ascii="Times New Roman" w:eastAsia="Times New Roman" w:hAnsi="Times New Roman" w:cs="Times New Roman"/>
          <w:b/>
          <w:sz w:val="24"/>
          <w:szCs w:val="24"/>
          <w:lang w:val="sr-Cyrl-RS"/>
        </w:rPr>
        <w:t xml:space="preserve">Показатељ 4. </w:t>
      </w:r>
      <w:r w:rsidR="00B10D33" w:rsidRPr="00791B3B">
        <w:rPr>
          <w:rFonts w:ascii="Times New Roman" w:eastAsia="Times New Roman" w:hAnsi="Times New Roman" w:cs="Times New Roman"/>
          <w:sz w:val="24"/>
          <w:szCs w:val="24"/>
          <w:lang w:val="sr-Cyrl-RS"/>
        </w:rPr>
        <w:t>Капацитет ЈЛС за УЉР у локалној управи</w:t>
      </w:r>
      <w:r w:rsidR="00B10D33" w:rsidRPr="00BD01FC">
        <w:rPr>
          <w:rFonts w:ascii="Times New Roman" w:eastAsia="Times New Roman" w:hAnsi="Times New Roman" w:cs="Times New Roman"/>
          <w:b/>
          <w:sz w:val="24"/>
          <w:szCs w:val="24"/>
          <w:lang w:val="sr-Cyrl-RS"/>
        </w:rPr>
        <w:t xml:space="preserve"> </w:t>
      </w:r>
      <w:r w:rsidR="00B10D33" w:rsidRPr="00BD01FC">
        <w:rPr>
          <w:rFonts w:ascii="Times New Roman" w:eastAsia="Times New Roman" w:hAnsi="Times New Roman" w:cs="Times New Roman"/>
          <w:sz w:val="24"/>
          <w:szCs w:val="24"/>
          <w:lang w:val="sr-Cyrl-RS"/>
        </w:rPr>
        <w:t>користиће се за мерење Посебног циља 3 у оквиру Програма реформе система ЛС.</w:t>
      </w:r>
    </w:p>
    <w:p w14:paraId="5C688D08" w14:textId="77777777"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p>
    <w:p w14:paraId="31F76165" w14:textId="4FF41A7A" w:rsidR="00B10D33" w:rsidRPr="00BD01FC" w:rsidRDefault="0048528A" w:rsidP="00BD01FC">
      <w:pPr>
        <w:pStyle w:val="ListParagraph"/>
        <w:numPr>
          <w:ilvl w:val="0"/>
          <w:numId w:val="2"/>
        </w:numPr>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оквиру Показатеља учинка</w:t>
      </w:r>
      <w:r w:rsidR="00B10D33" w:rsidRPr="00BD01FC">
        <w:rPr>
          <w:rFonts w:ascii="Times New Roman" w:eastAsia="Times New Roman" w:hAnsi="Times New Roman" w:cs="Times New Roman"/>
          <w:sz w:val="24"/>
          <w:szCs w:val="24"/>
          <w:lang w:val="sr-Cyrl-RS"/>
        </w:rPr>
        <w:t xml:space="preserve"> за Оперативни план Стратегије РЈУ – Управљање и координација</w:t>
      </w:r>
    </w:p>
    <w:p w14:paraId="7A603256" w14:textId="6DA3160B" w:rsidR="00B10D33" w:rsidRPr="00BD01FC" w:rsidRDefault="00714584" w:rsidP="00BD01FC">
      <w:pPr>
        <w:pStyle w:val="ListParagraph"/>
        <w:spacing w:after="120" w:line="240" w:lineRule="auto"/>
        <w:jc w:val="both"/>
        <w:rPr>
          <w:rFonts w:ascii="Times New Roman" w:eastAsia="Times New Roman" w:hAnsi="Times New Roman" w:cs="Times New Roman"/>
          <w:sz w:val="24"/>
          <w:szCs w:val="24"/>
          <w:lang w:val="sr-Cyrl-RS"/>
        </w:rPr>
      </w:pPr>
      <w:r w:rsidRPr="00714584">
        <w:rPr>
          <w:rFonts w:ascii="Times New Roman" w:eastAsia="Times New Roman" w:hAnsi="Times New Roman" w:cs="Times New Roman"/>
          <w:sz w:val="24"/>
          <w:szCs w:val="24"/>
          <w:lang w:val="sr-Cyrl-RS"/>
        </w:rPr>
        <w:t>У делу</w:t>
      </w:r>
      <w:r>
        <w:rPr>
          <w:rFonts w:ascii="Times New Roman" w:eastAsia="Times New Roman" w:hAnsi="Times New Roman" w:cs="Times New Roman"/>
          <w:b/>
          <w:sz w:val="24"/>
          <w:szCs w:val="24"/>
          <w:lang w:val="sr-Cyrl-RS"/>
        </w:rPr>
        <w:t xml:space="preserve"> </w:t>
      </w:r>
      <w:r w:rsidR="00B10D33" w:rsidRPr="00BD01FC">
        <w:rPr>
          <w:rFonts w:ascii="Times New Roman" w:eastAsia="Times New Roman" w:hAnsi="Times New Roman" w:cs="Times New Roman"/>
          <w:b/>
          <w:sz w:val="24"/>
          <w:szCs w:val="24"/>
          <w:lang w:val="sr-Cyrl-RS"/>
        </w:rPr>
        <w:t>Показатељ 2.</w:t>
      </w:r>
      <w:r w:rsidR="00B10D33" w:rsidRPr="00BD01FC">
        <w:rPr>
          <w:rFonts w:ascii="Times New Roman" w:eastAsia="Times New Roman" w:hAnsi="Times New Roman" w:cs="Times New Roman"/>
          <w:sz w:val="24"/>
          <w:szCs w:val="24"/>
          <w:lang w:val="sr-Cyrl-RS"/>
        </w:rPr>
        <w:t xml:space="preserve"> </w:t>
      </w:r>
      <w:r w:rsidR="00B10D33" w:rsidRPr="00525667">
        <w:rPr>
          <w:rFonts w:ascii="Times New Roman" w:eastAsia="Times New Roman" w:hAnsi="Times New Roman" w:cs="Times New Roman"/>
          <w:sz w:val="24"/>
          <w:szCs w:val="24"/>
          <w:lang w:val="sr-Cyrl-RS"/>
        </w:rPr>
        <w:t>Број активних и обучених службеника Сектора за европске интеграције и међународну сарадњу</w:t>
      </w:r>
      <w:r w:rsidR="00B10D33" w:rsidRPr="00BD01FC">
        <w:rPr>
          <w:rFonts w:ascii="Times New Roman" w:hAnsi="Times New Roman" w:cs="Times New Roman"/>
          <w:sz w:val="24"/>
          <w:szCs w:val="24"/>
          <w:lang w:val="sr-Cyrl-RS"/>
        </w:rPr>
        <w:t xml:space="preserve"> у </w:t>
      </w:r>
      <w:r w:rsidR="00B10D33" w:rsidRPr="00BD01FC">
        <w:rPr>
          <w:rFonts w:ascii="Times New Roman" w:eastAsia="Times New Roman" w:hAnsi="Times New Roman" w:cs="Times New Roman"/>
          <w:sz w:val="24"/>
          <w:szCs w:val="24"/>
          <w:lang w:val="sr-Cyrl-RS"/>
        </w:rPr>
        <w:t>Извору података за праћење показатеља учинка додато</w:t>
      </w:r>
      <w:r w:rsidR="003A2C1E">
        <w:rPr>
          <w:rFonts w:ascii="Times New Roman" w:eastAsia="Times New Roman" w:hAnsi="Times New Roman" w:cs="Times New Roman"/>
          <w:sz w:val="24"/>
          <w:szCs w:val="24"/>
          <w:lang w:val="sr-Cyrl-RS"/>
        </w:rPr>
        <w:t xml:space="preserve"> је</w:t>
      </w:r>
      <w:r w:rsidR="00B10D33" w:rsidRPr="00BD01FC">
        <w:rPr>
          <w:rFonts w:ascii="Times New Roman" w:eastAsia="Times New Roman" w:hAnsi="Times New Roman" w:cs="Times New Roman"/>
          <w:sz w:val="24"/>
          <w:szCs w:val="24"/>
          <w:lang w:val="sr-Cyrl-RS"/>
        </w:rPr>
        <w:t xml:space="preserve"> </w:t>
      </w:r>
      <w:r w:rsidR="00B10D33" w:rsidRPr="00BD01FC">
        <w:rPr>
          <w:rFonts w:ascii="Times New Roman" w:eastAsia="Times New Roman" w:hAnsi="Times New Roman" w:cs="Times New Roman"/>
          <w:i/>
          <w:sz w:val="24"/>
          <w:szCs w:val="24"/>
          <w:lang w:val="sr-Cyrl-RS"/>
        </w:rPr>
        <w:t xml:space="preserve">Интерим иѕвештаји ЕУ/ИПА пројекта комплементарне подршке за област РЈУ, </w:t>
      </w:r>
      <w:r w:rsidR="00B10D33" w:rsidRPr="00BD01FC">
        <w:rPr>
          <w:rFonts w:ascii="Times New Roman" w:eastAsia="Times New Roman" w:hAnsi="Times New Roman" w:cs="Times New Roman"/>
          <w:sz w:val="24"/>
          <w:szCs w:val="24"/>
          <w:lang w:val="sr-Cyrl-RS"/>
        </w:rPr>
        <w:t>а учесталост прикупљања података је 2 пута годишње.</w:t>
      </w:r>
    </w:p>
    <w:p w14:paraId="5777F47E" w14:textId="3EBD986E"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r w:rsidRPr="00BD01FC">
        <w:rPr>
          <w:rFonts w:ascii="Times New Roman" w:eastAsia="Times New Roman" w:hAnsi="Times New Roman" w:cs="Times New Roman"/>
          <w:sz w:val="24"/>
          <w:szCs w:val="24"/>
          <w:lang w:val="sr-Cyrl-RS"/>
        </w:rPr>
        <w:t>У Кратком опису показатеља и методологије израчунавања прецизирано је да се односи на службенике који се баве пројектима.</w:t>
      </w:r>
    </w:p>
    <w:p w14:paraId="2FEB6B4D" w14:textId="77777777" w:rsidR="00B10D33" w:rsidRPr="00BD01FC" w:rsidRDefault="00B10D33" w:rsidP="00BD01FC">
      <w:pPr>
        <w:pStyle w:val="ListParagraph"/>
        <w:spacing w:after="120" w:line="240" w:lineRule="auto"/>
        <w:jc w:val="both"/>
        <w:rPr>
          <w:rFonts w:ascii="Times New Roman" w:eastAsia="Times New Roman" w:hAnsi="Times New Roman" w:cs="Times New Roman"/>
          <w:sz w:val="24"/>
          <w:szCs w:val="24"/>
          <w:lang w:val="sr-Cyrl-RS"/>
        </w:rPr>
      </w:pPr>
    </w:p>
    <w:p w14:paraId="75804787" w14:textId="0A8D99DE" w:rsidR="00B10D33" w:rsidRPr="007416E7" w:rsidRDefault="00B10D33" w:rsidP="00BD01FC">
      <w:pPr>
        <w:pStyle w:val="ListParagraph"/>
        <w:numPr>
          <w:ilvl w:val="0"/>
          <w:numId w:val="2"/>
        </w:numPr>
        <w:spacing w:after="120" w:line="240" w:lineRule="auto"/>
        <w:jc w:val="both"/>
        <w:rPr>
          <w:rFonts w:ascii="Times New Roman" w:eastAsia="Times New Roman" w:hAnsi="Times New Roman" w:cs="Times New Roman"/>
          <w:i/>
          <w:sz w:val="24"/>
          <w:szCs w:val="24"/>
          <w:lang w:val="sr-Cyrl-RS"/>
        </w:rPr>
      </w:pPr>
      <w:r w:rsidRPr="007416E7">
        <w:rPr>
          <w:rFonts w:ascii="Times New Roman" w:eastAsia="Times New Roman" w:hAnsi="Times New Roman" w:cs="Times New Roman"/>
          <w:sz w:val="24"/>
          <w:szCs w:val="24"/>
          <w:lang w:val="sr-Cyrl-RS"/>
        </w:rPr>
        <w:t xml:space="preserve">У делу који се односи на Комуникацију и видљивост прецизиран је </w:t>
      </w:r>
      <w:r w:rsidRPr="007416E7">
        <w:rPr>
          <w:rFonts w:ascii="Times New Roman" w:eastAsia="Times New Roman" w:hAnsi="Times New Roman" w:cs="Times New Roman"/>
          <w:b/>
          <w:sz w:val="24"/>
          <w:szCs w:val="24"/>
          <w:lang w:val="sr-Cyrl-RS"/>
        </w:rPr>
        <w:t xml:space="preserve">Показатељ 3. </w:t>
      </w:r>
      <w:r w:rsidRPr="00C465A1">
        <w:rPr>
          <w:rFonts w:ascii="Times New Roman" w:eastAsia="Times New Roman" w:hAnsi="Times New Roman" w:cs="Times New Roman"/>
          <w:sz w:val="24"/>
          <w:szCs w:val="24"/>
          <w:lang w:val="sr-Cyrl-RS"/>
        </w:rPr>
        <w:t>Удео органа државне управе и јединица локалне самоуправе који на Огласној табли објављују информације о реформи јавне управе на стандардизован начин</w:t>
      </w:r>
      <w:r w:rsidRPr="007416E7">
        <w:rPr>
          <w:rFonts w:ascii="Times New Roman" w:eastAsia="Times New Roman" w:hAnsi="Times New Roman" w:cs="Times New Roman"/>
          <w:sz w:val="24"/>
          <w:szCs w:val="24"/>
          <w:lang w:val="sr-Cyrl-RS"/>
        </w:rPr>
        <w:t xml:space="preserve"> у делу</w:t>
      </w:r>
      <w:r w:rsidR="001617A0">
        <w:rPr>
          <w:rFonts w:ascii="Times New Roman" w:eastAsia="Times New Roman" w:hAnsi="Times New Roman" w:cs="Times New Roman"/>
          <w:sz w:val="24"/>
          <w:szCs w:val="24"/>
          <w:lang w:val="sr-Cyrl-RS"/>
        </w:rPr>
        <w:t xml:space="preserve"> </w:t>
      </w:r>
      <w:r w:rsidRPr="007416E7">
        <w:rPr>
          <w:rFonts w:ascii="Times New Roman" w:eastAsia="Times New Roman" w:hAnsi="Times New Roman" w:cs="Times New Roman"/>
          <w:sz w:val="24"/>
          <w:szCs w:val="24"/>
          <w:lang w:val="sr-Cyrl-RS"/>
        </w:rPr>
        <w:t xml:space="preserve">Извор података за праћење показатеља учинка и гласи: </w:t>
      </w:r>
      <w:r w:rsidRPr="007416E7">
        <w:rPr>
          <w:rFonts w:ascii="Times New Roman" w:eastAsia="Times New Roman" w:hAnsi="Times New Roman" w:cs="Times New Roman"/>
          <w:i/>
          <w:sz w:val="24"/>
          <w:szCs w:val="24"/>
          <w:lang w:val="sr-Cyrl-RS"/>
        </w:rPr>
        <w:t>Интерни аналитички извештаји о коришћењу Oгласне табле које припрема МДУЛС као администратор Огласне табле.</w:t>
      </w:r>
    </w:p>
    <w:p w14:paraId="55450F16" w14:textId="77777777" w:rsidR="00B10D33" w:rsidRPr="007416E7" w:rsidRDefault="00B10D33" w:rsidP="00477104">
      <w:pPr>
        <w:pStyle w:val="ListParagraph"/>
        <w:spacing w:after="120" w:line="240" w:lineRule="auto"/>
        <w:jc w:val="both"/>
        <w:rPr>
          <w:rFonts w:ascii="Times New Roman" w:eastAsia="Times New Roman" w:hAnsi="Times New Roman" w:cs="Times New Roman"/>
          <w:sz w:val="24"/>
          <w:szCs w:val="24"/>
          <w:lang w:val="sr-Cyrl-RS"/>
        </w:rPr>
      </w:pPr>
      <w:r w:rsidRPr="007416E7">
        <w:rPr>
          <w:rFonts w:ascii="Times New Roman" w:eastAsia="Times New Roman" w:hAnsi="Times New Roman" w:cs="Times New Roman"/>
          <w:sz w:val="24"/>
          <w:szCs w:val="24"/>
          <w:lang w:val="sr-Cyrl-RS"/>
        </w:rPr>
        <w:t xml:space="preserve">У делу Кратак опис показатеља и методологије израчунавања прецизирани су критеријуми: </w:t>
      </w:r>
    </w:p>
    <w:p w14:paraId="5560A15F"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sz w:val="24"/>
          <w:szCs w:val="24"/>
          <w:lang w:val="sr-Cyrl-RS"/>
        </w:rPr>
        <w:t xml:space="preserve">Вредност показатеља ће се утврдити </w:t>
      </w:r>
      <w:r w:rsidRPr="007416E7">
        <w:rPr>
          <w:rFonts w:ascii="Times New Roman" w:eastAsia="Times New Roman" w:hAnsi="Times New Roman" w:cs="Times New Roman"/>
          <w:i/>
          <w:color w:val="212121"/>
          <w:sz w:val="24"/>
          <w:szCs w:val="24"/>
          <w:lang w:val="sr-Cyrl-RS"/>
        </w:rPr>
        <w:t>према броју органа државне управе и јединица локалне самоуправе који најмање једном годишње на стандардизован начин објављују вести релевантне за реформу јавне управе на Огласној табли у календарској години, у складу са критеријумима. Да би се вест сматрала стандардизованом потребно је да испуни следеће критеријуме:</w:t>
      </w:r>
    </w:p>
    <w:p w14:paraId="771BA64E"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 xml:space="preserve">1. Да је испоштована структура вести у складу са формом коју ће за потребе МДУЛС да припреми пројекат ЕУ за видљивост и комуницирање реформе јавне управе </w:t>
      </w:r>
    </w:p>
    <w:p w14:paraId="7AC7F4A5"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lastRenderedPageBreak/>
        <w:t xml:space="preserve">2. Да садржи кључне речи реформа јавне управе и да се та синтагма користи у циљу комуникације процеса и резултата реформе; </w:t>
      </w:r>
    </w:p>
    <w:p w14:paraId="640156F3"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 xml:space="preserve">3. Да је на Огласној табли  означено да спада у категорију РЈУ (Огласна табла даје могућност да се објављени текстови стављају у одређене категорије, на основу којих је онда могуће претраживати садржаје на Огласној табли). </w:t>
      </w:r>
    </w:p>
    <w:p w14:paraId="22718F9B"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Услови морају да буду кумулативно испуњени. Институције које су обухваћене овим показатељем су органи које имају представнике у Савету за реформу јавне управе и то:</w:t>
      </w:r>
    </w:p>
    <w:p w14:paraId="799EF34A"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Министарство државне управе и локалне самоуправе, Министарство финансија, Министарство привреде, Министарство грађевинарства, саобраћаја и инфраструктуре, Министарство трговине, туризма и телекомуникација, Министарство правде, Министарство за људска и мањинска права и друштвени дијалог, Министарство унутрашњих послова, Министрство спољних послова, Министарство за европске интеграције, Министарство просвете, науке и технолошког развоја, Министарство здравља, Министарство за рад, запошљавање, борачка и социјална питања, Министарство културе и информисања, Министарство омладине и спорта, Канцеларија за информационе технологије и електронску управу, као и Национална академија за јавну управу. Када је реч о ЈЛС за потребе овог индикатора се прате ЈЛС које имају статус града у складу са Законом. То су: Бор, Ваљево, Врање, Вршац, Зајечар, Зрењанин, Јагодина, Кикинда, Крагујевац, Краљево, Крушевац, Лесковац, лозница, Ниш, Нови Пазар, Нови Сад, Панчево, Пирот, Пожаревац, Приштина,  Прокупље, Смедерево, Сомбор, Сремска Митровица, Суботица, Ужице, Чачак, Шабац и Београд..</w:t>
      </w:r>
    </w:p>
    <w:p w14:paraId="61E850BF"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Полазна вредност ће бити утврђена према постојећој Одлуци о образовању Савета за реформу јавне управе (Сл. Гласнк РС, 81/2016-5, 78/2017-25, 66/2018-12, 146/2020-6) и обухватиће Министарство државне управе и локалне самоуправе, Министарство финансија, Министарство привреде, Министарство грађевинарства, саобраћаја и инфраструктуре, Министарство правде, Министарство унутрашњих послова, Министрство спољних послова, Министарство за европске интеграције, Министарство просвете, науке и технолошког развоја, Министарство здравља, Министарство за рад, запошљавање, борачка и социјална питања, Министарство културе и информисања, Министарство омладине и спорта, као и Канцеларија за информационе технологије и електронску управу, Национална академија за јавну управу и 29 наведних градова.</w:t>
      </w:r>
    </w:p>
    <w:p w14:paraId="286E9AC3" w14:textId="77777777" w:rsidR="00B10D33" w:rsidRPr="007416E7" w:rsidRDefault="00B10D33" w:rsidP="00477104">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Формула: Број ОДУ и ЈЛС који су најмање једном објавиле вест на Огласној табли у календарској години у складу са критеријумима / укупан број наведених ОДУ и ЈЛС * 100</w:t>
      </w:r>
    </w:p>
    <w:p w14:paraId="3633E97B" w14:textId="77777777" w:rsidR="00B10D33" w:rsidRPr="007416E7" w:rsidRDefault="00B10D33" w:rsidP="008D36BF">
      <w:pPr>
        <w:pStyle w:val="ListParagraph"/>
        <w:spacing w:after="120" w:line="240" w:lineRule="auto"/>
        <w:jc w:val="both"/>
        <w:rPr>
          <w:rFonts w:ascii="Times New Roman" w:eastAsia="Times New Roman" w:hAnsi="Times New Roman" w:cs="Times New Roman"/>
          <w:color w:val="212121"/>
          <w:sz w:val="24"/>
          <w:szCs w:val="24"/>
          <w:lang w:val="sr-Cyrl-RS"/>
        </w:rPr>
      </w:pPr>
      <w:r w:rsidRPr="007416E7">
        <w:rPr>
          <w:rFonts w:ascii="Times New Roman" w:eastAsia="Times New Roman" w:hAnsi="Times New Roman" w:cs="Times New Roman"/>
          <w:color w:val="212121"/>
          <w:sz w:val="24"/>
          <w:szCs w:val="24"/>
          <w:lang w:val="sr-Cyrl-RS"/>
        </w:rPr>
        <w:t xml:space="preserve">У делу </w:t>
      </w:r>
      <w:r w:rsidRPr="007416E7">
        <w:rPr>
          <w:rFonts w:ascii="Times New Roman" w:eastAsia="Times New Roman" w:hAnsi="Times New Roman" w:cs="Times New Roman"/>
          <w:b/>
          <w:color w:val="212121"/>
          <w:sz w:val="24"/>
          <w:szCs w:val="24"/>
          <w:lang w:val="sr-Cyrl-RS"/>
        </w:rPr>
        <w:t>Показатељ 4</w:t>
      </w:r>
      <w:r w:rsidRPr="00547729">
        <w:rPr>
          <w:rFonts w:ascii="Times New Roman" w:eastAsia="Times New Roman" w:hAnsi="Times New Roman" w:cs="Times New Roman"/>
          <w:color w:val="212121"/>
          <w:sz w:val="24"/>
          <w:szCs w:val="24"/>
          <w:lang w:val="sr-Cyrl-RS"/>
        </w:rPr>
        <w:t>. Укупан број обучених службеника за односе са јавношћу и у организационим јединицама за управљање људским ресурсима из органа државне управе и јединица локалне самоуправе на тему комуникације реформе јавне управе</w:t>
      </w:r>
      <w:r w:rsidRPr="007416E7">
        <w:rPr>
          <w:rFonts w:ascii="Times New Roman" w:eastAsia="Times New Roman" w:hAnsi="Times New Roman" w:cs="Times New Roman"/>
          <w:b/>
          <w:color w:val="212121"/>
          <w:sz w:val="24"/>
          <w:szCs w:val="24"/>
          <w:lang w:val="sr-Cyrl-RS"/>
        </w:rPr>
        <w:t>,</w:t>
      </w:r>
      <w:r w:rsidRPr="007416E7">
        <w:rPr>
          <w:rFonts w:ascii="Times New Roman" w:eastAsia="Times New Roman" w:hAnsi="Times New Roman" w:cs="Times New Roman"/>
          <w:color w:val="212121"/>
          <w:sz w:val="24"/>
          <w:szCs w:val="24"/>
          <w:lang w:val="sr-Cyrl-RS"/>
        </w:rPr>
        <w:t xml:space="preserve"> Извор података за праћење показатеља учинка гласи:</w:t>
      </w:r>
    </w:p>
    <w:p w14:paraId="0090E7D5" w14:textId="77777777" w:rsidR="00B10D33" w:rsidRPr="007416E7" w:rsidRDefault="00B10D33" w:rsidP="008D36BF">
      <w:pPr>
        <w:pStyle w:val="ListParagraph"/>
        <w:numPr>
          <w:ilvl w:val="0"/>
          <w:numId w:val="7"/>
        </w:numPr>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 xml:space="preserve">Интерни извештај о реализацији обука који за потребе МДУЛС припреми ентитет који организује обуку (пројекат ЕУ за видљивост и комуницирање РЈУ у току прве две године, а након тога Национална академија за јавну управу). </w:t>
      </w:r>
    </w:p>
    <w:p w14:paraId="521A892E" w14:textId="75548E52" w:rsidR="00B10D33" w:rsidRPr="007416E7" w:rsidRDefault="00B10D33" w:rsidP="008D36BF">
      <w:pPr>
        <w:pStyle w:val="ListParagraph"/>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color w:val="212121"/>
          <w:sz w:val="24"/>
          <w:szCs w:val="24"/>
          <w:lang w:val="sr-Cyrl-RS"/>
        </w:rPr>
        <w:t>У Кратком опис показатеља и методологије израчунавања прецизирана је формула и гласи</w:t>
      </w:r>
      <w:r w:rsidRPr="007416E7">
        <w:rPr>
          <w:rFonts w:ascii="Times New Roman" w:eastAsia="Times New Roman" w:hAnsi="Times New Roman" w:cs="Times New Roman"/>
          <w:i/>
          <w:color w:val="212121"/>
          <w:sz w:val="24"/>
          <w:szCs w:val="24"/>
          <w:lang w:val="sr-Cyrl-RS"/>
        </w:rPr>
        <w:t xml:space="preserve">: </w:t>
      </w:r>
    </w:p>
    <w:p w14:paraId="5F0D8965" w14:textId="77777777" w:rsidR="00B10D33" w:rsidRPr="007416E7" w:rsidRDefault="00B10D33" w:rsidP="008D36BF">
      <w:pPr>
        <w:pStyle w:val="ListParagraph"/>
        <w:numPr>
          <w:ilvl w:val="0"/>
          <w:numId w:val="7"/>
        </w:numPr>
        <w:spacing w:after="120" w:line="240" w:lineRule="auto"/>
        <w:jc w:val="both"/>
        <w:rPr>
          <w:rFonts w:ascii="Times New Roman" w:eastAsia="Times New Roman" w:hAnsi="Times New Roman" w:cs="Times New Roman"/>
          <w:color w:val="212121"/>
          <w:sz w:val="24"/>
          <w:szCs w:val="24"/>
          <w:lang w:val="sr-Cyrl-RS"/>
        </w:rPr>
      </w:pPr>
      <w:r w:rsidRPr="007416E7">
        <w:rPr>
          <w:rFonts w:ascii="Times New Roman" w:eastAsia="Times New Roman" w:hAnsi="Times New Roman" w:cs="Times New Roman"/>
          <w:i/>
          <w:color w:val="212121"/>
          <w:sz w:val="24"/>
          <w:szCs w:val="24"/>
          <w:lang w:val="sr-Cyrl-RS"/>
        </w:rPr>
        <w:lastRenderedPageBreak/>
        <w:t>Број свих полазника обука у току једне календарске године се сабира са укупним број обучених службеника који су добили сертификт о завршеној обуци  у претходним годинама и укупан збир је вредност показатеља</w:t>
      </w:r>
      <w:r w:rsidRPr="007416E7">
        <w:rPr>
          <w:rFonts w:ascii="Times New Roman" w:eastAsia="Times New Roman" w:hAnsi="Times New Roman" w:cs="Times New Roman"/>
          <w:color w:val="212121"/>
          <w:sz w:val="24"/>
          <w:szCs w:val="24"/>
          <w:lang w:val="sr-Cyrl-RS"/>
        </w:rPr>
        <w:t>.</w:t>
      </w:r>
    </w:p>
    <w:p w14:paraId="255CCB46" w14:textId="77777777" w:rsidR="00B10D33" w:rsidRPr="007416E7" w:rsidRDefault="00B10D33" w:rsidP="008D36BF">
      <w:pPr>
        <w:pStyle w:val="ListParagraph"/>
        <w:spacing w:after="120" w:line="240" w:lineRule="auto"/>
        <w:jc w:val="both"/>
        <w:rPr>
          <w:rFonts w:ascii="Times New Roman" w:eastAsia="Times New Roman" w:hAnsi="Times New Roman" w:cs="Times New Roman"/>
          <w:color w:val="212121"/>
          <w:sz w:val="24"/>
          <w:szCs w:val="24"/>
          <w:lang w:val="sr-Cyrl-RS"/>
        </w:rPr>
      </w:pPr>
      <w:r w:rsidRPr="007416E7">
        <w:rPr>
          <w:rFonts w:ascii="Times New Roman" w:eastAsia="Times New Roman" w:hAnsi="Times New Roman" w:cs="Times New Roman"/>
          <w:color w:val="212121"/>
          <w:sz w:val="24"/>
          <w:szCs w:val="24"/>
          <w:lang w:val="sr-Cyrl-RS"/>
        </w:rPr>
        <w:t xml:space="preserve">У делу </w:t>
      </w:r>
      <w:r w:rsidRPr="007416E7">
        <w:rPr>
          <w:rFonts w:ascii="Times New Roman" w:eastAsia="Times New Roman" w:hAnsi="Times New Roman" w:cs="Times New Roman"/>
          <w:b/>
          <w:color w:val="212121"/>
          <w:sz w:val="24"/>
          <w:szCs w:val="24"/>
          <w:lang w:val="sr-Cyrl-RS"/>
        </w:rPr>
        <w:t xml:space="preserve">Показатељ 5. </w:t>
      </w:r>
      <w:r w:rsidRPr="004B59CE">
        <w:rPr>
          <w:rFonts w:ascii="Times New Roman" w:eastAsia="Times New Roman" w:hAnsi="Times New Roman" w:cs="Times New Roman"/>
          <w:color w:val="212121"/>
          <w:sz w:val="24"/>
          <w:szCs w:val="24"/>
          <w:lang w:val="sr-Cyrl-RS"/>
        </w:rPr>
        <w:t>Број афирмативних и неутралних објава (прилога) о реформи јавне управе у медијима</w:t>
      </w:r>
      <w:r w:rsidRPr="007416E7">
        <w:rPr>
          <w:rFonts w:ascii="Times New Roman" w:eastAsia="Times New Roman" w:hAnsi="Times New Roman" w:cs="Times New Roman"/>
          <w:color w:val="212121"/>
          <w:sz w:val="24"/>
          <w:szCs w:val="24"/>
          <w:lang w:val="sr-Cyrl-RS"/>
        </w:rPr>
        <w:t xml:space="preserve"> прецизиран је Извор података за праћење показатеља учинка и гласи: </w:t>
      </w:r>
    </w:p>
    <w:p w14:paraId="73EEFF43" w14:textId="77777777" w:rsidR="00B10D33" w:rsidRPr="007416E7" w:rsidRDefault="00B10D33" w:rsidP="008D36BF">
      <w:pPr>
        <w:pStyle w:val="ListParagraph"/>
        <w:numPr>
          <w:ilvl w:val="0"/>
          <w:numId w:val="7"/>
        </w:numPr>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Интерни извештаји о анализи медијског садржаја које припрема Служба за сарадњу са медијима МДУЛС.</w:t>
      </w:r>
    </w:p>
    <w:p w14:paraId="32C3AE71" w14:textId="47E4D43A" w:rsidR="00B10D33" w:rsidRPr="007416E7" w:rsidRDefault="00B10D33" w:rsidP="008D36BF">
      <w:pPr>
        <w:pStyle w:val="ListParagraph"/>
        <w:spacing w:after="120" w:line="240" w:lineRule="auto"/>
        <w:jc w:val="both"/>
        <w:rPr>
          <w:rFonts w:ascii="Times New Roman" w:eastAsia="Times New Roman" w:hAnsi="Times New Roman" w:cs="Times New Roman"/>
          <w:color w:val="212121"/>
          <w:sz w:val="24"/>
          <w:szCs w:val="24"/>
          <w:lang w:val="sr-Cyrl-RS"/>
        </w:rPr>
      </w:pPr>
      <w:r w:rsidRPr="007416E7">
        <w:rPr>
          <w:rFonts w:ascii="Times New Roman" w:eastAsia="Times New Roman" w:hAnsi="Times New Roman" w:cs="Times New Roman"/>
          <w:color w:val="212121"/>
          <w:sz w:val="24"/>
          <w:szCs w:val="24"/>
          <w:lang w:val="sr-Cyrl-RS"/>
        </w:rPr>
        <w:t xml:space="preserve">Прецизирана је формула у Кратком опису показатеља и методологије израчунавања и гласи: </w:t>
      </w:r>
    </w:p>
    <w:p w14:paraId="1807FDB2" w14:textId="77777777" w:rsidR="00B10D33" w:rsidRPr="007416E7" w:rsidRDefault="00B10D33" w:rsidP="008D36BF">
      <w:pPr>
        <w:pStyle w:val="ListParagraph"/>
        <w:numPr>
          <w:ilvl w:val="0"/>
          <w:numId w:val="7"/>
        </w:numPr>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Прост збир свих афирмативних и неутралних прилога и чланака  које медији објаве  у току календарске године на тему РЈУ.</w:t>
      </w:r>
    </w:p>
    <w:p w14:paraId="059C4493" w14:textId="77777777" w:rsidR="00B10D33" w:rsidRPr="007416E7" w:rsidRDefault="00B10D33" w:rsidP="008D36BF">
      <w:pPr>
        <w:pStyle w:val="ListParagraph"/>
        <w:spacing w:after="120" w:line="240" w:lineRule="auto"/>
        <w:jc w:val="both"/>
        <w:rPr>
          <w:rFonts w:ascii="Times New Roman" w:eastAsia="Times New Roman" w:hAnsi="Times New Roman" w:cs="Times New Roman"/>
          <w:color w:val="212121"/>
          <w:sz w:val="24"/>
          <w:szCs w:val="24"/>
          <w:lang w:val="sr-Cyrl-RS"/>
        </w:rPr>
      </w:pPr>
      <w:r w:rsidRPr="007416E7">
        <w:rPr>
          <w:rFonts w:ascii="Times New Roman" w:eastAsia="Times New Roman" w:hAnsi="Times New Roman" w:cs="Times New Roman"/>
          <w:color w:val="212121"/>
          <w:sz w:val="24"/>
          <w:szCs w:val="24"/>
          <w:lang w:val="sr-Cyrl-RS"/>
        </w:rPr>
        <w:t>Прецизирани су и Подаци о циљним вредностима и гласе:</w:t>
      </w:r>
    </w:p>
    <w:p w14:paraId="56FF63A3" w14:textId="77777777" w:rsidR="00B10D33" w:rsidRPr="007416E7" w:rsidRDefault="00B10D33" w:rsidP="008D36BF">
      <w:pPr>
        <w:pStyle w:val="ListParagraph"/>
        <w:numPr>
          <w:ilvl w:val="0"/>
          <w:numId w:val="7"/>
        </w:numPr>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+10% у односу на претходну годину.</w:t>
      </w:r>
    </w:p>
    <w:p w14:paraId="1E9E52D0" w14:textId="30AE9967" w:rsidR="00B10D33" w:rsidRPr="007416E7" w:rsidRDefault="00B10D33" w:rsidP="008D36BF">
      <w:pPr>
        <w:pStyle w:val="ListParagraph"/>
        <w:spacing w:after="120" w:line="240" w:lineRule="auto"/>
        <w:jc w:val="both"/>
        <w:rPr>
          <w:rFonts w:ascii="Times New Roman" w:eastAsia="Times New Roman" w:hAnsi="Times New Roman" w:cs="Times New Roman"/>
          <w:color w:val="212121"/>
          <w:sz w:val="24"/>
          <w:szCs w:val="24"/>
          <w:lang w:val="sr-Cyrl-RS"/>
        </w:rPr>
      </w:pPr>
      <w:r w:rsidRPr="007416E7">
        <w:rPr>
          <w:rFonts w:ascii="Times New Roman" w:eastAsia="Times New Roman" w:hAnsi="Times New Roman" w:cs="Times New Roman"/>
          <w:color w:val="212121"/>
          <w:sz w:val="24"/>
          <w:szCs w:val="24"/>
          <w:lang w:val="sr-Cyrl-RS"/>
        </w:rPr>
        <w:t xml:space="preserve">У делу </w:t>
      </w:r>
      <w:r w:rsidRPr="007416E7">
        <w:rPr>
          <w:rFonts w:ascii="Times New Roman" w:eastAsia="Times New Roman" w:hAnsi="Times New Roman" w:cs="Times New Roman"/>
          <w:b/>
          <w:color w:val="212121"/>
          <w:sz w:val="24"/>
          <w:szCs w:val="24"/>
          <w:lang w:val="sr-Cyrl-RS"/>
        </w:rPr>
        <w:t xml:space="preserve">Показатељ 6. </w:t>
      </w:r>
      <w:r w:rsidRPr="008D36BF">
        <w:rPr>
          <w:rFonts w:ascii="Times New Roman" w:eastAsia="Times New Roman" w:hAnsi="Times New Roman" w:cs="Times New Roman"/>
          <w:color w:val="212121"/>
          <w:sz w:val="24"/>
          <w:szCs w:val="24"/>
          <w:lang w:val="sr-Cyrl-RS"/>
        </w:rPr>
        <w:t xml:space="preserve">Присуство тема о реформи јавне управе на веб сајтовима институција и њиховим страницама/ профилима на друштвеним мрежама </w:t>
      </w:r>
      <w:r w:rsidRPr="007416E7">
        <w:rPr>
          <w:rFonts w:ascii="Times New Roman" w:eastAsia="Times New Roman" w:hAnsi="Times New Roman" w:cs="Times New Roman"/>
          <w:color w:val="212121"/>
          <w:sz w:val="24"/>
          <w:szCs w:val="24"/>
          <w:lang w:val="sr-Cyrl-RS"/>
        </w:rPr>
        <w:t>прецизиран је Извор података за праћење показатеља учинка и гласи:</w:t>
      </w:r>
    </w:p>
    <w:p w14:paraId="3ADBACEF" w14:textId="77777777" w:rsidR="00B10D33" w:rsidRPr="007416E7" w:rsidRDefault="00B10D33" w:rsidP="008D36BF">
      <w:pPr>
        <w:pStyle w:val="ListParagraph"/>
        <w:numPr>
          <w:ilvl w:val="0"/>
          <w:numId w:val="7"/>
        </w:numPr>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Извештаји  о анализи садржаја веб страница и страница на друштвеним мрежама које ће за потребе годишњег извештаја о спровођењу Стратегије РЈУ припремати МДУЛС у сарадњи са ОДУ које имају представнике у Савету за реформу јавне управе, као Националном академијом за јавну управу.</w:t>
      </w:r>
    </w:p>
    <w:p w14:paraId="18862F95" w14:textId="77777777" w:rsidR="00B10D33" w:rsidRPr="007416E7" w:rsidRDefault="00B10D33" w:rsidP="008D36BF">
      <w:pPr>
        <w:pStyle w:val="ListParagraph"/>
        <w:spacing w:after="120" w:line="240" w:lineRule="auto"/>
        <w:jc w:val="both"/>
        <w:rPr>
          <w:rFonts w:ascii="Times New Roman" w:eastAsia="Times New Roman" w:hAnsi="Times New Roman" w:cs="Times New Roman"/>
          <w:color w:val="212121"/>
          <w:sz w:val="24"/>
          <w:szCs w:val="24"/>
          <w:lang w:val="sr-Cyrl-RS"/>
        </w:rPr>
      </w:pPr>
      <w:r w:rsidRPr="007416E7">
        <w:rPr>
          <w:rFonts w:ascii="Times New Roman" w:eastAsia="Times New Roman" w:hAnsi="Times New Roman" w:cs="Times New Roman"/>
          <w:color w:val="212121"/>
          <w:sz w:val="24"/>
          <w:szCs w:val="24"/>
          <w:lang w:val="sr-Cyrl-RS"/>
        </w:rPr>
        <w:t xml:space="preserve">Прецизиран је Кратак опис показатеља и методологије израчунавања и гласи: </w:t>
      </w:r>
    </w:p>
    <w:p w14:paraId="6EDC2A0A" w14:textId="77777777" w:rsidR="00B10D33" w:rsidRPr="007416E7" w:rsidRDefault="00B10D33" w:rsidP="008D36BF">
      <w:pPr>
        <w:pStyle w:val="ListParagraph"/>
        <w:numPr>
          <w:ilvl w:val="0"/>
          <w:numId w:val="8"/>
        </w:numPr>
        <w:spacing w:after="120" w:line="240" w:lineRule="auto"/>
        <w:jc w:val="both"/>
        <w:rPr>
          <w:rFonts w:ascii="Times New Roman" w:eastAsia="Times New Roman" w:hAnsi="Times New Roman" w:cs="Times New Roman"/>
          <w:i/>
          <w:color w:val="212121"/>
          <w:sz w:val="24"/>
          <w:szCs w:val="24"/>
          <w:lang w:val="sr-Cyrl-RS"/>
        </w:rPr>
      </w:pPr>
      <w:r w:rsidRPr="007416E7">
        <w:rPr>
          <w:rFonts w:ascii="Times New Roman" w:eastAsia="Times New Roman" w:hAnsi="Times New Roman" w:cs="Times New Roman"/>
          <w:i/>
          <w:color w:val="212121"/>
          <w:sz w:val="24"/>
          <w:szCs w:val="24"/>
          <w:lang w:val="sr-Cyrl-RS"/>
        </w:rPr>
        <w:t>Вредност показатеља ће се утврдити према броју чланака и постова на веб страницама и страницама на друштвеним мрежама одређених институција на тему реформе јавне управе (темама које су обухваћене овом Стратегијом и другим планским документима Владе Србије у области РЈУ и реформе управљања јавним финансијама) a које су стављене у контекст реформе јавне управе, у току календарске године. Стандарди комуницирања процеса и резултата РЈУ биће накнадно дефинисани.</w:t>
      </w:r>
    </w:p>
    <w:p w14:paraId="0F45A358" w14:textId="77777777" w:rsidR="00401AB6" w:rsidRPr="00B83AAA" w:rsidRDefault="00401AB6" w:rsidP="008D36BF">
      <w:pPr>
        <w:spacing w:after="120" w:line="240" w:lineRule="auto"/>
        <w:jc w:val="both"/>
        <w:rPr>
          <w:rFonts w:ascii="Times New Roman" w:eastAsia="Times New Roman" w:hAnsi="Times New Roman" w:cs="Times New Roman"/>
          <w:i/>
          <w:color w:val="212121"/>
          <w:sz w:val="24"/>
          <w:szCs w:val="24"/>
          <w:lang w:val="sr-Cyrl-RS"/>
        </w:rPr>
      </w:pPr>
      <w:r w:rsidRPr="00B83AAA">
        <w:rPr>
          <w:rFonts w:ascii="Times New Roman" w:eastAsia="Times New Roman" w:hAnsi="Times New Roman" w:cs="Times New Roman"/>
          <w:i/>
          <w:color w:val="212121"/>
          <w:sz w:val="24"/>
          <w:szCs w:val="24"/>
          <w:lang w:val="sr-Cyrl-RS"/>
        </w:rPr>
        <w:t xml:space="preserve"> </w:t>
      </w:r>
    </w:p>
    <w:p w14:paraId="7D98150C" w14:textId="77777777" w:rsidR="00401AB6" w:rsidRPr="00B83AAA" w:rsidRDefault="00401AB6" w:rsidP="008D36BF">
      <w:pPr>
        <w:spacing w:after="120" w:line="240" w:lineRule="auto"/>
        <w:ind w:left="360"/>
        <w:jc w:val="both"/>
        <w:rPr>
          <w:rFonts w:ascii="Times New Roman" w:hAnsi="Times New Roman" w:cs="Times New Roman"/>
          <w:i/>
          <w:sz w:val="24"/>
          <w:szCs w:val="24"/>
          <w:lang w:val="sr-Cyrl-RS"/>
        </w:rPr>
      </w:pPr>
    </w:p>
    <w:p w14:paraId="12B604FC" w14:textId="7210CE5D" w:rsidR="008B665A" w:rsidRPr="00FE03F6" w:rsidRDefault="008B665A" w:rsidP="00D72DF6">
      <w:pPr>
        <w:spacing w:line="240" w:lineRule="auto"/>
        <w:jc w:val="both"/>
        <w:rPr>
          <w:rFonts w:ascii="Times New Roman" w:eastAsia="Times New Roman" w:hAnsi="Times New Roman" w:cs="Times New Roman"/>
          <w:i/>
          <w:color w:val="212121"/>
          <w:sz w:val="24"/>
          <w:szCs w:val="24"/>
          <w:lang w:val="sr-Latn-RS"/>
        </w:rPr>
      </w:pPr>
    </w:p>
    <w:sectPr w:rsidR="008B665A" w:rsidRPr="00FE0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FED"/>
    <w:multiLevelType w:val="hybridMultilevel"/>
    <w:tmpl w:val="FDE4D476"/>
    <w:lvl w:ilvl="0" w:tplc="08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46496"/>
    <w:multiLevelType w:val="hybridMultilevel"/>
    <w:tmpl w:val="5008BA78"/>
    <w:lvl w:ilvl="0" w:tplc="08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C1687"/>
    <w:multiLevelType w:val="hybridMultilevel"/>
    <w:tmpl w:val="4544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D7E54"/>
    <w:multiLevelType w:val="hybridMultilevel"/>
    <w:tmpl w:val="8DC2B236"/>
    <w:lvl w:ilvl="0" w:tplc="08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95894"/>
    <w:multiLevelType w:val="hybridMultilevel"/>
    <w:tmpl w:val="B61C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B5A19"/>
    <w:multiLevelType w:val="hybridMultilevel"/>
    <w:tmpl w:val="ABC091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7C31C15"/>
    <w:multiLevelType w:val="hybridMultilevel"/>
    <w:tmpl w:val="6346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82F2E"/>
    <w:multiLevelType w:val="hybridMultilevel"/>
    <w:tmpl w:val="196A6DEC"/>
    <w:lvl w:ilvl="0" w:tplc="08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B16AFC"/>
    <w:multiLevelType w:val="hybridMultilevel"/>
    <w:tmpl w:val="1B1A13E0"/>
    <w:lvl w:ilvl="0" w:tplc="FD94B1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838C5"/>
    <w:multiLevelType w:val="hybridMultilevel"/>
    <w:tmpl w:val="D6588EF4"/>
    <w:lvl w:ilvl="0" w:tplc="43E28F3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50769"/>
    <w:multiLevelType w:val="hybridMultilevel"/>
    <w:tmpl w:val="CE8C84CE"/>
    <w:lvl w:ilvl="0" w:tplc="08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0"/>
  </w:num>
  <w:num w:numId="6">
    <w:abstractNumId w:val="10"/>
  </w:num>
  <w:num w:numId="7">
    <w:abstractNumId w:val="7"/>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94"/>
    <w:rsid w:val="00006DCF"/>
    <w:rsid w:val="000239E2"/>
    <w:rsid w:val="00026B09"/>
    <w:rsid w:val="0003718B"/>
    <w:rsid w:val="00042567"/>
    <w:rsid w:val="000536B7"/>
    <w:rsid w:val="00054D76"/>
    <w:rsid w:val="000558C4"/>
    <w:rsid w:val="0007126A"/>
    <w:rsid w:val="000A01F7"/>
    <w:rsid w:val="000A5BDF"/>
    <w:rsid w:val="000A6F50"/>
    <w:rsid w:val="000B685F"/>
    <w:rsid w:val="000C01AC"/>
    <w:rsid w:val="000C2024"/>
    <w:rsid w:val="000C2A34"/>
    <w:rsid w:val="000C3B27"/>
    <w:rsid w:val="000D1D7F"/>
    <w:rsid w:val="000E2971"/>
    <w:rsid w:val="000E662A"/>
    <w:rsid w:val="000F1A23"/>
    <w:rsid w:val="00104A72"/>
    <w:rsid w:val="001108C0"/>
    <w:rsid w:val="001114E1"/>
    <w:rsid w:val="0011287C"/>
    <w:rsid w:val="0011392C"/>
    <w:rsid w:val="00125881"/>
    <w:rsid w:val="0013029D"/>
    <w:rsid w:val="00133385"/>
    <w:rsid w:val="001352F8"/>
    <w:rsid w:val="0013683A"/>
    <w:rsid w:val="001411D2"/>
    <w:rsid w:val="00144823"/>
    <w:rsid w:val="00153AA0"/>
    <w:rsid w:val="001542DE"/>
    <w:rsid w:val="00155E05"/>
    <w:rsid w:val="001600E5"/>
    <w:rsid w:val="001617A0"/>
    <w:rsid w:val="0016732C"/>
    <w:rsid w:val="00171643"/>
    <w:rsid w:val="00171A9C"/>
    <w:rsid w:val="00183A45"/>
    <w:rsid w:val="00183B47"/>
    <w:rsid w:val="00185455"/>
    <w:rsid w:val="001A1B43"/>
    <w:rsid w:val="001C16EA"/>
    <w:rsid w:val="001C3156"/>
    <w:rsid w:val="001D6686"/>
    <w:rsid w:val="001E403F"/>
    <w:rsid w:val="001E4B23"/>
    <w:rsid w:val="001F044D"/>
    <w:rsid w:val="00203DEF"/>
    <w:rsid w:val="00206E7D"/>
    <w:rsid w:val="002117CB"/>
    <w:rsid w:val="00216325"/>
    <w:rsid w:val="00216D30"/>
    <w:rsid w:val="00217E12"/>
    <w:rsid w:val="00224893"/>
    <w:rsid w:val="0022596D"/>
    <w:rsid w:val="0023190F"/>
    <w:rsid w:val="00231D8A"/>
    <w:rsid w:val="00241C6A"/>
    <w:rsid w:val="00243252"/>
    <w:rsid w:val="00247700"/>
    <w:rsid w:val="0025264B"/>
    <w:rsid w:val="00253EB4"/>
    <w:rsid w:val="00255057"/>
    <w:rsid w:val="00257727"/>
    <w:rsid w:val="00260DA4"/>
    <w:rsid w:val="0026163D"/>
    <w:rsid w:val="00272D21"/>
    <w:rsid w:val="0027346C"/>
    <w:rsid w:val="0028059C"/>
    <w:rsid w:val="00292DAB"/>
    <w:rsid w:val="002970E5"/>
    <w:rsid w:val="002C2178"/>
    <w:rsid w:val="002C35B6"/>
    <w:rsid w:val="002C459E"/>
    <w:rsid w:val="002C7D08"/>
    <w:rsid w:val="002F6333"/>
    <w:rsid w:val="00300230"/>
    <w:rsid w:val="003006EE"/>
    <w:rsid w:val="003009E7"/>
    <w:rsid w:val="00302081"/>
    <w:rsid w:val="00305486"/>
    <w:rsid w:val="00306359"/>
    <w:rsid w:val="00324154"/>
    <w:rsid w:val="00327F47"/>
    <w:rsid w:val="00337032"/>
    <w:rsid w:val="00355E6F"/>
    <w:rsid w:val="00356B9F"/>
    <w:rsid w:val="0036187F"/>
    <w:rsid w:val="0036439A"/>
    <w:rsid w:val="00373894"/>
    <w:rsid w:val="0037680D"/>
    <w:rsid w:val="0038243D"/>
    <w:rsid w:val="003858BC"/>
    <w:rsid w:val="0039343F"/>
    <w:rsid w:val="003A2C1E"/>
    <w:rsid w:val="003A57BD"/>
    <w:rsid w:val="003B2CEF"/>
    <w:rsid w:val="003B3BD9"/>
    <w:rsid w:val="003B6751"/>
    <w:rsid w:val="003C0235"/>
    <w:rsid w:val="003C0782"/>
    <w:rsid w:val="003C79A1"/>
    <w:rsid w:val="003D5898"/>
    <w:rsid w:val="003E11F9"/>
    <w:rsid w:val="003E124C"/>
    <w:rsid w:val="003F2B78"/>
    <w:rsid w:val="003F4D7A"/>
    <w:rsid w:val="003F5AC1"/>
    <w:rsid w:val="003F7777"/>
    <w:rsid w:val="004009E5"/>
    <w:rsid w:val="00401AB6"/>
    <w:rsid w:val="004179BC"/>
    <w:rsid w:val="00427D9A"/>
    <w:rsid w:val="004308E2"/>
    <w:rsid w:val="004356BF"/>
    <w:rsid w:val="00435DD7"/>
    <w:rsid w:val="00442703"/>
    <w:rsid w:val="00442C23"/>
    <w:rsid w:val="00443338"/>
    <w:rsid w:val="004448BE"/>
    <w:rsid w:val="00453694"/>
    <w:rsid w:val="00453D43"/>
    <w:rsid w:val="00454A79"/>
    <w:rsid w:val="00462ABC"/>
    <w:rsid w:val="004654F0"/>
    <w:rsid w:val="00470458"/>
    <w:rsid w:val="00472972"/>
    <w:rsid w:val="00475FA4"/>
    <w:rsid w:val="00477104"/>
    <w:rsid w:val="0048411C"/>
    <w:rsid w:val="00484508"/>
    <w:rsid w:val="0048528A"/>
    <w:rsid w:val="00485BA3"/>
    <w:rsid w:val="0049121A"/>
    <w:rsid w:val="004A2345"/>
    <w:rsid w:val="004A7D64"/>
    <w:rsid w:val="004B59CE"/>
    <w:rsid w:val="004B6530"/>
    <w:rsid w:val="004C1037"/>
    <w:rsid w:val="004E1765"/>
    <w:rsid w:val="004E6BC2"/>
    <w:rsid w:val="004F5124"/>
    <w:rsid w:val="00502A66"/>
    <w:rsid w:val="00511501"/>
    <w:rsid w:val="00513215"/>
    <w:rsid w:val="005164CA"/>
    <w:rsid w:val="00516D75"/>
    <w:rsid w:val="00516E45"/>
    <w:rsid w:val="00520A73"/>
    <w:rsid w:val="00525667"/>
    <w:rsid w:val="005257DB"/>
    <w:rsid w:val="00532246"/>
    <w:rsid w:val="00537A12"/>
    <w:rsid w:val="00543010"/>
    <w:rsid w:val="00545832"/>
    <w:rsid w:val="005465F2"/>
    <w:rsid w:val="00547729"/>
    <w:rsid w:val="00552A07"/>
    <w:rsid w:val="00555A0C"/>
    <w:rsid w:val="00570CC7"/>
    <w:rsid w:val="0057351B"/>
    <w:rsid w:val="00582205"/>
    <w:rsid w:val="00597291"/>
    <w:rsid w:val="00597E1E"/>
    <w:rsid w:val="005A3290"/>
    <w:rsid w:val="005C0398"/>
    <w:rsid w:val="005C3234"/>
    <w:rsid w:val="005C5E8E"/>
    <w:rsid w:val="005C67D5"/>
    <w:rsid w:val="005D7DE7"/>
    <w:rsid w:val="005E1881"/>
    <w:rsid w:val="005E6814"/>
    <w:rsid w:val="005F1FDA"/>
    <w:rsid w:val="005F4CF9"/>
    <w:rsid w:val="005F678A"/>
    <w:rsid w:val="00606B05"/>
    <w:rsid w:val="00617B54"/>
    <w:rsid w:val="00622368"/>
    <w:rsid w:val="00623316"/>
    <w:rsid w:val="0062671B"/>
    <w:rsid w:val="00637BA0"/>
    <w:rsid w:val="0064267C"/>
    <w:rsid w:val="00643FB9"/>
    <w:rsid w:val="00653B4D"/>
    <w:rsid w:val="00674151"/>
    <w:rsid w:val="0067523C"/>
    <w:rsid w:val="006901B1"/>
    <w:rsid w:val="00694CB5"/>
    <w:rsid w:val="006A7FC0"/>
    <w:rsid w:val="006B00CD"/>
    <w:rsid w:val="006B3F90"/>
    <w:rsid w:val="006B3FBF"/>
    <w:rsid w:val="006B4407"/>
    <w:rsid w:val="006B75E4"/>
    <w:rsid w:val="006C08F7"/>
    <w:rsid w:val="006C146C"/>
    <w:rsid w:val="006C3592"/>
    <w:rsid w:val="006D724C"/>
    <w:rsid w:val="007023D8"/>
    <w:rsid w:val="00714584"/>
    <w:rsid w:val="0071553F"/>
    <w:rsid w:val="00720731"/>
    <w:rsid w:val="00723DE2"/>
    <w:rsid w:val="00732C7A"/>
    <w:rsid w:val="007356BE"/>
    <w:rsid w:val="007377E2"/>
    <w:rsid w:val="00740289"/>
    <w:rsid w:val="007416E7"/>
    <w:rsid w:val="007437F5"/>
    <w:rsid w:val="00747BA3"/>
    <w:rsid w:val="00764B13"/>
    <w:rsid w:val="007651AC"/>
    <w:rsid w:val="00775DE3"/>
    <w:rsid w:val="007848C2"/>
    <w:rsid w:val="00791B3B"/>
    <w:rsid w:val="00792AAF"/>
    <w:rsid w:val="007A06D0"/>
    <w:rsid w:val="007A244E"/>
    <w:rsid w:val="007A44C4"/>
    <w:rsid w:val="007A4D90"/>
    <w:rsid w:val="007B317A"/>
    <w:rsid w:val="007C6747"/>
    <w:rsid w:val="007D24F3"/>
    <w:rsid w:val="007E3B27"/>
    <w:rsid w:val="007E6971"/>
    <w:rsid w:val="007F5222"/>
    <w:rsid w:val="007F7515"/>
    <w:rsid w:val="00803A69"/>
    <w:rsid w:val="008215C8"/>
    <w:rsid w:val="00822B62"/>
    <w:rsid w:val="00822B93"/>
    <w:rsid w:val="00845E0D"/>
    <w:rsid w:val="008468A8"/>
    <w:rsid w:val="008529C3"/>
    <w:rsid w:val="00854D79"/>
    <w:rsid w:val="00855882"/>
    <w:rsid w:val="00864797"/>
    <w:rsid w:val="00866DA3"/>
    <w:rsid w:val="008673B9"/>
    <w:rsid w:val="00870927"/>
    <w:rsid w:val="008714D1"/>
    <w:rsid w:val="00880496"/>
    <w:rsid w:val="00887D4C"/>
    <w:rsid w:val="0089502A"/>
    <w:rsid w:val="008B181C"/>
    <w:rsid w:val="008B665A"/>
    <w:rsid w:val="008C020B"/>
    <w:rsid w:val="008C5F27"/>
    <w:rsid w:val="008C6A46"/>
    <w:rsid w:val="008C78EA"/>
    <w:rsid w:val="008D36BF"/>
    <w:rsid w:val="008D3826"/>
    <w:rsid w:val="008E6CD2"/>
    <w:rsid w:val="008E7C2C"/>
    <w:rsid w:val="008F1764"/>
    <w:rsid w:val="008F7BF1"/>
    <w:rsid w:val="00901911"/>
    <w:rsid w:val="00915C43"/>
    <w:rsid w:val="0092731F"/>
    <w:rsid w:val="009273DE"/>
    <w:rsid w:val="00927ABD"/>
    <w:rsid w:val="009417E0"/>
    <w:rsid w:val="0094626F"/>
    <w:rsid w:val="009501E9"/>
    <w:rsid w:val="00951540"/>
    <w:rsid w:val="0095325A"/>
    <w:rsid w:val="00963907"/>
    <w:rsid w:val="009649B2"/>
    <w:rsid w:val="00981AFD"/>
    <w:rsid w:val="0099081F"/>
    <w:rsid w:val="00994186"/>
    <w:rsid w:val="00995D70"/>
    <w:rsid w:val="009A3B15"/>
    <w:rsid w:val="009B1282"/>
    <w:rsid w:val="009B1A96"/>
    <w:rsid w:val="009B20C1"/>
    <w:rsid w:val="009B311E"/>
    <w:rsid w:val="009B59EB"/>
    <w:rsid w:val="009B7652"/>
    <w:rsid w:val="009C2CE3"/>
    <w:rsid w:val="009D643E"/>
    <w:rsid w:val="009E7423"/>
    <w:rsid w:val="009F1F0B"/>
    <w:rsid w:val="009F2041"/>
    <w:rsid w:val="00A01069"/>
    <w:rsid w:val="00A04A80"/>
    <w:rsid w:val="00A04E7A"/>
    <w:rsid w:val="00A21312"/>
    <w:rsid w:val="00A22DDD"/>
    <w:rsid w:val="00A334EA"/>
    <w:rsid w:val="00A47E96"/>
    <w:rsid w:val="00A5553E"/>
    <w:rsid w:val="00A57893"/>
    <w:rsid w:val="00A646C9"/>
    <w:rsid w:val="00A76127"/>
    <w:rsid w:val="00A76261"/>
    <w:rsid w:val="00A81710"/>
    <w:rsid w:val="00A87873"/>
    <w:rsid w:val="00A94F97"/>
    <w:rsid w:val="00A95A1E"/>
    <w:rsid w:val="00A95BA1"/>
    <w:rsid w:val="00A962B4"/>
    <w:rsid w:val="00AA3504"/>
    <w:rsid w:val="00AC2777"/>
    <w:rsid w:val="00AD06AE"/>
    <w:rsid w:val="00AD2720"/>
    <w:rsid w:val="00AD3C56"/>
    <w:rsid w:val="00AE138B"/>
    <w:rsid w:val="00AE3DCA"/>
    <w:rsid w:val="00AE7A9D"/>
    <w:rsid w:val="00AF03F3"/>
    <w:rsid w:val="00AF4D3A"/>
    <w:rsid w:val="00AF698F"/>
    <w:rsid w:val="00B00529"/>
    <w:rsid w:val="00B10D33"/>
    <w:rsid w:val="00B16984"/>
    <w:rsid w:val="00B20DB6"/>
    <w:rsid w:val="00B2686E"/>
    <w:rsid w:val="00B307DE"/>
    <w:rsid w:val="00B467D8"/>
    <w:rsid w:val="00B53160"/>
    <w:rsid w:val="00B633AF"/>
    <w:rsid w:val="00B63D95"/>
    <w:rsid w:val="00B70B4B"/>
    <w:rsid w:val="00B722F2"/>
    <w:rsid w:val="00B74FA8"/>
    <w:rsid w:val="00B77F24"/>
    <w:rsid w:val="00B80B74"/>
    <w:rsid w:val="00B83AAA"/>
    <w:rsid w:val="00B91A72"/>
    <w:rsid w:val="00B9201E"/>
    <w:rsid w:val="00B94741"/>
    <w:rsid w:val="00BA2F8F"/>
    <w:rsid w:val="00BA39F8"/>
    <w:rsid w:val="00BA3AF8"/>
    <w:rsid w:val="00BA47EC"/>
    <w:rsid w:val="00BA52DE"/>
    <w:rsid w:val="00BB1779"/>
    <w:rsid w:val="00BB7243"/>
    <w:rsid w:val="00BC3476"/>
    <w:rsid w:val="00BC5EA1"/>
    <w:rsid w:val="00BD01FC"/>
    <w:rsid w:val="00BD527C"/>
    <w:rsid w:val="00BD5D7F"/>
    <w:rsid w:val="00BE2ED2"/>
    <w:rsid w:val="00BF056F"/>
    <w:rsid w:val="00BF6825"/>
    <w:rsid w:val="00C07A79"/>
    <w:rsid w:val="00C15F8B"/>
    <w:rsid w:val="00C16233"/>
    <w:rsid w:val="00C22443"/>
    <w:rsid w:val="00C260D9"/>
    <w:rsid w:val="00C373B8"/>
    <w:rsid w:val="00C41C20"/>
    <w:rsid w:val="00C450A5"/>
    <w:rsid w:val="00C465A1"/>
    <w:rsid w:val="00C548A6"/>
    <w:rsid w:val="00C60890"/>
    <w:rsid w:val="00C66C53"/>
    <w:rsid w:val="00C73F43"/>
    <w:rsid w:val="00C85E1A"/>
    <w:rsid w:val="00C93244"/>
    <w:rsid w:val="00CA729C"/>
    <w:rsid w:val="00CB0D60"/>
    <w:rsid w:val="00CB73C4"/>
    <w:rsid w:val="00CB78D0"/>
    <w:rsid w:val="00CD0193"/>
    <w:rsid w:val="00CE0A8E"/>
    <w:rsid w:val="00CE1EA3"/>
    <w:rsid w:val="00CE3788"/>
    <w:rsid w:val="00CE5ED5"/>
    <w:rsid w:val="00CE7B4B"/>
    <w:rsid w:val="00CF0A84"/>
    <w:rsid w:val="00CF1FAD"/>
    <w:rsid w:val="00CF746F"/>
    <w:rsid w:val="00D0294A"/>
    <w:rsid w:val="00D02E43"/>
    <w:rsid w:val="00D138CD"/>
    <w:rsid w:val="00D17924"/>
    <w:rsid w:val="00D225DF"/>
    <w:rsid w:val="00D27522"/>
    <w:rsid w:val="00D418A1"/>
    <w:rsid w:val="00D4555D"/>
    <w:rsid w:val="00D55B1B"/>
    <w:rsid w:val="00D65176"/>
    <w:rsid w:val="00D71302"/>
    <w:rsid w:val="00D72DF6"/>
    <w:rsid w:val="00D7478A"/>
    <w:rsid w:val="00D8779F"/>
    <w:rsid w:val="00D97396"/>
    <w:rsid w:val="00DA13BC"/>
    <w:rsid w:val="00DA28CA"/>
    <w:rsid w:val="00DB41EB"/>
    <w:rsid w:val="00DB4276"/>
    <w:rsid w:val="00DB5B01"/>
    <w:rsid w:val="00DB7952"/>
    <w:rsid w:val="00DC2C40"/>
    <w:rsid w:val="00DC7D94"/>
    <w:rsid w:val="00DE05F5"/>
    <w:rsid w:val="00DE14E9"/>
    <w:rsid w:val="00DE537A"/>
    <w:rsid w:val="00DE7217"/>
    <w:rsid w:val="00DF4B4B"/>
    <w:rsid w:val="00E13B0B"/>
    <w:rsid w:val="00E14E2A"/>
    <w:rsid w:val="00E15DF0"/>
    <w:rsid w:val="00E2076B"/>
    <w:rsid w:val="00E26B78"/>
    <w:rsid w:val="00E33FA0"/>
    <w:rsid w:val="00E369ED"/>
    <w:rsid w:val="00E37D80"/>
    <w:rsid w:val="00E40024"/>
    <w:rsid w:val="00E50099"/>
    <w:rsid w:val="00E5529F"/>
    <w:rsid w:val="00E55741"/>
    <w:rsid w:val="00E853B6"/>
    <w:rsid w:val="00E9067D"/>
    <w:rsid w:val="00E90E99"/>
    <w:rsid w:val="00E94714"/>
    <w:rsid w:val="00EB38B5"/>
    <w:rsid w:val="00EB4F72"/>
    <w:rsid w:val="00EB6851"/>
    <w:rsid w:val="00ED1B73"/>
    <w:rsid w:val="00ED43A1"/>
    <w:rsid w:val="00EF0C15"/>
    <w:rsid w:val="00F0302C"/>
    <w:rsid w:val="00F05BA9"/>
    <w:rsid w:val="00F067EB"/>
    <w:rsid w:val="00F130E7"/>
    <w:rsid w:val="00F13CC2"/>
    <w:rsid w:val="00F31853"/>
    <w:rsid w:val="00F37D26"/>
    <w:rsid w:val="00F4399A"/>
    <w:rsid w:val="00F459C5"/>
    <w:rsid w:val="00F547A7"/>
    <w:rsid w:val="00F61447"/>
    <w:rsid w:val="00F63958"/>
    <w:rsid w:val="00F727EF"/>
    <w:rsid w:val="00F72C62"/>
    <w:rsid w:val="00F8176F"/>
    <w:rsid w:val="00F90F5B"/>
    <w:rsid w:val="00F94234"/>
    <w:rsid w:val="00F9782B"/>
    <w:rsid w:val="00FB2C97"/>
    <w:rsid w:val="00FB6A78"/>
    <w:rsid w:val="00FC2460"/>
    <w:rsid w:val="00FC290C"/>
    <w:rsid w:val="00FC4AE1"/>
    <w:rsid w:val="00FD04A1"/>
    <w:rsid w:val="00FD7960"/>
    <w:rsid w:val="00FE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6319"/>
  <w15:chartTrackingRefBased/>
  <w15:docId w15:val="{F43EAA26-54E5-4E4F-A2EC-D1AB151C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66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1AC"/>
    <w:rPr>
      <w:color w:val="0563C1" w:themeColor="hyperlink"/>
      <w:u w:val="single"/>
    </w:rPr>
  </w:style>
  <w:style w:type="character" w:styleId="Strong">
    <w:name w:val="Strong"/>
    <w:basedOn w:val="DefaultParagraphFont"/>
    <w:uiPriority w:val="22"/>
    <w:qFormat/>
    <w:rsid w:val="007651AC"/>
    <w:rPr>
      <w:b/>
      <w:bCs/>
    </w:rPr>
  </w:style>
  <w:style w:type="paragraph" w:styleId="ListParagraph">
    <w:name w:val="List Paragraph"/>
    <w:basedOn w:val="Normal"/>
    <w:uiPriority w:val="34"/>
    <w:qFormat/>
    <w:rsid w:val="006B4407"/>
    <w:pPr>
      <w:ind w:left="720"/>
      <w:contextualSpacing/>
    </w:pPr>
    <w:rPr>
      <w:lang w:val="en-US"/>
    </w:rPr>
  </w:style>
  <w:style w:type="character" w:customStyle="1" w:styleId="Heading2Char">
    <w:name w:val="Heading 2 Char"/>
    <w:basedOn w:val="DefaultParagraphFont"/>
    <w:link w:val="Heading2"/>
    <w:uiPriority w:val="9"/>
    <w:semiHidden/>
    <w:rsid w:val="008B665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5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94"/>
    <w:rPr>
      <w:rFonts w:ascii="Segoe UI" w:hAnsi="Segoe UI" w:cs="Segoe UI"/>
      <w:sz w:val="18"/>
      <w:szCs w:val="18"/>
    </w:rPr>
  </w:style>
  <w:style w:type="character" w:styleId="CommentReference">
    <w:name w:val="annotation reference"/>
    <w:basedOn w:val="DefaultParagraphFont"/>
    <w:uiPriority w:val="99"/>
    <w:semiHidden/>
    <w:unhideWhenUsed/>
    <w:rsid w:val="00DB4276"/>
    <w:rPr>
      <w:sz w:val="16"/>
      <w:szCs w:val="16"/>
    </w:rPr>
  </w:style>
  <w:style w:type="paragraph" w:styleId="CommentText">
    <w:name w:val="annotation text"/>
    <w:basedOn w:val="Normal"/>
    <w:link w:val="CommentTextChar"/>
    <w:uiPriority w:val="99"/>
    <w:semiHidden/>
    <w:unhideWhenUsed/>
    <w:rsid w:val="00DB4276"/>
    <w:pPr>
      <w:spacing w:line="240" w:lineRule="auto"/>
    </w:pPr>
    <w:rPr>
      <w:sz w:val="20"/>
      <w:szCs w:val="20"/>
    </w:rPr>
  </w:style>
  <w:style w:type="character" w:customStyle="1" w:styleId="CommentTextChar">
    <w:name w:val="Comment Text Char"/>
    <w:basedOn w:val="DefaultParagraphFont"/>
    <w:link w:val="CommentText"/>
    <w:uiPriority w:val="99"/>
    <w:semiHidden/>
    <w:rsid w:val="00DB4276"/>
    <w:rPr>
      <w:sz w:val="20"/>
      <w:szCs w:val="20"/>
    </w:rPr>
  </w:style>
  <w:style w:type="paragraph" w:styleId="CommentSubject">
    <w:name w:val="annotation subject"/>
    <w:basedOn w:val="CommentText"/>
    <w:next w:val="CommentText"/>
    <w:link w:val="CommentSubjectChar"/>
    <w:uiPriority w:val="99"/>
    <w:semiHidden/>
    <w:unhideWhenUsed/>
    <w:rsid w:val="00DB4276"/>
    <w:rPr>
      <w:b/>
      <w:bCs/>
    </w:rPr>
  </w:style>
  <w:style w:type="character" w:customStyle="1" w:styleId="CommentSubjectChar">
    <w:name w:val="Comment Subject Char"/>
    <w:basedOn w:val="CommentTextChar"/>
    <w:link w:val="CommentSubject"/>
    <w:uiPriority w:val="99"/>
    <w:semiHidden/>
    <w:rsid w:val="00DB4276"/>
    <w:rPr>
      <w:b/>
      <w:bCs/>
      <w:sz w:val="20"/>
      <w:szCs w:val="20"/>
    </w:rPr>
  </w:style>
  <w:style w:type="character" w:styleId="FollowedHyperlink">
    <w:name w:val="FollowedHyperlink"/>
    <w:basedOn w:val="DefaultParagraphFont"/>
    <w:uiPriority w:val="99"/>
    <w:semiHidden/>
    <w:unhideWhenUsed/>
    <w:rsid w:val="00BA5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info.worldbank.org%2Fgovernance%2Fwgi%2FHome%2FFAQ&amp;data=04%7C01%7Cmarija.petrovic%40mduls.gov.rs%7C014fb7f526c74cdae61a08d8a7f5c416%7Ce9869d9e5f16415689b0d51630ff7000%7C1%7C0%7C637444021281502920%7CUnknown%7CTWFpbGZsb3d8eyJWIjoiMC4wLjAwMDAiLCJQIjoiV2luMzIiLCJBTiI6Ik1haWwiLCJXVCI6Mn0%3D%7C1000&amp;sdata=GHI9epyVMJCDTvXhB%2BWa9ECVCey%2BBKX9z5S8JmxPklg%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duls.gov.rs/tag/javna-rasprav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popis.rsjp.gov.rs/login.php" TargetMode="External"/><Relationship Id="rId5" Type="http://schemas.openxmlformats.org/officeDocument/2006/relationships/webSettings" Target="webSettings.xml"/><Relationship Id="rId10" Type="http://schemas.openxmlformats.org/officeDocument/2006/relationships/hyperlink" Target="https://www.suk.gov.rs/" TargetMode="External"/><Relationship Id="rId4" Type="http://schemas.openxmlformats.org/officeDocument/2006/relationships/settings" Target="settings.xml"/><Relationship Id="rId9" Type="http://schemas.openxmlformats.org/officeDocument/2006/relationships/hyperlink" Target="https://www.suk.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E121-AF2B-40A4-A114-5B58682A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5824</Words>
  <Characters>33198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Manić</cp:lastModifiedBy>
  <cp:revision>3</cp:revision>
  <cp:lastPrinted>2021-01-11T11:44:00Z</cp:lastPrinted>
  <dcterms:created xsi:type="dcterms:W3CDTF">2021-01-18T10:32:00Z</dcterms:created>
  <dcterms:modified xsi:type="dcterms:W3CDTF">2021-01-18T12:52:00Z</dcterms:modified>
</cp:coreProperties>
</file>