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F95" w:rsidRPr="00415930" w:rsidRDefault="00415930" w:rsidP="00415930">
      <w:pPr>
        <w:pStyle w:val="Heading1"/>
        <w:spacing w:before="0" w:line="240" w:lineRule="auto"/>
        <w:ind w:left="-806"/>
        <w:rPr>
          <w:rStyle w:val="Strong"/>
          <w:rFonts w:ascii="Arial Narrow" w:hAnsi="Arial Narrow"/>
          <w:b w:val="0"/>
          <w:color w:val="2E74B5" w:themeColor="accent1" w:themeShade="BF"/>
          <w:sz w:val="36"/>
          <w:szCs w:val="36"/>
          <w:u w:val="single"/>
        </w:rPr>
      </w:pPr>
      <w:bookmarkStart w:id="0" w:name="_Toc425859996"/>
      <w:bookmarkStart w:id="1" w:name="_Toc425943505"/>
      <w:bookmarkStart w:id="2" w:name="_Toc444090309"/>
      <w:bookmarkStart w:id="3" w:name="_Toc471378449"/>
      <w:r w:rsidRPr="00415930">
        <w:rPr>
          <w:rFonts w:ascii="Arial Narrow" w:hAnsi="Arial Narrow"/>
          <w:sz w:val="36"/>
          <w:szCs w:val="36"/>
          <w:u w:val="single"/>
        </w:rPr>
        <w:t>Прилог 1: Спровођење</w:t>
      </w:r>
      <w:r w:rsidRPr="00415930">
        <w:rPr>
          <w:rStyle w:val="Strong"/>
          <w:rFonts w:ascii="Arial Narrow" w:hAnsi="Arial Narrow"/>
          <w:color w:val="2E74B5" w:themeColor="accent1" w:themeShade="BF"/>
          <w:sz w:val="36"/>
          <w:szCs w:val="36"/>
          <w:u w:val="single"/>
        </w:rPr>
        <w:t xml:space="preserve"> </w:t>
      </w:r>
      <w:r>
        <w:rPr>
          <w:rStyle w:val="Strong"/>
          <w:rFonts w:ascii="Arial Narrow" w:hAnsi="Arial Narrow"/>
          <w:b w:val="0"/>
          <w:color w:val="2E74B5" w:themeColor="accent1" w:themeShade="BF"/>
          <w:sz w:val="36"/>
          <w:szCs w:val="36"/>
          <w:u w:val="single"/>
        </w:rPr>
        <w:t>A</w:t>
      </w:r>
      <w:r w:rsidRPr="00415930">
        <w:rPr>
          <w:rStyle w:val="Strong"/>
          <w:rFonts w:ascii="Arial Narrow" w:hAnsi="Arial Narrow"/>
          <w:b w:val="0"/>
          <w:color w:val="2E74B5" w:themeColor="accent1" w:themeShade="BF"/>
          <w:sz w:val="36"/>
          <w:szCs w:val="36"/>
          <w:u w:val="single"/>
        </w:rPr>
        <w:t xml:space="preserve">кционог плана у </w:t>
      </w:r>
      <w:r w:rsidRPr="00415930">
        <w:rPr>
          <w:rStyle w:val="Strong"/>
          <w:rFonts w:ascii="Arial Narrow" w:hAnsi="Arial Narrow"/>
          <w:b w:val="0"/>
          <w:color w:val="2E74B5" w:themeColor="accent1" w:themeShade="BF"/>
          <w:sz w:val="36"/>
          <w:szCs w:val="36"/>
          <w:u w:val="single"/>
        </w:rPr>
        <w:t xml:space="preserve">2015. – 2017. ½ </w:t>
      </w:r>
      <w:r w:rsidRPr="00415930">
        <w:rPr>
          <w:rStyle w:val="Strong"/>
          <w:rFonts w:ascii="Arial Narrow" w:hAnsi="Arial Narrow"/>
          <w:b w:val="0"/>
          <w:color w:val="2E74B5" w:themeColor="accent1" w:themeShade="BF"/>
          <w:sz w:val="36"/>
          <w:szCs w:val="36"/>
          <w:u w:val="single"/>
        </w:rPr>
        <w:t>год</w:t>
      </w:r>
      <w:bookmarkEnd w:id="0"/>
      <w:bookmarkEnd w:id="1"/>
      <w:bookmarkEnd w:id="2"/>
      <w:r>
        <w:rPr>
          <w:rStyle w:val="Strong"/>
          <w:rFonts w:ascii="Arial Narrow" w:hAnsi="Arial Narrow"/>
          <w:b w:val="0"/>
          <w:color w:val="2E74B5" w:themeColor="accent1" w:themeShade="BF"/>
          <w:sz w:val="36"/>
          <w:szCs w:val="36"/>
          <w:u w:val="single"/>
        </w:rPr>
        <w:t>.</w:t>
      </w:r>
      <w:bookmarkStart w:id="4" w:name="_GoBack"/>
      <w:bookmarkEnd w:id="4"/>
      <w:r w:rsidRPr="00415930">
        <w:rPr>
          <w:rStyle w:val="Strong"/>
          <w:rFonts w:ascii="Arial Narrow" w:hAnsi="Arial Narrow"/>
          <w:b w:val="0"/>
          <w:color w:val="2E74B5" w:themeColor="accent1" w:themeShade="BF"/>
          <w:sz w:val="36"/>
          <w:szCs w:val="36"/>
          <w:u w:val="single"/>
        </w:rPr>
        <w:t xml:space="preserve"> </w:t>
      </w:r>
      <w:r w:rsidRPr="00415930">
        <w:rPr>
          <w:rStyle w:val="Strong"/>
          <w:rFonts w:ascii="Arial Narrow" w:hAnsi="Arial Narrow"/>
          <w:b w:val="0"/>
          <w:color w:val="2E74B5" w:themeColor="accent1" w:themeShade="BF"/>
          <w:sz w:val="36"/>
          <w:szCs w:val="36"/>
          <w:u w:val="single"/>
        </w:rPr>
        <w:sym w:font="Symbol" w:char="F02D"/>
      </w:r>
      <w:r w:rsidRPr="00415930">
        <w:rPr>
          <w:rStyle w:val="Strong"/>
          <w:rFonts w:ascii="Arial Narrow" w:hAnsi="Arial Narrow"/>
          <w:b w:val="0"/>
          <w:color w:val="2E74B5" w:themeColor="accent1" w:themeShade="BF"/>
          <w:sz w:val="36"/>
          <w:szCs w:val="36"/>
          <w:u w:val="single"/>
        </w:rPr>
        <w:t xml:space="preserve"> прилози  одговорних институција</w:t>
      </w:r>
      <w:bookmarkEnd w:id="3"/>
    </w:p>
    <w:p w:rsidR="00415930" w:rsidRPr="00415930" w:rsidRDefault="00415930" w:rsidP="00415930"/>
    <w:tbl>
      <w:tblPr>
        <w:tblW w:w="2259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583"/>
        <w:gridCol w:w="15007"/>
      </w:tblGrid>
      <w:tr w:rsidR="003814BF" w:rsidRPr="00C058E1" w:rsidTr="00EF1F0A">
        <w:trPr>
          <w:trHeight w:val="440"/>
        </w:trPr>
        <w:tc>
          <w:tcPr>
            <w:tcW w:w="7583" w:type="dxa"/>
            <w:tcBorders>
              <w:right w:val="single" w:sz="4" w:space="0" w:color="auto"/>
            </w:tcBorders>
            <w:shd w:val="clear" w:color="auto" w:fill="F4B083"/>
            <w:vAlign w:val="center"/>
          </w:tcPr>
          <w:p w:rsidR="003814BF" w:rsidRPr="00C058E1" w:rsidRDefault="003814BF" w:rsidP="00272538">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Општи циљ:</w:t>
            </w:r>
          </w:p>
        </w:tc>
        <w:tc>
          <w:tcPr>
            <w:tcW w:w="15007" w:type="dxa"/>
            <w:tcBorders>
              <w:left w:val="single" w:sz="4" w:space="0" w:color="auto"/>
            </w:tcBorders>
            <w:shd w:val="clear" w:color="auto" w:fill="F4B083"/>
            <w:vAlign w:val="center"/>
          </w:tcPr>
          <w:p w:rsidR="003814BF" w:rsidRPr="00C058E1" w:rsidRDefault="003814BF" w:rsidP="00272538">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Индикатор (ниво утицаја)</w:t>
            </w:r>
          </w:p>
        </w:tc>
      </w:tr>
      <w:tr w:rsidR="003814BF" w:rsidRPr="00415930" w:rsidTr="00EF1F0A">
        <w:trPr>
          <w:trHeight w:val="228"/>
        </w:trPr>
        <w:tc>
          <w:tcPr>
            <w:tcW w:w="7583" w:type="dxa"/>
            <w:tcBorders>
              <w:right w:val="single" w:sz="4" w:space="0" w:color="auto"/>
            </w:tcBorders>
            <w:vAlign w:val="center"/>
          </w:tcPr>
          <w:p w:rsidR="003814BF" w:rsidRPr="00C058E1" w:rsidRDefault="003814BF" w:rsidP="0027253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Даље унапређење рада јавне управе у складу са принципима Европског административног простора и обезбеђивање високог квалитета услуга грађанима и привредним субјектима, као и стварање јавне управе која ће значајно допринети економској стабилности и повећању животног стандарда</w:t>
            </w:r>
          </w:p>
        </w:tc>
        <w:tc>
          <w:tcPr>
            <w:tcW w:w="15007" w:type="dxa"/>
            <w:tcBorders>
              <w:left w:val="single" w:sz="4" w:space="0" w:color="auto"/>
            </w:tcBorders>
            <w:vAlign w:val="center"/>
          </w:tcPr>
          <w:p w:rsidR="003814BF" w:rsidRPr="00C058E1" w:rsidRDefault="003814BF" w:rsidP="0027253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Делотворност власти (Светска банка) – перцентилни ранг (0-100)</w:t>
            </w:r>
          </w:p>
          <w:p w:rsidR="003814BF" w:rsidRPr="00172781" w:rsidRDefault="003814BF" w:rsidP="00272538">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 xml:space="preserve">ПВ (2013): </w:t>
            </w:r>
            <w:r w:rsidRPr="00172781">
              <w:rPr>
                <w:rFonts w:ascii="Arial Narrow" w:hAnsi="Arial Narrow" w:cs="Arial Narrow"/>
                <w:i/>
                <w:iCs/>
                <w:sz w:val="20"/>
                <w:szCs w:val="20"/>
                <w:lang w:val="sr-Cyrl-CS"/>
              </w:rPr>
              <w:t>51.18</w:t>
            </w:r>
          </w:p>
          <w:p w:rsidR="003814BF" w:rsidRDefault="003814BF" w:rsidP="00272538">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(2018): 53-55</w:t>
            </w:r>
            <w:r w:rsidRPr="00C058E1">
              <w:rPr>
                <w:rStyle w:val="FootnoteReference"/>
                <w:rFonts w:ascii="Arial Narrow" w:hAnsi="Arial Narrow" w:cs="Arial Narrow"/>
                <w:i/>
                <w:iCs/>
                <w:sz w:val="20"/>
                <w:szCs w:val="20"/>
                <w:lang w:val="sr-Cyrl-CS"/>
              </w:rPr>
              <w:footnoteReference w:id="1"/>
            </w:r>
          </w:p>
          <w:p w:rsidR="00005E4E" w:rsidRPr="00005E4E" w:rsidRDefault="00005E4E" w:rsidP="00272538">
            <w:pPr>
              <w:spacing w:after="0" w:line="240" w:lineRule="auto"/>
              <w:rPr>
                <w:rFonts w:ascii="Arial Narrow" w:hAnsi="Arial Narrow" w:cs="Arial Narrow"/>
                <w:i/>
                <w:iCs/>
                <w:sz w:val="20"/>
                <w:szCs w:val="20"/>
                <w:lang w:val="sr-Cyrl-RS"/>
              </w:rPr>
            </w:pPr>
            <w:r>
              <w:rPr>
                <w:rFonts w:ascii="Arial Narrow" w:hAnsi="Arial Narrow" w:cs="Arial Narrow"/>
                <w:i/>
                <w:iCs/>
                <w:sz w:val="20"/>
                <w:szCs w:val="20"/>
                <w:lang w:val="sr-Cyrl-CS"/>
              </w:rPr>
              <w:t>Испуњена вредност 2014. године:</w:t>
            </w:r>
            <w:r w:rsidRPr="00F10CC4">
              <w:rPr>
                <w:rFonts w:ascii="Georgia" w:hAnsi="Georgia"/>
                <w:sz w:val="24"/>
                <w:szCs w:val="24"/>
                <w:lang w:val="sr-Cyrl-CS"/>
              </w:rPr>
              <w:t xml:space="preserve"> </w:t>
            </w:r>
            <w:r>
              <w:rPr>
                <w:rFonts w:ascii="Arial Narrow" w:hAnsi="Arial Narrow"/>
                <w:i/>
                <w:sz w:val="20"/>
                <w:szCs w:val="20"/>
                <w:lang w:val="sr-Cyrl-CS"/>
              </w:rPr>
              <w:t>58.</w:t>
            </w:r>
            <w:r w:rsidRPr="004A73A0">
              <w:rPr>
                <w:rFonts w:ascii="Arial Narrow" w:hAnsi="Arial Narrow"/>
                <w:i/>
                <w:sz w:val="20"/>
                <w:szCs w:val="20"/>
                <w:lang w:val="sr-Cyrl-CS"/>
              </w:rPr>
              <w:t>17</w:t>
            </w:r>
            <w:r w:rsidRPr="00172781">
              <w:rPr>
                <w:rFonts w:ascii="Arial Narrow" w:hAnsi="Arial Narrow"/>
                <w:i/>
                <w:sz w:val="20"/>
                <w:szCs w:val="20"/>
                <w:lang w:val="sr-Cyrl-CS"/>
              </w:rPr>
              <w:t xml:space="preserve">, 2015. </w:t>
            </w:r>
            <w:r>
              <w:rPr>
                <w:rFonts w:ascii="Arial Narrow" w:hAnsi="Arial Narrow"/>
                <w:i/>
                <w:sz w:val="20"/>
                <w:szCs w:val="20"/>
                <w:lang w:val="sr-Cyrl-RS"/>
              </w:rPr>
              <w:t xml:space="preserve">године: </w:t>
            </w:r>
            <w:r>
              <w:rPr>
                <w:rFonts w:ascii="Arial Narrow" w:hAnsi="Arial Narrow"/>
                <w:i/>
                <w:sz w:val="20"/>
                <w:szCs w:val="20"/>
                <w:lang w:val="sr-Cyrl-CS"/>
              </w:rPr>
              <w:t>58.</w:t>
            </w:r>
            <w:r w:rsidRPr="004A73A0">
              <w:rPr>
                <w:rFonts w:ascii="Arial Narrow" w:hAnsi="Arial Narrow"/>
                <w:i/>
                <w:sz w:val="20"/>
                <w:szCs w:val="20"/>
                <w:lang w:val="sr-Cyrl-CS"/>
              </w:rPr>
              <w:t>17</w:t>
            </w:r>
          </w:p>
        </w:tc>
      </w:tr>
      <w:tr w:rsidR="003814BF" w:rsidRPr="00172781" w:rsidTr="00EF1F0A">
        <w:trPr>
          <w:trHeight w:val="440"/>
        </w:trPr>
        <w:tc>
          <w:tcPr>
            <w:tcW w:w="7583" w:type="dxa"/>
            <w:tcBorders>
              <w:right w:val="single" w:sz="4" w:space="0" w:color="auto"/>
            </w:tcBorders>
            <w:shd w:val="clear" w:color="auto" w:fill="F4B083"/>
            <w:vAlign w:val="center"/>
          </w:tcPr>
          <w:p w:rsidR="003814BF" w:rsidRPr="00983CB5" w:rsidRDefault="003814BF" w:rsidP="00272538">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 xml:space="preserve">Посебни циљ </w:t>
            </w:r>
            <w:r>
              <w:rPr>
                <w:rFonts w:ascii="Arial Narrow" w:hAnsi="Arial Narrow" w:cs="Arial Narrow"/>
                <w:b/>
                <w:bCs/>
                <w:sz w:val="20"/>
                <w:szCs w:val="20"/>
                <w:lang w:val="sr-Cyrl-CS"/>
              </w:rPr>
              <w:t>1:</w:t>
            </w:r>
          </w:p>
        </w:tc>
        <w:tc>
          <w:tcPr>
            <w:tcW w:w="15007" w:type="dxa"/>
            <w:tcBorders>
              <w:left w:val="single" w:sz="4" w:space="0" w:color="auto"/>
            </w:tcBorders>
            <w:shd w:val="clear" w:color="auto" w:fill="F4B083"/>
            <w:vAlign w:val="center"/>
          </w:tcPr>
          <w:p w:rsidR="003814BF" w:rsidRPr="00C058E1" w:rsidRDefault="003814BF" w:rsidP="00272538">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Индикатор (ниво утицаја)</w:t>
            </w:r>
          </w:p>
        </w:tc>
      </w:tr>
      <w:tr w:rsidR="003814BF" w:rsidRPr="00005E4E" w:rsidTr="00EF1F0A">
        <w:trPr>
          <w:trHeight w:val="228"/>
        </w:trPr>
        <w:tc>
          <w:tcPr>
            <w:tcW w:w="7583" w:type="dxa"/>
            <w:tcBorders>
              <w:right w:val="single" w:sz="4" w:space="0" w:color="auto"/>
            </w:tcBorders>
          </w:tcPr>
          <w:p w:rsidR="003814BF" w:rsidRPr="00C058E1" w:rsidRDefault="003814BF" w:rsidP="00272538">
            <w:pPr>
              <w:pStyle w:val="2"/>
              <w:rPr>
                <w:sz w:val="20"/>
                <w:szCs w:val="20"/>
                <w:lang w:val="sr-Cyrl-CS"/>
              </w:rPr>
            </w:pPr>
            <w:r w:rsidRPr="00C058E1">
              <w:rPr>
                <w:sz w:val="20"/>
                <w:szCs w:val="20"/>
                <w:lang w:val="sr-Cyrl-CS"/>
              </w:rPr>
              <w:t>Унапређење организационих и функционалних подсистема јавне управе</w:t>
            </w:r>
          </w:p>
        </w:tc>
        <w:tc>
          <w:tcPr>
            <w:tcW w:w="15007" w:type="dxa"/>
            <w:tcBorders>
              <w:left w:val="single" w:sz="4" w:space="0" w:color="auto"/>
            </w:tcBorders>
            <w:vAlign w:val="center"/>
          </w:tcPr>
          <w:p w:rsidR="003814BF" w:rsidRPr="00C058E1" w:rsidRDefault="003814BF" w:rsidP="0027253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Мера у којој је целокупна структура министарстава и других тела подређених централној влади рационална и кохерентна (ПЈУ 4)</w:t>
            </w:r>
          </w:p>
          <w:p w:rsidR="003814BF" w:rsidRDefault="003814BF" w:rsidP="00272538">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w:t>
            </w:r>
            <w:r>
              <w:rPr>
                <w:rFonts w:ascii="Arial Narrow" w:hAnsi="Arial Narrow" w:cs="Arial Narrow"/>
                <w:i/>
                <w:iCs/>
                <w:sz w:val="20"/>
                <w:szCs w:val="20"/>
                <w:lang w:val="sr-Cyrl-CS"/>
              </w:rPr>
              <w:t xml:space="preserve"> (2014)</w:t>
            </w:r>
            <w:r w:rsidRPr="00C058E1">
              <w:rPr>
                <w:rFonts w:ascii="Arial Narrow" w:hAnsi="Arial Narrow" w:cs="Arial Narrow"/>
                <w:i/>
                <w:iCs/>
                <w:sz w:val="20"/>
                <w:szCs w:val="20"/>
                <w:lang w:val="sr-Cyrl-CS"/>
              </w:rPr>
              <w:t xml:space="preserve">: </w:t>
            </w:r>
            <w:r>
              <w:rPr>
                <w:rFonts w:ascii="Arial Narrow" w:hAnsi="Arial Narrow" w:cs="Arial Narrow"/>
                <w:i/>
                <w:iCs/>
                <w:sz w:val="20"/>
                <w:szCs w:val="20"/>
                <w:lang w:val="sr-Cyrl-CS"/>
              </w:rPr>
              <w:t>2</w:t>
            </w:r>
          </w:p>
          <w:p w:rsidR="003814BF" w:rsidRPr="00C058E1" w:rsidRDefault="003814BF" w:rsidP="00272538">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w:t>
            </w:r>
            <w:r>
              <w:rPr>
                <w:rFonts w:ascii="Arial Narrow" w:hAnsi="Arial Narrow" w:cs="Arial Narrow"/>
                <w:i/>
                <w:iCs/>
                <w:sz w:val="20"/>
                <w:szCs w:val="20"/>
                <w:lang w:val="sr-Cyrl-CS"/>
              </w:rPr>
              <w:t xml:space="preserve"> (2017)</w:t>
            </w:r>
            <w:r w:rsidRPr="00C058E1">
              <w:rPr>
                <w:rFonts w:ascii="Arial Narrow" w:hAnsi="Arial Narrow" w:cs="Arial Narrow"/>
                <w:i/>
                <w:iCs/>
                <w:sz w:val="20"/>
                <w:szCs w:val="20"/>
                <w:lang w:val="sr-Cyrl-CS"/>
              </w:rPr>
              <w:t xml:space="preserve">: </w:t>
            </w:r>
            <w:r>
              <w:rPr>
                <w:rFonts w:ascii="Arial Narrow" w:hAnsi="Arial Narrow" w:cs="Arial Narrow"/>
                <w:i/>
                <w:iCs/>
                <w:sz w:val="20"/>
                <w:szCs w:val="20"/>
                <w:lang w:val="sr-Cyrl-CS"/>
              </w:rPr>
              <w:t>3</w:t>
            </w:r>
          </w:p>
          <w:p w:rsidR="00005E4E" w:rsidRPr="00C058E1" w:rsidRDefault="00005E4E" w:rsidP="00005E4E">
            <w:pPr>
              <w:spacing w:after="0" w:line="240" w:lineRule="auto"/>
              <w:rPr>
                <w:rFonts w:ascii="Arial Narrow" w:hAnsi="Arial Narrow" w:cs="Arial Narrow"/>
                <w:i/>
                <w:iCs/>
                <w:sz w:val="20"/>
                <w:szCs w:val="20"/>
                <w:lang w:val="sr-Cyrl-CS"/>
              </w:rPr>
            </w:pPr>
            <w:r>
              <w:rPr>
                <w:rFonts w:ascii="Arial Narrow" w:hAnsi="Arial Narrow" w:cs="Arial Narrow"/>
                <w:i/>
                <w:iCs/>
                <w:sz w:val="20"/>
                <w:szCs w:val="20"/>
                <w:lang w:val="sr-Cyrl-CS"/>
              </w:rPr>
              <w:t>ИВ (2016</w:t>
            </w:r>
            <w:r>
              <w:rPr>
                <w:rStyle w:val="FootnoteReference"/>
                <w:rFonts w:ascii="Arial Narrow" w:hAnsi="Arial Narrow"/>
                <w:i/>
                <w:iCs/>
                <w:sz w:val="20"/>
                <w:szCs w:val="20"/>
                <w:lang w:val="sr-Cyrl-CS"/>
              </w:rPr>
              <w:footnoteReference w:id="2"/>
            </w:r>
            <w:r>
              <w:rPr>
                <w:rFonts w:ascii="Arial Narrow" w:hAnsi="Arial Narrow" w:cs="Arial Narrow"/>
                <w:i/>
                <w:iCs/>
                <w:sz w:val="20"/>
                <w:szCs w:val="20"/>
                <w:lang w:val="sr-Cyrl-CS"/>
              </w:rPr>
              <w:t>): 2</w:t>
            </w:r>
          </w:p>
          <w:p w:rsidR="003814BF" w:rsidRPr="00C058E1" w:rsidRDefault="003814BF" w:rsidP="00272538">
            <w:pPr>
              <w:spacing w:after="0" w:line="240" w:lineRule="auto"/>
              <w:rPr>
                <w:rFonts w:ascii="Arial Narrow" w:hAnsi="Arial Narrow" w:cs="Arial Narrow"/>
                <w:i/>
                <w:iCs/>
                <w:sz w:val="20"/>
                <w:szCs w:val="20"/>
                <w:lang w:val="sr-Cyrl-CS"/>
              </w:rPr>
            </w:pPr>
          </w:p>
          <w:p w:rsidR="003814BF" w:rsidRPr="00C058E1" w:rsidRDefault="003814BF" w:rsidP="0027253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Транспарентност владиног креирања политика (ПЈУ 2)</w:t>
            </w:r>
          </w:p>
          <w:p w:rsidR="003814BF" w:rsidRDefault="003814BF" w:rsidP="00272538">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3,6 (Извештај 2014-2015)</w:t>
            </w:r>
          </w:p>
          <w:p w:rsidR="003814BF" w:rsidRDefault="003814BF" w:rsidP="00272538">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3,8 (Извештај 2017-2018)</w:t>
            </w:r>
          </w:p>
          <w:p w:rsidR="00005E4E" w:rsidRDefault="00005E4E" w:rsidP="00005E4E">
            <w:pPr>
              <w:spacing w:after="0" w:line="240" w:lineRule="auto"/>
              <w:rPr>
                <w:rFonts w:ascii="Arial Narrow" w:hAnsi="Arial Narrow" w:cs="Arial Narrow"/>
                <w:i/>
                <w:iCs/>
                <w:sz w:val="20"/>
                <w:szCs w:val="20"/>
                <w:lang w:val="sr-Cyrl-CS"/>
              </w:rPr>
            </w:pPr>
            <w:r>
              <w:rPr>
                <w:rFonts w:ascii="Arial Narrow" w:hAnsi="Arial Narrow" w:cs="Arial Narrow"/>
                <w:i/>
                <w:iCs/>
                <w:sz w:val="20"/>
                <w:szCs w:val="20"/>
                <w:lang w:val="sr-Cyrl-CS"/>
              </w:rPr>
              <w:t>ИВ (Извештај 2015-2016): 3,89</w:t>
            </w:r>
          </w:p>
          <w:p w:rsidR="00005E4E" w:rsidRPr="00C058E1" w:rsidRDefault="00005E4E" w:rsidP="00272538">
            <w:pPr>
              <w:spacing w:after="0" w:line="240" w:lineRule="auto"/>
              <w:rPr>
                <w:rFonts w:ascii="Arial Narrow" w:hAnsi="Arial Narrow" w:cs="Arial Narrow"/>
                <w:i/>
                <w:iCs/>
                <w:sz w:val="20"/>
                <w:szCs w:val="20"/>
                <w:lang w:val="sr-Cyrl-CS"/>
              </w:rPr>
            </w:pPr>
            <w:r w:rsidRPr="00EE0A39">
              <w:rPr>
                <w:rFonts w:ascii="Arial Narrow" w:hAnsi="Arial Narrow" w:cs="Arial Narrow"/>
                <w:i/>
                <w:iCs/>
                <w:sz w:val="20"/>
                <w:szCs w:val="20"/>
                <w:lang w:val="sr-Cyrl-CS"/>
              </w:rPr>
              <w:t>ИВ (Извештај 2016-2017</w:t>
            </w:r>
            <w:r>
              <w:rPr>
                <w:rStyle w:val="FootnoteReference"/>
                <w:rFonts w:ascii="Arial Narrow" w:hAnsi="Arial Narrow"/>
                <w:i/>
                <w:iCs/>
                <w:sz w:val="20"/>
                <w:szCs w:val="20"/>
                <w:lang w:val="sr-Cyrl-CS"/>
              </w:rPr>
              <w:footnoteReference w:id="3"/>
            </w:r>
            <w:r w:rsidRPr="00EE0A39">
              <w:rPr>
                <w:rFonts w:ascii="Arial Narrow" w:hAnsi="Arial Narrow" w:cs="Arial Narrow"/>
                <w:i/>
                <w:iCs/>
                <w:sz w:val="20"/>
                <w:szCs w:val="20"/>
                <w:lang w:val="sr-Cyrl-CS"/>
              </w:rPr>
              <w:t xml:space="preserve">): </w:t>
            </w:r>
            <w:r w:rsidRPr="00005E4E">
              <w:rPr>
                <w:rFonts w:ascii="Arial Narrow" w:hAnsi="Arial Narrow" w:cs="Arial Narrow"/>
                <w:i/>
                <w:iCs/>
                <w:sz w:val="20"/>
                <w:szCs w:val="20"/>
                <w:lang w:val="sr-Cyrl-CS"/>
              </w:rPr>
              <w:t>3,8</w:t>
            </w:r>
          </w:p>
        </w:tc>
      </w:tr>
    </w:tbl>
    <w:p w:rsidR="003814BF" w:rsidRPr="00917C48" w:rsidRDefault="003814BF" w:rsidP="003814BF">
      <w:pPr>
        <w:spacing w:after="120" w:line="240" w:lineRule="auto"/>
        <w:rPr>
          <w:lang w:val="sr-Cyrl-CS" w:eastAsia="sr-Latn-CS"/>
        </w:rPr>
      </w:pPr>
    </w:p>
    <w:tbl>
      <w:tblPr>
        <w:tblW w:w="225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45"/>
        <w:gridCol w:w="1620"/>
        <w:gridCol w:w="1620"/>
        <w:gridCol w:w="5220"/>
        <w:gridCol w:w="2520"/>
        <w:gridCol w:w="2070"/>
        <w:gridCol w:w="1890"/>
        <w:gridCol w:w="3155"/>
        <w:gridCol w:w="1075"/>
        <w:gridCol w:w="2080"/>
      </w:tblGrid>
      <w:tr w:rsidR="003814BF" w:rsidRPr="00C058E1" w:rsidTr="00AD6E3A">
        <w:trPr>
          <w:trHeight w:val="228"/>
          <w:jc w:val="center"/>
        </w:trPr>
        <w:tc>
          <w:tcPr>
            <w:tcW w:w="22595" w:type="dxa"/>
            <w:gridSpan w:val="10"/>
            <w:shd w:val="clear" w:color="auto" w:fill="F4B083"/>
          </w:tcPr>
          <w:p w:rsidR="003814BF" w:rsidRPr="00023D98" w:rsidRDefault="003814BF" w:rsidP="00272538">
            <w:pPr>
              <w:spacing w:after="0" w:line="240" w:lineRule="auto"/>
              <w:rPr>
                <w:rFonts w:ascii="Arial Narrow" w:hAnsi="Arial Narrow" w:cs="Arial Narrow"/>
                <w:b/>
                <w:bCs/>
                <w:sz w:val="20"/>
                <w:szCs w:val="20"/>
                <w:lang w:val="sr-Cyrl-CS"/>
              </w:rPr>
            </w:pPr>
            <w:r w:rsidRPr="00023D98">
              <w:rPr>
                <w:rFonts w:ascii="Arial Narrow" w:hAnsi="Arial Narrow" w:cs="Arial Narrow"/>
                <w:b/>
                <w:bCs/>
                <w:sz w:val="20"/>
                <w:szCs w:val="20"/>
                <w:lang w:val="sr-Cyrl-CS"/>
              </w:rPr>
              <w:t>Посебни циљ 1:</w:t>
            </w:r>
          </w:p>
        </w:tc>
      </w:tr>
      <w:tr w:rsidR="003814BF" w:rsidRPr="004C0AF1" w:rsidTr="00AD6E3A">
        <w:trPr>
          <w:trHeight w:val="228"/>
          <w:jc w:val="center"/>
        </w:trPr>
        <w:tc>
          <w:tcPr>
            <w:tcW w:w="22595" w:type="dxa"/>
            <w:gridSpan w:val="10"/>
          </w:tcPr>
          <w:p w:rsidR="003814BF" w:rsidRPr="00023D98" w:rsidRDefault="003814BF" w:rsidP="00272538">
            <w:pPr>
              <w:spacing w:after="0" w:line="240" w:lineRule="auto"/>
              <w:rPr>
                <w:rFonts w:ascii="Arial Narrow" w:hAnsi="Arial Narrow" w:cs="Arial Narrow"/>
                <w:sz w:val="20"/>
                <w:szCs w:val="20"/>
                <w:lang w:val="sr-Cyrl-CS"/>
              </w:rPr>
            </w:pPr>
            <w:r w:rsidRPr="00023D98">
              <w:rPr>
                <w:rFonts w:ascii="Arial Narrow" w:hAnsi="Arial Narrow"/>
                <w:sz w:val="20"/>
                <w:szCs w:val="20"/>
                <w:lang w:val="sr-Cyrl-CS"/>
              </w:rPr>
              <w:t>Унапређење организационих и функционалних подсистема јавне управе</w:t>
            </w:r>
          </w:p>
        </w:tc>
      </w:tr>
      <w:tr w:rsidR="003814BF" w:rsidRPr="00415930" w:rsidTr="00031E53">
        <w:trPr>
          <w:trHeight w:val="228"/>
          <w:jc w:val="center"/>
        </w:trPr>
        <w:tc>
          <w:tcPr>
            <w:tcW w:w="1345" w:type="dxa"/>
            <w:shd w:val="clear" w:color="auto" w:fill="0070C0"/>
            <w:vAlign w:val="center"/>
          </w:tcPr>
          <w:p w:rsidR="003814BF" w:rsidRPr="00C058E1" w:rsidRDefault="003814BF" w:rsidP="00272538">
            <w:pPr>
              <w:pStyle w:val="3"/>
              <w:rPr>
                <w:b/>
                <w:bCs/>
                <w:sz w:val="20"/>
                <w:szCs w:val="20"/>
                <w:lang w:val="sr-Cyrl-CS"/>
              </w:rPr>
            </w:pPr>
            <w:r w:rsidRPr="00C058E1">
              <w:rPr>
                <w:b/>
                <w:bCs/>
                <w:sz w:val="20"/>
                <w:szCs w:val="20"/>
                <w:lang w:val="sr-Cyrl-CS"/>
              </w:rPr>
              <w:t>Мера 1.1:</w:t>
            </w:r>
          </w:p>
        </w:tc>
        <w:tc>
          <w:tcPr>
            <w:tcW w:w="21250" w:type="dxa"/>
            <w:gridSpan w:val="9"/>
            <w:shd w:val="clear" w:color="auto" w:fill="0070C0"/>
          </w:tcPr>
          <w:p w:rsidR="003814BF" w:rsidRPr="00C058E1" w:rsidRDefault="003814BF" w:rsidP="00272538">
            <w:pPr>
              <w:pStyle w:val="3"/>
              <w:rPr>
                <w:b/>
                <w:bCs/>
                <w:sz w:val="20"/>
                <w:szCs w:val="20"/>
                <w:lang w:val="sr-Cyrl-CS"/>
              </w:rPr>
            </w:pPr>
            <w:bookmarkStart w:id="5" w:name="_Toc400107258"/>
            <w:r w:rsidRPr="00C058E1">
              <w:rPr>
                <w:b/>
                <w:bCs/>
                <w:sz w:val="20"/>
                <w:szCs w:val="20"/>
                <w:lang w:val="sr-Cyrl-CS"/>
              </w:rPr>
              <w:t>Организационо и функционално реструктурирање јавне управе спровођењем до 201</w:t>
            </w:r>
            <w:r>
              <w:rPr>
                <w:b/>
                <w:bCs/>
                <w:sz w:val="20"/>
                <w:szCs w:val="20"/>
                <w:lang w:val="sr-Cyrl-CS"/>
              </w:rPr>
              <w:t>7</w:t>
            </w:r>
            <w:r w:rsidRPr="00C058E1">
              <w:rPr>
                <w:b/>
                <w:bCs/>
                <w:sz w:val="20"/>
                <w:szCs w:val="20"/>
                <w:lang w:val="sr-Cyrl-CS"/>
              </w:rPr>
              <w:t>. године чињенично утемељених мера за оптимизацију јавне управе у погледу броја и сврсисходности институција, броја запослених, радних процеса и организационих структура уз стварање снажног аналитичког основа за ове процесе</w:t>
            </w:r>
            <w:bookmarkEnd w:id="5"/>
          </w:p>
        </w:tc>
      </w:tr>
      <w:tr w:rsidR="00BA3639" w:rsidRPr="00415930" w:rsidTr="00932DBC">
        <w:trPr>
          <w:trHeight w:val="419"/>
          <w:jc w:val="center"/>
        </w:trPr>
        <w:tc>
          <w:tcPr>
            <w:tcW w:w="1345" w:type="dxa"/>
            <w:vMerge w:val="restart"/>
            <w:shd w:val="clear" w:color="auto" w:fill="BDD6EE"/>
            <w:vAlign w:val="center"/>
          </w:tcPr>
          <w:p w:rsidR="00BA3639" w:rsidRPr="00FA0090" w:rsidRDefault="00BA3639" w:rsidP="00E728E5">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Институција одговорна за реализацију</w:t>
            </w:r>
          </w:p>
        </w:tc>
        <w:tc>
          <w:tcPr>
            <w:tcW w:w="3240" w:type="dxa"/>
            <w:gridSpan w:val="2"/>
            <w:vMerge w:val="restart"/>
            <w:shd w:val="clear" w:color="auto" w:fill="BDD6EE"/>
            <w:vAlign w:val="center"/>
          </w:tcPr>
          <w:p w:rsidR="00BA3639" w:rsidRDefault="00BA3639" w:rsidP="00E728E5">
            <w:pPr>
              <w:spacing w:after="0" w:line="240" w:lineRule="auto"/>
              <w:jc w:val="center"/>
              <w:rPr>
                <w:rFonts w:ascii="Arial Narrow" w:hAnsi="Arial Narrow" w:cs="Arial Narrow"/>
                <w:b/>
                <w:bCs/>
                <w:sz w:val="20"/>
                <w:szCs w:val="20"/>
                <w:lang w:val="sr-Cyrl-RS"/>
              </w:rPr>
            </w:pPr>
            <w:r>
              <w:rPr>
                <w:rFonts w:ascii="Arial Narrow" w:hAnsi="Arial Narrow" w:cs="Arial Narrow"/>
                <w:b/>
                <w:bCs/>
                <w:sz w:val="20"/>
                <w:szCs w:val="20"/>
                <w:lang w:val="sr-Cyrl-RS"/>
              </w:rPr>
              <w:t>РЕЗУЛТАТ</w:t>
            </w:r>
          </w:p>
          <w:p w:rsidR="00BA3639" w:rsidRPr="00EB7D0C" w:rsidRDefault="00BA3639" w:rsidP="00E728E5">
            <w:pPr>
              <w:spacing w:after="0" w:line="240" w:lineRule="auto"/>
              <w:jc w:val="center"/>
              <w:rPr>
                <w:rFonts w:ascii="Arial Narrow" w:hAnsi="Arial Narrow" w:cs="Arial Narrow"/>
                <w:b/>
                <w:bCs/>
                <w:sz w:val="20"/>
                <w:szCs w:val="20"/>
                <w:lang w:val="sr-Cyrl-RS"/>
              </w:rPr>
            </w:pPr>
            <w:r>
              <w:rPr>
                <w:rFonts w:ascii="Arial Narrow" w:hAnsi="Arial Narrow" w:cs="Arial Narrow"/>
                <w:b/>
                <w:bCs/>
                <w:sz w:val="20"/>
                <w:szCs w:val="20"/>
                <w:lang w:val="sr-Cyrl-RS"/>
              </w:rPr>
              <w:t>Одредити степен реализације</w:t>
            </w:r>
          </w:p>
          <w:p w:rsidR="00BA3639" w:rsidRPr="00C058E1" w:rsidRDefault="00BA3639" w:rsidP="00E728E5">
            <w:pPr>
              <w:spacing w:after="0" w:line="240" w:lineRule="auto"/>
              <w:jc w:val="center"/>
              <w:rPr>
                <w:b/>
                <w:bCs/>
                <w:sz w:val="20"/>
                <w:szCs w:val="20"/>
                <w:lang w:val="sr-Cyrl-CS"/>
              </w:rPr>
            </w:pPr>
            <w:r w:rsidRPr="006E74CC">
              <w:rPr>
                <w:rFonts w:asciiTheme="majorHAnsi" w:eastAsia="MS Gothic" w:hAnsiTheme="majorHAnsi" w:cs="Menlo Bold"/>
                <w:b/>
                <w:bCs/>
                <w:color w:val="92D050"/>
                <w:sz w:val="28"/>
                <w:szCs w:val="16"/>
                <w:shd w:val="clear" w:color="auto" w:fill="92D050"/>
              </w:rPr>
              <w:t>A</w:t>
            </w:r>
            <w:r w:rsidRPr="000F705A">
              <w:rPr>
                <w:rFonts w:asciiTheme="majorHAnsi" w:eastAsia="MS Gothic" w:hAnsiTheme="majorHAnsi" w:cs="Menlo Bold"/>
                <w:b/>
                <w:bCs/>
                <w:color w:val="FFFF00"/>
                <w:sz w:val="28"/>
                <w:szCs w:val="16"/>
                <w:shd w:val="clear" w:color="auto" w:fill="FFFF00"/>
              </w:rPr>
              <w:t>A</w:t>
            </w:r>
            <w:r w:rsidRPr="000F705A">
              <w:rPr>
                <w:rFonts w:asciiTheme="majorHAnsi" w:eastAsia="MS Gothic" w:hAnsiTheme="majorHAnsi" w:cs="Menlo Bold"/>
                <w:b/>
                <w:bCs/>
                <w:color w:val="FF0000"/>
                <w:sz w:val="28"/>
                <w:szCs w:val="16"/>
                <w:shd w:val="clear" w:color="auto" w:fill="FF0000"/>
              </w:rPr>
              <w:t>A</w:t>
            </w:r>
          </w:p>
        </w:tc>
        <w:tc>
          <w:tcPr>
            <w:tcW w:w="5220" w:type="dxa"/>
            <w:vMerge w:val="restart"/>
            <w:shd w:val="clear" w:color="auto" w:fill="E7E6E6" w:themeFill="background2"/>
            <w:vAlign w:val="center"/>
          </w:tcPr>
          <w:p w:rsidR="00BA3639" w:rsidRDefault="005C0382" w:rsidP="00E728E5">
            <w:pPr>
              <w:pStyle w:val="3"/>
              <w:jc w:val="center"/>
              <w:rPr>
                <w:b/>
                <w:sz w:val="20"/>
                <w:szCs w:val="20"/>
                <w:lang w:val="sr-Cyrl-RS"/>
              </w:rPr>
            </w:pPr>
            <w:r>
              <w:rPr>
                <w:b/>
                <w:sz w:val="20"/>
                <w:szCs w:val="20"/>
                <w:lang w:val="sr-Cyrl-RS"/>
              </w:rPr>
              <w:t>Видљиви</w:t>
            </w:r>
            <w:r w:rsidR="00BA3639">
              <w:rPr>
                <w:b/>
                <w:sz w:val="20"/>
                <w:szCs w:val="20"/>
                <w:lang w:val="sr-Cyrl-RS"/>
              </w:rPr>
              <w:t xml:space="preserve"> ефекти резултата</w:t>
            </w:r>
          </w:p>
          <w:p w:rsidR="00BA3639" w:rsidRPr="00C058E1" w:rsidRDefault="00BA3639" w:rsidP="00E728E5">
            <w:pPr>
              <w:pStyle w:val="3"/>
              <w:jc w:val="center"/>
              <w:rPr>
                <w:b/>
                <w:bCs/>
                <w:sz w:val="20"/>
                <w:szCs w:val="20"/>
                <w:lang w:val="sr-Cyrl-CS"/>
              </w:rPr>
            </w:pPr>
            <w:r>
              <w:rPr>
                <w:b/>
                <w:sz w:val="20"/>
                <w:szCs w:val="20"/>
                <w:lang w:val="sr-Cyrl-RS"/>
              </w:rPr>
              <w:t>K</w:t>
            </w:r>
            <w:r w:rsidRPr="00B405CD">
              <w:rPr>
                <w:b/>
                <w:sz w:val="20"/>
                <w:szCs w:val="20"/>
                <w:lang w:val="sr-Cyrl-RS"/>
              </w:rPr>
              <w:t>ратко образложење постигнутог напретка</w:t>
            </w:r>
          </w:p>
        </w:tc>
        <w:tc>
          <w:tcPr>
            <w:tcW w:w="6480" w:type="dxa"/>
            <w:gridSpan w:val="3"/>
            <w:shd w:val="clear" w:color="auto" w:fill="BDD6EE"/>
            <w:vAlign w:val="center"/>
          </w:tcPr>
          <w:p w:rsidR="00BA3639" w:rsidRPr="00C058E1" w:rsidRDefault="00BA3639" w:rsidP="00E728E5">
            <w:pPr>
              <w:pStyle w:val="3"/>
              <w:jc w:val="center"/>
              <w:rPr>
                <w:b/>
                <w:bCs/>
                <w:sz w:val="20"/>
                <w:szCs w:val="20"/>
                <w:lang w:val="sr-Cyrl-CS"/>
              </w:rPr>
            </w:pPr>
            <w:r>
              <w:rPr>
                <w:b/>
                <w:bCs/>
                <w:sz w:val="20"/>
                <w:szCs w:val="20"/>
                <w:lang w:val="sr-Cyrl-RS"/>
              </w:rPr>
              <w:t>ИНДИКАТОРИ</w:t>
            </w:r>
          </w:p>
        </w:tc>
        <w:tc>
          <w:tcPr>
            <w:tcW w:w="6310" w:type="dxa"/>
            <w:gridSpan w:val="3"/>
            <w:shd w:val="clear" w:color="auto" w:fill="E7E6E6" w:themeFill="background2"/>
            <w:vAlign w:val="center"/>
          </w:tcPr>
          <w:p w:rsidR="00BA3639" w:rsidRPr="00C058E1" w:rsidRDefault="00BA3639" w:rsidP="00E728E5">
            <w:pPr>
              <w:pStyle w:val="3"/>
              <w:jc w:val="center"/>
              <w:rPr>
                <w:b/>
                <w:bCs/>
                <w:sz w:val="20"/>
                <w:szCs w:val="20"/>
                <w:lang w:val="sr-Cyrl-CS"/>
              </w:rPr>
            </w:pPr>
            <w:r>
              <w:rPr>
                <w:b/>
                <w:bCs/>
                <w:sz w:val="20"/>
                <w:szCs w:val="20"/>
                <w:lang w:val="sr-Cyrl-RS"/>
              </w:rPr>
              <w:t>Утрошена финансијска средства од 2015. до 30. јуна 2017.</w:t>
            </w:r>
          </w:p>
        </w:tc>
      </w:tr>
      <w:tr w:rsidR="00FA0090" w:rsidRPr="00FA0090" w:rsidTr="00932DBC">
        <w:trPr>
          <w:trHeight w:val="419"/>
          <w:jc w:val="center"/>
        </w:trPr>
        <w:tc>
          <w:tcPr>
            <w:tcW w:w="1345" w:type="dxa"/>
            <w:vMerge/>
            <w:tcBorders>
              <w:bottom w:val="single" w:sz="4" w:space="0" w:color="000000"/>
            </w:tcBorders>
            <w:shd w:val="clear" w:color="auto" w:fill="BDD6EE"/>
            <w:vAlign w:val="center"/>
          </w:tcPr>
          <w:p w:rsidR="00FA0090" w:rsidRDefault="00FA0090" w:rsidP="00FA0090">
            <w:pPr>
              <w:spacing w:after="0" w:line="240" w:lineRule="auto"/>
              <w:rPr>
                <w:rFonts w:ascii="Arial Narrow" w:hAnsi="Arial Narrow" w:cs="Arial Narrow"/>
                <w:b/>
                <w:bCs/>
                <w:sz w:val="20"/>
                <w:szCs w:val="20"/>
                <w:lang w:val="sr-Cyrl-CS"/>
              </w:rPr>
            </w:pPr>
          </w:p>
        </w:tc>
        <w:tc>
          <w:tcPr>
            <w:tcW w:w="3240" w:type="dxa"/>
            <w:gridSpan w:val="2"/>
            <w:vMerge/>
            <w:tcBorders>
              <w:bottom w:val="single" w:sz="4" w:space="0" w:color="000000"/>
            </w:tcBorders>
            <w:shd w:val="clear" w:color="auto" w:fill="BDD6EE"/>
          </w:tcPr>
          <w:p w:rsidR="00FA0090" w:rsidRPr="00C058E1" w:rsidRDefault="00FA0090" w:rsidP="00272538">
            <w:pPr>
              <w:pStyle w:val="3"/>
              <w:rPr>
                <w:b/>
                <w:bCs/>
                <w:sz w:val="20"/>
                <w:szCs w:val="20"/>
                <w:lang w:val="sr-Cyrl-CS"/>
              </w:rPr>
            </w:pPr>
          </w:p>
        </w:tc>
        <w:tc>
          <w:tcPr>
            <w:tcW w:w="5220" w:type="dxa"/>
            <w:vMerge/>
            <w:tcBorders>
              <w:bottom w:val="single" w:sz="4" w:space="0" w:color="000000"/>
            </w:tcBorders>
            <w:shd w:val="clear" w:color="auto" w:fill="E7E6E6" w:themeFill="background2"/>
            <w:vAlign w:val="center"/>
          </w:tcPr>
          <w:p w:rsidR="00FA0090" w:rsidRDefault="00FA0090" w:rsidP="00E728E5">
            <w:pPr>
              <w:pStyle w:val="3"/>
              <w:jc w:val="center"/>
              <w:rPr>
                <w:b/>
                <w:sz w:val="20"/>
                <w:szCs w:val="20"/>
                <w:lang w:val="sr-Cyrl-RS"/>
              </w:rPr>
            </w:pPr>
          </w:p>
        </w:tc>
        <w:tc>
          <w:tcPr>
            <w:tcW w:w="2520" w:type="dxa"/>
            <w:tcBorders>
              <w:bottom w:val="single" w:sz="4" w:space="0" w:color="000000"/>
            </w:tcBorders>
            <w:shd w:val="clear" w:color="auto" w:fill="BDD6EE"/>
            <w:vAlign w:val="center"/>
          </w:tcPr>
          <w:p w:rsidR="00FA0090" w:rsidRPr="00BA3639" w:rsidRDefault="00BA3639" w:rsidP="00E728E5">
            <w:pPr>
              <w:pStyle w:val="3"/>
              <w:jc w:val="center"/>
              <w:rPr>
                <w:b/>
                <w:bCs/>
                <w:sz w:val="20"/>
                <w:szCs w:val="20"/>
                <w:lang w:val="sr-Cyrl-RS"/>
              </w:rPr>
            </w:pPr>
            <w:r>
              <w:rPr>
                <w:b/>
                <w:bCs/>
                <w:sz w:val="20"/>
                <w:szCs w:val="20"/>
                <w:lang w:val="sr-Cyrl-RS"/>
              </w:rPr>
              <w:t>Назив индикатора</w:t>
            </w:r>
          </w:p>
        </w:tc>
        <w:tc>
          <w:tcPr>
            <w:tcW w:w="2070" w:type="dxa"/>
            <w:tcBorders>
              <w:bottom w:val="single" w:sz="4" w:space="0" w:color="000000"/>
            </w:tcBorders>
            <w:shd w:val="clear" w:color="auto" w:fill="BDD6EE"/>
            <w:vAlign w:val="center"/>
          </w:tcPr>
          <w:p w:rsidR="00FA0090" w:rsidRDefault="00017452" w:rsidP="00E728E5">
            <w:pPr>
              <w:pStyle w:val="3"/>
              <w:jc w:val="center"/>
              <w:rPr>
                <w:b/>
                <w:bCs/>
                <w:sz w:val="20"/>
                <w:szCs w:val="20"/>
                <w:lang w:val="sr-Cyrl-CS"/>
              </w:rPr>
            </w:pPr>
            <w:r>
              <w:rPr>
                <w:b/>
                <w:bCs/>
                <w:sz w:val="20"/>
                <w:szCs w:val="20"/>
                <w:lang w:val="sr-Cyrl-CS"/>
              </w:rPr>
              <w:t xml:space="preserve">Полазна, </w:t>
            </w:r>
            <w:r w:rsidR="00BA3639">
              <w:rPr>
                <w:b/>
                <w:bCs/>
                <w:sz w:val="20"/>
                <w:szCs w:val="20"/>
                <w:lang w:val="sr-Cyrl-CS"/>
              </w:rPr>
              <w:t xml:space="preserve">циљна </w:t>
            </w:r>
            <w:r>
              <w:rPr>
                <w:b/>
                <w:bCs/>
                <w:sz w:val="20"/>
                <w:szCs w:val="20"/>
                <w:lang w:val="sr-Cyrl-CS"/>
              </w:rPr>
              <w:t xml:space="preserve">и испуњене </w:t>
            </w:r>
            <w:r w:rsidR="00BA3639">
              <w:rPr>
                <w:b/>
                <w:bCs/>
                <w:sz w:val="20"/>
                <w:szCs w:val="20"/>
                <w:lang w:val="sr-Cyrl-CS"/>
              </w:rPr>
              <w:t>вредност</w:t>
            </w:r>
            <w:r>
              <w:rPr>
                <w:b/>
                <w:bCs/>
                <w:sz w:val="20"/>
                <w:szCs w:val="20"/>
                <w:lang w:val="sr-Cyrl-CS"/>
              </w:rPr>
              <w:t>и у 2015, 2016. години</w:t>
            </w:r>
          </w:p>
        </w:tc>
        <w:tc>
          <w:tcPr>
            <w:tcW w:w="1890" w:type="dxa"/>
            <w:tcBorders>
              <w:bottom w:val="single" w:sz="4" w:space="0" w:color="000000"/>
            </w:tcBorders>
            <w:shd w:val="clear" w:color="auto" w:fill="E7E6E6" w:themeFill="background2"/>
            <w:vAlign w:val="center"/>
          </w:tcPr>
          <w:p w:rsidR="00FA0090" w:rsidRDefault="002C49E1" w:rsidP="00E728E5">
            <w:pPr>
              <w:pStyle w:val="3"/>
              <w:jc w:val="center"/>
              <w:rPr>
                <w:b/>
                <w:bCs/>
                <w:sz w:val="20"/>
                <w:szCs w:val="20"/>
                <w:lang w:val="sr-Cyrl-CS"/>
              </w:rPr>
            </w:pPr>
            <w:r>
              <w:rPr>
                <w:b/>
                <w:bCs/>
                <w:sz w:val="20"/>
                <w:szCs w:val="20"/>
                <w:lang w:val="sr-Cyrl-CS"/>
              </w:rPr>
              <w:t>Испуњена вредност у 1/2_2017. год</w:t>
            </w:r>
          </w:p>
        </w:tc>
        <w:tc>
          <w:tcPr>
            <w:tcW w:w="3155" w:type="dxa"/>
            <w:tcBorders>
              <w:bottom w:val="single" w:sz="4" w:space="0" w:color="000000"/>
            </w:tcBorders>
            <w:shd w:val="clear" w:color="auto" w:fill="E7E6E6" w:themeFill="background2"/>
            <w:vAlign w:val="center"/>
          </w:tcPr>
          <w:p w:rsidR="00FA0090" w:rsidRDefault="00FA0090" w:rsidP="00E728E5">
            <w:pPr>
              <w:pStyle w:val="3"/>
              <w:jc w:val="center"/>
              <w:rPr>
                <w:b/>
                <w:bCs/>
                <w:sz w:val="20"/>
                <w:szCs w:val="20"/>
                <w:lang w:val="sr-Cyrl-RS"/>
              </w:rPr>
            </w:pPr>
            <w:r>
              <w:rPr>
                <w:b/>
                <w:bCs/>
                <w:sz w:val="20"/>
                <w:szCs w:val="20"/>
                <w:lang w:val="sr-Cyrl-CS"/>
              </w:rPr>
              <w:t>Буџетска</w:t>
            </w:r>
          </w:p>
        </w:tc>
        <w:tc>
          <w:tcPr>
            <w:tcW w:w="3155" w:type="dxa"/>
            <w:gridSpan w:val="2"/>
            <w:tcBorders>
              <w:bottom w:val="single" w:sz="4" w:space="0" w:color="000000"/>
            </w:tcBorders>
            <w:shd w:val="clear" w:color="auto" w:fill="E7E6E6" w:themeFill="background2"/>
            <w:vAlign w:val="center"/>
          </w:tcPr>
          <w:p w:rsidR="00FA0090" w:rsidRDefault="00FA0090" w:rsidP="00E728E5">
            <w:pPr>
              <w:pStyle w:val="3"/>
              <w:jc w:val="center"/>
              <w:rPr>
                <w:b/>
                <w:bCs/>
                <w:sz w:val="20"/>
                <w:szCs w:val="20"/>
                <w:lang w:val="sr-Cyrl-RS"/>
              </w:rPr>
            </w:pPr>
            <w:r>
              <w:rPr>
                <w:b/>
                <w:bCs/>
                <w:sz w:val="20"/>
                <w:szCs w:val="20"/>
                <w:lang w:val="sr-Cyrl-CS"/>
              </w:rPr>
              <w:t>Донације</w:t>
            </w:r>
          </w:p>
        </w:tc>
      </w:tr>
      <w:tr w:rsidR="00487B8F" w:rsidRPr="00415930" w:rsidTr="00272AF4">
        <w:trPr>
          <w:trHeight w:val="693"/>
          <w:jc w:val="center"/>
        </w:trPr>
        <w:tc>
          <w:tcPr>
            <w:tcW w:w="1345" w:type="dxa"/>
            <w:vMerge w:val="restart"/>
            <w:shd w:val="clear" w:color="auto" w:fill="auto"/>
          </w:tcPr>
          <w:p w:rsidR="00487B8F" w:rsidRDefault="00487B8F" w:rsidP="00E918B8">
            <w:pPr>
              <w:spacing w:after="0" w:line="240" w:lineRule="auto"/>
              <w:rPr>
                <w:rFonts w:ascii="Arial Narrow" w:hAnsi="Arial Narrow" w:cs="Arial Narrow"/>
                <w:sz w:val="20"/>
                <w:szCs w:val="20"/>
                <w:lang w:val="sr-Cyrl-CS"/>
              </w:rPr>
            </w:pPr>
            <w:r w:rsidRPr="00134EEE">
              <w:rPr>
                <w:rFonts w:ascii="Arial Narrow" w:hAnsi="Arial Narrow" w:cs="Arial Narrow"/>
                <w:sz w:val="20"/>
                <w:szCs w:val="20"/>
                <w:lang w:val="sr-Cyrl-CS"/>
              </w:rPr>
              <w:t>МДУЛС – сектор надлежан за послове реформе јавне управе</w:t>
            </w:r>
          </w:p>
          <w:p w:rsidR="00487B8F" w:rsidRDefault="00487B8F" w:rsidP="00E918B8">
            <w:pPr>
              <w:spacing w:after="0" w:line="240" w:lineRule="auto"/>
              <w:rPr>
                <w:rFonts w:ascii="Arial Narrow" w:hAnsi="Arial Narrow" w:cs="Arial Narrow"/>
                <w:sz w:val="20"/>
                <w:szCs w:val="20"/>
                <w:lang w:val="sr-Cyrl-CS"/>
              </w:rPr>
            </w:pPr>
          </w:p>
          <w:p w:rsidR="00487B8F" w:rsidRDefault="00487B8F" w:rsidP="00E918B8">
            <w:pPr>
              <w:spacing w:after="0" w:line="240" w:lineRule="auto"/>
              <w:rPr>
                <w:rFonts w:ascii="Arial Narrow" w:hAnsi="Arial Narrow" w:cs="Arial Narrow"/>
                <w:i/>
                <w:sz w:val="20"/>
                <w:szCs w:val="20"/>
                <w:u w:val="single"/>
                <w:lang w:val="sr-Cyrl-CS"/>
              </w:rPr>
            </w:pPr>
            <w:r w:rsidRPr="002F41FE">
              <w:rPr>
                <w:rFonts w:ascii="Arial Narrow" w:hAnsi="Arial Narrow" w:cs="Arial Narrow"/>
                <w:i/>
                <w:sz w:val="20"/>
                <w:szCs w:val="20"/>
                <w:u w:val="single"/>
                <w:lang w:val="sr-Cyrl-CS"/>
              </w:rPr>
              <w:t>Партнери:</w:t>
            </w:r>
          </w:p>
          <w:p w:rsidR="00487B8F" w:rsidRPr="00C058E1" w:rsidRDefault="00487B8F" w:rsidP="00E918B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Ресорна министарства</w:t>
            </w:r>
          </w:p>
          <w:p w:rsidR="00487B8F" w:rsidRDefault="00487B8F" w:rsidP="00E918B8">
            <w:pPr>
              <w:spacing w:after="0" w:line="240" w:lineRule="auto"/>
              <w:rPr>
                <w:rFonts w:ascii="Arial Narrow" w:hAnsi="Arial Narrow" w:cs="Arial Narrow"/>
                <w:b/>
                <w:bCs/>
                <w:sz w:val="20"/>
                <w:szCs w:val="20"/>
                <w:lang w:val="sr-Cyrl-CS"/>
              </w:rPr>
            </w:pPr>
            <w:r w:rsidRPr="00C058E1">
              <w:rPr>
                <w:rFonts w:ascii="Arial Narrow" w:hAnsi="Arial Narrow" w:cs="Arial Narrow"/>
                <w:sz w:val="20"/>
                <w:szCs w:val="20"/>
                <w:lang w:val="sr-Cyrl-CS"/>
              </w:rPr>
              <w:t>Светска банка</w:t>
            </w:r>
          </w:p>
        </w:tc>
        <w:tc>
          <w:tcPr>
            <w:tcW w:w="3240" w:type="dxa"/>
            <w:gridSpan w:val="2"/>
            <w:vMerge w:val="restart"/>
            <w:shd w:val="clear" w:color="auto" w:fill="FFFF00"/>
          </w:tcPr>
          <w:p w:rsidR="00487B8F" w:rsidRPr="00E728E5" w:rsidRDefault="00487B8F" w:rsidP="00E918B8">
            <w:pPr>
              <w:spacing w:after="0" w:line="240" w:lineRule="auto"/>
              <w:rPr>
                <w:rFonts w:ascii="Arial Narrow" w:hAnsi="Arial Narrow" w:cs="Arial Narrow"/>
                <w:b/>
                <w:bCs/>
                <w:sz w:val="20"/>
                <w:szCs w:val="20"/>
                <w:lang w:val="sr-Cyrl-CS"/>
              </w:rPr>
            </w:pPr>
            <w:bookmarkStart w:id="6" w:name="_Toc400107259"/>
            <w:r w:rsidRPr="00E728E5">
              <w:rPr>
                <w:rFonts w:ascii="Arial Narrow" w:hAnsi="Arial Narrow" w:cs="Arial Narrow"/>
                <w:b/>
                <w:bCs/>
                <w:sz w:val="20"/>
                <w:szCs w:val="20"/>
                <w:lang w:val="sr-Cyrl-CS"/>
              </w:rPr>
              <w:t>1.1.1. Унапређени организациони облици, њихови међусобни односи и рационализован број организација и запослених у јавној управи</w:t>
            </w:r>
            <w:bookmarkEnd w:id="6"/>
          </w:p>
          <w:p w:rsidR="00487B8F" w:rsidRPr="00C058E1" w:rsidRDefault="00487B8F" w:rsidP="00E918B8">
            <w:pPr>
              <w:pStyle w:val="3"/>
              <w:rPr>
                <w:b/>
                <w:bCs/>
                <w:sz w:val="20"/>
                <w:szCs w:val="20"/>
                <w:lang w:val="sr-Cyrl-CS"/>
              </w:rPr>
            </w:pPr>
          </w:p>
        </w:tc>
        <w:tc>
          <w:tcPr>
            <w:tcW w:w="5220" w:type="dxa"/>
            <w:vMerge w:val="restart"/>
            <w:shd w:val="clear" w:color="auto" w:fill="auto"/>
          </w:tcPr>
          <w:p w:rsidR="005B0C38" w:rsidRPr="009746F3" w:rsidRDefault="005B0C38" w:rsidP="00786E56">
            <w:pPr>
              <w:spacing w:after="0" w:line="240" w:lineRule="auto"/>
              <w:jc w:val="both"/>
              <w:rPr>
                <w:rFonts w:ascii="Arial Narrow" w:hAnsi="Arial Narrow" w:cs="Arial Narrow"/>
                <w:sz w:val="20"/>
                <w:szCs w:val="20"/>
                <w:lang w:val="sr-Cyrl-CS"/>
              </w:rPr>
            </w:pPr>
            <w:r w:rsidRPr="009746F3">
              <w:rPr>
                <w:rFonts w:ascii="Arial Narrow" w:hAnsi="Arial Narrow" w:cs="Arial Narrow"/>
                <w:sz w:val="20"/>
                <w:szCs w:val="20"/>
                <w:lang w:val="sr-Cyrl-CS"/>
              </w:rPr>
              <w:t xml:space="preserve">У оквиру хоризонталне ФА израђен је алат </w:t>
            </w:r>
            <w:r w:rsidRPr="00B5068C">
              <w:rPr>
                <w:rFonts w:ascii="Arial Narrow" w:hAnsi="Arial Narrow" w:cs="Arial Narrow"/>
                <w:i/>
                <w:sz w:val="20"/>
                <w:szCs w:val="20"/>
              </w:rPr>
              <w:t>Cost</w:t>
            </w:r>
            <w:r w:rsidRPr="009746F3">
              <w:rPr>
                <w:rFonts w:ascii="Arial Narrow" w:hAnsi="Arial Narrow" w:cs="Arial Narrow"/>
                <w:i/>
                <w:sz w:val="20"/>
                <w:szCs w:val="20"/>
                <w:lang w:val="sr-Cyrl-CS"/>
              </w:rPr>
              <w:t xml:space="preserve"> </w:t>
            </w:r>
            <w:r w:rsidRPr="00B5068C">
              <w:rPr>
                <w:rFonts w:ascii="Arial Narrow" w:hAnsi="Arial Narrow" w:cs="Arial Narrow"/>
                <w:i/>
                <w:sz w:val="20"/>
                <w:szCs w:val="20"/>
              </w:rPr>
              <w:t>Benefit</w:t>
            </w:r>
            <w:r w:rsidRPr="009746F3">
              <w:rPr>
                <w:rFonts w:ascii="Arial Narrow" w:hAnsi="Arial Narrow" w:cs="Arial Narrow"/>
                <w:sz w:val="20"/>
                <w:szCs w:val="20"/>
                <w:lang w:val="sr-Cyrl-CS"/>
              </w:rPr>
              <w:t xml:space="preserve"> анализе, који ће служити за подршку доношењу одлука. На основу хоризонталне ФА дефинисани су </w:t>
            </w:r>
            <w:r w:rsidRPr="00B5068C">
              <w:rPr>
                <w:rFonts w:ascii="Arial Narrow" w:hAnsi="Arial Narrow" w:cs="Arial Narrow"/>
                <w:i/>
                <w:sz w:val="20"/>
                <w:szCs w:val="20"/>
              </w:rPr>
              <w:t>inputi</w:t>
            </w:r>
            <w:r w:rsidRPr="009746F3">
              <w:rPr>
                <w:rFonts w:ascii="Arial Narrow" w:hAnsi="Arial Narrow" w:cs="Arial Narrow"/>
                <w:sz w:val="20"/>
                <w:szCs w:val="20"/>
                <w:lang w:val="sr-Cyrl-CS"/>
              </w:rPr>
              <w:t xml:space="preserve"> за оптимистичне и песимистичне сценарије трансформације. Овај алат ће се користити за припрему преговарачког процеса за доношење Одлуке о максималном броју запослених за 2017. год. </w:t>
            </w:r>
          </w:p>
          <w:p w:rsidR="005B0C38" w:rsidRPr="00CB0F3E" w:rsidRDefault="00CB0F3E" w:rsidP="00786E56">
            <w:pPr>
              <w:spacing w:before="120" w:after="0" w:line="240" w:lineRule="auto"/>
              <w:jc w:val="both"/>
              <w:rPr>
                <w:rFonts w:ascii="Arial Narrow" w:hAnsi="Arial Narrow" w:cs="Arial Narrow"/>
                <w:sz w:val="20"/>
                <w:szCs w:val="20"/>
                <w:lang w:val="sr-Cyrl-CS"/>
              </w:rPr>
            </w:pPr>
            <w:r>
              <w:rPr>
                <w:rFonts w:ascii="Arial Narrow" w:hAnsi="Arial Narrow" w:cs="Arial Narrow"/>
                <w:sz w:val="20"/>
                <w:szCs w:val="20"/>
                <w:lang w:val="sr-Cyrl-CS"/>
              </w:rPr>
              <w:t xml:space="preserve">- </w:t>
            </w:r>
            <w:r w:rsidR="005B0C38" w:rsidRPr="00CB0F3E">
              <w:rPr>
                <w:rFonts w:ascii="Arial Narrow" w:hAnsi="Arial Narrow" w:cs="Arial Narrow"/>
                <w:sz w:val="20"/>
                <w:szCs w:val="20"/>
                <w:lang w:val="sr-Cyrl-CS"/>
              </w:rPr>
              <w:t>Донет Закон о начину одређивања максималног броја запослених у ЈС</w:t>
            </w:r>
          </w:p>
          <w:p w:rsidR="00CB0F3E" w:rsidRPr="00CB0F3E" w:rsidRDefault="00CB0F3E" w:rsidP="00CB0F3E">
            <w:pPr>
              <w:spacing w:after="0" w:line="240" w:lineRule="auto"/>
              <w:jc w:val="both"/>
              <w:rPr>
                <w:rFonts w:ascii="Arial Narrow" w:hAnsi="Arial Narrow" w:cs="Arial Narrow"/>
                <w:sz w:val="20"/>
                <w:szCs w:val="20"/>
                <w:lang w:val="sr-Cyrl-CS"/>
              </w:rPr>
            </w:pPr>
            <w:r w:rsidRPr="00CB0F3E">
              <w:rPr>
                <w:rFonts w:ascii="Arial Narrow" w:hAnsi="Arial Narrow" w:cs="Arial Narrow"/>
                <w:sz w:val="20"/>
                <w:szCs w:val="20"/>
                <w:lang w:val="sr-Cyrl-CS"/>
              </w:rPr>
              <w:t>- П</w:t>
            </w:r>
            <w:r w:rsidRPr="00CB0F3E">
              <w:rPr>
                <w:rFonts w:ascii="Arial Narrow" w:hAnsi="Arial Narrow" w:cs="Arial"/>
                <w:sz w:val="20"/>
                <w:szCs w:val="20"/>
                <w:shd w:val="clear" w:color="auto" w:fill="FFFFFF"/>
                <w:lang w:val="sr-Cyrl-CS"/>
              </w:rPr>
              <w:t xml:space="preserve">римена </w:t>
            </w:r>
            <w:r w:rsidRPr="00CB0F3E">
              <w:rPr>
                <w:rFonts w:ascii="Arial Narrow" w:hAnsi="Arial Narrow"/>
                <w:sz w:val="20"/>
                <w:szCs w:val="20"/>
                <w:lang w:val="sr-Cyrl-CS" w:eastAsia="sr-Latn-CS"/>
              </w:rPr>
              <w:t>Одлуке о максималном броју запослених у систему државних органа, систему јавних служби, систему Аутономне покрајине Војводине и систему локалне самоуправе за 2015. годину коју је Влада донела 2. децембра 2015. године кроз:</w:t>
            </w:r>
          </w:p>
          <w:p w:rsidR="00CB0F3E" w:rsidRPr="00CB0F3E" w:rsidRDefault="00CB0F3E" w:rsidP="00CB0F3E">
            <w:pPr>
              <w:pStyle w:val="ListParagraph"/>
              <w:numPr>
                <w:ilvl w:val="0"/>
                <w:numId w:val="22"/>
              </w:numPr>
              <w:tabs>
                <w:tab w:val="left" w:pos="270"/>
                <w:tab w:val="left" w:pos="540"/>
                <w:tab w:val="left" w:pos="720"/>
                <w:tab w:val="left" w:pos="1080"/>
                <w:tab w:val="left" w:pos="9900"/>
              </w:tabs>
              <w:ind w:left="0" w:firstLine="274"/>
              <w:contextualSpacing w:val="0"/>
              <w:jc w:val="both"/>
              <w:rPr>
                <w:rFonts w:ascii="Arial Narrow" w:hAnsi="Arial Narrow"/>
                <w:sz w:val="20"/>
                <w:szCs w:val="20"/>
                <w:lang w:val="sr-Cyrl-CS" w:eastAsia="sr-Latn-CS"/>
              </w:rPr>
            </w:pPr>
            <w:r w:rsidRPr="00CB0F3E">
              <w:rPr>
                <w:rFonts w:ascii="Arial Narrow" w:hAnsi="Arial Narrow"/>
                <w:sz w:val="20"/>
                <w:szCs w:val="20"/>
                <w:lang w:val="sr-Cyrl-CS" w:eastAsia="sr-Latn-CS"/>
              </w:rPr>
              <w:t>реорганизацију и рационализацију јавне управе,</w:t>
            </w:r>
          </w:p>
          <w:p w:rsidR="00CB0F3E" w:rsidRPr="00CB0F3E" w:rsidRDefault="00CB0F3E" w:rsidP="00CB0F3E">
            <w:pPr>
              <w:pStyle w:val="ListParagraph"/>
              <w:numPr>
                <w:ilvl w:val="0"/>
                <w:numId w:val="22"/>
              </w:numPr>
              <w:tabs>
                <w:tab w:val="left" w:pos="270"/>
                <w:tab w:val="left" w:pos="540"/>
                <w:tab w:val="left" w:pos="720"/>
                <w:tab w:val="left" w:pos="1080"/>
                <w:tab w:val="left" w:pos="9900"/>
              </w:tabs>
              <w:ind w:left="0" w:firstLine="274"/>
              <w:contextualSpacing w:val="0"/>
              <w:jc w:val="both"/>
              <w:rPr>
                <w:rFonts w:ascii="Arial Narrow" w:hAnsi="Arial Narrow"/>
                <w:sz w:val="20"/>
                <w:szCs w:val="20"/>
                <w:lang w:val="sr-Cyrl-CS" w:eastAsia="sr-Latn-CS"/>
              </w:rPr>
            </w:pPr>
            <w:r w:rsidRPr="00CB0F3E">
              <w:rPr>
                <w:rFonts w:ascii="Arial Narrow" w:hAnsi="Arial Narrow"/>
                <w:sz w:val="20"/>
                <w:szCs w:val="20"/>
                <w:lang w:val="sr-Cyrl-CS" w:eastAsia="sr-Latn-CS"/>
              </w:rPr>
              <w:t>успостављање система праћења и мониторинга над спровођењем Одлуке,</w:t>
            </w:r>
          </w:p>
          <w:p w:rsidR="00CB0F3E" w:rsidRPr="00CB0F3E" w:rsidRDefault="00CB0F3E" w:rsidP="00CB0F3E">
            <w:pPr>
              <w:pStyle w:val="ListParagraph"/>
              <w:numPr>
                <w:ilvl w:val="0"/>
                <w:numId w:val="22"/>
              </w:numPr>
              <w:tabs>
                <w:tab w:val="left" w:pos="270"/>
                <w:tab w:val="left" w:pos="540"/>
                <w:tab w:val="left" w:pos="720"/>
                <w:tab w:val="left" w:pos="1080"/>
                <w:tab w:val="left" w:pos="9900"/>
              </w:tabs>
              <w:ind w:left="0" w:firstLine="274"/>
              <w:contextualSpacing w:val="0"/>
              <w:jc w:val="both"/>
              <w:rPr>
                <w:rFonts w:ascii="Arial Narrow" w:hAnsi="Arial Narrow"/>
                <w:sz w:val="20"/>
                <w:szCs w:val="20"/>
                <w:lang w:val="sr-Cyrl-CS" w:eastAsia="sr-Latn-CS"/>
              </w:rPr>
            </w:pPr>
            <w:r w:rsidRPr="00CB0F3E">
              <w:rPr>
                <w:rFonts w:ascii="Arial Narrow" w:hAnsi="Arial Narrow"/>
                <w:sz w:val="20"/>
                <w:szCs w:val="20"/>
                <w:lang w:val="sr-Cyrl-CS" w:eastAsia="sr-Latn-CS"/>
              </w:rPr>
              <w:t>спровођење независне евалуације целокупног процеса оптимизације.</w:t>
            </w:r>
          </w:p>
          <w:p w:rsidR="00CB0F3E" w:rsidRPr="00CB0F3E" w:rsidRDefault="00CB0F3E" w:rsidP="00CB0F3E">
            <w:pPr>
              <w:pStyle w:val="ListParagraph"/>
              <w:numPr>
                <w:ilvl w:val="0"/>
                <w:numId w:val="21"/>
              </w:numPr>
              <w:tabs>
                <w:tab w:val="left" w:pos="270"/>
                <w:tab w:val="left" w:pos="720"/>
                <w:tab w:val="left" w:pos="9900"/>
              </w:tabs>
              <w:spacing w:after="60"/>
              <w:ind w:left="0" w:firstLine="0"/>
              <w:contextualSpacing w:val="0"/>
              <w:jc w:val="both"/>
              <w:rPr>
                <w:rFonts w:ascii="Arial Narrow" w:hAnsi="Arial Narrow"/>
                <w:sz w:val="20"/>
                <w:szCs w:val="20"/>
                <w:lang w:val="sr-Cyrl-CS" w:eastAsia="sr-Latn-CS"/>
              </w:rPr>
            </w:pPr>
            <w:r w:rsidRPr="00CB0F3E">
              <w:rPr>
                <w:rFonts w:ascii="Arial Narrow" w:hAnsi="Arial Narrow"/>
                <w:sz w:val="20"/>
                <w:szCs w:val="20"/>
                <w:lang w:val="sr-Cyrl-CS"/>
              </w:rPr>
              <w:t>20. јуна 2017.</w:t>
            </w:r>
            <w:r w:rsidRPr="00CB0F3E">
              <w:rPr>
                <w:rFonts w:ascii="Arial Narrow" w:hAnsi="Arial Narrow"/>
                <w:sz w:val="20"/>
                <w:szCs w:val="20"/>
                <w:lang w:val="hr-HR"/>
              </w:rPr>
              <w:t xml:space="preserve"> </w:t>
            </w:r>
            <w:r w:rsidRPr="00CB0F3E">
              <w:rPr>
                <w:rFonts w:ascii="Arial Narrow" w:hAnsi="Arial Narrow"/>
                <w:sz w:val="20"/>
                <w:szCs w:val="20"/>
                <w:lang w:val="sr-Cyrl-CS"/>
              </w:rPr>
              <w:t xml:space="preserve">Влада Републике Србије усвојила је другу Одлуку о максималном броју запослених на неодређено време у </w:t>
            </w:r>
            <w:r w:rsidRPr="00CB0F3E">
              <w:rPr>
                <w:rFonts w:ascii="Arial Narrow" w:hAnsi="Arial Narrow"/>
                <w:sz w:val="20"/>
                <w:szCs w:val="20"/>
                <w:lang w:val="sr-Cyrl-CS"/>
              </w:rPr>
              <w:lastRenderedPageBreak/>
              <w:t>систему државних органа, систему јавних служби, систему АП Војводине и систему локалне самоуправе за 2017. годину. У односу на број запослених на неодређено време утврђених Одлуком о максималном броју запослених за календарску 2015. годину (462.674) предлог максималног броја запослених за Одлуку Владе за 2017. годину мањи је за 11.241 и износи 451.433. Смањење ни овога пута није извршено линеарно, а приликом дефинисања инструкције за смањење сагледавани су стандарди и приоритети у оквиру сваког од ресора.</w:t>
            </w:r>
          </w:p>
          <w:p w:rsidR="005B0C38" w:rsidRPr="00CB0F3E" w:rsidRDefault="005B0C38" w:rsidP="00786E56">
            <w:pPr>
              <w:spacing w:after="0" w:line="240" w:lineRule="auto"/>
              <w:jc w:val="both"/>
              <w:rPr>
                <w:rFonts w:ascii="Arial Narrow" w:hAnsi="Arial Narrow" w:cs="Arial Narrow"/>
                <w:sz w:val="20"/>
                <w:szCs w:val="20"/>
                <w:lang w:val="sr-Cyrl-CS"/>
              </w:rPr>
            </w:pPr>
            <w:r w:rsidRPr="00CB0F3E">
              <w:rPr>
                <w:rFonts w:ascii="Arial Narrow" w:hAnsi="Arial Narrow" w:cs="Arial Narrow"/>
                <w:sz w:val="20"/>
                <w:szCs w:val="20"/>
                <w:lang w:val="sr-Cyrl-CS"/>
              </w:rPr>
              <w:t>- Измењена Уредба о разврставању радних места и мерилима за опис радних места државних службеника</w:t>
            </w:r>
          </w:p>
          <w:p w:rsidR="005B0C38" w:rsidRPr="009746F3" w:rsidRDefault="005B0C38" w:rsidP="00786E56">
            <w:pPr>
              <w:spacing w:after="0" w:line="240" w:lineRule="auto"/>
              <w:jc w:val="both"/>
              <w:rPr>
                <w:rFonts w:ascii="Arial Narrow" w:hAnsi="Arial Narrow"/>
                <w:sz w:val="20"/>
                <w:szCs w:val="20"/>
                <w:lang w:val="sr-Cyrl-CS"/>
              </w:rPr>
            </w:pPr>
            <w:r w:rsidRPr="009746F3">
              <w:rPr>
                <w:rFonts w:ascii="Arial Narrow" w:hAnsi="Arial Narrow" w:cs="Arial Narrow"/>
                <w:sz w:val="20"/>
                <w:szCs w:val="20"/>
                <w:lang w:val="sr-Cyrl-CS"/>
              </w:rPr>
              <w:t>-Спроведене измене правилника о организацији и систематизацији или аката о унутрашњој организацији (н</w:t>
            </w:r>
            <w:r w:rsidRPr="009746F3">
              <w:rPr>
                <w:rFonts w:ascii="Arial Narrow" w:hAnsi="Arial Narrow"/>
                <w:sz w:val="20"/>
                <w:szCs w:val="20"/>
                <w:lang w:val="sr-Cyrl-CS"/>
              </w:rPr>
              <w:t>а основу података које су достављали организациони облици обухваћени Одлуком о максималном броју запослених за 2015. годину, а на основу извештаја о праћењу рационализације), акта у складу са Одлуком донело је:</w:t>
            </w:r>
          </w:p>
          <w:p w:rsidR="005B0C38" w:rsidRPr="009746F3" w:rsidRDefault="005B0C38" w:rsidP="00786E56">
            <w:pPr>
              <w:pStyle w:val="ListParagraph"/>
              <w:numPr>
                <w:ilvl w:val="0"/>
                <w:numId w:val="12"/>
              </w:numPr>
              <w:tabs>
                <w:tab w:val="left" w:pos="308"/>
              </w:tabs>
              <w:ind w:left="128" w:firstLine="0"/>
              <w:contextualSpacing w:val="0"/>
              <w:jc w:val="both"/>
              <w:rPr>
                <w:rFonts w:ascii="Arial Narrow" w:hAnsi="Arial Narrow"/>
                <w:sz w:val="20"/>
                <w:szCs w:val="20"/>
                <w:lang w:val="sr-Cyrl-CS"/>
              </w:rPr>
            </w:pPr>
            <w:r w:rsidRPr="009746F3">
              <w:rPr>
                <w:rFonts w:ascii="Arial Narrow" w:hAnsi="Arial Narrow"/>
                <w:sz w:val="20"/>
                <w:szCs w:val="20"/>
                <w:lang w:val="sr-Cyrl-CS"/>
              </w:rPr>
              <w:t>794 организациона облика (обухвата 7 посебних организација И министарства са орг.облицима из њихове надлежности (осим Просвете)), као и</w:t>
            </w:r>
          </w:p>
          <w:p w:rsidR="005B0C38" w:rsidRPr="009746F3" w:rsidRDefault="005B0C38" w:rsidP="00786E56">
            <w:pPr>
              <w:pStyle w:val="ListParagraph"/>
              <w:numPr>
                <w:ilvl w:val="0"/>
                <w:numId w:val="12"/>
              </w:numPr>
              <w:tabs>
                <w:tab w:val="left" w:pos="308"/>
              </w:tabs>
              <w:ind w:left="128" w:firstLine="0"/>
              <w:contextualSpacing w:val="0"/>
              <w:jc w:val="both"/>
              <w:rPr>
                <w:rFonts w:ascii="Arial Narrow" w:hAnsi="Arial Narrow"/>
                <w:sz w:val="20"/>
                <w:szCs w:val="20"/>
                <w:lang w:val="sr-Cyrl-CS"/>
              </w:rPr>
            </w:pPr>
            <w:r w:rsidRPr="009746F3">
              <w:rPr>
                <w:rFonts w:ascii="Arial Narrow" w:hAnsi="Arial Narrow"/>
                <w:sz w:val="20"/>
                <w:szCs w:val="20"/>
                <w:lang w:val="sr-Cyrl-CS"/>
              </w:rPr>
              <w:t>1.607 орг. облика у оквиру делокруга Просвете (на основу њихових података).</w:t>
            </w:r>
          </w:p>
          <w:p w:rsidR="005B0C38" w:rsidRPr="009746F3" w:rsidRDefault="005B0C38" w:rsidP="00786E56">
            <w:pPr>
              <w:spacing w:after="0" w:line="240" w:lineRule="auto"/>
              <w:jc w:val="both"/>
              <w:rPr>
                <w:rFonts w:ascii="Arial Narrow" w:hAnsi="Arial Narrow"/>
                <w:sz w:val="20"/>
                <w:szCs w:val="20"/>
                <w:lang w:val="sr-Cyrl-CS"/>
              </w:rPr>
            </w:pPr>
            <w:r w:rsidRPr="009746F3">
              <w:rPr>
                <w:rFonts w:ascii="Arial Narrow" w:hAnsi="Arial Narrow"/>
                <w:sz w:val="20"/>
                <w:szCs w:val="20"/>
                <w:lang w:val="sr-Cyrl-CS"/>
              </w:rPr>
              <w:t>Ових подацима није обухваћен локал (ЈЛС И АПВ).</w:t>
            </w:r>
          </w:p>
          <w:p w:rsidR="00487B8F" w:rsidRDefault="005B0C38" w:rsidP="00786E56">
            <w:pPr>
              <w:pStyle w:val="3"/>
              <w:jc w:val="both"/>
              <w:rPr>
                <w:b/>
                <w:sz w:val="20"/>
                <w:szCs w:val="20"/>
                <w:lang w:val="sr-Cyrl-RS"/>
              </w:rPr>
            </w:pPr>
            <w:r w:rsidRPr="009746F3">
              <w:rPr>
                <w:sz w:val="20"/>
                <w:szCs w:val="20"/>
                <w:lang w:val="sr-Cyrl-CS"/>
              </w:rPr>
              <w:t xml:space="preserve">- Упутства </w:t>
            </w:r>
            <w:r w:rsidRPr="009746F3">
              <w:rPr>
                <w:sz w:val="20"/>
                <w:szCs w:val="20"/>
                <w:shd w:val="clear" w:color="auto" w:fill="FFFFFF"/>
                <w:lang w:val="sr-Cyrl-CS"/>
              </w:rPr>
              <w:t>о о примени одредаба Закона о начину одређивања максималног броја</w:t>
            </w:r>
          </w:p>
        </w:tc>
        <w:tc>
          <w:tcPr>
            <w:tcW w:w="2520" w:type="dxa"/>
            <w:tcBorders>
              <w:bottom w:val="single" w:sz="4" w:space="0" w:color="000000"/>
            </w:tcBorders>
            <w:shd w:val="clear" w:color="auto" w:fill="auto"/>
          </w:tcPr>
          <w:p w:rsidR="00487B8F" w:rsidRPr="00134EEE" w:rsidRDefault="00487B8F" w:rsidP="00E918B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Број тела која одговарају Влади, председнику Владе или Народној скупштини (ПЈУ 4)</w:t>
            </w:r>
          </w:p>
        </w:tc>
        <w:tc>
          <w:tcPr>
            <w:tcW w:w="2070" w:type="dxa"/>
            <w:shd w:val="clear" w:color="auto" w:fill="auto"/>
            <w:vAlign w:val="center"/>
          </w:tcPr>
          <w:p w:rsidR="00487B8F" w:rsidRPr="00A65DF3" w:rsidRDefault="00487B8F" w:rsidP="00E918B8">
            <w:pPr>
              <w:spacing w:after="0" w:line="240" w:lineRule="auto"/>
              <w:jc w:val="center"/>
              <w:rPr>
                <w:rFonts w:ascii="Arial Narrow" w:hAnsi="Arial Narrow" w:cs="Arial Narrow"/>
                <w:i/>
                <w:iCs/>
                <w:sz w:val="20"/>
                <w:szCs w:val="20"/>
              </w:rPr>
            </w:pPr>
            <w:r>
              <w:rPr>
                <w:rFonts w:ascii="Arial Narrow" w:hAnsi="Arial Narrow" w:cs="Arial Narrow"/>
                <w:i/>
                <w:iCs/>
                <w:sz w:val="20"/>
                <w:szCs w:val="20"/>
                <w:lang w:val="sr-Cyrl-CS"/>
              </w:rPr>
              <w:t>ПВ</w:t>
            </w:r>
            <w:r>
              <w:rPr>
                <w:rFonts w:ascii="Arial Narrow" w:hAnsi="Arial Narrow" w:cs="Arial Narrow"/>
                <w:i/>
                <w:iCs/>
                <w:sz w:val="20"/>
                <w:szCs w:val="20"/>
              </w:rPr>
              <w:t xml:space="preserve"> (2014): 46</w:t>
            </w:r>
          </w:p>
          <w:p w:rsidR="00487B8F" w:rsidRPr="00E918B8" w:rsidRDefault="00487B8F" w:rsidP="00E918B8">
            <w:pPr>
              <w:spacing w:line="240" w:lineRule="auto"/>
              <w:jc w:val="center"/>
              <w:rPr>
                <w:rFonts w:ascii="Arial Narrow" w:hAnsi="Arial Narrow" w:cs="Arial Narrow"/>
                <w:i/>
                <w:iCs/>
                <w:sz w:val="20"/>
                <w:szCs w:val="20"/>
              </w:rPr>
            </w:pPr>
            <w:r w:rsidRPr="00C058E1">
              <w:rPr>
                <w:rFonts w:ascii="Arial Narrow" w:hAnsi="Arial Narrow" w:cs="Arial Narrow"/>
                <w:i/>
                <w:iCs/>
                <w:sz w:val="20"/>
                <w:szCs w:val="20"/>
                <w:lang w:val="sr-Cyrl-CS"/>
              </w:rPr>
              <w:t>ЦВ</w:t>
            </w:r>
            <w:r>
              <w:rPr>
                <w:rFonts w:ascii="Arial Narrow" w:hAnsi="Arial Narrow" w:cs="Arial Narrow"/>
                <w:i/>
                <w:iCs/>
                <w:sz w:val="20"/>
                <w:szCs w:val="20"/>
              </w:rPr>
              <w:t xml:space="preserve"> (2017): 43</w:t>
            </w:r>
          </w:p>
        </w:tc>
        <w:tc>
          <w:tcPr>
            <w:tcW w:w="1890" w:type="dxa"/>
            <w:shd w:val="clear" w:color="auto" w:fill="auto"/>
            <w:vAlign w:val="center"/>
          </w:tcPr>
          <w:p w:rsidR="00487B8F" w:rsidRPr="001F42C1" w:rsidRDefault="001F42C1" w:rsidP="001F42C1">
            <w:pPr>
              <w:pStyle w:val="3"/>
              <w:jc w:val="center"/>
              <w:rPr>
                <w:bCs/>
                <w:i/>
                <w:sz w:val="20"/>
                <w:szCs w:val="20"/>
                <w:lang w:val="sr-Cyrl-CS"/>
              </w:rPr>
            </w:pPr>
            <w:r w:rsidRPr="001F42C1">
              <w:rPr>
                <w:bCs/>
                <w:i/>
                <w:sz w:val="20"/>
                <w:szCs w:val="20"/>
                <w:lang w:val="sr-Cyrl-CS"/>
              </w:rPr>
              <w:t>ИВ (2016</w:t>
            </w:r>
            <w:r>
              <w:rPr>
                <w:rStyle w:val="FootnoteReference"/>
                <w:bCs/>
                <w:i/>
                <w:sz w:val="20"/>
                <w:szCs w:val="20"/>
                <w:lang w:val="sr-Cyrl-CS"/>
              </w:rPr>
              <w:footnoteReference w:id="4"/>
            </w:r>
            <w:r w:rsidRPr="001F42C1">
              <w:rPr>
                <w:bCs/>
                <w:i/>
                <w:sz w:val="20"/>
                <w:szCs w:val="20"/>
                <w:lang w:val="sr-Cyrl-CS"/>
              </w:rPr>
              <w:t>): 45</w:t>
            </w:r>
          </w:p>
        </w:tc>
        <w:tc>
          <w:tcPr>
            <w:tcW w:w="3155" w:type="dxa"/>
            <w:vMerge w:val="restart"/>
            <w:shd w:val="clear" w:color="auto" w:fill="auto"/>
          </w:tcPr>
          <w:p w:rsidR="00487B8F" w:rsidRDefault="008565E3" w:rsidP="00211222">
            <w:pPr>
              <w:spacing w:after="0" w:line="240" w:lineRule="auto"/>
              <w:jc w:val="both"/>
              <w:rPr>
                <w:rFonts w:ascii="Arial Narrow" w:hAnsi="Arial Narrow"/>
                <w:sz w:val="20"/>
                <w:szCs w:val="20"/>
                <w:lang w:val="sr-Cyrl-CS"/>
              </w:rPr>
            </w:pPr>
            <w:r w:rsidRPr="008565E3">
              <w:rPr>
                <w:rFonts w:ascii="Arial Narrow" w:hAnsi="Arial Narrow"/>
                <w:sz w:val="20"/>
                <w:szCs w:val="20"/>
                <w:lang w:val="sr-Cyrl-CS"/>
              </w:rPr>
              <w:t xml:space="preserve">1.408.736.497,34 </w:t>
            </w:r>
            <w:r w:rsidRPr="008565E3">
              <w:rPr>
                <w:rFonts w:ascii="Arial Narrow" w:hAnsi="Arial Narrow"/>
                <w:sz w:val="20"/>
                <w:szCs w:val="20"/>
                <w:lang w:val="sr-Cyrl-RS"/>
              </w:rPr>
              <w:t>РСД</w:t>
            </w:r>
            <w:r>
              <w:rPr>
                <w:rFonts w:ascii="Arial Narrow" w:hAnsi="Arial Narrow"/>
                <w:sz w:val="20"/>
                <w:szCs w:val="20"/>
                <w:lang w:val="sr-Cyrl-RS"/>
              </w:rPr>
              <w:t xml:space="preserve"> је у</w:t>
            </w:r>
            <w:r w:rsidRPr="008565E3">
              <w:rPr>
                <w:rFonts w:ascii="Arial Narrow" w:hAnsi="Arial Narrow"/>
                <w:sz w:val="20"/>
                <w:szCs w:val="20"/>
                <w:lang w:val="sr-Cyrl-CS"/>
              </w:rPr>
              <w:t>купан збир свих издатака на новчане накнаде кроз отпремнине у процесу рационализације које су исплаћене од стране министарстава, Фонда за</w:t>
            </w:r>
            <w:r>
              <w:rPr>
                <w:rFonts w:ascii="Arial Narrow" w:hAnsi="Arial Narrow"/>
                <w:sz w:val="20"/>
                <w:szCs w:val="20"/>
                <w:lang w:val="sr-Cyrl-CS"/>
              </w:rPr>
              <w:t xml:space="preserve"> здравствено осигурање, АПВ</w:t>
            </w:r>
            <w:r w:rsidRPr="008565E3">
              <w:rPr>
                <w:rFonts w:ascii="Arial Narrow" w:hAnsi="Arial Narrow"/>
                <w:sz w:val="20"/>
                <w:szCs w:val="20"/>
                <w:lang w:val="sr-Cyrl-CS"/>
              </w:rPr>
              <w:t>,</w:t>
            </w:r>
            <w:r>
              <w:rPr>
                <w:rFonts w:ascii="Arial Narrow" w:hAnsi="Arial Narrow"/>
                <w:sz w:val="20"/>
                <w:szCs w:val="20"/>
                <w:lang w:val="sr-Cyrl-CS"/>
              </w:rPr>
              <w:t xml:space="preserve"> </w:t>
            </w:r>
            <w:r w:rsidRPr="008565E3">
              <w:rPr>
                <w:rFonts w:ascii="Arial Narrow" w:hAnsi="Arial Narrow"/>
                <w:sz w:val="20"/>
                <w:szCs w:val="20"/>
                <w:lang w:val="sr-Cyrl-CS"/>
              </w:rPr>
              <w:t>организационих облика који су новчане накнаде кроз отпремнине исплатили из сопствених средстава, као и новчане накнаде исплаћене кроз од стране ЈЛС. Напомена: нису обухваћене све ЈЛС, већ њих 93 колико их је доставило податке.</w:t>
            </w:r>
          </w:p>
          <w:p w:rsidR="008565E3" w:rsidRPr="008565E3" w:rsidRDefault="008565E3" w:rsidP="00211222">
            <w:pPr>
              <w:spacing w:after="0" w:line="240" w:lineRule="auto"/>
              <w:jc w:val="both"/>
              <w:rPr>
                <w:rFonts w:ascii="Arial Narrow" w:hAnsi="Arial Narrow"/>
                <w:sz w:val="20"/>
                <w:szCs w:val="20"/>
                <w:lang w:val="sr-Cyrl-CS"/>
              </w:rPr>
            </w:pPr>
            <w:r w:rsidRPr="008565E3">
              <w:rPr>
                <w:rFonts w:ascii="Arial Narrow" w:hAnsi="Arial Narrow"/>
                <w:sz w:val="20"/>
                <w:szCs w:val="20"/>
                <w:lang w:val="sr-Cyrl-CS"/>
              </w:rPr>
              <w:t xml:space="preserve">Имајући у виду да је Одлука о максималном броју запослених на неодређено време усвојена у децембру 2015. године, смањење броја запослених започето је тек у 2016. години, тако да се достављени подаци односе на 2016. годину (01. </w:t>
            </w:r>
            <w:r w:rsidRPr="008565E3">
              <w:rPr>
                <w:rFonts w:ascii="Arial Narrow" w:hAnsi="Arial Narrow"/>
                <w:sz w:val="20"/>
                <w:szCs w:val="20"/>
                <w:lang w:val="sr-Cyrl-CS"/>
              </w:rPr>
              <w:lastRenderedPageBreak/>
              <w:t>јануар - 31. децембар 2016.). Не постоје подаци о смањењу броја запослених у 2017. години тј. о исплаћеним отпремнинама и накнадама, имајући у виду да је Одлука о максималном броју запослених за 2017. год. ступила на снагу и у примени је од 01. јула 2017</w:t>
            </w:r>
            <w:r>
              <w:rPr>
                <w:rFonts w:ascii="Arial Narrow" w:hAnsi="Arial Narrow"/>
                <w:sz w:val="20"/>
                <w:szCs w:val="20"/>
                <w:lang w:val="sr-Cyrl-CS"/>
              </w:rPr>
              <w:t>.</w:t>
            </w:r>
          </w:p>
        </w:tc>
        <w:tc>
          <w:tcPr>
            <w:tcW w:w="3155" w:type="dxa"/>
            <w:gridSpan w:val="2"/>
            <w:vMerge w:val="restart"/>
            <w:shd w:val="clear" w:color="auto" w:fill="auto"/>
          </w:tcPr>
          <w:p w:rsidR="00487B8F" w:rsidRDefault="00487B8F" w:rsidP="00E918B8">
            <w:pPr>
              <w:pStyle w:val="3"/>
              <w:rPr>
                <w:b/>
                <w:bCs/>
                <w:sz w:val="20"/>
                <w:szCs w:val="20"/>
                <w:lang w:val="sr-Cyrl-CS"/>
              </w:rPr>
            </w:pPr>
          </w:p>
        </w:tc>
      </w:tr>
      <w:tr w:rsidR="00487B8F" w:rsidRPr="00FA0090" w:rsidTr="00272AF4">
        <w:trPr>
          <w:trHeight w:val="692"/>
          <w:jc w:val="center"/>
        </w:trPr>
        <w:tc>
          <w:tcPr>
            <w:tcW w:w="1345" w:type="dxa"/>
            <w:vMerge/>
            <w:shd w:val="clear" w:color="auto" w:fill="auto"/>
          </w:tcPr>
          <w:p w:rsidR="00487B8F" w:rsidRPr="00134EEE" w:rsidRDefault="00487B8F" w:rsidP="00E918B8">
            <w:pPr>
              <w:spacing w:after="0" w:line="240" w:lineRule="auto"/>
              <w:rPr>
                <w:rFonts w:ascii="Arial Narrow" w:hAnsi="Arial Narrow" w:cs="Arial Narrow"/>
                <w:sz w:val="20"/>
                <w:szCs w:val="20"/>
                <w:lang w:val="sr-Cyrl-CS"/>
              </w:rPr>
            </w:pPr>
          </w:p>
        </w:tc>
        <w:tc>
          <w:tcPr>
            <w:tcW w:w="3240" w:type="dxa"/>
            <w:gridSpan w:val="2"/>
            <w:vMerge/>
            <w:tcBorders>
              <w:bottom w:val="single" w:sz="4" w:space="0" w:color="000000"/>
            </w:tcBorders>
            <w:shd w:val="clear" w:color="auto" w:fill="FFFF00"/>
          </w:tcPr>
          <w:p w:rsidR="00487B8F" w:rsidRPr="00E728E5" w:rsidRDefault="00487B8F" w:rsidP="00E918B8">
            <w:pPr>
              <w:spacing w:after="0" w:line="240" w:lineRule="auto"/>
              <w:rPr>
                <w:rFonts w:ascii="Arial Narrow" w:hAnsi="Arial Narrow" w:cs="Arial Narrow"/>
                <w:b/>
                <w:bCs/>
                <w:sz w:val="20"/>
                <w:szCs w:val="20"/>
                <w:lang w:val="sr-Cyrl-CS"/>
              </w:rPr>
            </w:pPr>
          </w:p>
        </w:tc>
        <w:tc>
          <w:tcPr>
            <w:tcW w:w="5220" w:type="dxa"/>
            <w:vMerge/>
            <w:tcBorders>
              <w:bottom w:val="single" w:sz="4" w:space="0" w:color="000000"/>
            </w:tcBorders>
            <w:shd w:val="clear" w:color="auto" w:fill="auto"/>
          </w:tcPr>
          <w:p w:rsidR="00487B8F" w:rsidRDefault="00487B8F" w:rsidP="00E918B8">
            <w:pPr>
              <w:pStyle w:val="3"/>
              <w:rPr>
                <w:b/>
                <w:sz w:val="20"/>
                <w:szCs w:val="20"/>
                <w:lang w:val="sr-Cyrl-RS"/>
              </w:rPr>
            </w:pPr>
          </w:p>
        </w:tc>
        <w:tc>
          <w:tcPr>
            <w:tcW w:w="2520" w:type="dxa"/>
            <w:tcBorders>
              <w:bottom w:val="single" w:sz="4" w:space="0" w:color="000000"/>
            </w:tcBorders>
            <w:shd w:val="clear" w:color="auto" w:fill="auto"/>
          </w:tcPr>
          <w:p w:rsidR="00487B8F" w:rsidRDefault="00487B8F" w:rsidP="00E918B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Број организација које су укинуте, припојене другим или им је промењена организациона форма </w:t>
            </w:r>
            <w:r w:rsidRPr="00084D98">
              <w:rPr>
                <w:rFonts w:ascii="Arial Narrow" w:hAnsi="Arial Narrow" w:cs="Arial Narrow"/>
                <w:bCs/>
                <w:color w:val="000000"/>
                <w:sz w:val="20"/>
                <w:szCs w:val="20"/>
                <w:lang w:val="sr-Cyrl-CS"/>
              </w:rPr>
              <w:t>или унутрашња организација</w:t>
            </w:r>
          </w:p>
        </w:tc>
        <w:tc>
          <w:tcPr>
            <w:tcW w:w="2070" w:type="dxa"/>
            <w:tcBorders>
              <w:bottom w:val="single" w:sz="4" w:space="0" w:color="000000"/>
            </w:tcBorders>
            <w:shd w:val="clear" w:color="auto" w:fill="auto"/>
            <w:vAlign w:val="center"/>
          </w:tcPr>
          <w:p w:rsidR="00487B8F" w:rsidRPr="00C058E1" w:rsidRDefault="00487B8F" w:rsidP="00E918B8">
            <w:pPr>
              <w:spacing w:after="0" w:line="240" w:lineRule="auto"/>
              <w:jc w:val="center"/>
              <w:rPr>
                <w:rFonts w:ascii="Arial Narrow" w:hAnsi="Arial Narrow" w:cs="Arial Narrow"/>
                <w:i/>
                <w:iCs/>
                <w:sz w:val="20"/>
                <w:szCs w:val="20"/>
                <w:lang w:val="sr-Cyrl-CS"/>
              </w:rPr>
            </w:pPr>
            <w:r w:rsidRPr="00C058E1">
              <w:rPr>
                <w:rFonts w:ascii="Arial Narrow" w:hAnsi="Arial Narrow" w:cs="Arial Narrow"/>
                <w:i/>
                <w:iCs/>
                <w:sz w:val="20"/>
                <w:szCs w:val="20"/>
                <w:lang w:val="sr-Cyrl-CS"/>
              </w:rPr>
              <w:t>ПВ</w:t>
            </w:r>
            <w:r>
              <w:rPr>
                <w:rFonts w:ascii="Arial Narrow" w:hAnsi="Arial Narrow" w:cs="Arial Narrow"/>
                <w:i/>
                <w:iCs/>
                <w:sz w:val="20"/>
                <w:szCs w:val="20"/>
              </w:rPr>
              <w:t xml:space="preserve"> (2014)</w:t>
            </w:r>
            <w:r w:rsidRPr="00C058E1">
              <w:rPr>
                <w:rFonts w:ascii="Arial Narrow" w:hAnsi="Arial Narrow" w:cs="Arial Narrow"/>
                <w:i/>
                <w:iCs/>
                <w:sz w:val="20"/>
                <w:szCs w:val="20"/>
                <w:lang w:val="sr-Cyrl-CS"/>
              </w:rPr>
              <w:t>: 0</w:t>
            </w:r>
          </w:p>
          <w:p w:rsidR="00487B8F" w:rsidRDefault="00487B8F" w:rsidP="00E918B8">
            <w:pPr>
              <w:spacing w:after="0" w:line="240" w:lineRule="auto"/>
              <w:jc w:val="center"/>
              <w:rPr>
                <w:rFonts w:ascii="Arial Narrow" w:hAnsi="Arial Narrow" w:cs="Arial Narrow"/>
                <w:i/>
                <w:iCs/>
                <w:sz w:val="20"/>
                <w:szCs w:val="20"/>
                <w:lang w:val="sr-Cyrl-CS"/>
              </w:rPr>
            </w:pPr>
            <w:r>
              <w:rPr>
                <w:rFonts w:ascii="Arial Narrow" w:hAnsi="Arial Narrow" w:cs="Arial Narrow"/>
                <w:i/>
                <w:iCs/>
                <w:sz w:val="20"/>
                <w:szCs w:val="20"/>
                <w:lang w:val="sr-Cyrl-CS"/>
              </w:rPr>
              <w:t>ЦВ (2017):5</w:t>
            </w:r>
          </w:p>
          <w:p w:rsidR="00487B8F" w:rsidRDefault="00487B8F" w:rsidP="00E918B8">
            <w:pPr>
              <w:spacing w:after="0" w:line="240" w:lineRule="auto"/>
              <w:jc w:val="center"/>
              <w:rPr>
                <w:rFonts w:ascii="Arial Narrow" w:hAnsi="Arial Narrow" w:cs="Arial Narrow"/>
                <w:i/>
                <w:iCs/>
                <w:sz w:val="20"/>
                <w:szCs w:val="20"/>
                <w:lang w:val="sr-Cyrl-CS"/>
              </w:rPr>
            </w:pPr>
          </w:p>
          <w:p w:rsidR="00487B8F" w:rsidRDefault="00487B8F" w:rsidP="00E918B8">
            <w:pPr>
              <w:spacing w:after="0" w:line="240" w:lineRule="auto"/>
              <w:jc w:val="center"/>
              <w:rPr>
                <w:rFonts w:ascii="Arial Narrow" w:hAnsi="Arial Narrow" w:cs="Arial Narrow"/>
                <w:i/>
                <w:iCs/>
                <w:sz w:val="20"/>
                <w:szCs w:val="20"/>
                <w:lang w:val="sr-Cyrl-CS"/>
              </w:rPr>
            </w:pPr>
            <w:r>
              <w:rPr>
                <w:rFonts w:ascii="Arial Narrow" w:hAnsi="Arial Narrow" w:cs="Arial Narrow"/>
                <w:i/>
                <w:iCs/>
                <w:sz w:val="20"/>
                <w:szCs w:val="20"/>
                <w:lang w:val="sr-Cyrl-CS"/>
              </w:rPr>
              <w:t>ИВ (2015): 6</w:t>
            </w:r>
          </w:p>
          <w:p w:rsidR="00487B8F" w:rsidRDefault="00487B8F" w:rsidP="00E918B8">
            <w:pPr>
              <w:spacing w:after="0" w:line="240" w:lineRule="auto"/>
              <w:jc w:val="center"/>
              <w:rPr>
                <w:rFonts w:ascii="Arial Narrow" w:hAnsi="Arial Narrow" w:cs="Arial Narrow"/>
                <w:sz w:val="20"/>
                <w:szCs w:val="20"/>
                <w:lang w:val="sr-Cyrl-CS"/>
              </w:rPr>
            </w:pPr>
            <w:r>
              <w:rPr>
                <w:rFonts w:ascii="Arial Narrow" w:hAnsi="Arial Narrow" w:cs="Arial Narrow"/>
                <w:i/>
                <w:iCs/>
                <w:sz w:val="20"/>
                <w:szCs w:val="20"/>
                <w:lang w:val="sr-Cyrl-CS"/>
              </w:rPr>
              <w:t>ИВ (2016): 1</w:t>
            </w:r>
          </w:p>
        </w:tc>
        <w:tc>
          <w:tcPr>
            <w:tcW w:w="1890" w:type="dxa"/>
            <w:tcBorders>
              <w:bottom w:val="single" w:sz="4" w:space="0" w:color="000000"/>
            </w:tcBorders>
            <w:shd w:val="clear" w:color="auto" w:fill="auto"/>
            <w:vAlign w:val="center"/>
          </w:tcPr>
          <w:p w:rsidR="00487B8F" w:rsidRPr="001E5719" w:rsidRDefault="001E5719" w:rsidP="001E5719">
            <w:pPr>
              <w:pStyle w:val="3"/>
              <w:jc w:val="center"/>
              <w:rPr>
                <w:bCs/>
                <w:i/>
                <w:sz w:val="20"/>
                <w:szCs w:val="20"/>
                <w:lang w:val="sr-Cyrl-CS"/>
              </w:rPr>
            </w:pPr>
            <w:r>
              <w:rPr>
                <w:bCs/>
                <w:i/>
                <w:sz w:val="20"/>
                <w:szCs w:val="20"/>
                <w:lang w:val="sr-Cyrl-CS"/>
              </w:rPr>
              <w:t>10</w:t>
            </w:r>
            <w:r w:rsidRPr="001E5719">
              <w:rPr>
                <w:bCs/>
                <w:i/>
                <w:sz w:val="20"/>
                <w:szCs w:val="20"/>
                <w:lang w:val="sr-Cyrl-CS"/>
              </w:rPr>
              <w:t xml:space="preserve"> (2015-2017)</w:t>
            </w:r>
          </w:p>
        </w:tc>
        <w:tc>
          <w:tcPr>
            <w:tcW w:w="3155" w:type="dxa"/>
            <w:vMerge/>
            <w:tcBorders>
              <w:bottom w:val="single" w:sz="4" w:space="0" w:color="000000"/>
            </w:tcBorders>
            <w:shd w:val="clear" w:color="auto" w:fill="auto"/>
          </w:tcPr>
          <w:p w:rsidR="00487B8F" w:rsidRDefault="00487B8F" w:rsidP="00E918B8">
            <w:pPr>
              <w:pStyle w:val="3"/>
              <w:rPr>
                <w:b/>
                <w:bCs/>
                <w:sz w:val="20"/>
                <w:szCs w:val="20"/>
                <w:lang w:val="sr-Cyrl-CS"/>
              </w:rPr>
            </w:pPr>
          </w:p>
        </w:tc>
        <w:tc>
          <w:tcPr>
            <w:tcW w:w="3155" w:type="dxa"/>
            <w:gridSpan w:val="2"/>
            <w:vMerge/>
            <w:tcBorders>
              <w:bottom w:val="single" w:sz="4" w:space="0" w:color="000000"/>
            </w:tcBorders>
            <w:shd w:val="clear" w:color="auto" w:fill="auto"/>
          </w:tcPr>
          <w:p w:rsidR="00487B8F" w:rsidRDefault="00487B8F" w:rsidP="00E918B8">
            <w:pPr>
              <w:pStyle w:val="3"/>
              <w:rPr>
                <w:b/>
                <w:bCs/>
                <w:sz w:val="20"/>
                <w:szCs w:val="20"/>
                <w:lang w:val="sr-Cyrl-CS"/>
              </w:rPr>
            </w:pPr>
          </w:p>
        </w:tc>
      </w:tr>
      <w:tr w:rsidR="00017452" w:rsidRPr="00415930" w:rsidTr="00932DBC">
        <w:trPr>
          <w:trHeight w:val="419"/>
          <w:jc w:val="center"/>
        </w:trPr>
        <w:tc>
          <w:tcPr>
            <w:tcW w:w="1345" w:type="dxa"/>
            <w:vMerge w:val="restart"/>
            <w:shd w:val="clear" w:color="auto" w:fill="BDD6EE"/>
            <w:vAlign w:val="center"/>
          </w:tcPr>
          <w:p w:rsidR="00017452" w:rsidRPr="00FA0090" w:rsidRDefault="00017452" w:rsidP="00272538">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lastRenderedPageBreak/>
              <w:t>Институција одговорна за реализацију</w:t>
            </w:r>
          </w:p>
        </w:tc>
        <w:tc>
          <w:tcPr>
            <w:tcW w:w="3240" w:type="dxa"/>
            <w:gridSpan w:val="2"/>
            <w:vMerge w:val="restart"/>
            <w:shd w:val="clear" w:color="auto" w:fill="BDD6EE"/>
            <w:vAlign w:val="center"/>
          </w:tcPr>
          <w:p w:rsidR="00017452" w:rsidRDefault="00017452" w:rsidP="00272538">
            <w:pPr>
              <w:spacing w:after="0" w:line="240" w:lineRule="auto"/>
              <w:jc w:val="center"/>
              <w:rPr>
                <w:rFonts w:ascii="Arial Narrow" w:hAnsi="Arial Narrow" w:cs="Arial Narrow"/>
                <w:b/>
                <w:bCs/>
                <w:sz w:val="20"/>
                <w:szCs w:val="20"/>
                <w:lang w:val="sr-Cyrl-RS"/>
              </w:rPr>
            </w:pPr>
            <w:r>
              <w:rPr>
                <w:rFonts w:ascii="Arial Narrow" w:hAnsi="Arial Narrow" w:cs="Arial Narrow"/>
                <w:b/>
                <w:bCs/>
                <w:sz w:val="20"/>
                <w:szCs w:val="20"/>
                <w:lang w:val="sr-Cyrl-RS"/>
              </w:rPr>
              <w:t>РЕЗУЛТАТ</w:t>
            </w:r>
          </w:p>
          <w:p w:rsidR="00017452" w:rsidRPr="00EB7D0C" w:rsidRDefault="00017452" w:rsidP="00272538">
            <w:pPr>
              <w:spacing w:after="0" w:line="240" w:lineRule="auto"/>
              <w:jc w:val="center"/>
              <w:rPr>
                <w:rFonts w:ascii="Arial Narrow" w:hAnsi="Arial Narrow" w:cs="Arial Narrow"/>
                <w:b/>
                <w:bCs/>
                <w:sz w:val="20"/>
                <w:szCs w:val="20"/>
                <w:lang w:val="sr-Cyrl-RS"/>
              </w:rPr>
            </w:pPr>
            <w:r>
              <w:rPr>
                <w:rFonts w:ascii="Arial Narrow" w:hAnsi="Arial Narrow" w:cs="Arial Narrow"/>
                <w:b/>
                <w:bCs/>
                <w:sz w:val="20"/>
                <w:szCs w:val="20"/>
                <w:lang w:val="sr-Cyrl-RS"/>
              </w:rPr>
              <w:t>Одредити степен реализације</w:t>
            </w:r>
          </w:p>
          <w:p w:rsidR="00017452" w:rsidRPr="00C058E1" w:rsidRDefault="00017452" w:rsidP="00272538">
            <w:pPr>
              <w:spacing w:after="0" w:line="240" w:lineRule="auto"/>
              <w:jc w:val="center"/>
              <w:rPr>
                <w:b/>
                <w:bCs/>
                <w:sz w:val="20"/>
                <w:szCs w:val="20"/>
                <w:lang w:val="sr-Cyrl-CS"/>
              </w:rPr>
            </w:pPr>
            <w:r w:rsidRPr="006E74CC">
              <w:rPr>
                <w:rFonts w:asciiTheme="majorHAnsi" w:eastAsia="MS Gothic" w:hAnsiTheme="majorHAnsi" w:cs="Menlo Bold"/>
                <w:b/>
                <w:bCs/>
                <w:color w:val="92D050"/>
                <w:sz w:val="28"/>
                <w:szCs w:val="16"/>
                <w:shd w:val="clear" w:color="auto" w:fill="92D050"/>
              </w:rPr>
              <w:t>A</w:t>
            </w:r>
            <w:r w:rsidRPr="000F705A">
              <w:rPr>
                <w:rFonts w:asciiTheme="majorHAnsi" w:eastAsia="MS Gothic" w:hAnsiTheme="majorHAnsi" w:cs="Menlo Bold"/>
                <w:b/>
                <w:bCs/>
                <w:color w:val="FFFF00"/>
                <w:sz w:val="28"/>
                <w:szCs w:val="16"/>
                <w:shd w:val="clear" w:color="auto" w:fill="FFFF00"/>
              </w:rPr>
              <w:t>A</w:t>
            </w:r>
            <w:r w:rsidRPr="000F705A">
              <w:rPr>
                <w:rFonts w:asciiTheme="majorHAnsi" w:eastAsia="MS Gothic" w:hAnsiTheme="majorHAnsi" w:cs="Menlo Bold"/>
                <w:b/>
                <w:bCs/>
                <w:color w:val="FF0000"/>
                <w:sz w:val="28"/>
                <w:szCs w:val="16"/>
                <w:shd w:val="clear" w:color="auto" w:fill="FF0000"/>
              </w:rPr>
              <w:t>A</w:t>
            </w:r>
          </w:p>
        </w:tc>
        <w:tc>
          <w:tcPr>
            <w:tcW w:w="5220" w:type="dxa"/>
            <w:vMerge w:val="restart"/>
            <w:shd w:val="clear" w:color="auto" w:fill="E7E6E6" w:themeFill="background2"/>
            <w:vAlign w:val="center"/>
          </w:tcPr>
          <w:p w:rsidR="00017452" w:rsidRDefault="005C0382" w:rsidP="00272538">
            <w:pPr>
              <w:pStyle w:val="3"/>
              <w:jc w:val="center"/>
              <w:rPr>
                <w:b/>
                <w:sz w:val="20"/>
                <w:szCs w:val="20"/>
                <w:lang w:val="sr-Cyrl-RS"/>
              </w:rPr>
            </w:pPr>
            <w:r>
              <w:rPr>
                <w:b/>
                <w:sz w:val="20"/>
                <w:szCs w:val="20"/>
                <w:lang w:val="sr-Cyrl-RS"/>
              </w:rPr>
              <w:t>Видљиви</w:t>
            </w:r>
            <w:r w:rsidR="00017452">
              <w:rPr>
                <w:b/>
                <w:sz w:val="20"/>
                <w:szCs w:val="20"/>
                <w:lang w:val="sr-Cyrl-RS"/>
              </w:rPr>
              <w:t xml:space="preserve"> ефекти резултата</w:t>
            </w:r>
          </w:p>
          <w:p w:rsidR="00017452" w:rsidRPr="00C058E1" w:rsidRDefault="00017452" w:rsidP="00272538">
            <w:pPr>
              <w:pStyle w:val="3"/>
              <w:jc w:val="center"/>
              <w:rPr>
                <w:b/>
                <w:bCs/>
                <w:sz w:val="20"/>
                <w:szCs w:val="20"/>
                <w:lang w:val="sr-Cyrl-CS"/>
              </w:rPr>
            </w:pPr>
            <w:r>
              <w:rPr>
                <w:b/>
                <w:sz w:val="20"/>
                <w:szCs w:val="20"/>
                <w:lang w:val="sr-Cyrl-RS"/>
              </w:rPr>
              <w:t>K</w:t>
            </w:r>
            <w:r w:rsidRPr="00B405CD">
              <w:rPr>
                <w:b/>
                <w:sz w:val="20"/>
                <w:szCs w:val="20"/>
                <w:lang w:val="sr-Cyrl-RS"/>
              </w:rPr>
              <w:t>ратко образложење постигнутог напретка</w:t>
            </w:r>
          </w:p>
        </w:tc>
        <w:tc>
          <w:tcPr>
            <w:tcW w:w="6480" w:type="dxa"/>
            <w:gridSpan w:val="3"/>
            <w:tcBorders>
              <w:bottom w:val="single" w:sz="4" w:space="0" w:color="000000"/>
            </w:tcBorders>
            <w:shd w:val="clear" w:color="auto" w:fill="BDD6EE"/>
            <w:vAlign w:val="center"/>
          </w:tcPr>
          <w:p w:rsidR="00017452" w:rsidRPr="00C058E1" w:rsidRDefault="00017452" w:rsidP="00272538">
            <w:pPr>
              <w:pStyle w:val="3"/>
              <w:jc w:val="center"/>
              <w:rPr>
                <w:b/>
                <w:bCs/>
                <w:sz w:val="20"/>
                <w:szCs w:val="20"/>
                <w:lang w:val="sr-Cyrl-CS"/>
              </w:rPr>
            </w:pPr>
            <w:r>
              <w:rPr>
                <w:b/>
                <w:bCs/>
                <w:sz w:val="20"/>
                <w:szCs w:val="20"/>
                <w:lang w:val="sr-Cyrl-RS"/>
              </w:rPr>
              <w:t>ИНДИКАТОРИ</w:t>
            </w:r>
          </w:p>
        </w:tc>
        <w:tc>
          <w:tcPr>
            <w:tcW w:w="6310" w:type="dxa"/>
            <w:gridSpan w:val="3"/>
            <w:tcBorders>
              <w:bottom w:val="single" w:sz="4" w:space="0" w:color="auto"/>
            </w:tcBorders>
            <w:shd w:val="clear" w:color="auto" w:fill="E7E6E6" w:themeFill="background2"/>
            <w:vAlign w:val="center"/>
          </w:tcPr>
          <w:p w:rsidR="00017452" w:rsidRPr="00C058E1" w:rsidRDefault="00017452" w:rsidP="00272538">
            <w:pPr>
              <w:pStyle w:val="3"/>
              <w:jc w:val="center"/>
              <w:rPr>
                <w:b/>
                <w:bCs/>
                <w:sz w:val="20"/>
                <w:szCs w:val="20"/>
                <w:lang w:val="sr-Cyrl-CS"/>
              </w:rPr>
            </w:pPr>
            <w:r>
              <w:rPr>
                <w:b/>
                <w:bCs/>
                <w:sz w:val="20"/>
                <w:szCs w:val="20"/>
                <w:lang w:val="sr-Cyrl-RS"/>
              </w:rPr>
              <w:t>Утрошена финансијска средства од 2015. до 30. јуна 2017.</w:t>
            </w:r>
          </w:p>
        </w:tc>
      </w:tr>
      <w:tr w:rsidR="00017452" w:rsidTr="00932DBC">
        <w:trPr>
          <w:trHeight w:val="419"/>
          <w:jc w:val="center"/>
        </w:trPr>
        <w:tc>
          <w:tcPr>
            <w:tcW w:w="1345" w:type="dxa"/>
            <w:vMerge/>
            <w:tcBorders>
              <w:bottom w:val="single" w:sz="4" w:space="0" w:color="000000"/>
            </w:tcBorders>
            <w:shd w:val="clear" w:color="auto" w:fill="BDD6EE"/>
            <w:vAlign w:val="center"/>
          </w:tcPr>
          <w:p w:rsidR="00017452" w:rsidRDefault="00017452" w:rsidP="00272538">
            <w:pPr>
              <w:spacing w:after="0" w:line="240" w:lineRule="auto"/>
              <w:rPr>
                <w:rFonts w:ascii="Arial Narrow" w:hAnsi="Arial Narrow" w:cs="Arial Narrow"/>
                <w:b/>
                <w:bCs/>
                <w:sz w:val="20"/>
                <w:szCs w:val="20"/>
                <w:lang w:val="sr-Cyrl-CS"/>
              </w:rPr>
            </w:pPr>
          </w:p>
        </w:tc>
        <w:tc>
          <w:tcPr>
            <w:tcW w:w="3240" w:type="dxa"/>
            <w:gridSpan w:val="2"/>
            <w:vMerge/>
            <w:tcBorders>
              <w:bottom w:val="single" w:sz="4" w:space="0" w:color="000000"/>
            </w:tcBorders>
            <w:shd w:val="clear" w:color="auto" w:fill="BDD6EE"/>
          </w:tcPr>
          <w:p w:rsidR="00017452" w:rsidRPr="00C058E1" w:rsidRDefault="00017452" w:rsidP="00272538">
            <w:pPr>
              <w:pStyle w:val="3"/>
              <w:rPr>
                <w:b/>
                <w:bCs/>
                <w:sz w:val="20"/>
                <w:szCs w:val="20"/>
                <w:lang w:val="sr-Cyrl-CS"/>
              </w:rPr>
            </w:pPr>
          </w:p>
        </w:tc>
        <w:tc>
          <w:tcPr>
            <w:tcW w:w="5220" w:type="dxa"/>
            <w:vMerge/>
            <w:tcBorders>
              <w:bottom w:val="single" w:sz="4" w:space="0" w:color="000000"/>
              <w:right w:val="single" w:sz="4" w:space="0" w:color="000000"/>
            </w:tcBorders>
            <w:shd w:val="clear" w:color="auto" w:fill="E7E6E6" w:themeFill="background2"/>
            <w:vAlign w:val="center"/>
          </w:tcPr>
          <w:p w:rsidR="00017452" w:rsidRDefault="00017452" w:rsidP="00272538">
            <w:pPr>
              <w:pStyle w:val="3"/>
              <w:jc w:val="center"/>
              <w:rPr>
                <w:b/>
                <w:sz w:val="20"/>
                <w:szCs w:val="20"/>
                <w:lang w:val="sr-Cyrl-RS"/>
              </w:rPr>
            </w:pPr>
          </w:p>
        </w:tc>
        <w:tc>
          <w:tcPr>
            <w:tcW w:w="2520"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017452" w:rsidRPr="00BA3639" w:rsidRDefault="00017452" w:rsidP="00272538">
            <w:pPr>
              <w:pStyle w:val="3"/>
              <w:jc w:val="center"/>
              <w:rPr>
                <w:b/>
                <w:bCs/>
                <w:sz w:val="20"/>
                <w:szCs w:val="20"/>
                <w:lang w:val="sr-Cyrl-RS"/>
              </w:rPr>
            </w:pPr>
            <w:r>
              <w:rPr>
                <w:b/>
                <w:bCs/>
                <w:sz w:val="20"/>
                <w:szCs w:val="20"/>
                <w:lang w:val="sr-Cyrl-RS"/>
              </w:rPr>
              <w:t>Назив индикатора</w:t>
            </w:r>
          </w:p>
        </w:tc>
        <w:tc>
          <w:tcPr>
            <w:tcW w:w="2070"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017452" w:rsidRDefault="00017452" w:rsidP="00272538">
            <w:pPr>
              <w:pStyle w:val="3"/>
              <w:jc w:val="center"/>
              <w:rPr>
                <w:b/>
                <w:bCs/>
                <w:sz w:val="20"/>
                <w:szCs w:val="20"/>
                <w:lang w:val="sr-Cyrl-CS"/>
              </w:rPr>
            </w:pPr>
            <w:r>
              <w:rPr>
                <w:b/>
                <w:bCs/>
                <w:sz w:val="20"/>
                <w:szCs w:val="20"/>
                <w:lang w:val="sr-Cyrl-CS"/>
              </w:rPr>
              <w:t>Полазна, циљна и испуњене вредности у 2015, 2016. години</w:t>
            </w:r>
          </w:p>
        </w:tc>
        <w:tc>
          <w:tcPr>
            <w:tcW w:w="1890" w:type="dxa"/>
            <w:tcBorders>
              <w:top w:val="single" w:sz="4" w:space="0" w:color="000000"/>
              <w:left w:val="single" w:sz="4" w:space="0" w:color="000000"/>
              <w:bottom w:val="single" w:sz="4" w:space="0" w:color="000000"/>
              <w:right w:val="single" w:sz="4" w:space="0" w:color="auto"/>
            </w:tcBorders>
            <w:shd w:val="clear" w:color="auto" w:fill="E7E6E6" w:themeFill="background2"/>
            <w:vAlign w:val="center"/>
          </w:tcPr>
          <w:p w:rsidR="00017452" w:rsidRDefault="002C49E1" w:rsidP="00272538">
            <w:pPr>
              <w:pStyle w:val="3"/>
              <w:jc w:val="center"/>
              <w:rPr>
                <w:b/>
                <w:bCs/>
                <w:sz w:val="20"/>
                <w:szCs w:val="20"/>
                <w:lang w:val="sr-Cyrl-CS"/>
              </w:rPr>
            </w:pPr>
            <w:r>
              <w:rPr>
                <w:b/>
                <w:bCs/>
                <w:sz w:val="20"/>
                <w:szCs w:val="20"/>
                <w:lang w:val="sr-Cyrl-CS"/>
              </w:rPr>
              <w:t>Испуњена вредност у 1/2_2017. год</w:t>
            </w:r>
          </w:p>
        </w:tc>
        <w:tc>
          <w:tcPr>
            <w:tcW w:w="3155" w:type="dxa"/>
            <w:tcBorders>
              <w:top w:val="single" w:sz="4" w:space="0" w:color="auto"/>
              <w:left w:val="single" w:sz="4" w:space="0" w:color="auto"/>
              <w:bottom w:val="single" w:sz="4" w:space="0" w:color="auto"/>
              <w:right w:val="single" w:sz="4" w:space="0" w:color="000000" w:themeColor="text1"/>
            </w:tcBorders>
            <w:shd w:val="clear" w:color="auto" w:fill="E7E6E6" w:themeFill="background2"/>
            <w:vAlign w:val="center"/>
          </w:tcPr>
          <w:p w:rsidR="00017452" w:rsidRDefault="00017452" w:rsidP="00272538">
            <w:pPr>
              <w:pStyle w:val="3"/>
              <w:jc w:val="center"/>
              <w:rPr>
                <w:b/>
                <w:bCs/>
                <w:sz w:val="20"/>
                <w:szCs w:val="20"/>
                <w:lang w:val="sr-Cyrl-RS"/>
              </w:rPr>
            </w:pPr>
            <w:r>
              <w:rPr>
                <w:b/>
                <w:bCs/>
                <w:sz w:val="20"/>
                <w:szCs w:val="20"/>
                <w:lang w:val="sr-Cyrl-CS"/>
              </w:rPr>
              <w:t>Буџетска</w:t>
            </w:r>
          </w:p>
        </w:tc>
        <w:tc>
          <w:tcPr>
            <w:tcW w:w="3155" w:type="dxa"/>
            <w:gridSpan w:val="2"/>
            <w:tcBorders>
              <w:top w:val="single" w:sz="4" w:space="0" w:color="auto"/>
              <w:left w:val="single" w:sz="4" w:space="0" w:color="000000" w:themeColor="text1"/>
              <w:bottom w:val="single" w:sz="4" w:space="0" w:color="auto"/>
              <w:right w:val="single" w:sz="4" w:space="0" w:color="auto"/>
            </w:tcBorders>
            <w:shd w:val="clear" w:color="auto" w:fill="E7E6E6" w:themeFill="background2"/>
            <w:vAlign w:val="center"/>
          </w:tcPr>
          <w:p w:rsidR="00017452" w:rsidRDefault="00017452" w:rsidP="00272538">
            <w:pPr>
              <w:pStyle w:val="3"/>
              <w:jc w:val="center"/>
              <w:rPr>
                <w:b/>
                <w:bCs/>
                <w:sz w:val="20"/>
                <w:szCs w:val="20"/>
                <w:lang w:val="sr-Cyrl-RS"/>
              </w:rPr>
            </w:pPr>
            <w:r>
              <w:rPr>
                <w:b/>
                <w:bCs/>
                <w:sz w:val="20"/>
                <w:szCs w:val="20"/>
                <w:lang w:val="sr-Cyrl-CS"/>
              </w:rPr>
              <w:t>Донације</w:t>
            </w:r>
          </w:p>
        </w:tc>
      </w:tr>
      <w:tr w:rsidR="005B0C38" w:rsidTr="00786E56">
        <w:trPr>
          <w:trHeight w:val="1395"/>
          <w:jc w:val="center"/>
        </w:trPr>
        <w:tc>
          <w:tcPr>
            <w:tcW w:w="1345" w:type="dxa"/>
            <w:vMerge w:val="restart"/>
            <w:shd w:val="clear" w:color="auto" w:fill="auto"/>
          </w:tcPr>
          <w:p w:rsidR="005B0C38" w:rsidRDefault="005B0C38" w:rsidP="005B0C38">
            <w:pPr>
              <w:spacing w:after="0" w:line="240" w:lineRule="auto"/>
              <w:rPr>
                <w:rFonts w:ascii="Arial Narrow" w:hAnsi="Arial Narrow" w:cs="Arial Narrow"/>
                <w:sz w:val="20"/>
                <w:szCs w:val="20"/>
                <w:lang w:val="sr-Cyrl-CS"/>
              </w:rPr>
            </w:pPr>
            <w:r w:rsidRPr="00134EEE">
              <w:rPr>
                <w:rFonts w:ascii="Arial Narrow" w:hAnsi="Arial Narrow" w:cs="Arial Narrow"/>
                <w:sz w:val="20"/>
                <w:szCs w:val="20"/>
                <w:lang w:val="sr-Cyrl-CS"/>
              </w:rPr>
              <w:t>МДУЛС - сектор надлежан за послове реформе јавне управе</w:t>
            </w:r>
          </w:p>
          <w:p w:rsidR="005B0C38" w:rsidRDefault="005B0C38" w:rsidP="005B0C38">
            <w:pPr>
              <w:spacing w:after="0" w:line="240" w:lineRule="auto"/>
              <w:rPr>
                <w:rFonts w:ascii="Arial Narrow" w:hAnsi="Arial Narrow" w:cs="Arial Narrow"/>
                <w:sz w:val="20"/>
                <w:szCs w:val="20"/>
                <w:lang w:val="sr-Cyrl-CS"/>
              </w:rPr>
            </w:pPr>
          </w:p>
          <w:p w:rsidR="005B0C38" w:rsidRDefault="005B0C38" w:rsidP="005B0C38">
            <w:pPr>
              <w:spacing w:after="0" w:line="240" w:lineRule="auto"/>
              <w:rPr>
                <w:rFonts w:ascii="Arial Narrow" w:hAnsi="Arial Narrow" w:cs="Arial Narrow"/>
                <w:i/>
                <w:sz w:val="20"/>
                <w:szCs w:val="20"/>
                <w:u w:val="single"/>
                <w:lang w:val="sr-Cyrl-CS"/>
              </w:rPr>
            </w:pPr>
            <w:r w:rsidRPr="002F41FE">
              <w:rPr>
                <w:rFonts w:ascii="Arial Narrow" w:hAnsi="Arial Narrow" w:cs="Arial Narrow"/>
                <w:i/>
                <w:sz w:val="20"/>
                <w:szCs w:val="20"/>
                <w:u w:val="single"/>
                <w:lang w:val="sr-Cyrl-CS"/>
              </w:rPr>
              <w:t>Партнери:</w:t>
            </w:r>
          </w:p>
          <w:p w:rsidR="005B0C38" w:rsidRPr="00C058E1" w:rsidRDefault="005B0C38" w:rsidP="005B0C3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Ресорна министарства</w:t>
            </w:r>
          </w:p>
          <w:p w:rsidR="005B0C38" w:rsidRDefault="005B0C38" w:rsidP="005B0C3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Светска банка</w:t>
            </w:r>
          </w:p>
          <w:p w:rsidR="005B0C38" w:rsidRDefault="005B0C38" w:rsidP="005B0C38">
            <w:pPr>
              <w:spacing w:after="0" w:line="240" w:lineRule="auto"/>
              <w:rPr>
                <w:rFonts w:ascii="Arial Narrow" w:hAnsi="Arial Narrow" w:cs="Arial Narrow"/>
                <w:b/>
                <w:bCs/>
                <w:sz w:val="20"/>
                <w:szCs w:val="20"/>
                <w:lang w:val="sr-Cyrl-CS"/>
              </w:rPr>
            </w:pPr>
            <w:r>
              <w:rPr>
                <w:rFonts w:ascii="Arial Narrow" w:hAnsi="Arial Narrow" w:cs="Arial Narrow"/>
                <w:sz w:val="20"/>
                <w:szCs w:val="20"/>
                <w:lang w:val="sr-Cyrl-CS"/>
              </w:rPr>
              <w:t>ОЦД</w:t>
            </w:r>
          </w:p>
        </w:tc>
        <w:tc>
          <w:tcPr>
            <w:tcW w:w="3240" w:type="dxa"/>
            <w:gridSpan w:val="2"/>
            <w:shd w:val="clear" w:color="auto" w:fill="FFFF00"/>
          </w:tcPr>
          <w:p w:rsidR="005B0C38" w:rsidRPr="00C058E1" w:rsidRDefault="005B0C38" w:rsidP="005B0C38">
            <w:pPr>
              <w:pStyle w:val="3"/>
              <w:rPr>
                <w:b/>
                <w:bCs/>
                <w:sz w:val="20"/>
                <w:szCs w:val="20"/>
                <w:lang w:val="sr-Cyrl-CS"/>
              </w:rPr>
            </w:pPr>
            <w:bookmarkStart w:id="7" w:name="_Toc400107261"/>
            <w:r w:rsidRPr="00C058E1">
              <w:rPr>
                <w:b/>
                <w:bCs/>
                <w:sz w:val="20"/>
                <w:szCs w:val="20"/>
                <w:lang w:val="sr-Cyrl-CS"/>
              </w:rPr>
              <w:t>1.1.2 Створени услови за дубинску оптимизацију одабраних организационих подсистема јавне управе</w:t>
            </w:r>
            <w:bookmarkEnd w:id="7"/>
            <w:r w:rsidRPr="00C058E1">
              <w:rPr>
                <w:b/>
                <w:bCs/>
                <w:sz w:val="20"/>
                <w:szCs w:val="20"/>
                <w:lang w:val="sr-Cyrl-CS"/>
              </w:rPr>
              <w:t xml:space="preserve"> (спровођење </w:t>
            </w:r>
            <w:r w:rsidRPr="00D01A82">
              <w:rPr>
                <w:b/>
                <w:bCs/>
                <w:sz w:val="20"/>
                <w:szCs w:val="20"/>
                <w:lang w:val="sr-Cyrl-CS"/>
              </w:rPr>
              <w:t>функционалних анализа – ФА)</w:t>
            </w:r>
            <w:r w:rsidRPr="00D01A82">
              <w:rPr>
                <w:rStyle w:val="FootnoteReference"/>
                <w:b/>
                <w:bCs/>
                <w:sz w:val="20"/>
                <w:szCs w:val="20"/>
                <w:lang w:val="sr-Cyrl-CS"/>
              </w:rPr>
              <w:footnoteReference w:id="5"/>
            </w:r>
          </w:p>
        </w:tc>
        <w:tc>
          <w:tcPr>
            <w:tcW w:w="5220" w:type="dxa"/>
            <w:shd w:val="clear" w:color="auto" w:fill="auto"/>
          </w:tcPr>
          <w:p w:rsidR="005B0C38" w:rsidRDefault="005B0C38" w:rsidP="005F18B6">
            <w:pPr>
              <w:pStyle w:val="3"/>
              <w:jc w:val="both"/>
              <w:rPr>
                <w:b/>
                <w:sz w:val="20"/>
                <w:szCs w:val="20"/>
                <w:lang w:val="sr-Cyrl-RS"/>
              </w:rPr>
            </w:pPr>
            <w:r>
              <w:rPr>
                <w:sz w:val="20"/>
                <w:szCs w:val="20"/>
                <w:lang w:val="sr-Cyrl-CS"/>
              </w:rPr>
              <w:t>Функционалне анализе обухватиле су оне ресоре у којима је препознато неопходно унапређење на системском нивоу напре због њиховог обухвата и утицаја на живот грађана и приступање Европској унији (централни ниво власти, здравство, просвета, социјална заштита, пољопривреда и заштита животне средине и финансије). Њиховом детаљном анализом уочене су мањкавости система и простор за унапређење у наредном периоду како би се постигла већа ефикасност у функционисању. Кроз акционе планове и њихову имплементацију у наредном пеироду унапредиће се функционисање датих система.</w:t>
            </w:r>
          </w:p>
        </w:tc>
        <w:tc>
          <w:tcPr>
            <w:tcW w:w="2520" w:type="dxa"/>
            <w:tcBorders>
              <w:top w:val="single" w:sz="4" w:space="0" w:color="000000"/>
            </w:tcBorders>
            <w:shd w:val="clear" w:color="auto" w:fill="auto"/>
          </w:tcPr>
          <w:p w:rsidR="005B0C38" w:rsidRPr="00C058E1" w:rsidRDefault="005B0C38" w:rsidP="005B0C3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Проценат препорука из спроведених функционалних анализа усвојених од стране Савета за РЈУ</w:t>
            </w:r>
          </w:p>
          <w:p w:rsidR="005B0C38" w:rsidRPr="00134EEE" w:rsidRDefault="005B0C38" w:rsidP="005B0C38">
            <w:pPr>
              <w:spacing w:after="0" w:line="240" w:lineRule="auto"/>
              <w:rPr>
                <w:rFonts w:ascii="Arial Narrow" w:hAnsi="Arial Narrow" w:cs="Arial Narrow"/>
                <w:sz w:val="20"/>
                <w:szCs w:val="20"/>
                <w:lang w:val="sr-Cyrl-CS"/>
              </w:rPr>
            </w:pPr>
          </w:p>
        </w:tc>
        <w:tc>
          <w:tcPr>
            <w:tcW w:w="2070" w:type="dxa"/>
            <w:tcBorders>
              <w:top w:val="single" w:sz="4" w:space="0" w:color="auto"/>
            </w:tcBorders>
            <w:shd w:val="clear" w:color="auto" w:fill="auto"/>
            <w:vAlign w:val="center"/>
          </w:tcPr>
          <w:p w:rsidR="005B0C38" w:rsidRDefault="005B0C38" w:rsidP="005B0C38">
            <w:pPr>
              <w:spacing w:after="0" w:line="240" w:lineRule="auto"/>
              <w:jc w:val="center"/>
              <w:rPr>
                <w:rFonts w:ascii="Arial Narrow" w:hAnsi="Arial Narrow" w:cs="Arial Narrow"/>
                <w:i/>
                <w:iCs/>
                <w:sz w:val="20"/>
                <w:szCs w:val="20"/>
                <w:lang w:val="sr-Cyrl-CS"/>
              </w:rPr>
            </w:pPr>
            <w:r w:rsidRPr="00C058E1">
              <w:rPr>
                <w:rFonts w:ascii="Arial Narrow" w:hAnsi="Arial Narrow" w:cs="Arial Narrow"/>
                <w:i/>
                <w:iCs/>
                <w:sz w:val="20"/>
                <w:szCs w:val="20"/>
                <w:lang w:val="sr-Cyrl-CS"/>
              </w:rPr>
              <w:t>ПВ</w:t>
            </w:r>
            <w:r>
              <w:rPr>
                <w:rFonts w:ascii="Arial Narrow" w:hAnsi="Arial Narrow" w:cs="Arial Narrow"/>
                <w:i/>
                <w:iCs/>
                <w:sz w:val="20"/>
                <w:szCs w:val="20"/>
              </w:rPr>
              <w:t>(2014)</w:t>
            </w:r>
            <w:r w:rsidRPr="00C058E1">
              <w:rPr>
                <w:rFonts w:ascii="Arial Narrow" w:hAnsi="Arial Narrow" w:cs="Arial Narrow"/>
                <w:i/>
                <w:iCs/>
                <w:sz w:val="20"/>
                <w:szCs w:val="20"/>
                <w:lang w:val="sr-Cyrl-CS"/>
              </w:rPr>
              <w:t xml:space="preserve">: </w:t>
            </w:r>
            <w:r>
              <w:rPr>
                <w:rFonts w:ascii="Arial Narrow" w:hAnsi="Arial Narrow" w:cs="Arial Narrow"/>
                <w:i/>
                <w:iCs/>
                <w:sz w:val="20"/>
                <w:szCs w:val="20"/>
              </w:rPr>
              <w:t>0</w:t>
            </w:r>
            <w:r w:rsidRPr="00C058E1">
              <w:rPr>
                <w:rFonts w:ascii="Arial Narrow" w:hAnsi="Arial Narrow" w:cs="Arial Narrow"/>
                <w:i/>
                <w:iCs/>
                <w:sz w:val="20"/>
                <w:szCs w:val="20"/>
                <w:lang w:val="sr-Cyrl-CS"/>
              </w:rPr>
              <w:t>%</w:t>
            </w:r>
          </w:p>
          <w:p w:rsidR="005B0C38" w:rsidRDefault="005B0C38" w:rsidP="005B0C38">
            <w:pPr>
              <w:spacing w:after="0" w:line="240" w:lineRule="auto"/>
              <w:jc w:val="center"/>
              <w:rPr>
                <w:rFonts w:ascii="Arial Narrow" w:hAnsi="Arial Narrow" w:cs="Arial Narrow"/>
                <w:i/>
                <w:iCs/>
                <w:sz w:val="20"/>
                <w:szCs w:val="20"/>
                <w:lang w:val="sr-Cyrl-CS"/>
              </w:rPr>
            </w:pPr>
            <w:r w:rsidRPr="00C058E1">
              <w:rPr>
                <w:rFonts w:ascii="Arial Narrow" w:hAnsi="Arial Narrow" w:cs="Arial Narrow"/>
                <w:i/>
                <w:iCs/>
                <w:sz w:val="20"/>
                <w:szCs w:val="20"/>
                <w:lang w:val="sr-Cyrl-CS"/>
              </w:rPr>
              <w:t>ЦВ</w:t>
            </w:r>
            <w:r>
              <w:rPr>
                <w:rFonts w:ascii="Arial Narrow" w:hAnsi="Arial Narrow" w:cs="Arial Narrow"/>
                <w:i/>
                <w:iCs/>
                <w:sz w:val="20"/>
                <w:szCs w:val="20"/>
                <w:lang w:val="sr-Cyrl-CS"/>
              </w:rPr>
              <w:t>(2016):6</w:t>
            </w:r>
            <w:r w:rsidRPr="00C058E1">
              <w:rPr>
                <w:rFonts w:ascii="Arial Narrow" w:hAnsi="Arial Narrow" w:cs="Arial Narrow"/>
                <w:i/>
                <w:iCs/>
                <w:sz w:val="20"/>
                <w:szCs w:val="20"/>
                <w:lang w:val="sr-Cyrl-CS"/>
              </w:rPr>
              <w:t>0%</w:t>
            </w:r>
          </w:p>
          <w:p w:rsidR="005B0C38" w:rsidRDefault="005B0C38" w:rsidP="005B0C38">
            <w:pPr>
              <w:spacing w:after="0" w:line="240" w:lineRule="auto"/>
              <w:jc w:val="center"/>
              <w:rPr>
                <w:rFonts w:ascii="Arial Narrow" w:hAnsi="Arial Narrow" w:cs="Arial Narrow"/>
                <w:i/>
                <w:iCs/>
                <w:sz w:val="20"/>
                <w:szCs w:val="20"/>
                <w:lang w:val="sr-Cyrl-CS"/>
              </w:rPr>
            </w:pPr>
            <w:r w:rsidRPr="00C058E1">
              <w:rPr>
                <w:rFonts w:ascii="Arial Narrow" w:hAnsi="Arial Narrow" w:cs="Arial Narrow"/>
                <w:i/>
                <w:iCs/>
                <w:sz w:val="20"/>
                <w:szCs w:val="20"/>
                <w:lang w:val="sr-Cyrl-CS"/>
              </w:rPr>
              <w:t>ЦВ</w:t>
            </w:r>
            <w:r>
              <w:rPr>
                <w:rFonts w:ascii="Arial Narrow" w:hAnsi="Arial Narrow" w:cs="Arial Narrow"/>
                <w:i/>
                <w:iCs/>
                <w:sz w:val="20"/>
                <w:szCs w:val="20"/>
                <w:lang w:val="sr-Cyrl-CS"/>
              </w:rPr>
              <w:t>(2017):8</w:t>
            </w:r>
            <w:r w:rsidRPr="00C058E1">
              <w:rPr>
                <w:rFonts w:ascii="Arial Narrow" w:hAnsi="Arial Narrow" w:cs="Arial Narrow"/>
                <w:i/>
                <w:iCs/>
                <w:sz w:val="20"/>
                <w:szCs w:val="20"/>
                <w:lang w:val="sr-Cyrl-CS"/>
              </w:rPr>
              <w:t>0%</w:t>
            </w:r>
          </w:p>
          <w:p w:rsidR="005B0C38" w:rsidRPr="00C058E1" w:rsidRDefault="005B0C38" w:rsidP="005B0C38">
            <w:pPr>
              <w:spacing w:after="0" w:line="240" w:lineRule="auto"/>
              <w:rPr>
                <w:rFonts w:ascii="Arial Narrow" w:hAnsi="Arial Narrow" w:cs="Arial Narrow"/>
                <w:i/>
                <w:iCs/>
                <w:sz w:val="20"/>
                <w:szCs w:val="20"/>
                <w:lang w:val="sr-Cyrl-CS"/>
              </w:rPr>
            </w:pPr>
          </w:p>
          <w:p w:rsidR="005B0C38" w:rsidRPr="00E918B8" w:rsidRDefault="005B0C38" w:rsidP="005B0C38">
            <w:pPr>
              <w:spacing w:after="0" w:line="240" w:lineRule="auto"/>
              <w:jc w:val="center"/>
              <w:rPr>
                <w:rFonts w:ascii="Arial Narrow" w:hAnsi="Arial Narrow" w:cs="Arial Narrow"/>
                <w:i/>
                <w:iCs/>
                <w:sz w:val="20"/>
                <w:szCs w:val="20"/>
              </w:rPr>
            </w:pPr>
            <w:r>
              <w:rPr>
                <w:rFonts w:ascii="Arial Narrow" w:hAnsi="Arial Narrow" w:cs="Arial Narrow"/>
                <w:i/>
                <w:iCs/>
                <w:sz w:val="20"/>
                <w:szCs w:val="20"/>
                <w:lang w:val="sr-Cyrl-CS"/>
              </w:rPr>
              <w:t>И</w:t>
            </w:r>
            <w:r w:rsidRPr="00C058E1">
              <w:rPr>
                <w:rFonts w:ascii="Arial Narrow" w:hAnsi="Arial Narrow" w:cs="Arial Narrow"/>
                <w:i/>
                <w:iCs/>
                <w:sz w:val="20"/>
                <w:szCs w:val="20"/>
                <w:lang w:val="sr-Cyrl-CS"/>
              </w:rPr>
              <w:t>В</w:t>
            </w:r>
            <w:r>
              <w:rPr>
                <w:rFonts w:ascii="Arial Narrow" w:hAnsi="Arial Narrow" w:cs="Arial Narrow"/>
                <w:i/>
                <w:iCs/>
                <w:sz w:val="20"/>
                <w:szCs w:val="20"/>
                <w:lang w:val="sr-Cyrl-CS"/>
              </w:rPr>
              <w:t>(2016):0%</w:t>
            </w:r>
          </w:p>
        </w:tc>
        <w:tc>
          <w:tcPr>
            <w:tcW w:w="1890" w:type="dxa"/>
            <w:tcBorders>
              <w:top w:val="single" w:sz="4" w:space="0" w:color="auto"/>
            </w:tcBorders>
            <w:shd w:val="clear" w:color="auto" w:fill="auto"/>
          </w:tcPr>
          <w:p w:rsidR="005F18B6" w:rsidRDefault="005B0C38" w:rsidP="005F18B6">
            <w:pPr>
              <w:pStyle w:val="3"/>
              <w:jc w:val="both"/>
              <w:rPr>
                <w:bCs/>
                <w:i/>
                <w:lang w:val="sr-Cyrl-CS"/>
              </w:rPr>
            </w:pPr>
            <w:r w:rsidRPr="005B0C38">
              <w:rPr>
                <w:bCs/>
                <w:i/>
                <w:lang w:val="sr-Cyrl-CS"/>
              </w:rPr>
              <w:t xml:space="preserve">Савет за РЈУ је децембра 2016. године усвојио информацију о првом нацрту акционих планова хоризонталне ФА и вертикалне ФА Министарства финансија. </w:t>
            </w:r>
          </w:p>
          <w:p w:rsidR="005B0C38" w:rsidRPr="00794D7C" w:rsidRDefault="005B0C38" w:rsidP="005F18B6">
            <w:pPr>
              <w:pStyle w:val="3"/>
              <w:rPr>
                <w:bCs/>
                <w:sz w:val="20"/>
                <w:szCs w:val="20"/>
                <w:lang w:val="sr-Cyrl-CS"/>
              </w:rPr>
            </w:pPr>
            <w:r w:rsidRPr="005B0C38">
              <w:rPr>
                <w:bCs/>
                <w:i/>
                <w:lang w:val="sr-Cyrl-CS"/>
              </w:rPr>
              <w:t>Дати акциони планови су финализовани у првој половини 2017.</w:t>
            </w:r>
            <w:r w:rsidR="005F18B6" w:rsidRPr="005F18B6">
              <w:rPr>
                <w:bCs/>
                <w:i/>
                <w:lang w:val="sr-Cyrl-CS"/>
              </w:rPr>
              <w:t xml:space="preserve"> </w:t>
            </w:r>
            <w:r w:rsidRPr="005B0C38">
              <w:rPr>
                <w:bCs/>
                <w:i/>
                <w:lang w:val="sr-Cyrl-CS"/>
              </w:rPr>
              <w:t xml:space="preserve">године и предстоји њихова </w:t>
            </w:r>
            <w:r w:rsidR="005F18B6">
              <w:rPr>
                <w:bCs/>
                <w:i/>
                <w:lang w:val="sr-Cyrl-RS"/>
              </w:rPr>
              <w:t>и</w:t>
            </w:r>
            <w:r w:rsidRPr="005B0C38">
              <w:rPr>
                <w:bCs/>
                <w:i/>
                <w:lang w:val="sr-Cyrl-CS"/>
              </w:rPr>
              <w:t>мплеемнтација. Акциони планови за просвету и социјалну заштиту су финализовани, и следи финално одобравање а за здравље и пољопривреду су у фази израде.</w:t>
            </w:r>
          </w:p>
        </w:tc>
        <w:tc>
          <w:tcPr>
            <w:tcW w:w="3155" w:type="dxa"/>
            <w:tcBorders>
              <w:top w:val="single" w:sz="4" w:space="0" w:color="auto"/>
            </w:tcBorders>
            <w:shd w:val="clear" w:color="auto" w:fill="auto"/>
          </w:tcPr>
          <w:p w:rsidR="005B0C38" w:rsidRDefault="005B0C38" w:rsidP="005B0C38">
            <w:pPr>
              <w:pStyle w:val="3"/>
              <w:rPr>
                <w:b/>
                <w:bCs/>
                <w:sz w:val="20"/>
                <w:szCs w:val="20"/>
                <w:lang w:val="sr-Cyrl-CS"/>
              </w:rPr>
            </w:pPr>
          </w:p>
        </w:tc>
        <w:tc>
          <w:tcPr>
            <w:tcW w:w="3155" w:type="dxa"/>
            <w:gridSpan w:val="2"/>
            <w:tcBorders>
              <w:top w:val="single" w:sz="4" w:space="0" w:color="auto"/>
            </w:tcBorders>
            <w:shd w:val="clear" w:color="auto" w:fill="auto"/>
          </w:tcPr>
          <w:p w:rsidR="005B0C38" w:rsidRPr="00EE3B45" w:rsidRDefault="005B0C38" w:rsidP="00EB798C">
            <w:pPr>
              <w:pStyle w:val="3"/>
              <w:jc w:val="both"/>
              <w:rPr>
                <w:bCs/>
                <w:sz w:val="20"/>
                <w:szCs w:val="20"/>
                <w:lang w:val="sr-Cyrl-CS"/>
              </w:rPr>
            </w:pPr>
            <w:r>
              <w:rPr>
                <w:bCs/>
                <w:sz w:val="20"/>
                <w:szCs w:val="20"/>
                <w:lang w:val="sr-Cyrl-CS"/>
              </w:rPr>
              <w:t>Активност се финансира из ИПА 2014 средстава за чију имплементацију је ангажована Светска банка. Намењена средства за израду функционалних анализа су око 2.000.000 ЕУР.</w:t>
            </w:r>
          </w:p>
        </w:tc>
      </w:tr>
      <w:tr w:rsidR="00240C7C" w:rsidRPr="00415930" w:rsidTr="00932DBC">
        <w:trPr>
          <w:trHeight w:val="629"/>
          <w:jc w:val="center"/>
        </w:trPr>
        <w:tc>
          <w:tcPr>
            <w:tcW w:w="1345" w:type="dxa"/>
            <w:vMerge/>
            <w:shd w:val="clear" w:color="auto" w:fill="auto"/>
            <w:vAlign w:val="center"/>
          </w:tcPr>
          <w:p w:rsidR="00240C7C" w:rsidRDefault="00240C7C" w:rsidP="00272538">
            <w:pPr>
              <w:spacing w:after="0" w:line="240" w:lineRule="auto"/>
              <w:rPr>
                <w:rFonts w:ascii="Arial Narrow" w:hAnsi="Arial Narrow" w:cs="Arial Narrow"/>
                <w:b/>
                <w:bCs/>
                <w:sz w:val="20"/>
                <w:szCs w:val="20"/>
                <w:lang w:val="sr-Cyrl-CS"/>
              </w:rPr>
            </w:pPr>
          </w:p>
        </w:tc>
        <w:tc>
          <w:tcPr>
            <w:tcW w:w="3240" w:type="dxa"/>
            <w:gridSpan w:val="2"/>
            <w:shd w:val="clear" w:color="auto" w:fill="BDD6EE"/>
            <w:vAlign w:val="center"/>
          </w:tcPr>
          <w:p w:rsidR="00240C7C" w:rsidRPr="00BA3639" w:rsidRDefault="00240C7C" w:rsidP="00272538">
            <w:pPr>
              <w:spacing w:after="0" w:line="240" w:lineRule="auto"/>
              <w:jc w:val="center"/>
              <w:rPr>
                <w:rFonts w:asciiTheme="majorHAnsi" w:eastAsia="MS Gothic" w:hAnsiTheme="majorHAnsi" w:cs="Menlo Bold"/>
                <w:b/>
                <w:bCs/>
                <w:color w:val="FF0000"/>
                <w:sz w:val="28"/>
                <w:szCs w:val="16"/>
                <w:shd w:val="clear" w:color="auto" w:fill="FF0000"/>
              </w:rPr>
            </w:pPr>
            <w:r w:rsidRPr="00C058E1">
              <w:rPr>
                <w:rFonts w:ascii="Arial Narrow" w:hAnsi="Arial Narrow" w:cs="Arial Narrow"/>
                <w:b/>
                <w:bCs/>
                <w:sz w:val="20"/>
                <w:szCs w:val="20"/>
                <w:lang w:val="sr-Cyrl-CS"/>
              </w:rPr>
              <w:t>АКТИВНОСТ</w:t>
            </w:r>
          </w:p>
        </w:tc>
        <w:tc>
          <w:tcPr>
            <w:tcW w:w="7740" w:type="dxa"/>
            <w:gridSpan w:val="2"/>
            <w:vMerge w:val="restart"/>
            <w:shd w:val="clear" w:color="auto" w:fill="E7E6E6" w:themeFill="background2"/>
            <w:vAlign w:val="center"/>
          </w:tcPr>
          <w:p w:rsidR="00240C7C" w:rsidRDefault="00240C7C" w:rsidP="00272538">
            <w:pPr>
              <w:pStyle w:val="3"/>
              <w:jc w:val="center"/>
              <w:rPr>
                <w:b/>
                <w:bCs/>
                <w:sz w:val="20"/>
                <w:szCs w:val="20"/>
                <w:lang w:val="sr-Cyrl-RS"/>
              </w:rPr>
            </w:pPr>
            <w:r>
              <w:rPr>
                <w:b/>
                <w:sz w:val="20"/>
                <w:szCs w:val="20"/>
                <w:lang w:val="sr-Cyrl-CS"/>
              </w:rPr>
              <w:t>Кратко образложење шта се постигло активношћу</w:t>
            </w:r>
          </w:p>
        </w:tc>
        <w:tc>
          <w:tcPr>
            <w:tcW w:w="10270" w:type="dxa"/>
            <w:gridSpan w:val="5"/>
            <w:tcBorders>
              <w:bottom w:val="single" w:sz="4" w:space="0" w:color="000000"/>
            </w:tcBorders>
            <w:shd w:val="clear" w:color="auto" w:fill="E7E6E6" w:themeFill="background2"/>
            <w:vAlign w:val="center"/>
          </w:tcPr>
          <w:p w:rsidR="00240C7C" w:rsidRDefault="00240C7C" w:rsidP="00272538">
            <w:pPr>
              <w:pStyle w:val="3"/>
              <w:jc w:val="center"/>
              <w:rPr>
                <w:b/>
                <w:bCs/>
                <w:sz w:val="20"/>
                <w:szCs w:val="20"/>
                <w:lang w:val="sr-Cyrl-CS"/>
              </w:rPr>
            </w:pPr>
            <w:r w:rsidRPr="0026476B">
              <w:rPr>
                <w:b/>
                <w:sz w:val="20"/>
                <w:szCs w:val="20"/>
                <w:lang w:val="sr-Cyrl-CS"/>
              </w:rPr>
              <w:t>УКОЛИКО АКТИВНОСТ НИЈЕ РЕАЛИЗОВАНА У ПРЕДВИЂЕНОМ РОКУ ИЛИ ЈЕ ЗАПОЧЕТА</w:t>
            </w:r>
          </w:p>
        </w:tc>
      </w:tr>
      <w:tr w:rsidR="00240C7C" w:rsidTr="00932DBC">
        <w:trPr>
          <w:trHeight w:val="629"/>
          <w:jc w:val="center"/>
        </w:trPr>
        <w:tc>
          <w:tcPr>
            <w:tcW w:w="1345" w:type="dxa"/>
            <w:vMerge/>
            <w:shd w:val="clear" w:color="auto" w:fill="auto"/>
            <w:vAlign w:val="center"/>
          </w:tcPr>
          <w:p w:rsidR="00240C7C" w:rsidRDefault="00240C7C" w:rsidP="00272538">
            <w:pPr>
              <w:spacing w:after="0" w:line="240" w:lineRule="auto"/>
              <w:rPr>
                <w:rFonts w:ascii="Arial Narrow" w:hAnsi="Arial Narrow" w:cs="Arial Narrow"/>
                <w:b/>
                <w:bCs/>
                <w:sz w:val="20"/>
                <w:szCs w:val="20"/>
                <w:lang w:val="sr-Cyrl-CS"/>
              </w:rPr>
            </w:pPr>
          </w:p>
        </w:tc>
        <w:tc>
          <w:tcPr>
            <w:tcW w:w="1620" w:type="dxa"/>
            <w:tcBorders>
              <w:bottom w:val="single" w:sz="4" w:space="0" w:color="000000"/>
            </w:tcBorders>
            <w:shd w:val="clear" w:color="auto" w:fill="BDD6EE"/>
            <w:vAlign w:val="center"/>
          </w:tcPr>
          <w:p w:rsidR="00240C7C" w:rsidRPr="00C058E1" w:rsidRDefault="00240C7C" w:rsidP="00272538">
            <w:pPr>
              <w:spacing w:after="0" w:line="240" w:lineRule="auto"/>
              <w:jc w:val="center"/>
              <w:rPr>
                <w:rFonts w:ascii="Arial Narrow" w:hAnsi="Arial Narrow" w:cs="Arial Narrow"/>
                <w:b/>
                <w:bCs/>
                <w:sz w:val="20"/>
                <w:szCs w:val="20"/>
                <w:lang w:val="sr-Cyrl-CS"/>
              </w:rPr>
            </w:pPr>
            <w:r>
              <w:rPr>
                <w:rFonts w:ascii="Arial Narrow" w:hAnsi="Arial Narrow" w:cs="Arial Narrow"/>
                <w:b/>
                <w:bCs/>
                <w:sz w:val="20"/>
                <w:szCs w:val="20"/>
                <w:lang w:val="sr-Cyrl-RS"/>
              </w:rPr>
              <w:t>Одредити степен реализације</w:t>
            </w:r>
            <w:r w:rsidRPr="006E74CC">
              <w:rPr>
                <w:rFonts w:asciiTheme="majorHAnsi" w:eastAsia="MS Gothic" w:hAnsiTheme="majorHAnsi" w:cs="Menlo Bold"/>
                <w:b/>
                <w:bCs/>
                <w:color w:val="92D050"/>
                <w:sz w:val="28"/>
                <w:szCs w:val="16"/>
                <w:shd w:val="clear" w:color="auto" w:fill="92D050"/>
              </w:rPr>
              <w:t xml:space="preserve"> A</w:t>
            </w:r>
            <w:r w:rsidRPr="000F705A">
              <w:rPr>
                <w:rFonts w:asciiTheme="majorHAnsi" w:eastAsia="MS Gothic" w:hAnsiTheme="majorHAnsi" w:cs="Menlo Bold"/>
                <w:b/>
                <w:bCs/>
                <w:color w:val="FFFF00"/>
                <w:sz w:val="28"/>
                <w:szCs w:val="16"/>
                <w:shd w:val="clear" w:color="auto" w:fill="FFFF00"/>
              </w:rPr>
              <w:t>A</w:t>
            </w:r>
            <w:r w:rsidRPr="000F705A">
              <w:rPr>
                <w:rFonts w:asciiTheme="majorHAnsi" w:eastAsia="MS Gothic" w:hAnsiTheme="majorHAnsi" w:cs="Menlo Bold"/>
                <w:b/>
                <w:bCs/>
                <w:color w:val="FF0000"/>
                <w:sz w:val="28"/>
                <w:szCs w:val="16"/>
                <w:shd w:val="clear" w:color="auto" w:fill="FF0000"/>
              </w:rPr>
              <w:t>A</w:t>
            </w:r>
          </w:p>
        </w:tc>
        <w:tc>
          <w:tcPr>
            <w:tcW w:w="1620" w:type="dxa"/>
            <w:tcBorders>
              <w:bottom w:val="single" w:sz="4" w:space="0" w:color="000000"/>
            </w:tcBorders>
            <w:shd w:val="clear" w:color="auto" w:fill="BDD6EE"/>
            <w:vAlign w:val="center"/>
          </w:tcPr>
          <w:p w:rsidR="00240C7C" w:rsidRPr="00C058E1" w:rsidRDefault="00240C7C" w:rsidP="00272538">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Рок за реализацију</w:t>
            </w:r>
          </w:p>
        </w:tc>
        <w:tc>
          <w:tcPr>
            <w:tcW w:w="7740" w:type="dxa"/>
            <w:gridSpan w:val="2"/>
            <w:vMerge/>
            <w:tcBorders>
              <w:bottom w:val="single" w:sz="4" w:space="0" w:color="000000"/>
            </w:tcBorders>
            <w:shd w:val="clear" w:color="auto" w:fill="E7E6E6" w:themeFill="background2"/>
          </w:tcPr>
          <w:p w:rsidR="00240C7C" w:rsidRDefault="00240C7C" w:rsidP="00272538">
            <w:pPr>
              <w:pStyle w:val="3"/>
              <w:rPr>
                <w:b/>
                <w:sz w:val="20"/>
                <w:szCs w:val="20"/>
                <w:lang w:val="sr-Cyrl-CS"/>
              </w:rPr>
            </w:pPr>
          </w:p>
        </w:tc>
        <w:tc>
          <w:tcPr>
            <w:tcW w:w="3960" w:type="dxa"/>
            <w:gridSpan w:val="2"/>
            <w:tcBorders>
              <w:bottom w:val="single" w:sz="4" w:space="0" w:color="000000"/>
            </w:tcBorders>
            <w:shd w:val="clear" w:color="auto" w:fill="E7E6E6" w:themeFill="background2"/>
            <w:vAlign w:val="center"/>
          </w:tcPr>
          <w:p w:rsidR="00240C7C" w:rsidRDefault="00240C7C" w:rsidP="00272538">
            <w:pPr>
              <w:pStyle w:val="3"/>
              <w:jc w:val="center"/>
              <w:rPr>
                <w:b/>
                <w:bCs/>
                <w:sz w:val="20"/>
                <w:szCs w:val="20"/>
                <w:lang w:val="sr-Cyrl-CS"/>
              </w:rPr>
            </w:pPr>
            <w:r w:rsidRPr="00E728E5">
              <w:rPr>
                <w:b/>
                <w:bCs/>
                <w:sz w:val="20"/>
                <w:szCs w:val="20"/>
                <w:lang w:val="sr-Cyrl-CS"/>
              </w:rPr>
              <w:t>Разлози за одступање од плана и мере предузете за решавање проблема</w:t>
            </w:r>
          </w:p>
        </w:tc>
        <w:tc>
          <w:tcPr>
            <w:tcW w:w="4230" w:type="dxa"/>
            <w:gridSpan w:val="2"/>
            <w:tcBorders>
              <w:bottom w:val="single" w:sz="4" w:space="0" w:color="000000"/>
            </w:tcBorders>
            <w:shd w:val="clear" w:color="auto" w:fill="E7E6E6" w:themeFill="background2"/>
            <w:vAlign w:val="center"/>
          </w:tcPr>
          <w:p w:rsidR="00240C7C" w:rsidRDefault="00240C7C" w:rsidP="00272538">
            <w:pPr>
              <w:spacing w:after="0" w:line="240" w:lineRule="auto"/>
              <w:jc w:val="center"/>
              <w:rPr>
                <w:rFonts w:ascii="Arial Narrow" w:hAnsi="Arial Narrow" w:cs="Arial Narrow"/>
                <w:b/>
                <w:bCs/>
                <w:sz w:val="20"/>
                <w:szCs w:val="20"/>
                <w:lang w:val="sr-Cyrl-CS"/>
              </w:rPr>
            </w:pPr>
            <w:r>
              <w:rPr>
                <w:rFonts w:ascii="Arial Narrow" w:hAnsi="Arial Narrow" w:cs="Arial Narrow"/>
                <w:b/>
                <w:bCs/>
                <w:sz w:val="20"/>
                <w:szCs w:val="20"/>
                <w:lang w:val="sr-Cyrl-CS"/>
              </w:rPr>
              <w:t>БУДУЋИ КОРАЦИ</w:t>
            </w:r>
          </w:p>
          <w:p w:rsidR="00240C7C" w:rsidRDefault="00240C7C" w:rsidP="00272538">
            <w:pPr>
              <w:pStyle w:val="3"/>
              <w:jc w:val="center"/>
              <w:rPr>
                <w:b/>
                <w:bCs/>
                <w:sz w:val="20"/>
                <w:szCs w:val="20"/>
                <w:lang w:val="sr-Cyrl-CS"/>
              </w:rPr>
            </w:pPr>
            <w:r w:rsidRPr="0026476B">
              <w:rPr>
                <w:b/>
                <w:bCs/>
                <w:sz w:val="20"/>
                <w:szCs w:val="20"/>
                <w:lang w:val="sr-Cyrl-CS"/>
              </w:rPr>
              <w:t>Кључни кораци неопходни да би се активност реализовала, са препорукама (milestones)</w:t>
            </w:r>
          </w:p>
        </w:tc>
        <w:tc>
          <w:tcPr>
            <w:tcW w:w="2080" w:type="dxa"/>
            <w:tcBorders>
              <w:bottom w:val="single" w:sz="4" w:space="0" w:color="000000"/>
            </w:tcBorders>
            <w:shd w:val="clear" w:color="auto" w:fill="E7E6E6" w:themeFill="background2"/>
            <w:vAlign w:val="center"/>
          </w:tcPr>
          <w:p w:rsidR="00240C7C" w:rsidRDefault="00240C7C" w:rsidP="00272538">
            <w:pPr>
              <w:pStyle w:val="3"/>
              <w:jc w:val="center"/>
              <w:rPr>
                <w:b/>
                <w:bCs/>
                <w:sz w:val="20"/>
                <w:szCs w:val="20"/>
                <w:lang w:val="sr-Cyrl-CS"/>
              </w:rPr>
            </w:pPr>
            <w:r w:rsidRPr="0026476B">
              <w:rPr>
                <w:b/>
                <w:bCs/>
                <w:sz w:val="20"/>
                <w:szCs w:val="20"/>
                <w:lang w:val="sr-Cyrl-CS"/>
              </w:rPr>
              <w:t>Очекивано време реализације активности</w:t>
            </w:r>
          </w:p>
        </w:tc>
      </w:tr>
      <w:tr w:rsidR="005B0C38" w:rsidRPr="0026476B" w:rsidTr="005B0C38">
        <w:trPr>
          <w:trHeight w:val="629"/>
          <w:jc w:val="center"/>
        </w:trPr>
        <w:tc>
          <w:tcPr>
            <w:tcW w:w="1345" w:type="dxa"/>
            <w:vMerge/>
            <w:shd w:val="clear" w:color="auto" w:fill="auto"/>
            <w:vAlign w:val="center"/>
          </w:tcPr>
          <w:p w:rsidR="005B0C38" w:rsidRDefault="005B0C38" w:rsidP="005B0C38">
            <w:pPr>
              <w:spacing w:after="0" w:line="240" w:lineRule="auto"/>
              <w:rPr>
                <w:rFonts w:ascii="Arial Narrow" w:hAnsi="Arial Narrow" w:cs="Arial Narrow"/>
                <w:b/>
                <w:bCs/>
                <w:sz w:val="20"/>
                <w:szCs w:val="20"/>
                <w:lang w:val="sr-Cyrl-CS"/>
              </w:rPr>
            </w:pPr>
          </w:p>
        </w:tc>
        <w:tc>
          <w:tcPr>
            <w:tcW w:w="1620" w:type="dxa"/>
            <w:tcBorders>
              <w:bottom w:val="single" w:sz="4" w:space="0" w:color="000000"/>
            </w:tcBorders>
            <w:shd w:val="clear" w:color="auto" w:fill="92D050"/>
          </w:tcPr>
          <w:p w:rsidR="005B0C38" w:rsidRPr="00134EEE" w:rsidRDefault="005B0C38" w:rsidP="005B0C38">
            <w:pPr>
              <w:spacing w:after="0" w:line="240" w:lineRule="auto"/>
              <w:rPr>
                <w:rFonts w:ascii="Arial Narrow" w:hAnsi="Arial Narrow" w:cs="Arial Narrow"/>
                <w:sz w:val="20"/>
                <w:szCs w:val="20"/>
                <w:lang w:val="sr-Cyrl-CS"/>
              </w:rPr>
            </w:pPr>
            <w:r w:rsidRPr="00134EEE">
              <w:rPr>
                <w:rFonts w:ascii="Arial Narrow" w:hAnsi="Arial Narrow" w:cs="Arial Narrow"/>
                <w:sz w:val="20"/>
                <w:szCs w:val="20"/>
                <w:lang w:val="sr-Cyrl-CS"/>
              </w:rPr>
              <w:t>4. Спровођење ФА у одабраним подсистемима ЈУ</w:t>
            </w:r>
          </w:p>
        </w:tc>
        <w:tc>
          <w:tcPr>
            <w:tcW w:w="1620" w:type="dxa"/>
            <w:tcBorders>
              <w:bottom w:val="single" w:sz="4" w:space="0" w:color="000000"/>
            </w:tcBorders>
            <w:shd w:val="clear" w:color="auto" w:fill="auto"/>
          </w:tcPr>
          <w:p w:rsidR="005B0C38" w:rsidRPr="00134EEE" w:rsidRDefault="005B0C38" w:rsidP="005B0C38">
            <w:pPr>
              <w:spacing w:after="0" w:line="240" w:lineRule="auto"/>
              <w:rPr>
                <w:rFonts w:ascii="Arial Narrow" w:hAnsi="Arial Narrow" w:cs="Arial Narrow"/>
                <w:sz w:val="20"/>
                <w:szCs w:val="20"/>
                <w:lang w:val="sr-Cyrl-CS"/>
              </w:rPr>
            </w:pPr>
            <w:r w:rsidRPr="00134EEE">
              <w:rPr>
                <w:rFonts w:ascii="Arial Narrow" w:hAnsi="Arial Narrow" w:cs="Arial Narrow"/>
                <w:sz w:val="20"/>
                <w:szCs w:val="20"/>
                <w:lang w:val="sr-Cyrl-CS"/>
              </w:rPr>
              <w:t>2. квартал 2016.</w:t>
            </w:r>
          </w:p>
        </w:tc>
        <w:tc>
          <w:tcPr>
            <w:tcW w:w="7740" w:type="dxa"/>
            <w:gridSpan w:val="2"/>
            <w:tcBorders>
              <w:bottom w:val="single" w:sz="4" w:space="0" w:color="000000"/>
            </w:tcBorders>
            <w:shd w:val="clear" w:color="auto" w:fill="auto"/>
          </w:tcPr>
          <w:p w:rsidR="005B0C38" w:rsidRDefault="005B0C38" w:rsidP="008F0B4A">
            <w:pPr>
              <w:spacing w:after="0" w:line="240" w:lineRule="auto"/>
              <w:jc w:val="both"/>
              <w:rPr>
                <w:rFonts w:ascii="Arial Narrow" w:hAnsi="Arial Narrow" w:cs="Arial Narrow"/>
                <w:sz w:val="20"/>
                <w:szCs w:val="20"/>
                <w:lang w:val="sr-Cyrl-CS"/>
              </w:rPr>
            </w:pPr>
            <w:r w:rsidRPr="009746F3">
              <w:rPr>
                <w:rFonts w:ascii="Arial Narrow" w:hAnsi="Arial Narrow" w:cs="Arial Narrow"/>
                <w:sz w:val="20"/>
                <w:szCs w:val="20"/>
                <w:lang w:val="sr-Cyrl-CS"/>
              </w:rPr>
              <w:t xml:space="preserve">ФА </w:t>
            </w:r>
            <w:r>
              <w:rPr>
                <w:rFonts w:ascii="Arial Narrow" w:hAnsi="Arial Narrow" w:cs="Arial Narrow"/>
                <w:sz w:val="20"/>
                <w:szCs w:val="20"/>
                <w:lang w:val="sr-Cyrl-CS"/>
              </w:rPr>
              <w:t>су реализоване у периоду 2015</w:t>
            </w:r>
            <w:r w:rsidR="00EB798C">
              <w:rPr>
                <w:rFonts w:ascii="Arial Narrow" w:hAnsi="Arial Narrow" w:cs="Arial Narrow"/>
                <w:sz w:val="20"/>
                <w:szCs w:val="20"/>
                <w:lang w:val="sr-Cyrl-CS"/>
              </w:rPr>
              <w:t xml:space="preserve"> –</w:t>
            </w:r>
            <w:r>
              <w:rPr>
                <w:rFonts w:ascii="Arial Narrow" w:hAnsi="Arial Narrow" w:cs="Arial Narrow"/>
                <w:sz w:val="20"/>
                <w:szCs w:val="20"/>
                <w:lang w:val="sr-Cyrl-CS"/>
              </w:rPr>
              <w:t xml:space="preserve"> 2016</w:t>
            </w:r>
            <w:r w:rsidR="00EB798C">
              <w:rPr>
                <w:rFonts w:ascii="Arial Narrow" w:hAnsi="Arial Narrow" w:cs="Arial Narrow"/>
                <w:sz w:val="20"/>
                <w:szCs w:val="20"/>
                <w:lang w:val="sr-Cyrl-CS"/>
              </w:rPr>
              <w:t>.</w:t>
            </w:r>
            <w:r>
              <w:rPr>
                <w:rFonts w:ascii="Arial Narrow" w:hAnsi="Arial Narrow" w:cs="Arial Narrow"/>
                <w:sz w:val="20"/>
                <w:szCs w:val="20"/>
                <w:lang w:val="sr-Cyrl-CS"/>
              </w:rPr>
              <w:t xml:space="preserve"> година, док је током 2017. године рађено на њиховом финалном усаглашавању са ресорним институцијама. Активношћу је постигнуто сагледавање система из угла најефикасније оптимизације и расподеле функција и ресурса по одабраним ресорима што је послужило као основа за отпочињање консултативног процеса са датим ресорима и рад на изради акционих планова кроз које би се спровеле одабране препоруке које су проистекле из самих функционалних анализа.</w:t>
            </w:r>
          </w:p>
          <w:p w:rsidR="005B0C38" w:rsidRPr="003024C3" w:rsidRDefault="005B0C38" w:rsidP="008F0B4A">
            <w:pPr>
              <w:spacing w:after="0" w:line="240" w:lineRule="auto"/>
              <w:jc w:val="both"/>
              <w:rPr>
                <w:rFonts w:ascii="Arial Narrow" w:hAnsi="Arial Narrow" w:cs="Arial Narrow"/>
                <w:sz w:val="20"/>
                <w:szCs w:val="20"/>
                <w:lang w:val="sr-Cyrl-CS"/>
              </w:rPr>
            </w:pPr>
          </w:p>
          <w:p w:rsidR="005B0C38" w:rsidRDefault="005B0C38" w:rsidP="008F0B4A">
            <w:pPr>
              <w:spacing w:after="0" w:line="240" w:lineRule="auto"/>
              <w:jc w:val="both"/>
              <w:rPr>
                <w:b/>
                <w:sz w:val="20"/>
                <w:szCs w:val="20"/>
                <w:lang w:val="sr-Cyrl-CS"/>
              </w:rPr>
            </w:pPr>
          </w:p>
        </w:tc>
        <w:tc>
          <w:tcPr>
            <w:tcW w:w="3960" w:type="dxa"/>
            <w:gridSpan w:val="2"/>
            <w:tcBorders>
              <w:bottom w:val="single" w:sz="4" w:space="0" w:color="000000"/>
            </w:tcBorders>
            <w:shd w:val="clear" w:color="auto" w:fill="auto"/>
          </w:tcPr>
          <w:p w:rsidR="005B0C38" w:rsidRPr="00E728E5" w:rsidRDefault="005B0C38" w:rsidP="008F0B4A">
            <w:pPr>
              <w:pStyle w:val="3"/>
              <w:jc w:val="both"/>
              <w:rPr>
                <w:b/>
                <w:bCs/>
                <w:sz w:val="20"/>
                <w:szCs w:val="20"/>
                <w:lang w:val="sr-Cyrl-CS"/>
              </w:rPr>
            </w:pPr>
            <w:r w:rsidRPr="008106D5">
              <w:rPr>
                <w:sz w:val="20"/>
                <w:szCs w:val="20"/>
                <w:lang w:val="sr-Cyrl-CS"/>
              </w:rPr>
              <w:t xml:space="preserve">Временска динамика која је дефинисана у пројекту је индикативна и са тим у вези подложна модификацијама. Предвиђено време за израду ФА </w:t>
            </w:r>
            <w:r>
              <w:rPr>
                <w:sz w:val="20"/>
                <w:szCs w:val="20"/>
                <w:lang w:val="sr-Cyrl-CS"/>
              </w:rPr>
              <w:t>је у оквирним договараним роковима који су били условљени међусобним консултативним процесима, при чему се тежило да добијени документи буду резултат заједничког рада ресора и експерата Светске бане, што је је условило извесну модификацију динамике.</w:t>
            </w:r>
          </w:p>
        </w:tc>
        <w:tc>
          <w:tcPr>
            <w:tcW w:w="4230" w:type="dxa"/>
            <w:gridSpan w:val="2"/>
            <w:tcBorders>
              <w:bottom w:val="single" w:sz="4" w:space="0" w:color="000000"/>
            </w:tcBorders>
            <w:shd w:val="clear" w:color="auto" w:fill="auto"/>
          </w:tcPr>
          <w:p w:rsidR="005B0C38" w:rsidRPr="00F85BB6" w:rsidRDefault="005B0C38" w:rsidP="00EB798C">
            <w:pPr>
              <w:spacing w:after="0" w:line="240" w:lineRule="auto"/>
              <w:jc w:val="both"/>
              <w:rPr>
                <w:rFonts w:ascii="Arial Narrow" w:hAnsi="Arial Narrow" w:cs="Arial Narrow"/>
                <w:bCs/>
                <w:sz w:val="20"/>
                <w:szCs w:val="20"/>
                <w:lang w:val="sr-Cyrl-CS"/>
              </w:rPr>
            </w:pPr>
            <w:r>
              <w:rPr>
                <w:rFonts w:ascii="Arial Narrow" w:hAnsi="Arial Narrow" w:cs="Arial Narrow"/>
                <w:bCs/>
                <w:sz w:val="20"/>
                <w:szCs w:val="20"/>
                <w:lang w:val="sr-Cyrl-CS"/>
              </w:rPr>
              <w:t>Финализација извештаја функционалне анализе  области здравља.</w:t>
            </w:r>
          </w:p>
        </w:tc>
        <w:tc>
          <w:tcPr>
            <w:tcW w:w="2080" w:type="dxa"/>
            <w:tcBorders>
              <w:bottom w:val="single" w:sz="4" w:space="0" w:color="000000"/>
            </w:tcBorders>
            <w:shd w:val="clear" w:color="auto" w:fill="auto"/>
          </w:tcPr>
          <w:p w:rsidR="005B0C38" w:rsidRPr="00786E56" w:rsidRDefault="005B0C38" w:rsidP="00EB798C">
            <w:pPr>
              <w:pStyle w:val="3"/>
              <w:jc w:val="both"/>
              <w:rPr>
                <w:bCs/>
                <w:sz w:val="20"/>
                <w:szCs w:val="20"/>
                <w:lang w:val="sr-Cyrl-CS"/>
              </w:rPr>
            </w:pPr>
            <w:r w:rsidRPr="00786E56">
              <w:rPr>
                <w:bCs/>
                <w:sz w:val="20"/>
                <w:szCs w:val="20"/>
                <w:lang w:val="sr-Cyrl-CS"/>
              </w:rPr>
              <w:t>Током јула/ августа 2017.године</w:t>
            </w:r>
          </w:p>
        </w:tc>
      </w:tr>
      <w:tr w:rsidR="005B0C38" w:rsidRPr="0026476B" w:rsidTr="005B0C38">
        <w:trPr>
          <w:trHeight w:val="629"/>
          <w:jc w:val="center"/>
        </w:trPr>
        <w:tc>
          <w:tcPr>
            <w:tcW w:w="1345" w:type="dxa"/>
            <w:vMerge/>
            <w:shd w:val="clear" w:color="auto" w:fill="auto"/>
            <w:vAlign w:val="center"/>
          </w:tcPr>
          <w:p w:rsidR="005B0C38" w:rsidRDefault="005B0C38" w:rsidP="005B0C38">
            <w:pPr>
              <w:spacing w:after="0" w:line="240" w:lineRule="auto"/>
              <w:rPr>
                <w:rFonts w:ascii="Arial Narrow" w:hAnsi="Arial Narrow" w:cs="Arial Narrow"/>
                <w:b/>
                <w:bCs/>
                <w:sz w:val="20"/>
                <w:szCs w:val="20"/>
                <w:lang w:val="sr-Cyrl-CS"/>
              </w:rPr>
            </w:pPr>
          </w:p>
        </w:tc>
        <w:tc>
          <w:tcPr>
            <w:tcW w:w="1620" w:type="dxa"/>
            <w:tcBorders>
              <w:bottom w:val="single" w:sz="4" w:space="0" w:color="000000"/>
            </w:tcBorders>
            <w:shd w:val="clear" w:color="auto" w:fill="92D050"/>
          </w:tcPr>
          <w:p w:rsidR="005B0C38" w:rsidRPr="000B33BD" w:rsidRDefault="005B0C38" w:rsidP="005B0C3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5. Припрема извештаја са препорукама и планова спровођења</w:t>
            </w:r>
            <w:r w:rsidRPr="00C058E1">
              <w:rPr>
                <w:rStyle w:val="FootnoteReference"/>
                <w:rFonts w:ascii="Arial Narrow" w:hAnsi="Arial Narrow" w:cs="Arial Narrow"/>
                <w:sz w:val="20"/>
                <w:szCs w:val="20"/>
                <w:lang w:val="sr-Cyrl-CS"/>
              </w:rPr>
              <w:footnoteReference w:id="6"/>
            </w:r>
            <w:r w:rsidRPr="000B33BD">
              <w:rPr>
                <w:rFonts w:ascii="Segoe Script" w:hAnsi="Segoe Script" w:cs="Arial Narrow"/>
                <w:sz w:val="20"/>
                <w:szCs w:val="20"/>
                <w:shd w:val="clear" w:color="auto" w:fill="FFC000"/>
                <w:lang w:val="sr-Cyrl-CS"/>
              </w:rPr>
              <w:t xml:space="preserve"> </w:t>
            </w:r>
          </w:p>
        </w:tc>
        <w:tc>
          <w:tcPr>
            <w:tcW w:w="1620" w:type="dxa"/>
            <w:tcBorders>
              <w:bottom w:val="single" w:sz="4" w:space="0" w:color="000000"/>
            </w:tcBorders>
            <w:shd w:val="clear" w:color="auto" w:fill="auto"/>
          </w:tcPr>
          <w:p w:rsidR="005B0C38" w:rsidRPr="00C058E1" w:rsidRDefault="005B0C38" w:rsidP="005B0C38">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3</w:t>
            </w:r>
            <w:r w:rsidRPr="00C058E1">
              <w:rPr>
                <w:rFonts w:ascii="Arial Narrow" w:hAnsi="Arial Narrow" w:cs="Arial Narrow"/>
                <w:sz w:val="20"/>
                <w:szCs w:val="20"/>
                <w:lang w:val="sr-Cyrl-CS"/>
              </w:rPr>
              <w:t>. квартал 2016.</w:t>
            </w:r>
          </w:p>
        </w:tc>
        <w:tc>
          <w:tcPr>
            <w:tcW w:w="7740" w:type="dxa"/>
            <w:gridSpan w:val="2"/>
            <w:tcBorders>
              <w:bottom w:val="single" w:sz="4" w:space="0" w:color="000000"/>
            </w:tcBorders>
            <w:shd w:val="clear" w:color="auto" w:fill="auto"/>
          </w:tcPr>
          <w:p w:rsidR="005B0C38" w:rsidRDefault="005B0C38" w:rsidP="008F0B4A">
            <w:pPr>
              <w:pStyle w:val="ListParagraph"/>
              <w:tabs>
                <w:tab w:val="left" w:pos="218"/>
              </w:tabs>
              <w:ind w:left="43"/>
              <w:contextualSpacing w:val="0"/>
              <w:jc w:val="both"/>
              <w:rPr>
                <w:rFonts w:ascii="Arial Narrow" w:hAnsi="Arial Narrow" w:cs="Arial Narrow"/>
                <w:sz w:val="20"/>
                <w:szCs w:val="20"/>
                <w:lang w:val="sr-Cyrl-CS"/>
              </w:rPr>
            </w:pPr>
            <w:r>
              <w:rPr>
                <w:rFonts w:ascii="Arial Narrow" w:hAnsi="Arial Narrow" w:cs="Arial Narrow"/>
                <w:sz w:val="20"/>
                <w:szCs w:val="20"/>
                <w:lang w:val="sr-Cyrl-CS"/>
              </w:rPr>
              <w:t>Функционалне анализе су рађене у форми извешаја од којих су све у финалној форми док се чекају финални коментари сектора здравства ради финалног усаглашавања. Сви извештаји требају бити усвојени од стране Управног одбора пројекта, док акциону планови за имплементацију одабраних препорука усваја Савет за реформу јавне управе, или неки други орган о чему су у току договори:</w:t>
            </w:r>
          </w:p>
          <w:p w:rsidR="005B0C38" w:rsidRPr="009746F3" w:rsidRDefault="005B0C38" w:rsidP="008F0B4A">
            <w:pPr>
              <w:pStyle w:val="ListParagraph"/>
              <w:numPr>
                <w:ilvl w:val="0"/>
                <w:numId w:val="13"/>
              </w:numPr>
              <w:tabs>
                <w:tab w:val="left" w:pos="218"/>
              </w:tabs>
              <w:ind w:left="0" w:firstLine="43"/>
              <w:contextualSpacing w:val="0"/>
              <w:jc w:val="both"/>
              <w:rPr>
                <w:rFonts w:ascii="Arial Narrow" w:hAnsi="Arial Narrow" w:cs="Arial Narrow"/>
                <w:sz w:val="20"/>
                <w:szCs w:val="20"/>
                <w:lang w:val="sr-Cyrl-CS"/>
              </w:rPr>
            </w:pPr>
            <w:r w:rsidRPr="009746F3">
              <w:rPr>
                <w:rFonts w:ascii="Arial Narrow" w:hAnsi="Arial Narrow" w:cs="Arial Narrow"/>
                <w:sz w:val="20"/>
                <w:szCs w:val="20"/>
                <w:lang w:val="sr-Cyrl-CS"/>
              </w:rPr>
              <w:t>Хоризонатална функционална анализа 94 институције централног нивоа власти</w:t>
            </w:r>
            <w:r w:rsidR="00EB798C">
              <w:rPr>
                <w:rFonts w:ascii="Arial Narrow" w:hAnsi="Arial Narrow" w:cs="Arial Narrow"/>
                <w:sz w:val="20"/>
                <w:szCs w:val="20"/>
                <w:lang w:val="sr-Cyrl-CS"/>
              </w:rPr>
              <w:t xml:space="preserve"> –</w:t>
            </w:r>
            <w:r w:rsidRPr="00E16658">
              <w:rPr>
                <w:rFonts w:ascii="Arial Narrow" w:hAnsi="Arial Narrow" w:cs="Arial Narrow"/>
                <w:sz w:val="20"/>
                <w:szCs w:val="20"/>
                <w:lang w:val="sr-Cyrl-CS"/>
              </w:rPr>
              <w:t xml:space="preserve"> </w:t>
            </w:r>
            <w:r>
              <w:rPr>
                <w:rFonts w:ascii="Arial Narrow" w:hAnsi="Arial Narrow" w:cs="Arial Narrow"/>
                <w:sz w:val="20"/>
                <w:szCs w:val="20"/>
                <w:lang w:val="sr-Cyrl-CS"/>
              </w:rPr>
              <w:t>усвојен од стране Управног одбора пројекта, акциони план је финализован</w:t>
            </w:r>
          </w:p>
          <w:p w:rsidR="005B0C38" w:rsidRPr="009746F3" w:rsidRDefault="005B0C38" w:rsidP="008F0B4A">
            <w:pPr>
              <w:pStyle w:val="ListParagraph"/>
              <w:numPr>
                <w:ilvl w:val="0"/>
                <w:numId w:val="13"/>
              </w:numPr>
              <w:tabs>
                <w:tab w:val="left" w:pos="218"/>
              </w:tabs>
              <w:ind w:left="0" w:firstLine="43"/>
              <w:contextualSpacing w:val="0"/>
              <w:jc w:val="both"/>
              <w:rPr>
                <w:rFonts w:ascii="Arial Narrow" w:hAnsi="Arial Narrow" w:cs="Arial Narrow"/>
                <w:sz w:val="20"/>
                <w:szCs w:val="20"/>
                <w:lang w:val="sr-Cyrl-CS"/>
              </w:rPr>
            </w:pPr>
            <w:r w:rsidRPr="009746F3">
              <w:rPr>
                <w:rFonts w:ascii="Arial Narrow" w:hAnsi="Arial Narrow" w:cs="Arial Narrow"/>
                <w:sz w:val="20"/>
                <w:szCs w:val="20"/>
                <w:lang w:val="sr-Cyrl-CS"/>
              </w:rPr>
              <w:t>Вертикална ФА портфолија Министартсва финансија</w:t>
            </w:r>
            <w:r>
              <w:rPr>
                <w:rFonts w:ascii="Arial Narrow" w:hAnsi="Arial Narrow" w:cs="Arial Narrow"/>
                <w:sz w:val="20"/>
                <w:szCs w:val="20"/>
                <w:lang w:val="sr-Cyrl-CS"/>
              </w:rPr>
              <w:t>- усвојен од стране Управног одбора пројекта, акциони план је финализован</w:t>
            </w:r>
          </w:p>
          <w:p w:rsidR="005B0C38" w:rsidRPr="009746F3" w:rsidRDefault="005B0C38" w:rsidP="008F0B4A">
            <w:pPr>
              <w:pStyle w:val="ListParagraph"/>
              <w:numPr>
                <w:ilvl w:val="0"/>
                <w:numId w:val="13"/>
              </w:numPr>
              <w:tabs>
                <w:tab w:val="left" w:pos="218"/>
              </w:tabs>
              <w:ind w:left="0" w:firstLine="43"/>
              <w:contextualSpacing w:val="0"/>
              <w:jc w:val="both"/>
              <w:rPr>
                <w:rFonts w:ascii="Arial Narrow" w:hAnsi="Arial Narrow" w:cs="Arial Narrow"/>
                <w:sz w:val="20"/>
                <w:szCs w:val="20"/>
                <w:lang w:val="sr-Cyrl-CS"/>
              </w:rPr>
            </w:pPr>
            <w:r w:rsidRPr="009746F3">
              <w:rPr>
                <w:rFonts w:ascii="Arial Narrow" w:hAnsi="Arial Narrow" w:cs="Arial Narrow"/>
                <w:sz w:val="20"/>
                <w:szCs w:val="20"/>
                <w:lang w:val="sr-Cyrl-CS"/>
              </w:rPr>
              <w:t>Прелиминарна ФА услуга у области здравства, образовања и социјалне заштите</w:t>
            </w:r>
            <w:r w:rsidRPr="00E16658">
              <w:rPr>
                <w:rFonts w:ascii="Arial Narrow" w:hAnsi="Arial Narrow" w:cs="Arial Narrow"/>
                <w:sz w:val="20"/>
                <w:szCs w:val="20"/>
                <w:lang w:val="sr-Cyrl-CS"/>
              </w:rPr>
              <w:t xml:space="preserve">- финализација нацрта извештаја </w:t>
            </w:r>
            <w:r>
              <w:rPr>
                <w:rFonts w:ascii="Arial Narrow" w:hAnsi="Arial Narrow" w:cs="Arial Narrow"/>
                <w:sz w:val="20"/>
                <w:szCs w:val="20"/>
                <w:lang w:val="sr-Cyrl-CS"/>
              </w:rPr>
              <w:t xml:space="preserve">за здравље </w:t>
            </w:r>
            <w:r w:rsidRPr="00E16658">
              <w:rPr>
                <w:rFonts w:ascii="Arial Narrow" w:hAnsi="Arial Narrow" w:cs="Arial Narrow"/>
                <w:sz w:val="20"/>
                <w:szCs w:val="20"/>
                <w:lang w:val="sr-Cyrl-CS"/>
              </w:rPr>
              <w:t>у току</w:t>
            </w:r>
            <w:r>
              <w:rPr>
                <w:rFonts w:ascii="Arial Narrow" w:hAnsi="Arial Narrow" w:cs="Arial Narrow"/>
                <w:sz w:val="20"/>
                <w:szCs w:val="20"/>
                <w:lang w:val="sr-Cyrl-CS"/>
              </w:rPr>
              <w:t>, остале две су финализоване. Израђени су акциони планови за просвету и социјалну заштиту и у току је договор око њиховог званичног усвајања</w:t>
            </w:r>
          </w:p>
          <w:p w:rsidR="005B0C38" w:rsidRDefault="005B0C38" w:rsidP="008F0B4A">
            <w:pPr>
              <w:pStyle w:val="ListParagraph"/>
              <w:numPr>
                <w:ilvl w:val="0"/>
                <w:numId w:val="13"/>
              </w:numPr>
              <w:tabs>
                <w:tab w:val="left" w:pos="218"/>
              </w:tabs>
              <w:ind w:left="0" w:firstLine="43"/>
              <w:contextualSpacing w:val="0"/>
              <w:jc w:val="both"/>
              <w:rPr>
                <w:b/>
                <w:sz w:val="20"/>
                <w:szCs w:val="20"/>
                <w:lang w:val="sr-Cyrl-CS"/>
              </w:rPr>
            </w:pPr>
            <w:r w:rsidRPr="005B0C38">
              <w:rPr>
                <w:rFonts w:ascii="Arial Narrow" w:hAnsi="Arial Narrow" w:cs="Arial Narrow"/>
                <w:sz w:val="20"/>
                <w:szCs w:val="20"/>
                <w:lang w:val="sr-Cyrl-CS"/>
              </w:rPr>
              <w:t>Вертикална ФА Министарства пољопривреде и заштите животне средине- финализована је функционална анализа и 2 акциона плана која ће бити финално договорена и по договору усвојена</w:t>
            </w:r>
          </w:p>
        </w:tc>
        <w:tc>
          <w:tcPr>
            <w:tcW w:w="3960" w:type="dxa"/>
            <w:gridSpan w:val="2"/>
            <w:tcBorders>
              <w:bottom w:val="single" w:sz="4" w:space="0" w:color="000000"/>
            </w:tcBorders>
            <w:shd w:val="clear" w:color="auto" w:fill="auto"/>
          </w:tcPr>
          <w:p w:rsidR="005B0C38" w:rsidRDefault="005B0C38" w:rsidP="008F0B4A">
            <w:pPr>
              <w:pStyle w:val="3"/>
              <w:jc w:val="both"/>
              <w:rPr>
                <w:sz w:val="20"/>
                <w:szCs w:val="20"/>
                <w:lang w:val="sr-Cyrl-CS"/>
              </w:rPr>
            </w:pPr>
            <w:r>
              <w:rPr>
                <w:sz w:val="20"/>
                <w:szCs w:val="20"/>
                <w:lang w:val="sr-Cyrl-CS"/>
              </w:rPr>
              <w:t xml:space="preserve">Као што је објашњено под 4. Имплементација пројекта и рада на њему је предвиђено да буде итеративног и консултативног карактера како би се постигли најбољи резултати и добили квалитетни документи. </w:t>
            </w:r>
          </w:p>
          <w:p w:rsidR="00786E56" w:rsidRDefault="00786E56" w:rsidP="008F0B4A">
            <w:pPr>
              <w:pStyle w:val="3"/>
              <w:jc w:val="both"/>
              <w:rPr>
                <w:sz w:val="20"/>
                <w:szCs w:val="20"/>
                <w:lang w:val="sr-Cyrl-CS"/>
              </w:rPr>
            </w:pPr>
          </w:p>
          <w:p w:rsidR="005B0C38" w:rsidRPr="00E728E5" w:rsidRDefault="005B0C38" w:rsidP="008F0B4A">
            <w:pPr>
              <w:pStyle w:val="3"/>
              <w:jc w:val="both"/>
              <w:rPr>
                <w:b/>
                <w:bCs/>
                <w:sz w:val="20"/>
                <w:szCs w:val="20"/>
                <w:lang w:val="sr-Cyrl-CS"/>
              </w:rPr>
            </w:pPr>
            <w:r w:rsidRPr="008106D5">
              <w:rPr>
                <w:sz w:val="20"/>
                <w:szCs w:val="20"/>
                <w:lang w:val="sr-Cyrl-CS"/>
              </w:rPr>
              <w:t>На седници Савета за РЈУ одржаној 26.12.2016. усвојена је информација о нацрту АП за спровођење препорука из Хоризонталне функционалне анализе за државну управу плус (ХФА) и нацрт АП за Вертикалну функционалну анализу (ФА) за Министарство финансија.</w:t>
            </w:r>
          </w:p>
        </w:tc>
        <w:tc>
          <w:tcPr>
            <w:tcW w:w="4230" w:type="dxa"/>
            <w:gridSpan w:val="2"/>
            <w:tcBorders>
              <w:bottom w:val="single" w:sz="4" w:space="0" w:color="000000"/>
            </w:tcBorders>
            <w:shd w:val="clear" w:color="auto" w:fill="auto"/>
          </w:tcPr>
          <w:p w:rsidR="005B0C38" w:rsidRDefault="005B0C38" w:rsidP="00EB798C">
            <w:pPr>
              <w:spacing w:after="0" w:line="240" w:lineRule="auto"/>
              <w:jc w:val="both"/>
              <w:rPr>
                <w:rFonts w:ascii="Arial Narrow" w:hAnsi="Arial Narrow" w:cs="Arial Narrow"/>
                <w:bCs/>
                <w:sz w:val="20"/>
                <w:szCs w:val="20"/>
                <w:lang w:val="sr-Cyrl-CS"/>
              </w:rPr>
            </w:pPr>
            <w:r>
              <w:rPr>
                <w:rFonts w:ascii="Arial Narrow" w:hAnsi="Arial Narrow" w:cs="Arial Narrow"/>
                <w:bCs/>
                <w:sz w:val="20"/>
                <w:szCs w:val="20"/>
                <w:lang w:val="sr-Cyrl-CS"/>
              </w:rPr>
              <w:t>Финализација извештаја функционалне анализе  области здравља након чега ће се израдити акциони план са одабраним препорукама. Акциони планови за Хоризонталну ФА, Вертикалну ФА  за Министарство финансија, за сектор образовања и социјалне заштите су израђени, док је за област пољопривреде израда/финализација у предстојећем периоду.</w:t>
            </w:r>
          </w:p>
          <w:p w:rsidR="005B0C38" w:rsidRDefault="005B0C38" w:rsidP="00EB798C">
            <w:pPr>
              <w:spacing w:after="0" w:line="240" w:lineRule="auto"/>
              <w:jc w:val="both"/>
              <w:rPr>
                <w:rFonts w:ascii="Arial Narrow" w:hAnsi="Arial Narrow" w:cs="Arial Narrow"/>
                <w:bCs/>
                <w:sz w:val="20"/>
                <w:szCs w:val="20"/>
                <w:lang w:val="sr-Cyrl-CS"/>
              </w:rPr>
            </w:pPr>
          </w:p>
          <w:p w:rsidR="005B0C38" w:rsidRDefault="005B0C38" w:rsidP="00EB798C">
            <w:pPr>
              <w:spacing w:after="0" w:line="240" w:lineRule="auto"/>
              <w:jc w:val="both"/>
              <w:rPr>
                <w:rFonts w:ascii="Arial Narrow" w:hAnsi="Arial Narrow" w:cs="Arial Narrow"/>
                <w:b/>
                <w:bCs/>
                <w:sz w:val="20"/>
                <w:szCs w:val="20"/>
                <w:lang w:val="sr-Cyrl-CS"/>
              </w:rPr>
            </w:pPr>
            <w:r w:rsidRPr="008106D5">
              <w:rPr>
                <w:rFonts w:ascii="Arial Narrow" w:hAnsi="Arial Narrow" w:cs="Arial Narrow"/>
                <w:sz w:val="20"/>
                <w:szCs w:val="20"/>
                <w:lang w:val="sr-Cyrl-CS"/>
              </w:rPr>
              <w:t>Група за подршку управљању променама (ГПУП) која је успостављена при МДУЛС-у пружаће подршку до јуна 2018. године у имплементацији одабраних препорука садржаним у акционим плановима за све четири компоненте пројекта.</w:t>
            </w:r>
          </w:p>
        </w:tc>
        <w:tc>
          <w:tcPr>
            <w:tcW w:w="2080" w:type="dxa"/>
            <w:tcBorders>
              <w:bottom w:val="single" w:sz="4" w:space="0" w:color="000000"/>
            </w:tcBorders>
            <w:shd w:val="clear" w:color="auto" w:fill="auto"/>
          </w:tcPr>
          <w:p w:rsidR="005B0C38" w:rsidRPr="00786E56" w:rsidRDefault="005B0C38" w:rsidP="00EB798C">
            <w:pPr>
              <w:pStyle w:val="3"/>
              <w:jc w:val="both"/>
              <w:rPr>
                <w:bCs/>
                <w:sz w:val="20"/>
                <w:szCs w:val="20"/>
                <w:lang w:val="sr-Cyrl-CS"/>
              </w:rPr>
            </w:pPr>
            <w:r w:rsidRPr="00786E56">
              <w:rPr>
                <w:bCs/>
                <w:sz w:val="20"/>
                <w:szCs w:val="20"/>
                <w:lang w:val="sr-Cyrl-CS"/>
              </w:rPr>
              <w:t>Током јула/ августа 2017.године</w:t>
            </w:r>
          </w:p>
        </w:tc>
      </w:tr>
      <w:tr w:rsidR="005B0C38" w:rsidRPr="0026476B" w:rsidTr="005B0C38">
        <w:trPr>
          <w:trHeight w:val="629"/>
          <w:jc w:val="center"/>
        </w:trPr>
        <w:tc>
          <w:tcPr>
            <w:tcW w:w="1345" w:type="dxa"/>
            <w:vMerge/>
            <w:shd w:val="clear" w:color="auto" w:fill="auto"/>
            <w:vAlign w:val="center"/>
          </w:tcPr>
          <w:p w:rsidR="005B0C38" w:rsidRDefault="005B0C38" w:rsidP="005B0C38">
            <w:pPr>
              <w:spacing w:after="0" w:line="240" w:lineRule="auto"/>
              <w:rPr>
                <w:rFonts w:ascii="Arial Narrow" w:hAnsi="Arial Narrow" w:cs="Arial Narrow"/>
                <w:b/>
                <w:bCs/>
                <w:sz w:val="20"/>
                <w:szCs w:val="20"/>
                <w:lang w:val="sr-Cyrl-CS"/>
              </w:rPr>
            </w:pPr>
          </w:p>
        </w:tc>
        <w:tc>
          <w:tcPr>
            <w:tcW w:w="1620" w:type="dxa"/>
            <w:tcBorders>
              <w:bottom w:val="single" w:sz="4" w:space="0" w:color="000000"/>
            </w:tcBorders>
            <w:shd w:val="clear" w:color="auto" w:fill="FF0000"/>
          </w:tcPr>
          <w:p w:rsidR="005B0C38" w:rsidRPr="00C058E1" w:rsidRDefault="005B0C38" w:rsidP="005B0C3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6. Припрема препорука за спровођење ФА у другим подсистемима ЈУ (који претходно нису били предмет анализа) и прилагођавање методологије тим системима</w:t>
            </w:r>
          </w:p>
        </w:tc>
        <w:tc>
          <w:tcPr>
            <w:tcW w:w="1620" w:type="dxa"/>
            <w:tcBorders>
              <w:bottom w:val="single" w:sz="4" w:space="0" w:color="000000"/>
            </w:tcBorders>
            <w:shd w:val="clear" w:color="auto" w:fill="auto"/>
          </w:tcPr>
          <w:p w:rsidR="005B0C38" w:rsidRPr="00C058E1" w:rsidRDefault="005B0C38" w:rsidP="005B0C3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2016.</w:t>
            </w:r>
          </w:p>
        </w:tc>
        <w:tc>
          <w:tcPr>
            <w:tcW w:w="7740" w:type="dxa"/>
            <w:gridSpan w:val="2"/>
            <w:tcBorders>
              <w:bottom w:val="single" w:sz="4" w:space="0" w:color="000000"/>
            </w:tcBorders>
            <w:shd w:val="clear" w:color="auto" w:fill="auto"/>
          </w:tcPr>
          <w:p w:rsidR="005B0C38" w:rsidRDefault="005B0C38" w:rsidP="005B0C38">
            <w:pPr>
              <w:pStyle w:val="3"/>
              <w:rPr>
                <w:b/>
                <w:sz w:val="20"/>
                <w:szCs w:val="20"/>
                <w:lang w:val="sr-Cyrl-CS"/>
              </w:rPr>
            </w:pPr>
          </w:p>
        </w:tc>
        <w:tc>
          <w:tcPr>
            <w:tcW w:w="3960" w:type="dxa"/>
            <w:gridSpan w:val="2"/>
            <w:tcBorders>
              <w:bottom w:val="single" w:sz="4" w:space="0" w:color="000000"/>
            </w:tcBorders>
            <w:shd w:val="clear" w:color="auto" w:fill="auto"/>
          </w:tcPr>
          <w:p w:rsidR="005B0C38" w:rsidRPr="00FF3643" w:rsidRDefault="005B0C38" w:rsidP="008F0B4A">
            <w:pPr>
              <w:pStyle w:val="3"/>
              <w:jc w:val="both"/>
              <w:rPr>
                <w:bCs/>
                <w:sz w:val="20"/>
                <w:szCs w:val="20"/>
                <w:lang w:val="sr-Cyrl-CS"/>
              </w:rPr>
            </w:pPr>
            <w:r w:rsidRPr="00FF3643">
              <w:rPr>
                <w:bCs/>
                <w:sz w:val="20"/>
                <w:szCs w:val="20"/>
                <w:lang w:val="sr-Cyrl-CS"/>
              </w:rPr>
              <w:t>У складу са приоритизацијом активности и динамике пројекта, сагледаће се накнадно препоруке за спровођење ФА у другим подсистемима</w:t>
            </w:r>
          </w:p>
        </w:tc>
        <w:tc>
          <w:tcPr>
            <w:tcW w:w="4230" w:type="dxa"/>
            <w:gridSpan w:val="2"/>
            <w:tcBorders>
              <w:bottom w:val="single" w:sz="4" w:space="0" w:color="000000"/>
            </w:tcBorders>
            <w:shd w:val="clear" w:color="auto" w:fill="auto"/>
          </w:tcPr>
          <w:p w:rsidR="005B0C38" w:rsidRPr="00FF3643" w:rsidRDefault="005B0C38" w:rsidP="008F0B4A">
            <w:pPr>
              <w:spacing w:after="0" w:line="240" w:lineRule="auto"/>
              <w:jc w:val="both"/>
              <w:rPr>
                <w:rFonts w:ascii="Arial Narrow" w:hAnsi="Arial Narrow" w:cs="Arial Narrow"/>
                <w:bCs/>
                <w:sz w:val="20"/>
                <w:szCs w:val="20"/>
                <w:lang w:val="sr-Cyrl-CS"/>
              </w:rPr>
            </w:pPr>
            <w:r w:rsidRPr="00FF3643">
              <w:rPr>
                <w:rFonts w:ascii="Arial Narrow" w:hAnsi="Arial Narrow" w:cs="Arial Narrow"/>
                <w:bCs/>
                <w:sz w:val="20"/>
                <w:szCs w:val="20"/>
                <w:lang w:val="sr-Cyrl-CS"/>
              </w:rPr>
              <w:t>Након сагледавања резултата текућих активности и</w:t>
            </w:r>
            <w:r>
              <w:rPr>
                <w:rFonts w:ascii="Arial Narrow" w:hAnsi="Arial Narrow" w:cs="Arial Narrow"/>
                <w:bCs/>
                <w:sz w:val="20"/>
                <w:szCs w:val="20"/>
                <w:lang w:val="sr-Cyrl-CS"/>
              </w:rPr>
              <w:t xml:space="preserve"> услова и погодности за рад на новим функционалним анализама у другим ресорима, даће се препоруке при крају пројекта.</w:t>
            </w:r>
          </w:p>
        </w:tc>
        <w:tc>
          <w:tcPr>
            <w:tcW w:w="2080" w:type="dxa"/>
            <w:tcBorders>
              <w:bottom w:val="single" w:sz="4" w:space="0" w:color="000000"/>
            </w:tcBorders>
            <w:shd w:val="clear" w:color="auto" w:fill="auto"/>
          </w:tcPr>
          <w:p w:rsidR="005B0C38" w:rsidRPr="0077123E" w:rsidRDefault="005B0C38" w:rsidP="005B0C38">
            <w:pPr>
              <w:pStyle w:val="3"/>
              <w:rPr>
                <w:bCs/>
                <w:sz w:val="20"/>
                <w:szCs w:val="20"/>
                <w:lang w:val="sr-Cyrl-CS"/>
              </w:rPr>
            </w:pPr>
            <w:r w:rsidRPr="0077123E">
              <w:rPr>
                <w:bCs/>
                <w:sz w:val="20"/>
                <w:szCs w:val="20"/>
                <w:lang w:val="sr-Cyrl-CS"/>
              </w:rPr>
              <w:t>Током 2018.године</w:t>
            </w:r>
          </w:p>
        </w:tc>
      </w:tr>
      <w:tr w:rsidR="00240C7C" w:rsidRPr="00415930" w:rsidTr="00932DBC">
        <w:trPr>
          <w:trHeight w:val="419"/>
          <w:jc w:val="center"/>
        </w:trPr>
        <w:tc>
          <w:tcPr>
            <w:tcW w:w="1345" w:type="dxa"/>
            <w:vMerge w:val="restart"/>
            <w:shd w:val="clear" w:color="auto" w:fill="BDD6EE"/>
            <w:vAlign w:val="center"/>
          </w:tcPr>
          <w:p w:rsidR="00240C7C" w:rsidRPr="00FA0090" w:rsidRDefault="00240C7C" w:rsidP="00240C7C">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Институција одговорна за реализацију</w:t>
            </w:r>
          </w:p>
        </w:tc>
        <w:tc>
          <w:tcPr>
            <w:tcW w:w="3240" w:type="dxa"/>
            <w:gridSpan w:val="2"/>
            <w:vMerge w:val="restart"/>
            <w:shd w:val="clear" w:color="auto" w:fill="BDD6EE"/>
            <w:vAlign w:val="center"/>
          </w:tcPr>
          <w:p w:rsidR="00240C7C" w:rsidRDefault="00240C7C" w:rsidP="00240C7C">
            <w:pPr>
              <w:spacing w:after="0" w:line="240" w:lineRule="auto"/>
              <w:jc w:val="center"/>
              <w:rPr>
                <w:rFonts w:ascii="Arial Narrow" w:hAnsi="Arial Narrow" w:cs="Arial Narrow"/>
                <w:b/>
                <w:bCs/>
                <w:sz w:val="20"/>
                <w:szCs w:val="20"/>
                <w:lang w:val="sr-Cyrl-RS"/>
              </w:rPr>
            </w:pPr>
            <w:r>
              <w:rPr>
                <w:rFonts w:ascii="Arial Narrow" w:hAnsi="Arial Narrow" w:cs="Arial Narrow"/>
                <w:b/>
                <w:bCs/>
                <w:sz w:val="20"/>
                <w:szCs w:val="20"/>
                <w:lang w:val="sr-Cyrl-RS"/>
              </w:rPr>
              <w:t>РЕЗУЛТАТ</w:t>
            </w:r>
          </w:p>
          <w:p w:rsidR="00240C7C" w:rsidRPr="00EB7D0C" w:rsidRDefault="00240C7C" w:rsidP="00240C7C">
            <w:pPr>
              <w:spacing w:after="0" w:line="240" w:lineRule="auto"/>
              <w:jc w:val="center"/>
              <w:rPr>
                <w:rFonts w:ascii="Arial Narrow" w:hAnsi="Arial Narrow" w:cs="Arial Narrow"/>
                <w:b/>
                <w:bCs/>
                <w:sz w:val="20"/>
                <w:szCs w:val="20"/>
                <w:lang w:val="sr-Cyrl-RS"/>
              </w:rPr>
            </w:pPr>
            <w:r>
              <w:rPr>
                <w:rFonts w:ascii="Arial Narrow" w:hAnsi="Arial Narrow" w:cs="Arial Narrow"/>
                <w:b/>
                <w:bCs/>
                <w:sz w:val="20"/>
                <w:szCs w:val="20"/>
                <w:lang w:val="sr-Cyrl-RS"/>
              </w:rPr>
              <w:t>Одредити степен реализације</w:t>
            </w:r>
          </w:p>
          <w:p w:rsidR="00240C7C" w:rsidRPr="00C058E1" w:rsidRDefault="00240C7C" w:rsidP="00240C7C">
            <w:pPr>
              <w:spacing w:after="0" w:line="240" w:lineRule="auto"/>
              <w:jc w:val="center"/>
              <w:rPr>
                <w:b/>
                <w:bCs/>
                <w:sz w:val="20"/>
                <w:szCs w:val="20"/>
                <w:lang w:val="sr-Cyrl-CS"/>
              </w:rPr>
            </w:pPr>
            <w:r w:rsidRPr="006E74CC">
              <w:rPr>
                <w:rFonts w:asciiTheme="majorHAnsi" w:eastAsia="MS Gothic" w:hAnsiTheme="majorHAnsi" w:cs="Menlo Bold"/>
                <w:b/>
                <w:bCs/>
                <w:color w:val="92D050"/>
                <w:sz w:val="28"/>
                <w:szCs w:val="16"/>
                <w:shd w:val="clear" w:color="auto" w:fill="92D050"/>
              </w:rPr>
              <w:t>A</w:t>
            </w:r>
            <w:r w:rsidRPr="000F705A">
              <w:rPr>
                <w:rFonts w:asciiTheme="majorHAnsi" w:eastAsia="MS Gothic" w:hAnsiTheme="majorHAnsi" w:cs="Menlo Bold"/>
                <w:b/>
                <w:bCs/>
                <w:color w:val="FFFF00"/>
                <w:sz w:val="28"/>
                <w:szCs w:val="16"/>
                <w:shd w:val="clear" w:color="auto" w:fill="FFFF00"/>
              </w:rPr>
              <w:t>A</w:t>
            </w:r>
            <w:r w:rsidRPr="000F705A">
              <w:rPr>
                <w:rFonts w:asciiTheme="majorHAnsi" w:eastAsia="MS Gothic" w:hAnsiTheme="majorHAnsi" w:cs="Menlo Bold"/>
                <w:b/>
                <w:bCs/>
                <w:color w:val="FF0000"/>
                <w:sz w:val="28"/>
                <w:szCs w:val="16"/>
                <w:shd w:val="clear" w:color="auto" w:fill="FF0000"/>
              </w:rPr>
              <w:t>A</w:t>
            </w:r>
          </w:p>
        </w:tc>
        <w:tc>
          <w:tcPr>
            <w:tcW w:w="5220" w:type="dxa"/>
            <w:vMerge w:val="restart"/>
            <w:shd w:val="clear" w:color="auto" w:fill="E7E6E6" w:themeFill="background2"/>
            <w:vAlign w:val="center"/>
          </w:tcPr>
          <w:p w:rsidR="00240C7C" w:rsidRDefault="005C0382" w:rsidP="00240C7C">
            <w:pPr>
              <w:pStyle w:val="3"/>
              <w:jc w:val="center"/>
              <w:rPr>
                <w:b/>
                <w:sz w:val="20"/>
                <w:szCs w:val="20"/>
                <w:lang w:val="sr-Cyrl-RS"/>
              </w:rPr>
            </w:pPr>
            <w:r>
              <w:rPr>
                <w:b/>
                <w:sz w:val="20"/>
                <w:szCs w:val="20"/>
                <w:lang w:val="sr-Cyrl-RS"/>
              </w:rPr>
              <w:t>Видљиви</w:t>
            </w:r>
            <w:r w:rsidR="00240C7C">
              <w:rPr>
                <w:b/>
                <w:sz w:val="20"/>
                <w:szCs w:val="20"/>
                <w:lang w:val="sr-Cyrl-RS"/>
              </w:rPr>
              <w:t xml:space="preserve"> ефекти резултата</w:t>
            </w:r>
          </w:p>
          <w:p w:rsidR="00240C7C" w:rsidRPr="00C058E1" w:rsidRDefault="00240C7C" w:rsidP="00240C7C">
            <w:pPr>
              <w:pStyle w:val="3"/>
              <w:jc w:val="center"/>
              <w:rPr>
                <w:b/>
                <w:bCs/>
                <w:sz w:val="20"/>
                <w:szCs w:val="20"/>
                <w:lang w:val="sr-Cyrl-CS"/>
              </w:rPr>
            </w:pPr>
            <w:r>
              <w:rPr>
                <w:b/>
                <w:sz w:val="20"/>
                <w:szCs w:val="20"/>
                <w:lang w:val="sr-Cyrl-RS"/>
              </w:rPr>
              <w:t>K</w:t>
            </w:r>
            <w:r w:rsidRPr="00B405CD">
              <w:rPr>
                <w:b/>
                <w:sz w:val="20"/>
                <w:szCs w:val="20"/>
                <w:lang w:val="sr-Cyrl-RS"/>
              </w:rPr>
              <w:t>ратко образложење постигнутог напретка</w:t>
            </w:r>
          </w:p>
        </w:tc>
        <w:tc>
          <w:tcPr>
            <w:tcW w:w="6480" w:type="dxa"/>
            <w:gridSpan w:val="3"/>
            <w:shd w:val="clear" w:color="auto" w:fill="BDD6EE"/>
            <w:vAlign w:val="center"/>
          </w:tcPr>
          <w:p w:rsidR="00240C7C" w:rsidRPr="00C058E1" w:rsidRDefault="00240C7C" w:rsidP="00240C7C">
            <w:pPr>
              <w:pStyle w:val="3"/>
              <w:jc w:val="center"/>
              <w:rPr>
                <w:b/>
                <w:bCs/>
                <w:sz w:val="20"/>
                <w:szCs w:val="20"/>
                <w:lang w:val="sr-Cyrl-CS"/>
              </w:rPr>
            </w:pPr>
            <w:r>
              <w:rPr>
                <w:b/>
                <w:bCs/>
                <w:sz w:val="20"/>
                <w:szCs w:val="20"/>
                <w:lang w:val="sr-Cyrl-RS"/>
              </w:rPr>
              <w:t>ИНДИКАТОРИ</w:t>
            </w:r>
          </w:p>
        </w:tc>
        <w:tc>
          <w:tcPr>
            <w:tcW w:w="6310" w:type="dxa"/>
            <w:gridSpan w:val="3"/>
            <w:shd w:val="clear" w:color="auto" w:fill="E7E6E6" w:themeFill="background2"/>
            <w:vAlign w:val="center"/>
          </w:tcPr>
          <w:p w:rsidR="00240C7C" w:rsidRPr="00C058E1" w:rsidRDefault="00240C7C" w:rsidP="00240C7C">
            <w:pPr>
              <w:pStyle w:val="3"/>
              <w:jc w:val="center"/>
              <w:rPr>
                <w:b/>
                <w:bCs/>
                <w:sz w:val="20"/>
                <w:szCs w:val="20"/>
                <w:lang w:val="sr-Cyrl-CS"/>
              </w:rPr>
            </w:pPr>
            <w:r>
              <w:rPr>
                <w:b/>
                <w:bCs/>
                <w:sz w:val="20"/>
                <w:szCs w:val="20"/>
                <w:lang w:val="sr-Cyrl-RS"/>
              </w:rPr>
              <w:t>Утрошена финансијска средства од 2015. до 30. јуна 2017.</w:t>
            </w:r>
          </w:p>
        </w:tc>
      </w:tr>
      <w:tr w:rsidR="00240C7C" w:rsidTr="00932DBC">
        <w:trPr>
          <w:trHeight w:val="419"/>
          <w:jc w:val="center"/>
        </w:trPr>
        <w:tc>
          <w:tcPr>
            <w:tcW w:w="1345" w:type="dxa"/>
            <w:vMerge/>
            <w:tcBorders>
              <w:bottom w:val="single" w:sz="4" w:space="0" w:color="000000"/>
            </w:tcBorders>
            <w:shd w:val="clear" w:color="auto" w:fill="BDD6EE"/>
            <w:vAlign w:val="center"/>
          </w:tcPr>
          <w:p w:rsidR="00240C7C" w:rsidRDefault="00240C7C" w:rsidP="00240C7C">
            <w:pPr>
              <w:spacing w:after="0" w:line="240" w:lineRule="auto"/>
              <w:rPr>
                <w:rFonts w:ascii="Arial Narrow" w:hAnsi="Arial Narrow" w:cs="Arial Narrow"/>
                <w:b/>
                <w:bCs/>
                <w:sz w:val="20"/>
                <w:szCs w:val="20"/>
                <w:lang w:val="sr-Cyrl-CS"/>
              </w:rPr>
            </w:pPr>
          </w:p>
        </w:tc>
        <w:tc>
          <w:tcPr>
            <w:tcW w:w="3240" w:type="dxa"/>
            <w:gridSpan w:val="2"/>
            <w:vMerge/>
            <w:tcBorders>
              <w:bottom w:val="single" w:sz="4" w:space="0" w:color="000000"/>
            </w:tcBorders>
            <w:shd w:val="clear" w:color="auto" w:fill="BDD6EE"/>
          </w:tcPr>
          <w:p w:rsidR="00240C7C" w:rsidRPr="00C058E1" w:rsidRDefault="00240C7C" w:rsidP="00240C7C">
            <w:pPr>
              <w:pStyle w:val="3"/>
              <w:rPr>
                <w:b/>
                <w:bCs/>
                <w:sz w:val="20"/>
                <w:szCs w:val="20"/>
                <w:lang w:val="sr-Cyrl-CS"/>
              </w:rPr>
            </w:pPr>
          </w:p>
        </w:tc>
        <w:tc>
          <w:tcPr>
            <w:tcW w:w="5220" w:type="dxa"/>
            <w:vMerge/>
            <w:tcBorders>
              <w:bottom w:val="single" w:sz="4" w:space="0" w:color="000000"/>
            </w:tcBorders>
            <w:shd w:val="clear" w:color="auto" w:fill="E7E6E6" w:themeFill="background2"/>
            <w:vAlign w:val="center"/>
          </w:tcPr>
          <w:p w:rsidR="00240C7C" w:rsidRDefault="00240C7C" w:rsidP="00240C7C">
            <w:pPr>
              <w:pStyle w:val="3"/>
              <w:jc w:val="center"/>
              <w:rPr>
                <w:b/>
                <w:sz w:val="20"/>
                <w:szCs w:val="20"/>
                <w:lang w:val="sr-Cyrl-RS"/>
              </w:rPr>
            </w:pPr>
          </w:p>
        </w:tc>
        <w:tc>
          <w:tcPr>
            <w:tcW w:w="2520" w:type="dxa"/>
            <w:tcBorders>
              <w:bottom w:val="single" w:sz="4" w:space="0" w:color="000000"/>
            </w:tcBorders>
            <w:shd w:val="clear" w:color="auto" w:fill="BDD6EE"/>
            <w:vAlign w:val="center"/>
          </w:tcPr>
          <w:p w:rsidR="00240C7C" w:rsidRPr="00BA3639" w:rsidRDefault="00240C7C" w:rsidP="00240C7C">
            <w:pPr>
              <w:pStyle w:val="3"/>
              <w:jc w:val="center"/>
              <w:rPr>
                <w:b/>
                <w:bCs/>
                <w:sz w:val="20"/>
                <w:szCs w:val="20"/>
                <w:lang w:val="sr-Cyrl-RS"/>
              </w:rPr>
            </w:pPr>
            <w:r>
              <w:rPr>
                <w:b/>
                <w:bCs/>
                <w:sz w:val="20"/>
                <w:szCs w:val="20"/>
                <w:lang w:val="sr-Cyrl-RS"/>
              </w:rPr>
              <w:t>Назив индикатора</w:t>
            </w:r>
          </w:p>
        </w:tc>
        <w:tc>
          <w:tcPr>
            <w:tcW w:w="2070" w:type="dxa"/>
            <w:tcBorders>
              <w:bottom w:val="single" w:sz="4" w:space="0" w:color="000000"/>
            </w:tcBorders>
            <w:shd w:val="clear" w:color="auto" w:fill="BDD6EE"/>
            <w:vAlign w:val="center"/>
          </w:tcPr>
          <w:p w:rsidR="00240C7C" w:rsidRDefault="00240C7C" w:rsidP="00240C7C">
            <w:pPr>
              <w:pStyle w:val="3"/>
              <w:jc w:val="center"/>
              <w:rPr>
                <w:b/>
                <w:bCs/>
                <w:sz w:val="20"/>
                <w:szCs w:val="20"/>
                <w:lang w:val="sr-Cyrl-CS"/>
              </w:rPr>
            </w:pPr>
            <w:r>
              <w:rPr>
                <w:b/>
                <w:bCs/>
                <w:sz w:val="20"/>
                <w:szCs w:val="20"/>
                <w:lang w:val="sr-Cyrl-CS"/>
              </w:rPr>
              <w:t>Полазна, циљна и испуњене вредности у 2015, 2016. години</w:t>
            </w:r>
          </w:p>
        </w:tc>
        <w:tc>
          <w:tcPr>
            <w:tcW w:w="1890" w:type="dxa"/>
            <w:tcBorders>
              <w:bottom w:val="single" w:sz="4" w:space="0" w:color="000000"/>
            </w:tcBorders>
            <w:shd w:val="clear" w:color="auto" w:fill="E7E6E6" w:themeFill="background2"/>
            <w:vAlign w:val="center"/>
          </w:tcPr>
          <w:p w:rsidR="00240C7C" w:rsidRDefault="002C49E1" w:rsidP="00240C7C">
            <w:pPr>
              <w:pStyle w:val="3"/>
              <w:jc w:val="center"/>
              <w:rPr>
                <w:b/>
                <w:bCs/>
                <w:sz w:val="20"/>
                <w:szCs w:val="20"/>
                <w:lang w:val="sr-Cyrl-CS"/>
              </w:rPr>
            </w:pPr>
            <w:r>
              <w:rPr>
                <w:b/>
                <w:bCs/>
                <w:sz w:val="20"/>
                <w:szCs w:val="20"/>
                <w:lang w:val="sr-Cyrl-CS"/>
              </w:rPr>
              <w:t>Испуњена вредност у 1/2_2017. год</w:t>
            </w:r>
          </w:p>
        </w:tc>
        <w:tc>
          <w:tcPr>
            <w:tcW w:w="3155" w:type="dxa"/>
            <w:tcBorders>
              <w:bottom w:val="single" w:sz="4" w:space="0" w:color="000000"/>
            </w:tcBorders>
            <w:shd w:val="clear" w:color="auto" w:fill="E7E6E6" w:themeFill="background2"/>
            <w:vAlign w:val="center"/>
          </w:tcPr>
          <w:p w:rsidR="00240C7C" w:rsidRDefault="00240C7C" w:rsidP="00240C7C">
            <w:pPr>
              <w:pStyle w:val="3"/>
              <w:jc w:val="center"/>
              <w:rPr>
                <w:b/>
                <w:bCs/>
                <w:sz w:val="20"/>
                <w:szCs w:val="20"/>
                <w:lang w:val="sr-Cyrl-RS"/>
              </w:rPr>
            </w:pPr>
            <w:r>
              <w:rPr>
                <w:b/>
                <w:bCs/>
                <w:sz w:val="20"/>
                <w:szCs w:val="20"/>
                <w:lang w:val="sr-Cyrl-CS"/>
              </w:rPr>
              <w:t>Буџетска</w:t>
            </w:r>
          </w:p>
        </w:tc>
        <w:tc>
          <w:tcPr>
            <w:tcW w:w="3155" w:type="dxa"/>
            <w:gridSpan w:val="2"/>
            <w:tcBorders>
              <w:bottom w:val="single" w:sz="4" w:space="0" w:color="000000"/>
            </w:tcBorders>
            <w:shd w:val="clear" w:color="auto" w:fill="E7E6E6" w:themeFill="background2"/>
            <w:vAlign w:val="center"/>
          </w:tcPr>
          <w:p w:rsidR="00240C7C" w:rsidRDefault="00240C7C" w:rsidP="00240C7C">
            <w:pPr>
              <w:pStyle w:val="3"/>
              <w:jc w:val="center"/>
              <w:rPr>
                <w:b/>
                <w:bCs/>
                <w:sz w:val="20"/>
                <w:szCs w:val="20"/>
                <w:lang w:val="sr-Cyrl-RS"/>
              </w:rPr>
            </w:pPr>
            <w:r>
              <w:rPr>
                <w:b/>
                <w:bCs/>
                <w:sz w:val="20"/>
                <w:szCs w:val="20"/>
                <w:lang w:val="sr-Cyrl-CS"/>
              </w:rPr>
              <w:t>Донације</w:t>
            </w:r>
          </w:p>
        </w:tc>
      </w:tr>
      <w:tr w:rsidR="005B0C38" w:rsidRPr="00415930" w:rsidTr="005F18B6">
        <w:trPr>
          <w:trHeight w:val="1395"/>
          <w:jc w:val="center"/>
        </w:trPr>
        <w:tc>
          <w:tcPr>
            <w:tcW w:w="1345" w:type="dxa"/>
            <w:vMerge w:val="restart"/>
            <w:shd w:val="clear" w:color="auto" w:fill="auto"/>
          </w:tcPr>
          <w:p w:rsidR="005B0C38" w:rsidRDefault="005B0C38" w:rsidP="005B0C38">
            <w:pPr>
              <w:spacing w:after="0" w:line="240" w:lineRule="auto"/>
              <w:rPr>
                <w:rFonts w:ascii="Arial Narrow" w:hAnsi="Arial Narrow" w:cs="Arial Narrow"/>
                <w:sz w:val="20"/>
                <w:szCs w:val="20"/>
                <w:lang w:val="sr-Cyrl-CS"/>
              </w:rPr>
            </w:pPr>
            <w:r w:rsidRPr="00134EEE">
              <w:rPr>
                <w:rFonts w:ascii="Arial Narrow" w:hAnsi="Arial Narrow" w:cs="Arial Narrow"/>
                <w:sz w:val="20"/>
                <w:szCs w:val="20"/>
                <w:lang w:val="sr-Cyrl-CS"/>
              </w:rPr>
              <w:t>МДУЛС - сектор надлежан за послове реформе јавне управе</w:t>
            </w:r>
          </w:p>
          <w:p w:rsidR="005B0C38" w:rsidRDefault="005B0C38" w:rsidP="005B0C38">
            <w:pPr>
              <w:spacing w:after="0" w:line="240" w:lineRule="auto"/>
              <w:rPr>
                <w:rFonts w:ascii="Arial Narrow" w:hAnsi="Arial Narrow" w:cs="Arial Narrow"/>
                <w:sz w:val="20"/>
                <w:szCs w:val="20"/>
                <w:lang w:val="sr-Cyrl-CS"/>
              </w:rPr>
            </w:pPr>
          </w:p>
          <w:p w:rsidR="005B0C38" w:rsidRDefault="005B0C38" w:rsidP="005B0C38">
            <w:pPr>
              <w:spacing w:after="0" w:line="240" w:lineRule="auto"/>
              <w:rPr>
                <w:rFonts w:ascii="Arial Narrow" w:hAnsi="Arial Narrow" w:cs="Arial Narrow"/>
                <w:sz w:val="20"/>
                <w:szCs w:val="20"/>
                <w:lang w:val="sr-Cyrl-CS"/>
              </w:rPr>
            </w:pPr>
          </w:p>
          <w:p w:rsidR="005B0C38" w:rsidRDefault="005B0C38" w:rsidP="005B0C38">
            <w:pPr>
              <w:spacing w:after="0" w:line="240" w:lineRule="auto"/>
              <w:rPr>
                <w:rFonts w:ascii="Arial Narrow" w:hAnsi="Arial Narrow" w:cs="Arial Narrow"/>
                <w:i/>
                <w:sz w:val="20"/>
                <w:szCs w:val="20"/>
                <w:u w:val="single"/>
                <w:lang w:val="sr-Cyrl-CS"/>
              </w:rPr>
            </w:pPr>
            <w:r w:rsidRPr="002F41FE">
              <w:rPr>
                <w:rFonts w:ascii="Arial Narrow" w:hAnsi="Arial Narrow" w:cs="Arial Narrow"/>
                <w:i/>
                <w:sz w:val="20"/>
                <w:szCs w:val="20"/>
                <w:u w:val="single"/>
                <w:lang w:val="sr-Cyrl-CS"/>
              </w:rPr>
              <w:t>Партнери:</w:t>
            </w:r>
          </w:p>
          <w:p w:rsidR="005B0C38" w:rsidRPr="00C058E1" w:rsidRDefault="005B0C38" w:rsidP="005B0C3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Надлежна министарства</w:t>
            </w:r>
          </w:p>
          <w:p w:rsidR="005B0C38" w:rsidRDefault="005B0C38" w:rsidP="005B0C38">
            <w:pPr>
              <w:spacing w:after="0" w:line="240" w:lineRule="auto"/>
              <w:rPr>
                <w:rFonts w:ascii="Arial Narrow" w:hAnsi="Arial Narrow" w:cs="Arial Narrow"/>
                <w:b/>
                <w:bCs/>
                <w:sz w:val="20"/>
                <w:szCs w:val="20"/>
                <w:lang w:val="sr-Cyrl-CS"/>
              </w:rPr>
            </w:pPr>
            <w:r w:rsidRPr="00C058E1">
              <w:rPr>
                <w:rFonts w:ascii="Arial Narrow" w:hAnsi="Arial Narrow" w:cs="Arial Narrow"/>
                <w:sz w:val="20"/>
                <w:szCs w:val="20"/>
                <w:lang w:val="sr-Cyrl-CS"/>
              </w:rPr>
              <w:t>Светска банка</w:t>
            </w:r>
          </w:p>
        </w:tc>
        <w:tc>
          <w:tcPr>
            <w:tcW w:w="3240" w:type="dxa"/>
            <w:gridSpan w:val="2"/>
            <w:shd w:val="clear" w:color="auto" w:fill="FF0000"/>
          </w:tcPr>
          <w:p w:rsidR="005B0C38" w:rsidRPr="00C058E1" w:rsidRDefault="005B0C38" w:rsidP="005B0C38">
            <w:pPr>
              <w:pStyle w:val="3"/>
              <w:rPr>
                <w:b/>
                <w:bCs/>
                <w:sz w:val="20"/>
                <w:szCs w:val="20"/>
                <w:lang w:val="sr-Cyrl-CS"/>
              </w:rPr>
            </w:pPr>
            <w:r w:rsidRPr="00C058E1">
              <w:rPr>
                <w:b/>
                <w:bCs/>
                <w:sz w:val="20"/>
                <w:szCs w:val="20"/>
                <w:lang w:val="sr-Cyrl-CS"/>
              </w:rPr>
              <w:t>1.</w:t>
            </w:r>
            <w:r w:rsidRPr="00F00E96">
              <w:rPr>
                <w:b/>
                <w:bCs/>
                <w:sz w:val="20"/>
                <w:szCs w:val="20"/>
                <w:lang w:val="sr-Cyrl-CS"/>
              </w:rPr>
              <w:t>1.</w:t>
            </w:r>
            <w:r w:rsidRPr="00C058E1">
              <w:rPr>
                <w:b/>
                <w:bCs/>
                <w:sz w:val="20"/>
                <w:szCs w:val="20"/>
                <w:lang w:val="sr-Cyrl-CS"/>
              </w:rPr>
              <w:t>3 Реализована дубинска оптимизација одабраних организационих подсистема ЈУ</w:t>
            </w:r>
          </w:p>
        </w:tc>
        <w:tc>
          <w:tcPr>
            <w:tcW w:w="5220" w:type="dxa"/>
            <w:shd w:val="clear" w:color="auto" w:fill="auto"/>
          </w:tcPr>
          <w:p w:rsidR="005B0C38" w:rsidRDefault="005B0C38" w:rsidP="005B0C38">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Тренутно су акциони планови у фази финализације/израде како је објашњено под 1.1.2</w:t>
            </w:r>
          </w:p>
          <w:p w:rsidR="005B0C38" w:rsidRDefault="005B0C38" w:rsidP="005B0C38">
            <w:pPr>
              <w:spacing w:after="0" w:line="240" w:lineRule="auto"/>
              <w:rPr>
                <w:rFonts w:ascii="Arial Narrow" w:hAnsi="Arial Narrow" w:cs="Arial Narrow"/>
                <w:sz w:val="20"/>
                <w:szCs w:val="20"/>
                <w:lang w:val="sr-Cyrl-CS"/>
              </w:rPr>
            </w:pPr>
          </w:p>
          <w:p w:rsidR="005B0C38" w:rsidRPr="005B0C38" w:rsidRDefault="005B0C38" w:rsidP="0051224F">
            <w:pPr>
              <w:spacing w:after="0" w:line="240" w:lineRule="auto"/>
              <w:jc w:val="both"/>
              <w:rPr>
                <w:rFonts w:ascii="Arial Narrow" w:hAnsi="Arial Narrow" w:cs="Arial Narrow"/>
                <w:sz w:val="20"/>
                <w:szCs w:val="20"/>
                <w:lang w:val="sr-Cyrl-CS"/>
              </w:rPr>
            </w:pPr>
            <w:r>
              <w:rPr>
                <w:rFonts w:ascii="Arial Narrow" w:hAnsi="Arial Narrow" w:cs="Arial Narrow"/>
                <w:sz w:val="20"/>
                <w:szCs w:val="20"/>
                <w:lang w:val="sr-Cyrl-CS"/>
              </w:rPr>
              <w:t>Током 2015.године у</w:t>
            </w:r>
            <w:r w:rsidRPr="009746F3">
              <w:rPr>
                <w:rFonts w:ascii="Arial Narrow" w:hAnsi="Arial Narrow" w:cs="Arial Narrow"/>
                <w:sz w:val="20"/>
                <w:szCs w:val="20"/>
                <w:lang w:val="sr-Cyrl-CS"/>
              </w:rPr>
              <w:t xml:space="preserve">рађена </w:t>
            </w:r>
            <w:r>
              <w:rPr>
                <w:rFonts w:ascii="Arial Narrow" w:hAnsi="Arial Narrow" w:cs="Arial Narrow"/>
                <w:sz w:val="20"/>
                <w:szCs w:val="20"/>
                <w:lang w:val="sr-Cyrl-CS"/>
              </w:rPr>
              <w:t xml:space="preserve">је такође </w:t>
            </w:r>
            <w:r w:rsidRPr="009746F3">
              <w:rPr>
                <w:rFonts w:ascii="Arial Narrow" w:hAnsi="Arial Narrow" w:cs="Arial Narrow"/>
                <w:sz w:val="20"/>
                <w:szCs w:val="20"/>
                <w:lang w:val="sr-Cyrl-CS"/>
              </w:rPr>
              <w:t xml:space="preserve">дубинска ФА МДУЛС-а </w:t>
            </w:r>
            <w:r>
              <w:rPr>
                <w:rFonts w:ascii="Arial Narrow" w:hAnsi="Arial Narrow" w:cs="Arial Narrow"/>
                <w:sz w:val="20"/>
                <w:szCs w:val="20"/>
                <w:lang w:val="sr-Cyrl-CS"/>
              </w:rPr>
              <w:t xml:space="preserve">где је </w:t>
            </w:r>
            <w:r w:rsidRPr="009746F3">
              <w:rPr>
                <w:rFonts w:ascii="Arial Narrow" w:hAnsi="Arial Narrow" w:cs="Arial Narrow"/>
                <w:sz w:val="20"/>
                <w:szCs w:val="20"/>
                <w:lang w:val="sr-Cyrl-CS"/>
              </w:rPr>
              <w:t>успостављена нова организациона структура – усвојен Правилник о унутрашњем уређењу и систематизацији радних места МДУЛСа, спроведен распоред запослених, нова организациона структура у функцији.</w:t>
            </w:r>
            <w:r>
              <w:rPr>
                <w:rFonts w:ascii="Arial Narrow" w:hAnsi="Arial Narrow" w:cs="Arial Narrow"/>
                <w:sz w:val="20"/>
                <w:szCs w:val="20"/>
                <w:lang w:val="sr-Cyrl-CS"/>
              </w:rPr>
              <w:t xml:space="preserve"> Такође је у</w:t>
            </w:r>
            <w:r w:rsidRPr="009746F3">
              <w:rPr>
                <w:rFonts w:ascii="Arial Narrow" w:hAnsi="Arial Narrow" w:cs="Arial Narrow"/>
                <w:sz w:val="20"/>
                <w:szCs w:val="20"/>
                <w:lang w:val="sr-Cyrl-CS"/>
              </w:rPr>
              <w:t xml:space="preserve">рађена ФА портфолија Министарства привреде, имплементиране препоруке кроз нову организацију Мин. привреде и агенција у портфолију Мин. </w:t>
            </w:r>
            <w:r>
              <w:rPr>
                <w:rFonts w:ascii="Arial Narrow" w:hAnsi="Arial Narrow" w:cs="Arial Narrow"/>
                <w:sz w:val="20"/>
                <w:szCs w:val="20"/>
                <w:lang w:val="sr-Cyrl-CS"/>
              </w:rPr>
              <w:t>привреде (пројекат је у реализацији Светске банке).</w:t>
            </w:r>
          </w:p>
        </w:tc>
        <w:tc>
          <w:tcPr>
            <w:tcW w:w="2520" w:type="dxa"/>
            <w:shd w:val="clear" w:color="auto" w:fill="auto"/>
          </w:tcPr>
          <w:p w:rsidR="005B0C38" w:rsidRPr="00C058E1" w:rsidRDefault="005B0C38" w:rsidP="005B0C38">
            <w:pPr>
              <w:spacing w:after="0" w:line="240" w:lineRule="auto"/>
              <w:rPr>
                <w:rFonts w:ascii="Arial Narrow" w:hAnsi="Arial Narrow" w:cs="Arial Narrow"/>
                <w:i/>
                <w:iCs/>
                <w:sz w:val="20"/>
                <w:szCs w:val="20"/>
                <w:lang w:val="sr-Cyrl-CS"/>
              </w:rPr>
            </w:pPr>
            <w:r w:rsidRPr="00C058E1">
              <w:rPr>
                <w:rFonts w:ascii="Arial Narrow" w:hAnsi="Arial Narrow" w:cs="Arial Narrow"/>
                <w:sz w:val="20"/>
                <w:szCs w:val="20"/>
                <w:lang w:val="sr-Cyrl-CS"/>
              </w:rPr>
              <w:t>Проценат реализованих препорука из извештаја о спроведеним ФА</w:t>
            </w:r>
          </w:p>
          <w:p w:rsidR="005B0C38" w:rsidRPr="00134EEE" w:rsidRDefault="005B0C38" w:rsidP="005B0C38">
            <w:pPr>
              <w:spacing w:after="0" w:line="240" w:lineRule="auto"/>
              <w:rPr>
                <w:rFonts w:ascii="Arial Narrow" w:hAnsi="Arial Narrow" w:cs="Arial Narrow"/>
                <w:sz w:val="20"/>
                <w:szCs w:val="20"/>
                <w:lang w:val="sr-Cyrl-CS"/>
              </w:rPr>
            </w:pPr>
          </w:p>
        </w:tc>
        <w:tc>
          <w:tcPr>
            <w:tcW w:w="2070" w:type="dxa"/>
            <w:shd w:val="clear" w:color="auto" w:fill="auto"/>
            <w:vAlign w:val="center"/>
          </w:tcPr>
          <w:p w:rsidR="005B0C38" w:rsidRPr="00A65DF3" w:rsidRDefault="005B0C38" w:rsidP="005B0C38">
            <w:pPr>
              <w:spacing w:after="0" w:line="240" w:lineRule="auto"/>
              <w:jc w:val="center"/>
              <w:rPr>
                <w:rFonts w:ascii="Arial Narrow" w:hAnsi="Arial Narrow" w:cs="Arial Narrow"/>
                <w:i/>
                <w:iCs/>
                <w:sz w:val="20"/>
                <w:szCs w:val="20"/>
                <w:lang w:val="sr-Cyrl-CS"/>
              </w:rPr>
            </w:pPr>
            <w:r w:rsidRPr="00A65DF3">
              <w:rPr>
                <w:rFonts w:ascii="Arial Narrow" w:hAnsi="Arial Narrow" w:cs="Arial Narrow"/>
                <w:i/>
                <w:iCs/>
                <w:sz w:val="20"/>
                <w:szCs w:val="20"/>
                <w:lang w:val="sr-Cyrl-CS"/>
              </w:rPr>
              <w:t>ПВ(2014): 0%</w:t>
            </w:r>
          </w:p>
          <w:p w:rsidR="005B0C38" w:rsidRDefault="005B0C38" w:rsidP="005B0C38">
            <w:pPr>
              <w:spacing w:after="0" w:line="240" w:lineRule="auto"/>
              <w:jc w:val="center"/>
              <w:rPr>
                <w:rFonts w:ascii="Arial Narrow" w:hAnsi="Arial Narrow" w:cs="Arial Narrow"/>
                <w:sz w:val="20"/>
                <w:szCs w:val="20"/>
                <w:lang w:val="sr-Cyrl-CS"/>
              </w:rPr>
            </w:pPr>
            <w:r w:rsidRPr="00A65DF3">
              <w:rPr>
                <w:rFonts w:ascii="Arial Narrow" w:hAnsi="Arial Narrow" w:cs="Arial Narrow"/>
                <w:i/>
                <w:iCs/>
                <w:sz w:val="20"/>
                <w:szCs w:val="20"/>
                <w:lang w:val="sr-Cyrl-CS"/>
              </w:rPr>
              <w:t>ЦВ</w:t>
            </w:r>
            <w:r>
              <w:rPr>
                <w:rFonts w:ascii="Arial Narrow" w:hAnsi="Arial Narrow" w:cs="Arial Narrow"/>
                <w:i/>
                <w:iCs/>
                <w:sz w:val="20"/>
                <w:szCs w:val="20"/>
                <w:lang w:val="sr-Cyrl-CS"/>
              </w:rPr>
              <w:t>(2017):</w:t>
            </w:r>
            <w:r w:rsidRPr="00A65DF3">
              <w:rPr>
                <w:rFonts w:ascii="Arial Narrow" w:hAnsi="Arial Narrow" w:cs="Arial Narrow"/>
                <w:sz w:val="20"/>
                <w:szCs w:val="20"/>
                <w:lang w:val="sr-Cyrl-CS"/>
              </w:rPr>
              <w:t xml:space="preserve"> </w:t>
            </w:r>
            <w:r>
              <w:rPr>
                <w:rFonts w:ascii="Arial Narrow" w:hAnsi="Arial Narrow" w:cs="Arial Narrow"/>
                <w:sz w:val="20"/>
                <w:szCs w:val="20"/>
                <w:lang w:val="sr-Cyrl-CS"/>
              </w:rPr>
              <w:t xml:space="preserve">70% </w:t>
            </w:r>
          </w:p>
          <w:p w:rsidR="005B0C38" w:rsidRDefault="005B0C38" w:rsidP="005B0C38">
            <w:pPr>
              <w:spacing w:line="240" w:lineRule="auto"/>
              <w:jc w:val="center"/>
              <w:rPr>
                <w:rFonts w:ascii="Arial Narrow" w:hAnsi="Arial Narrow" w:cs="Arial Narrow"/>
                <w:sz w:val="20"/>
                <w:szCs w:val="20"/>
                <w:lang w:val="sr-Cyrl-CS"/>
              </w:rPr>
            </w:pPr>
            <w:r>
              <w:rPr>
                <w:rFonts w:ascii="Arial Narrow" w:hAnsi="Arial Narrow" w:cs="Arial Narrow"/>
                <w:sz w:val="20"/>
                <w:szCs w:val="20"/>
                <w:lang w:val="sr-Cyrl-CS"/>
              </w:rPr>
              <w:t>(</w:t>
            </w:r>
            <w:r w:rsidRPr="00A65DF3">
              <w:rPr>
                <w:rFonts w:ascii="Arial Narrow" w:hAnsi="Arial Narrow" w:cs="Arial Narrow"/>
                <w:sz w:val="20"/>
                <w:szCs w:val="20"/>
                <w:lang w:val="sr-Cyrl-CS"/>
              </w:rPr>
              <w:t>30% до краја 2016; 40% до краја 2017</w:t>
            </w:r>
            <w:r>
              <w:rPr>
                <w:rFonts w:ascii="Arial Narrow" w:hAnsi="Arial Narrow" w:cs="Arial Narrow"/>
                <w:sz w:val="20"/>
                <w:szCs w:val="20"/>
                <w:lang w:val="sr-Cyrl-CS"/>
              </w:rPr>
              <w:t>.)</w:t>
            </w:r>
          </w:p>
          <w:p w:rsidR="005B0C38" w:rsidRPr="00240C7C" w:rsidRDefault="005B0C38" w:rsidP="005B0C38">
            <w:pPr>
              <w:spacing w:line="240" w:lineRule="auto"/>
              <w:jc w:val="center"/>
              <w:rPr>
                <w:rFonts w:ascii="Arial Narrow" w:hAnsi="Arial Narrow" w:cs="Arial Narrow"/>
                <w:i/>
                <w:iCs/>
                <w:sz w:val="20"/>
                <w:szCs w:val="20"/>
                <w:lang w:val="sr-Cyrl-CS"/>
              </w:rPr>
            </w:pPr>
            <w:r w:rsidRPr="00240C7C">
              <w:rPr>
                <w:rFonts w:ascii="Arial Narrow" w:hAnsi="Arial Narrow" w:cs="Arial Narrow"/>
                <w:i/>
                <w:sz w:val="20"/>
                <w:szCs w:val="20"/>
                <w:lang w:val="sr-Cyrl-CS"/>
              </w:rPr>
              <w:t>ИВ (2016): 0</w:t>
            </w:r>
          </w:p>
        </w:tc>
        <w:tc>
          <w:tcPr>
            <w:tcW w:w="1890" w:type="dxa"/>
            <w:shd w:val="clear" w:color="auto" w:fill="auto"/>
            <w:vAlign w:val="center"/>
          </w:tcPr>
          <w:p w:rsidR="005B0C38" w:rsidRPr="003A678C" w:rsidRDefault="005B0C38" w:rsidP="005B0C38">
            <w:pPr>
              <w:pStyle w:val="3"/>
              <w:jc w:val="center"/>
              <w:rPr>
                <w:bCs/>
                <w:sz w:val="20"/>
                <w:szCs w:val="20"/>
                <w:lang w:val="sr-Cyrl-CS"/>
              </w:rPr>
            </w:pPr>
            <w:r w:rsidRPr="00A65DF3">
              <w:rPr>
                <w:i/>
                <w:iCs/>
                <w:sz w:val="20"/>
                <w:szCs w:val="20"/>
                <w:lang w:val="sr-Cyrl-CS"/>
              </w:rPr>
              <w:t>0%</w:t>
            </w:r>
            <w:r>
              <w:rPr>
                <w:i/>
                <w:iCs/>
                <w:sz w:val="20"/>
                <w:szCs w:val="20"/>
                <w:lang w:val="sr-Cyrl-CS"/>
              </w:rPr>
              <w:t>- у складу са ревидираном пројектном динамиком у току је почетак рада на имплементацији препорука</w:t>
            </w:r>
          </w:p>
        </w:tc>
        <w:tc>
          <w:tcPr>
            <w:tcW w:w="3155" w:type="dxa"/>
            <w:shd w:val="clear" w:color="auto" w:fill="auto"/>
          </w:tcPr>
          <w:p w:rsidR="005B0C38" w:rsidRPr="003A2BAE" w:rsidRDefault="005B0C38" w:rsidP="005B0C38">
            <w:pPr>
              <w:pStyle w:val="3"/>
              <w:rPr>
                <w:bCs/>
                <w:sz w:val="20"/>
                <w:szCs w:val="20"/>
                <w:lang w:val="sr-Cyrl-CS"/>
              </w:rPr>
            </w:pPr>
          </w:p>
        </w:tc>
        <w:tc>
          <w:tcPr>
            <w:tcW w:w="3155" w:type="dxa"/>
            <w:gridSpan w:val="2"/>
            <w:shd w:val="clear" w:color="auto" w:fill="auto"/>
          </w:tcPr>
          <w:p w:rsidR="005B0C38" w:rsidRPr="003A2BAE" w:rsidRDefault="005B0C38" w:rsidP="0051224F">
            <w:pPr>
              <w:pStyle w:val="3"/>
              <w:jc w:val="both"/>
              <w:rPr>
                <w:bCs/>
                <w:sz w:val="20"/>
                <w:szCs w:val="20"/>
                <w:lang w:val="sr-Cyrl-CS"/>
              </w:rPr>
            </w:pPr>
            <w:r>
              <w:rPr>
                <w:bCs/>
                <w:sz w:val="20"/>
                <w:szCs w:val="20"/>
                <w:lang w:val="sr-Cyrl-CS"/>
              </w:rPr>
              <w:t>Пројекат је финансиран из ИПА 2014 средстава у укупном износу од 2.5 милиона евра од чега је 540.000  ЕУР грант дат МДУЛСу за имплементацију препорука кроз успостављање Групе за подршку управљању препорукама.</w:t>
            </w:r>
          </w:p>
        </w:tc>
      </w:tr>
      <w:tr w:rsidR="000C0298" w:rsidRPr="00415930" w:rsidTr="00932DBC">
        <w:trPr>
          <w:trHeight w:val="629"/>
          <w:jc w:val="center"/>
        </w:trPr>
        <w:tc>
          <w:tcPr>
            <w:tcW w:w="1345" w:type="dxa"/>
            <w:vMerge/>
            <w:shd w:val="clear" w:color="auto" w:fill="auto"/>
            <w:vAlign w:val="center"/>
          </w:tcPr>
          <w:p w:rsidR="000C0298" w:rsidRDefault="000C0298" w:rsidP="00240C7C">
            <w:pPr>
              <w:spacing w:after="0" w:line="240" w:lineRule="auto"/>
              <w:rPr>
                <w:rFonts w:ascii="Arial Narrow" w:hAnsi="Arial Narrow" w:cs="Arial Narrow"/>
                <w:b/>
                <w:bCs/>
                <w:sz w:val="20"/>
                <w:szCs w:val="20"/>
                <w:lang w:val="sr-Cyrl-CS"/>
              </w:rPr>
            </w:pPr>
          </w:p>
        </w:tc>
        <w:tc>
          <w:tcPr>
            <w:tcW w:w="3240" w:type="dxa"/>
            <w:gridSpan w:val="2"/>
            <w:shd w:val="clear" w:color="auto" w:fill="BDD6EE"/>
            <w:vAlign w:val="center"/>
          </w:tcPr>
          <w:p w:rsidR="000C0298" w:rsidRPr="00BA3639" w:rsidRDefault="000C0298" w:rsidP="00240C7C">
            <w:pPr>
              <w:spacing w:after="0" w:line="240" w:lineRule="auto"/>
              <w:jc w:val="center"/>
              <w:rPr>
                <w:rFonts w:asciiTheme="majorHAnsi" w:eastAsia="MS Gothic" w:hAnsiTheme="majorHAnsi" w:cs="Menlo Bold"/>
                <w:b/>
                <w:bCs/>
                <w:color w:val="FF0000"/>
                <w:sz w:val="28"/>
                <w:szCs w:val="16"/>
                <w:shd w:val="clear" w:color="auto" w:fill="FF0000"/>
              </w:rPr>
            </w:pPr>
            <w:r w:rsidRPr="00C058E1">
              <w:rPr>
                <w:rFonts w:ascii="Arial Narrow" w:hAnsi="Arial Narrow" w:cs="Arial Narrow"/>
                <w:b/>
                <w:bCs/>
                <w:sz w:val="20"/>
                <w:szCs w:val="20"/>
                <w:lang w:val="sr-Cyrl-CS"/>
              </w:rPr>
              <w:t>АКТИВНОСТ</w:t>
            </w:r>
          </w:p>
        </w:tc>
        <w:tc>
          <w:tcPr>
            <w:tcW w:w="7740" w:type="dxa"/>
            <w:gridSpan w:val="2"/>
            <w:vMerge w:val="restart"/>
            <w:shd w:val="clear" w:color="auto" w:fill="E7E6E6" w:themeFill="background2"/>
            <w:vAlign w:val="center"/>
          </w:tcPr>
          <w:p w:rsidR="000C0298" w:rsidRDefault="000C0298" w:rsidP="00240C7C">
            <w:pPr>
              <w:pStyle w:val="3"/>
              <w:jc w:val="center"/>
              <w:rPr>
                <w:b/>
                <w:bCs/>
                <w:sz w:val="20"/>
                <w:szCs w:val="20"/>
                <w:lang w:val="sr-Cyrl-RS"/>
              </w:rPr>
            </w:pPr>
            <w:r>
              <w:rPr>
                <w:b/>
                <w:sz w:val="20"/>
                <w:szCs w:val="20"/>
                <w:lang w:val="sr-Cyrl-CS"/>
              </w:rPr>
              <w:t>Кратко образложење шта се постигло активношћу</w:t>
            </w:r>
          </w:p>
        </w:tc>
        <w:tc>
          <w:tcPr>
            <w:tcW w:w="10270" w:type="dxa"/>
            <w:gridSpan w:val="5"/>
            <w:tcBorders>
              <w:bottom w:val="single" w:sz="4" w:space="0" w:color="000000"/>
            </w:tcBorders>
            <w:shd w:val="clear" w:color="auto" w:fill="E7E6E6" w:themeFill="background2"/>
            <w:vAlign w:val="center"/>
          </w:tcPr>
          <w:p w:rsidR="000C0298" w:rsidRDefault="000C0298" w:rsidP="00240C7C">
            <w:pPr>
              <w:pStyle w:val="3"/>
              <w:jc w:val="center"/>
              <w:rPr>
                <w:b/>
                <w:bCs/>
                <w:sz w:val="20"/>
                <w:szCs w:val="20"/>
                <w:lang w:val="sr-Cyrl-CS"/>
              </w:rPr>
            </w:pPr>
            <w:r w:rsidRPr="0026476B">
              <w:rPr>
                <w:b/>
                <w:sz w:val="20"/>
                <w:szCs w:val="20"/>
                <w:lang w:val="sr-Cyrl-CS"/>
              </w:rPr>
              <w:t>УКОЛИКО АКТИВНОСТ НИЈЕ РЕАЛИЗОВАНА У ПРЕДВИЂЕНОМ РОКУ ИЛИ ЈЕ ЗАПОЧЕТА</w:t>
            </w:r>
          </w:p>
        </w:tc>
      </w:tr>
      <w:tr w:rsidR="000C0298" w:rsidTr="00932DBC">
        <w:trPr>
          <w:trHeight w:val="629"/>
          <w:jc w:val="center"/>
        </w:trPr>
        <w:tc>
          <w:tcPr>
            <w:tcW w:w="1345" w:type="dxa"/>
            <w:vMerge/>
            <w:shd w:val="clear" w:color="auto" w:fill="auto"/>
            <w:vAlign w:val="center"/>
          </w:tcPr>
          <w:p w:rsidR="000C0298" w:rsidRDefault="000C0298" w:rsidP="00240C7C">
            <w:pPr>
              <w:spacing w:after="0" w:line="240" w:lineRule="auto"/>
              <w:rPr>
                <w:rFonts w:ascii="Arial Narrow" w:hAnsi="Arial Narrow" w:cs="Arial Narrow"/>
                <w:b/>
                <w:bCs/>
                <w:sz w:val="20"/>
                <w:szCs w:val="20"/>
                <w:lang w:val="sr-Cyrl-CS"/>
              </w:rPr>
            </w:pPr>
          </w:p>
        </w:tc>
        <w:tc>
          <w:tcPr>
            <w:tcW w:w="1620" w:type="dxa"/>
            <w:tcBorders>
              <w:bottom w:val="single" w:sz="4" w:space="0" w:color="000000"/>
            </w:tcBorders>
            <w:shd w:val="clear" w:color="auto" w:fill="BDD6EE"/>
            <w:vAlign w:val="center"/>
          </w:tcPr>
          <w:p w:rsidR="000C0298" w:rsidRPr="00C058E1" w:rsidRDefault="000C0298" w:rsidP="00240C7C">
            <w:pPr>
              <w:spacing w:after="0" w:line="240" w:lineRule="auto"/>
              <w:jc w:val="center"/>
              <w:rPr>
                <w:rFonts w:ascii="Arial Narrow" w:hAnsi="Arial Narrow" w:cs="Arial Narrow"/>
                <w:b/>
                <w:bCs/>
                <w:sz w:val="20"/>
                <w:szCs w:val="20"/>
                <w:lang w:val="sr-Cyrl-CS"/>
              </w:rPr>
            </w:pPr>
            <w:r>
              <w:rPr>
                <w:rFonts w:ascii="Arial Narrow" w:hAnsi="Arial Narrow" w:cs="Arial Narrow"/>
                <w:b/>
                <w:bCs/>
                <w:sz w:val="20"/>
                <w:szCs w:val="20"/>
                <w:lang w:val="sr-Cyrl-RS"/>
              </w:rPr>
              <w:t>Одредити степен реализације</w:t>
            </w:r>
            <w:r w:rsidRPr="006E74CC">
              <w:rPr>
                <w:rFonts w:asciiTheme="majorHAnsi" w:eastAsia="MS Gothic" w:hAnsiTheme="majorHAnsi" w:cs="Menlo Bold"/>
                <w:b/>
                <w:bCs/>
                <w:color w:val="92D050"/>
                <w:sz w:val="28"/>
                <w:szCs w:val="16"/>
                <w:shd w:val="clear" w:color="auto" w:fill="92D050"/>
              </w:rPr>
              <w:t xml:space="preserve"> A</w:t>
            </w:r>
            <w:r w:rsidRPr="000F705A">
              <w:rPr>
                <w:rFonts w:asciiTheme="majorHAnsi" w:eastAsia="MS Gothic" w:hAnsiTheme="majorHAnsi" w:cs="Menlo Bold"/>
                <w:b/>
                <w:bCs/>
                <w:color w:val="FFFF00"/>
                <w:sz w:val="28"/>
                <w:szCs w:val="16"/>
                <w:shd w:val="clear" w:color="auto" w:fill="FFFF00"/>
              </w:rPr>
              <w:t>A</w:t>
            </w:r>
            <w:r w:rsidRPr="000F705A">
              <w:rPr>
                <w:rFonts w:asciiTheme="majorHAnsi" w:eastAsia="MS Gothic" w:hAnsiTheme="majorHAnsi" w:cs="Menlo Bold"/>
                <w:b/>
                <w:bCs/>
                <w:color w:val="FF0000"/>
                <w:sz w:val="28"/>
                <w:szCs w:val="16"/>
                <w:shd w:val="clear" w:color="auto" w:fill="FF0000"/>
              </w:rPr>
              <w:t>A</w:t>
            </w:r>
          </w:p>
        </w:tc>
        <w:tc>
          <w:tcPr>
            <w:tcW w:w="1620" w:type="dxa"/>
            <w:tcBorders>
              <w:bottom w:val="single" w:sz="4" w:space="0" w:color="000000"/>
            </w:tcBorders>
            <w:shd w:val="clear" w:color="auto" w:fill="BDD6EE"/>
            <w:vAlign w:val="center"/>
          </w:tcPr>
          <w:p w:rsidR="000C0298" w:rsidRPr="00C058E1" w:rsidRDefault="000C0298" w:rsidP="00240C7C">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Рок за реализацију</w:t>
            </w:r>
          </w:p>
        </w:tc>
        <w:tc>
          <w:tcPr>
            <w:tcW w:w="7740" w:type="dxa"/>
            <w:gridSpan w:val="2"/>
            <w:vMerge/>
            <w:tcBorders>
              <w:bottom w:val="single" w:sz="4" w:space="0" w:color="000000"/>
            </w:tcBorders>
            <w:shd w:val="clear" w:color="auto" w:fill="E7E6E6" w:themeFill="background2"/>
          </w:tcPr>
          <w:p w:rsidR="000C0298" w:rsidRDefault="000C0298" w:rsidP="00240C7C">
            <w:pPr>
              <w:pStyle w:val="3"/>
              <w:rPr>
                <w:b/>
                <w:sz w:val="20"/>
                <w:szCs w:val="20"/>
                <w:lang w:val="sr-Cyrl-CS"/>
              </w:rPr>
            </w:pPr>
          </w:p>
        </w:tc>
        <w:tc>
          <w:tcPr>
            <w:tcW w:w="3960" w:type="dxa"/>
            <w:gridSpan w:val="2"/>
            <w:tcBorders>
              <w:bottom w:val="single" w:sz="4" w:space="0" w:color="000000"/>
            </w:tcBorders>
            <w:shd w:val="clear" w:color="auto" w:fill="E7E6E6" w:themeFill="background2"/>
            <w:vAlign w:val="center"/>
          </w:tcPr>
          <w:p w:rsidR="000C0298" w:rsidRDefault="000C0298" w:rsidP="00240C7C">
            <w:pPr>
              <w:pStyle w:val="3"/>
              <w:jc w:val="center"/>
              <w:rPr>
                <w:b/>
                <w:bCs/>
                <w:sz w:val="20"/>
                <w:szCs w:val="20"/>
                <w:lang w:val="sr-Cyrl-CS"/>
              </w:rPr>
            </w:pPr>
            <w:r w:rsidRPr="00E728E5">
              <w:rPr>
                <w:b/>
                <w:bCs/>
                <w:sz w:val="20"/>
                <w:szCs w:val="20"/>
                <w:lang w:val="sr-Cyrl-CS"/>
              </w:rPr>
              <w:t>Разлози за одступање од плана и мере предузете за решавање проблема</w:t>
            </w:r>
          </w:p>
        </w:tc>
        <w:tc>
          <w:tcPr>
            <w:tcW w:w="4230" w:type="dxa"/>
            <w:gridSpan w:val="2"/>
            <w:tcBorders>
              <w:bottom w:val="single" w:sz="4" w:space="0" w:color="000000"/>
            </w:tcBorders>
            <w:shd w:val="clear" w:color="auto" w:fill="E7E6E6" w:themeFill="background2"/>
            <w:vAlign w:val="center"/>
          </w:tcPr>
          <w:p w:rsidR="000C0298" w:rsidRDefault="000C0298" w:rsidP="00240C7C">
            <w:pPr>
              <w:spacing w:after="0" w:line="240" w:lineRule="auto"/>
              <w:jc w:val="center"/>
              <w:rPr>
                <w:rFonts w:ascii="Arial Narrow" w:hAnsi="Arial Narrow" w:cs="Arial Narrow"/>
                <w:b/>
                <w:bCs/>
                <w:sz w:val="20"/>
                <w:szCs w:val="20"/>
                <w:lang w:val="sr-Cyrl-CS"/>
              </w:rPr>
            </w:pPr>
            <w:r>
              <w:rPr>
                <w:rFonts w:ascii="Arial Narrow" w:hAnsi="Arial Narrow" w:cs="Arial Narrow"/>
                <w:b/>
                <w:bCs/>
                <w:sz w:val="20"/>
                <w:szCs w:val="20"/>
                <w:lang w:val="sr-Cyrl-CS"/>
              </w:rPr>
              <w:t>БУДУЋИ КОРАЦИ</w:t>
            </w:r>
          </w:p>
          <w:p w:rsidR="000C0298" w:rsidRDefault="000C0298" w:rsidP="00240C7C">
            <w:pPr>
              <w:pStyle w:val="3"/>
              <w:jc w:val="center"/>
              <w:rPr>
                <w:b/>
                <w:bCs/>
                <w:sz w:val="20"/>
                <w:szCs w:val="20"/>
                <w:lang w:val="sr-Cyrl-CS"/>
              </w:rPr>
            </w:pPr>
            <w:r w:rsidRPr="0026476B">
              <w:rPr>
                <w:b/>
                <w:bCs/>
                <w:sz w:val="20"/>
                <w:szCs w:val="20"/>
                <w:lang w:val="sr-Cyrl-CS"/>
              </w:rPr>
              <w:t>Кључни кораци неопходни да би се активност реализовала, са препорукама (milestones)</w:t>
            </w:r>
          </w:p>
        </w:tc>
        <w:tc>
          <w:tcPr>
            <w:tcW w:w="2080" w:type="dxa"/>
            <w:tcBorders>
              <w:bottom w:val="single" w:sz="4" w:space="0" w:color="000000"/>
            </w:tcBorders>
            <w:shd w:val="clear" w:color="auto" w:fill="E7E6E6" w:themeFill="background2"/>
            <w:vAlign w:val="center"/>
          </w:tcPr>
          <w:p w:rsidR="000C0298" w:rsidRDefault="000C0298" w:rsidP="00240C7C">
            <w:pPr>
              <w:pStyle w:val="3"/>
              <w:jc w:val="center"/>
              <w:rPr>
                <w:b/>
                <w:bCs/>
                <w:sz w:val="20"/>
                <w:szCs w:val="20"/>
                <w:lang w:val="sr-Cyrl-CS"/>
              </w:rPr>
            </w:pPr>
            <w:r w:rsidRPr="0026476B">
              <w:rPr>
                <w:b/>
                <w:bCs/>
                <w:sz w:val="20"/>
                <w:szCs w:val="20"/>
                <w:lang w:val="sr-Cyrl-CS"/>
              </w:rPr>
              <w:t>Очекивано време реализације активности</w:t>
            </w:r>
          </w:p>
        </w:tc>
      </w:tr>
      <w:tr w:rsidR="005B0C38" w:rsidRPr="0026476B" w:rsidTr="005F18B6">
        <w:trPr>
          <w:trHeight w:val="629"/>
          <w:jc w:val="center"/>
        </w:trPr>
        <w:tc>
          <w:tcPr>
            <w:tcW w:w="1345" w:type="dxa"/>
            <w:vMerge/>
            <w:shd w:val="clear" w:color="auto" w:fill="auto"/>
            <w:vAlign w:val="center"/>
          </w:tcPr>
          <w:p w:rsidR="005B0C38" w:rsidRDefault="005B0C38" w:rsidP="005B0C38">
            <w:pPr>
              <w:spacing w:after="0" w:line="240" w:lineRule="auto"/>
              <w:rPr>
                <w:rFonts w:ascii="Arial Narrow" w:hAnsi="Arial Narrow" w:cs="Arial Narrow"/>
                <w:b/>
                <w:bCs/>
                <w:sz w:val="20"/>
                <w:szCs w:val="20"/>
                <w:lang w:val="sr-Cyrl-CS"/>
              </w:rPr>
            </w:pPr>
          </w:p>
        </w:tc>
        <w:tc>
          <w:tcPr>
            <w:tcW w:w="1620" w:type="dxa"/>
            <w:shd w:val="clear" w:color="auto" w:fill="FFFF00"/>
          </w:tcPr>
          <w:p w:rsidR="005B0C38" w:rsidRPr="00C058E1" w:rsidRDefault="005B0C38" w:rsidP="005B0C3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Спровођење планова из 1.1.2.5, укључујући припрему и доношење/измене одговарајућих прописа</w:t>
            </w:r>
          </w:p>
        </w:tc>
        <w:tc>
          <w:tcPr>
            <w:tcW w:w="1620" w:type="dxa"/>
            <w:shd w:val="clear" w:color="auto" w:fill="auto"/>
          </w:tcPr>
          <w:p w:rsidR="005B0C38" w:rsidRPr="00C058E1" w:rsidRDefault="005B0C38" w:rsidP="005B0C3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w:t>
            </w:r>
            <w:r>
              <w:rPr>
                <w:rFonts w:ascii="Arial Narrow" w:hAnsi="Arial Narrow" w:cs="Arial Narrow"/>
                <w:sz w:val="20"/>
                <w:szCs w:val="20"/>
              </w:rPr>
              <w:t>7.</w:t>
            </w:r>
          </w:p>
          <w:p w:rsidR="005B0C38" w:rsidRPr="00C058E1" w:rsidRDefault="005B0C38" w:rsidP="005B0C3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(конт. од </w:t>
            </w:r>
            <w:r>
              <w:rPr>
                <w:rFonts w:ascii="Arial Narrow" w:hAnsi="Arial Narrow" w:cs="Arial Narrow"/>
                <w:sz w:val="20"/>
                <w:szCs w:val="20"/>
                <w:lang w:val="sr-Cyrl-CS"/>
              </w:rPr>
              <w:t>4</w:t>
            </w:r>
            <w:r w:rsidRPr="00C058E1">
              <w:rPr>
                <w:rFonts w:ascii="Arial Narrow" w:hAnsi="Arial Narrow" w:cs="Arial Narrow"/>
                <w:sz w:val="20"/>
                <w:szCs w:val="20"/>
                <w:lang w:val="sr-Cyrl-CS"/>
              </w:rPr>
              <w:t>. квартала 201</w:t>
            </w:r>
            <w:r>
              <w:rPr>
                <w:rFonts w:ascii="Arial Narrow" w:hAnsi="Arial Narrow" w:cs="Arial Narrow"/>
                <w:sz w:val="20"/>
                <w:szCs w:val="20"/>
                <w:lang w:val="sr-Cyrl-CS"/>
              </w:rPr>
              <w:t>5</w:t>
            </w:r>
            <w:r w:rsidRPr="00C058E1">
              <w:rPr>
                <w:rFonts w:ascii="Arial Narrow" w:hAnsi="Arial Narrow" w:cs="Arial Narrow"/>
                <w:sz w:val="20"/>
                <w:szCs w:val="20"/>
                <w:lang w:val="sr-Cyrl-CS"/>
              </w:rPr>
              <w:t>.)</w:t>
            </w:r>
          </w:p>
        </w:tc>
        <w:tc>
          <w:tcPr>
            <w:tcW w:w="7740" w:type="dxa"/>
            <w:gridSpan w:val="2"/>
            <w:shd w:val="clear" w:color="auto" w:fill="auto"/>
          </w:tcPr>
          <w:p w:rsidR="005B0C38" w:rsidRDefault="005B0C38" w:rsidP="0051224F">
            <w:pPr>
              <w:pStyle w:val="3"/>
              <w:jc w:val="both"/>
              <w:rPr>
                <w:b/>
                <w:sz w:val="20"/>
                <w:szCs w:val="20"/>
                <w:lang w:val="sr-Cyrl-CS"/>
              </w:rPr>
            </w:pPr>
            <w:r w:rsidRPr="008106D5">
              <w:rPr>
                <w:sz w:val="20"/>
                <w:szCs w:val="20"/>
                <w:lang w:val="sr-Cyrl-CS"/>
              </w:rPr>
              <w:t>Спровођење препорук</w:t>
            </w:r>
            <w:r>
              <w:rPr>
                <w:sz w:val="20"/>
                <w:szCs w:val="20"/>
                <w:lang w:val="sr-Cyrl-CS"/>
              </w:rPr>
              <w:t>а на основу финализованих акционих планова из тачке 1.1.2 отпочеће током јула/августа 2017.године</w:t>
            </w:r>
            <w:r w:rsidRPr="008106D5">
              <w:rPr>
                <w:sz w:val="20"/>
                <w:szCs w:val="20"/>
                <w:lang w:val="sr-Cyrl-CS"/>
              </w:rPr>
              <w:t>.</w:t>
            </w:r>
            <w:r>
              <w:rPr>
                <w:sz w:val="20"/>
                <w:szCs w:val="20"/>
                <w:lang w:val="sr-Cyrl-CS"/>
              </w:rPr>
              <w:t xml:space="preserve"> До сада </w:t>
            </w:r>
            <w:r w:rsidRPr="008106D5">
              <w:rPr>
                <w:sz w:val="20"/>
                <w:szCs w:val="20"/>
                <w:lang w:val="sr-Cyrl-CS"/>
              </w:rPr>
              <w:t xml:space="preserve"> </w:t>
            </w:r>
            <w:r>
              <w:rPr>
                <w:sz w:val="20"/>
                <w:szCs w:val="20"/>
                <w:lang w:val="sr-Cyrl-CS"/>
              </w:rPr>
              <w:t>МДУЛС је крајем 2016.године (и континуирано наставља)</w:t>
            </w:r>
            <w:r w:rsidRPr="008106D5">
              <w:rPr>
                <w:sz w:val="20"/>
                <w:szCs w:val="20"/>
                <w:lang w:val="sr-Cyrl-CS"/>
              </w:rPr>
              <w:t xml:space="preserve"> </w:t>
            </w:r>
            <w:r>
              <w:rPr>
                <w:sz w:val="20"/>
                <w:szCs w:val="20"/>
                <w:lang w:val="sr-Cyrl-CS"/>
              </w:rPr>
              <w:t>кроз консултативн процес</w:t>
            </w:r>
            <w:r w:rsidRPr="008106D5">
              <w:rPr>
                <w:sz w:val="20"/>
                <w:szCs w:val="20"/>
                <w:lang w:val="sr-Cyrl-CS"/>
              </w:rPr>
              <w:t xml:space="preserve"> са свим актерима обухваћеним функционалним анализама</w:t>
            </w:r>
            <w:r>
              <w:rPr>
                <w:sz w:val="20"/>
                <w:szCs w:val="20"/>
                <w:lang w:val="sr-Cyrl-CS"/>
              </w:rPr>
              <w:t xml:space="preserve"> радио на изради и унапређењу неколико верзија акционих планова</w:t>
            </w:r>
            <w:r w:rsidRPr="008106D5">
              <w:rPr>
                <w:sz w:val="20"/>
                <w:szCs w:val="20"/>
                <w:lang w:val="sr-Cyrl-CS"/>
              </w:rPr>
              <w:t xml:space="preserve"> у циљу </w:t>
            </w:r>
            <w:r>
              <w:rPr>
                <w:sz w:val="20"/>
                <w:szCs w:val="20"/>
                <w:lang w:val="sr-Cyrl-CS"/>
              </w:rPr>
              <w:t xml:space="preserve">изналажења најефикаснијег модалитета </w:t>
            </w:r>
            <w:r w:rsidRPr="008106D5">
              <w:rPr>
                <w:sz w:val="20"/>
                <w:szCs w:val="20"/>
                <w:lang w:val="sr-Cyrl-CS"/>
              </w:rPr>
              <w:t>за имплементацију препорука</w:t>
            </w:r>
            <w:r>
              <w:rPr>
                <w:sz w:val="20"/>
                <w:szCs w:val="20"/>
                <w:lang w:val="sr-Cyrl-CS"/>
              </w:rPr>
              <w:t xml:space="preserve">. </w:t>
            </w:r>
          </w:p>
        </w:tc>
        <w:tc>
          <w:tcPr>
            <w:tcW w:w="3960" w:type="dxa"/>
            <w:gridSpan w:val="2"/>
            <w:shd w:val="clear" w:color="auto" w:fill="auto"/>
          </w:tcPr>
          <w:p w:rsidR="005B0C38" w:rsidRPr="00037BF6" w:rsidRDefault="005B0C38" w:rsidP="005B0C38">
            <w:pPr>
              <w:pStyle w:val="3"/>
              <w:rPr>
                <w:bCs/>
                <w:sz w:val="20"/>
                <w:szCs w:val="20"/>
                <w:lang w:val="sr-Cyrl-CS"/>
              </w:rPr>
            </w:pPr>
            <w:r w:rsidRPr="00037BF6">
              <w:rPr>
                <w:bCs/>
                <w:sz w:val="20"/>
                <w:szCs w:val="20"/>
                <w:lang w:val="sr-Cyrl-CS"/>
              </w:rPr>
              <w:t>Видети под 1.1.2 (4 и 5)</w:t>
            </w:r>
          </w:p>
        </w:tc>
        <w:tc>
          <w:tcPr>
            <w:tcW w:w="4230" w:type="dxa"/>
            <w:gridSpan w:val="2"/>
            <w:shd w:val="clear" w:color="auto" w:fill="auto"/>
          </w:tcPr>
          <w:p w:rsidR="005B0C38" w:rsidRDefault="005B0C38" w:rsidP="0051224F">
            <w:pPr>
              <w:spacing w:after="0" w:line="240" w:lineRule="auto"/>
              <w:jc w:val="both"/>
              <w:rPr>
                <w:rFonts w:ascii="Arial Narrow" w:hAnsi="Arial Narrow" w:cs="Arial Narrow"/>
                <w:b/>
                <w:bCs/>
                <w:sz w:val="20"/>
                <w:szCs w:val="20"/>
                <w:lang w:val="sr-Cyrl-CS"/>
              </w:rPr>
            </w:pPr>
            <w:r w:rsidRPr="008106D5">
              <w:rPr>
                <w:rFonts w:ascii="Arial Narrow" w:hAnsi="Arial Narrow" w:cs="Arial Narrow"/>
                <w:sz w:val="20"/>
                <w:szCs w:val="20"/>
                <w:lang w:val="sr-Cyrl-CS"/>
              </w:rPr>
              <w:t>Група за подршку управљању променама (ГПУП) која је успостављена при МДУЛС-у пружаће подршку до јуна 2018. године у имплементацији одабраних препорука садржаним у акционим плановима за све четири компоненте пројекта.</w:t>
            </w:r>
          </w:p>
        </w:tc>
        <w:tc>
          <w:tcPr>
            <w:tcW w:w="2080" w:type="dxa"/>
            <w:shd w:val="clear" w:color="auto" w:fill="auto"/>
          </w:tcPr>
          <w:p w:rsidR="005B0C38" w:rsidRPr="00037BF6" w:rsidRDefault="005B0C38" w:rsidP="0051224F">
            <w:pPr>
              <w:pStyle w:val="3"/>
              <w:jc w:val="both"/>
              <w:rPr>
                <w:bCs/>
                <w:sz w:val="20"/>
                <w:szCs w:val="20"/>
                <w:lang w:val="sr-Cyrl-CS"/>
              </w:rPr>
            </w:pPr>
            <w:r w:rsidRPr="00037BF6">
              <w:rPr>
                <w:bCs/>
                <w:sz w:val="20"/>
                <w:szCs w:val="20"/>
                <w:lang w:val="sr-Cyrl-CS"/>
              </w:rPr>
              <w:t>Континуирано почев од јула 2017.</w:t>
            </w:r>
          </w:p>
        </w:tc>
      </w:tr>
      <w:tr w:rsidR="005B0C38" w:rsidRPr="0026476B" w:rsidTr="005F18B6">
        <w:trPr>
          <w:trHeight w:val="629"/>
          <w:jc w:val="center"/>
        </w:trPr>
        <w:tc>
          <w:tcPr>
            <w:tcW w:w="1345" w:type="dxa"/>
            <w:vMerge/>
            <w:shd w:val="clear" w:color="auto" w:fill="auto"/>
            <w:vAlign w:val="center"/>
          </w:tcPr>
          <w:p w:rsidR="005B0C38" w:rsidRDefault="005B0C38" w:rsidP="005B0C38">
            <w:pPr>
              <w:spacing w:after="0" w:line="240" w:lineRule="auto"/>
              <w:rPr>
                <w:rFonts w:ascii="Arial Narrow" w:hAnsi="Arial Narrow" w:cs="Arial Narrow"/>
                <w:b/>
                <w:bCs/>
                <w:sz w:val="20"/>
                <w:szCs w:val="20"/>
                <w:lang w:val="sr-Cyrl-CS"/>
              </w:rPr>
            </w:pPr>
          </w:p>
        </w:tc>
        <w:tc>
          <w:tcPr>
            <w:tcW w:w="1620" w:type="dxa"/>
            <w:tcBorders>
              <w:bottom w:val="single" w:sz="4" w:space="0" w:color="000000"/>
            </w:tcBorders>
            <w:shd w:val="clear" w:color="auto" w:fill="FFFF00"/>
          </w:tcPr>
          <w:p w:rsidR="005B0C38" w:rsidRPr="00C058E1" w:rsidRDefault="005B0C38" w:rsidP="005B0C3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2. Праћење спровођења препорука и усвајање извештаја СРЈУ који се односе на спровођење ФА </w:t>
            </w:r>
          </w:p>
        </w:tc>
        <w:tc>
          <w:tcPr>
            <w:tcW w:w="1620" w:type="dxa"/>
            <w:tcBorders>
              <w:bottom w:val="single" w:sz="4" w:space="0" w:color="000000"/>
            </w:tcBorders>
            <w:shd w:val="clear" w:color="auto" w:fill="auto"/>
          </w:tcPr>
          <w:p w:rsidR="005B0C38" w:rsidRPr="00C058E1" w:rsidRDefault="005B0C38" w:rsidP="005B0C3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w:t>
            </w:r>
            <w:r w:rsidRPr="00E966A2">
              <w:rPr>
                <w:rFonts w:ascii="Arial Narrow" w:hAnsi="Arial Narrow" w:cs="Arial Narrow"/>
                <w:sz w:val="20"/>
                <w:szCs w:val="20"/>
                <w:lang w:val="sr-Cyrl-CS"/>
              </w:rPr>
              <w:t>7.</w:t>
            </w:r>
            <w:r w:rsidRPr="00C058E1">
              <w:rPr>
                <w:rFonts w:ascii="Arial Narrow" w:hAnsi="Arial Narrow" w:cs="Arial Narrow"/>
                <w:sz w:val="20"/>
                <w:szCs w:val="20"/>
                <w:lang w:val="sr-Cyrl-CS"/>
              </w:rPr>
              <w:t xml:space="preserve"> (конт. од 2. квартала 2016.)</w:t>
            </w:r>
          </w:p>
        </w:tc>
        <w:tc>
          <w:tcPr>
            <w:tcW w:w="7740" w:type="dxa"/>
            <w:gridSpan w:val="2"/>
            <w:tcBorders>
              <w:bottom w:val="single" w:sz="4" w:space="0" w:color="000000"/>
            </w:tcBorders>
            <w:shd w:val="clear" w:color="auto" w:fill="auto"/>
          </w:tcPr>
          <w:p w:rsidR="005B0C38" w:rsidRDefault="005B0C38" w:rsidP="005B0C38">
            <w:pPr>
              <w:pStyle w:val="3"/>
              <w:rPr>
                <w:b/>
                <w:sz w:val="20"/>
                <w:szCs w:val="20"/>
                <w:lang w:val="sr-Cyrl-CS"/>
              </w:rPr>
            </w:pPr>
          </w:p>
        </w:tc>
        <w:tc>
          <w:tcPr>
            <w:tcW w:w="3960" w:type="dxa"/>
            <w:gridSpan w:val="2"/>
            <w:tcBorders>
              <w:bottom w:val="single" w:sz="4" w:space="0" w:color="000000"/>
            </w:tcBorders>
            <w:shd w:val="clear" w:color="auto" w:fill="auto"/>
          </w:tcPr>
          <w:p w:rsidR="005B0C38" w:rsidRPr="00E728E5" w:rsidRDefault="005B0C38" w:rsidP="005B0C38">
            <w:pPr>
              <w:pStyle w:val="3"/>
              <w:rPr>
                <w:b/>
                <w:bCs/>
                <w:sz w:val="20"/>
                <w:szCs w:val="20"/>
                <w:lang w:val="sr-Cyrl-CS"/>
              </w:rPr>
            </w:pPr>
          </w:p>
        </w:tc>
        <w:tc>
          <w:tcPr>
            <w:tcW w:w="4230" w:type="dxa"/>
            <w:gridSpan w:val="2"/>
            <w:tcBorders>
              <w:bottom w:val="single" w:sz="4" w:space="0" w:color="000000"/>
            </w:tcBorders>
            <w:shd w:val="clear" w:color="auto" w:fill="auto"/>
          </w:tcPr>
          <w:p w:rsidR="005B0C38" w:rsidRPr="00A53F73" w:rsidRDefault="005B0C38" w:rsidP="0051224F">
            <w:pPr>
              <w:spacing w:after="0" w:line="240" w:lineRule="auto"/>
              <w:jc w:val="both"/>
              <w:rPr>
                <w:rFonts w:ascii="Arial Narrow" w:hAnsi="Arial Narrow" w:cs="Arial Narrow"/>
                <w:sz w:val="20"/>
                <w:szCs w:val="20"/>
                <w:lang w:val="sr-Cyrl-CS"/>
              </w:rPr>
            </w:pPr>
            <w:r w:rsidRPr="008106D5">
              <w:rPr>
                <w:rFonts w:ascii="Arial Narrow" w:hAnsi="Arial Narrow" w:cs="Arial Narrow"/>
                <w:sz w:val="20"/>
                <w:szCs w:val="20"/>
                <w:lang w:val="sr-Cyrl-CS"/>
              </w:rPr>
              <w:t>Група за подршку управљању променама (ГПУП) која је успостављена при МДУЛС-у пружаће подршку до јуна 2018. године у имплементацији одабраних препорука садржаним у акционим плановима за све четири компоненте пројекта.</w:t>
            </w:r>
            <w:r>
              <w:rPr>
                <w:rFonts w:ascii="Arial Narrow" w:hAnsi="Arial Narrow" w:cs="Arial Narrow"/>
                <w:sz w:val="20"/>
                <w:szCs w:val="20"/>
                <w:lang w:val="sr-Cyrl-CS"/>
              </w:rPr>
              <w:t xml:space="preserve"> МДУЛС ће, уз подршку ГПУПа, и након његовог ангажовања наставити пратити реализацију имплементације препорука.</w:t>
            </w:r>
          </w:p>
        </w:tc>
        <w:tc>
          <w:tcPr>
            <w:tcW w:w="2080" w:type="dxa"/>
            <w:tcBorders>
              <w:bottom w:val="single" w:sz="4" w:space="0" w:color="000000"/>
            </w:tcBorders>
            <w:shd w:val="clear" w:color="auto" w:fill="auto"/>
          </w:tcPr>
          <w:p w:rsidR="005B0C38" w:rsidRPr="0026476B" w:rsidRDefault="005B0C38" w:rsidP="0051224F">
            <w:pPr>
              <w:pStyle w:val="3"/>
              <w:jc w:val="both"/>
              <w:rPr>
                <w:b/>
                <w:bCs/>
                <w:sz w:val="20"/>
                <w:szCs w:val="20"/>
                <w:lang w:val="sr-Cyrl-CS"/>
              </w:rPr>
            </w:pPr>
            <w:r w:rsidRPr="00037BF6">
              <w:rPr>
                <w:bCs/>
                <w:sz w:val="20"/>
                <w:szCs w:val="20"/>
                <w:lang w:val="sr-Cyrl-CS"/>
              </w:rPr>
              <w:t>Континуирано почев од јула 2017.</w:t>
            </w:r>
          </w:p>
        </w:tc>
      </w:tr>
      <w:tr w:rsidR="000E79F2" w:rsidRPr="00415930" w:rsidTr="00932DBC">
        <w:trPr>
          <w:trHeight w:val="419"/>
          <w:jc w:val="center"/>
        </w:trPr>
        <w:tc>
          <w:tcPr>
            <w:tcW w:w="1345" w:type="dxa"/>
            <w:vMerge w:val="restart"/>
            <w:shd w:val="clear" w:color="auto" w:fill="BDD6EE"/>
            <w:vAlign w:val="center"/>
          </w:tcPr>
          <w:p w:rsidR="000E79F2" w:rsidRPr="00FA0090" w:rsidRDefault="000E79F2" w:rsidP="00465BD4">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Институција одговорна за реализацију</w:t>
            </w:r>
          </w:p>
        </w:tc>
        <w:tc>
          <w:tcPr>
            <w:tcW w:w="3240" w:type="dxa"/>
            <w:gridSpan w:val="2"/>
            <w:vMerge w:val="restart"/>
            <w:shd w:val="clear" w:color="auto" w:fill="BDD6EE"/>
            <w:vAlign w:val="center"/>
          </w:tcPr>
          <w:p w:rsidR="000E79F2" w:rsidRDefault="000E79F2" w:rsidP="00465BD4">
            <w:pPr>
              <w:spacing w:after="0" w:line="240" w:lineRule="auto"/>
              <w:jc w:val="center"/>
              <w:rPr>
                <w:rFonts w:ascii="Arial Narrow" w:hAnsi="Arial Narrow" w:cs="Arial Narrow"/>
                <w:b/>
                <w:bCs/>
                <w:sz w:val="20"/>
                <w:szCs w:val="20"/>
                <w:lang w:val="sr-Cyrl-RS"/>
              </w:rPr>
            </w:pPr>
            <w:r>
              <w:rPr>
                <w:rFonts w:ascii="Arial Narrow" w:hAnsi="Arial Narrow" w:cs="Arial Narrow"/>
                <w:b/>
                <w:bCs/>
                <w:sz w:val="20"/>
                <w:szCs w:val="20"/>
                <w:lang w:val="sr-Cyrl-RS"/>
              </w:rPr>
              <w:t>РЕЗУЛТАТ</w:t>
            </w:r>
          </w:p>
          <w:p w:rsidR="000E79F2" w:rsidRPr="00EB7D0C" w:rsidRDefault="000E79F2" w:rsidP="00465BD4">
            <w:pPr>
              <w:spacing w:after="0" w:line="240" w:lineRule="auto"/>
              <w:jc w:val="center"/>
              <w:rPr>
                <w:rFonts w:ascii="Arial Narrow" w:hAnsi="Arial Narrow" w:cs="Arial Narrow"/>
                <w:b/>
                <w:bCs/>
                <w:sz w:val="20"/>
                <w:szCs w:val="20"/>
                <w:lang w:val="sr-Cyrl-RS"/>
              </w:rPr>
            </w:pPr>
            <w:r>
              <w:rPr>
                <w:rFonts w:ascii="Arial Narrow" w:hAnsi="Arial Narrow" w:cs="Arial Narrow"/>
                <w:b/>
                <w:bCs/>
                <w:sz w:val="20"/>
                <w:szCs w:val="20"/>
                <w:lang w:val="sr-Cyrl-RS"/>
              </w:rPr>
              <w:t>Одредити степен реализације</w:t>
            </w:r>
          </w:p>
          <w:p w:rsidR="000E79F2" w:rsidRPr="00C058E1" w:rsidRDefault="000E79F2" w:rsidP="00465BD4">
            <w:pPr>
              <w:spacing w:after="0" w:line="240" w:lineRule="auto"/>
              <w:jc w:val="center"/>
              <w:rPr>
                <w:b/>
                <w:bCs/>
                <w:sz w:val="20"/>
                <w:szCs w:val="20"/>
                <w:lang w:val="sr-Cyrl-CS"/>
              </w:rPr>
            </w:pPr>
            <w:r w:rsidRPr="006E74CC">
              <w:rPr>
                <w:rFonts w:asciiTheme="majorHAnsi" w:eastAsia="MS Gothic" w:hAnsiTheme="majorHAnsi" w:cs="Menlo Bold"/>
                <w:b/>
                <w:bCs/>
                <w:color w:val="92D050"/>
                <w:sz w:val="28"/>
                <w:szCs w:val="16"/>
                <w:shd w:val="clear" w:color="auto" w:fill="92D050"/>
              </w:rPr>
              <w:t>A</w:t>
            </w:r>
            <w:r w:rsidRPr="000F705A">
              <w:rPr>
                <w:rFonts w:asciiTheme="majorHAnsi" w:eastAsia="MS Gothic" w:hAnsiTheme="majorHAnsi" w:cs="Menlo Bold"/>
                <w:b/>
                <w:bCs/>
                <w:color w:val="FFFF00"/>
                <w:sz w:val="28"/>
                <w:szCs w:val="16"/>
                <w:shd w:val="clear" w:color="auto" w:fill="FFFF00"/>
              </w:rPr>
              <w:t>A</w:t>
            </w:r>
            <w:r w:rsidRPr="000F705A">
              <w:rPr>
                <w:rFonts w:asciiTheme="majorHAnsi" w:eastAsia="MS Gothic" w:hAnsiTheme="majorHAnsi" w:cs="Menlo Bold"/>
                <w:b/>
                <w:bCs/>
                <w:color w:val="FF0000"/>
                <w:sz w:val="28"/>
                <w:szCs w:val="16"/>
                <w:shd w:val="clear" w:color="auto" w:fill="FF0000"/>
              </w:rPr>
              <w:t>A</w:t>
            </w:r>
          </w:p>
        </w:tc>
        <w:tc>
          <w:tcPr>
            <w:tcW w:w="5220" w:type="dxa"/>
            <w:vMerge w:val="restart"/>
            <w:shd w:val="clear" w:color="auto" w:fill="E7E6E6" w:themeFill="background2"/>
            <w:vAlign w:val="center"/>
          </w:tcPr>
          <w:p w:rsidR="000E79F2" w:rsidRDefault="005C0382" w:rsidP="00465BD4">
            <w:pPr>
              <w:pStyle w:val="3"/>
              <w:jc w:val="center"/>
              <w:rPr>
                <w:b/>
                <w:sz w:val="20"/>
                <w:szCs w:val="20"/>
                <w:lang w:val="sr-Cyrl-RS"/>
              </w:rPr>
            </w:pPr>
            <w:r>
              <w:rPr>
                <w:b/>
                <w:sz w:val="20"/>
                <w:szCs w:val="20"/>
                <w:lang w:val="sr-Cyrl-RS"/>
              </w:rPr>
              <w:t>Видљиви</w:t>
            </w:r>
            <w:r w:rsidR="000E79F2">
              <w:rPr>
                <w:b/>
                <w:sz w:val="20"/>
                <w:szCs w:val="20"/>
                <w:lang w:val="sr-Cyrl-RS"/>
              </w:rPr>
              <w:t xml:space="preserve"> ефекти резултата</w:t>
            </w:r>
          </w:p>
          <w:p w:rsidR="000E79F2" w:rsidRPr="00C058E1" w:rsidRDefault="000E79F2" w:rsidP="00465BD4">
            <w:pPr>
              <w:pStyle w:val="3"/>
              <w:jc w:val="center"/>
              <w:rPr>
                <w:b/>
                <w:bCs/>
                <w:sz w:val="20"/>
                <w:szCs w:val="20"/>
                <w:lang w:val="sr-Cyrl-CS"/>
              </w:rPr>
            </w:pPr>
            <w:r>
              <w:rPr>
                <w:b/>
                <w:sz w:val="20"/>
                <w:szCs w:val="20"/>
                <w:lang w:val="sr-Cyrl-RS"/>
              </w:rPr>
              <w:t>K</w:t>
            </w:r>
            <w:r w:rsidRPr="00B405CD">
              <w:rPr>
                <w:b/>
                <w:sz w:val="20"/>
                <w:szCs w:val="20"/>
                <w:lang w:val="sr-Cyrl-RS"/>
              </w:rPr>
              <w:t>ратко образложење постигнутог напретка</w:t>
            </w:r>
          </w:p>
        </w:tc>
        <w:tc>
          <w:tcPr>
            <w:tcW w:w="6480" w:type="dxa"/>
            <w:gridSpan w:val="3"/>
            <w:shd w:val="clear" w:color="auto" w:fill="BDD6EE"/>
            <w:vAlign w:val="center"/>
          </w:tcPr>
          <w:p w:rsidR="000E79F2" w:rsidRPr="00C058E1" w:rsidRDefault="000E79F2" w:rsidP="00465BD4">
            <w:pPr>
              <w:pStyle w:val="3"/>
              <w:jc w:val="center"/>
              <w:rPr>
                <w:b/>
                <w:bCs/>
                <w:sz w:val="20"/>
                <w:szCs w:val="20"/>
                <w:lang w:val="sr-Cyrl-CS"/>
              </w:rPr>
            </w:pPr>
            <w:r>
              <w:rPr>
                <w:b/>
                <w:bCs/>
                <w:sz w:val="20"/>
                <w:szCs w:val="20"/>
                <w:lang w:val="sr-Cyrl-RS"/>
              </w:rPr>
              <w:t>ИНДИКАТОРИ</w:t>
            </w:r>
          </w:p>
        </w:tc>
        <w:tc>
          <w:tcPr>
            <w:tcW w:w="6310" w:type="dxa"/>
            <w:gridSpan w:val="3"/>
            <w:shd w:val="clear" w:color="auto" w:fill="E7E6E6" w:themeFill="background2"/>
            <w:vAlign w:val="center"/>
          </w:tcPr>
          <w:p w:rsidR="000E79F2" w:rsidRPr="00C058E1" w:rsidRDefault="000E79F2" w:rsidP="00465BD4">
            <w:pPr>
              <w:pStyle w:val="3"/>
              <w:jc w:val="center"/>
              <w:rPr>
                <w:b/>
                <w:bCs/>
                <w:sz w:val="20"/>
                <w:szCs w:val="20"/>
                <w:lang w:val="sr-Cyrl-CS"/>
              </w:rPr>
            </w:pPr>
            <w:r>
              <w:rPr>
                <w:b/>
                <w:bCs/>
                <w:sz w:val="20"/>
                <w:szCs w:val="20"/>
                <w:lang w:val="sr-Cyrl-RS"/>
              </w:rPr>
              <w:t>Утрошена финансијска средства од 2015. до 30. јуна 2017.</w:t>
            </w:r>
          </w:p>
        </w:tc>
      </w:tr>
      <w:tr w:rsidR="000E79F2" w:rsidTr="00932DBC">
        <w:trPr>
          <w:trHeight w:val="419"/>
          <w:jc w:val="center"/>
        </w:trPr>
        <w:tc>
          <w:tcPr>
            <w:tcW w:w="1345" w:type="dxa"/>
            <w:vMerge/>
            <w:tcBorders>
              <w:bottom w:val="single" w:sz="4" w:space="0" w:color="000000"/>
            </w:tcBorders>
            <w:shd w:val="clear" w:color="auto" w:fill="BDD6EE"/>
            <w:vAlign w:val="center"/>
          </w:tcPr>
          <w:p w:rsidR="000E79F2" w:rsidRDefault="000E79F2" w:rsidP="00465BD4">
            <w:pPr>
              <w:spacing w:after="0" w:line="240" w:lineRule="auto"/>
              <w:rPr>
                <w:rFonts w:ascii="Arial Narrow" w:hAnsi="Arial Narrow" w:cs="Arial Narrow"/>
                <w:b/>
                <w:bCs/>
                <w:sz w:val="20"/>
                <w:szCs w:val="20"/>
                <w:lang w:val="sr-Cyrl-CS"/>
              </w:rPr>
            </w:pPr>
          </w:p>
        </w:tc>
        <w:tc>
          <w:tcPr>
            <w:tcW w:w="3240" w:type="dxa"/>
            <w:gridSpan w:val="2"/>
            <w:vMerge/>
            <w:tcBorders>
              <w:bottom w:val="single" w:sz="4" w:space="0" w:color="000000"/>
            </w:tcBorders>
            <w:shd w:val="clear" w:color="auto" w:fill="BDD6EE"/>
          </w:tcPr>
          <w:p w:rsidR="000E79F2" w:rsidRPr="00C058E1" w:rsidRDefault="000E79F2" w:rsidP="00465BD4">
            <w:pPr>
              <w:pStyle w:val="3"/>
              <w:rPr>
                <w:b/>
                <w:bCs/>
                <w:sz w:val="20"/>
                <w:szCs w:val="20"/>
                <w:lang w:val="sr-Cyrl-CS"/>
              </w:rPr>
            </w:pPr>
          </w:p>
        </w:tc>
        <w:tc>
          <w:tcPr>
            <w:tcW w:w="5220" w:type="dxa"/>
            <w:vMerge/>
            <w:tcBorders>
              <w:bottom w:val="single" w:sz="4" w:space="0" w:color="000000"/>
            </w:tcBorders>
            <w:shd w:val="clear" w:color="auto" w:fill="E7E6E6" w:themeFill="background2"/>
            <w:vAlign w:val="center"/>
          </w:tcPr>
          <w:p w:rsidR="000E79F2" w:rsidRDefault="000E79F2" w:rsidP="00465BD4">
            <w:pPr>
              <w:pStyle w:val="3"/>
              <w:jc w:val="center"/>
              <w:rPr>
                <w:b/>
                <w:sz w:val="20"/>
                <w:szCs w:val="20"/>
                <w:lang w:val="sr-Cyrl-RS"/>
              </w:rPr>
            </w:pPr>
          </w:p>
        </w:tc>
        <w:tc>
          <w:tcPr>
            <w:tcW w:w="2520" w:type="dxa"/>
            <w:tcBorders>
              <w:bottom w:val="single" w:sz="4" w:space="0" w:color="000000"/>
            </w:tcBorders>
            <w:shd w:val="clear" w:color="auto" w:fill="BDD6EE"/>
            <w:vAlign w:val="center"/>
          </w:tcPr>
          <w:p w:rsidR="000E79F2" w:rsidRPr="00BA3639" w:rsidRDefault="000E79F2" w:rsidP="00465BD4">
            <w:pPr>
              <w:pStyle w:val="3"/>
              <w:jc w:val="center"/>
              <w:rPr>
                <w:b/>
                <w:bCs/>
                <w:sz w:val="20"/>
                <w:szCs w:val="20"/>
                <w:lang w:val="sr-Cyrl-RS"/>
              </w:rPr>
            </w:pPr>
            <w:r>
              <w:rPr>
                <w:b/>
                <w:bCs/>
                <w:sz w:val="20"/>
                <w:szCs w:val="20"/>
                <w:lang w:val="sr-Cyrl-RS"/>
              </w:rPr>
              <w:t>Назив индикатора</w:t>
            </w:r>
          </w:p>
        </w:tc>
        <w:tc>
          <w:tcPr>
            <w:tcW w:w="2070" w:type="dxa"/>
            <w:tcBorders>
              <w:bottom w:val="single" w:sz="4" w:space="0" w:color="000000"/>
            </w:tcBorders>
            <w:shd w:val="clear" w:color="auto" w:fill="BDD6EE"/>
            <w:vAlign w:val="center"/>
          </w:tcPr>
          <w:p w:rsidR="000E79F2" w:rsidRDefault="000E79F2" w:rsidP="00465BD4">
            <w:pPr>
              <w:pStyle w:val="3"/>
              <w:jc w:val="center"/>
              <w:rPr>
                <w:b/>
                <w:bCs/>
                <w:sz w:val="20"/>
                <w:szCs w:val="20"/>
                <w:lang w:val="sr-Cyrl-CS"/>
              </w:rPr>
            </w:pPr>
            <w:r>
              <w:rPr>
                <w:b/>
                <w:bCs/>
                <w:sz w:val="20"/>
                <w:szCs w:val="20"/>
                <w:lang w:val="sr-Cyrl-CS"/>
              </w:rPr>
              <w:t>Полазна, циљна и испуњене вредности у 2015, 2016. години</w:t>
            </w:r>
          </w:p>
        </w:tc>
        <w:tc>
          <w:tcPr>
            <w:tcW w:w="1890" w:type="dxa"/>
            <w:tcBorders>
              <w:bottom w:val="single" w:sz="4" w:space="0" w:color="000000"/>
            </w:tcBorders>
            <w:shd w:val="clear" w:color="auto" w:fill="E7E6E6" w:themeFill="background2"/>
            <w:vAlign w:val="center"/>
          </w:tcPr>
          <w:p w:rsidR="000E79F2" w:rsidRDefault="002C49E1" w:rsidP="00465BD4">
            <w:pPr>
              <w:pStyle w:val="3"/>
              <w:jc w:val="center"/>
              <w:rPr>
                <w:b/>
                <w:bCs/>
                <w:sz w:val="20"/>
                <w:szCs w:val="20"/>
                <w:lang w:val="sr-Cyrl-CS"/>
              </w:rPr>
            </w:pPr>
            <w:r>
              <w:rPr>
                <w:b/>
                <w:bCs/>
                <w:sz w:val="20"/>
                <w:szCs w:val="20"/>
                <w:lang w:val="sr-Cyrl-CS"/>
              </w:rPr>
              <w:t>Испуњена вредност у 1/2_2017. год</w:t>
            </w:r>
          </w:p>
        </w:tc>
        <w:tc>
          <w:tcPr>
            <w:tcW w:w="3155" w:type="dxa"/>
            <w:tcBorders>
              <w:bottom w:val="single" w:sz="4" w:space="0" w:color="000000"/>
            </w:tcBorders>
            <w:shd w:val="clear" w:color="auto" w:fill="E7E6E6" w:themeFill="background2"/>
            <w:vAlign w:val="center"/>
          </w:tcPr>
          <w:p w:rsidR="000E79F2" w:rsidRDefault="000E79F2" w:rsidP="00465BD4">
            <w:pPr>
              <w:pStyle w:val="3"/>
              <w:jc w:val="center"/>
              <w:rPr>
                <w:b/>
                <w:bCs/>
                <w:sz w:val="20"/>
                <w:szCs w:val="20"/>
                <w:lang w:val="sr-Cyrl-RS"/>
              </w:rPr>
            </w:pPr>
            <w:r>
              <w:rPr>
                <w:b/>
                <w:bCs/>
                <w:sz w:val="20"/>
                <w:szCs w:val="20"/>
                <w:lang w:val="sr-Cyrl-CS"/>
              </w:rPr>
              <w:t>Буџетска</w:t>
            </w:r>
          </w:p>
        </w:tc>
        <w:tc>
          <w:tcPr>
            <w:tcW w:w="3155" w:type="dxa"/>
            <w:gridSpan w:val="2"/>
            <w:tcBorders>
              <w:bottom w:val="single" w:sz="4" w:space="0" w:color="000000"/>
            </w:tcBorders>
            <w:shd w:val="clear" w:color="auto" w:fill="E7E6E6" w:themeFill="background2"/>
            <w:vAlign w:val="center"/>
          </w:tcPr>
          <w:p w:rsidR="000E79F2" w:rsidRDefault="000E79F2" w:rsidP="00465BD4">
            <w:pPr>
              <w:pStyle w:val="3"/>
              <w:jc w:val="center"/>
              <w:rPr>
                <w:b/>
                <w:bCs/>
                <w:sz w:val="20"/>
                <w:szCs w:val="20"/>
                <w:lang w:val="sr-Cyrl-RS"/>
              </w:rPr>
            </w:pPr>
            <w:r>
              <w:rPr>
                <w:b/>
                <w:bCs/>
                <w:sz w:val="20"/>
                <w:szCs w:val="20"/>
                <w:lang w:val="sr-Cyrl-CS"/>
              </w:rPr>
              <w:t>Донације</w:t>
            </w:r>
          </w:p>
        </w:tc>
      </w:tr>
      <w:tr w:rsidR="005B0C38" w:rsidRPr="00415930" w:rsidTr="00F612A5">
        <w:trPr>
          <w:jc w:val="center"/>
        </w:trPr>
        <w:tc>
          <w:tcPr>
            <w:tcW w:w="1345" w:type="dxa"/>
            <w:vMerge w:val="restart"/>
            <w:shd w:val="clear" w:color="auto" w:fill="auto"/>
          </w:tcPr>
          <w:p w:rsidR="005B0C38" w:rsidRDefault="005B0C38" w:rsidP="005B0C3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МДУЛС - сектор надлежан за послове реформе јавне управе</w:t>
            </w:r>
          </w:p>
          <w:p w:rsidR="005B0C38" w:rsidRDefault="005B0C38" w:rsidP="005B0C38">
            <w:pPr>
              <w:spacing w:after="0" w:line="240" w:lineRule="auto"/>
              <w:rPr>
                <w:rFonts w:ascii="Arial Narrow" w:hAnsi="Arial Narrow" w:cs="Arial Narrow"/>
                <w:sz w:val="20"/>
                <w:szCs w:val="20"/>
                <w:lang w:val="sr-Cyrl-CS"/>
              </w:rPr>
            </w:pPr>
          </w:p>
          <w:p w:rsidR="005B0C38" w:rsidRDefault="005B0C38" w:rsidP="005B0C38">
            <w:pPr>
              <w:spacing w:after="0" w:line="240" w:lineRule="auto"/>
              <w:rPr>
                <w:rFonts w:ascii="Arial Narrow" w:hAnsi="Arial Narrow" w:cs="Arial Narrow"/>
                <w:i/>
                <w:sz w:val="20"/>
                <w:szCs w:val="20"/>
                <w:u w:val="single"/>
                <w:lang w:val="sr-Cyrl-CS"/>
              </w:rPr>
            </w:pPr>
            <w:r w:rsidRPr="006574A7">
              <w:rPr>
                <w:rFonts w:ascii="Arial Narrow" w:hAnsi="Arial Narrow" w:cs="Arial Narrow"/>
                <w:i/>
                <w:sz w:val="20"/>
                <w:szCs w:val="20"/>
                <w:u w:val="single"/>
                <w:lang w:val="sr-Cyrl-CS"/>
              </w:rPr>
              <w:t>Партнери:</w:t>
            </w:r>
          </w:p>
          <w:p w:rsidR="005B0C38" w:rsidRPr="00C058E1" w:rsidRDefault="005B0C38" w:rsidP="005B0C3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Канцеларија за сарадњу с медијима</w:t>
            </w:r>
          </w:p>
          <w:p w:rsidR="005B0C38" w:rsidRPr="00C058E1" w:rsidRDefault="005B0C38" w:rsidP="005B0C3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Канцеларија за сарадњу с цивилним друштвом</w:t>
            </w:r>
          </w:p>
          <w:p w:rsidR="005B0C38" w:rsidRPr="00C058E1" w:rsidRDefault="005B0C38" w:rsidP="005B0C3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Светска банка </w:t>
            </w:r>
          </w:p>
          <w:p w:rsidR="005B0C38" w:rsidRDefault="005B0C38" w:rsidP="005B0C38">
            <w:pPr>
              <w:spacing w:after="0" w:line="240" w:lineRule="auto"/>
              <w:rPr>
                <w:rFonts w:ascii="Arial Narrow" w:hAnsi="Arial Narrow" w:cs="Arial Narrow"/>
                <w:b/>
                <w:bCs/>
                <w:sz w:val="20"/>
                <w:szCs w:val="20"/>
                <w:lang w:val="sr-Cyrl-CS"/>
              </w:rPr>
            </w:pPr>
            <w:r w:rsidRPr="00C058E1">
              <w:rPr>
                <w:rFonts w:ascii="Arial Narrow" w:hAnsi="Arial Narrow" w:cs="Arial Narrow"/>
                <w:sz w:val="20"/>
                <w:szCs w:val="20"/>
                <w:lang w:val="sr-Cyrl-CS"/>
              </w:rPr>
              <w:t>ОЦД</w:t>
            </w:r>
          </w:p>
        </w:tc>
        <w:tc>
          <w:tcPr>
            <w:tcW w:w="3240" w:type="dxa"/>
            <w:gridSpan w:val="2"/>
            <w:shd w:val="clear" w:color="auto" w:fill="FFFF00"/>
          </w:tcPr>
          <w:p w:rsidR="005B0C38" w:rsidRPr="00C058E1" w:rsidRDefault="005B0C38" w:rsidP="005B0C38">
            <w:pPr>
              <w:pStyle w:val="3"/>
              <w:rPr>
                <w:b/>
                <w:bCs/>
                <w:sz w:val="20"/>
                <w:szCs w:val="20"/>
                <w:lang w:val="sr-Cyrl-CS"/>
              </w:rPr>
            </w:pPr>
            <w:r w:rsidRPr="00C058E1">
              <w:rPr>
                <w:b/>
                <w:bCs/>
                <w:sz w:val="20"/>
                <w:szCs w:val="20"/>
                <w:lang w:val="sr-Cyrl-CS"/>
              </w:rPr>
              <w:t>1.1.4 Створена подршка стручне и шире јавности за процес оптимизације јавне управе</w:t>
            </w:r>
            <w:r w:rsidRPr="00C058E1">
              <w:rPr>
                <w:rStyle w:val="FootnoteReference"/>
                <w:b/>
                <w:bCs/>
                <w:sz w:val="20"/>
                <w:szCs w:val="20"/>
                <w:lang w:val="sr-Cyrl-CS"/>
              </w:rPr>
              <w:footnoteReference w:id="7"/>
            </w:r>
          </w:p>
        </w:tc>
        <w:tc>
          <w:tcPr>
            <w:tcW w:w="5220" w:type="dxa"/>
            <w:shd w:val="clear" w:color="auto" w:fill="auto"/>
          </w:tcPr>
          <w:p w:rsidR="008F0B4A" w:rsidRDefault="008F0B4A" w:rsidP="005F18B6">
            <w:pPr>
              <w:pStyle w:val="3"/>
              <w:jc w:val="both"/>
              <w:rPr>
                <w:sz w:val="20"/>
                <w:szCs w:val="20"/>
                <w:lang w:val="sr-Cyrl-CS"/>
              </w:rPr>
            </w:pPr>
            <w:r>
              <w:rPr>
                <w:sz w:val="20"/>
                <w:szCs w:val="20"/>
                <w:lang w:val="sr-Cyrl-CS"/>
              </w:rPr>
              <w:t>Није постојао систематски приступ овом резултату, иако су постојјали бројни напори да се јавност упозна са процесом оптимизације.</w:t>
            </w:r>
          </w:p>
          <w:p w:rsidR="008F0B4A" w:rsidRDefault="008F0B4A" w:rsidP="0051224F">
            <w:pPr>
              <w:spacing w:after="0" w:line="240" w:lineRule="auto"/>
              <w:jc w:val="both"/>
              <w:rPr>
                <w:rFonts w:ascii="Arial Narrow" w:hAnsi="Arial Narrow" w:cs="Times New Roman"/>
                <w:sz w:val="20"/>
                <w:szCs w:val="20"/>
                <w:lang w:val="sr-Cyrl-CS"/>
              </w:rPr>
            </w:pPr>
            <w:r>
              <w:rPr>
                <w:rFonts w:ascii="Arial Narrow" w:hAnsi="Arial Narrow" w:cs="Arial Narrow"/>
                <w:sz w:val="20"/>
                <w:szCs w:val="20"/>
                <w:lang w:val="sr-Cyrl-CS"/>
              </w:rPr>
              <w:t>Р</w:t>
            </w:r>
            <w:r w:rsidRPr="00915A09">
              <w:rPr>
                <w:rFonts w:ascii="Arial Narrow" w:hAnsi="Arial Narrow" w:cs="Arial Narrow"/>
                <w:sz w:val="20"/>
                <w:szCs w:val="20"/>
                <w:lang w:val="sr-Cyrl-CS"/>
              </w:rPr>
              <w:t xml:space="preserve">еализован је пројекат </w:t>
            </w:r>
            <w:r>
              <w:rPr>
                <w:rFonts w:ascii="Arial Narrow" w:hAnsi="Arial Narrow" w:cs="Arial Narrow"/>
                <w:sz w:val="20"/>
                <w:szCs w:val="20"/>
                <w:lang w:val="sr-Cyrl-CS"/>
              </w:rPr>
              <w:t>„</w:t>
            </w:r>
            <w:r w:rsidRPr="00915A09">
              <w:rPr>
                <w:rFonts w:ascii="Arial Narrow" w:hAnsi="Arial Narrow" w:cs="Times New Roman"/>
                <w:sz w:val="20"/>
                <w:szCs w:val="20"/>
                <w:lang w:val="sr-Cyrl-CS"/>
              </w:rPr>
              <w:t xml:space="preserve">Држава по мери грађана - какву државу желимо у будућности?“ </w:t>
            </w:r>
            <w:r>
              <w:rPr>
                <w:rFonts w:ascii="Arial Narrow" w:hAnsi="Arial Narrow" w:cs="Times New Roman"/>
                <w:sz w:val="20"/>
                <w:szCs w:val="20"/>
                <w:lang w:val="sr-Cyrl-CS"/>
              </w:rPr>
              <w:t>које је МДУЛС</w:t>
            </w:r>
            <w:r w:rsidRPr="00915A09">
              <w:rPr>
                <w:rFonts w:ascii="Arial Narrow" w:hAnsi="Arial Narrow" w:cs="Times New Roman"/>
                <w:sz w:val="20"/>
                <w:szCs w:val="20"/>
                <w:lang w:val="sr-Cyrl-CS"/>
              </w:rPr>
              <w:t xml:space="preserve"> у сарадњи са Центром за примењене европске студије, </w:t>
            </w:r>
            <w:r w:rsidRPr="00915A09">
              <w:rPr>
                <w:rFonts w:ascii="Arial Narrow" w:hAnsi="Arial Narrow" w:cs="Times New Roman"/>
                <w:sz w:val="20"/>
                <w:szCs w:val="20"/>
              </w:rPr>
              <w:t>a</w:t>
            </w:r>
            <w:r w:rsidRPr="00915A09">
              <w:rPr>
                <w:rFonts w:ascii="Arial Narrow" w:hAnsi="Arial Narrow" w:cs="Times New Roman"/>
                <w:sz w:val="20"/>
                <w:szCs w:val="20"/>
                <w:lang w:val="sr-Cyrl-CS"/>
              </w:rPr>
              <w:t xml:space="preserve"> уз подршку Фондације за отворено друштво, реализовало у периоду од  фебруара до јуна 2016. године</w:t>
            </w:r>
            <w:r>
              <w:rPr>
                <w:rFonts w:ascii="Arial Narrow" w:hAnsi="Arial Narrow" w:cs="Times New Roman"/>
                <w:sz w:val="20"/>
                <w:szCs w:val="20"/>
                <w:lang w:val="sr-Cyrl-CS"/>
              </w:rPr>
              <w:t>. Одржано је 6</w:t>
            </w:r>
            <w:r w:rsidRPr="00915A09">
              <w:rPr>
                <w:rFonts w:ascii="Arial Narrow" w:hAnsi="Arial Narrow" w:cs="Times New Roman"/>
                <w:sz w:val="20"/>
                <w:szCs w:val="20"/>
                <w:lang w:val="sr-Cyrl-CS"/>
              </w:rPr>
              <w:t xml:space="preserve"> скупова.</w:t>
            </w:r>
          </w:p>
          <w:p w:rsidR="008F0B4A" w:rsidRPr="00EB6953" w:rsidRDefault="008F0B4A" w:rsidP="0051224F">
            <w:pPr>
              <w:pStyle w:val="3"/>
              <w:jc w:val="both"/>
              <w:rPr>
                <w:lang w:val="sr-Cyrl-CS"/>
              </w:rPr>
            </w:pPr>
            <w:r>
              <w:rPr>
                <w:rFonts w:cs="Times New Roman"/>
                <w:sz w:val="20"/>
                <w:szCs w:val="20"/>
                <w:lang w:val="sr-Cyrl-CS"/>
              </w:rPr>
              <w:t xml:space="preserve">Сајт </w:t>
            </w:r>
            <w:hyperlink r:id="rId8" w:history="1">
              <w:r w:rsidRPr="00997C20">
                <w:rPr>
                  <w:rStyle w:val="Hyperlink"/>
                  <w:sz w:val="20"/>
                  <w:szCs w:val="20"/>
                  <w:lang w:val="sr-Cyrl-CS"/>
                </w:rPr>
                <w:t>http://www.mduls.gov.rs/zajedno-u-promene.php</w:t>
              </w:r>
            </w:hyperlink>
          </w:p>
          <w:p w:rsidR="008F0B4A" w:rsidRPr="00EB6953" w:rsidRDefault="008F0B4A" w:rsidP="0051224F">
            <w:pPr>
              <w:spacing w:after="0" w:line="240" w:lineRule="auto"/>
              <w:jc w:val="both"/>
              <w:rPr>
                <w:rFonts w:ascii="Arial Narrow" w:hAnsi="Arial Narrow"/>
                <w:sz w:val="20"/>
                <w:szCs w:val="20"/>
                <w:lang w:val="sr-Cyrl-CS"/>
              </w:rPr>
            </w:pPr>
          </w:p>
          <w:p w:rsidR="008F0B4A" w:rsidRPr="008D07CE" w:rsidRDefault="008F0B4A" w:rsidP="0051224F">
            <w:pPr>
              <w:spacing w:after="0" w:line="240" w:lineRule="auto"/>
              <w:jc w:val="both"/>
              <w:rPr>
                <w:rFonts w:ascii="Arial Narrow" w:hAnsi="Arial Narrow"/>
                <w:sz w:val="20"/>
                <w:szCs w:val="20"/>
                <w:lang w:val="sr-Cyrl-CS" w:eastAsia="sr-Latn-CS"/>
              </w:rPr>
            </w:pPr>
            <w:r>
              <w:rPr>
                <w:rFonts w:ascii="Arial Narrow" w:hAnsi="Arial Narrow"/>
                <w:sz w:val="20"/>
                <w:szCs w:val="20"/>
                <w:lang w:val="sr-Cyrl-CS"/>
              </w:rPr>
              <w:t xml:space="preserve">У </w:t>
            </w:r>
            <w:r w:rsidRPr="008D07CE">
              <w:rPr>
                <w:rFonts w:ascii="Arial Narrow" w:hAnsi="Arial Narrow"/>
                <w:sz w:val="20"/>
                <w:szCs w:val="20"/>
                <w:lang w:val="sr-Cyrl-CS" w:eastAsia="sr-Latn-CS"/>
              </w:rPr>
              <w:t xml:space="preserve">циљу упознавања јавности са процесом оптимизације </w:t>
            </w:r>
            <w:r>
              <w:rPr>
                <w:rFonts w:ascii="Arial Narrow" w:hAnsi="Arial Narrow"/>
                <w:sz w:val="20"/>
                <w:szCs w:val="20"/>
                <w:lang w:val="sr-Cyrl-CS" w:eastAsia="sr-Latn-CS"/>
              </w:rPr>
              <w:t xml:space="preserve">МДУЛС је организовао одржавање великог броја </w:t>
            </w:r>
            <w:r w:rsidRPr="008D07CE">
              <w:rPr>
                <w:rFonts w:ascii="Arial Narrow" w:hAnsi="Arial Narrow"/>
                <w:sz w:val="20"/>
                <w:szCs w:val="20"/>
                <w:lang w:val="sr-Cyrl-CS" w:eastAsia="sr-Latn-CS"/>
              </w:rPr>
              <w:t>састанака:</w:t>
            </w:r>
          </w:p>
          <w:p w:rsidR="008F0B4A" w:rsidRPr="008D07CE" w:rsidRDefault="008F0B4A" w:rsidP="0051224F">
            <w:pPr>
              <w:numPr>
                <w:ilvl w:val="0"/>
                <w:numId w:val="19"/>
              </w:numPr>
              <w:spacing w:after="0" w:line="240" w:lineRule="auto"/>
              <w:ind w:left="252" w:hanging="90"/>
              <w:jc w:val="both"/>
              <w:rPr>
                <w:rFonts w:ascii="Arial Narrow" w:hAnsi="Arial Narrow" w:cs="Tahoma"/>
                <w:bCs/>
                <w:color w:val="000000"/>
                <w:sz w:val="20"/>
                <w:szCs w:val="20"/>
                <w:lang w:val="sr-Cyrl-CS"/>
              </w:rPr>
            </w:pPr>
            <w:r w:rsidRPr="008D07CE">
              <w:rPr>
                <w:rFonts w:ascii="Arial Narrow" w:hAnsi="Arial Narrow" w:cs="Tahoma"/>
                <w:bCs/>
                <w:color w:val="000000"/>
                <w:sz w:val="20"/>
                <w:szCs w:val="20"/>
                <w:lang w:val="nb-NO"/>
              </w:rPr>
              <w:t>са стру</w:t>
            </w:r>
            <w:r w:rsidRPr="008D07CE">
              <w:rPr>
                <w:rFonts w:ascii="Arial Narrow" w:hAnsi="Arial Narrow" w:cs="Tahoma"/>
                <w:bCs/>
                <w:color w:val="000000"/>
                <w:sz w:val="20"/>
                <w:szCs w:val="20"/>
                <w:lang w:val="sr-Cyrl-CS"/>
              </w:rPr>
              <w:t>ч</w:t>
            </w:r>
            <w:r w:rsidRPr="008D07CE">
              <w:rPr>
                <w:rFonts w:ascii="Arial Narrow" w:hAnsi="Arial Narrow" w:cs="Tahoma"/>
                <w:bCs/>
                <w:color w:val="000000"/>
                <w:sz w:val="20"/>
                <w:szCs w:val="20"/>
                <w:lang w:val="nb-NO"/>
              </w:rPr>
              <w:t>ном јавности: Фискални</w:t>
            </w:r>
            <w:r w:rsidRPr="008D07CE">
              <w:rPr>
                <w:rFonts w:ascii="Arial Narrow" w:hAnsi="Arial Narrow" w:cs="Tahoma"/>
                <w:bCs/>
                <w:color w:val="000000"/>
                <w:sz w:val="20"/>
                <w:szCs w:val="20"/>
                <w:lang w:val="sr-Cyrl-CS"/>
              </w:rPr>
              <w:t>м</w:t>
            </w:r>
            <w:r w:rsidRPr="008D07CE">
              <w:rPr>
                <w:rFonts w:ascii="Arial Narrow" w:hAnsi="Arial Narrow" w:cs="Tahoma"/>
                <w:bCs/>
                <w:color w:val="000000"/>
                <w:sz w:val="20"/>
                <w:szCs w:val="20"/>
                <w:lang w:val="nb-NO"/>
              </w:rPr>
              <w:t xml:space="preserve"> савет</w:t>
            </w:r>
            <w:r w:rsidRPr="008D07CE">
              <w:rPr>
                <w:rFonts w:ascii="Arial Narrow" w:hAnsi="Arial Narrow" w:cs="Tahoma"/>
                <w:bCs/>
                <w:color w:val="000000"/>
                <w:sz w:val="20"/>
                <w:szCs w:val="20"/>
                <w:lang w:val="sr-Cyrl-CS"/>
              </w:rPr>
              <w:t>ом</w:t>
            </w:r>
            <w:r w:rsidRPr="008D07CE">
              <w:rPr>
                <w:rFonts w:ascii="Arial Narrow" w:hAnsi="Arial Narrow" w:cs="Tahoma"/>
                <w:bCs/>
                <w:color w:val="000000"/>
                <w:sz w:val="20"/>
                <w:szCs w:val="20"/>
                <w:lang w:val="nb-NO"/>
              </w:rPr>
              <w:t>, ФРЕН, Завод</w:t>
            </w:r>
            <w:r w:rsidRPr="008D07CE">
              <w:rPr>
                <w:rFonts w:ascii="Arial Narrow" w:hAnsi="Arial Narrow" w:cs="Tahoma"/>
                <w:bCs/>
                <w:color w:val="000000"/>
                <w:sz w:val="20"/>
                <w:szCs w:val="20"/>
                <w:lang w:val="sr-Cyrl-CS"/>
              </w:rPr>
              <w:t>ом</w:t>
            </w:r>
            <w:r w:rsidRPr="008D07CE">
              <w:rPr>
                <w:rFonts w:ascii="Arial Narrow" w:hAnsi="Arial Narrow" w:cs="Tahoma"/>
                <w:bCs/>
                <w:color w:val="000000"/>
                <w:sz w:val="20"/>
                <w:szCs w:val="20"/>
                <w:lang w:val="nb-NO"/>
              </w:rPr>
              <w:t xml:space="preserve"> за статистику, Економски</w:t>
            </w:r>
            <w:r w:rsidRPr="008D07CE">
              <w:rPr>
                <w:rFonts w:ascii="Arial Narrow" w:hAnsi="Arial Narrow" w:cs="Tahoma"/>
                <w:bCs/>
                <w:color w:val="000000"/>
                <w:sz w:val="20"/>
                <w:szCs w:val="20"/>
                <w:lang w:val="sr-Cyrl-CS"/>
              </w:rPr>
              <w:t>м</w:t>
            </w:r>
            <w:r w:rsidRPr="008D07CE">
              <w:rPr>
                <w:rFonts w:ascii="Arial Narrow" w:hAnsi="Arial Narrow" w:cs="Tahoma"/>
                <w:bCs/>
                <w:color w:val="000000"/>
                <w:sz w:val="20"/>
                <w:szCs w:val="20"/>
                <w:lang w:val="nb-NO"/>
              </w:rPr>
              <w:t xml:space="preserve"> факултет</w:t>
            </w:r>
            <w:r w:rsidRPr="008D07CE">
              <w:rPr>
                <w:rFonts w:ascii="Arial Narrow" w:hAnsi="Arial Narrow" w:cs="Tahoma"/>
                <w:bCs/>
                <w:color w:val="000000"/>
                <w:sz w:val="20"/>
                <w:szCs w:val="20"/>
                <w:lang w:val="sr-Cyrl-CS"/>
              </w:rPr>
              <w:t>ом</w:t>
            </w:r>
            <w:r w:rsidRPr="008D07CE">
              <w:rPr>
                <w:rFonts w:ascii="Arial Narrow" w:hAnsi="Arial Narrow" w:cs="Tahoma"/>
                <w:bCs/>
                <w:color w:val="000000"/>
                <w:sz w:val="20"/>
                <w:szCs w:val="20"/>
                <w:lang w:val="nb-NO"/>
              </w:rPr>
              <w:t>, ФЕФА, истра</w:t>
            </w:r>
            <w:r w:rsidRPr="008D07CE">
              <w:rPr>
                <w:rFonts w:ascii="Arial Narrow" w:hAnsi="Arial Narrow" w:cs="Tahoma"/>
                <w:bCs/>
                <w:color w:val="000000"/>
                <w:sz w:val="20"/>
                <w:szCs w:val="20"/>
                <w:lang w:val="sr-Cyrl-CS"/>
              </w:rPr>
              <w:t>ж</w:t>
            </w:r>
            <w:r w:rsidRPr="008D07CE">
              <w:rPr>
                <w:rFonts w:ascii="Arial Narrow" w:hAnsi="Arial Narrow" w:cs="Tahoma"/>
                <w:bCs/>
                <w:color w:val="000000"/>
                <w:sz w:val="20"/>
                <w:szCs w:val="20"/>
                <w:lang w:val="nb-NO"/>
              </w:rPr>
              <w:t>ива</w:t>
            </w:r>
            <w:r w:rsidRPr="008D07CE">
              <w:rPr>
                <w:rFonts w:ascii="Arial Narrow" w:hAnsi="Arial Narrow" w:cs="Tahoma"/>
                <w:bCs/>
                <w:color w:val="000000"/>
                <w:sz w:val="20"/>
                <w:szCs w:val="20"/>
                <w:lang w:val="sr-Cyrl-CS"/>
              </w:rPr>
              <w:t>ч</w:t>
            </w:r>
            <w:r w:rsidRPr="008D07CE">
              <w:rPr>
                <w:rFonts w:ascii="Arial Narrow" w:hAnsi="Arial Narrow" w:cs="Tahoma"/>
                <w:bCs/>
                <w:color w:val="000000"/>
                <w:sz w:val="20"/>
                <w:szCs w:val="20"/>
                <w:lang w:val="nb-NO"/>
              </w:rPr>
              <w:t>и</w:t>
            </w:r>
            <w:r w:rsidRPr="008D07CE">
              <w:rPr>
                <w:rFonts w:ascii="Arial Narrow" w:hAnsi="Arial Narrow" w:cs="Tahoma"/>
                <w:bCs/>
                <w:color w:val="000000"/>
                <w:sz w:val="20"/>
                <w:szCs w:val="20"/>
                <w:lang w:val="sr-Cyrl-CS"/>
              </w:rPr>
              <w:t>ма</w:t>
            </w:r>
            <w:r w:rsidRPr="008D07CE">
              <w:rPr>
                <w:rFonts w:ascii="Arial Narrow" w:hAnsi="Arial Narrow" w:cs="Tahoma"/>
                <w:bCs/>
                <w:color w:val="000000"/>
                <w:sz w:val="20"/>
                <w:szCs w:val="20"/>
                <w:lang w:val="nb-NO"/>
              </w:rPr>
              <w:t>, банкарски</w:t>
            </w:r>
            <w:r w:rsidRPr="008D07CE">
              <w:rPr>
                <w:rFonts w:ascii="Arial Narrow" w:hAnsi="Arial Narrow" w:cs="Tahoma"/>
                <w:bCs/>
                <w:color w:val="000000"/>
                <w:sz w:val="20"/>
                <w:szCs w:val="20"/>
                <w:lang w:val="sr-Cyrl-CS"/>
              </w:rPr>
              <w:t>м</w:t>
            </w:r>
            <w:r w:rsidRPr="008D07CE">
              <w:rPr>
                <w:rFonts w:ascii="Arial Narrow" w:hAnsi="Arial Narrow" w:cs="Tahoma"/>
                <w:bCs/>
                <w:color w:val="000000"/>
                <w:sz w:val="20"/>
                <w:szCs w:val="20"/>
                <w:lang w:val="nb-NO"/>
              </w:rPr>
              <w:t xml:space="preserve"> сектор</w:t>
            </w:r>
            <w:r w:rsidRPr="008D07CE">
              <w:rPr>
                <w:rFonts w:ascii="Arial Narrow" w:hAnsi="Arial Narrow" w:cs="Tahoma"/>
                <w:bCs/>
                <w:color w:val="000000"/>
                <w:sz w:val="20"/>
                <w:szCs w:val="20"/>
                <w:lang w:val="sr-Cyrl-CS"/>
              </w:rPr>
              <w:t>ом</w:t>
            </w:r>
          </w:p>
          <w:p w:rsidR="008F0B4A" w:rsidRPr="008D07CE" w:rsidRDefault="008F0B4A" w:rsidP="0051224F">
            <w:pPr>
              <w:numPr>
                <w:ilvl w:val="0"/>
                <w:numId w:val="19"/>
              </w:numPr>
              <w:spacing w:after="0" w:line="240" w:lineRule="auto"/>
              <w:ind w:left="252" w:hanging="90"/>
              <w:jc w:val="both"/>
              <w:rPr>
                <w:rFonts w:ascii="Arial Narrow" w:hAnsi="Arial Narrow" w:cs="Tahoma"/>
                <w:bCs/>
                <w:color w:val="000000"/>
                <w:sz w:val="20"/>
                <w:szCs w:val="20"/>
                <w:lang w:val="nb-NO"/>
              </w:rPr>
            </w:pPr>
            <w:r>
              <w:rPr>
                <w:rFonts w:ascii="Arial Narrow" w:hAnsi="Arial Narrow" w:cs="Tahoma"/>
                <w:bCs/>
                <w:color w:val="000000"/>
                <w:sz w:val="20"/>
                <w:szCs w:val="20"/>
                <w:lang w:val="sr-Cyrl-CS"/>
              </w:rPr>
              <w:t>с</w:t>
            </w:r>
            <w:r w:rsidRPr="008D07CE">
              <w:rPr>
                <w:rFonts w:ascii="Arial Narrow" w:hAnsi="Arial Narrow" w:cs="Tahoma"/>
                <w:bCs/>
                <w:color w:val="000000"/>
                <w:sz w:val="20"/>
                <w:szCs w:val="20"/>
                <w:lang w:val="nb-NO"/>
              </w:rPr>
              <w:t>астанак са народним посланицима: Економски кокус</w:t>
            </w:r>
          </w:p>
          <w:p w:rsidR="008F0B4A" w:rsidRDefault="008F0B4A" w:rsidP="0051224F">
            <w:pPr>
              <w:numPr>
                <w:ilvl w:val="0"/>
                <w:numId w:val="19"/>
              </w:numPr>
              <w:spacing w:after="0" w:line="240" w:lineRule="auto"/>
              <w:ind w:left="252" w:hanging="90"/>
              <w:jc w:val="both"/>
              <w:rPr>
                <w:rFonts w:ascii="Arial Narrow" w:hAnsi="Arial Narrow" w:cs="Tahoma"/>
                <w:bCs/>
                <w:color w:val="000000"/>
                <w:sz w:val="20"/>
                <w:szCs w:val="20"/>
                <w:lang w:val="sr-Cyrl-CS"/>
              </w:rPr>
            </w:pPr>
            <w:r>
              <w:rPr>
                <w:rFonts w:ascii="Arial Narrow" w:hAnsi="Arial Narrow" w:cs="Tahoma"/>
                <w:bCs/>
                <w:color w:val="000000"/>
                <w:sz w:val="20"/>
                <w:szCs w:val="20"/>
                <w:lang w:val="sr-Cyrl-CS"/>
              </w:rPr>
              <w:t>с</w:t>
            </w:r>
            <w:r w:rsidRPr="008D07CE">
              <w:rPr>
                <w:rFonts w:ascii="Arial Narrow" w:hAnsi="Arial Narrow" w:cs="Tahoma"/>
                <w:bCs/>
                <w:color w:val="000000"/>
                <w:sz w:val="20"/>
                <w:szCs w:val="20"/>
                <w:lang w:val="nb-NO"/>
              </w:rPr>
              <w:t>астанак са главним и одговорним уредницима медија и новинарима изве</w:t>
            </w:r>
            <w:r>
              <w:rPr>
                <w:rFonts w:ascii="Arial Narrow" w:hAnsi="Arial Narrow" w:cs="Tahoma"/>
                <w:bCs/>
                <w:color w:val="000000"/>
                <w:sz w:val="20"/>
                <w:szCs w:val="20"/>
                <w:lang w:val="sr-Cyrl-CS"/>
              </w:rPr>
              <w:t>ш</w:t>
            </w:r>
            <w:r w:rsidRPr="008D07CE">
              <w:rPr>
                <w:rFonts w:ascii="Arial Narrow" w:hAnsi="Arial Narrow" w:cs="Tahoma"/>
                <w:bCs/>
                <w:color w:val="000000"/>
                <w:sz w:val="20"/>
                <w:szCs w:val="20"/>
                <w:lang w:val="nb-NO"/>
              </w:rPr>
              <w:t>та</w:t>
            </w:r>
            <w:r>
              <w:rPr>
                <w:rFonts w:ascii="Arial Narrow" w:hAnsi="Arial Narrow" w:cs="Tahoma"/>
                <w:bCs/>
                <w:color w:val="000000"/>
                <w:sz w:val="20"/>
                <w:szCs w:val="20"/>
                <w:lang w:val="sr-Cyrl-CS"/>
              </w:rPr>
              <w:t>ч</w:t>
            </w:r>
            <w:r w:rsidRPr="008D07CE">
              <w:rPr>
                <w:rFonts w:ascii="Arial Narrow" w:hAnsi="Arial Narrow" w:cs="Tahoma"/>
                <w:bCs/>
                <w:color w:val="000000"/>
                <w:sz w:val="20"/>
                <w:szCs w:val="20"/>
                <w:lang w:val="nb-NO"/>
              </w:rPr>
              <w:t xml:space="preserve">има </w:t>
            </w:r>
            <w:r>
              <w:rPr>
                <w:rFonts w:ascii="Arial Narrow" w:hAnsi="Arial Narrow" w:cs="Tahoma"/>
                <w:bCs/>
                <w:color w:val="000000"/>
                <w:sz w:val="20"/>
                <w:szCs w:val="20"/>
                <w:lang w:val="sr-Cyrl-CS"/>
              </w:rPr>
              <w:t xml:space="preserve">      -</w:t>
            </w:r>
            <w:r w:rsidRPr="008D07CE">
              <w:rPr>
                <w:rFonts w:ascii="Arial Narrow" w:hAnsi="Arial Narrow" w:cs="Tahoma"/>
                <w:bCs/>
                <w:color w:val="000000"/>
                <w:sz w:val="20"/>
                <w:szCs w:val="20"/>
                <w:lang w:val="nb-NO"/>
              </w:rPr>
              <w:t>ПАР конференција</w:t>
            </w:r>
            <w:r>
              <w:rPr>
                <w:rFonts w:ascii="Arial Narrow" w:hAnsi="Arial Narrow" w:cs="Tahoma"/>
                <w:bCs/>
                <w:color w:val="000000"/>
                <w:sz w:val="20"/>
                <w:szCs w:val="20"/>
                <w:lang w:val="nb-NO"/>
              </w:rPr>
              <w:t xml:space="preserve"> </w:t>
            </w:r>
          </w:p>
          <w:p w:rsidR="008F0B4A" w:rsidRPr="005C7176" w:rsidRDefault="008F0B4A" w:rsidP="0051224F">
            <w:pPr>
              <w:numPr>
                <w:ilvl w:val="0"/>
                <w:numId w:val="19"/>
              </w:numPr>
              <w:spacing w:after="0" w:line="240" w:lineRule="auto"/>
              <w:ind w:left="252" w:hanging="90"/>
              <w:jc w:val="both"/>
              <w:rPr>
                <w:rFonts w:ascii="Arial Narrow" w:hAnsi="Arial Narrow" w:cs="Tahoma"/>
                <w:bCs/>
                <w:color w:val="000000"/>
                <w:sz w:val="20"/>
                <w:szCs w:val="20"/>
                <w:lang w:val="sr-Cyrl-CS"/>
              </w:rPr>
            </w:pPr>
            <w:r w:rsidRPr="008D07CE">
              <w:rPr>
                <w:rFonts w:ascii="Arial Narrow" w:hAnsi="Arial Narrow" w:cs="Tahoma"/>
                <w:bCs/>
                <w:color w:val="000000"/>
                <w:sz w:val="20"/>
                <w:szCs w:val="20"/>
                <w:lang w:val="nb-NO"/>
              </w:rPr>
              <w:t>Конференција на економском факултету о анализи јавне управе и оптимизацији</w:t>
            </w:r>
          </w:p>
          <w:p w:rsidR="008F0B4A" w:rsidRDefault="008F0B4A" w:rsidP="0051224F">
            <w:pPr>
              <w:numPr>
                <w:ilvl w:val="0"/>
                <w:numId w:val="19"/>
              </w:numPr>
              <w:spacing w:after="0" w:line="240" w:lineRule="auto"/>
              <w:ind w:left="252" w:hanging="90"/>
              <w:jc w:val="both"/>
              <w:rPr>
                <w:rFonts w:ascii="Arial Narrow" w:hAnsi="Arial Narrow" w:cs="Tahoma"/>
                <w:bCs/>
                <w:color w:val="000000"/>
                <w:sz w:val="20"/>
                <w:szCs w:val="20"/>
                <w:lang w:val="sr-Cyrl-CS"/>
              </w:rPr>
            </w:pPr>
            <w:r w:rsidRPr="008D07CE">
              <w:rPr>
                <w:rFonts w:ascii="Arial Narrow" w:hAnsi="Arial Narrow" w:cs="Tahoma"/>
                <w:bCs/>
                <w:color w:val="000000"/>
                <w:sz w:val="20"/>
                <w:szCs w:val="20"/>
                <w:lang w:val="nb-NO"/>
              </w:rPr>
              <w:t>Циљно ра</w:t>
            </w:r>
            <w:r>
              <w:rPr>
                <w:rFonts w:ascii="Arial Narrow" w:hAnsi="Arial Narrow" w:cs="Tahoma"/>
                <w:bCs/>
                <w:color w:val="000000"/>
                <w:sz w:val="20"/>
                <w:szCs w:val="20"/>
                <w:lang w:val="sr-Cyrl-CS"/>
              </w:rPr>
              <w:t>ђ</w:t>
            </w:r>
            <w:r w:rsidRPr="008D07CE">
              <w:rPr>
                <w:rFonts w:ascii="Arial Narrow" w:hAnsi="Arial Narrow" w:cs="Tahoma"/>
                <w:bCs/>
                <w:color w:val="000000"/>
                <w:sz w:val="20"/>
                <w:szCs w:val="20"/>
                <w:lang w:val="nb-NO"/>
              </w:rPr>
              <w:t>ени текстови и прилози на ТВ на ову тему</w:t>
            </w:r>
          </w:p>
          <w:p w:rsidR="008F0B4A" w:rsidRPr="0038431C" w:rsidRDefault="008F0B4A" w:rsidP="0051224F">
            <w:pPr>
              <w:numPr>
                <w:ilvl w:val="0"/>
                <w:numId w:val="19"/>
              </w:numPr>
              <w:spacing w:after="0" w:line="240" w:lineRule="auto"/>
              <w:ind w:left="252" w:hanging="90"/>
              <w:jc w:val="both"/>
              <w:rPr>
                <w:rFonts w:ascii="Arial Narrow" w:hAnsi="Arial Narrow" w:cs="Tahoma"/>
                <w:bCs/>
                <w:color w:val="000000"/>
                <w:sz w:val="20"/>
                <w:szCs w:val="20"/>
                <w:lang w:val="nb-NO"/>
              </w:rPr>
            </w:pPr>
            <w:r>
              <w:rPr>
                <w:rFonts w:ascii="Arial Narrow" w:hAnsi="Arial Narrow" w:cs="Tahoma"/>
                <w:bCs/>
                <w:color w:val="000000"/>
                <w:sz w:val="20"/>
                <w:szCs w:val="20"/>
                <w:lang w:val="sr-Cyrl-CS"/>
              </w:rPr>
              <w:t>р</w:t>
            </w:r>
            <w:r w:rsidRPr="008D07CE">
              <w:rPr>
                <w:rFonts w:ascii="Arial Narrow" w:hAnsi="Arial Narrow" w:cs="Tahoma"/>
                <w:bCs/>
                <w:color w:val="000000"/>
                <w:sz w:val="20"/>
                <w:szCs w:val="20"/>
                <w:lang w:val="nb-NO"/>
              </w:rPr>
              <w:t>едовна комуникација са ме</w:t>
            </w:r>
            <w:r>
              <w:rPr>
                <w:rFonts w:ascii="Arial Narrow" w:hAnsi="Arial Narrow" w:cs="Tahoma"/>
                <w:bCs/>
                <w:color w:val="000000"/>
                <w:sz w:val="20"/>
                <w:szCs w:val="20"/>
                <w:lang w:val="sr-Cyrl-CS"/>
              </w:rPr>
              <w:t>ђ</w:t>
            </w:r>
            <w:r w:rsidRPr="008D07CE">
              <w:rPr>
                <w:rFonts w:ascii="Arial Narrow" w:hAnsi="Arial Narrow" w:cs="Tahoma"/>
                <w:bCs/>
                <w:color w:val="000000"/>
                <w:sz w:val="20"/>
                <w:szCs w:val="20"/>
                <w:lang w:val="nb-NO"/>
              </w:rPr>
              <w:t>ународном јавности</w:t>
            </w:r>
          </w:p>
          <w:p w:rsidR="008F0B4A" w:rsidRDefault="008F0B4A" w:rsidP="0051224F">
            <w:pPr>
              <w:pStyle w:val="3"/>
              <w:jc w:val="both"/>
              <w:rPr>
                <w:sz w:val="20"/>
                <w:szCs w:val="20"/>
                <w:shd w:val="clear" w:color="auto" w:fill="FFFFFF"/>
                <w:lang w:val="sr-Cyrl-CS"/>
              </w:rPr>
            </w:pPr>
            <w:r>
              <w:rPr>
                <w:rFonts w:cs="Tahoma"/>
                <w:bCs/>
                <w:color w:val="000000"/>
                <w:sz w:val="20"/>
                <w:szCs w:val="20"/>
                <w:lang w:val="sr-Cyrl-CS"/>
              </w:rPr>
              <w:t>Припремљена је и анализа</w:t>
            </w:r>
            <w:r w:rsidRPr="00385A81">
              <w:rPr>
                <w:rFonts w:cs="Tahoma"/>
                <w:bCs/>
                <w:sz w:val="20"/>
                <w:szCs w:val="20"/>
                <w:lang w:val="sr-Cyrl-CS"/>
              </w:rPr>
              <w:t>:</w:t>
            </w:r>
            <w:r w:rsidRPr="00D6193E">
              <w:rPr>
                <w:sz w:val="20"/>
                <w:szCs w:val="20"/>
                <w:shd w:val="clear" w:color="auto" w:fill="FFFFFF"/>
                <w:lang w:val="nb-NO"/>
              </w:rPr>
              <w:t xml:space="preserve"> „</w:t>
            </w:r>
            <w:r w:rsidRPr="00385A81">
              <w:rPr>
                <w:sz w:val="20"/>
                <w:szCs w:val="20"/>
                <w:shd w:val="clear" w:color="auto" w:fill="FFFFFF"/>
              </w:rPr>
              <w:t>Модерна</w:t>
            </w:r>
            <w:r w:rsidRPr="00D6193E">
              <w:rPr>
                <w:sz w:val="20"/>
                <w:szCs w:val="20"/>
                <w:shd w:val="clear" w:color="auto" w:fill="FFFFFF"/>
                <w:lang w:val="nb-NO"/>
              </w:rPr>
              <w:t xml:space="preserve"> </w:t>
            </w:r>
            <w:r w:rsidRPr="00385A81">
              <w:rPr>
                <w:sz w:val="20"/>
                <w:szCs w:val="20"/>
                <w:shd w:val="clear" w:color="auto" w:fill="FFFFFF"/>
              </w:rPr>
              <w:t>држава</w:t>
            </w:r>
            <w:r w:rsidRPr="00D6193E">
              <w:rPr>
                <w:sz w:val="20"/>
                <w:szCs w:val="20"/>
                <w:shd w:val="clear" w:color="auto" w:fill="FFFFFF"/>
                <w:lang w:val="nb-NO"/>
              </w:rPr>
              <w:t xml:space="preserve"> – </w:t>
            </w:r>
            <w:r w:rsidRPr="00385A81">
              <w:rPr>
                <w:sz w:val="20"/>
                <w:szCs w:val="20"/>
                <w:shd w:val="clear" w:color="auto" w:fill="FFFFFF"/>
              </w:rPr>
              <w:t>рационална</w:t>
            </w:r>
            <w:r w:rsidRPr="00D6193E">
              <w:rPr>
                <w:sz w:val="20"/>
                <w:szCs w:val="20"/>
                <w:shd w:val="clear" w:color="auto" w:fill="FFFFFF"/>
                <w:lang w:val="nb-NO"/>
              </w:rPr>
              <w:t xml:space="preserve"> </w:t>
            </w:r>
            <w:r w:rsidRPr="00385A81">
              <w:rPr>
                <w:sz w:val="20"/>
                <w:szCs w:val="20"/>
                <w:shd w:val="clear" w:color="auto" w:fill="FFFFFF"/>
              </w:rPr>
              <w:t>држава</w:t>
            </w:r>
            <w:r w:rsidRPr="00D6193E">
              <w:rPr>
                <w:sz w:val="20"/>
                <w:szCs w:val="20"/>
                <w:shd w:val="clear" w:color="auto" w:fill="FFFFFF"/>
                <w:lang w:val="nb-NO"/>
              </w:rPr>
              <w:t>“</w:t>
            </w:r>
            <w:r>
              <w:rPr>
                <w:sz w:val="20"/>
                <w:szCs w:val="20"/>
                <w:shd w:val="clear" w:color="auto" w:fill="FFFFFF"/>
                <w:lang w:val="sr-Cyrl-CS"/>
              </w:rPr>
              <w:t xml:space="preserve">, позициони документ и брошура као и преглед радних места тзв. опште државе за 2013. и 2014. годину и наведени документи су објављени са сајту МДУЛС </w:t>
            </w:r>
            <w:hyperlink r:id="rId9" w:history="1">
              <w:r w:rsidRPr="005E00D8">
                <w:rPr>
                  <w:rStyle w:val="Hyperlink"/>
                  <w:rFonts w:cs="Calibri"/>
                  <w:sz w:val="20"/>
                  <w:szCs w:val="20"/>
                  <w:shd w:val="clear" w:color="auto" w:fill="FFFFFF"/>
                  <w:lang w:val="sr-Cyrl-CS"/>
                </w:rPr>
                <w:t>http://www.mduls.gov.rs/index.php</w:t>
              </w:r>
            </w:hyperlink>
            <w:r>
              <w:rPr>
                <w:sz w:val="20"/>
                <w:szCs w:val="20"/>
                <w:shd w:val="clear" w:color="auto" w:fill="FFFFFF"/>
                <w:lang w:val="sr-Cyrl-CS"/>
              </w:rPr>
              <w:t xml:space="preserve"> </w:t>
            </w:r>
          </w:p>
          <w:p w:rsidR="008F0B4A" w:rsidRDefault="008F0B4A" w:rsidP="008F0B4A">
            <w:pPr>
              <w:pStyle w:val="3"/>
              <w:jc w:val="both"/>
              <w:rPr>
                <w:sz w:val="20"/>
                <w:szCs w:val="20"/>
                <w:shd w:val="clear" w:color="auto" w:fill="FFFFFF"/>
                <w:lang w:val="sr-Cyrl-CS"/>
              </w:rPr>
            </w:pPr>
          </w:p>
          <w:p w:rsidR="003F4D0A" w:rsidRDefault="003F4D0A" w:rsidP="008F0B4A">
            <w:pPr>
              <w:pStyle w:val="3"/>
              <w:jc w:val="both"/>
              <w:rPr>
                <w:sz w:val="20"/>
                <w:szCs w:val="20"/>
                <w:shd w:val="clear" w:color="auto" w:fill="FFFFFF"/>
                <w:lang w:val="hr-HR"/>
              </w:rPr>
            </w:pPr>
            <w:r>
              <w:rPr>
                <w:sz w:val="20"/>
                <w:szCs w:val="20"/>
                <w:shd w:val="clear" w:color="auto" w:fill="FFFFFF"/>
                <w:lang w:val="sr-Cyrl-CS"/>
              </w:rPr>
              <w:t xml:space="preserve">Израђен је сајт за праћење процеса рационализације </w:t>
            </w:r>
            <w:hyperlink r:id="rId10" w:history="1">
              <w:r w:rsidRPr="00F165CD">
                <w:rPr>
                  <w:rStyle w:val="Hyperlink"/>
                  <w:sz w:val="20"/>
                  <w:szCs w:val="20"/>
                  <w:shd w:val="clear" w:color="auto" w:fill="FFFFFF"/>
                  <w:lang w:val="sr-Cyrl-CS"/>
                </w:rPr>
                <w:t>http://www.pracenjereformi.info/</w:t>
              </w:r>
            </w:hyperlink>
            <w:r>
              <w:rPr>
                <w:sz w:val="20"/>
                <w:szCs w:val="20"/>
                <w:shd w:val="clear" w:color="auto" w:fill="FFFFFF"/>
                <w:lang w:val="hr-HR"/>
              </w:rPr>
              <w:t xml:space="preserve"> </w:t>
            </w:r>
          </w:p>
          <w:p w:rsidR="003F4D0A" w:rsidRPr="003F4D0A" w:rsidRDefault="003F4D0A" w:rsidP="008F0B4A">
            <w:pPr>
              <w:pStyle w:val="3"/>
              <w:jc w:val="both"/>
              <w:rPr>
                <w:sz w:val="20"/>
                <w:szCs w:val="20"/>
                <w:shd w:val="clear" w:color="auto" w:fill="FFFFFF"/>
                <w:lang w:val="hr-HR"/>
              </w:rPr>
            </w:pPr>
          </w:p>
          <w:p w:rsidR="008F0B4A" w:rsidRPr="008F0B4A" w:rsidRDefault="008F0B4A" w:rsidP="008F0B4A">
            <w:pPr>
              <w:pStyle w:val="3"/>
              <w:jc w:val="both"/>
              <w:rPr>
                <w:b/>
                <w:sz w:val="20"/>
                <w:szCs w:val="20"/>
                <w:lang w:val="sr-Cyrl-CS"/>
              </w:rPr>
            </w:pPr>
            <w:r>
              <w:rPr>
                <w:sz w:val="20"/>
                <w:szCs w:val="20"/>
                <w:shd w:val="clear" w:color="auto" w:fill="FFFFFF"/>
                <w:lang w:val="sr-Cyrl-CS"/>
              </w:rPr>
              <w:t>Такође, д</w:t>
            </w:r>
            <w:r>
              <w:rPr>
                <w:sz w:val="20"/>
                <w:szCs w:val="20"/>
                <w:lang w:val="sr-Cyrl-CS"/>
              </w:rPr>
              <w:t>руги најважнији резултат п</w:t>
            </w:r>
            <w:r w:rsidR="005B0C38">
              <w:rPr>
                <w:sz w:val="20"/>
                <w:szCs w:val="20"/>
                <w:lang w:val="sr-Cyrl-CS"/>
              </w:rPr>
              <w:t xml:space="preserve">ројекта </w:t>
            </w:r>
            <w:r>
              <w:rPr>
                <w:sz w:val="20"/>
                <w:szCs w:val="20"/>
                <w:lang w:val="sr-Cyrl-CS"/>
              </w:rPr>
              <w:t xml:space="preserve">ФА </w:t>
            </w:r>
            <w:r w:rsidR="005B0C38">
              <w:rPr>
                <w:sz w:val="20"/>
                <w:szCs w:val="20"/>
                <w:lang w:val="sr-Cyrl-CS"/>
              </w:rPr>
              <w:t xml:space="preserve">је спровођење комуникационих активности којим се подиже свест о потреби и бенефитима које доноси оптимизација јавне управе. Током рада </w:t>
            </w:r>
            <w:r w:rsidR="005B0C38">
              <w:rPr>
                <w:sz w:val="20"/>
                <w:szCs w:val="20"/>
                <w:lang w:val="sr-Cyrl-CS"/>
              </w:rPr>
              <w:lastRenderedPageBreak/>
              <w:t>на финализацији функционалних анализа и изради акционих планова за одређене ресоре, активно се дискутовало и о комуникационим активностима и важности истих, иако формално сам комуникациони процес у оквиру пројекта није још отпочео (осим израде нацрта Комуникационе стратегије за управљање променама).</w:t>
            </w:r>
          </w:p>
        </w:tc>
        <w:tc>
          <w:tcPr>
            <w:tcW w:w="2520" w:type="dxa"/>
            <w:shd w:val="clear" w:color="auto" w:fill="auto"/>
          </w:tcPr>
          <w:p w:rsidR="005B0C38" w:rsidRPr="00134EEE" w:rsidRDefault="005B0C38" w:rsidP="005F18B6">
            <w:pPr>
              <w:spacing w:after="0" w:line="240" w:lineRule="auto"/>
              <w:jc w:val="both"/>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Проценат подршке јавности процесу оптимизације јавне управе</w:t>
            </w:r>
          </w:p>
        </w:tc>
        <w:tc>
          <w:tcPr>
            <w:tcW w:w="2070" w:type="dxa"/>
            <w:shd w:val="clear" w:color="auto" w:fill="auto"/>
            <w:vAlign w:val="center"/>
          </w:tcPr>
          <w:p w:rsidR="005B0C38" w:rsidRPr="00C058E1" w:rsidRDefault="005B0C38" w:rsidP="005B0C38">
            <w:pPr>
              <w:spacing w:after="0" w:line="240" w:lineRule="auto"/>
              <w:jc w:val="center"/>
              <w:rPr>
                <w:rFonts w:ascii="Arial Narrow" w:hAnsi="Arial Narrow" w:cs="Arial Narrow"/>
                <w:i/>
                <w:iCs/>
                <w:sz w:val="20"/>
                <w:szCs w:val="20"/>
                <w:lang w:val="sr-Cyrl-CS"/>
              </w:rPr>
            </w:pPr>
            <w:r w:rsidRPr="00C058E1">
              <w:rPr>
                <w:rFonts w:ascii="Arial Narrow" w:hAnsi="Arial Narrow" w:cs="Arial Narrow"/>
                <w:i/>
                <w:iCs/>
                <w:sz w:val="20"/>
                <w:szCs w:val="20"/>
                <w:lang w:val="sr-Cyrl-CS"/>
              </w:rPr>
              <w:t>ПВ</w:t>
            </w:r>
            <w:r>
              <w:rPr>
                <w:rFonts w:ascii="Arial Narrow" w:hAnsi="Arial Narrow" w:cs="Arial Narrow"/>
                <w:i/>
                <w:iCs/>
                <w:sz w:val="20"/>
                <w:szCs w:val="20"/>
                <w:lang w:val="sr-Cyrl-CS"/>
              </w:rPr>
              <w:t xml:space="preserve"> (2014)</w:t>
            </w:r>
            <w:r w:rsidRPr="00C058E1">
              <w:rPr>
                <w:rFonts w:ascii="Arial Narrow" w:hAnsi="Arial Narrow" w:cs="Arial Narrow"/>
                <w:i/>
                <w:iCs/>
                <w:sz w:val="20"/>
                <w:szCs w:val="20"/>
                <w:lang w:val="sr-Cyrl-CS"/>
              </w:rPr>
              <w:t>: 0%</w:t>
            </w:r>
          </w:p>
          <w:p w:rsidR="005B0C38" w:rsidRPr="00C058E1" w:rsidRDefault="005B0C38" w:rsidP="005B0C38">
            <w:pPr>
              <w:spacing w:after="0" w:line="240" w:lineRule="auto"/>
              <w:jc w:val="center"/>
              <w:rPr>
                <w:rFonts w:ascii="Arial Narrow" w:hAnsi="Arial Narrow" w:cs="Arial Narrow"/>
                <w:i/>
                <w:iCs/>
                <w:sz w:val="20"/>
                <w:szCs w:val="20"/>
                <w:lang w:val="sr-Cyrl-CS"/>
              </w:rPr>
            </w:pPr>
            <w:r w:rsidRPr="00C058E1">
              <w:rPr>
                <w:rFonts w:ascii="Arial Narrow" w:hAnsi="Arial Narrow" w:cs="Arial Narrow"/>
                <w:i/>
                <w:iCs/>
                <w:sz w:val="20"/>
                <w:szCs w:val="20"/>
                <w:lang w:val="sr-Cyrl-CS"/>
              </w:rPr>
              <w:t>ЦВ</w:t>
            </w:r>
            <w:r>
              <w:rPr>
                <w:rFonts w:ascii="Arial Narrow" w:hAnsi="Arial Narrow" w:cs="Arial Narrow"/>
                <w:i/>
                <w:iCs/>
                <w:sz w:val="20"/>
                <w:szCs w:val="20"/>
                <w:lang w:val="sr-Cyrl-CS"/>
              </w:rPr>
              <w:t xml:space="preserve"> (2017)</w:t>
            </w:r>
            <w:r w:rsidRPr="00C058E1">
              <w:rPr>
                <w:rFonts w:ascii="Arial Narrow" w:hAnsi="Arial Narrow" w:cs="Arial Narrow"/>
                <w:i/>
                <w:iCs/>
                <w:sz w:val="20"/>
                <w:szCs w:val="20"/>
                <w:lang w:val="sr-Cyrl-CS"/>
              </w:rPr>
              <w:t>: &gt;50%</w:t>
            </w:r>
          </w:p>
          <w:p w:rsidR="005B0C38" w:rsidRPr="00240C7C" w:rsidRDefault="005B0C38" w:rsidP="005B0C38">
            <w:pPr>
              <w:spacing w:line="240" w:lineRule="auto"/>
              <w:jc w:val="center"/>
              <w:rPr>
                <w:rFonts w:ascii="Arial Narrow" w:hAnsi="Arial Narrow" w:cs="Arial Narrow"/>
                <w:i/>
                <w:iCs/>
                <w:sz w:val="20"/>
                <w:szCs w:val="20"/>
                <w:lang w:val="sr-Cyrl-CS"/>
              </w:rPr>
            </w:pPr>
            <w:r w:rsidRPr="00C058E1">
              <w:rPr>
                <w:rFonts w:ascii="Arial Narrow" w:hAnsi="Arial Narrow" w:cs="Arial Narrow"/>
                <w:i/>
                <w:iCs/>
                <w:sz w:val="20"/>
                <w:szCs w:val="20"/>
                <w:lang w:val="sr-Cyrl-CS"/>
              </w:rPr>
              <w:t>(за потребе мерења овог индикатора биће спроведено истраживање јавног мњења)</w:t>
            </w:r>
          </w:p>
        </w:tc>
        <w:tc>
          <w:tcPr>
            <w:tcW w:w="1890" w:type="dxa"/>
            <w:shd w:val="clear" w:color="auto" w:fill="auto"/>
            <w:vAlign w:val="center"/>
          </w:tcPr>
          <w:p w:rsidR="00F612A5" w:rsidRDefault="00F612A5" w:rsidP="00F612A5">
            <w:pPr>
              <w:pStyle w:val="3"/>
              <w:rPr>
                <w:i/>
                <w:iCs/>
                <w:sz w:val="20"/>
                <w:szCs w:val="20"/>
                <w:lang w:val="sr-Cyrl-CS"/>
              </w:rPr>
            </w:pPr>
            <w:r>
              <w:rPr>
                <w:i/>
                <w:iCs/>
                <w:sz w:val="20"/>
                <w:szCs w:val="20"/>
                <w:lang w:val="sr-Cyrl-CS"/>
              </w:rPr>
              <w:t xml:space="preserve">Није спроведено истраживање. </w:t>
            </w:r>
          </w:p>
          <w:p w:rsidR="00F612A5" w:rsidRDefault="00F612A5" w:rsidP="00F612A5">
            <w:pPr>
              <w:pStyle w:val="3"/>
              <w:rPr>
                <w:i/>
                <w:iCs/>
                <w:sz w:val="20"/>
                <w:szCs w:val="20"/>
                <w:lang w:val="sr-Cyrl-CS"/>
              </w:rPr>
            </w:pPr>
          </w:p>
          <w:p w:rsidR="005B0C38" w:rsidRDefault="00F612A5" w:rsidP="00F612A5">
            <w:pPr>
              <w:pStyle w:val="3"/>
              <w:rPr>
                <w:b/>
                <w:bCs/>
                <w:sz w:val="20"/>
                <w:szCs w:val="20"/>
                <w:lang w:val="sr-Cyrl-CS"/>
              </w:rPr>
            </w:pPr>
            <w:r>
              <w:rPr>
                <w:i/>
                <w:iCs/>
                <w:sz w:val="20"/>
                <w:szCs w:val="20"/>
                <w:lang w:val="sr-Cyrl-CS"/>
              </w:rPr>
              <w:t>И</w:t>
            </w:r>
            <w:r w:rsidR="005B0C38">
              <w:rPr>
                <w:i/>
                <w:iCs/>
                <w:sz w:val="20"/>
                <w:szCs w:val="20"/>
                <w:lang w:val="sr-Cyrl-CS"/>
              </w:rPr>
              <w:t>спитивање јавног мњења на нивоу држанве управе (запослених и руководиоца) биће урађено у периоду август- октобар 2017.године</w:t>
            </w:r>
          </w:p>
        </w:tc>
        <w:tc>
          <w:tcPr>
            <w:tcW w:w="3155" w:type="dxa"/>
            <w:shd w:val="clear" w:color="auto" w:fill="auto"/>
          </w:tcPr>
          <w:p w:rsidR="005B0C38" w:rsidRDefault="005B0C38" w:rsidP="005B0C38">
            <w:pPr>
              <w:pStyle w:val="3"/>
              <w:rPr>
                <w:b/>
                <w:bCs/>
                <w:sz w:val="20"/>
                <w:szCs w:val="20"/>
                <w:lang w:val="sr-Cyrl-CS"/>
              </w:rPr>
            </w:pPr>
          </w:p>
        </w:tc>
        <w:tc>
          <w:tcPr>
            <w:tcW w:w="3155" w:type="dxa"/>
            <w:gridSpan w:val="2"/>
            <w:shd w:val="clear" w:color="auto" w:fill="auto"/>
          </w:tcPr>
          <w:p w:rsidR="005B0C38" w:rsidRDefault="005B0C38" w:rsidP="005F18B6">
            <w:pPr>
              <w:pStyle w:val="3"/>
              <w:jc w:val="both"/>
              <w:rPr>
                <w:b/>
                <w:bCs/>
                <w:sz w:val="20"/>
                <w:szCs w:val="20"/>
                <w:lang w:val="sr-Cyrl-CS"/>
              </w:rPr>
            </w:pPr>
            <w:r>
              <w:rPr>
                <w:bCs/>
                <w:sz w:val="20"/>
                <w:szCs w:val="20"/>
                <w:lang w:val="sr-Cyrl-CS"/>
              </w:rPr>
              <w:t>Пројекат је финансиран из ИПА 2014 средстава у укупном износу од 2.5 милиона евра од чега је 540.000  ЕУР грант дат МДУЛСу за имплементацију препорука кроз успостављање Групе за подршку управљању препорукама.</w:t>
            </w:r>
          </w:p>
        </w:tc>
      </w:tr>
      <w:tr w:rsidR="000E79F2" w:rsidRPr="00415930" w:rsidTr="00932DBC">
        <w:trPr>
          <w:trHeight w:val="629"/>
          <w:jc w:val="center"/>
        </w:trPr>
        <w:tc>
          <w:tcPr>
            <w:tcW w:w="1345" w:type="dxa"/>
            <w:vMerge/>
            <w:shd w:val="clear" w:color="auto" w:fill="auto"/>
            <w:vAlign w:val="center"/>
          </w:tcPr>
          <w:p w:rsidR="000E79F2" w:rsidRDefault="000E79F2" w:rsidP="00465BD4">
            <w:pPr>
              <w:spacing w:after="0" w:line="240" w:lineRule="auto"/>
              <w:rPr>
                <w:rFonts w:ascii="Arial Narrow" w:hAnsi="Arial Narrow" w:cs="Arial Narrow"/>
                <w:b/>
                <w:bCs/>
                <w:sz w:val="20"/>
                <w:szCs w:val="20"/>
                <w:lang w:val="sr-Cyrl-CS"/>
              </w:rPr>
            </w:pPr>
          </w:p>
        </w:tc>
        <w:tc>
          <w:tcPr>
            <w:tcW w:w="3240" w:type="dxa"/>
            <w:gridSpan w:val="2"/>
            <w:shd w:val="clear" w:color="auto" w:fill="BDD6EE"/>
            <w:vAlign w:val="center"/>
          </w:tcPr>
          <w:p w:rsidR="000E79F2" w:rsidRPr="00BA3639" w:rsidRDefault="000E79F2" w:rsidP="00465BD4">
            <w:pPr>
              <w:spacing w:after="0" w:line="240" w:lineRule="auto"/>
              <w:jc w:val="center"/>
              <w:rPr>
                <w:rFonts w:asciiTheme="majorHAnsi" w:eastAsia="MS Gothic" w:hAnsiTheme="majorHAnsi" w:cs="Menlo Bold"/>
                <w:b/>
                <w:bCs/>
                <w:color w:val="FF0000"/>
                <w:sz w:val="28"/>
                <w:szCs w:val="16"/>
                <w:shd w:val="clear" w:color="auto" w:fill="FF0000"/>
              </w:rPr>
            </w:pPr>
            <w:r w:rsidRPr="00C058E1">
              <w:rPr>
                <w:rFonts w:ascii="Arial Narrow" w:hAnsi="Arial Narrow" w:cs="Arial Narrow"/>
                <w:b/>
                <w:bCs/>
                <w:sz w:val="20"/>
                <w:szCs w:val="20"/>
                <w:lang w:val="sr-Cyrl-CS"/>
              </w:rPr>
              <w:t>АКТИВНОСТ</w:t>
            </w:r>
          </w:p>
        </w:tc>
        <w:tc>
          <w:tcPr>
            <w:tcW w:w="7740" w:type="dxa"/>
            <w:gridSpan w:val="2"/>
            <w:vMerge w:val="restart"/>
            <w:shd w:val="clear" w:color="auto" w:fill="E7E6E6" w:themeFill="background2"/>
            <w:vAlign w:val="center"/>
          </w:tcPr>
          <w:p w:rsidR="000E79F2" w:rsidRDefault="000E79F2" w:rsidP="00465BD4">
            <w:pPr>
              <w:pStyle w:val="3"/>
              <w:jc w:val="center"/>
              <w:rPr>
                <w:b/>
                <w:bCs/>
                <w:sz w:val="20"/>
                <w:szCs w:val="20"/>
                <w:lang w:val="sr-Cyrl-RS"/>
              </w:rPr>
            </w:pPr>
            <w:r>
              <w:rPr>
                <w:b/>
                <w:sz w:val="20"/>
                <w:szCs w:val="20"/>
                <w:lang w:val="sr-Cyrl-CS"/>
              </w:rPr>
              <w:t>Кратко образложење шта се постигло активношћу</w:t>
            </w:r>
          </w:p>
        </w:tc>
        <w:tc>
          <w:tcPr>
            <w:tcW w:w="10270" w:type="dxa"/>
            <w:gridSpan w:val="5"/>
            <w:tcBorders>
              <w:bottom w:val="single" w:sz="4" w:space="0" w:color="000000"/>
            </w:tcBorders>
            <w:shd w:val="clear" w:color="auto" w:fill="E7E6E6" w:themeFill="background2"/>
            <w:vAlign w:val="center"/>
          </w:tcPr>
          <w:p w:rsidR="000E79F2" w:rsidRDefault="000E79F2" w:rsidP="00465BD4">
            <w:pPr>
              <w:pStyle w:val="3"/>
              <w:jc w:val="center"/>
              <w:rPr>
                <w:b/>
                <w:bCs/>
                <w:sz w:val="20"/>
                <w:szCs w:val="20"/>
                <w:lang w:val="sr-Cyrl-CS"/>
              </w:rPr>
            </w:pPr>
            <w:r w:rsidRPr="0026476B">
              <w:rPr>
                <w:b/>
                <w:sz w:val="20"/>
                <w:szCs w:val="20"/>
                <w:lang w:val="sr-Cyrl-CS"/>
              </w:rPr>
              <w:t>УКОЛИКО АКТИВНОСТ НИЈЕ РЕАЛИЗОВАНА У ПРЕДВИЂЕНОМ РОКУ ИЛИ ЈЕ ЗАПОЧЕТА</w:t>
            </w:r>
          </w:p>
        </w:tc>
      </w:tr>
      <w:tr w:rsidR="000E79F2" w:rsidTr="00932DBC">
        <w:trPr>
          <w:trHeight w:val="629"/>
          <w:jc w:val="center"/>
        </w:trPr>
        <w:tc>
          <w:tcPr>
            <w:tcW w:w="1345" w:type="dxa"/>
            <w:vMerge/>
            <w:shd w:val="clear" w:color="auto" w:fill="auto"/>
            <w:vAlign w:val="center"/>
          </w:tcPr>
          <w:p w:rsidR="000E79F2" w:rsidRDefault="000E79F2" w:rsidP="00465BD4">
            <w:pPr>
              <w:spacing w:after="0" w:line="240" w:lineRule="auto"/>
              <w:rPr>
                <w:rFonts w:ascii="Arial Narrow" w:hAnsi="Arial Narrow" w:cs="Arial Narrow"/>
                <w:b/>
                <w:bCs/>
                <w:sz w:val="20"/>
                <w:szCs w:val="20"/>
                <w:lang w:val="sr-Cyrl-CS"/>
              </w:rPr>
            </w:pPr>
          </w:p>
        </w:tc>
        <w:tc>
          <w:tcPr>
            <w:tcW w:w="1620" w:type="dxa"/>
            <w:tcBorders>
              <w:bottom w:val="single" w:sz="4" w:space="0" w:color="000000"/>
            </w:tcBorders>
            <w:shd w:val="clear" w:color="auto" w:fill="BDD6EE"/>
            <w:vAlign w:val="center"/>
          </w:tcPr>
          <w:p w:rsidR="000E79F2" w:rsidRPr="00C058E1" w:rsidRDefault="000E79F2" w:rsidP="00465BD4">
            <w:pPr>
              <w:spacing w:after="0" w:line="240" w:lineRule="auto"/>
              <w:jc w:val="center"/>
              <w:rPr>
                <w:rFonts w:ascii="Arial Narrow" w:hAnsi="Arial Narrow" w:cs="Arial Narrow"/>
                <w:b/>
                <w:bCs/>
                <w:sz w:val="20"/>
                <w:szCs w:val="20"/>
                <w:lang w:val="sr-Cyrl-CS"/>
              </w:rPr>
            </w:pPr>
            <w:r>
              <w:rPr>
                <w:rFonts w:ascii="Arial Narrow" w:hAnsi="Arial Narrow" w:cs="Arial Narrow"/>
                <w:b/>
                <w:bCs/>
                <w:sz w:val="20"/>
                <w:szCs w:val="20"/>
                <w:lang w:val="sr-Cyrl-RS"/>
              </w:rPr>
              <w:t>Одредити степен реализације</w:t>
            </w:r>
            <w:r w:rsidRPr="006E74CC">
              <w:rPr>
                <w:rFonts w:asciiTheme="majorHAnsi" w:eastAsia="MS Gothic" w:hAnsiTheme="majorHAnsi" w:cs="Menlo Bold"/>
                <w:b/>
                <w:bCs/>
                <w:color w:val="92D050"/>
                <w:sz w:val="28"/>
                <w:szCs w:val="16"/>
                <w:shd w:val="clear" w:color="auto" w:fill="92D050"/>
              </w:rPr>
              <w:t xml:space="preserve"> A</w:t>
            </w:r>
            <w:r w:rsidRPr="000F705A">
              <w:rPr>
                <w:rFonts w:asciiTheme="majorHAnsi" w:eastAsia="MS Gothic" w:hAnsiTheme="majorHAnsi" w:cs="Menlo Bold"/>
                <w:b/>
                <w:bCs/>
                <w:color w:val="FFFF00"/>
                <w:sz w:val="28"/>
                <w:szCs w:val="16"/>
                <w:shd w:val="clear" w:color="auto" w:fill="FFFF00"/>
              </w:rPr>
              <w:t>A</w:t>
            </w:r>
            <w:r w:rsidRPr="000F705A">
              <w:rPr>
                <w:rFonts w:asciiTheme="majorHAnsi" w:eastAsia="MS Gothic" w:hAnsiTheme="majorHAnsi" w:cs="Menlo Bold"/>
                <w:b/>
                <w:bCs/>
                <w:color w:val="FF0000"/>
                <w:sz w:val="28"/>
                <w:szCs w:val="16"/>
                <w:shd w:val="clear" w:color="auto" w:fill="FF0000"/>
              </w:rPr>
              <w:t>A</w:t>
            </w:r>
          </w:p>
        </w:tc>
        <w:tc>
          <w:tcPr>
            <w:tcW w:w="1620" w:type="dxa"/>
            <w:tcBorders>
              <w:bottom w:val="single" w:sz="4" w:space="0" w:color="000000"/>
            </w:tcBorders>
            <w:shd w:val="clear" w:color="auto" w:fill="BDD6EE"/>
            <w:vAlign w:val="center"/>
          </w:tcPr>
          <w:p w:rsidR="000E79F2" w:rsidRPr="00C058E1" w:rsidRDefault="000E79F2" w:rsidP="00465BD4">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Рок за реализацију</w:t>
            </w:r>
          </w:p>
        </w:tc>
        <w:tc>
          <w:tcPr>
            <w:tcW w:w="7740" w:type="dxa"/>
            <w:gridSpan w:val="2"/>
            <w:vMerge/>
            <w:tcBorders>
              <w:bottom w:val="single" w:sz="4" w:space="0" w:color="000000"/>
            </w:tcBorders>
            <w:shd w:val="clear" w:color="auto" w:fill="E7E6E6" w:themeFill="background2"/>
          </w:tcPr>
          <w:p w:rsidR="000E79F2" w:rsidRDefault="000E79F2" w:rsidP="00465BD4">
            <w:pPr>
              <w:pStyle w:val="3"/>
              <w:rPr>
                <w:b/>
                <w:sz w:val="20"/>
                <w:szCs w:val="20"/>
                <w:lang w:val="sr-Cyrl-CS"/>
              </w:rPr>
            </w:pPr>
          </w:p>
        </w:tc>
        <w:tc>
          <w:tcPr>
            <w:tcW w:w="3960" w:type="dxa"/>
            <w:gridSpan w:val="2"/>
            <w:tcBorders>
              <w:bottom w:val="single" w:sz="4" w:space="0" w:color="000000"/>
            </w:tcBorders>
            <w:shd w:val="clear" w:color="auto" w:fill="E7E6E6" w:themeFill="background2"/>
            <w:vAlign w:val="center"/>
          </w:tcPr>
          <w:p w:rsidR="000E79F2" w:rsidRDefault="000E79F2" w:rsidP="00465BD4">
            <w:pPr>
              <w:pStyle w:val="3"/>
              <w:jc w:val="center"/>
              <w:rPr>
                <w:b/>
                <w:bCs/>
                <w:sz w:val="20"/>
                <w:szCs w:val="20"/>
                <w:lang w:val="sr-Cyrl-CS"/>
              </w:rPr>
            </w:pPr>
            <w:r w:rsidRPr="00E728E5">
              <w:rPr>
                <w:b/>
                <w:bCs/>
                <w:sz w:val="20"/>
                <w:szCs w:val="20"/>
                <w:lang w:val="sr-Cyrl-CS"/>
              </w:rPr>
              <w:t>Разлози за одступање од плана и мере предузете за решавање проблема</w:t>
            </w:r>
          </w:p>
        </w:tc>
        <w:tc>
          <w:tcPr>
            <w:tcW w:w="4230" w:type="dxa"/>
            <w:gridSpan w:val="2"/>
            <w:tcBorders>
              <w:bottom w:val="single" w:sz="4" w:space="0" w:color="000000"/>
            </w:tcBorders>
            <w:shd w:val="clear" w:color="auto" w:fill="E7E6E6" w:themeFill="background2"/>
            <w:vAlign w:val="center"/>
          </w:tcPr>
          <w:p w:rsidR="000E79F2" w:rsidRDefault="000E79F2" w:rsidP="00465BD4">
            <w:pPr>
              <w:spacing w:after="0" w:line="240" w:lineRule="auto"/>
              <w:jc w:val="center"/>
              <w:rPr>
                <w:rFonts w:ascii="Arial Narrow" w:hAnsi="Arial Narrow" w:cs="Arial Narrow"/>
                <w:b/>
                <w:bCs/>
                <w:sz w:val="20"/>
                <w:szCs w:val="20"/>
                <w:lang w:val="sr-Cyrl-CS"/>
              </w:rPr>
            </w:pPr>
            <w:r>
              <w:rPr>
                <w:rFonts w:ascii="Arial Narrow" w:hAnsi="Arial Narrow" w:cs="Arial Narrow"/>
                <w:b/>
                <w:bCs/>
                <w:sz w:val="20"/>
                <w:szCs w:val="20"/>
                <w:lang w:val="sr-Cyrl-CS"/>
              </w:rPr>
              <w:t>БУДУЋИ КОРАЦИ</w:t>
            </w:r>
          </w:p>
          <w:p w:rsidR="000E79F2" w:rsidRDefault="000E79F2" w:rsidP="00465BD4">
            <w:pPr>
              <w:pStyle w:val="3"/>
              <w:jc w:val="center"/>
              <w:rPr>
                <w:b/>
                <w:bCs/>
                <w:sz w:val="20"/>
                <w:szCs w:val="20"/>
                <w:lang w:val="sr-Cyrl-CS"/>
              </w:rPr>
            </w:pPr>
            <w:r w:rsidRPr="0026476B">
              <w:rPr>
                <w:b/>
                <w:bCs/>
                <w:sz w:val="20"/>
                <w:szCs w:val="20"/>
                <w:lang w:val="sr-Cyrl-CS"/>
              </w:rPr>
              <w:t>Кључни кораци неопходни да би се активност реализовала, са препорукама (milestones)</w:t>
            </w:r>
          </w:p>
        </w:tc>
        <w:tc>
          <w:tcPr>
            <w:tcW w:w="2080" w:type="dxa"/>
            <w:tcBorders>
              <w:bottom w:val="single" w:sz="4" w:space="0" w:color="000000"/>
            </w:tcBorders>
            <w:shd w:val="clear" w:color="auto" w:fill="E7E6E6" w:themeFill="background2"/>
            <w:vAlign w:val="center"/>
          </w:tcPr>
          <w:p w:rsidR="000E79F2" w:rsidRDefault="000E79F2" w:rsidP="00465BD4">
            <w:pPr>
              <w:pStyle w:val="3"/>
              <w:jc w:val="center"/>
              <w:rPr>
                <w:b/>
                <w:bCs/>
                <w:sz w:val="20"/>
                <w:szCs w:val="20"/>
                <w:lang w:val="sr-Cyrl-CS"/>
              </w:rPr>
            </w:pPr>
            <w:r w:rsidRPr="0026476B">
              <w:rPr>
                <w:b/>
                <w:bCs/>
                <w:sz w:val="20"/>
                <w:szCs w:val="20"/>
                <w:lang w:val="sr-Cyrl-CS"/>
              </w:rPr>
              <w:t>Очекивано време реализације активности</w:t>
            </w:r>
          </w:p>
        </w:tc>
      </w:tr>
      <w:tr w:rsidR="005B0C38" w:rsidRPr="00415930" w:rsidTr="005B0C38">
        <w:trPr>
          <w:trHeight w:val="629"/>
          <w:jc w:val="center"/>
        </w:trPr>
        <w:tc>
          <w:tcPr>
            <w:tcW w:w="1345" w:type="dxa"/>
            <w:vMerge/>
            <w:shd w:val="clear" w:color="auto" w:fill="auto"/>
            <w:vAlign w:val="center"/>
          </w:tcPr>
          <w:p w:rsidR="005B0C38" w:rsidRDefault="005B0C38" w:rsidP="005B0C38">
            <w:pPr>
              <w:spacing w:after="0" w:line="240" w:lineRule="auto"/>
              <w:rPr>
                <w:rFonts w:ascii="Arial Narrow" w:hAnsi="Arial Narrow" w:cs="Arial Narrow"/>
                <w:b/>
                <w:bCs/>
                <w:sz w:val="20"/>
                <w:szCs w:val="20"/>
                <w:lang w:val="sr-Cyrl-CS"/>
              </w:rPr>
            </w:pPr>
          </w:p>
        </w:tc>
        <w:tc>
          <w:tcPr>
            <w:tcW w:w="1620" w:type="dxa"/>
            <w:shd w:val="clear" w:color="auto" w:fill="FF0000"/>
          </w:tcPr>
          <w:p w:rsidR="005B0C38" w:rsidRPr="00C058E1" w:rsidRDefault="005B0C38" w:rsidP="005B0C3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Одржавање радионица за руководиоце у органима и организацијама у систему јавне управе за управљање променама</w:t>
            </w:r>
          </w:p>
        </w:tc>
        <w:tc>
          <w:tcPr>
            <w:tcW w:w="1620" w:type="dxa"/>
            <w:shd w:val="clear" w:color="auto" w:fill="auto"/>
          </w:tcPr>
          <w:p w:rsidR="005B0C38" w:rsidRPr="00C058E1" w:rsidRDefault="005B0C38" w:rsidP="005B0C3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квартал 2016.</w:t>
            </w:r>
          </w:p>
        </w:tc>
        <w:tc>
          <w:tcPr>
            <w:tcW w:w="7740" w:type="dxa"/>
            <w:gridSpan w:val="2"/>
            <w:shd w:val="clear" w:color="auto" w:fill="auto"/>
          </w:tcPr>
          <w:p w:rsidR="005B0C38" w:rsidRDefault="005B0C38" w:rsidP="005F18B6">
            <w:pPr>
              <w:pStyle w:val="3"/>
              <w:jc w:val="both"/>
              <w:rPr>
                <w:b/>
                <w:sz w:val="20"/>
                <w:szCs w:val="20"/>
                <w:lang w:val="sr-Cyrl-CS"/>
              </w:rPr>
            </w:pPr>
            <w:r>
              <w:rPr>
                <w:sz w:val="20"/>
                <w:szCs w:val="20"/>
                <w:lang w:val="sr-Cyrl-CS"/>
              </w:rPr>
              <w:t xml:space="preserve">Припрема Комуникационе стратегије и Стратегије управљања променама, које предвиђају одржавање радионица, је </w:t>
            </w:r>
            <w:r w:rsidRPr="008106D5">
              <w:rPr>
                <w:sz w:val="20"/>
                <w:szCs w:val="20"/>
                <w:lang w:val="sr-Cyrl-CS"/>
              </w:rPr>
              <w:t xml:space="preserve">у </w:t>
            </w:r>
            <w:r>
              <w:rPr>
                <w:sz w:val="20"/>
                <w:szCs w:val="20"/>
                <w:lang w:val="sr-Cyrl-CS"/>
              </w:rPr>
              <w:t xml:space="preserve">фази фианлизације и документи ће бити ажурирани како се буду финализовали акциони планови по свим компонентама пројекта. Активност одржавања самих радионица још увек није отпочела јер је условљено финализацијом акционих плановва(одабиром финалних мера које ће се имплементирати). </w:t>
            </w:r>
          </w:p>
        </w:tc>
        <w:tc>
          <w:tcPr>
            <w:tcW w:w="3960" w:type="dxa"/>
            <w:gridSpan w:val="2"/>
            <w:shd w:val="clear" w:color="auto" w:fill="auto"/>
          </w:tcPr>
          <w:p w:rsidR="005B0C38" w:rsidRPr="00E728E5" w:rsidRDefault="005B0C38" w:rsidP="005F18B6">
            <w:pPr>
              <w:pStyle w:val="3"/>
              <w:jc w:val="both"/>
              <w:rPr>
                <w:b/>
                <w:bCs/>
                <w:sz w:val="20"/>
                <w:szCs w:val="20"/>
                <w:lang w:val="sr-Cyrl-CS"/>
              </w:rPr>
            </w:pPr>
            <w:r w:rsidRPr="008106D5">
              <w:rPr>
                <w:sz w:val="20"/>
                <w:szCs w:val="20"/>
                <w:lang w:val="sr-Cyrl-CS"/>
              </w:rPr>
              <w:t>Како је дошло до прерасподеле активности унутар пројекта, одржавање радионица је пре</w:t>
            </w:r>
            <w:r>
              <w:rPr>
                <w:sz w:val="20"/>
                <w:szCs w:val="20"/>
                <w:lang w:val="sr-Cyrl-CS"/>
              </w:rPr>
              <w:t>двиђено да отпочне током јесени</w:t>
            </w:r>
            <w:r w:rsidRPr="008106D5">
              <w:rPr>
                <w:sz w:val="20"/>
                <w:szCs w:val="20"/>
                <w:lang w:val="sr-Cyrl-CS"/>
              </w:rPr>
              <w:t xml:space="preserve"> 2017.</w:t>
            </w:r>
            <w:r>
              <w:rPr>
                <w:sz w:val="20"/>
                <w:szCs w:val="20"/>
                <w:lang w:val="sr-Cyrl-CS"/>
              </w:rPr>
              <w:t xml:space="preserve">године, а условљено је финализацијом акционих планова. </w:t>
            </w:r>
          </w:p>
        </w:tc>
        <w:tc>
          <w:tcPr>
            <w:tcW w:w="4230" w:type="dxa"/>
            <w:gridSpan w:val="2"/>
            <w:shd w:val="clear" w:color="auto" w:fill="auto"/>
          </w:tcPr>
          <w:p w:rsidR="005B0C38" w:rsidRPr="00CE313C" w:rsidRDefault="005B0C38" w:rsidP="005F18B6">
            <w:pPr>
              <w:spacing w:after="0" w:line="240" w:lineRule="auto"/>
              <w:jc w:val="both"/>
              <w:rPr>
                <w:rFonts w:ascii="Arial Narrow" w:hAnsi="Arial Narrow" w:cs="Arial Narrow"/>
                <w:bCs/>
                <w:sz w:val="20"/>
                <w:szCs w:val="20"/>
                <w:lang w:val="sr-Cyrl-CS"/>
              </w:rPr>
            </w:pPr>
            <w:r>
              <w:rPr>
                <w:rFonts w:ascii="Arial Narrow" w:hAnsi="Arial Narrow" w:cs="Arial Narrow"/>
                <w:bCs/>
                <w:sz w:val="20"/>
                <w:szCs w:val="20"/>
                <w:lang w:val="sr-Cyrl-CS"/>
              </w:rPr>
              <w:t xml:space="preserve">Финализација Стратегије управљања променама и Комуникационие стратегије у складу са финализацијом акционих планова, након чега ће се израдити план радионица са релевантним заинтереосваним странама. </w:t>
            </w:r>
          </w:p>
        </w:tc>
        <w:tc>
          <w:tcPr>
            <w:tcW w:w="2080" w:type="dxa"/>
            <w:shd w:val="clear" w:color="auto" w:fill="auto"/>
          </w:tcPr>
          <w:p w:rsidR="005B0C38" w:rsidRPr="0026476B" w:rsidRDefault="005B0C38" w:rsidP="005F18B6">
            <w:pPr>
              <w:pStyle w:val="3"/>
              <w:jc w:val="both"/>
              <w:rPr>
                <w:b/>
                <w:bCs/>
                <w:sz w:val="20"/>
                <w:szCs w:val="20"/>
                <w:lang w:val="sr-Cyrl-CS"/>
              </w:rPr>
            </w:pPr>
            <w:r w:rsidRPr="005F18B6">
              <w:rPr>
                <w:bCs/>
                <w:sz w:val="20"/>
                <w:szCs w:val="20"/>
                <w:lang w:val="sr-Cyrl-CS"/>
              </w:rPr>
              <w:t>Конт</w:t>
            </w:r>
            <w:r w:rsidRPr="00CE313C">
              <w:rPr>
                <w:bCs/>
                <w:sz w:val="20"/>
                <w:szCs w:val="20"/>
                <w:lang w:val="sr-Cyrl-CS"/>
              </w:rPr>
              <w:t>инуирано како буду финализовани акциони планови (током августа/</w:t>
            </w:r>
            <w:r w:rsidR="005F18B6">
              <w:rPr>
                <w:bCs/>
                <w:sz w:val="20"/>
                <w:szCs w:val="20"/>
                <w:lang w:val="sr-Cyrl-CS"/>
              </w:rPr>
              <w:t xml:space="preserve"> </w:t>
            </w:r>
            <w:r w:rsidRPr="00CE313C">
              <w:rPr>
                <w:bCs/>
                <w:sz w:val="20"/>
                <w:szCs w:val="20"/>
                <w:lang w:val="sr-Cyrl-CS"/>
              </w:rPr>
              <w:t>септембра 2017.године)</w:t>
            </w:r>
          </w:p>
        </w:tc>
      </w:tr>
      <w:tr w:rsidR="005B0C38" w:rsidRPr="00415930" w:rsidTr="005B0C38">
        <w:trPr>
          <w:trHeight w:val="629"/>
          <w:jc w:val="center"/>
        </w:trPr>
        <w:tc>
          <w:tcPr>
            <w:tcW w:w="1345" w:type="dxa"/>
            <w:vMerge/>
            <w:shd w:val="clear" w:color="auto" w:fill="auto"/>
            <w:vAlign w:val="center"/>
          </w:tcPr>
          <w:p w:rsidR="005B0C38" w:rsidRDefault="005B0C38" w:rsidP="005B0C38">
            <w:pPr>
              <w:spacing w:after="0" w:line="240" w:lineRule="auto"/>
              <w:rPr>
                <w:rFonts w:ascii="Arial Narrow" w:hAnsi="Arial Narrow" w:cs="Arial Narrow"/>
                <w:b/>
                <w:bCs/>
                <w:sz w:val="20"/>
                <w:szCs w:val="20"/>
                <w:lang w:val="sr-Cyrl-CS"/>
              </w:rPr>
            </w:pPr>
          </w:p>
        </w:tc>
        <w:tc>
          <w:tcPr>
            <w:tcW w:w="1620" w:type="dxa"/>
            <w:tcBorders>
              <w:bottom w:val="single" w:sz="4" w:space="0" w:color="000000"/>
            </w:tcBorders>
            <w:shd w:val="clear" w:color="auto" w:fill="FF0000"/>
          </w:tcPr>
          <w:p w:rsidR="005B0C38" w:rsidRPr="00C058E1" w:rsidRDefault="005B0C38" w:rsidP="005B0C3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Спровођење активности подизања свести у вези са увођењем промена које проистичу из оптимизације</w:t>
            </w:r>
          </w:p>
        </w:tc>
        <w:tc>
          <w:tcPr>
            <w:tcW w:w="1620" w:type="dxa"/>
            <w:tcBorders>
              <w:bottom w:val="single" w:sz="4" w:space="0" w:color="000000"/>
            </w:tcBorders>
            <w:shd w:val="clear" w:color="auto" w:fill="auto"/>
          </w:tcPr>
          <w:p w:rsidR="005B0C38" w:rsidRPr="00C058E1" w:rsidRDefault="005B0C38" w:rsidP="005B0C3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w:t>
            </w:r>
            <w:r>
              <w:rPr>
                <w:rFonts w:ascii="Arial Narrow" w:hAnsi="Arial Narrow" w:cs="Arial Narrow"/>
                <w:sz w:val="20"/>
                <w:szCs w:val="20"/>
              </w:rPr>
              <w:t>7.</w:t>
            </w:r>
            <w:r>
              <w:rPr>
                <w:rFonts w:ascii="Arial Narrow" w:hAnsi="Arial Narrow" w:cs="Arial Narrow"/>
                <w:sz w:val="20"/>
                <w:szCs w:val="20"/>
                <w:lang w:val="sr-Cyrl-CS"/>
              </w:rPr>
              <w:t xml:space="preserve"> – конт.</w:t>
            </w:r>
          </w:p>
        </w:tc>
        <w:tc>
          <w:tcPr>
            <w:tcW w:w="7740" w:type="dxa"/>
            <w:gridSpan w:val="2"/>
            <w:tcBorders>
              <w:bottom w:val="single" w:sz="4" w:space="0" w:color="000000"/>
            </w:tcBorders>
            <w:shd w:val="clear" w:color="auto" w:fill="auto"/>
          </w:tcPr>
          <w:p w:rsidR="005B0C38" w:rsidRDefault="005B0C38" w:rsidP="005F18B6">
            <w:pPr>
              <w:pStyle w:val="3"/>
              <w:jc w:val="both"/>
              <w:rPr>
                <w:sz w:val="20"/>
                <w:szCs w:val="20"/>
                <w:lang w:val="sr-Cyrl-CS"/>
              </w:rPr>
            </w:pPr>
            <w:r>
              <w:rPr>
                <w:sz w:val="20"/>
                <w:szCs w:val="20"/>
                <w:lang w:val="sr-Cyrl-CS"/>
              </w:rPr>
              <w:t xml:space="preserve">Припрема Комуникационе стратегије и Стратегије управљања променама, које предвиђају одржавање радионица, је </w:t>
            </w:r>
            <w:r w:rsidRPr="008106D5">
              <w:rPr>
                <w:sz w:val="20"/>
                <w:szCs w:val="20"/>
                <w:lang w:val="sr-Cyrl-CS"/>
              </w:rPr>
              <w:t xml:space="preserve">у </w:t>
            </w:r>
            <w:r>
              <w:rPr>
                <w:sz w:val="20"/>
                <w:szCs w:val="20"/>
                <w:lang w:val="sr-Cyrl-CS"/>
              </w:rPr>
              <w:t>фази фианлизације и документи ће бити ажурирани како се буду финализовали акциони планови по свим компонентама пројекта. Активност одржавања самих радионица још увек није отпочела јер је условљено финализацијом акционих плановва(одабиром финалних мера које ће се имплементирати).</w:t>
            </w:r>
          </w:p>
          <w:p w:rsidR="005B0C38" w:rsidRDefault="005B0C38" w:rsidP="005F18B6">
            <w:pPr>
              <w:pStyle w:val="3"/>
              <w:jc w:val="both"/>
              <w:rPr>
                <w:b/>
                <w:sz w:val="20"/>
                <w:szCs w:val="20"/>
                <w:lang w:val="sr-Cyrl-CS"/>
              </w:rPr>
            </w:pPr>
            <w:r>
              <w:rPr>
                <w:sz w:val="20"/>
                <w:szCs w:val="20"/>
                <w:lang w:val="sr-Cyrl-CS"/>
              </w:rPr>
              <w:t xml:space="preserve">Током протеклог перода урађене су све припремне радње за отпочињања активности које се тичу видљивости пројектих активности (процеса): припрема билтена, сајта, друштвене мреже које ће бити коришћени као комуникациони алати. </w:t>
            </w:r>
          </w:p>
        </w:tc>
        <w:tc>
          <w:tcPr>
            <w:tcW w:w="3960" w:type="dxa"/>
            <w:gridSpan w:val="2"/>
            <w:tcBorders>
              <w:bottom w:val="single" w:sz="4" w:space="0" w:color="000000"/>
            </w:tcBorders>
            <w:shd w:val="clear" w:color="auto" w:fill="auto"/>
          </w:tcPr>
          <w:p w:rsidR="005B0C38" w:rsidRPr="00E728E5" w:rsidRDefault="005B0C38" w:rsidP="005F18B6">
            <w:pPr>
              <w:pStyle w:val="3"/>
              <w:jc w:val="both"/>
              <w:rPr>
                <w:b/>
                <w:bCs/>
                <w:sz w:val="20"/>
                <w:szCs w:val="20"/>
                <w:lang w:val="sr-Cyrl-CS"/>
              </w:rPr>
            </w:pPr>
            <w:r w:rsidRPr="008106D5">
              <w:rPr>
                <w:sz w:val="20"/>
                <w:szCs w:val="20"/>
                <w:lang w:val="sr-Cyrl-CS"/>
              </w:rPr>
              <w:t>Како је дошло до прерасподеле активности унутар пројекта, одржавање радионица је пре</w:t>
            </w:r>
            <w:r>
              <w:rPr>
                <w:sz w:val="20"/>
                <w:szCs w:val="20"/>
                <w:lang w:val="sr-Cyrl-CS"/>
              </w:rPr>
              <w:t>двиђено да отпочне током јесени</w:t>
            </w:r>
            <w:r w:rsidRPr="008106D5">
              <w:rPr>
                <w:sz w:val="20"/>
                <w:szCs w:val="20"/>
                <w:lang w:val="sr-Cyrl-CS"/>
              </w:rPr>
              <w:t xml:space="preserve"> 2017.</w:t>
            </w:r>
            <w:r>
              <w:rPr>
                <w:sz w:val="20"/>
                <w:szCs w:val="20"/>
                <w:lang w:val="sr-Cyrl-CS"/>
              </w:rPr>
              <w:t>године, а условљено је финализацијом акционих планова.</w:t>
            </w:r>
          </w:p>
        </w:tc>
        <w:tc>
          <w:tcPr>
            <w:tcW w:w="4230" w:type="dxa"/>
            <w:gridSpan w:val="2"/>
            <w:tcBorders>
              <w:bottom w:val="single" w:sz="4" w:space="0" w:color="000000"/>
            </w:tcBorders>
            <w:shd w:val="clear" w:color="auto" w:fill="auto"/>
          </w:tcPr>
          <w:p w:rsidR="005B0C38" w:rsidRPr="00CE313C" w:rsidRDefault="005B0C38" w:rsidP="005F18B6">
            <w:pPr>
              <w:spacing w:after="0" w:line="240" w:lineRule="auto"/>
              <w:jc w:val="both"/>
              <w:rPr>
                <w:rFonts w:ascii="Arial Narrow" w:hAnsi="Arial Narrow" w:cs="Arial Narrow"/>
                <w:bCs/>
                <w:sz w:val="20"/>
                <w:szCs w:val="20"/>
                <w:lang w:val="sr-Cyrl-CS"/>
              </w:rPr>
            </w:pPr>
            <w:r>
              <w:rPr>
                <w:rFonts w:ascii="Arial Narrow" w:hAnsi="Arial Narrow" w:cs="Arial Narrow"/>
                <w:bCs/>
                <w:sz w:val="20"/>
                <w:szCs w:val="20"/>
                <w:lang w:val="sr-Cyrl-CS"/>
              </w:rPr>
              <w:t xml:space="preserve">Финализација Стратегије управљања променама и Комуникационие стратегије у складу са финализацијом акционих планова, након чега ће се израдити план радионица са релевантним заинтереосваним странама из домена комуникација. Успостављање сајта, израда и дистрибуција билтена и комуникација путем друштвених мрежа. </w:t>
            </w:r>
          </w:p>
        </w:tc>
        <w:tc>
          <w:tcPr>
            <w:tcW w:w="2080" w:type="dxa"/>
            <w:tcBorders>
              <w:bottom w:val="single" w:sz="4" w:space="0" w:color="000000"/>
            </w:tcBorders>
            <w:shd w:val="clear" w:color="auto" w:fill="auto"/>
          </w:tcPr>
          <w:p w:rsidR="005B0C38" w:rsidRPr="00415AE4" w:rsidRDefault="005B0C38" w:rsidP="005F18B6">
            <w:pPr>
              <w:pStyle w:val="3"/>
              <w:jc w:val="both"/>
              <w:rPr>
                <w:bCs/>
                <w:sz w:val="20"/>
                <w:szCs w:val="20"/>
                <w:lang w:val="sr-Cyrl-CS"/>
              </w:rPr>
            </w:pPr>
            <w:r w:rsidRPr="00415AE4">
              <w:rPr>
                <w:bCs/>
                <w:sz w:val="20"/>
                <w:szCs w:val="20"/>
                <w:lang w:val="sr-Cyrl-CS"/>
              </w:rPr>
              <w:t xml:space="preserve">Током септембра 2017. </w:t>
            </w:r>
            <w:r w:rsidR="005F18B6">
              <w:rPr>
                <w:bCs/>
                <w:sz w:val="20"/>
                <w:szCs w:val="20"/>
                <w:lang w:val="sr-Cyrl-CS"/>
              </w:rPr>
              <w:t>п</w:t>
            </w:r>
            <w:r w:rsidRPr="00415AE4">
              <w:rPr>
                <w:bCs/>
                <w:sz w:val="20"/>
                <w:szCs w:val="20"/>
                <w:lang w:val="sr-Cyrl-CS"/>
              </w:rPr>
              <w:t>а до краја пројекта.</w:t>
            </w:r>
          </w:p>
        </w:tc>
      </w:tr>
      <w:tr w:rsidR="004D3BD0" w:rsidRPr="00415930" w:rsidTr="00932DBC">
        <w:trPr>
          <w:trHeight w:val="419"/>
          <w:jc w:val="center"/>
        </w:trPr>
        <w:tc>
          <w:tcPr>
            <w:tcW w:w="1345" w:type="dxa"/>
            <w:vMerge w:val="restart"/>
            <w:shd w:val="clear" w:color="auto" w:fill="BDD6EE"/>
            <w:vAlign w:val="center"/>
          </w:tcPr>
          <w:p w:rsidR="004D3BD0" w:rsidRPr="00FA0090" w:rsidRDefault="004D3BD0" w:rsidP="00465BD4">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Институција одговорна за реализацију</w:t>
            </w:r>
          </w:p>
        </w:tc>
        <w:tc>
          <w:tcPr>
            <w:tcW w:w="3240" w:type="dxa"/>
            <w:gridSpan w:val="2"/>
            <w:vMerge w:val="restart"/>
            <w:shd w:val="clear" w:color="auto" w:fill="BDD6EE"/>
            <w:vAlign w:val="center"/>
          </w:tcPr>
          <w:p w:rsidR="004D3BD0" w:rsidRDefault="004D3BD0" w:rsidP="00465BD4">
            <w:pPr>
              <w:spacing w:after="0" w:line="240" w:lineRule="auto"/>
              <w:jc w:val="center"/>
              <w:rPr>
                <w:rFonts w:ascii="Arial Narrow" w:hAnsi="Arial Narrow" w:cs="Arial Narrow"/>
                <w:b/>
                <w:bCs/>
                <w:sz w:val="20"/>
                <w:szCs w:val="20"/>
                <w:lang w:val="sr-Cyrl-RS"/>
              </w:rPr>
            </w:pPr>
            <w:r>
              <w:rPr>
                <w:rFonts w:ascii="Arial Narrow" w:hAnsi="Arial Narrow" w:cs="Arial Narrow"/>
                <w:b/>
                <w:bCs/>
                <w:sz w:val="20"/>
                <w:szCs w:val="20"/>
                <w:lang w:val="sr-Cyrl-RS"/>
              </w:rPr>
              <w:t>РЕЗУЛТАТ</w:t>
            </w:r>
          </w:p>
          <w:p w:rsidR="004D3BD0" w:rsidRPr="00EB7D0C" w:rsidRDefault="004D3BD0" w:rsidP="00465BD4">
            <w:pPr>
              <w:spacing w:after="0" w:line="240" w:lineRule="auto"/>
              <w:jc w:val="center"/>
              <w:rPr>
                <w:rFonts w:ascii="Arial Narrow" w:hAnsi="Arial Narrow" w:cs="Arial Narrow"/>
                <w:b/>
                <w:bCs/>
                <w:sz w:val="20"/>
                <w:szCs w:val="20"/>
                <w:lang w:val="sr-Cyrl-RS"/>
              </w:rPr>
            </w:pPr>
            <w:r>
              <w:rPr>
                <w:rFonts w:ascii="Arial Narrow" w:hAnsi="Arial Narrow" w:cs="Arial Narrow"/>
                <w:b/>
                <w:bCs/>
                <w:sz w:val="20"/>
                <w:szCs w:val="20"/>
                <w:lang w:val="sr-Cyrl-RS"/>
              </w:rPr>
              <w:t>Одредити степен реализације</w:t>
            </w:r>
          </w:p>
          <w:p w:rsidR="004D3BD0" w:rsidRPr="00C058E1" w:rsidRDefault="004D3BD0" w:rsidP="00465BD4">
            <w:pPr>
              <w:spacing w:after="0" w:line="240" w:lineRule="auto"/>
              <w:jc w:val="center"/>
              <w:rPr>
                <w:b/>
                <w:bCs/>
                <w:sz w:val="20"/>
                <w:szCs w:val="20"/>
                <w:lang w:val="sr-Cyrl-CS"/>
              </w:rPr>
            </w:pPr>
            <w:r w:rsidRPr="006E74CC">
              <w:rPr>
                <w:rFonts w:asciiTheme="majorHAnsi" w:eastAsia="MS Gothic" w:hAnsiTheme="majorHAnsi" w:cs="Menlo Bold"/>
                <w:b/>
                <w:bCs/>
                <w:color w:val="92D050"/>
                <w:sz w:val="28"/>
                <w:szCs w:val="16"/>
                <w:shd w:val="clear" w:color="auto" w:fill="92D050"/>
              </w:rPr>
              <w:t>A</w:t>
            </w:r>
            <w:r w:rsidRPr="000F705A">
              <w:rPr>
                <w:rFonts w:asciiTheme="majorHAnsi" w:eastAsia="MS Gothic" w:hAnsiTheme="majorHAnsi" w:cs="Menlo Bold"/>
                <w:b/>
                <w:bCs/>
                <w:color w:val="FFFF00"/>
                <w:sz w:val="28"/>
                <w:szCs w:val="16"/>
                <w:shd w:val="clear" w:color="auto" w:fill="FFFF00"/>
              </w:rPr>
              <w:t>A</w:t>
            </w:r>
            <w:r w:rsidRPr="000F705A">
              <w:rPr>
                <w:rFonts w:asciiTheme="majorHAnsi" w:eastAsia="MS Gothic" w:hAnsiTheme="majorHAnsi" w:cs="Menlo Bold"/>
                <w:b/>
                <w:bCs/>
                <w:color w:val="FF0000"/>
                <w:sz w:val="28"/>
                <w:szCs w:val="16"/>
                <w:shd w:val="clear" w:color="auto" w:fill="FF0000"/>
              </w:rPr>
              <w:t>A</w:t>
            </w:r>
          </w:p>
        </w:tc>
        <w:tc>
          <w:tcPr>
            <w:tcW w:w="5220" w:type="dxa"/>
            <w:vMerge w:val="restart"/>
            <w:shd w:val="clear" w:color="auto" w:fill="E7E6E6" w:themeFill="background2"/>
            <w:vAlign w:val="center"/>
          </w:tcPr>
          <w:p w:rsidR="004D3BD0" w:rsidRDefault="005C0382" w:rsidP="00465BD4">
            <w:pPr>
              <w:pStyle w:val="3"/>
              <w:jc w:val="center"/>
              <w:rPr>
                <w:b/>
                <w:sz w:val="20"/>
                <w:szCs w:val="20"/>
                <w:lang w:val="sr-Cyrl-RS"/>
              </w:rPr>
            </w:pPr>
            <w:r>
              <w:rPr>
                <w:b/>
                <w:sz w:val="20"/>
                <w:szCs w:val="20"/>
                <w:lang w:val="sr-Cyrl-RS"/>
              </w:rPr>
              <w:t>Видљиви</w:t>
            </w:r>
            <w:r w:rsidR="004D3BD0">
              <w:rPr>
                <w:b/>
                <w:sz w:val="20"/>
                <w:szCs w:val="20"/>
                <w:lang w:val="sr-Cyrl-RS"/>
              </w:rPr>
              <w:t xml:space="preserve"> ефекти резултата</w:t>
            </w:r>
          </w:p>
          <w:p w:rsidR="004D3BD0" w:rsidRPr="00C058E1" w:rsidRDefault="004D3BD0" w:rsidP="00465BD4">
            <w:pPr>
              <w:pStyle w:val="3"/>
              <w:jc w:val="center"/>
              <w:rPr>
                <w:b/>
                <w:bCs/>
                <w:sz w:val="20"/>
                <w:szCs w:val="20"/>
                <w:lang w:val="sr-Cyrl-CS"/>
              </w:rPr>
            </w:pPr>
            <w:r>
              <w:rPr>
                <w:b/>
                <w:sz w:val="20"/>
                <w:szCs w:val="20"/>
                <w:lang w:val="sr-Cyrl-RS"/>
              </w:rPr>
              <w:t>K</w:t>
            </w:r>
            <w:r w:rsidRPr="00B405CD">
              <w:rPr>
                <w:b/>
                <w:sz w:val="20"/>
                <w:szCs w:val="20"/>
                <w:lang w:val="sr-Cyrl-RS"/>
              </w:rPr>
              <w:t>ратко образложење постигнутог напретка</w:t>
            </w:r>
          </w:p>
        </w:tc>
        <w:tc>
          <w:tcPr>
            <w:tcW w:w="6480" w:type="dxa"/>
            <w:gridSpan w:val="3"/>
            <w:shd w:val="clear" w:color="auto" w:fill="BDD6EE"/>
            <w:vAlign w:val="center"/>
          </w:tcPr>
          <w:p w:rsidR="004D3BD0" w:rsidRPr="00C058E1" w:rsidRDefault="004D3BD0" w:rsidP="00465BD4">
            <w:pPr>
              <w:pStyle w:val="3"/>
              <w:jc w:val="center"/>
              <w:rPr>
                <w:b/>
                <w:bCs/>
                <w:sz w:val="20"/>
                <w:szCs w:val="20"/>
                <w:lang w:val="sr-Cyrl-CS"/>
              </w:rPr>
            </w:pPr>
            <w:r>
              <w:rPr>
                <w:b/>
                <w:bCs/>
                <w:sz w:val="20"/>
                <w:szCs w:val="20"/>
                <w:lang w:val="sr-Cyrl-RS"/>
              </w:rPr>
              <w:t>ИНДИКАТОРИ</w:t>
            </w:r>
          </w:p>
        </w:tc>
        <w:tc>
          <w:tcPr>
            <w:tcW w:w="6310" w:type="dxa"/>
            <w:gridSpan w:val="3"/>
            <w:shd w:val="clear" w:color="auto" w:fill="E7E6E6" w:themeFill="background2"/>
            <w:vAlign w:val="center"/>
          </w:tcPr>
          <w:p w:rsidR="004D3BD0" w:rsidRPr="00C058E1" w:rsidRDefault="004D3BD0" w:rsidP="00465BD4">
            <w:pPr>
              <w:pStyle w:val="3"/>
              <w:jc w:val="center"/>
              <w:rPr>
                <w:b/>
                <w:bCs/>
                <w:sz w:val="20"/>
                <w:szCs w:val="20"/>
                <w:lang w:val="sr-Cyrl-CS"/>
              </w:rPr>
            </w:pPr>
            <w:r>
              <w:rPr>
                <w:b/>
                <w:bCs/>
                <w:sz w:val="20"/>
                <w:szCs w:val="20"/>
                <w:lang w:val="sr-Cyrl-RS"/>
              </w:rPr>
              <w:t>Утрошена финансијска средства од 2015. до 30. јуна 2017.</w:t>
            </w:r>
          </w:p>
        </w:tc>
      </w:tr>
      <w:tr w:rsidR="004D3BD0" w:rsidTr="00932DBC">
        <w:trPr>
          <w:trHeight w:val="419"/>
          <w:jc w:val="center"/>
        </w:trPr>
        <w:tc>
          <w:tcPr>
            <w:tcW w:w="1345" w:type="dxa"/>
            <w:vMerge/>
            <w:tcBorders>
              <w:bottom w:val="single" w:sz="4" w:space="0" w:color="000000"/>
            </w:tcBorders>
            <w:shd w:val="clear" w:color="auto" w:fill="BDD6EE"/>
            <w:vAlign w:val="center"/>
          </w:tcPr>
          <w:p w:rsidR="004D3BD0" w:rsidRDefault="004D3BD0" w:rsidP="00465BD4">
            <w:pPr>
              <w:spacing w:after="0" w:line="240" w:lineRule="auto"/>
              <w:rPr>
                <w:rFonts w:ascii="Arial Narrow" w:hAnsi="Arial Narrow" w:cs="Arial Narrow"/>
                <w:b/>
                <w:bCs/>
                <w:sz w:val="20"/>
                <w:szCs w:val="20"/>
                <w:lang w:val="sr-Cyrl-CS"/>
              </w:rPr>
            </w:pPr>
          </w:p>
        </w:tc>
        <w:tc>
          <w:tcPr>
            <w:tcW w:w="3240" w:type="dxa"/>
            <w:gridSpan w:val="2"/>
            <w:vMerge/>
            <w:tcBorders>
              <w:bottom w:val="single" w:sz="4" w:space="0" w:color="000000"/>
            </w:tcBorders>
            <w:shd w:val="clear" w:color="auto" w:fill="BDD6EE"/>
          </w:tcPr>
          <w:p w:rsidR="004D3BD0" w:rsidRPr="00C058E1" w:rsidRDefault="004D3BD0" w:rsidP="00465BD4">
            <w:pPr>
              <w:pStyle w:val="3"/>
              <w:rPr>
                <w:b/>
                <w:bCs/>
                <w:sz w:val="20"/>
                <w:szCs w:val="20"/>
                <w:lang w:val="sr-Cyrl-CS"/>
              </w:rPr>
            </w:pPr>
          </w:p>
        </w:tc>
        <w:tc>
          <w:tcPr>
            <w:tcW w:w="5220" w:type="dxa"/>
            <w:vMerge/>
            <w:tcBorders>
              <w:bottom w:val="single" w:sz="4" w:space="0" w:color="000000"/>
            </w:tcBorders>
            <w:shd w:val="clear" w:color="auto" w:fill="E7E6E6" w:themeFill="background2"/>
            <w:vAlign w:val="center"/>
          </w:tcPr>
          <w:p w:rsidR="004D3BD0" w:rsidRDefault="004D3BD0" w:rsidP="00465BD4">
            <w:pPr>
              <w:pStyle w:val="3"/>
              <w:jc w:val="center"/>
              <w:rPr>
                <w:b/>
                <w:sz w:val="20"/>
                <w:szCs w:val="20"/>
                <w:lang w:val="sr-Cyrl-RS"/>
              </w:rPr>
            </w:pPr>
          </w:p>
        </w:tc>
        <w:tc>
          <w:tcPr>
            <w:tcW w:w="2520" w:type="dxa"/>
            <w:tcBorders>
              <w:bottom w:val="single" w:sz="4" w:space="0" w:color="000000"/>
            </w:tcBorders>
            <w:shd w:val="clear" w:color="auto" w:fill="BDD6EE"/>
            <w:vAlign w:val="center"/>
          </w:tcPr>
          <w:p w:rsidR="004D3BD0" w:rsidRPr="00BA3639" w:rsidRDefault="004D3BD0" w:rsidP="00465BD4">
            <w:pPr>
              <w:pStyle w:val="3"/>
              <w:jc w:val="center"/>
              <w:rPr>
                <w:b/>
                <w:bCs/>
                <w:sz w:val="20"/>
                <w:szCs w:val="20"/>
                <w:lang w:val="sr-Cyrl-RS"/>
              </w:rPr>
            </w:pPr>
            <w:r>
              <w:rPr>
                <w:b/>
                <w:bCs/>
                <w:sz w:val="20"/>
                <w:szCs w:val="20"/>
                <w:lang w:val="sr-Cyrl-RS"/>
              </w:rPr>
              <w:t>Назив индикатора</w:t>
            </w:r>
          </w:p>
        </w:tc>
        <w:tc>
          <w:tcPr>
            <w:tcW w:w="2070" w:type="dxa"/>
            <w:tcBorders>
              <w:bottom w:val="single" w:sz="4" w:space="0" w:color="000000"/>
            </w:tcBorders>
            <w:shd w:val="clear" w:color="auto" w:fill="BDD6EE"/>
            <w:vAlign w:val="center"/>
          </w:tcPr>
          <w:p w:rsidR="004D3BD0" w:rsidRDefault="004D3BD0" w:rsidP="00465BD4">
            <w:pPr>
              <w:pStyle w:val="3"/>
              <w:jc w:val="center"/>
              <w:rPr>
                <w:b/>
                <w:bCs/>
                <w:sz w:val="20"/>
                <w:szCs w:val="20"/>
                <w:lang w:val="sr-Cyrl-CS"/>
              </w:rPr>
            </w:pPr>
            <w:r>
              <w:rPr>
                <w:b/>
                <w:bCs/>
                <w:sz w:val="20"/>
                <w:szCs w:val="20"/>
                <w:lang w:val="sr-Cyrl-CS"/>
              </w:rPr>
              <w:t>Полазна, циљна и испуњене вредности у 2015, 2016. години</w:t>
            </w:r>
          </w:p>
        </w:tc>
        <w:tc>
          <w:tcPr>
            <w:tcW w:w="1890" w:type="dxa"/>
            <w:tcBorders>
              <w:bottom w:val="single" w:sz="4" w:space="0" w:color="000000"/>
            </w:tcBorders>
            <w:shd w:val="clear" w:color="auto" w:fill="E7E6E6" w:themeFill="background2"/>
            <w:vAlign w:val="center"/>
          </w:tcPr>
          <w:p w:rsidR="004D3BD0" w:rsidRDefault="002C49E1" w:rsidP="00465BD4">
            <w:pPr>
              <w:pStyle w:val="3"/>
              <w:jc w:val="center"/>
              <w:rPr>
                <w:b/>
                <w:bCs/>
                <w:sz w:val="20"/>
                <w:szCs w:val="20"/>
                <w:lang w:val="sr-Cyrl-CS"/>
              </w:rPr>
            </w:pPr>
            <w:r>
              <w:rPr>
                <w:b/>
                <w:bCs/>
                <w:sz w:val="20"/>
                <w:szCs w:val="20"/>
                <w:lang w:val="sr-Cyrl-CS"/>
              </w:rPr>
              <w:t>Испуњена вредност у 1/2_2017. год</w:t>
            </w:r>
          </w:p>
        </w:tc>
        <w:tc>
          <w:tcPr>
            <w:tcW w:w="3155" w:type="dxa"/>
            <w:tcBorders>
              <w:bottom w:val="single" w:sz="4" w:space="0" w:color="000000"/>
            </w:tcBorders>
            <w:shd w:val="clear" w:color="auto" w:fill="E7E6E6" w:themeFill="background2"/>
            <w:vAlign w:val="center"/>
          </w:tcPr>
          <w:p w:rsidR="004D3BD0" w:rsidRDefault="004D3BD0" w:rsidP="00465BD4">
            <w:pPr>
              <w:pStyle w:val="3"/>
              <w:jc w:val="center"/>
              <w:rPr>
                <w:b/>
                <w:bCs/>
                <w:sz w:val="20"/>
                <w:szCs w:val="20"/>
                <w:lang w:val="sr-Cyrl-RS"/>
              </w:rPr>
            </w:pPr>
            <w:r>
              <w:rPr>
                <w:b/>
                <w:bCs/>
                <w:sz w:val="20"/>
                <w:szCs w:val="20"/>
                <w:lang w:val="sr-Cyrl-CS"/>
              </w:rPr>
              <w:t>Буџетска</w:t>
            </w:r>
          </w:p>
        </w:tc>
        <w:tc>
          <w:tcPr>
            <w:tcW w:w="3155" w:type="dxa"/>
            <w:gridSpan w:val="2"/>
            <w:tcBorders>
              <w:bottom w:val="single" w:sz="4" w:space="0" w:color="000000"/>
            </w:tcBorders>
            <w:shd w:val="clear" w:color="auto" w:fill="E7E6E6" w:themeFill="background2"/>
            <w:vAlign w:val="center"/>
          </w:tcPr>
          <w:p w:rsidR="004D3BD0" w:rsidRDefault="004D3BD0" w:rsidP="00465BD4">
            <w:pPr>
              <w:pStyle w:val="3"/>
              <w:jc w:val="center"/>
              <w:rPr>
                <w:b/>
                <w:bCs/>
                <w:sz w:val="20"/>
                <w:szCs w:val="20"/>
                <w:lang w:val="sr-Cyrl-RS"/>
              </w:rPr>
            </w:pPr>
            <w:r>
              <w:rPr>
                <w:b/>
                <w:bCs/>
                <w:sz w:val="20"/>
                <w:szCs w:val="20"/>
                <w:lang w:val="sr-Cyrl-CS"/>
              </w:rPr>
              <w:t>Донације</w:t>
            </w:r>
          </w:p>
        </w:tc>
      </w:tr>
      <w:tr w:rsidR="00835EF8" w:rsidRPr="00415930" w:rsidTr="00272AF4">
        <w:trPr>
          <w:trHeight w:val="1395"/>
          <w:jc w:val="center"/>
        </w:trPr>
        <w:tc>
          <w:tcPr>
            <w:tcW w:w="1345" w:type="dxa"/>
            <w:vMerge w:val="restart"/>
            <w:shd w:val="clear" w:color="auto" w:fill="auto"/>
          </w:tcPr>
          <w:p w:rsidR="00835EF8" w:rsidRDefault="00835EF8" w:rsidP="00835EF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МДУЛС - сектор надлежан за европске интеграције и пројекте</w:t>
            </w:r>
          </w:p>
          <w:p w:rsidR="00835EF8" w:rsidRDefault="00835EF8" w:rsidP="00835EF8">
            <w:pPr>
              <w:spacing w:after="0" w:line="240" w:lineRule="auto"/>
              <w:rPr>
                <w:rFonts w:ascii="Arial Narrow" w:hAnsi="Arial Narrow" w:cs="Arial Narrow"/>
                <w:sz w:val="20"/>
                <w:szCs w:val="20"/>
                <w:lang w:val="sr-Cyrl-CS"/>
              </w:rPr>
            </w:pPr>
          </w:p>
          <w:p w:rsidR="00835EF8" w:rsidRDefault="00835EF8" w:rsidP="00835EF8">
            <w:pPr>
              <w:spacing w:after="0" w:line="240" w:lineRule="auto"/>
              <w:rPr>
                <w:rFonts w:ascii="Arial Narrow" w:hAnsi="Arial Narrow" w:cs="Arial Narrow"/>
                <w:i/>
                <w:sz w:val="20"/>
                <w:szCs w:val="20"/>
                <w:u w:val="single"/>
                <w:lang w:val="sr-Cyrl-CS"/>
              </w:rPr>
            </w:pPr>
            <w:r w:rsidRPr="006574A7">
              <w:rPr>
                <w:rFonts w:ascii="Arial Narrow" w:hAnsi="Arial Narrow" w:cs="Arial Narrow"/>
                <w:i/>
                <w:sz w:val="20"/>
                <w:szCs w:val="20"/>
                <w:u w:val="single"/>
                <w:lang w:val="sr-Cyrl-CS"/>
              </w:rPr>
              <w:t>Партнери:</w:t>
            </w:r>
          </w:p>
          <w:p w:rsidR="00835EF8" w:rsidRPr="00C058E1" w:rsidRDefault="00835EF8" w:rsidP="00835EF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РСЈП</w:t>
            </w:r>
          </w:p>
          <w:p w:rsidR="00835EF8" w:rsidRPr="00C058E1" w:rsidRDefault="00835EF8" w:rsidP="00835EF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МФ</w:t>
            </w:r>
          </w:p>
          <w:p w:rsidR="00835EF8" w:rsidRDefault="00835EF8" w:rsidP="00835EF8">
            <w:pPr>
              <w:spacing w:after="0" w:line="240" w:lineRule="auto"/>
              <w:rPr>
                <w:rFonts w:ascii="Arial Narrow" w:hAnsi="Arial Narrow" w:cs="Arial Narrow"/>
                <w:b/>
                <w:bCs/>
                <w:sz w:val="20"/>
                <w:szCs w:val="20"/>
                <w:lang w:val="sr-Cyrl-CS"/>
              </w:rPr>
            </w:pPr>
            <w:r w:rsidRPr="00C058E1">
              <w:rPr>
                <w:rFonts w:ascii="Arial Narrow" w:hAnsi="Arial Narrow" w:cs="Arial Narrow"/>
                <w:sz w:val="20"/>
                <w:szCs w:val="20"/>
                <w:lang w:val="sr-Cyrl-CS"/>
              </w:rPr>
              <w:t>СУК</w:t>
            </w:r>
          </w:p>
        </w:tc>
        <w:tc>
          <w:tcPr>
            <w:tcW w:w="3240" w:type="dxa"/>
            <w:gridSpan w:val="2"/>
            <w:shd w:val="clear" w:color="auto" w:fill="FF0000"/>
          </w:tcPr>
          <w:p w:rsidR="00835EF8" w:rsidRPr="00C058E1" w:rsidRDefault="00835EF8" w:rsidP="00835EF8">
            <w:pPr>
              <w:pStyle w:val="3"/>
              <w:rPr>
                <w:b/>
                <w:bCs/>
                <w:sz w:val="20"/>
                <w:szCs w:val="20"/>
                <w:lang w:val="sr-Cyrl-CS"/>
              </w:rPr>
            </w:pPr>
            <w:r w:rsidRPr="00C058E1">
              <w:rPr>
                <w:b/>
                <w:bCs/>
                <w:sz w:val="20"/>
                <w:szCs w:val="20"/>
                <w:lang w:val="sr-Cyrl-CS"/>
              </w:rPr>
              <w:t>1.1.5</w:t>
            </w:r>
            <w:r w:rsidR="00880EB9">
              <w:rPr>
                <w:b/>
                <w:bCs/>
                <w:sz w:val="20"/>
                <w:szCs w:val="20"/>
                <w:lang w:val="sr-Cyrl-CS"/>
              </w:rPr>
              <w:t>.</w:t>
            </w:r>
            <w:r w:rsidRPr="00C058E1">
              <w:rPr>
                <w:b/>
                <w:bCs/>
                <w:sz w:val="20"/>
                <w:szCs w:val="20"/>
                <w:lang w:val="sr-Cyrl-CS"/>
              </w:rPr>
              <w:t xml:space="preserve"> Успостављен оквир управљања учинком у ЈУ који повезује све постојеће елементе управљања учинком и обезбеђује њихову надградњу</w:t>
            </w:r>
            <w:r w:rsidRPr="00C058E1">
              <w:rPr>
                <w:rStyle w:val="FootnoteReference"/>
                <w:b/>
                <w:bCs/>
                <w:sz w:val="20"/>
                <w:szCs w:val="20"/>
                <w:lang w:val="sr-Cyrl-CS"/>
              </w:rPr>
              <w:footnoteReference w:id="8"/>
            </w:r>
          </w:p>
        </w:tc>
        <w:tc>
          <w:tcPr>
            <w:tcW w:w="5220" w:type="dxa"/>
            <w:shd w:val="clear" w:color="auto" w:fill="auto"/>
          </w:tcPr>
          <w:p w:rsidR="00835EF8" w:rsidRDefault="00835EF8" w:rsidP="00835EF8">
            <w:pPr>
              <w:pStyle w:val="3"/>
              <w:rPr>
                <w:b/>
                <w:sz w:val="20"/>
                <w:szCs w:val="20"/>
                <w:lang w:val="sr-Cyrl-RS"/>
              </w:rPr>
            </w:pPr>
          </w:p>
        </w:tc>
        <w:tc>
          <w:tcPr>
            <w:tcW w:w="2520" w:type="dxa"/>
            <w:shd w:val="clear" w:color="auto" w:fill="auto"/>
          </w:tcPr>
          <w:p w:rsidR="00835EF8" w:rsidRPr="00134EEE" w:rsidRDefault="00835EF8" w:rsidP="0051224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Степен у којем план за спровођење препорука предвиђа кохерентно повезивање постојећих елемената система управљања учинком, и њихову надградњу</w:t>
            </w:r>
          </w:p>
        </w:tc>
        <w:tc>
          <w:tcPr>
            <w:tcW w:w="2070" w:type="dxa"/>
            <w:shd w:val="clear" w:color="auto" w:fill="auto"/>
            <w:vAlign w:val="center"/>
          </w:tcPr>
          <w:p w:rsidR="00835EF8" w:rsidRPr="00C058E1" w:rsidRDefault="00835EF8" w:rsidP="00835EF8">
            <w:pPr>
              <w:spacing w:after="0" w:line="240" w:lineRule="auto"/>
              <w:jc w:val="center"/>
              <w:rPr>
                <w:rFonts w:ascii="Arial Narrow" w:hAnsi="Arial Narrow" w:cs="Arial Narrow"/>
                <w:i/>
                <w:iCs/>
                <w:sz w:val="20"/>
                <w:szCs w:val="20"/>
                <w:lang w:val="sr-Cyrl-CS"/>
              </w:rPr>
            </w:pPr>
            <w:r w:rsidRPr="00C058E1">
              <w:rPr>
                <w:rFonts w:ascii="Arial Narrow" w:hAnsi="Arial Narrow" w:cs="Arial Narrow"/>
                <w:i/>
                <w:iCs/>
                <w:sz w:val="20"/>
                <w:szCs w:val="20"/>
                <w:lang w:val="sr-Cyrl-CS"/>
              </w:rPr>
              <w:t>ПВ</w:t>
            </w:r>
            <w:r>
              <w:rPr>
                <w:rFonts w:ascii="Arial Narrow" w:hAnsi="Arial Narrow" w:cs="Arial Narrow"/>
                <w:i/>
                <w:iCs/>
                <w:sz w:val="20"/>
                <w:szCs w:val="20"/>
                <w:lang w:val="sr-Cyrl-CS"/>
              </w:rPr>
              <w:t xml:space="preserve"> (2014)</w:t>
            </w:r>
            <w:r w:rsidRPr="00C058E1">
              <w:rPr>
                <w:rFonts w:ascii="Arial Narrow" w:hAnsi="Arial Narrow" w:cs="Arial Narrow"/>
                <w:i/>
                <w:iCs/>
                <w:sz w:val="20"/>
                <w:szCs w:val="20"/>
                <w:lang w:val="sr-Cyrl-CS"/>
              </w:rPr>
              <w:t>: не</w:t>
            </w:r>
          </w:p>
          <w:p w:rsidR="00835EF8" w:rsidRPr="00240C7C" w:rsidRDefault="00835EF8" w:rsidP="00835EF8">
            <w:pPr>
              <w:spacing w:line="240" w:lineRule="auto"/>
              <w:jc w:val="center"/>
              <w:rPr>
                <w:rFonts w:ascii="Arial Narrow" w:hAnsi="Arial Narrow" w:cs="Arial Narrow"/>
                <w:i/>
                <w:iCs/>
                <w:sz w:val="20"/>
                <w:szCs w:val="20"/>
                <w:lang w:val="sr-Cyrl-CS"/>
              </w:rPr>
            </w:pPr>
            <w:r w:rsidRPr="00C058E1">
              <w:rPr>
                <w:rFonts w:ascii="Arial Narrow" w:hAnsi="Arial Narrow" w:cs="Arial Narrow"/>
                <w:i/>
                <w:iCs/>
                <w:sz w:val="20"/>
                <w:szCs w:val="20"/>
                <w:lang w:val="sr-Cyrl-CS"/>
              </w:rPr>
              <w:t>ЦВ</w:t>
            </w:r>
            <w:r>
              <w:rPr>
                <w:rFonts w:ascii="Arial Narrow" w:hAnsi="Arial Narrow" w:cs="Arial Narrow"/>
                <w:i/>
                <w:iCs/>
                <w:sz w:val="20"/>
                <w:szCs w:val="20"/>
                <w:lang w:val="sr-Cyrl-CS"/>
              </w:rPr>
              <w:t xml:space="preserve"> (2017)</w:t>
            </w:r>
            <w:r w:rsidRPr="00C058E1">
              <w:rPr>
                <w:rFonts w:ascii="Arial Narrow" w:hAnsi="Arial Narrow" w:cs="Arial Narrow"/>
                <w:i/>
                <w:iCs/>
                <w:sz w:val="20"/>
                <w:szCs w:val="20"/>
                <w:lang w:val="sr-Cyrl-CS"/>
              </w:rPr>
              <w:t>: да</w:t>
            </w:r>
          </w:p>
        </w:tc>
        <w:tc>
          <w:tcPr>
            <w:tcW w:w="1890" w:type="dxa"/>
            <w:shd w:val="clear" w:color="auto" w:fill="auto"/>
            <w:vAlign w:val="center"/>
          </w:tcPr>
          <w:p w:rsidR="00835EF8" w:rsidRPr="00F612A5" w:rsidRDefault="00835EF8" w:rsidP="00F612A5">
            <w:pPr>
              <w:pStyle w:val="3"/>
              <w:jc w:val="center"/>
              <w:rPr>
                <w:bCs/>
                <w:i/>
                <w:sz w:val="20"/>
                <w:szCs w:val="20"/>
                <w:lang w:val="sr-Cyrl-CS"/>
              </w:rPr>
            </w:pPr>
          </w:p>
        </w:tc>
        <w:tc>
          <w:tcPr>
            <w:tcW w:w="3155" w:type="dxa"/>
            <w:shd w:val="clear" w:color="auto" w:fill="auto"/>
          </w:tcPr>
          <w:p w:rsidR="00835EF8" w:rsidRPr="00835EF8" w:rsidRDefault="00835EF8" w:rsidP="00835EF8">
            <w:pPr>
              <w:pStyle w:val="3"/>
              <w:rPr>
                <w:b/>
                <w:bCs/>
                <w:sz w:val="20"/>
                <w:szCs w:val="20"/>
                <w:lang w:val="sr-Cyrl-CS"/>
              </w:rPr>
            </w:pPr>
            <w:r w:rsidRPr="00835EF8">
              <w:rPr>
                <w:sz w:val="20"/>
                <w:szCs w:val="20"/>
                <w:lang w:val="sr-Cyrl-RS"/>
              </w:rPr>
              <w:t>Податак тренутнио није доступан, али средства су одређена и трошена у складу са структуром програмског буџета</w:t>
            </w:r>
          </w:p>
        </w:tc>
        <w:tc>
          <w:tcPr>
            <w:tcW w:w="3155" w:type="dxa"/>
            <w:gridSpan w:val="2"/>
            <w:shd w:val="clear" w:color="auto" w:fill="auto"/>
          </w:tcPr>
          <w:p w:rsidR="00835EF8" w:rsidRPr="00835EF8" w:rsidRDefault="00835EF8" w:rsidP="00FC4FF8">
            <w:pPr>
              <w:pStyle w:val="3"/>
              <w:jc w:val="both"/>
              <w:rPr>
                <w:b/>
                <w:bCs/>
                <w:sz w:val="20"/>
                <w:szCs w:val="20"/>
                <w:lang w:val="sr-Cyrl-RS"/>
              </w:rPr>
            </w:pPr>
            <w:r w:rsidRPr="00835EF8">
              <w:rPr>
                <w:sz w:val="20"/>
                <w:szCs w:val="20"/>
                <w:lang w:val="sr-Cyrl-CS"/>
              </w:rPr>
              <w:t>У оквиру сарадње са Амбасадом Велике Британије из Фонда за добру управу обезбеђена су финансијска средства за реализацију резултата кроз пројекат „Промоција реформе јавне управе у Србији кроз модернизацију пракси управљања људским ресурсима“. Податак о средствима није доступан у складу са политиком британске амбас</w:t>
            </w:r>
            <w:r w:rsidR="00FC4FF8">
              <w:rPr>
                <w:sz w:val="20"/>
                <w:szCs w:val="20"/>
                <w:lang w:val="sr-Cyrl-CS"/>
              </w:rPr>
              <w:t>аде.</w:t>
            </w:r>
            <w:r w:rsidRPr="00835EF8">
              <w:rPr>
                <w:sz w:val="20"/>
                <w:szCs w:val="20"/>
                <w:lang w:val="sr-Cyrl-CS"/>
              </w:rPr>
              <w:t xml:space="preserve"> Пројекат је реализован у периоду од новембра 2016. до јуна 2017. године</w:t>
            </w:r>
          </w:p>
        </w:tc>
      </w:tr>
      <w:tr w:rsidR="00894AEA" w:rsidRPr="00415930" w:rsidTr="00932DBC">
        <w:trPr>
          <w:trHeight w:val="629"/>
          <w:jc w:val="center"/>
        </w:trPr>
        <w:tc>
          <w:tcPr>
            <w:tcW w:w="1345" w:type="dxa"/>
            <w:vMerge/>
            <w:shd w:val="clear" w:color="auto" w:fill="auto"/>
            <w:vAlign w:val="center"/>
          </w:tcPr>
          <w:p w:rsidR="00894AEA" w:rsidRDefault="00894AEA" w:rsidP="00465BD4">
            <w:pPr>
              <w:spacing w:after="0" w:line="240" w:lineRule="auto"/>
              <w:rPr>
                <w:rFonts w:ascii="Arial Narrow" w:hAnsi="Arial Narrow" w:cs="Arial Narrow"/>
                <w:b/>
                <w:bCs/>
                <w:sz w:val="20"/>
                <w:szCs w:val="20"/>
                <w:lang w:val="sr-Cyrl-CS"/>
              </w:rPr>
            </w:pPr>
          </w:p>
        </w:tc>
        <w:tc>
          <w:tcPr>
            <w:tcW w:w="3240" w:type="dxa"/>
            <w:gridSpan w:val="2"/>
            <w:shd w:val="clear" w:color="auto" w:fill="BDD6EE"/>
            <w:vAlign w:val="center"/>
          </w:tcPr>
          <w:p w:rsidR="00894AEA" w:rsidRPr="00BA3639" w:rsidRDefault="00894AEA" w:rsidP="00465BD4">
            <w:pPr>
              <w:spacing w:after="0" w:line="240" w:lineRule="auto"/>
              <w:jc w:val="center"/>
              <w:rPr>
                <w:rFonts w:asciiTheme="majorHAnsi" w:eastAsia="MS Gothic" w:hAnsiTheme="majorHAnsi" w:cs="Menlo Bold"/>
                <w:b/>
                <w:bCs/>
                <w:color w:val="FF0000"/>
                <w:sz w:val="28"/>
                <w:szCs w:val="16"/>
                <w:shd w:val="clear" w:color="auto" w:fill="FF0000"/>
              </w:rPr>
            </w:pPr>
            <w:r w:rsidRPr="00C058E1">
              <w:rPr>
                <w:rFonts w:ascii="Arial Narrow" w:hAnsi="Arial Narrow" w:cs="Arial Narrow"/>
                <w:b/>
                <w:bCs/>
                <w:sz w:val="20"/>
                <w:szCs w:val="20"/>
                <w:lang w:val="sr-Cyrl-CS"/>
              </w:rPr>
              <w:t>АКТИВНОСТ</w:t>
            </w:r>
          </w:p>
        </w:tc>
        <w:tc>
          <w:tcPr>
            <w:tcW w:w="7740" w:type="dxa"/>
            <w:gridSpan w:val="2"/>
            <w:vMerge w:val="restart"/>
            <w:shd w:val="clear" w:color="auto" w:fill="E7E6E6" w:themeFill="background2"/>
            <w:vAlign w:val="center"/>
          </w:tcPr>
          <w:p w:rsidR="00894AEA" w:rsidRDefault="00894AEA" w:rsidP="00465BD4">
            <w:pPr>
              <w:pStyle w:val="3"/>
              <w:jc w:val="center"/>
              <w:rPr>
                <w:b/>
                <w:bCs/>
                <w:sz w:val="20"/>
                <w:szCs w:val="20"/>
                <w:lang w:val="sr-Cyrl-RS"/>
              </w:rPr>
            </w:pPr>
            <w:r>
              <w:rPr>
                <w:b/>
                <w:sz w:val="20"/>
                <w:szCs w:val="20"/>
                <w:lang w:val="sr-Cyrl-CS"/>
              </w:rPr>
              <w:t>Кратко образложење шта се постигло активношћу</w:t>
            </w:r>
          </w:p>
        </w:tc>
        <w:tc>
          <w:tcPr>
            <w:tcW w:w="10270" w:type="dxa"/>
            <w:gridSpan w:val="5"/>
            <w:tcBorders>
              <w:bottom w:val="single" w:sz="4" w:space="0" w:color="000000"/>
            </w:tcBorders>
            <w:shd w:val="clear" w:color="auto" w:fill="E7E6E6" w:themeFill="background2"/>
            <w:vAlign w:val="center"/>
          </w:tcPr>
          <w:p w:rsidR="00894AEA" w:rsidRDefault="00894AEA" w:rsidP="00465BD4">
            <w:pPr>
              <w:pStyle w:val="3"/>
              <w:jc w:val="center"/>
              <w:rPr>
                <w:b/>
                <w:bCs/>
                <w:sz w:val="20"/>
                <w:szCs w:val="20"/>
                <w:lang w:val="sr-Cyrl-CS"/>
              </w:rPr>
            </w:pPr>
            <w:r w:rsidRPr="0026476B">
              <w:rPr>
                <w:b/>
                <w:sz w:val="20"/>
                <w:szCs w:val="20"/>
                <w:lang w:val="sr-Cyrl-CS"/>
              </w:rPr>
              <w:t>УКОЛИКО АКТИВНОСТ НИЈЕ РЕАЛИЗОВАНА У ПРЕДВИЂЕНОМ РОКУ ИЛИ ЈЕ ЗАПОЧЕТА</w:t>
            </w:r>
          </w:p>
        </w:tc>
      </w:tr>
      <w:tr w:rsidR="00894AEA" w:rsidTr="00932DBC">
        <w:trPr>
          <w:trHeight w:val="629"/>
          <w:jc w:val="center"/>
        </w:trPr>
        <w:tc>
          <w:tcPr>
            <w:tcW w:w="1345" w:type="dxa"/>
            <w:vMerge/>
            <w:shd w:val="clear" w:color="auto" w:fill="auto"/>
            <w:vAlign w:val="center"/>
          </w:tcPr>
          <w:p w:rsidR="00894AEA" w:rsidRDefault="00894AEA" w:rsidP="00465BD4">
            <w:pPr>
              <w:spacing w:after="0" w:line="240" w:lineRule="auto"/>
              <w:rPr>
                <w:rFonts w:ascii="Arial Narrow" w:hAnsi="Arial Narrow" w:cs="Arial Narrow"/>
                <w:b/>
                <w:bCs/>
                <w:sz w:val="20"/>
                <w:szCs w:val="20"/>
                <w:lang w:val="sr-Cyrl-CS"/>
              </w:rPr>
            </w:pPr>
          </w:p>
        </w:tc>
        <w:tc>
          <w:tcPr>
            <w:tcW w:w="1620" w:type="dxa"/>
            <w:tcBorders>
              <w:bottom w:val="single" w:sz="4" w:space="0" w:color="000000"/>
            </w:tcBorders>
            <w:shd w:val="clear" w:color="auto" w:fill="BDD6EE"/>
            <w:vAlign w:val="center"/>
          </w:tcPr>
          <w:p w:rsidR="00894AEA" w:rsidRPr="00C058E1" w:rsidRDefault="00894AEA" w:rsidP="00465BD4">
            <w:pPr>
              <w:spacing w:after="0" w:line="240" w:lineRule="auto"/>
              <w:jc w:val="center"/>
              <w:rPr>
                <w:rFonts w:ascii="Arial Narrow" w:hAnsi="Arial Narrow" w:cs="Arial Narrow"/>
                <w:b/>
                <w:bCs/>
                <w:sz w:val="20"/>
                <w:szCs w:val="20"/>
                <w:lang w:val="sr-Cyrl-CS"/>
              </w:rPr>
            </w:pPr>
            <w:r>
              <w:rPr>
                <w:rFonts w:ascii="Arial Narrow" w:hAnsi="Arial Narrow" w:cs="Arial Narrow"/>
                <w:b/>
                <w:bCs/>
                <w:sz w:val="20"/>
                <w:szCs w:val="20"/>
                <w:lang w:val="sr-Cyrl-RS"/>
              </w:rPr>
              <w:t xml:space="preserve">Одредити степен </w:t>
            </w:r>
            <w:r>
              <w:rPr>
                <w:rFonts w:ascii="Arial Narrow" w:hAnsi="Arial Narrow" w:cs="Arial Narrow"/>
                <w:b/>
                <w:bCs/>
                <w:sz w:val="20"/>
                <w:szCs w:val="20"/>
                <w:lang w:val="sr-Cyrl-RS"/>
              </w:rPr>
              <w:lastRenderedPageBreak/>
              <w:t>реализације</w:t>
            </w:r>
            <w:r w:rsidRPr="006E74CC">
              <w:rPr>
                <w:rFonts w:asciiTheme="majorHAnsi" w:eastAsia="MS Gothic" w:hAnsiTheme="majorHAnsi" w:cs="Menlo Bold"/>
                <w:b/>
                <w:bCs/>
                <w:color w:val="92D050"/>
                <w:sz w:val="28"/>
                <w:szCs w:val="16"/>
                <w:shd w:val="clear" w:color="auto" w:fill="92D050"/>
              </w:rPr>
              <w:t xml:space="preserve"> A</w:t>
            </w:r>
            <w:r w:rsidRPr="000F705A">
              <w:rPr>
                <w:rFonts w:asciiTheme="majorHAnsi" w:eastAsia="MS Gothic" w:hAnsiTheme="majorHAnsi" w:cs="Menlo Bold"/>
                <w:b/>
                <w:bCs/>
                <w:color w:val="FFFF00"/>
                <w:sz w:val="28"/>
                <w:szCs w:val="16"/>
                <w:shd w:val="clear" w:color="auto" w:fill="FFFF00"/>
              </w:rPr>
              <w:t>A</w:t>
            </w:r>
            <w:r w:rsidRPr="000F705A">
              <w:rPr>
                <w:rFonts w:asciiTheme="majorHAnsi" w:eastAsia="MS Gothic" w:hAnsiTheme="majorHAnsi" w:cs="Menlo Bold"/>
                <w:b/>
                <w:bCs/>
                <w:color w:val="FF0000"/>
                <w:sz w:val="28"/>
                <w:szCs w:val="16"/>
                <w:shd w:val="clear" w:color="auto" w:fill="FF0000"/>
              </w:rPr>
              <w:t>A</w:t>
            </w:r>
          </w:p>
        </w:tc>
        <w:tc>
          <w:tcPr>
            <w:tcW w:w="1620" w:type="dxa"/>
            <w:tcBorders>
              <w:bottom w:val="single" w:sz="4" w:space="0" w:color="000000"/>
            </w:tcBorders>
            <w:shd w:val="clear" w:color="auto" w:fill="BDD6EE"/>
            <w:vAlign w:val="center"/>
          </w:tcPr>
          <w:p w:rsidR="00894AEA" w:rsidRPr="00C058E1" w:rsidRDefault="00894AEA" w:rsidP="00465BD4">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lastRenderedPageBreak/>
              <w:t>Рок за реализацију</w:t>
            </w:r>
          </w:p>
        </w:tc>
        <w:tc>
          <w:tcPr>
            <w:tcW w:w="7740" w:type="dxa"/>
            <w:gridSpan w:val="2"/>
            <w:vMerge/>
            <w:tcBorders>
              <w:bottom w:val="single" w:sz="4" w:space="0" w:color="000000"/>
            </w:tcBorders>
            <w:shd w:val="clear" w:color="auto" w:fill="E7E6E6" w:themeFill="background2"/>
          </w:tcPr>
          <w:p w:rsidR="00894AEA" w:rsidRDefault="00894AEA" w:rsidP="00465BD4">
            <w:pPr>
              <w:pStyle w:val="3"/>
              <w:rPr>
                <w:b/>
                <w:sz w:val="20"/>
                <w:szCs w:val="20"/>
                <w:lang w:val="sr-Cyrl-CS"/>
              </w:rPr>
            </w:pPr>
          </w:p>
        </w:tc>
        <w:tc>
          <w:tcPr>
            <w:tcW w:w="3960" w:type="dxa"/>
            <w:gridSpan w:val="2"/>
            <w:tcBorders>
              <w:bottom w:val="single" w:sz="4" w:space="0" w:color="000000"/>
            </w:tcBorders>
            <w:shd w:val="clear" w:color="auto" w:fill="E7E6E6" w:themeFill="background2"/>
            <w:vAlign w:val="center"/>
          </w:tcPr>
          <w:p w:rsidR="00894AEA" w:rsidRDefault="00894AEA" w:rsidP="00465BD4">
            <w:pPr>
              <w:pStyle w:val="3"/>
              <w:jc w:val="center"/>
              <w:rPr>
                <w:b/>
                <w:bCs/>
                <w:sz w:val="20"/>
                <w:szCs w:val="20"/>
                <w:lang w:val="sr-Cyrl-CS"/>
              </w:rPr>
            </w:pPr>
            <w:r w:rsidRPr="00E728E5">
              <w:rPr>
                <w:b/>
                <w:bCs/>
                <w:sz w:val="20"/>
                <w:szCs w:val="20"/>
                <w:lang w:val="sr-Cyrl-CS"/>
              </w:rPr>
              <w:t>Разлози за одступање од плана и мере предузете за решавање проблема</w:t>
            </w:r>
          </w:p>
        </w:tc>
        <w:tc>
          <w:tcPr>
            <w:tcW w:w="4230" w:type="dxa"/>
            <w:gridSpan w:val="2"/>
            <w:tcBorders>
              <w:bottom w:val="single" w:sz="4" w:space="0" w:color="000000"/>
            </w:tcBorders>
            <w:shd w:val="clear" w:color="auto" w:fill="E7E6E6" w:themeFill="background2"/>
            <w:vAlign w:val="center"/>
          </w:tcPr>
          <w:p w:rsidR="00894AEA" w:rsidRDefault="00894AEA" w:rsidP="00465BD4">
            <w:pPr>
              <w:spacing w:after="0" w:line="240" w:lineRule="auto"/>
              <w:jc w:val="center"/>
              <w:rPr>
                <w:rFonts w:ascii="Arial Narrow" w:hAnsi="Arial Narrow" w:cs="Arial Narrow"/>
                <w:b/>
                <w:bCs/>
                <w:sz w:val="20"/>
                <w:szCs w:val="20"/>
                <w:lang w:val="sr-Cyrl-CS"/>
              </w:rPr>
            </w:pPr>
            <w:r>
              <w:rPr>
                <w:rFonts w:ascii="Arial Narrow" w:hAnsi="Arial Narrow" w:cs="Arial Narrow"/>
                <w:b/>
                <w:bCs/>
                <w:sz w:val="20"/>
                <w:szCs w:val="20"/>
                <w:lang w:val="sr-Cyrl-CS"/>
              </w:rPr>
              <w:t>БУДУЋИ КОРАЦИ</w:t>
            </w:r>
          </w:p>
          <w:p w:rsidR="00894AEA" w:rsidRDefault="00894AEA" w:rsidP="00465BD4">
            <w:pPr>
              <w:pStyle w:val="3"/>
              <w:jc w:val="center"/>
              <w:rPr>
                <w:b/>
                <w:bCs/>
                <w:sz w:val="20"/>
                <w:szCs w:val="20"/>
                <w:lang w:val="sr-Cyrl-CS"/>
              </w:rPr>
            </w:pPr>
            <w:r w:rsidRPr="0026476B">
              <w:rPr>
                <w:b/>
                <w:bCs/>
                <w:sz w:val="20"/>
                <w:szCs w:val="20"/>
                <w:lang w:val="sr-Cyrl-CS"/>
              </w:rPr>
              <w:t>Кључни кораци неопходни да би се активност реализовала, са препорукама (milestones)</w:t>
            </w:r>
          </w:p>
        </w:tc>
        <w:tc>
          <w:tcPr>
            <w:tcW w:w="2080" w:type="dxa"/>
            <w:tcBorders>
              <w:bottom w:val="single" w:sz="4" w:space="0" w:color="000000"/>
            </w:tcBorders>
            <w:shd w:val="clear" w:color="auto" w:fill="E7E6E6" w:themeFill="background2"/>
            <w:vAlign w:val="center"/>
          </w:tcPr>
          <w:p w:rsidR="00894AEA" w:rsidRDefault="00894AEA" w:rsidP="00465BD4">
            <w:pPr>
              <w:pStyle w:val="3"/>
              <w:jc w:val="center"/>
              <w:rPr>
                <w:b/>
                <w:bCs/>
                <w:sz w:val="20"/>
                <w:szCs w:val="20"/>
                <w:lang w:val="sr-Cyrl-CS"/>
              </w:rPr>
            </w:pPr>
            <w:r w:rsidRPr="0026476B">
              <w:rPr>
                <w:b/>
                <w:bCs/>
                <w:sz w:val="20"/>
                <w:szCs w:val="20"/>
                <w:lang w:val="sr-Cyrl-CS"/>
              </w:rPr>
              <w:t>Очекивано време реализације активности</w:t>
            </w:r>
          </w:p>
        </w:tc>
      </w:tr>
      <w:tr w:rsidR="00835EF8" w:rsidRPr="0026476B" w:rsidTr="00272AF4">
        <w:trPr>
          <w:trHeight w:val="629"/>
          <w:jc w:val="center"/>
        </w:trPr>
        <w:tc>
          <w:tcPr>
            <w:tcW w:w="1345" w:type="dxa"/>
            <w:vMerge/>
            <w:shd w:val="clear" w:color="auto" w:fill="auto"/>
            <w:vAlign w:val="center"/>
          </w:tcPr>
          <w:p w:rsidR="00835EF8" w:rsidRDefault="00835EF8" w:rsidP="00835EF8">
            <w:pPr>
              <w:spacing w:after="0" w:line="240" w:lineRule="auto"/>
              <w:rPr>
                <w:rFonts w:ascii="Arial Narrow" w:hAnsi="Arial Narrow" w:cs="Arial Narrow"/>
                <w:b/>
                <w:bCs/>
                <w:sz w:val="20"/>
                <w:szCs w:val="20"/>
                <w:lang w:val="sr-Cyrl-CS"/>
              </w:rPr>
            </w:pPr>
          </w:p>
        </w:tc>
        <w:tc>
          <w:tcPr>
            <w:tcW w:w="1620" w:type="dxa"/>
            <w:shd w:val="clear" w:color="auto" w:fill="FF0000"/>
          </w:tcPr>
          <w:p w:rsidR="00835EF8" w:rsidRPr="00C058E1" w:rsidRDefault="00835EF8" w:rsidP="00835EF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Израда студије о управљању учинком у ЈУ и полазних основа за увезивање свих елемената управљања учинком</w:t>
            </w:r>
            <w:r w:rsidRPr="00C058E1">
              <w:rPr>
                <w:rStyle w:val="FootnoteReference"/>
                <w:rFonts w:ascii="Arial Narrow" w:hAnsi="Arial Narrow" w:cs="Arial Narrow"/>
                <w:sz w:val="20"/>
                <w:szCs w:val="20"/>
                <w:lang w:val="sr-Cyrl-CS"/>
              </w:rPr>
              <w:footnoteReference w:id="9"/>
            </w:r>
            <w:r w:rsidRPr="00C058E1">
              <w:rPr>
                <w:rFonts w:ascii="Arial Narrow" w:hAnsi="Arial Narrow" w:cs="Arial Narrow"/>
                <w:sz w:val="20"/>
                <w:szCs w:val="20"/>
                <w:lang w:val="sr-Cyrl-CS"/>
              </w:rPr>
              <w:t xml:space="preserve"> у јединствен, кохерентан систем, укључујући препоруке за измене правног оквира</w:t>
            </w:r>
          </w:p>
        </w:tc>
        <w:tc>
          <w:tcPr>
            <w:tcW w:w="1620" w:type="dxa"/>
            <w:shd w:val="clear" w:color="auto" w:fill="auto"/>
          </w:tcPr>
          <w:p w:rsidR="00835EF8" w:rsidRPr="00C058E1" w:rsidRDefault="00835EF8" w:rsidP="00835EF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квартал 2016.</w:t>
            </w:r>
            <w:r>
              <w:rPr>
                <w:rFonts w:ascii="Arial Narrow" w:hAnsi="Arial Narrow" w:cs="Arial Narrow"/>
                <w:sz w:val="20"/>
                <w:szCs w:val="20"/>
                <w:lang w:val="sr-Cyrl-CS"/>
              </w:rPr>
              <w:t xml:space="preserve"> нови рок потребан</w:t>
            </w:r>
          </w:p>
        </w:tc>
        <w:tc>
          <w:tcPr>
            <w:tcW w:w="7740" w:type="dxa"/>
            <w:gridSpan w:val="2"/>
            <w:shd w:val="clear" w:color="auto" w:fill="auto"/>
          </w:tcPr>
          <w:p w:rsidR="00835EF8" w:rsidRPr="00835EF8" w:rsidRDefault="00835EF8" w:rsidP="00835EF8">
            <w:pPr>
              <w:jc w:val="both"/>
              <w:rPr>
                <w:rFonts w:ascii="Arial Narrow" w:hAnsi="Arial Narrow"/>
                <w:sz w:val="20"/>
                <w:szCs w:val="20"/>
                <w:lang w:val="sr-Cyrl-CS"/>
              </w:rPr>
            </w:pPr>
            <w:r w:rsidRPr="00835EF8">
              <w:rPr>
                <w:rFonts w:ascii="Arial Narrow" w:hAnsi="Arial Narrow"/>
                <w:sz w:val="20"/>
                <w:szCs w:val="20"/>
                <w:lang w:val="sr-Cyrl-RS"/>
              </w:rPr>
              <w:t>И</w:t>
            </w:r>
            <w:r w:rsidRPr="00835EF8">
              <w:rPr>
                <w:rFonts w:ascii="Arial Narrow" w:hAnsi="Arial Narrow"/>
                <w:sz w:val="20"/>
                <w:szCs w:val="20"/>
                <w:lang w:val="sr-Cyrl-CS"/>
              </w:rPr>
              <w:t>зрађен је документ Оквир политике управљања људским ресурсима којим су дате основне смернице и оквир политике управљања људским ресурсима у државној управи којим су предложени основни правци даљег уређења државно службеничког система. На документ Оквир политике управљања људским ресурсима у државној управи Републике Србије дати су коментари од стране ЕК, у складу са којима ће је усклађен текст Оквира политике и након усвајања овог документа од стране Савета за реформу јавне управе ће се приступити изради и припреми Закона о државним службеницима.</w:t>
            </w:r>
          </w:p>
          <w:p w:rsidR="00835EF8" w:rsidRPr="00835EF8" w:rsidRDefault="00835EF8" w:rsidP="00835EF8">
            <w:pPr>
              <w:jc w:val="both"/>
              <w:rPr>
                <w:rFonts w:ascii="Arial Narrow" w:hAnsi="Arial Narrow"/>
                <w:sz w:val="20"/>
                <w:szCs w:val="20"/>
                <w:lang w:val="sr-Cyrl-CS"/>
              </w:rPr>
            </w:pPr>
            <w:r w:rsidRPr="00835EF8">
              <w:rPr>
                <w:rFonts w:ascii="Arial Narrow" w:hAnsi="Arial Narrow"/>
                <w:sz w:val="20"/>
                <w:szCs w:val="20"/>
                <w:lang w:val="sr-Cyrl-CS"/>
              </w:rPr>
              <w:t xml:space="preserve">У документу Оквир политике управљања људским ресурсима у државној управи Републике Србије, који у наредном периоду треба да буде усвојен, дају се смернице везане за привлачење и задржавање квалитетних кадрова кроз унапређење система каријерног и професионалног развоја заснованог на компетенцијама, кроз увођење у посао, оцењивање, напредовање и хоризонталну мобилност, систем плата, стручно усавршавање и оспособљавање, управљање каријером и посебне мере политике задржавања људских ресурса. </w:t>
            </w:r>
          </w:p>
          <w:p w:rsidR="00835EF8" w:rsidRPr="00835EF8" w:rsidRDefault="00835EF8" w:rsidP="00835EF8">
            <w:pPr>
              <w:rPr>
                <w:rFonts w:ascii="Arial Narrow" w:hAnsi="Arial Narrow"/>
                <w:b/>
                <w:bCs/>
                <w:sz w:val="20"/>
                <w:szCs w:val="20"/>
                <w:lang w:val="sr-Cyrl-CS"/>
              </w:rPr>
            </w:pPr>
          </w:p>
        </w:tc>
        <w:tc>
          <w:tcPr>
            <w:tcW w:w="3960" w:type="dxa"/>
            <w:gridSpan w:val="2"/>
            <w:shd w:val="clear" w:color="auto" w:fill="auto"/>
          </w:tcPr>
          <w:p w:rsidR="00835EF8" w:rsidRPr="00835EF8" w:rsidRDefault="00835EF8" w:rsidP="00835EF8">
            <w:pPr>
              <w:rPr>
                <w:rFonts w:ascii="Arial Narrow" w:hAnsi="Arial Narrow"/>
                <w:sz w:val="20"/>
                <w:szCs w:val="20"/>
                <w:lang w:val="sr-Cyrl-CS"/>
              </w:rPr>
            </w:pPr>
            <w:r w:rsidRPr="00835EF8">
              <w:rPr>
                <w:rFonts w:ascii="Arial Narrow" w:hAnsi="Arial Narrow"/>
                <w:sz w:val="20"/>
                <w:szCs w:val="20"/>
                <w:lang w:val="sr-Cyrl-CS"/>
              </w:rPr>
              <w:t>Рок за усвајање овог документа померен је због председничких избора и формирања нове Владе.</w:t>
            </w:r>
          </w:p>
        </w:tc>
        <w:tc>
          <w:tcPr>
            <w:tcW w:w="4230" w:type="dxa"/>
            <w:gridSpan w:val="2"/>
            <w:shd w:val="clear" w:color="auto" w:fill="auto"/>
          </w:tcPr>
          <w:p w:rsidR="00835EF8" w:rsidRPr="00835EF8" w:rsidRDefault="00835EF8" w:rsidP="00835EF8">
            <w:pPr>
              <w:jc w:val="both"/>
              <w:rPr>
                <w:rFonts w:ascii="Arial Narrow" w:hAnsi="Arial Narrow"/>
                <w:sz w:val="20"/>
                <w:szCs w:val="20"/>
                <w:lang w:val="sr-Cyrl-CS"/>
              </w:rPr>
            </w:pPr>
            <w:r w:rsidRPr="00835EF8">
              <w:rPr>
                <w:rFonts w:ascii="Arial Narrow" w:hAnsi="Arial Narrow"/>
                <w:sz w:val="20"/>
                <w:szCs w:val="20"/>
                <w:lang w:val="sr-Cyrl-CS"/>
              </w:rPr>
              <w:t>Очекује се усвајање овог документа од стране Савета за реформу јавне управе након чега ће се приступити изради и припреми Закона о државним службеницима.</w:t>
            </w:r>
          </w:p>
          <w:p w:rsidR="00835EF8" w:rsidRPr="00835EF8" w:rsidRDefault="00835EF8" w:rsidP="00835EF8">
            <w:pPr>
              <w:rPr>
                <w:rFonts w:ascii="Arial Narrow" w:hAnsi="Arial Narrow"/>
                <w:sz w:val="20"/>
                <w:szCs w:val="20"/>
                <w:lang w:val="sr-Cyrl-CS"/>
              </w:rPr>
            </w:pPr>
          </w:p>
        </w:tc>
        <w:tc>
          <w:tcPr>
            <w:tcW w:w="2080" w:type="dxa"/>
            <w:shd w:val="clear" w:color="auto" w:fill="auto"/>
          </w:tcPr>
          <w:p w:rsidR="00835EF8" w:rsidRPr="00835EF8" w:rsidRDefault="00835EF8" w:rsidP="00835EF8">
            <w:pPr>
              <w:pStyle w:val="3"/>
              <w:spacing w:line="252" w:lineRule="auto"/>
              <w:jc w:val="both"/>
              <w:rPr>
                <w:sz w:val="20"/>
                <w:szCs w:val="20"/>
                <w:lang w:val="sr-Cyrl-CS"/>
              </w:rPr>
            </w:pPr>
            <w:r w:rsidRPr="00835EF8">
              <w:rPr>
                <w:sz w:val="20"/>
                <w:szCs w:val="20"/>
                <w:lang w:val="sr-Cyrl-CS"/>
              </w:rPr>
              <w:t>4. квартал 2017. године</w:t>
            </w:r>
          </w:p>
        </w:tc>
      </w:tr>
      <w:tr w:rsidR="00835EF8" w:rsidRPr="0026476B" w:rsidTr="00272AF4">
        <w:trPr>
          <w:trHeight w:val="629"/>
          <w:jc w:val="center"/>
        </w:trPr>
        <w:tc>
          <w:tcPr>
            <w:tcW w:w="1345" w:type="dxa"/>
            <w:vMerge/>
            <w:shd w:val="clear" w:color="auto" w:fill="auto"/>
            <w:vAlign w:val="center"/>
          </w:tcPr>
          <w:p w:rsidR="00835EF8" w:rsidRDefault="00835EF8" w:rsidP="00835EF8">
            <w:pPr>
              <w:spacing w:after="0" w:line="240" w:lineRule="auto"/>
              <w:rPr>
                <w:rFonts w:ascii="Arial Narrow" w:hAnsi="Arial Narrow" w:cs="Arial Narrow"/>
                <w:b/>
                <w:bCs/>
                <w:sz w:val="20"/>
                <w:szCs w:val="20"/>
                <w:lang w:val="sr-Cyrl-CS"/>
              </w:rPr>
            </w:pPr>
          </w:p>
        </w:tc>
        <w:tc>
          <w:tcPr>
            <w:tcW w:w="1620" w:type="dxa"/>
            <w:shd w:val="clear" w:color="auto" w:fill="FF0000"/>
          </w:tcPr>
          <w:p w:rsidR="00835EF8" w:rsidRPr="00C058E1" w:rsidRDefault="00835EF8" w:rsidP="00835EF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Припрема плана за спровођење препорука из акт. 1</w:t>
            </w:r>
          </w:p>
        </w:tc>
        <w:tc>
          <w:tcPr>
            <w:tcW w:w="1620" w:type="dxa"/>
            <w:shd w:val="clear" w:color="auto" w:fill="auto"/>
          </w:tcPr>
          <w:p w:rsidR="00835EF8" w:rsidRPr="00C058E1" w:rsidRDefault="00835EF8" w:rsidP="00835EF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квартал 2016.</w:t>
            </w:r>
          </w:p>
        </w:tc>
        <w:tc>
          <w:tcPr>
            <w:tcW w:w="7740" w:type="dxa"/>
            <w:gridSpan w:val="2"/>
            <w:shd w:val="clear" w:color="auto" w:fill="auto"/>
          </w:tcPr>
          <w:p w:rsidR="00835EF8" w:rsidRPr="00835EF8" w:rsidRDefault="00835EF8" w:rsidP="00835EF8">
            <w:pPr>
              <w:jc w:val="both"/>
              <w:rPr>
                <w:rFonts w:ascii="Arial Narrow" w:hAnsi="Arial Narrow"/>
                <w:sz w:val="20"/>
                <w:szCs w:val="20"/>
                <w:lang w:val="sr-Cyrl-CS"/>
              </w:rPr>
            </w:pPr>
            <w:r w:rsidRPr="00835EF8">
              <w:rPr>
                <w:rFonts w:ascii="Arial Narrow" w:hAnsi="Arial Narrow"/>
                <w:sz w:val="20"/>
                <w:szCs w:val="20"/>
                <w:lang w:val="sr-Cyrl-CS"/>
              </w:rPr>
              <w:t>Након усвајања овог документа од стране Савета за реформу јавне управе ће се приступити изради и припреми Закона о државним службеницима.</w:t>
            </w:r>
          </w:p>
          <w:p w:rsidR="00835EF8" w:rsidRPr="00835EF8" w:rsidRDefault="00835EF8" w:rsidP="00835EF8">
            <w:pPr>
              <w:rPr>
                <w:rFonts w:ascii="Arial Narrow" w:hAnsi="Arial Narrow"/>
                <w:b/>
                <w:bCs/>
                <w:sz w:val="20"/>
                <w:szCs w:val="20"/>
                <w:lang w:val="sr-Cyrl-CS"/>
              </w:rPr>
            </w:pPr>
          </w:p>
        </w:tc>
        <w:tc>
          <w:tcPr>
            <w:tcW w:w="3960" w:type="dxa"/>
            <w:gridSpan w:val="2"/>
            <w:shd w:val="clear" w:color="auto" w:fill="auto"/>
          </w:tcPr>
          <w:p w:rsidR="00835EF8" w:rsidRPr="00835EF8" w:rsidRDefault="00835EF8" w:rsidP="00835EF8">
            <w:pPr>
              <w:rPr>
                <w:rFonts w:ascii="Arial Narrow" w:hAnsi="Arial Narrow"/>
                <w:b/>
                <w:bCs/>
                <w:sz w:val="20"/>
                <w:szCs w:val="20"/>
                <w:lang w:val="sr-Cyrl-CS"/>
              </w:rPr>
            </w:pPr>
          </w:p>
        </w:tc>
        <w:tc>
          <w:tcPr>
            <w:tcW w:w="4230" w:type="dxa"/>
            <w:gridSpan w:val="2"/>
            <w:shd w:val="clear" w:color="auto" w:fill="auto"/>
          </w:tcPr>
          <w:p w:rsidR="00835EF8" w:rsidRPr="00835EF8" w:rsidRDefault="00835EF8" w:rsidP="00835EF8">
            <w:pPr>
              <w:rPr>
                <w:rFonts w:ascii="Arial Narrow" w:hAnsi="Arial Narrow"/>
                <w:b/>
                <w:bCs/>
                <w:sz w:val="20"/>
                <w:szCs w:val="20"/>
                <w:lang w:val="sr-Cyrl-CS"/>
              </w:rPr>
            </w:pPr>
          </w:p>
        </w:tc>
        <w:tc>
          <w:tcPr>
            <w:tcW w:w="2080" w:type="dxa"/>
            <w:shd w:val="clear" w:color="auto" w:fill="auto"/>
          </w:tcPr>
          <w:p w:rsidR="00835EF8" w:rsidRPr="00835EF8" w:rsidRDefault="00835EF8" w:rsidP="00835EF8">
            <w:pPr>
              <w:rPr>
                <w:rFonts w:ascii="Arial Narrow" w:hAnsi="Arial Narrow"/>
                <w:sz w:val="20"/>
                <w:szCs w:val="20"/>
                <w:lang w:val="sr-Cyrl-CS"/>
              </w:rPr>
            </w:pPr>
            <w:r w:rsidRPr="00835EF8">
              <w:rPr>
                <w:rFonts w:ascii="Arial Narrow" w:hAnsi="Arial Narrow"/>
                <w:sz w:val="20"/>
                <w:szCs w:val="20"/>
                <w:lang w:val="sr-Cyrl-CS"/>
              </w:rPr>
              <w:t>4. квартал 2017. године</w:t>
            </w:r>
          </w:p>
        </w:tc>
      </w:tr>
      <w:tr w:rsidR="00835EF8" w:rsidRPr="0026476B" w:rsidTr="00272AF4">
        <w:trPr>
          <w:trHeight w:val="629"/>
          <w:jc w:val="center"/>
        </w:trPr>
        <w:tc>
          <w:tcPr>
            <w:tcW w:w="1345" w:type="dxa"/>
            <w:vMerge/>
            <w:shd w:val="clear" w:color="auto" w:fill="auto"/>
            <w:vAlign w:val="center"/>
          </w:tcPr>
          <w:p w:rsidR="00835EF8" w:rsidRDefault="00835EF8" w:rsidP="00835EF8">
            <w:pPr>
              <w:spacing w:after="0" w:line="240" w:lineRule="auto"/>
              <w:rPr>
                <w:rFonts w:ascii="Arial Narrow" w:hAnsi="Arial Narrow" w:cs="Arial Narrow"/>
                <w:b/>
                <w:bCs/>
                <w:sz w:val="20"/>
                <w:szCs w:val="20"/>
                <w:lang w:val="sr-Cyrl-CS"/>
              </w:rPr>
            </w:pPr>
          </w:p>
        </w:tc>
        <w:tc>
          <w:tcPr>
            <w:tcW w:w="1620" w:type="dxa"/>
            <w:tcBorders>
              <w:bottom w:val="single" w:sz="4" w:space="0" w:color="000000"/>
            </w:tcBorders>
            <w:shd w:val="clear" w:color="auto" w:fill="FF0000"/>
          </w:tcPr>
          <w:p w:rsidR="00835EF8" w:rsidRPr="00C058E1" w:rsidRDefault="00835EF8" w:rsidP="00835EF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Припрема, консултације и усвајање измена одговарајућих прописа за унапређење система управљања учинком – у хармонизацији са изменама тих прописа планираним у другим деловима АП (посебно Закона о државним службеницима)</w:t>
            </w:r>
          </w:p>
        </w:tc>
        <w:tc>
          <w:tcPr>
            <w:tcW w:w="1620" w:type="dxa"/>
            <w:tcBorders>
              <w:bottom w:val="single" w:sz="4" w:space="0" w:color="000000"/>
            </w:tcBorders>
            <w:shd w:val="clear" w:color="auto" w:fill="auto"/>
          </w:tcPr>
          <w:p w:rsidR="00835EF8" w:rsidRPr="00C058E1" w:rsidRDefault="00835EF8" w:rsidP="00835EF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w:t>
            </w:r>
            <w:r>
              <w:rPr>
                <w:rFonts w:ascii="Arial Narrow" w:hAnsi="Arial Narrow" w:cs="Arial Narrow"/>
                <w:sz w:val="20"/>
                <w:szCs w:val="20"/>
              </w:rPr>
              <w:t>7.</w:t>
            </w:r>
          </w:p>
        </w:tc>
        <w:tc>
          <w:tcPr>
            <w:tcW w:w="7740" w:type="dxa"/>
            <w:gridSpan w:val="2"/>
            <w:tcBorders>
              <w:bottom w:val="single" w:sz="4" w:space="0" w:color="000000"/>
            </w:tcBorders>
            <w:shd w:val="clear" w:color="auto" w:fill="auto"/>
          </w:tcPr>
          <w:p w:rsidR="00835EF8" w:rsidRPr="00835EF8" w:rsidRDefault="00835EF8" w:rsidP="00835EF8">
            <w:pPr>
              <w:jc w:val="both"/>
              <w:rPr>
                <w:rFonts w:ascii="Arial Narrow" w:hAnsi="Arial Narrow"/>
                <w:sz w:val="20"/>
                <w:szCs w:val="20"/>
                <w:lang w:val="sr-Cyrl-CS"/>
              </w:rPr>
            </w:pPr>
            <w:r w:rsidRPr="00835EF8">
              <w:rPr>
                <w:rFonts w:ascii="Arial Narrow" w:hAnsi="Arial Narrow"/>
                <w:sz w:val="20"/>
                <w:szCs w:val="20"/>
                <w:lang w:val="sr-Cyrl-CS"/>
              </w:rPr>
              <w:t>Након усвајања овог документа од стране Савета за реформу јавне управе ће се приступити изради и припреми Закона о државним службеницима.</w:t>
            </w:r>
          </w:p>
          <w:p w:rsidR="00835EF8" w:rsidRPr="00835EF8" w:rsidRDefault="00835EF8" w:rsidP="00835EF8">
            <w:pPr>
              <w:rPr>
                <w:rFonts w:ascii="Arial Narrow" w:hAnsi="Arial Narrow"/>
                <w:b/>
                <w:bCs/>
                <w:sz w:val="20"/>
                <w:szCs w:val="20"/>
                <w:lang w:val="sr-Cyrl-CS"/>
              </w:rPr>
            </w:pPr>
          </w:p>
        </w:tc>
        <w:tc>
          <w:tcPr>
            <w:tcW w:w="3960" w:type="dxa"/>
            <w:gridSpan w:val="2"/>
            <w:tcBorders>
              <w:bottom w:val="single" w:sz="4" w:space="0" w:color="000000"/>
            </w:tcBorders>
            <w:shd w:val="clear" w:color="auto" w:fill="auto"/>
          </w:tcPr>
          <w:p w:rsidR="00835EF8" w:rsidRPr="00835EF8" w:rsidRDefault="00835EF8" w:rsidP="00835EF8">
            <w:pPr>
              <w:rPr>
                <w:rFonts w:ascii="Arial Narrow" w:hAnsi="Arial Narrow"/>
                <w:b/>
                <w:bCs/>
                <w:sz w:val="20"/>
                <w:szCs w:val="20"/>
                <w:lang w:val="sr-Cyrl-CS"/>
              </w:rPr>
            </w:pPr>
          </w:p>
        </w:tc>
        <w:tc>
          <w:tcPr>
            <w:tcW w:w="4230" w:type="dxa"/>
            <w:gridSpan w:val="2"/>
            <w:tcBorders>
              <w:bottom w:val="single" w:sz="4" w:space="0" w:color="000000"/>
            </w:tcBorders>
            <w:shd w:val="clear" w:color="auto" w:fill="auto"/>
          </w:tcPr>
          <w:p w:rsidR="00835EF8" w:rsidRPr="00835EF8" w:rsidRDefault="00835EF8" w:rsidP="00835EF8">
            <w:pPr>
              <w:rPr>
                <w:rFonts w:ascii="Arial Narrow" w:hAnsi="Arial Narrow"/>
                <w:b/>
                <w:bCs/>
                <w:sz w:val="20"/>
                <w:szCs w:val="20"/>
                <w:lang w:val="sr-Cyrl-CS"/>
              </w:rPr>
            </w:pPr>
          </w:p>
        </w:tc>
        <w:tc>
          <w:tcPr>
            <w:tcW w:w="2080" w:type="dxa"/>
            <w:tcBorders>
              <w:bottom w:val="single" w:sz="4" w:space="0" w:color="000000"/>
            </w:tcBorders>
            <w:shd w:val="clear" w:color="auto" w:fill="auto"/>
          </w:tcPr>
          <w:p w:rsidR="00835EF8" w:rsidRPr="00835EF8" w:rsidRDefault="00835EF8" w:rsidP="00835EF8">
            <w:pPr>
              <w:rPr>
                <w:rFonts w:ascii="Arial Narrow" w:hAnsi="Arial Narrow"/>
                <w:sz w:val="20"/>
                <w:szCs w:val="20"/>
                <w:lang w:val="sr-Cyrl-CS"/>
              </w:rPr>
            </w:pPr>
            <w:r w:rsidRPr="00835EF8">
              <w:rPr>
                <w:rFonts w:ascii="Arial Narrow" w:hAnsi="Arial Narrow"/>
                <w:sz w:val="20"/>
                <w:szCs w:val="20"/>
                <w:lang w:val="sr-Cyrl-CS"/>
              </w:rPr>
              <w:t>4. квартал 2017. године</w:t>
            </w:r>
          </w:p>
        </w:tc>
      </w:tr>
      <w:tr w:rsidR="00685B61" w:rsidRPr="00415930" w:rsidTr="00932DBC">
        <w:trPr>
          <w:trHeight w:val="419"/>
          <w:jc w:val="center"/>
        </w:trPr>
        <w:tc>
          <w:tcPr>
            <w:tcW w:w="1345" w:type="dxa"/>
            <w:vMerge w:val="restart"/>
            <w:shd w:val="clear" w:color="auto" w:fill="BDD6EE"/>
            <w:vAlign w:val="center"/>
          </w:tcPr>
          <w:p w:rsidR="00685B61" w:rsidRPr="00FA0090" w:rsidRDefault="00685B61" w:rsidP="00465BD4">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Институција одговорна за реализацију</w:t>
            </w:r>
          </w:p>
        </w:tc>
        <w:tc>
          <w:tcPr>
            <w:tcW w:w="3240" w:type="dxa"/>
            <w:gridSpan w:val="2"/>
            <w:vMerge w:val="restart"/>
            <w:shd w:val="clear" w:color="auto" w:fill="BDD6EE"/>
            <w:vAlign w:val="center"/>
          </w:tcPr>
          <w:p w:rsidR="00685B61" w:rsidRDefault="00685B61" w:rsidP="00465BD4">
            <w:pPr>
              <w:spacing w:after="0" w:line="240" w:lineRule="auto"/>
              <w:jc w:val="center"/>
              <w:rPr>
                <w:rFonts w:ascii="Arial Narrow" w:hAnsi="Arial Narrow" w:cs="Arial Narrow"/>
                <w:b/>
                <w:bCs/>
                <w:sz w:val="20"/>
                <w:szCs w:val="20"/>
                <w:lang w:val="sr-Cyrl-RS"/>
              </w:rPr>
            </w:pPr>
            <w:r>
              <w:rPr>
                <w:rFonts w:ascii="Arial Narrow" w:hAnsi="Arial Narrow" w:cs="Arial Narrow"/>
                <w:b/>
                <w:bCs/>
                <w:sz w:val="20"/>
                <w:szCs w:val="20"/>
                <w:lang w:val="sr-Cyrl-RS"/>
              </w:rPr>
              <w:t>РЕЗУЛТАТ</w:t>
            </w:r>
          </w:p>
          <w:p w:rsidR="00685B61" w:rsidRPr="00EB7D0C" w:rsidRDefault="00685B61" w:rsidP="00465BD4">
            <w:pPr>
              <w:spacing w:after="0" w:line="240" w:lineRule="auto"/>
              <w:jc w:val="center"/>
              <w:rPr>
                <w:rFonts w:ascii="Arial Narrow" w:hAnsi="Arial Narrow" w:cs="Arial Narrow"/>
                <w:b/>
                <w:bCs/>
                <w:sz w:val="20"/>
                <w:szCs w:val="20"/>
                <w:lang w:val="sr-Cyrl-RS"/>
              </w:rPr>
            </w:pPr>
            <w:r>
              <w:rPr>
                <w:rFonts w:ascii="Arial Narrow" w:hAnsi="Arial Narrow" w:cs="Arial Narrow"/>
                <w:b/>
                <w:bCs/>
                <w:sz w:val="20"/>
                <w:szCs w:val="20"/>
                <w:lang w:val="sr-Cyrl-RS"/>
              </w:rPr>
              <w:t>Одредити степен реализације</w:t>
            </w:r>
          </w:p>
          <w:p w:rsidR="00685B61" w:rsidRPr="00C058E1" w:rsidRDefault="00685B61" w:rsidP="00465BD4">
            <w:pPr>
              <w:spacing w:after="0" w:line="240" w:lineRule="auto"/>
              <w:jc w:val="center"/>
              <w:rPr>
                <w:b/>
                <w:bCs/>
                <w:sz w:val="20"/>
                <w:szCs w:val="20"/>
                <w:lang w:val="sr-Cyrl-CS"/>
              </w:rPr>
            </w:pPr>
            <w:r w:rsidRPr="006E74CC">
              <w:rPr>
                <w:rFonts w:asciiTheme="majorHAnsi" w:eastAsia="MS Gothic" w:hAnsiTheme="majorHAnsi" w:cs="Menlo Bold"/>
                <w:b/>
                <w:bCs/>
                <w:color w:val="92D050"/>
                <w:sz w:val="28"/>
                <w:szCs w:val="16"/>
                <w:shd w:val="clear" w:color="auto" w:fill="92D050"/>
              </w:rPr>
              <w:t>A</w:t>
            </w:r>
            <w:r w:rsidRPr="000F705A">
              <w:rPr>
                <w:rFonts w:asciiTheme="majorHAnsi" w:eastAsia="MS Gothic" w:hAnsiTheme="majorHAnsi" w:cs="Menlo Bold"/>
                <w:b/>
                <w:bCs/>
                <w:color w:val="FFFF00"/>
                <w:sz w:val="28"/>
                <w:szCs w:val="16"/>
                <w:shd w:val="clear" w:color="auto" w:fill="FFFF00"/>
              </w:rPr>
              <w:t>A</w:t>
            </w:r>
            <w:r w:rsidRPr="000F705A">
              <w:rPr>
                <w:rFonts w:asciiTheme="majorHAnsi" w:eastAsia="MS Gothic" w:hAnsiTheme="majorHAnsi" w:cs="Menlo Bold"/>
                <w:b/>
                <w:bCs/>
                <w:color w:val="FF0000"/>
                <w:sz w:val="28"/>
                <w:szCs w:val="16"/>
                <w:shd w:val="clear" w:color="auto" w:fill="FF0000"/>
              </w:rPr>
              <w:t>A</w:t>
            </w:r>
          </w:p>
        </w:tc>
        <w:tc>
          <w:tcPr>
            <w:tcW w:w="5220" w:type="dxa"/>
            <w:vMerge w:val="restart"/>
            <w:shd w:val="clear" w:color="auto" w:fill="E7E6E6" w:themeFill="background2"/>
            <w:vAlign w:val="center"/>
          </w:tcPr>
          <w:p w:rsidR="00685B61" w:rsidRDefault="005C0382" w:rsidP="00465BD4">
            <w:pPr>
              <w:pStyle w:val="3"/>
              <w:jc w:val="center"/>
              <w:rPr>
                <w:b/>
                <w:sz w:val="20"/>
                <w:szCs w:val="20"/>
                <w:lang w:val="sr-Cyrl-RS"/>
              </w:rPr>
            </w:pPr>
            <w:r>
              <w:rPr>
                <w:b/>
                <w:sz w:val="20"/>
                <w:szCs w:val="20"/>
                <w:lang w:val="sr-Cyrl-RS"/>
              </w:rPr>
              <w:t>Видљиви</w:t>
            </w:r>
            <w:r w:rsidR="00685B61">
              <w:rPr>
                <w:b/>
                <w:sz w:val="20"/>
                <w:szCs w:val="20"/>
                <w:lang w:val="sr-Cyrl-RS"/>
              </w:rPr>
              <w:t xml:space="preserve"> ефекти резултата</w:t>
            </w:r>
          </w:p>
          <w:p w:rsidR="00685B61" w:rsidRPr="00C058E1" w:rsidRDefault="00685B61" w:rsidP="00465BD4">
            <w:pPr>
              <w:pStyle w:val="3"/>
              <w:jc w:val="center"/>
              <w:rPr>
                <w:b/>
                <w:bCs/>
                <w:sz w:val="20"/>
                <w:szCs w:val="20"/>
                <w:lang w:val="sr-Cyrl-CS"/>
              </w:rPr>
            </w:pPr>
            <w:r>
              <w:rPr>
                <w:b/>
                <w:sz w:val="20"/>
                <w:szCs w:val="20"/>
                <w:lang w:val="sr-Cyrl-RS"/>
              </w:rPr>
              <w:t>K</w:t>
            </w:r>
            <w:r w:rsidRPr="00B405CD">
              <w:rPr>
                <w:b/>
                <w:sz w:val="20"/>
                <w:szCs w:val="20"/>
                <w:lang w:val="sr-Cyrl-RS"/>
              </w:rPr>
              <w:t>ратко образложење постигнутог напретка</w:t>
            </w:r>
          </w:p>
        </w:tc>
        <w:tc>
          <w:tcPr>
            <w:tcW w:w="6480" w:type="dxa"/>
            <w:gridSpan w:val="3"/>
            <w:shd w:val="clear" w:color="auto" w:fill="BDD6EE"/>
            <w:vAlign w:val="center"/>
          </w:tcPr>
          <w:p w:rsidR="00685B61" w:rsidRPr="00C058E1" w:rsidRDefault="00685B61" w:rsidP="00465BD4">
            <w:pPr>
              <w:pStyle w:val="3"/>
              <w:jc w:val="center"/>
              <w:rPr>
                <w:b/>
                <w:bCs/>
                <w:sz w:val="20"/>
                <w:szCs w:val="20"/>
                <w:lang w:val="sr-Cyrl-CS"/>
              </w:rPr>
            </w:pPr>
            <w:r>
              <w:rPr>
                <w:b/>
                <w:bCs/>
                <w:sz w:val="20"/>
                <w:szCs w:val="20"/>
                <w:lang w:val="sr-Cyrl-RS"/>
              </w:rPr>
              <w:t>ИНДИКАТОРИ</w:t>
            </w:r>
          </w:p>
        </w:tc>
        <w:tc>
          <w:tcPr>
            <w:tcW w:w="6310" w:type="dxa"/>
            <w:gridSpan w:val="3"/>
            <w:shd w:val="clear" w:color="auto" w:fill="E7E6E6" w:themeFill="background2"/>
            <w:vAlign w:val="center"/>
          </w:tcPr>
          <w:p w:rsidR="00685B61" w:rsidRPr="00C058E1" w:rsidRDefault="00685B61" w:rsidP="00465BD4">
            <w:pPr>
              <w:pStyle w:val="3"/>
              <w:jc w:val="center"/>
              <w:rPr>
                <w:b/>
                <w:bCs/>
                <w:sz w:val="20"/>
                <w:szCs w:val="20"/>
                <w:lang w:val="sr-Cyrl-CS"/>
              </w:rPr>
            </w:pPr>
            <w:r>
              <w:rPr>
                <w:b/>
                <w:bCs/>
                <w:sz w:val="20"/>
                <w:szCs w:val="20"/>
                <w:lang w:val="sr-Cyrl-RS"/>
              </w:rPr>
              <w:t>Утрошена финансијска средства од 2015. до 30. јуна 2017.</w:t>
            </w:r>
          </w:p>
        </w:tc>
      </w:tr>
      <w:tr w:rsidR="00685B61" w:rsidTr="00932DBC">
        <w:trPr>
          <w:trHeight w:val="419"/>
          <w:jc w:val="center"/>
        </w:trPr>
        <w:tc>
          <w:tcPr>
            <w:tcW w:w="1345" w:type="dxa"/>
            <w:vMerge/>
            <w:tcBorders>
              <w:bottom w:val="single" w:sz="4" w:space="0" w:color="000000"/>
            </w:tcBorders>
            <w:shd w:val="clear" w:color="auto" w:fill="BDD6EE"/>
            <w:vAlign w:val="center"/>
          </w:tcPr>
          <w:p w:rsidR="00685B61" w:rsidRDefault="00685B61" w:rsidP="00465BD4">
            <w:pPr>
              <w:spacing w:after="0" w:line="240" w:lineRule="auto"/>
              <w:rPr>
                <w:rFonts w:ascii="Arial Narrow" w:hAnsi="Arial Narrow" w:cs="Arial Narrow"/>
                <w:b/>
                <w:bCs/>
                <w:sz w:val="20"/>
                <w:szCs w:val="20"/>
                <w:lang w:val="sr-Cyrl-CS"/>
              </w:rPr>
            </w:pPr>
          </w:p>
        </w:tc>
        <w:tc>
          <w:tcPr>
            <w:tcW w:w="3240" w:type="dxa"/>
            <w:gridSpan w:val="2"/>
            <w:vMerge/>
            <w:tcBorders>
              <w:bottom w:val="single" w:sz="4" w:space="0" w:color="000000"/>
            </w:tcBorders>
            <w:shd w:val="clear" w:color="auto" w:fill="BDD6EE"/>
          </w:tcPr>
          <w:p w:rsidR="00685B61" w:rsidRPr="00C058E1" w:rsidRDefault="00685B61" w:rsidP="00465BD4">
            <w:pPr>
              <w:pStyle w:val="3"/>
              <w:rPr>
                <w:b/>
                <w:bCs/>
                <w:sz w:val="20"/>
                <w:szCs w:val="20"/>
                <w:lang w:val="sr-Cyrl-CS"/>
              </w:rPr>
            </w:pPr>
          </w:p>
        </w:tc>
        <w:tc>
          <w:tcPr>
            <w:tcW w:w="5220" w:type="dxa"/>
            <w:vMerge/>
            <w:tcBorders>
              <w:bottom w:val="single" w:sz="4" w:space="0" w:color="000000"/>
            </w:tcBorders>
            <w:shd w:val="clear" w:color="auto" w:fill="E7E6E6" w:themeFill="background2"/>
            <w:vAlign w:val="center"/>
          </w:tcPr>
          <w:p w:rsidR="00685B61" w:rsidRDefault="00685B61" w:rsidP="00465BD4">
            <w:pPr>
              <w:pStyle w:val="3"/>
              <w:jc w:val="center"/>
              <w:rPr>
                <w:b/>
                <w:sz w:val="20"/>
                <w:szCs w:val="20"/>
                <w:lang w:val="sr-Cyrl-RS"/>
              </w:rPr>
            </w:pPr>
          </w:p>
        </w:tc>
        <w:tc>
          <w:tcPr>
            <w:tcW w:w="2520" w:type="dxa"/>
            <w:tcBorders>
              <w:bottom w:val="single" w:sz="4" w:space="0" w:color="000000"/>
            </w:tcBorders>
            <w:shd w:val="clear" w:color="auto" w:fill="BDD6EE"/>
            <w:vAlign w:val="center"/>
          </w:tcPr>
          <w:p w:rsidR="00685B61" w:rsidRPr="00BA3639" w:rsidRDefault="00685B61" w:rsidP="00465BD4">
            <w:pPr>
              <w:pStyle w:val="3"/>
              <w:jc w:val="center"/>
              <w:rPr>
                <w:b/>
                <w:bCs/>
                <w:sz w:val="20"/>
                <w:szCs w:val="20"/>
                <w:lang w:val="sr-Cyrl-RS"/>
              </w:rPr>
            </w:pPr>
            <w:r>
              <w:rPr>
                <w:b/>
                <w:bCs/>
                <w:sz w:val="20"/>
                <w:szCs w:val="20"/>
                <w:lang w:val="sr-Cyrl-RS"/>
              </w:rPr>
              <w:t>Назив индикатора</w:t>
            </w:r>
          </w:p>
        </w:tc>
        <w:tc>
          <w:tcPr>
            <w:tcW w:w="2070" w:type="dxa"/>
            <w:tcBorders>
              <w:bottom w:val="single" w:sz="4" w:space="0" w:color="000000"/>
            </w:tcBorders>
            <w:shd w:val="clear" w:color="auto" w:fill="BDD6EE"/>
            <w:vAlign w:val="center"/>
          </w:tcPr>
          <w:p w:rsidR="00685B61" w:rsidRDefault="00685B61" w:rsidP="00465BD4">
            <w:pPr>
              <w:pStyle w:val="3"/>
              <w:jc w:val="center"/>
              <w:rPr>
                <w:b/>
                <w:bCs/>
                <w:sz w:val="20"/>
                <w:szCs w:val="20"/>
                <w:lang w:val="sr-Cyrl-CS"/>
              </w:rPr>
            </w:pPr>
            <w:r>
              <w:rPr>
                <w:b/>
                <w:bCs/>
                <w:sz w:val="20"/>
                <w:szCs w:val="20"/>
                <w:lang w:val="sr-Cyrl-CS"/>
              </w:rPr>
              <w:t>Полазна, циљна и испуњене вредности у 2015, 2016. години</w:t>
            </w:r>
          </w:p>
        </w:tc>
        <w:tc>
          <w:tcPr>
            <w:tcW w:w="1890" w:type="dxa"/>
            <w:tcBorders>
              <w:bottom w:val="single" w:sz="4" w:space="0" w:color="000000"/>
            </w:tcBorders>
            <w:shd w:val="clear" w:color="auto" w:fill="E7E6E6" w:themeFill="background2"/>
            <w:vAlign w:val="center"/>
          </w:tcPr>
          <w:p w:rsidR="00685B61" w:rsidRDefault="002C49E1" w:rsidP="00465BD4">
            <w:pPr>
              <w:pStyle w:val="3"/>
              <w:jc w:val="center"/>
              <w:rPr>
                <w:b/>
                <w:bCs/>
                <w:sz w:val="20"/>
                <w:szCs w:val="20"/>
                <w:lang w:val="sr-Cyrl-CS"/>
              </w:rPr>
            </w:pPr>
            <w:r>
              <w:rPr>
                <w:b/>
                <w:bCs/>
                <w:sz w:val="20"/>
                <w:szCs w:val="20"/>
                <w:lang w:val="sr-Cyrl-CS"/>
              </w:rPr>
              <w:t>Испуњена вредност у 1/2_2017. год</w:t>
            </w:r>
          </w:p>
        </w:tc>
        <w:tc>
          <w:tcPr>
            <w:tcW w:w="3155" w:type="dxa"/>
            <w:tcBorders>
              <w:bottom w:val="single" w:sz="4" w:space="0" w:color="000000"/>
            </w:tcBorders>
            <w:shd w:val="clear" w:color="auto" w:fill="E7E6E6" w:themeFill="background2"/>
            <w:vAlign w:val="center"/>
          </w:tcPr>
          <w:p w:rsidR="00685B61" w:rsidRDefault="00685B61" w:rsidP="00465BD4">
            <w:pPr>
              <w:pStyle w:val="3"/>
              <w:jc w:val="center"/>
              <w:rPr>
                <w:b/>
                <w:bCs/>
                <w:sz w:val="20"/>
                <w:szCs w:val="20"/>
                <w:lang w:val="sr-Cyrl-RS"/>
              </w:rPr>
            </w:pPr>
            <w:r>
              <w:rPr>
                <w:b/>
                <w:bCs/>
                <w:sz w:val="20"/>
                <w:szCs w:val="20"/>
                <w:lang w:val="sr-Cyrl-CS"/>
              </w:rPr>
              <w:t>Буџетска</w:t>
            </w:r>
          </w:p>
        </w:tc>
        <w:tc>
          <w:tcPr>
            <w:tcW w:w="3155" w:type="dxa"/>
            <w:gridSpan w:val="2"/>
            <w:tcBorders>
              <w:bottom w:val="single" w:sz="4" w:space="0" w:color="000000"/>
            </w:tcBorders>
            <w:shd w:val="clear" w:color="auto" w:fill="E7E6E6" w:themeFill="background2"/>
            <w:vAlign w:val="center"/>
          </w:tcPr>
          <w:p w:rsidR="00685B61" w:rsidRDefault="00685B61" w:rsidP="00465BD4">
            <w:pPr>
              <w:pStyle w:val="3"/>
              <w:jc w:val="center"/>
              <w:rPr>
                <w:b/>
                <w:bCs/>
                <w:sz w:val="20"/>
                <w:szCs w:val="20"/>
                <w:lang w:val="sr-Cyrl-RS"/>
              </w:rPr>
            </w:pPr>
            <w:r>
              <w:rPr>
                <w:b/>
                <w:bCs/>
                <w:sz w:val="20"/>
                <w:szCs w:val="20"/>
                <w:lang w:val="sr-Cyrl-CS"/>
              </w:rPr>
              <w:t>Донације</w:t>
            </w:r>
          </w:p>
        </w:tc>
      </w:tr>
      <w:tr w:rsidR="001906E5" w:rsidRPr="00880EB9" w:rsidTr="00F612A5">
        <w:trPr>
          <w:trHeight w:val="893"/>
          <w:jc w:val="center"/>
        </w:trPr>
        <w:tc>
          <w:tcPr>
            <w:tcW w:w="1345" w:type="dxa"/>
            <w:vMerge w:val="restart"/>
            <w:shd w:val="clear" w:color="auto" w:fill="auto"/>
          </w:tcPr>
          <w:p w:rsidR="001906E5" w:rsidRDefault="001906E5" w:rsidP="00893202">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МДУЛС-ДЕУ</w:t>
            </w:r>
          </w:p>
          <w:p w:rsidR="001906E5" w:rsidRDefault="001906E5" w:rsidP="00893202">
            <w:pPr>
              <w:spacing w:after="0" w:line="240" w:lineRule="auto"/>
              <w:rPr>
                <w:rFonts w:ascii="Arial Narrow" w:hAnsi="Arial Narrow" w:cs="Arial Narrow"/>
                <w:sz w:val="20"/>
                <w:szCs w:val="20"/>
                <w:lang w:val="sr-Cyrl-CS"/>
              </w:rPr>
            </w:pPr>
          </w:p>
          <w:p w:rsidR="001906E5" w:rsidRDefault="001906E5" w:rsidP="00893202">
            <w:pPr>
              <w:spacing w:after="0" w:line="240" w:lineRule="auto"/>
              <w:rPr>
                <w:rFonts w:ascii="Arial Narrow" w:hAnsi="Arial Narrow" w:cs="Arial Narrow"/>
                <w:i/>
                <w:sz w:val="20"/>
                <w:szCs w:val="20"/>
                <w:u w:val="single"/>
                <w:lang w:val="sr-Cyrl-CS"/>
              </w:rPr>
            </w:pPr>
            <w:r w:rsidRPr="006574A7">
              <w:rPr>
                <w:rFonts w:ascii="Arial Narrow" w:hAnsi="Arial Narrow" w:cs="Arial Narrow"/>
                <w:i/>
                <w:sz w:val="20"/>
                <w:szCs w:val="20"/>
                <w:u w:val="single"/>
                <w:lang w:val="sr-Cyrl-CS"/>
              </w:rPr>
              <w:t>Партнери:</w:t>
            </w:r>
          </w:p>
          <w:p w:rsidR="001906E5" w:rsidRPr="00C058E1" w:rsidRDefault="001906E5" w:rsidP="00893202">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МДУЛС (акт 3 и 4)</w:t>
            </w:r>
          </w:p>
          <w:p w:rsidR="001906E5" w:rsidRPr="00C058E1" w:rsidRDefault="001906E5" w:rsidP="00893202">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МФ и управе у саставу</w:t>
            </w:r>
          </w:p>
          <w:p w:rsidR="001906E5" w:rsidRPr="00C058E1" w:rsidRDefault="001906E5" w:rsidP="00893202">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СУК</w:t>
            </w:r>
          </w:p>
          <w:p w:rsidR="001906E5" w:rsidRDefault="001906E5" w:rsidP="00893202">
            <w:pPr>
              <w:spacing w:after="0" w:line="240" w:lineRule="auto"/>
              <w:rPr>
                <w:rFonts w:ascii="Arial Narrow" w:hAnsi="Arial Narrow" w:cs="Arial Narrow"/>
                <w:b/>
                <w:bCs/>
                <w:sz w:val="20"/>
                <w:szCs w:val="20"/>
                <w:lang w:val="sr-Cyrl-CS"/>
              </w:rPr>
            </w:pPr>
            <w:r w:rsidRPr="00C058E1">
              <w:rPr>
                <w:rFonts w:ascii="Arial Narrow" w:hAnsi="Arial Narrow" w:cs="Arial Narrow"/>
                <w:sz w:val="20"/>
                <w:szCs w:val="20"/>
                <w:lang w:val="sr-Cyrl-CS"/>
              </w:rPr>
              <w:t>ОЦД</w:t>
            </w:r>
          </w:p>
        </w:tc>
        <w:tc>
          <w:tcPr>
            <w:tcW w:w="3240" w:type="dxa"/>
            <w:gridSpan w:val="2"/>
            <w:vMerge w:val="restart"/>
            <w:shd w:val="clear" w:color="auto" w:fill="FF0000"/>
          </w:tcPr>
          <w:p w:rsidR="001906E5" w:rsidRPr="00C058E1" w:rsidRDefault="001906E5" w:rsidP="00465BD4">
            <w:pPr>
              <w:pStyle w:val="3"/>
              <w:rPr>
                <w:b/>
                <w:bCs/>
                <w:sz w:val="20"/>
                <w:szCs w:val="20"/>
                <w:lang w:val="sr-Cyrl-CS"/>
              </w:rPr>
            </w:pPr>
            <w:r w:rsidRPr="00023D98">
              <w:rPr>
                <w:b/>
                <w:bCs/>
                <w:sz w:val="20"/>
                <w:szCs w:val="20"/>
                <w:lang w:val="sr-Cyrl-CS"/>
              </w:rPr>
              <w:t>1.1.6</w:t>
            </w:r>
            <w:r w:rsidR="00880EB9">
              <w:rPr>
                <w:b/>
                <w:bCs/>
                <w:sz w:val="20"/>
                <w:szCs w:val="20"/>
                <w:lang w:val="sr-Cyrl-CS"/>
              </w:rPr>
              <w:t>.</w:t>
            </w:r>
            <w:r w:rsidRPr="00023D98">
              <w:rPr>
                <w:b/>
                <w:bCs/>
                <w:sz w:val="20"/>
                <w:szCs w:val="20"/>
                <w:lang w:val="sr-Cyrl-CS"/>
              </w:rPr>
              <w:t xml:space="preserve"> Успостављени електронски регистри органа и организација јавне управе и запослених у систему јавне управе</w:t>
            </w:r>
          </w:p>
        </w:tc>
        <w:tc>
          <w:tcPr>
            <w:tcW w:w="5220" w:type="dxa"/>
            <w:vMerge w:val="restart"/>
            <w:shd w:val="clear" w:color="auto" w:fill="auto"/>
          </w:tcPr>
          <w:p w:rsidR="001906E5" w:rsidRDefault="001906E5" w:rsidP="00465BD4">
            <w:pPr>
              <w:pStyle w:val="3"/>
              <w:rPr>
                <w:b/>
                <w:sz w:val="20"/>
                <w:szCs w:val="20"/>
                <w:lang w:val="sr-Cyrl-RS"/>
              </w:rPr>
            </w:pPr>
          </w:p>
        </w:tc>
        <w:tc>
          <w:tcPr>
            <w:tcW w:w="2520" w:type="dxa"/>
            <w:shd w:val="clear" w:color="auto" w:fill="auto"/>
          </w:tcPr>
          <w:p w:rsidR="001906E5" w:rsidRPr="00134EEE" w:rsidRDefault="001906E5" w:rsidP="00465BD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Проценат броја запослених чији се подаци воде у регистру</w:t>
            </w:r>
          </w:p>
        </w:tc>
        <w:tc>
          <w:tcPr>
            <w:tcW w:w="2070" w:type="dxa"/>
            <w:shd w:val="clear" w:color="auto" w:fill="auto"/>
            <w:vAlign w:val="center"/>
          </w:tcPr>
          <w:p w:rsidR="00362285" w:rsidRPr="00C058E1" w:rsidRDefault="00362285" w:rsidP="00362285">
            <w:pPr>
              <w:spacing w:after="0" w:line="240" w:lineRule="auto"/>
              <w:jc w:val="center"/>
              <w:rPr>
                <w:rFonts w:ascii="Arial Narrow" w:hAnsi="Arial Narrow" w:cs="Arial Narrow"/>
                <w:i/>
                <w:iCs/>
                <w:sz w:val="20"/>
                <w:szCs w:val="20"/>
                <w:lang w:val="sr-Cyrl-CS"/>
              </w:rPr>
            </w:pPr>
            <w:r w:rsidRPr="00C058E1">
              <w:rPr>
                <w:rFonts w:ascii="Arial Narrow" w:hAnsi="Arial Narrow" w:cs="Arial Narrow"/>
                <w:i/>
                <w:iCs/>
                <w:sz w:val="20"/>
                <w:szCs w:val="20"/>
                <w:lang w:val="sr-Cyrl-CS"/>
              </w:rPr>
              <w:t>ПВ</w:t>
            </w:r>
            <w:r>
              <w:rPr>
                <w:rFonts w:ascii="Arial Narrow" w:hAnsi="Arial Narrow" w:cs="Arial Narrow"/>
                <w:i/>
                <w:iCs/>
                <w:sz w:val="20"/>
                <w:szCs w:val="20"/>
                <w:lang w:val="sr-Cyrl-CS"/>
              </w:rPr>
              <w:t>(2014)</w:t>
            </w:r>
            <w:r w:rsidRPr="00C058E1">
              <w:rPr>
                <w:rFonts w:ascii="Arial Narrow" w:hAnsi="Arial Narrow" w:cs="Arial Narrow"/>
                <w:i/>
                <w:iCs/>
                <w:sz w:val="20"/>
                <w:szCs w:val="20"/>
                <w:lang w:val="sr-Cyrl-CS"/>
              </w:rPr>
              <w:t xml:space="preserve">: </w:t>
            </w:r>
            <w:r>
              <w:rPr>
                <w:rFonts w:ascii="Arial Narrow" w:hAnsi="Arial Narrow" w:cs="Arial Narrow"/>
                <w:i/>
                <w:iCs/>
                <w:sz w:val="20"/>
                <w:szCs w:val="20"/>
                <w:lang w:val="sr-Cyrl-CS"/>
              </w:rPr>
              <w:t>-</w:t>
            </w:r>
          </w:p>
          <w:p w:rsidR="001906E5" w:rsidRPr="00240C7C" w:rsidRDefault="00362285" w:rsidP="00362285">
            <w:pPr>
              <w:spacing w:line="240" w:lineRule="auto"/>
              <w:jc w:val="center"/>
              <w:rPr>
                <w:rFonts w:ascii="Arial Narrow" w:hAnsi="Arial Narrow" w:cs="Arial Narrow"/>
                <w:i/>
                <w:iCs/>
                <w:sz w:val="20"/>
                <w:szCs w:val="20"/>
                <w:lang w:val="sr-Cyrl-CS"/>
              </w:rPr>
            </w:pPr>
            <w:r w:rsidRPr="00C058E1">
              <w:rPr>
                <w:rFonts w:ascii="Arial Narrow" w:hAnsi="Arial Narrow" w:cs="Arial Narrow"/>
                <w:i/>
                <w:iCs/>
                <w:sz w:val="20"/>
                <w:szCs w:val="20"/>
                <w:lang w:val="sr-Cyrl-CS"/>
              </w:rPr>
              <w:t>ЦВ</w:t>
            </w:r>
            <w:r>
              <w:rPr>
                <w:rFonts w:ascii="Arial Narrow" w:hAnsi="Arial Narrow" w:cs="Arial Narrow"/>
                <w:i/>
                <w:iCs/>
                <w:sz w:val="20"/>
                <w:szCs w:val="20"/>
                <w:lang w:val="sr-Cyrl-CS"/>
              </w:rPr>
              <w:t xml:space="preserve"> (2017)</w:t>
            </w:r>
            <w:r w:rsidRPr="00C058E1">
              <w:rPr>
                <w:rFonts w:ascii="Arial Narrow" w:hAnsi="Arial Narrow" w:cs="Arial Narrow"/>
                <w:i/>
                <w:iCs/>
                <w:sz w:val="20"/>
                <w:szCs w:val="20"/>
                <w:lang w:val="sr-Cyrl-CS"/>
              </w:rPr>
              <w:t>: 100%</w:t>
            </w:r>
          </w:p>
        </w:tc>
        <w:tc>
          <w:tcPr>
            <w:tcW w:w="1890" w:type="dxa"/>
            <w:shd w:val="clear" w:color="auto" w:fill="auto"/>
            <w:vAlign w:val="center"/>
          </w:tcPr>
          <w:p w:rsidR="001906E5" w:rsidRPr="00F612A5" w:rsidRDefault="00F612A5" w:rsidP="00F612A5">
            <w:pPr>
              <w:pStyle w:val="3"/>
              <w:jc w:val="center"/>
              <w:rPr>
                <w:bCs/>
                <w:i/>
                <w:sz w:val="20"/>
                <w:szCs w:val="20"/>
                <w:lang w:val="sr-Cyrl-CS"/>
              </w:rPr>
            </w:pPr>
            <w:r>
              <w:rPr>
                <w:bCs/>
                <w:i/>
                <w:sz w:val="20"/>
                <w:szCs w:val="20"/>
                <w:lang w:val="sr-Cyrl-CS"/>
              </w:rPr>
              <w:t>-</w:t>
            </w:r>
          </w:p>
        </w:tc>
        <w:tc>
          <w:tcPr>
            <w:tcW w:w="3155" w:type="dxa"/>
            <w:vMerge w:val="restart"/>
            <w:shd w:val="clear" w:color="auto" w:fill="auto"/>
          </w:tcPr>
          <w:p w:rsidR="001906E5" w:rsidRDefault="001906E5" w:rsidP="00014895">
            <w:pPr>
              <w:pStyle w:val="3"/>
              <w:rPr>
                <w:b/>
                <w:bCs/>
                <w:sz w:val="20"/>
                <w:szCs w:val="20"/>
                <w:lang w:val="sr-Cyrl-CS"/>
              </w:rPr>
            </w:pPr>
          </w:p>
        </w:tc>
        <w:tc>
          <w:tcPr>
            <w:tcW w:w="3155" w:type="dxa"/>
            <w:gridSpan w:val="2"/>
            <w:vMerge w:val="restart"/>
            <w:shd w:val="clear" w:color="auto" w:fill="auto"/>
          </w:tcPr>
          <w:p w:rsidR="001906E5" w:rsidRDefault="001906E5" w:rsidP="00014895">
            <w:pPr>
              <w:pStyle w:val="3"/>
              <w:rPr>
                <w:b/>
                <w:bCs/>
                <w:sz w:val="20"/>
                <w:szCs w:val="20"/>
                <w:lang w:val="sr-Cyrl-CS"/>
              </w:rPr>
            </w:pPr>
          </w:p>
        </w:tc>
      </w:tr>
      <w:tr w:rsidR="001906E5" w:rsidTr="00F612A5">
        <w:trPr>
          <w:trHeight w:val="893"/>
          <w:jc w:val="center"/>
        </w:trPr>
        <w:tc>
          <w:tcPr>
            <w:tcW w:w="1345" w:type="dxa"/>
            <w:vMerge/>
            <w:shd w:val="clear" w:color="auto" w:fill="auto"/>
          </w:tcPr>
          <w:p w:rsidR="001906E5" w:rsidRPr="00C058E1" w:rsidRDefault="001906E5" w:rsidP="00893202">
            <w:pPr>
              <w:spacing w:after="0" w:line="240" w:lineRule="auto"/>
              <w:rPr>
                <w:rFonts w:ascii="Arial Narrow" w:hAnsi="Arial Narrow" w:cs="Arial Narrow"/>
                <w:sz w:val="20"/>
                <w:szCs w:val="20"/>
                <w:lang w:val="sr-Cyrl-CS"/>
              </w:rPr>
            </w:pPr>
          </w:p>
        </w:tc>
        <w:tc>
          <w:tcPr>
            <w:tcW w:w="3240" w:type="dxa"/>
            <w:gridSpan w:val="2"/>
            <w:vMerge/>
            <w:shd w:val="clear" w:color="auto" w:fill="FF0000"/>
          </w:tcPr>
          <w:p w:rsidR="001906E5" w:rsidRPr="00023D98" w:rsidRDefault="001906E5" w:rsidP="00465BD4">
            <w:pPr>
              <w:pStyle w:val="3"/>
              <w:rPr>
                <w:b/>
                <w:bCs/>
                <w:sz w:val="20"/>
                <w:szCs w:val="20"/>
                <w:lang w:val="sr-Cyrl-CS"/>
              </w:rPr>
            </w:pPr>
          </w:p>
        </w:tc>
        <w:tc>
          <w:tcPr>
            <w:tcW w:w="5220" w:type="dxa"/>
            <w:vMerge/>
            <w:shd w:val="clear" w:color="auto" w:fill="auto"/>
          </w:tcPr>
          <w:p w:rsidR="001906E5" w:rsidRDefault="001906E5" w:rsidP="00465BD4">
            <w:pPr>
              <w:pStyle w:val="3"/>
              <w:rPr>
                <w:b/>
                <w:sz w:val="20"/>
                <w:szCs w:val="20"/>
                <w:lang w:val="sr-Cyrl-RS"/>
              </w:rPr>
            </w:pPr>
          </w:p>
        </w:tc>
        <w:tc>
          <w:tcPr>
            <w:tcW w:w="2520" w:type="dxa"/>
            <w:shd w:val="clear" w:color="auto" w:fill="auto"/>
          </w:tcPr>
          <w:p w:rsidR="001906E5" w:rsidRPr="00134EEE" w:rsidRDefault="001906E5" w:rsidP="00465BD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Проценат броја органа и организација ЈУ чији се подаци воде у регистру</w:t>
            </w:r>
          </w:p>
        </w:tc>
        <w:tc>
          <w:tcPr>
            <w:tcW w:w="2070" w:type="dxa"/>
            <w:shd w:val="clear" w:color="auto" w:fill="auto"/>
            <w:vAlign w:val="center"/>
          </w:tcPr>
          <w:p w:rsidR="00362285" w:rsidRPr="00C058E1" w:rsidRDefault="00362285" w:rsidP="00362285">
            <w:pPr>
              <w:spacing w:after="0" w:line="240" w:lineRule="auto"/>
              <w:jc w:val="center"/>
              <w:rPr>
                <w:rFonts w:ascii="Arial Narrow" w:hAnsi="Arial Narrow" w:cs="Arial Narrow"/>
                <w:i/>
                <w:iCs/>
                <w:sz w:val="20"/>
                <w:szCs w:val="20"/>
                <w:lang w:val="sr-Cyrl-CS"/>
              </w:rPr>
            </w:pPr>
            <w:r w:rsidRPr="00C058E1">
              <w:rPr>
                <w:rFonts w:ascii="Arial Narrow" w:hAnsi="Arial Narrow" w:cs="Arial Narrow"/>
                <w:i/>
                <w:iCs/>
                <w:sz w:val="20"/>
                <w:szCs w:val="20"/>
                <w:lang w:val="sr-Cyrl-CS"/>
              </w:rPr>
              <w:t>ПВ</w:t>
            </w:r>
            <w:r>
              <w:rPr>
                <w:rFonts w:ascii="Arial Narrow" w:hAnsi="Arial Narrow" w:cs="Arial Narrow"/>
                <w:i/>
                <w:iCs/>
                <w:sz w:val="20"/>
                <w:szCs w:val="20"/>
                <w:lang w:val="sr-Cyrl-CS"/>
              </w:rPr>
              <w:t>(2014)</w:t>
            </w:r>
            <w:r w:rsidRPr="00C058E1">
              <w:rPr>
                <w:rFonts w:ascii="Arial Narrow" w:hAnsi="Arial Narrow" w:cs="Arial Narrow"/>
                <w:i/>
                <w:iCs/>
                <w:sz w:val="20"/>
                <w:szCs w:val="20"/>
                <w:lang w:val="sr-Cyrl-CS"/>
              </w:rPr>
              <w:t xml:space="preserve">: </w:t>
            </w:r>
            <w:r>
              <w:rPr>
                <w:rFonts w:ascii="Arial Narrow" w:hAnsi="Arial Narrow" w:cs="Arial Narrow"/>
                <w:i/>
                <w:iCs/>
                <w:sz w:val="20"/>
                <w:szCs w:val="20"/>
                <w:lang w:val="sr-Cyrl-CS"/>
              </w:rPr>
              <w:t>-</w:t>
            </w:r>
          </w:p>
          <w:p w:rsidR="001906E5" w:rsidRPr="00240C7C" w:rsidRDefault="00362285" w:rsidP="00362285">
            <w:pPr>
              <w:spacing w:line="240" w:lineRule="auto"/>
              <w:jc w:val="center"/>
              <w:rPr>
                <w:rFonts w:ascii="Arial Narrow" w:hAnsi="Arial Narrow" w:cs="Arial Narrow"/>
                <w:i/>
                <w:iCs/>
                <w:sz w:val="20"/>
                <w:szCs w:val="20"/>
                <w:lang w:val="sr-Cyrl-CS"/>
              </w:rPr>
            </w:pPr>
            <w:r w:rsidRPr="00C058E1">
              <w:rPr>
                <w:rFonts w:ascii="Arial Narrow" w:hAnsi="Arial Narrow" w:cs="Arial Narrow"/>
                <w:i/>
                <w:iCs/>
                <w:sz w:val="20"/>
                <w:szCs w:val="20"/>
                <w:lang w:val="sr-Cyrl-CS"/>
              </w:rPr>
              <w:t>ЦВ</w:t>
            </w:r>
            <w:r>
              <w:rPr>
                <w:rFonts w:ascii="Arial Narrow" w:hAnsi="Arial Narrow" w:cs="Arial Narrow"/>
                <w:i/>
                <w:iCs/>
                <w:sz w:val="20"/>
                <w:szCs w:val="20"/>
                <w:lang w:val="sr-Cyrl-CS"/>
              </w:rPr>
              <w:t xml:space="preserve"> (2017)</w:t>
            </w:r>
            <w:r w:rsidRPr="00C058E1">
              <w:rPr>
                <w:rFonts w:ascii="Arial Narrow" w:hAnsi="Arial Narrow" w:cs="Arial Narrow"/>
                <w:i/>
                <w:iCs/>
                <w:sz w:val="20"/>
                <w:szCs w:val="20"/>
                <w:lang w:val="sr-Cyrl-CS"/>
              </w:rPr>
              <w:t>: 100%</w:t>
            </w:r>
          </w:p>
        </w:tc>
        <w:tc>
          <w:tcPr>
            <w:tcW w:w="1890" w:type="dxa"/>
            <w:shd w:val="clear" w:color="auto" w:fill="auto"/>
            <w:vAlign w:val="center"/>
          </w:tcPr>
          <w:p w:rsidR="001906E5" w:rsidRPr="00F612A5" w:rsidRDefault="00F612A5" w:rsidP="00F612A5">
            <w:pPr>
              <w:pStyle w:val="3"/>
              <w:jc w:val="center"/>
              <w:rPr>
                <w:b/>
                <w:bCs/>
                <w:i/>
                <w:sz w:val="20"/>
                <w:szCs w:val="20"/>
                <w:lang w:val="sr-Cyrl-CS"/>
              </w:rPr>
            </w:pPr>
            <w:r>
              <w:rPr>
                <w:b/>
                <w:bCs/>
                <w:i/>
                <w:sz w:val="20"/>
                <w:szCs w:val="20"/>
                <w:lang w:val="sr-Cyrl-CS"/>
              </w:rPr>
              <w:t>-</w:t>
            </w:r>
          </w:p>
        </w:tc>
        <w:tc>
          <w:tcPr>
            <w:tcW w:w="3155" w:type="dxa"/>
            <w:vMerge/>
            <w:shd w:val="clear" w:color="auto" w:fill="auto"/>
          </w:tcPr>
          <w:p w:rsidR="001906E5" w:rsidRDefault="001906E5" w:rsidP="00465BD4">
            <w:pPr>
              <w:pStyle w:val="3"/>
              <w:rPr>
                <w:b/>
                <w:bCs/>
                <w:sz w:val="20"/>
                <w:szCs w:val="20"/>
                <w:lang w:val="sr-Cyrl-CS"/>
              </w:rPr>
            </w:pPr>
          </w:p>
        </w:tc>
        <w:tc>
          <w:tcPr>
            <w:tcW w:w="3155" w:type="dxa"/>
            <w:gridSpan w:val="2"/>
            <w:vMerge/>
            <w:shd w:val="clear" w:color="auto" w:fill="auto"/>
          </w:tcPr>
          <w:p w:rsidR="001906E5" w:rsidRDefault="001906E5" w:rsidP="00465BD4">
            <w:pPr>
              <w:pStyle w:val="3"/>
              <w:rPr>
                <w:b/>
                <w:bCs/>
                <w:sz w:val="20"/>
                <w:szCs w:val="20"/>
                <w:lang w:val="sr-Cyrl-CS"/>
              </w:rPr>
            </w:pPr>
          </w:p>
        </w:tc>
      </w:tr>
      <w:tr w:rsidR="001906E5" w:rsidRPr="00415930" w:rsidTr="00932DBC">
        <w:trPr>
          <w:trHeight w:val="629"/>
          <w:jc w:val="center"/>
        </w:trPr>
        <w:tc>
          <w:tcPr>
            <w:tcW w:w="1345" w:type="dxa"/>
            <w:vMerge/>
            <w:shd w:val="clear" w:color="auto" w:fill="auto"/>
            <w:vAlign w:val="center"/>
          </w:tcPr>
          <w:p w:rsidR="001906E5" w:rsidRDefault="001906E5" w:rsidP="00465BD4">
            <w:pPr>
              <w:spacing w:after="0" w:line="240" w:lineRule="auto"/>
              <w:rPr>
                <w:rFonts w:ascii="Arial Narrow" w:hAnsi="Arial Narrow" w:cs="Arial Narrow"/>
                <w:b/>
                <w:bCs/>
                <w:sz w:val="20"/>
                <w:szCs w:val="20"/>
                <w:lang w:val="sr-Cyrl-CS"/>
              </w:rPr>
            </w:pPr>
          </w:p>
        </w:tc>
        <w:tc>
          <w:tcPr>
            <w:tcW w:w="3240" w:type="dxa"/>
            <w:gridSpan w:val="2"/>
            <w:shd w:val="clear" w:color="auto" w:fill="BDD6EE"/>
            <w:vAlign w:val="center"/>
          </w:tcPr>
          <w:p w:rsidR="001906E5" w:rsidRPr="00BA3639" w:rsidRDefault="001906E5" w:rsidP="00465BD4">
            <w:pPr>
              <w:spacing w:after="0" w:line="240" w:lineRule="auto"/>
              <w:jc w:val="center"/>
              <w:rPr>
                <w:rFonts w:asciiTheme="majorHAnsi" w:eastAsia="MS Gothic" w:hAnsiTheme="majorHAnsi" w:cs="Menlo Bold"/>
                <w:b/>
                <w:bCs/>
                <w:color w:val="FF0000"/>
                <w:sz w:val="28"/>
                <w:szCs w:val="16"/>
                <w:shd w:val="clear" w:color="auto" w:fill="FF0000"/>
              </w:rPr>
            </w:pPr>
            <w:r w:rsidRPr="00C058E1">
              <w:rPr>
                <w:rFonts w:ascii="Arial Narrow" w:hAnsi="Arial Narrow" w:cs="Arial Narrow"/>
                <w:b/>
                <w:bCs/>
                <w:sz w:val="20"/>
                <w:szCs w:val="20"/>
                <w:lang w:val="sr-Cyrl-CS"/>
              </w:rPr>
              <w:t>АКТИВНОСТ</w:t>
            </w:r>
          </w:p>
        </w:tc>
        <w:tc>
          <w:tcPr>
            <w:tcW w:w="7740" w:type="dxa"/>
            <w:gridSpan w:val="2"/>
            <w:vMerge w:val="restart"/>
            <w:shd w:val="clear" w:color="auto" w:fill="E7E6E6" w:themeFill="background2"/>
            <w:vAlign w:val="center"/>
          </w:tcPr>
          <w:p w:rsidR="001906E5" w:rsidRDefault="001906E5" w:rsidP="00465BD4">
            <w:pPr>
              <w:pStyle w:val="3"/>
              <w:jc w:val="center"/>
              <w:rPr>
                <w:b/>
                <w:bCs/>
                <w:sz w:val="20"/>
                <w:szCs w:val="20"/>
                <w:lang w:val="sr-Cyrl-RS"/>
              </w:rPr>
            </w:pPr>
            <w:r>
              <w:rPr>
                <w:b/>
                <w:sz w:val="20"/>
                <w:szCs w:val="20"/>
                <w:lang w:val="sr-Cyrl-CS"/>
              </w:rPr>
              <w:t>Кратко образложење шта се постигло активношћу</w:t>
            </w:r>
          </w:p>
        </w:tc>
        <w:tc>
          <w:tcPr>
            <w:tcW w:w="10270" w:type="dxa"/>
            <w:gridSpan w:val="5"/>
            <w:tcBorders>
              <w:bottom w:val="single" w:sz="4" w:space="0" w:color="000000"/>
            </w:tcBorders>
            <w:shd w:val="clear" w:color="auto" w:fill="E7E6E6" w:themeFill="background2"/>
            <w:vAlign w:val="center"/>
          </w:tcPr>
          <w:p w:rsidR="001906E5" w:rsidRDefault="001906E5" w:rsidP="00465BD4">
            <w:pPr>
              <w:pStyle w:val="3"/>
              <w:jc w:val="center"/>
              <w:rPr>
                <w:b/>
                <w:bCs/>
                <w:sz w:val="20"/>
                <w:szCs w:val="20"/>
                <w:lang w:val="sr-Cyrl-CS"/>
              </w:rPr>
            </w:pPr>
            <w:r w:rsidRPr="0026476B">
              <w:rPr>
                <w:b/>
                <w:sz w:val="20"/>
                <w:szCs w:val="20"/>
                <w:lang w:val="sr-Cyrl-CS"/>
              </w:rPr>
              <w:t>УКОЛИКО АКТИВНОСТ НИЈЕ РЕАЛИЗОВАНА У ПРЕДВИЂЕНОМ РОКУ ИЛИ ЈЕ ЗАПОЧЕТА</w:t>
            </w:r>
          </w:p>
        </w:tc>
      </w:tr>
      <w:tr w:rsidR="001906E5" w:rsidTr="00932DBC">
        <w:trPr>
          <w:trHeight w:val="629"/>
          <w:jc w:val="center"/>
        </w:trPr>
        <w:tc>
          <w:tcPr>
            <w:tcW w:w="1345" w:type="dxa"/>
            <w:vMerge/>
            <w:shd w:val="clear" w:color="auto" w:fill="auto"/>
            <w:vAlign w:val="center"/>
          </w:tcPr>
          <w:p w:rsidR="001906E5" w:rsidRDefault="001906E5" w:rsidP="00465BD4">
            <w:pPr>
              <w:spacing w:after="0" w:line="240" w:lineRule="auto"/>
              <w:rPr>
                <w:rFonts w:ascii="Arial Narrow" w:hAnsi="Arial Narrow" w:cs="Arial Narrow"/>
                <w:b/>
                <w:bCs/>
                <w:sz w:val="20"/>
                <w:szCs w:val="20"/>
                <w:lang w:val="sr-Cyrl-CS"/>
              </w:rPr>
            </w:pPr>
          </w:p>
        </w:tc>
        <w:tc>
          <w:tcPr>
            <w:tcW w:w="1620" w:type="dxa"/>
            <w:tcBorders>
              <w:bottom w:val="single" w:sz="4" w:space="0" w:color="000000"/>
            </w:tcBorders>
            <w:shd w:val="clear" w:color="auto" w:fill="BDD6EE"/>
            <w:vAlign w:val="center"/>
          </w:tcPr>
          <w:p w:rsidR="001906E5" w:rsidRPr="00C058E1" w:rsidRDefault="001906E5" w:rsidP="00465BD4">
            <w:pPr>
              <w:spacing w:after="0" w:line="240" w:lineRule="auto"/>
              <w:jc w:val="center"/>
              <w:rPr>
                <w:rFonts w:ascii="Arial Narrow" w:hAnsi="Arial Narrow" w:cs="Arial Narrow"/>
                <w:b/>
                <w:bCs/>
                <w:sz w:val="20"/>
                <w:szCs w:val="20"/>
                <w:lang w:val="sr-Cyrl-CS"/>
              </w:rPr>
            </w:pPr>
            <w:r>
              <w:rPr>
                <w:rFonts w:ascii="Arial Narrow" w:hAnsi="Arial Narrow" w:cs="Arial Narrow"/>
                <w:b/>
                <w:bCs/>
                <w:sz w:val="20"/>
                <w:szCs w:val="20"/>
                <w:lang w:val="sr-Cyrl-RS"/>
              </w:rPr>
              <w:t>Одредити степен реализације</w:t>
            </w:r>
            <w:r w:rsidRPr="006E74CC">
              <w:rPr>
                <w:rFonts w:asciiTheme="majorHAnsi" w:eastAsia="MS Gothic" w:hAnsiTheme="majorHAnsi" w:cs="Menlo Bold"/>
                <w:b/>
                <w:bCs/>
                <w:color w:val="92D050"/>
                <w:sz w:val="28"/>
                <w:szCs w:val="16"/>
                <w:shd w:val="clear" w:color="auto" w:fill="92D050"/>
              </w:rPr>
              <w:t xml:space="preserve"> A</w:t>
            </w:r>
            <w:r w:rsidRPr="000F705A">
              <w:rPr>
                <w:rFonts w:asciiTheme="majorHAnsi" w:eastAsia="MS Gothic" w:hAnsiTheme="majorHAnsi" w:cs="Menlo Bold"/>
                <w:b/>
                <w:bCs/>
                <w:color w:val="FFFF00"/>
                <w:sz w:val="28"/>
                <w:szCs w:val="16"/>
                <w:shd w:val="clear" w:color="auto" w:fill="FFFF00"/>
              </w:rPr>
              <w:t>A</w:t>
            </w:r>
            <w:r w:rsidRPr="000F705A">
              <w:rPr>
                <w:rFonts w:asciiTheme="majorHAnsi" w:eastAsia="MS Gothic" w:hAnsiTheme="majorHAnsi" w:cs="Menlo Bold"/>
                <w:b/>
                <w:bCs/>
                <w:color w:val="FF0000"/>
                <w:sz w:val="28"/>
                <w:szCs w:val="16"/>
                <w:shd w:val="clear" w:color="auto" w:fill="FF0000"/>
              </w:rPr>
              <w:t>A</w:t>
            </w:r>
          </w:p>
        </w:tc>
        <w:tc>
          <w:tcPr>
            <w:tcW w:w="1620" w:type="dxa"/>
            <w:tcBorders>
              <w:bottom w:val="single" w:sz="4" w:space="0" w:color="000000"/>
            </w:tcBorders>
            <w:shd w:val="clear" w:color="auto" w:fill="BDD6EE"/>
            <w:vAlign w:val="center"/>
          </w:tcPr>
          <w:p w:rsidR="001906E5" w:rsidRPr="00C058E1" w:rsidRDefault="001906E5" w:rsidP="00465BD4">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Рок за реализацију</w:t>
            </w:r>
          </w:p>
        </w:tc>
        <w:tc>
          <w:tcPr>
            <w:tcW w:w="7740" w:type="dxa"/>
            <w:gridSpan w:val="2"/>
            <w:vMerge/>
            <w:tcBorders>
              <w:bottom w:val="single" w:sz="4" w:space="0" w:color="000000"/>
            </w:tcBorders>
            <w:shd w:val="clear" w:color="auto" w:fill="E7E6E6" w:themeFill="background2"/>
          </w:tcPr>
          <w:p w:rsidR="001906E5" w:rsidRDefault="001906E5" w:rsidP="00465BD4">
            <w:pPr>
              <w:pStyle w:val="3"/>
              <w:rPr>
                <w:b/>
                <w:sz w:val="20"/>
                <w:szCs w:val="20"/>
                <w:lang w:val="sr-Cyrl-CS"/>
              </w:rPr>
            </w:pPr>
          </w:p>
        </w:tc>
        <w:tc>
          <w:tcPr>
            <w:tcW w:w="3960" w:type="dxa"/>
            <w:gridSpan w:val="2"/>
            <w:tcBorders>
              <w:bottom w:val="single" w:sz="4" w:space="0" w:color="000000"/>
            </w:tcBorders>
            <w:shd w:val="clear" w:color="auto" w:fill="E7E6E6" w:themeFill="background2"/>
            <w:vAlign w:val="center"/>
          </w:tcPr>
          <w:p w:rsidR="001906E5" w:rsidRDefault="001906E5" w:rsidP="00465BD4">
            <w:pPr>
              <w:pStyle w:val="3"/>
              <w:jc w:val="center"/>
              <w:rPr>
                <w:b/>
                <w:bCs/>
                <w:sz w:val="20"/>
                <w:szCs w:val="20"/>
                <w:lang w:val="sr-Cyrl-CS"/>
              </w:rPr>
            </w:pPr>
            <w:r w:rsidRPr="00E728E5">
              <w:rPr>
                <w:b/>
                <w:bCs/>
                <w:sz w:val="20"/>
                <w:szCs w:val="20"/>
                <w:lang w:val="sr-Cyrl-CS"/>
              </w:rPr>
              <w:t>Разлози за одступање од плана и мере предузете за решавање проблема</w:t>
            </w:r>
          </w:p>
        </w:tc>
        <w:tc>
          <w:tcPr>
            <w:tcW w:w="4230" w:type="dxa"/>
            <w:gridSpan w:val="2"/>
            <w:tcBorders>
              <w:bottom w:val="single" w:sz="4" w:space="0" w:color="000000"/>
            </w:tcBorders>
            <w:shd w:val="clear" w:color="auto" w:fill="E7E6E6" w:themeFill="background2"/>
            <w:vAlign w:val="center"/>
          </w:tcPr>
          <w:p w:rsidR="001906E5" w:rsidRDefault="001906E5" w:rsidP="00465BD4">
            <w:pPr>
              <w:spacing w:after="0" w:line="240" w:lineRule="auto"/>
              <w:jc w:val="center"/>
              <w:rPr>
                <w:rFonts w:ascii="Arial Narrow" w:hAnsi="Arial Narrow" w:cs="Arial Narrow"/>
                <w:b/>
                <w:bCs/>
                <w:sz w:val="20"/>
                <w:szCs w:val="20"/>
                <w:lang w:val="sr-Cyrl-CS"/>
              </w:rPr>
            </w:pPr>
            <w:r>
              <w:rPr>
                <w:rFonts w:ascii="Arial Narrow" w:hAnsi="Arial Narrow" w:cs="Arial Narrow"/>
                <w:b/>
                <w:bCs/>
                <w:sz w:val="20"/>
                <w:szCs w:val="20"/>
                <w:lang w:val="sr-Cyrl-CS"/>
              </w:rPr>
              <w:t>БУДУЋИ КОРАЦИ</w:t>
            </w:r>
          </w:p>
          <w:p w:rsidR="001906E5" w:rsidRDefault="001906E5" w:rsidP="00465BD4">
            <w:pPr>
              <w:pStyle w:val="3"/>
              <w:jc w:val="center"/>
              <w:rPr>
                <w:b/>
                <w:bCs/>
                <w:sz w:val="20"/>
                <w:szCs w:val="20"/>
                <w:lang w:val="sr-Cyrl-CS"/>
              </w:rPr>
            </w:pPr>
            <w:r w:rsidRPr="0026476B">
              <w:rPr>
                <w:b/>
                <w:bCs/>
                <w:sz w:val="20"/>
                <w:szCs w:val="20"/>
                <w:lang w:val="sr-Cyrl-CS"/>
              </w:rPr>
              <w:t>Кључни кораци неопходни да би се активност реализовала, са препорукама (milestones)</w:t>
            </w:r>
          </w:p>
        </w:tc>
        <w:tc>
          <w:tcPr>
            <w:tcW w:w="2080" w:type="dxa"/>
            <w:tcBorders>
              <w:bottom w:val="single" w:sz="4" w:space="0" w:color="000000"/>
            </w:tcBorders>
            <w:shd w:val="clear" w:color="auto" w:fill="E7E6E6" w:themeFill="background2"/>
            <w:vAlign w:val="center"/>
          </w:tcPr>
          <w:p w:rsidR="001906E5" w:rsidRDefault="001906E5" w:rsidP="00465BD4">
            <w:pPr>
              <w:pStyle w:val="3"/>
              <w:jc w:val="center"/>
              <w:rPr>
                <w:b/>
                <w:bCs/>
                <w:sz w:val="20"/>
                <w:szCs w:val="20"/>
                <w:lang w:val="sr-Cyrl-CS"/>
              </w:rPr>
            </w:pPr>
            <w:r w:rsidRPr="0026476B">
              <w:rPr>
                <w:b/>
                <w:bCs/>
                <w:sz w:val="20"/>
                <w:szCs w:val="20"/>
                <w:lang w:val="sr-Cyrl-CS"/>
              </w:rPr>
              <w:t>Очекивано време реализације активности</w:t>
            </w:r>
          </w:p>
        </w:tc>
      </w:tr>
      <w:tr w:rsidR="00337884" w:rsidRPr="00F612A5" w:rsidTr="004F66BC">
        <w:trPr>
          <w:trHeight w:val="629"/>
          <w:jc w:val="center"/>
        </w:trPr>
        <w:tc>
          <w:tcPr>
            <w:tcW w:w="1345" w:type="dxa"/>
            <w:vMerge/>
            <w:shd w:val="clear" w:color="auto" w:fill="auto"/>
            <w:vAlign w:val="center"/>
          </w:tcPr>
          <w:p w:rsidR="00337884" w:rsidRDefault="00337884" w:rsidP="00337884">
            <w:pPr>
              <w:spacing w:after="0" w:line="240" w:lineRule="auto"/>
              <w:rPr>
                <w:rFonts w:ascii="Arial Narrow" w:hAnsi="Arial Narrow" w:cs="Arial Narrow"/>
                <w:b/>
                <w:bCs/>
                <w:sz w:val="20"/>
                <w:szCs w:val="20"/>
                <w:lang w:val="sr-Cyrl-CS"/>
              </w:rPr>
            </w:pPr>
          </w:p>
        </w:tc>
        <w:tc>
          <w:tcPr>
            <w:tcW w:w="1620" w:type="dxa"/>
            <w:shd w:val="clear" w:color="auto" w:fill="FFFF00"/>
          </w:tcPr>
          <w:p w:rsidR="00337884" w:rsidRPr="00C058E1" w:rsidRDefault="00337884" w:rsidP="0033788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Израда студије изводљивости за израду регистара и њено усвајање од стране Савета за реформу ЈУ</w:t>
            </w:r>
          </w:p>
        </w:tc>
        <w:tc>
          <w:tcPr>
            <w:tcW w:w="1620" w:type="dxa"/>
            <w:shd w:val="clear" w:color="auto" w:fill="auto"/>
          </w:tcPr>
          <w:p w:rsidR="00337884" w:rsidRPr="00C058E1" w:rsidRDefault="00337884" w:rsidP="00337884">
            <w:pPr>
              <w:spacing w:after="0" w:line="240" w:lineRule="auto"/>
              <w:rPr>
                <w:rFonts w:ascii="Arial Narrow" w:hAnsi="Arial Narrow" w:cs="Arial Narrow"/>
                <w:sz w:val="20"/>
                <w:szCs w:val="20"/>
                <w:highlight w:val="magenta"/>
                <w:lang w:val="sr-Cyrl-CS"/>
              </w:rPr>
            </w:pPr>
            <w:r w:rsidRPr="00C058E1">
              <w:rPr>
                <w:rFonts w:ascii="Arial Narrow" w:hAnsi="Arial Narrow" w:cs="Arial Narrow"/>
                <w:sz w:val="20"/>
                <w:szCs w:val="20"/>
                <w:lang w:val="sr-Cyrl-CS"/>
              </w:rPr>
              <w:t>1. квартал 2015.</w:t>
            </w:r>
          </w:p>
        </w:tc>
        <w:tc>
          <w:tcPr>
            <w:tcW w:w="7740" w:type="dxa"/>
            <w:gridSpan w:val="2"/>
            <w:shd w:val="clear" w:color="auto" w:fill="auto"/>
          </w:tcPr>
          <w:p w:rsidR="00337884" w:rsidRPr="008106D5" w:rsidRDefault="00337884" w:rsidP="00F612A5">
            <w:pPr>
              <w:spacing w:after="0" w:line="240" w:lineRule="auto"/>
              <w:jc w:val="both"/>
              <w:rPr>
                <w:rFonts w:ascii="Arial Narrow" w:hAnsi="Arial Narrow" w:cs="Arial Narrow"/>
                <w:sz w:val="20"/>
                <w:szCs w:val="20"/>
                <w:lang w:val="sr-Cyrl-CS"/>
              </w:rPr>
            </w:pPr>
            <w:r w:rsidRPr="008106D5">
              <w:rPr>
                <w:rFonts w:ascii="Arial Narrow" w:hAnsi="Arial Narrow" w:cs="Times New Roman"/>
                <w:sz w:val="20"/>
                <w:szCs w:val="20"/>
                <w:lang w:val="sr"/>
              </w:rPr>
              <w:t>Студија је припрем</w:t>
            </w:r>
            <w:r w:rsidRPr="008106D5">
              <w:rPr>
                <w:rFonts w:ascii="Arial Narrow" w:hAnsi="Arial Narrow" w:cs="Times New Roman"/>
                <w:sz w:val="20"/>
                <w:szCs w:val="20"/>
                <w:lang w:val="sr-Cyrl-RS"/>
              </w:rPr>
              <w:t>љ</w:t>
            </w:r>
            <w:r w:rsidRPr="008106D5">
              <w:rPr>
                <w:rFonts w:ascii="Arial Narrow" w:hAnsi="Arial Narrow" w:cs="Times New Roman"/>
                <w:sz w:val="20"/>
                <w:szCs w:val="20"/>
                <w:lang w:val="sr"/>
              </w:rPr>
              <w:t xml:space="preserve">ена </w:t>
            </w:r>
            <w:r w:rsidRPr="008106D5">
              <w:rPr>
                <w:rFonts w:ascii="Arial Narrow" w:hAnsi="Arial Narrow" w:cs="Times New Roman"/>
                <w:sz w:val="20"/>
                <w:szCs w:val="20"/>
                <w:lang w:val="sr-Cyrl-RS"/>
              </w:rPr>
              <w:t>али</w:t>
            </w:r>
            <w:r w:rsidRPr="008106D5">
              <w:rPr>
                <w:rFonts w:ascii="Arial Narrow" w:hAnsi="Arial Narrow" w:cs="Arial Narrow"/>
                <w:sz w:val="20"/>
                <w:szCs w:val="20"/>
                <w:lang w:val="sr-Cyrl-RS"/>
              </w:rPr>
              <w:t xml:space="preserve"> није разматрана на Савету за реформу ЈУ </w:t>
            </w:r>
          </w:p>
        </w:tc>
        <w:tc>
          <w:tcPr>
            <w:tcW w:w="3960" w:type="dxa"/>
            <w:gridSpan w:val="2"/>
            <w:shd w:val="clear" w:color="auto" w:fill="auto"/>
          </w:tcPr>
          <w:p w:rsidR="00337884" w:rsidRPr="008106D5" w:rsidRDefault="00337884" w:rsidP="00F612A5">
            <w:pPr>
              <w:spacing w:after="0" w:line="240" w:lineRule="auto"/>
              <w:jc w:val="both"/>
              <w:rPr>
                <w:rFonts w:ascii="Arial Narrow" w:hAnsi="Arial Narrow" w:cs="Arial Narrow"/>
                <w:sz w:val="20"/>
                <w:szCs w:val="20"/>
                <w:lang w:val="sr-Cyrl-CS"/>
              </w:rPr>
            </w:pPr>
            <w:r w:rsidRPr="008106D5">
              <w:rPr>
                <w:rFonts w:ascii="Arial Narrow" w:hAnsi="Arial Narrow" w:cs="Times New Roman"/>
                <w:sz w:val="20"/>
                <w:szCs w:val="20"/>
                <w:lang w:val="sr-Cyrl-RS"/>
              </w:rPr>
              <w:t>Н</w:t>
            </w:r>
            <w:r w:rsidRPr="008106D5">
              <w:rPr>
                <w:rFonts w:ascii="Arial Narrow" w:hAnsi="Arial Narrow" w:cs="Times New Roman"/>
                <w:sz w:val="20"/>
                <w:szCs w:val="20"/>
                <w:lang w:val="sr"/>
              </w:rPr>
              <w:t>ису обезбеђена средства</w:t>
            </w:r>
            <w:r w:rsidRPr="008106D5">
              <w:rPr>
                <w:rFonts w:ascii="Arial Narrow" w:hAnsi="Arial Narrow" w:cs="Times New Roman"/>
                <w:sz w:val="20"/>
                <w:szCs w:val="20"/>
                <w:lang w:val="sr-Cyrl-RS"/>
              </w:rPr>
              <w:t xml:space="preserve"> за даљу реализацију</w:t>
            </w:r>
          </w:p>
        </w:tc>
        <w:tc>
          <w:tcPr>
            <w:tcW w:w="4230" w:type="dxa"/>
            <w:gridSpan w:val="2"/>
            <w:shd w:val="clear" w:color="auto" w:fill="auto"/>
          </w:tcPr>
          <w:p w:rsidR="00337884" w:rsidRPr="00223DC6" w:rsidRDefault="00337884" w:rsidP="00F612A5">
            <w:pPr>
              <w:spacing w:after="0" w:line="240" w:lineRule="auto"/>
              <w:jc w:val="both"/>
              <w:rPr>
                <w:rFonts w:ascii="Arial Narrow" w:hAnsi="Arial Narrow"/>
                <w:color w:val="000000"/>
                <w:sz w:val="20"/>
                <w:szCs w:val="20"/>
                <w:lang w:val="sr-Cyrl-RS"/>
              </w:rPr>
            </w:pPr>
            <w:r w:rsidRPr="00223DC6">
              <w:rPr>
                <w:rFonts w:ascii="Arial Narrow" w:hAnsi="Arial Narrow"/>
                <w:sz w:val="20"/>
                <w:szCs w:val="20"/>
                <w:lang w:val="sr-Cyrl-RS"/>
              </w:rPr>
              <w:t xml:space="preserve">Активност је планирана  у нацрту АП (2017-2018) за спровођење Стратегије развоја електронске управе (2015-2018)- </w:t>
            </w:r>
            <w:r w:rsidRPr="00223DC6">
              <w:rPr>
                <w:rFonts w:ascii="Arial Narrow" w:hAnsi="Arial Narrow"/>
                <w:color w:val="000000"/>
                <w:sz w:val="20"/>
                <w:szCs w:val="20"/>
                <w:lang w:val="sr-Cyrl-RS"/>
              </w:rPr>
              <w:t xml:space="preserve"> </w:t>
            </w:r>
            <w:r w:rsidRPr="00223DC6">
              <w:rPr>
                <w:rFonts w:ascii="Arial Narrow" w:hAnsi="Arial Narrow"/>
                <w:color w:val="000000"/>
                <w:sz w:val="20"/>
                <w:szCs w:val="20"/>
              </w:rPr>
              <w:t>I</w:t>
            </w:r>
            <w:r w:rsidRPr="00223DC6">
              <w:rPr>
                <w:rFonts w:ascii="Arial Narrow" w:hAnsi="Arial Narrow"/>
                <w:color w:val="000000"/>
                <w:sz w:val="20"/>
                <w:szCs w:val="20"/>
                <w:lang w:val="sr-Cyrl-RS"/>
              </w:rPr>
              <w:t xml:space="preserve"> фаза (запослени у органима ДУ). Обезбеђивање средстава.</w:t>
            </w:r>
          </w:p>
          <w:p w:rsidR="00337884" w:rsidRPr="00223DC6" w:rsidRDefault="00337884" w:rsidP="00F612A5">
            <w:pPr>
              <w:spacing w:after="0" w:line="240" w:lineRule="auto"/>
              <w:jc w:val="both"/>
              <w:rPr>
                <w:rFonts w:ascii="Arial Narrow" w:hAnsi="Arial Narrow" w:cs="Arial Narrow"/>
                <w:sz w:val="20"/>
                <w:szCs w:val="20"/>
                <w:lang w:val="sr-Cyrl-CS"/>
              </w:rPr>
            </w:pPr>
          </w:p>
        </w:tc>
        <w:tc>
          <w:tcPr>
            <w:tcW w:w="2080" w:type="dxa"/>
            <w:shd w:val="clear" w:color="auto" w:fill="auto"/>
          </w:tcPr>
          <w:p w:rsidR="00337884" w:rsidRPr="00223DC6" w:rsidRDefault="00F612A5" w:rsidP="00F612A5">
            <w:pPr>
              <w:spacing w:after="0" w:line="240" w:lineRule="auto"/>
              <w:jc w:val="both"/>
              <w:rPr>
                <w:rFonts w:ascii="Arial Narrow" w:hAnsi="Arial Narrow" w:cs="Arial Narrow"/>
                <w:sz w:val="20"/>
                <w:szCs w:val="20"/>
                <w:lang w:val="sr-Cyrl-CS"/>
              </w:rPr>
            </w:pPr>
            <w:r>
              <w:rPr>
                <w:rFonts w:ascii="Arial Narrow" w:hAnsi="Arial Narrow" w:cs="Arial Narrow"/>
                <w:sz w:val="20"/>
                <w:szCs w:val="20"/>
                <w:lang w:val="hr-HR"/>
              </w:rPr>
              <w:t xml:space="preserve">4. </w:t>
            </w:r>
            <w:r>
              <w:rPr>
                <w:rFonts w:ascii="Arial Narrow" w:hAnsi="Arial Narrow" w:cs="Arial Narrow"/>
                <w:sz w:val="20"/>
                <w:szCs w:val="20"/>
                <w:lang w:val="sr-Cyrl-CS"/>
              </w:rPr>
              <w:t xml:space="preserve">квартал </w:t>
            </w:r>
            <w:r w:rsidR="00337884" w:rsidRPr="00223DC6">
              <w:rPr>
                <w:rFonts w:ascii="Arial Narrow" w:hAnsi="Arial Narrow" w:cs="Arial Narrow"/>
                <w:sz w:val="20"/>
                <w:szCs w:val="20"/>
                <w:lang w:val="sr-Cyrl-CS"/>
              </w:rPr>
              <w:t>2018.</w:t>
            </w:r>
          </w:p>
        </w:tc>
      </w:tr>
      <w:tr w:rsidR="001906E5" w:rsidRPr="00415930" w:rsidTr="00B070FB">
        <w:trPr>
          <w:trHeight w:val="629"/>
          <w:jc w:val="center"/>
        </w:trPr>
        <w:tc>
          <w:tcPr>
            <w:tcW w:w="1345" w:type="dxa"/>
            <w:vMerge/>
            <w:shd w:val="clear" w:color="auto" w:fill="auto"/>
            <w:vAlign w:val="center"/>
          </w:tcPr>
          <w:p w:rsidR="001906E5" w:rsidRDefault="001906E5" w:rsidP="00893202">
            <w:pPr>
              <w:spacing w:after="0" w:line="240" w:lineRule="auto"/>
              <w:rPr>
                <w:rFonts w:ascii="Arial Narrow" w:hAnsi="Arial Narrow" w:cs="Arial Narrow"/>
                <w:b/>
                <w:bCs/>
                <w:sz w:val="20"/>
                <w:szCs w:val="20"/>
                <w:lang w:val="sr-Cyrl-CS"/>
              </w:rPr>
            </w:pPr>
          </w:p>
        </w:tc>
        <w:tc>
          <w:tcPr>
            <w:tcW w:w="1620" w:type="dxa"/>
            <w:shd w:val="clear" w:color="auto" w:fill="FF0000"/>
          </w:tcPr>
          <w:p w:rsidR="001906E5" w:rsidRPr="00C058E1" w:rsidRDefault="001906E5" w:rsidP="00893202">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2. Израда техничких спецификација и конкурсне документације за набавку софтверског решења  регистара </w:t>
            </w:r>
          </w:p>
        </w:tc>
        <w:tc>
          <w:tcPr>
            <w:tcW w:w="1620" w:type="dxa"/>
            <w:shd w:val="clear" w:color="auto" w:fill="auto"/>
          </w:tcPr>
          <w:p w:rsidR="001906E5" w:rsidRPr="00C058E1" w:rsidRDefault="001906E5" w:rsidP="00893202">
            <w:pPr>
              <w:spacing w:after="0" w:line="240" w:lineRule="auto"/>
              <w:rPr>
                <w:rFonts w:ascii="Arial Narrow" w:hAnsi="Arial Narrow" w:cs="Arial Narrow"/>
                <w:sz w:val="20"/>
                <w:szCs w:val="20"/>
                <w:highlight w:val="magenta"/>
                <w:lang w:val="sr-Cyrl-CS"/>
              </w:rPr>
            </w:pPr>
            <w:r w:rsidRPr="00C058E1">
              <w:rPr>
                <w:rFonts w:ascii="Arial Narrow" w:hAnsi="Arial Narrow" w:cs="Arial Narrow"/>
                <w:sz w:val="20"/>
                <w:szCs w:val="20"/>
                <w:lang w:val="sr-Cyrl-CS"/>
              </w:rPr>
              <w:t>1. квартал 2016.</w:t>
            </w:r>
          </w:p>
        </w:tc>
        <w:tc>
          <w:tcPr>
            <w:tcW w:w="7740" w:type="dxa"/>
            <w:gridSpan w:val="2"/>
            <w:shd w:val="clear" w:color="auto" w:fill="auto"/>
          </w:tcPr>
          <w:p w:rsidR="001906E5" w:rsidRDefault="001906E5" w:rsidP="00F612A5">
            <w:pPr>
              <w:pStyle w:val="3"/>
              <w:jc w:val="both"/>
              <w:rPr>
                <w:b/>
                <w:sz w:val="20"/>
                <w:szCs w:val="20"/>
                <w:lang w:val="sr-Cyrl-CS"/>
              </w:rPr>
            </w:pPr>
          </w:p>
        </w:tc>
        <w:tc>
          <w:tcPr>
            <w:tcW w:w="3960" w:type="dxa"/>
            <w:gridSpan w:val="2"/>
            <w:shd w:val="clear" w:color="auto" w:fill="auto"/>
          </w:tcPr>
          <w:p w:rsidR="001906E5" w:rsidRPr="00E728E5" w:rsidRDefault="00337884" w:rsidP="00F612A5">
            <w:pPr>
              <w:pStyle w:val="3"/>
              <w:jc w:val="both"/>
              <w:rPr>
                <w:b/>
                <w:bCs/>
                <w:sz w:val="20"/>
                <w:szCs w:val="20"/>
                <w:lang w:val="sr-Cyrl-CS"/>
              </w:rPr>
            </w:pPr>
            <w:r w:rsidRPr="008106D5">
              <w:rPr>
                <w:rFonts w:cs="Times New Roman"/>
                <w:sz w:val="20"/>
                <w:szCs w:val="20"/>
                <w:lang w:val="sr"/>
              </w:rPr>
              <w:t>Када  студија изводљивости буде усвојена и када буду обезбеђена средства овај резултат ће бити реализован.</w:t>
            </w:r>
          </w:p>
        </w:tc>
        <w:tc>
          <w:tcPr>
            <w:tcW w:w="4230" w:type="dxa"/>
            <w:gridSpan w:val="2"/>
            <w:shd w:val="clear" w:color="auto" w:fill="auto"/>
          </w:tcPr>
          <w:p w:rsidR="001906E5" w:rsidRDefault="001906E5" w:rsidP="00F612A5">
            <w:pPr>
              <w:spacing w:after="0" w:line="240" w:lineRule="auto"/>
              <w:jc w:val="both"/>
              <w:rPr>
                <w:rFonts w:ascii="Arial Narrow" w:hAnsi="Arial Narrow" w:cs="Arial Narrow"/>
                <w:b/>
                <w:bCs/>
                <w:sz w:val="20"/>
                <w:szCs w:val="20"/>
                <w:lang w:val="sr-Cyrl-CS"/>
              </w:rPr>
            </w:pPr>
          </w:p>
        </w:tc>
        <w:tc>
          <w:tcPr>
            <w:tcW w:w="2080" w:type="dxa"/>
            <w:shd w:val="clear" w:color="auto" w:fill="auto"/>
          </w:tcPr>
          <w:p w:rsidR="001906E5" w:rsidRPr="0026476B" w:rsidRDefault="001906E5" w:rsidP="00F612A5">
            <w:pPr>
              <w:pStyle w:val="3"/>
              <w:jc w:val="both"/>
              <w:rPr>
                <w:b/>
                <w:bCs/>
                <w:sz w:val="20"/>
                <w:szCs w:val="20"/>
                <w:lang w:val="sr-Cyrl-CS"/>
              </w:rPr>
            </w:pPr>
          </w:p>
        </w:tc>
      </w:tr>
      <w:tr w:rsidR="001906E5" w:rsidRPr="0026476B" w:rsidTr="00B070FB">
        <w:trPr>
          <w:trHeight w:val="629"/>
          <w:jc w:val="center"/>
        </w:trPr>
        <w:tc>
          <w:tcPr>
            <w:tcW w:w="1345" w:type="dxa"/>
            <w:vMerge/>
            <w:shd w:val="clear" w:color="auto" w:fill="auto"/>
            <w:vAlign w:val="center"/>
          </w:tcPr>
          <w:p w:rsidR="001906E5" w:rsidRDefault="001906E5" w:rsidP="00893202">
            <w:pPr>
              <w:spacing w:after="0" w:line="240" w:lineRule="auto"/>
              <w:rPr>
                <w:rFonts w:ascii="Arial Narrow" w:hAnsi="Arial Narrow" w:cs="Arial Narrow"/>
                <w:b/>
                <w:bCs/>
                <w:sz w:val="20"/>
                <w:szCs w:val="20"/>
                <w:lang w:val="sr-Cyrl-CS"/>
              </w:rPr>
            </w:pPr>
          </w:p>
        </w:tc>
        <w:tc>
          <w:tcPr>
            <w:tcW w:w="1620" w:type="dxa"/>
            <w:shd w:val="clear" w:color="auto" w:fill="FF0000"/>
          </w:tcPr>
          <w:p w:rsidR="001906E5" w:rsidRPr="00C058E1" w:rsidRDefault="001906E5" w:rsidP="00893202">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Припрема и утврђивање предлога закона којим ће се уредити успостављање регистара</w:t>
            </w:r>
          </w:p>
        </w:tc>
        <w:tc>
          <w:tcPr>
            <w:tcW w:w="1620" w:type="dxa"/>
            <w:shd w:val="clear" w:color="auto" w:fill="auto"/>
          </w:tcPr>
          <w:p w:rsidR="001906E5" w:rsidRPr="00C058E1" w:rsidRDefault="001906E5" w:rsidP="00893202">
            <w:pPr>
              <w:spacing w:after="0" w:line="240" w:lineRule="auto"/>
              <w:rPr>
                <w:rFonts w:ascii="Arial Narrow" w:hAnsi="Arial Narrow" w:cs="Arial Narrow"/>
                <w:sz w:val="20"/>
                <w:szCs w:val="20"/>
                <w:highlight w:val="magenta"/>
                <w:lang w:val="sr-Cyrl-CS"/>
              </w:rPr>
            </w:pPr>
            <w:r w:rsidRPr="00C058E1">
              <w:rPr>
                <w:rFonts w:ascii="Arial Narrow" w:hAnsi="Arial Narrow" w:cs="Arial Narrow"/>
                <w:sz w:val="20"/>
                <w:szCs w:val="20"/>
                <w:lang w:val="sr-Cyrl-CS"/>
              </w:rPr>
              <w:t>1. квартал 2016.</w:t>
            </w:r>
          </w:p>
        </w:tc>
        <w:tc>
          <w:tcPr>
            <w:tcW w:w="7740" w:type="dxa"/>
            <w:gridSpan w:val="2"/>
            <w:shd w:val="clear" w:color="auto" w:fill="auto"/>
          </w:tcPr>
          <w:p w:rsidR="001906E5" w:rsidRDefault="001906E5" w:rsidP="00014895">
            <w:pPr>
              <w:pStyle w:val="3"/>
              <w:rPr>
                <w:b/>
                <w:sz w:val="20"/>
                <w:szCs w:val="20"/>
                <w:lang w:val="sr-Cyrl-CS"/>
              </w:rPr>
            </w:pPr>
          </w:p>
        </w:tc>
        <w:tc>
          <w:tcPr>
            <w:tcW w:w="3960" w:type="dxa"/>
            <w:gridSpan w:val="2"/>
            <w:shd w:val="clear" w:color="auto" w:fill="auto"/>
          </w:tcPr>
          <w:p w:rsidR="001906E5" w:rsidRPr="00E728E5" w:rsidRDefault="001906E5" w:rsidP="00014895">
            <w:pPr>
              <w:pStyle w:val="3"/>
              <w:rPr>
                <w:b/>
                <w:bCs/>
                <w:sz w:val="20"/>
                <w:szCs w:val="20"/>
                <w:lang w:val="sr-Cyrl-CS"/>
              </w:rPr>
            </w:pPr>
          </w:p>
        </w:tc>
        <w:tc>
          <w:tcPr>
            <w:tcW w:w="4230" w:type="dxa"/>
            <w:gridSpan w:val="2"/>
            <w:shd w:val="clear" w:color="auto" w:fill="auto"/>
          </w:tcPr>
          <w:p w:rsidR="001906E5" w:rsidRDefault="001906E5" w:rsidP="00014895">
            <w:pPr>
              <w:spacing w:after="0" w:line="240" w:lineRule="auto"/>
              <w:rPr>
                <w:rFonts w:ascii="Arial Narrow" w:hAnsi="Arial Narrow" w:cs="Arial Narrow"/>
                <w:b/>
                <w:bCs/>
                <w:sz w:val="20"/>
                <w:szCs w:val="20"/>
                <w:lang w:val="sr-Cyrl-CS"/>
              </w:rPr>
            </w:pPr>
          </w:p>
        </w:tc>
        <w:tc>
          <w:tcPr>
            <w:tcW w:w="2080" w:type="dxa"/>
            <w:shd w:val="clear" w:color="auto" w:fill="auto"/>
          </w:tcPr>
          <w:p w:rsidR="001906E5" w:rsidRPr="0026476B" w:rsidRDefault="001906E5" w:rsidP="00014895">
            <w:pPr>
              <w:pStyle w:val="3"/>
              <w:rPr>
                <w:b/>
                <w:bCs/>
                <w:sz w:val="20"/>
                <w:szCs w:val="20"/>
                <w:lang w:val="sr-Cyrl-CS"/>
              </w:rPr>
            </w:pPr>
          </w:p>
        </w:tc>
      </w:tr>
      <w:tr w:rsidR="001906E5" w:rsidRPr="0026476B" w:rsidTr="00B070FB">
        <w:trPr>
          <w:trHeight w:val="629"/>
          <w:jc w:val="center"/>
        </w:trPr>
        <w:tc>
          <w:tcPr>
            <w:tcW w:w="1345" w:type="dxa"/>
            <w:vMerge/>
            <w:shd w:val="clear" w:color="auto" w:fill="auto"/>
            <w:vAlign w:val="center"/>
          </w:tcPr>
          <w:p w:rsidR="001906E5" w:rsidRDefault="001906E5" w:rsidP="00893202">
            <w:pPr>
              <w:spacing w:after="0" w:line="240" w:lineRule="auto"/>
              <w:rPr>
                <w:rFonts w:ascii="Arial Narrow" w:hAnsi="Arial Narrow" w:cs="Arial Narrow"/>
                <w:b/>
                <w:bCs/>
                <w:sz w:val="20"/>
                <w:szCs w:val="20"/>
                <w:lang w:val="sr-Cyrl-CS"/>
              </w:rPr>
            </w:pPr>
          </w:p>
        </w:tc>
        <w:tc>
          <w:tcPr>
            <w:tcW w:w="1620" w:type="dxa"/>
            <w:tcBorders>
              <w:bottom w:val="single" w:sz="4" w:space="0" w:color="000000"/>
            </w:tcBorders>
            <w:shd w:val="clear" w:color="auto" w:fill="FF0000"/>
          </w:tcPr>
          <w:p w:rsidR="001906E5" w:rsidRPr="00C058E1" w:rsidRDefault="001906E5" w:rsidP="00893202">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Припрема и доношење подзаконских аката за спровођење закона (ближе уређивање начина вођења евиденција, итд.)</w:t>
            </w:r>
          </w:p>
        </w:tc>
        <w:tc>
          <w:tcPr>
            <w:tcW w:w="1620" w:type="dxa"/>
            <w:tcBorders>
              <w:bottom w:val="single" w:sz="4" w:space="0" w:color="000000"/>
            </w:tcBorders>
            <w:shd w:val="clear" w:color="auto" w:fill="auto"/>
          </w:tcPr>
          <w:p w:rsidR="001906E5" w:rsidRPr="00C058E1" w:rsidRDefault="001906E5" w:rsidP="00893202">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квартал 2016.</w:t>
            </w:r>
          </w:p>
        </w:tc>
        <w:tc>
          <w:tcPr>
            <w:tcW w:w="7740" w:type="dxa"/>
            <w:gridSpan w:val="2"/>
            <w:tcBorders>
              <w:bottom w:val="single" w:sz="4" w:space="0" w:color="000000"/>
            </w:tcBorders>
            <w:shd w:val="clear" w:color="auto" w:fill="auto"/>
          </w:tcPr>
          <w:p w:rsidR="001906E5" w:rsidRDefault="001906E5" w:rsidP="00014895">
            <w:pPr>
              <w:pStyle w:val="3"/>
              <w:rPr>
                <w:b/>
                <w:sz w:val="20"/>
                <w:szCs w:val="20"/>
                <w:lang w:val="sr-Cyrl-CS"/>
              </w:rPr>
            </w:pPr>
          </w:p>
        </w:tc>
        <w:tc>
          <w:tcPr>
            <w:tcW w:w="3960" w:type="dxa"/>
            <w:gridSpan w:val="2"/>
            <w:tcBorders>
              <w:bottom w:val="single" w:sz="4" w:space="0" w:color="000000"/>
            </w:tcBorders>
            <w:shd w:val="clear" w:color="auto" w:fill="auto"/>
          </w:tcPr>
          <w:p w:rsidR="001906E5" w:rsidRPr="00E728E5" w:rsidRDefault="001906E5" w:rsidP="00014895">
            <w:pPr>
              <w:pStyle w:val="3"/>
              <w:rPr>
                <w:b/>
                <w:bCs/>
                <w:sz w:val="20"/>
                <w:szCs w:val="20"/>
                <w:lang w:val="sr-Cyrl-CS"/>
              </w:rPr>
            </w:pPr>
          </w:p>
        </w:tc>
        <w:tc>
          <w:tcPr>
            <w:tcW w:w="4230" w:type="dxa"/>
            <w:gridSpan w:val="2"/>
            <w:tcBorders>
              <w:bottom w:val="single" w:sz="4" w:space="0" w:color="000000"/>
            </w:tcBorders>
            <w:shd w:val="clear" w:color="auto" w:fill="auto"/>
          </w:tcPr>
          <w:p w:rsidR="001906E5" w:rsidRDefault="001906E5" w:rsidP="00014895">
            <w:pPr>
              <w:spacing w:after="0" w:line="240" w:lineRule="auto"/>
              <w:rPr>
                <w:rFonts w:ascii="Arial Narrow" w:hAnsi="Arial Narrow" w:cs="Arial Narrow"/>
                <w:b/>
                <w:bCs/>
                <w:sz w:val="20"/>
                <w:szCs w:val="20"/>
                <w:lang w:val="sr-Cyrl-CS"/>
              </w:rPr>
            </w:pPr>
          </w:p>
        </w:tc>
        <w:tc>
          <w:tcPr>
            <w:tcW w:w="2080" w:type="dxa"/>
            <w:tcBorders>
              <w:bottom w:val="single" w:sz="4" w:space="0" w:color="000000"/>
            </w:tcBorders>
            <w:shd w:val="clear" w:color="auto" w:fill="auto"/>
          </w:tcPr>
          <w:p w:rsidR="001906E5" w:rsidRPr="0026476B" w:rsidRDefault="001906E5" w:rsidP="00014895">
            <w:pPr>
              <w:pStyle w:val="3"/>
              <w:rPr>
                <w:b/>
                <w:bCs/>
                <w:sz w:val="20"/>
                <w:szCs w:val="20"/>
                <w:lang w:val="sr-Cyrl-CS"/>
              </w:rPr>
            </w:pPr>
          </w:p>
        </w:tc>
      </w:tr>
    </w:tbl>
    <w:p w:rsidR="004E1C94" w:rsidRDefault="004E1C94">
      <w:pPr>
        <w:rPr>
          <w:lang w:val="sr-Cyrl-CS"/>
        </w:rPr>
      </w:pPr>
    </w:p>
    <w:p w:rsidR="004E1C94" w:rsidRDefault="004E1C94">
      <w:pPr>
        <w:rPr>
          <w:lang w:val="sr-Cyrl-CS"/>
        </w:rPr>
      </w:pPr>
      <w:r>
        <w:rPr>
          <w:lang w:val="sr-Cyrl-CS"/>
        </w:rPr>
        <w:br w:type="page"/>
      </w:r>
    </w:p>
    <w:tbl>
      <w:tblPr>
        <w:tblW w:w="225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45"/>
        <w:gridCol w:w="1620"/>
        <w:gridCol w:w="1620"/>
        <w:gridCol w:w="5220"/>
        <w:gridCol w:w="2520"/>
        <w:gridCol w:w="2070"/>
        <w:gridCol w:w="1890"/>
        <w:gridCol w:w="3155"/>
        <w:gridCol w:w="1075"/>
        <w:gridCol w:w="2080"/>
      </w:tblGrid>
      <w:tr w:rsidR="004E1C94" w:rsidRPr="00023D98" w:rsidTr="00465BD4">
        <w:trPr>
          <w:trHeight w:val="228"/>
          <w:jc w:val="center"/>
        </w:trPr>
        <w:tc>
          <w:tcPr>
            <w:tcW w:w="22595" w:type="dxa"/>
            <w:gridSpan w:val="10"/>
            <w:shd w:val="clear" w:color="auto" w:fill="F4B083"/>
          </w:tcPr>
          <w:p w:rsidR="004E1C94" w:rsidRPr="00023D98" w:rsidRDefault="004E1C94" w:rsidP="00465BD4">
            <w:pPr>
              <w:spacing w:after="0" w:line="240" w:lineRule="auto"/>
              <w:rPr>
                <w:rFonts w:ascii="Arial Narrow" w:hAnsi="Arial Narrow" w:cs="Arial Narrow"/>
                <w:b/>
                <w:bCs/>
                <w:sz w:val="20"/>
                <w:szCs w:val="20"/>
                <w:lang w:val="sr-Cyrl-CS"/>
              </w:rPr>
            </w:pPr>
            <w:r w:rsidRPr="00023D98">
              <w:rPr>
                <w:rFonts w:ascii="Arial Narrow" w:hAnsi="Arial Narrow" w:cs="Arial Narrow"/>
                <w:b/>
                <w:bCs/>
                <w:sz w:val="20"/>
                <w:szCs w:val="20"/>
                <w:lang w:val="sr-Cyrl-CS"/>
              </w:rPr>
              <w:lastRenderedPageBreak/>
              <w:t>Посебни циљ 1:</w:t>
            </w:r>
          </w:p>
        </w:tc>
      </w:tr>
      <w:tr w:rsidR="004E1C94" w:rsidRPr="00023D98" w:rsidTr="00465BD4">
        <w:trPr>
          <w:trHeight w:val="228"/>
          <w:jc w:val="center"/>
        </w:trPr>
        <w:tc>
          <w:tcPr>
            <w:tcW w:w="22595" w:type="dxa"/>
            <w:gridSpan w:val="10"/>
          </w:tcPr>
          <w:p w:rsidR="004E1C94" w:rsidRPr="00023D98" w:rsidRDefault="004E1C94" w:rsidP="00465BD4">
            <w:pPr>
              <w:spacing w:after="0" w:line="240" w:lineRule="auto"/>
              <w:rPr>
                <w:rFonts w:ascii="Arial Narrow" w:hAnsi="Arial Narrow" w:cs="Arial Narrow"/>
                <w:sz w:val="20"/>
                <w:szCs w:val="20"/>
                <w:lang w:val="sr-Cyrl-CS"/>
              </w:rPr>
            </w:pPr>
            <w:r w:rsidRPr="00023D98">
              <w:rPr>
                <w:rFonts w:ascii="Arial Narrow" w:hAnsi="Arial Narrow"/>
                <w:sz w:val="20"/>
                <w:szCs w:val="20"/>
                <w:lang w:val="sr-Cyrl-CS"/>
              </w:rPr>
              <w:t>Унапређење организационих и функционалних подсистема јавне управе</w:t>
            </w:r>
          </w:p>
        </w:tc>
      </w:tr>
      <w:tr w:rsidR="004E1C94" w:rsidRPr="00415930" w:rsidTr="00031E53">
        <w:trPr>
          <w:trHeight w:val="228"/>
          <w:jc w:val="center"/>
        </w:trPr>
        <w:tc>
          <w:tcPr>
            <w:tcW w:w="1345" w:type="dxa"/>
            <w:shd w:val="clear" w:color="auto" w:fill="0070C0"/>
            <w:vAlign w:val="center"/>
          </w:tcPr>
          <w:p w:rsidR="004E1C94" w:rsidRPr="00C058E1" w:rsidRDefault="004E1C94" w:rsidP="004E1C94">
            <w:pPr>
              <w:pStyle w:val="3"/>
              <w:rPr>
                <w:b/>
                <w:bCs/>
                <w:sz w:val="20"/>
                <w:szCs w:val="20"/>
                <w:lang w:val="sr-Cyrl-CS"/>
              </w:rPr>
            </w:pPr>
            <w:r w:rsidRPr="00C058E1">
              <w:rPr>
                <w:b/>
                <w:bCs/>
                <w:sz w:val="20"/>
                <w:szCs w:val="20"/>
                <w:lang w:val="sr-Cyrl-CS"/>
              </w:rPr>
              <w:t>Мера 1.</w:t>
            </w:r>
            <w:r>
              <w:rPr>
                <w:b/>
                <w:bCs/>
                <w:sz w:val="20"/>
                <w:szCs w:val="20"/>
                <w:lang w:val="hr-HR"/>
              </w:rPr>
              <w:t>2</w:t>
            </w:r>
            <w:r w:rsidRPr="00C058E1">
              <w:rPr>
                <w:b/>
                <w:bCs/>
                <w:sz w:val="20"/>
                <w:szCs w:val="20"/>
                <w:lang w:val="sr-Cyrl-CS"/>
              </w:rPr>
              <w:t>:</w:t>
            </w:r>
          </w:p>
        </w:tc>
        <w:tc>
          <w:tcPr>
            <w:tcW w:w="21250" w:type="dxa"/>
            <w:gridSpan w:val="9"/>
            <w:shd w:val="clear" w:color="auto" w:fill="0070C0"/>
            <w:vAlign w:val="center"/>
          </w:tcPr>
          <w:p w:rsidR="004E1C94" w:rsidRPr="00C058E1" w:rsidRDefault="004E1C94" w:rsidP="004E1C94">
            <w:pPr>
              <w:pStyle w:val="3"/>
              <w:spacing w:before="120" w:after="120"/>
              <w:rPr>
                <w:b/>
                <w:bCs/>
                <w:sz w:val="20"/>
                <w:szCs w:val="20"/>
                <w:lang w:val="sr-Cyrl-CS"/>
              </w:rPr>
            </w:pPr>
            <w:r w:rsidRPr="00C058E1">
              <w:rPr>
                <w:b/>
                <w:bCs/>
                <w:sz w:val="20"/>
                <w:szCs w:val="20"/>
                <w:lang w:val="sr-Cyrl-CS"/>
              </w:rPr>
              <w:t>Унапређење децентрализације и деконцентрације послова државне управе унапређењем аналитичког и стратешког оквира до краја 201</w:t>
            </w:r>
            <w:r>
              <w:rPr>
                <w:b/>
                <w:bCs/>
                <w:sz w:val="20"/>
                <w:szCs w:val="20"/>
                <w:lang w:val="sr-Cyrl-CS"/>
              </w:rPr>
              <w:t>7</w:t>
            </w:r>
          </w:p>
        </w:tc>
      </w:tr>
      <w:tr w:rsidR="004E1C94" w:rsidRPr="00415930" w:rsidTr="00465BD4">
        <w:trPr>
          <w:trHeight w:val="419"/>
          <w:jc w:val="center"/>
        </w:trPr>
        <w:tc>
          <w:tcPr>
            <w:tcW w:w="1345" w:type="dxa"/>
            <w:vMerge w:val="restart"/>
            <w:shd w:val="clear" w:color="auto" w:fill="BDD6EE"/>
            <w:vAlign w:val="center"/>
          </w:tcPr>
          <w:p w:rsidR="004E1C94" w:rsidRPr="00FA0090" w:rsidRDefault="004E1C94" w:rsidP="00465BD4">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Институција одговорна за реализацију</w:t>
            </w:r>
          </w:p>
        </w:tc>
        <w:tc>
          <w:tcPr>
            <w:tcW w:w="3240" w:type="dxa"/>
            <w:gridSpan w:val="2"/>
            <w:vMerge w:val="restart"/>
            <w:shd w:val="clear" w:color="auto" w:fill="BDD6EE"/>
            <w:vAlign w:val="center"/>
          </w:tcPr>
          <w:p w:rsidR="004E1C94" w:rsidRDefault="004E1C94" w:rsidP="00465BD4">
            <w:pPr>
              <w:spacing w:after="0" w:line="240" w:lineRule="auto"/>
              <w:jc w:val="center"/>
              <w:rPr>
                <w:rFonts w:ascii="Arial Narrow" w:hAnsi="Arial Narrow" w:cs="Arial Narrow"/>
                <w:b/>
                <w:bCs/>
                <w:sz w:val="20"/>
                <w:szCs w:val="20"/>
                <w:lang w:val="sr-Cyrl-RS"/>
              </w:rPr>
            </w:pPr>
            <w:r>
              <w:rPr>
                <w:rFonts w:ascii="Arial Narrow" w:hAnsi="Arial Narrow" w:cs="Arial Narrow"/>
                <w:b/>
                <w:bCs/>
                <w:sz w:val="20"/>
                <w:szCs w:val="20"/>
                <w:lang w:val="sr-Cyrl-RS"/>
              </w:rPr>
              <w:t>РЕЗУЛТАТ</w:t>
            </w:r>
          </w:p>
          <w:p w:rsidR="004E1C94" w:rsidRPr="00EB7D0C" w:rsidRDefault="004E1C94" w:rsidP="00465BD4">
            <w:pPr>
              <w:spacing w:after="0" w:line="240" w:lineRule="auto"/>
              <w:jc w:val="center"/>
              <w:rPr>
                <w:rFonts w:ascii="Arial Narrow" w:hAnsi="Arial Narrow" w:cs="Arial Narrow"/>
                <w:b/>
                <w:bCs/>
                <w:sz w:val="20"/>
                <w:szCs w:val="20"/>
                <w:lang w:val="sr-Cyrl-RS"/>
              </w:rPr>
            </w:pPr>
            <w:r>
              <w:rPr>
                <w:rFonts w:ascii="Arial Narrow" w:hAnsi="Arial Narrow" w:cs="Arial Narrow"/>
                <w:b/>
                <w:bCs/>
                <w:sz w:val="20"/>
                <w:szCs w:val="20"/>
                <w:lang w:val="sr-Cyrl-RS"/>
              </w:rPr>
              <w:t>Одредити степен реализације</w:t>
            </w:r>
          </w:p>
          <w:p w:rsidR="004E1C94" w:rsidRPr="00C058E1" w:rsidRDefault="004E1C94" w:rsidP="00465BD4">
            <w:pPr>
              <w:spacing w:after="0" w:line="240" w:lineRule="auto"/>
              <w:jc w:val="center"/>
              <w:rPr>
                <w:b/>
                <w:bCs/>
                <w:sz w:val="20"/>
                <w:szCs w:val="20"/>
                <w:lang w:val="sr-Cyrl-CS"/>
              </w:rPr>
            </w:pPr>
            <w:r w:rsidRPr="006E74CC">
              <w:rPr>
                <w:rFonts w:asciiTheme="majorHAnsi" w:eastAsia="MS Gothic" w:hAnsiTheme="majorHAnsi" w:cs="Menlo Bold"/>
                <w:b/>
                <w:bCs/>
                <w:color w:val="92D050"/>
                <w:sz w:val="28"/>
                <w:szCs w:val="16"/>
                <w:shd w:val="clear" w:color="auto" w:fill="92D050"/>
              </w:rPr>
              <w:t>A</w:t>
            </w:r>
            <w:r w:rsidRPr="000F705A">
              <w:rPr>
                <w:rFonts w:asciiTheme="majorHAnsi" w:eastAsia="MS Gothic" w:hAnsiTheme="majorHAnsi" w:cs="Menlo Bold"/>
                <w:b/>
                <w:bCs/>
                <w:color w:val="FFFF00"/>
                <w:sz w:val="28"/>
                <w:szCs w:val="16"/>
                <w:shd w:val="clear" w:color="auto" w:fill="FFFF00"/>
              </w:rPr>
              <w:t>A</w:t>
            </w:r>
            <w:r w:rsidRPr="000F705A">
              <w:rPr>
                <w:rFonts w:asciiTheme="majorHAnsi" w:eastAsia="MS Gothic" w:hAnsiTheme="majorHAnsi" w:cs="Menlo Bold"/>
                <w:b/>
                <w:bCs/>
                <w:color w:val="FF0000"/>
                <w:sz w:val="28"/>
                <w:szCs w:val="16"/>
                <w:shd w:val="clear" w:color="auto" w:fill="FF0000"/>
              </w:rPr>
              <w:t>A</w:t>
            </w:r>
          </w:p>
        </w:tc>
        <w:tc>
          <w:tcPr>
            <w:tcW w:w="5220" w:type="dxa"/>
            <w:vMerge w:val="restart"/>
            <w:shd w:val="clear" w:color="auto" w:fill="E7E6E6" w:themeFill="background2"/>
            <w:vAlign w:val="center"/>
          </w:tcPr>
          <w:p w:rsidR="004E1C94" w:rsidRDefault="005C0382" w:rsidP="00465BD4">
            <w:pPr>
              <w:pStyle w:val="3"/>
              <w:jc w:val="center"/>
              <w:rPr>
                <w:b/>
                <w:sz w:val="20"/>
                <w:szCs w:val="20"/>
                <w:lang w:val="sr-Cyrl-RS"/>
              </w:rPr>
            </w:pPr>
            <w:r>
              <w:rPr>
                <w:b/>
                <w:sz w:val="20"/>
                <w:szCs w:val="20"/>
                <w:lang w:val="sr-Cyrl-RS"/>
              </w:rPr>
              <w:t>Видљиви</w:t>
            </w:r>
            <w:r w:rsidR="004E1C94">
              <w:rPr>
                <w:b/>
                <w:sz w:val="20"/>
                <w:szCs w:val="20"/>
                <w:lang w:val="sr-Cyrl-RS"/>
              </w:rPr>
              <w:t xml:space="preserve"> ефекти резултата</w:t>
            </w:r>
          </w:p>
          <w:p w:rsidR="004E1C94" w:rsidRPr="00C058E1" w:rsidRDefault="004E1C94" w:rsidP="00465BD4">
            <w:pPr>
              <w:pStyle w:val="3"/>
              <w:jc w:val="center"/>
              <w:rPr>
                <w:b/>
                <w:bCs/>
                <w:sz w:val="20"/>
                <w:szCs w:val="20"/>
                <w:lang w:val="sr-Cyrl-CS"/>
              </w:rPr>
            </w:pPr>
            <w:r>
              <w:rPr>
                <w:b/>
                <w:sz w:val="20"/>
                <w:szCs w:val="20"/>
                <w:lang w:val="sr-Cyrl-RS"/>
              </w:rPr>
              <w:t>K</w:t>
            </w:r>
            <w:r w:rsidRPr="00B405CD">
              <w:rPr>
                <w:b/>
                <w:sz w:val="20"/>
                <w:szCs w:val="20"/>
                <w:lang w:val="sr-Cyrl-RS"/>
              </w:rPr>
              <w:t>ратко образложење постигнутог напретка</w:t>
            </w:r>
          </w:p>
        </w:tc>
        <w:tc>
          <w:tcPr>
            <w:tcW w:w="6480" w:type="dxa"/>
            <w:gridSpan w:val="3"/>
            <w:shd w:val="clear" w:color="auto" w:fill="BDD6EE"/>
            <w:vAlign w:val="center"/>
          </w:tcPr>
          <w:p w:rsidR="004E1C94" w:rsidRPr="00C058E1" w:rsidRDefault="004E1C94" w:rsidP="00465BD4">
            <w:pPr>
              <w:pStyle w:val="3"/>
              <w:jc w:val="center"/>
              <w:rPr>
                <w:b/>
                <w:bCs/>
                <w:sz w:val="20"/>
                <w:szCs w:val="20"/>
                <w:lang w:val="sr-Cyrl-CS"/>
              </w:rPr>
            </w:pPr>
            <w:r>
              <w:rPr>
                <w:b/>
                <w:bCs/>
                <w:sz w:val="20"/>
                <w:szCs w:val="20"/>
                <w:lang w:val="sr-Cyrl-RS"/>
              </w:rPr>
              <w:t>ИНДИКАТОРИ</w:t>
            </w:r>
          </w:p>
        </w:tc>
        <w:tc>
          <w:tcPr>
            <w:tcW w:w="6310" w:type="dxa"/>
            <w:gridSpan w:val="3"/>
            <w:shd w:val="clear" w:color="auto" w:fill="E7E6E6" w:themeFill="background2"/>
            <w:vAlign w:val="center"/>
          </w:tcPr>
          <w:p w:rsidR="004E1C94" w:rsidRPr="00C058E1" w:rsidRDefault="004E1C94" w:rsidP="00465BD4">
            <w:pPr>
              <w:pStyle w:val="3"/>
              <w:jc w:val="center"/>
              <w:rPr>
                <w:b/>
                <w:bCs/>
                <w:sz w:val="20"/>
                <w:szCs w:val="20"/>
                <w:lang w:val="sr-Cyrl-CS"/>
              </w:rPr>
            </w:pPr>
            <w:r>
              <w:rPr>
                <w:b/>
                <w:bCs/>
                <w:sz w:val="20"/>
                <w:szCs w:val="20"/>
                <w:lang w:val="sr-Cyrl-RS"/>
              </w:rPr>
              <w:t>Утрошена финансијска средства од 2015. до 30. јуна 2017.</w:t>
            </w:r>
          </w:p>
        </w:tc>
      </w:tr>
      <w:tr w:rsidR="004E1C94" w:rsidTr="00465BD4">
        <w:trPr>
          <w:trHeight w:val="419"/>
          <w:jc w:val="center"/>
        </w:trPr>
        <w:tc>
          <w:tcPr>
            <w:tcW w:w="1345" w:type="dxa"/>
            <w:vMerge/>
            <w:tcBorders>
              <w:bottom w:val="single" w:sz="4" w:space="0" w:color="000000"/>
            </w:tcBorders>
            <w:shd w:val="clear" w:color="auto" w:fill="BDD6EE"/>
            <w:vAlign w:val="center"/>
          </w:tcPr>
          <w:p w:rsidR="004E1C94" w:rsidRDefault="004E1C94" w:rsidP="00465BD4">
            <w:pPr>
              <w:spacing w:after="0" w:line="240" w:lineRule="auto"/>
              <w:rPr>
                <w:rFonts w:ascii="Arial Narrow" w:hAnsi="Arial Narrow" w:cs="Arial Narrow"/>
                <w:b/>
                <w:bCs/>
                <w:sz w:val="20"/>
                <w:szCs w:val="20"/>
                <w:lang w:val="sr-Cyrl-CS"/>
              </w:rPr>
            </w:pPr>
          </w:p>
        </w:tc>
        <w:tc>
          <w:tcPr>
            <w:tcW w:w="3240" w:type="dxa"/>
            <w:gridSpan w:val="2"/>
            <w:vMerge/>
            <w:tcBorders>
              <w:bottom w:val="single" w:sz="4" w:space="0" w:color="000000"/>
            </w:tcBorders>
            <w:shd w:val="clear" w:color="auto" w:fill="BDD6EE"/>
          </w:tcPr>
          <w:p w:rsidR="004E1C94" w:rsidRPr="00C058E1" w:rsidRDefault="004E1C94" w:rsidP="00465BD4">
            <w:pPr>
              <w:pStyle w:val="3"/>
              <w:rPr>
                <w:b/>
                <w:bCs/>
                <w:sz w:val="20"/>
                <w:szCs w:val="20"/>
                <w:lang w:val="sr-Cyrl-CS"/>
              </w:rPr>
            </w:pPr>
          </w:p>
        </w:tc>
        <w:tc>
          <w:tcPr>
            <w:tcW w:w="5220" w:type="dxa"/>
            <w:vMerge/>
            <w:tcBorders>
              <w:bottom w:val="single" w:sz="4" w:space="0" w:color="000000"/>
            </w:tcBorders>
            <w:shd w:val="clear" w:color="auto" w:fill="E7E6E6" w:themeFill="background2"/>
            <w:vAlign w:val="center"/>
          </w:tcPr>
          <w:p w:rsidR="004E1C94" w:rsidRDefault="004E1C94" w:rsidP="00465BD4">
            <w:pPr>
              <w:pStyle w:val="3"/>
              <w:jc w:val="center"/>
              <w:rPr>
                <w:b/>
                <w:sz w:val="20"/>
                <w:szCs w:val="20"/>
                <w:lang w:val="sr-Cyrl-RS"/>
              </w:rPr>
            </w:pPr>
          </w:p>
        </w:tc>
        <w:tc>
          <w:tcPr>
            <w:tcW w:w="2520" w:type="dxa"/>
            <w:tcBorders>
              <w:bottom w:val="single" w:sz="4" w:space="0" w:color="000000"/>
            </w:tcBorders>
            <w:shd w:val="clear" w:color="auto" w:fill="BDD6EE"/>
            <w:vAlign w:val="center"/>
          </w:tcPr>
          <w:p w:rsidR="004E1C94" w:rsidRPr="00BA3639" w:rsidRDefault="004E1C94" w:rsidP="00465BD4">
            <w:pPr>
              <w:pStyle w:val="3"/>
              <w:jc w:val="center"/>
              <w:rPr>
                <w:b/>
                <w:bCs/>
                <w:sz w:val="20"/>
                <w:szCs w:val="20"/>
                <w:lang w:val="sr-Cyrl-RS"/>
              </w:rPr>
            </w:pPr>
            <w:r>
              <w:rPr>
                <w:b/>
                <w:bCs/>
                <w:sz w:val="20"/>
                <w:szCs w:val="20"/>
                <w:lang w:val="sr-Cyrl-RS"/>
              </w:rPr>
              <w:t>Назив индикатора</w:t>
            </w:r>
          </w:p>
        </w:tc>
        <w:tc>
          <w:tcPr>
            <w:tcW w:w="2070" w:type="dxa"/>
            <w:tcBorders>
              <w:bottom w:val="single" w:sz="4" w:space="0" w:color="000000"/>
            </w:tcBorders>
            <w:shd w:val="clear" w:color="auto" w:fill="BDD6EE"/>
            <w:vAlign w:val="center"/>
          </w:tcPr>
          <w:p w:rsidR="004E1C94" w:rsidRDefault="004E1C94" w:rsidP="00465BD4">
            <w:pPr>
              <w:pStyle w:val="3"/>
              <w:jc w:val="center"/>
              <w:rPr>
                <w:b/>
                <w:bCs/>
                <w:sz w:val="20"/>
                <w:szCs w:val="20"/>
                <w:lang w:val="sr-Cyrl-CS"/>
              </w:rPr>
            </w:pPr>
            <w:r>
              <w:rPr>
                <w:b/>
                <w:bCs/>
                <w:sz w:val="20"/>
                <w:szCs w:val="20"/>
                <w:lang w:val="sr-Cyrl-CS"/>
              </w:rPr>
              <w:t>Полазна, циљна и испуњене вредности у 2015, 2016. години</w:t>
            </w:r>
          </w:p>
        </w:tc>
        <w:tc>
          <w:tcPr>
            <w:tcW w:w="1890" w:type="dxa"/>
            <w:tcBorders>
              <w:bottom w:val="single" w:sz="4" w:space="0" w:color="000000"/>
            </w:tcBorders>
            <w:shd w:val="clear" w:color="auto" w:fill="E7E6E6" w:themeFill="background2"/>
            <w:vAlign w:val="center"/>
          </w:tcPr>
          <w:p w:rsidR="004E1C94" w:rsidRDefault="002C49E1" w:rsidP="00465BD4">
            <w:pPr>
              <w:pStyle w:val="3"/>
              <w:jc w:val="center"/>
              <w:rPr>
                <w:b/>
                <w:bCs/>
                <w:sz w:val="20"/>
                <w:szCs w:val="20"/>
                <w:lang w:val="sr-Cyrl-CS"/>
              </w:rPr>
            </w:pPr>
            <w:r>
              <w:rPr>
                <w:b/>
                <w:bCs/>
                <w:sz w:val="20"/>
                <w:szCs w:val="20"/>
                <w:lang w:val="sr-Cyrl-CS"/>
              </w:rPr>
              <w:t>Испуњена вредност у 1/2_2017. год</w:t>
            </w:r>
          </w:p>
        </w:tc>
        <w:tc>
          <w:tcPr>
            <w:tcW w:w="3155" w:type="dxa"/>
            <w:tcBorders>
              <w:bottom w:val="single" w:sz="4" w:space="0" w:color="000000"/>
            </w:tcBorders>
            <w:shd w:val="clear" w:color="auto" w:fill="E7E6E6" w:themeFill="background2"/>
            <w:vAlign w:val="center"/>
          </w:tcPr>
          <w:p w:rsidR="004E1C94" w:rsidRDefault="004E1C94" w:rsidP="00465BD4">
            <w:pPr>
              <w:pStyle w:val="3"/>
              <w:jc w:val="center"/>
              <w:rPr>
                <w:b/>
                <w:bCs/>
                <w:sz w:val="20"/>
                <w:szCs w:val="20"/>
                <w:lang w:val="sr-Cyrl-RS"/>
              </w:rPr>
            </w:pPr>
            <w:r>
              <w:rPr>
                <w:b/>
                <w:bCs/>
                <w:sz w:val="20"/>
                <w:szCs w:val="20"/>
                <w:lang w:val="sr-Cyrl-CS"/>
              </w:rPr>
              <w:t>Буџетска</w:t>
            </w:r>
          </w:p>
        </w:tc>
        <w:tc>
          <w:tcPr>
            <w:tcW w:w="3155" w:type="dxa"/>
            <w:gridSpan w:val="2"/>
            <w:tcBorders>
              <w:bottom w:val="single" w:sz="4" w:space="0" w:color="000000"/>
            </w:tcBorders>
            <w:shd w:val="clear" w:color="auto" w:fill="E7E6E6" w:themeFill="background2"/>
            <w:vAlign w:val="center"/>
          </w:tcPr>
          <w:p w:rsidR="004E1C94" w:rsidRDefault="004E1C94" w:rsidP="00465BD4">
            <w:pPr>
              <w:pStyle w:val="3"/>
              <w:jc w:val="center"/>
              <w:rPr>
                <w:b/>
                <w:bCs/>
                <w:sz w:val="20"/>
                <w:szCs w:val="20"/>
                <w:lang w:val="sr-Cyrl-RS"/>
              </w:rPr>
            </w:pPr>
            <w:r>
              <w:rPr>
                <w:b/>
                <w:bCs/>
                <w:sz w:val="20"/>
                <w:szCs w:val="20"/>
                <w:lang w:val="sr-Cyrl-CS"/>
              </w:rPr>
              <w:t>Донације</w:t>
            </w:r>
          </w:p>
        </w:tc>
      </w:tr>
      <w:tr w:rsidR="004D0926" w:rsidRPr="00415930" w:rsidTr="007D042E">
        <w:trPr>
          <w:jc w:val="center"/>
        </w:trPr>
        <w:tc>
          <w:tcPr>
            <w:tcW w:w="1345" w:type="dxa"/>
            <w:vMerge w:val="restart"/>
            <w:shd w:val="clear" w:color="auto" w:fill="auto"/>
          </w:tcPr>
          <w:p w:rsidR="004D0926" w:rsidRDefault="004D0926" w:rsidP="004D092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МДУЛС – сектор надлежан за локалну самоуправу</w:t>
            </w:r>
          </w:p>
          <w:p w:rsidR="004D0926" w:rsidRDefault="004D0926" w:rsidP="004D0926">
            <w:pPr>
              <w:spacing w:after="0" w:line="240" w:lineRule="auto"/>
              <w:rPr>
                <w:rFonts w:ascii="Arial Narrow" w:hAnsi="Arial Narrow" w:cs="Arial Narrow"/>
                <w:sz w:val="20"/>
                <w:szCs w:val="20"/>
                <w:lang w:val="sr-Cyrl-CS"/>
              </w:rPr>
            </w:pPr>
          </w:p>
          <w:p w:rsidR="004D0926" w:rsidRDefault="004D0926" w:rsidP="004D0926">
            <w:pPr>
              <w:spacing w:after="0" w:line="240" w:lineRule="auto"/>
              <w:rPr>
                <w:rFonts w:ascii="Arial Narrow" w:hAnsi="Arial Narrow" w:cs="Arial Narrow"/>
                <w:i/>
                <w:sz w:val="20"/>
                <w:szCs w:val="20"/>
                <w:u w:val="single"/>
                <w:lang w:val="sr-Cyrl-CS"/>
              </w:rPr>
            </w:pPr>
            <w:r w:rsidRPr="006574A7">
              <w:rPr>
                <w:rFonts w:ascii="Arial Narrow" w:hAnsi="Arial Narrow" w:cs="Arial Narrow"/>
                <w:i/>
                <w:sz w:val="20"/>
                <w:szCs w:val="20"/>
                <w:u w:val="single"/>
                <w:lang w:val="sr-Cyrl-CS"/>
              </w:rPr>
              <w:t>Партнери:</w:t>
            </w:r>
          </w:p>
          <w:p w:rsidR="004D0926" w:rsidRPr="00C058E1" w:rsidRDefault="004D0926" w:rsidP="004D092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ОДУ </w:t>
            </w:r>
          </w:p>
          <w:p w:rsidR="004D0926" w:rsidRPr="00C058E1" w:rsidRDefault="004D0926" w:rsidP="004D092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СКГО</w:t>
            </w:r>
          </w:p>
          <w:p w:rsidR="004D0926" w:rsidRPr="00C058E1" w:rsidRDefault="004D0926" w:rsidP="004D092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ОЦД</w:t>
            </w:r>
          </w:p>
          <w:p w:rsidR="004D0926" w:rsidRDefault="004D0926" w:rsidP="004D0926">
            <w:pPr>
              <w:spacing w:after="0" w:line="240" w:lineRule="auto"/>
              <w:rPr>
                <w:rFonts w:ascii="Arial Narrow" w:hAnsi="Arial Narrow" w:cs="Arial Narrow"/>
                <w:b/>
                <w:bCs/>
                <w:sz w:val="20"/>
                <w:szCs w:val="20"/>
                <w:lang w:val="sr-Cyrl-CS"/>
              </w:rPr>
            </w:pPr>
          </w:p>
        </w:tc>
        <w:tc>
          <w:tcPr>
            <w:tcW w:w="3240" w:type="dxa"/>
            <w:gridSpan w:val="2"/>
            <w:shd w:val="clear" w:color="auto" w:fill="FFFF00"/>
          </w:tcPr>
          <w:p w:rsidR="004D0926" w:rsidRPr="00C058E1" w:rsidRDefault="004D0926" w:rsidP="004D0926">
            <w:pPr>
              <w:pStyle w:val="3"/>
              <w:rPr>
                <w:b/>
                <w:bCs/>
                <w:sz w:val="20"/>
                <w:szCs w:val="20"/>
                <w:lang w:val="sr-Cyrl-CS"/>
              </w:rPr>
            </w:pPr>
            <w:r w:rsidRPr="00134EEE">
              <w:rPr>
                <w:b/>
                <w:bCs/>
                <w:sz w:val="20"/>
                <w:szCs w:val="20"/>
                <w:lang w:val="sr-Cyrl-CS"/>
              </w:rPr>
              <w:t>1.2.1. Утврђен оквир политике  децентрализације у Републици Србији</w:t>
            </w:r>
          </w:p>
        </w:tc>
        <w:tc>
          <w:tcPr>
            <w:tcW w:w="5220" w:type="dxa"/>
            <w:shd w:val="clear" w:color="auto" w:fill="auto"/>
          </w:tcPr>
          <w:p w:rsidR="004D0926" w:rsidRPr="004D0926" w:rsidRDefault="004D0926" w:rsidP="004D0926">
            <w:pPr>
              <w:pStyle w:val="3"/>
              <w:rPr>
                <w:rFonts w:cs="Times New Roman"/>
                <w:sz w:val="20"/>
                <w:szCs w:val="20"/>
                <w:lang w:val="sr-Cyrl-RS"/>
              </w:rPr>
            </w:pPr>
            <w:r w:rsidRPr="004D0926">
              <w:rPr>
                <w:rFonts w:cs="Times New Roman"/>
                <w:sz w:val="20"/>
                <w:szCs w:val="20"/>
                <w:lang w:val="sr-Cyrl-RS"/>
              </w:rPr>
              <w:t xml:space="preserve">Израђена је документациона основа која ће послужити за </w:t>
            </w:r>
          </w:p>
          <w:p w:rsidR="004D0926" w:rsidRPr="004D0926" w:rsidRDefault="004D0926" w:rsidP="00F612A5">
            <w:pPr>
              <w:pStyle w:val="3"/>
              <w:jc w:val="both"/>
              <w:rPr>
                <w:rFonts w:cs="Times New Roman"/>
                <w:sz w:val="20"/>
                <w:szCs w:val="20"/>
                <w:lang w:val="sr-Cyrl-RS"/>
              </w:rPr>
            </w:pPr>
            <w:r w:rsidRPr="004D0926">
              <w:rPr>
                <w:rFonts w:cs="Times New Roman"/>
                <w:sz w:val="20"/>
                <w:szCs w:val="20"/>
                <w:lang w:val="sr-Cyrl-RS"/>
              </w:rPr>
              <w:t>утврђивање оквира политике децентрализације.</w:t>
            </w:r>
          </w:p>
          <w:p w:rsidR="004D0926" w:rsidRPr="004D0926" w:rsidRDefault="004D0926" w:rsidP="00F612A5">
            <w:pPr>
              <w:spacing w:after="0" w:line="240" w:lineRule="auto"/>
              <w:jc w:val="both"/>
              <w:rPr>
                <w:rFonts w:ascii="Arial Narrow" w:hAnsi="Arial Narrow" w:cs="Times New Roman"/>
                <w:sz w:val="20"/>
                <w:szCs w:val="20"/>
                <w:lang w:val="sr-Cyrl-RS"/>
              </w:rPr>
            </w:pPr>
          </w:p>
          <w:p w:rsidR="004D0926" w:rsidRDefault="004D0926" w:rsidP="00F612A5">
            <w:pPr>
              <w:pStyle w:val="3"/>
              <w:jc w:val="both"/>
              <w:rPr>
                <w:b/>
                <w:sz w:val="20"/>
                <w:szCs w:val="20"/>
                <w:lang w:val="sr-Cyrl-RS"/>
              </w:rPr>
            </w:pPr>
            <w:r w:rsidRPr="004D0926">
              <w:rPr>
                <w:rFonts w:cs="Times New Roman"/>
                <w:sz w:val="20"/>
                <w:szCs w:val="20"/>
                <w:lang w:val="sr-Cyrl-RS"/>
              </w:rPr>
              <w:t>Опис документационе основе у оквиру тачке 4.</w:t>
            </w:r>
          </w:p>
        </w:tc>
        <w:tc>
          <w:tcPr>
            <w:tcW w:w="2520" w:type="dxa"/>
            <w:shd w:val="clear" w:color="auto" w:fill="auto"/>
          </w:tcPr>
          <w:p w:rsidR="004D0926" w:rsidRDefault="004D0926" w:rsidP="004D092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Акциони план за спровођење Стратегије децентрализације </w:t>
            </w:r>
            <w:r>
              <w:rPr>
                <w:rFonts w:ascii="Arial Narrow" w:hAnsi="Arial Narrow" w:cs="Arial Narrow"/>
                <w:sz w:val="20"/>
                <w:szCs w:val="20"/>
                <w:lang w:val="sr-Cyrl-CS"/>
              </w:rPr>
              <w:t>усвојен од стране Владе</w:t>
            </w:r>
          </w:p>
          <w:p w:rsidR="004D0926" w:rsidRPr="00134EEE" w:rsidRDefault="004D0926" w:rsidP="004D0926">
            <w:pPr>
              <w:spacing w:after="0" w:line="240" w:lineRule="auto"/>
              <w:rPr>
                <w:rFonts w:ascii="Arial Narrow" w:hAnsi="Arial Narrow" w:cs="Arial Narrow"/>
                <w:sz w:val="20"/>
                <w:szCs w:val="20"/>
                <w:lang w:val="sr-Cyrl-CS"/>
              </w:rPr>
            </w:pPr>
          </w:p>
        </w:tc>
        <w:tc>
          <w:tcPr>
            <w:tcW w:w="2070" w:type="dxa"/>
            <w:shd w:val="clear" w:color="auto" w:fill="auto"/>
            <w:vAlign w:val="center"/>
          </w:tcPr>
          <w:p w:rsidR="004D0926" w:rsidRDefault="004D0926" w:rsidP="004D0926">
            <w:pPr>
              <w:spacing w:after="0" w:line="240" w:lineRule="auto"/>
              <w:jc w:val="center"/>
              <w:rPr>
                <w:rFonts w:ascii="Arial Narrow" w:hAnsi="Arial Narrow" w:cs="Arial Narrow"/>
                <w:i/>
                <w:iCs/>
                <w:sz w:val="20"/>
                <w:szCs w:val="20"/>
                <w:lang w:val="sr-Cyrl-CS"/>
              </w:rPr>
            </w:pPr>
            <w:r w:rsidRPr="00C058E1">
              <w:rPr>
                <w:rFonts w:ascii="Arial Narrow" w:hAnsi="Arial Narrow" w:cs="Arial Narrow"/>
                <w:i/>
                <w:iCs/>
                <w:sz w:val="20"/>
                <w:szCs w:val="20"/>
                <w:lang w:val="sr-Cyrl-CS"/>
              </w:rPr>
              <w:t>ПВ</w:t>
            </w:r>
            <w:r>
              <w:rPr>
                <w:rFonts w:ascii="Arial Narrow" w:hAnsi="Arial Narrow" w:cs="Arial Narrow"/>
                <w:i/>
                <w:iCs/>
                <w:sz w:val="20"/>
                <w:szCs w:val="20"/>
                <w:lang w:val="sr-Cyrl-CS"/>
              </w:rPr>
              <w:t xml:space="preserve"> (2014)</w:t>
            </w:r>
            <w:r w:rsidRPr="00C058E1">
              <w:rPr>
                <w:rFonts w:ascii="Arial Narrow" w:hAnsi="Arial Narrow" w:cs="Arial Narrow"/>
                <w:i/>
                <w:iCs/>
                <w:sz w:val="20"/>
                <w:szCs w:val="20"/>
                <w:lang w:val="sr-Cyrl-CS"/>
              </w:rPr>
              <w:t xml:space="preserve">: </w:t>
            </w:r>
            <w:r>
              <w:rPr>
                <w:rFonts w:ascii="Arial Narrow" w:hAnsi="Arial Narrow" w:cs="Arial Narrow"/>
                <w:i/>
                <w:iCs/>
                <w:sz w:val="20"/>
                <w:szCs w:val="20"/>
                <w:lang w:val="sr-Cyrl-CS"/>
              </w:rPr>
              <w:t>не (степен 0)</w:t>
            </w:r>
          </w:p>
          <w:p w:rsidR="004D0926" w:rsidRPr="00C058E1" w:rsidRDefault="004D0926" w:rsidP="004D0926">
            <w:pPr>
              <w:spacing w:after="0" w:line="240" w:lineRule="auto"/>
              <w:jc w:val="center"/>
              <w:rPr>
                <w:rFonts w:ascii="Arial Narrow" w:hAnsi="Arial Narrow" w:cs="Arial Narrow"/>
                <w:i/>
                <w:iCs/>
                <w:sz w:val="20"/>
                <w:szCs w:val="20"/>
                <w:lang w:val="sr-Cyrl-CS"/>
              </w:rPr>
            </w:pPr>
            <w:r>
              <w:rPr>
                <w:rFonts w:ascii="Arial Narrow" w:hAnsi="Arial Narrow" w:cs="Arial Narrow"/>
                <w:i/>
                <w:iCs/>
                <w:sz w:val="20"/>
                <w:szCs w:val="20"/>
                <w:lang w:val="sr-Cyrl-CS"/>
              </w:rPr>
              <w:t>ЦВ (2016): 4</w:t>
            </w:r>
          </w:p>
          <w:p w:rsidR="004D0926" w:rsidRDefault="004D0926" w:rsidP="004D0926">
            <w:pPr>
              <w:spacing w:line="240" w:lineRule="auto"/>
              <w:jc w:val="center"/>
              <w:rPr>
                <w:rFonts w:ascii="Arial Narrow" w:hAnsi="Arial Narrow" w:cs="Arial Narrow"/>
                <w:i/>
                <w:iCs/>
                <w:sz w:val="20"/>
                <w:szCs w:val="20"/>
                <w:lang w:val="sr-Cyrl-CS"/>
              </w:rPr>
            </w:pPr>
            <w:r w:rsidRPr="00C058E1">
              <w:rPr>
                <w:rFonts w:ascii="Arial Narrow" w:hAnsi="Arial Narrow" w:cs="Arial Narrow"/>
                <w:i/>
                <w:iCs/>
                <w:sz w:val="20"/>
                <w:szCs w:val="20"/>
                <w:lang w:val="sr-Cyrl-CS"/>
              </w:rPr>
              <w:t>ЦВ</w:t>
            </w:r>
            <w:r>
              <w:rPr>
                <w:rFonts w:ascii="Arial Narrow" w:hAnsi="Arial Narrow" w:cs="Arial Narrow"/>
                <w:i/>
                <w:iCs/>
                <w:sz w:val="20"/>
                <w:szCs w:val="20"/>
                <w:lang w:val="sr-Cyrl-CS"/>
              </w:rPr>
              <w:t xml:space="preserve"> (2017)</w:t>
            </w:r>
            <w:r w:rsidRPr="00C058E1">
              <w:rPr>
                <w:rFonts w:ascii="Arial Narrow" w:hAnsi="Arial Narrow" w:cs="Arial Narrow"/>
                <w:i/>
                <w:iCs/>
                <w:sz w:val="20"/>
                <w:szCs w:val="20"/>
                <w:lang w:val="sr-Cyrl-CS"/>
              </w:rPr>
              <w:t>: да</w:t>
            </w:r>
            <w:r>
              <w:rPr>
                <w:rFonts w:ascii="Arial Narrow" w:hAnsi="Arial Narrow" w:cs="Arial Narrow"/>
                <w:i/>
                <w:iCs/>
                <w:sz w:val="20"/>
                <w:szCs w:val="20"/>
                <w:lang w:val="sr-Cyrl-CS"/>
              </w:rPr>
              <w:t xml:space="preserve"> (степен 5)</w:t>
            </w:r>
          </w:p>
          <w:p w:rsidR="004D0926" w:rsidRDefault="004D0926" w:rsidP="004D0926">
            <w:pPr>
              <w:spacing w:line="240" w:lineRule="auto"/>
              <w:jc w:val="center"/>
              <w:rPr>
                <w:rFonts w:ascii="Arial Narrow" w:hAnsi="Arial Narrow" w:cs="Arial Narrow"/>
                <w:i/>
                <w:sz w:val="20"/>
                <w:szCs w:val="20"/>
                <w:lang w:val="sr-Cyrl-CS"/>
              </w:rPr>
            </w:pPr>
            <w:r>
              <w:rPr>
                <w:rFonts w:ascii="Arial Narrow" w:hAnsi="Arial Narrow" w:cs="Arial Narrow"/>
                <w:i/>
                <w:iCs/>
                <w:sz w:val="20"/>
                <w:szCs w:val="20"/>
                <w:lang w:val="sr-Cyrl-RS"/>
              </w:rPr>
              <w:t xml:space="preserve">ИВ (2015): </w:t>
            </w:r>
            <w:r>
              <w:rPr>
                <w:rFonts w:ascii="Arial Narrow" w:hAnsi="Arial Narrow" w:cs="Arial Narrow"/>
                <w:i/>
                <w:sz w:val="20"/>
                <w:szCs w:val="20"/>
                <w:lang w:val="sr-Cyrl-CS"/>
              </w:rPr>
              <w:t>Степен 2</w:t>
            </w:r>
          </w:p>
          <w:p w:rsidR="004D0926" w:rsidRPr="008E22FE" w:rsidRDefault="004D0926" w:rsidP="004D0926">
            <w:pPr>
              <w:spacing w:after="0" w:line="240" w:lineRule="auto"/>
              <w:jc w:val="center"/>
              <w:rPr>
                <w:rFonts w:ascii="Arial Narrow" w:hAnsi="Arial Narrow" w:cs="Arial Narrow"/>
                <w:i/>
                <w:sz w:val="20"/>
                <w:szCs w:val="20"/>
                <w:lang w:val="sr-Cyrl-CS"/>
              </w:rPr>
            </w:pPr>
            <w:r>
              <w:rPr>
                <w:rFonts w:ascii="Arial Narrow" w:hAnsi="Arial Narrow" w:cs="Arial Narrow"/>
                <w:i/>
                <w:sz w:val="20"/>
                <w:szCs w:val="20"/>
                <w:lang w:val="sr-Cyrl-CS"/>
              </w:rPr>
              <w:t xml:space="preserve">ИВ (2016): </w:t>
            </w:r>
            <w:r w:rsidRPr="00FE3B04">
              <w:rPr>
                <w:rFonts w:ascii="Arial Narrow" w:hAnsi="Arial Narrow" w:cs="Arial Narrow"/>
                <w:i/>
                <w:sz w:val="20"/>
                <w:szCs w:val="20"/>
                <w:lang w:val="sr-Cyrl-CS"/>
              </w:rPr>
              <w:t>Степен 4</w:t>
            </w:r>
          </w:p>
          <w:p w:rsidR="004D0926" w:rsidRPr="00215369" w:rsidRDefault="004D0926" w:rsidP="004D0926">
            <w:pPr>
              <w:spacing w:after="0" w:line="240" w:lineRule="auto"/>
              <w:jc w:val="center"/>
              <w:rPr>
                <w:rFonts w:ascii="Arial Narrow" w:hAnsi="Arial Narrow" w:cs="Arial Narrow"/>
                <w:i/>
                <w:iCs/>
                <w:sz w:val="20"/>
                <w:szCs w:val="20"/>
                <w:lang w:val="sr-Cyrl-RS"/>
              </w:rPr>
            </w:pPr>
            <w:r w:rsidRPr="008E22FE">
              <w:rPr>
                <w:rFonts w:ascii="Arial Narrow" w:hAnsi="Arial Narrow" w:cs="Arial Narrow"/>
                <w:i/>
                <w:sz w:val="20"/>
                <w:szCs w:val="20"/>
                <w:lang w:val="sr-Cyrl-CS"/>
              </w:rPr>
              <w:t>(</w:t>
            </w:r>
            <w:r>
              <w:rPr>
                <w:rFonts w:ascii="Arial Narrow" w:hAnsi="Arial Narrow" w:cs="Arial Narrow"/>
                <w:i/>
                <w:sz w:val="20"/>
                <w:szCs w:val="20"/>
                <w:lang w:val="sr-Cyrl-CS"/>
              </w:rPr>
              <w:t>децентрализација није разматрана на седници Савета за РЈУ</w:t>
            </w:r>
            <w:r w:rsidRPr="008E22FE">
              <w:rPr>
                <w:rFonts w:ascii="Arial Narrow" w:hAnsi="Arial Narrow" w:cs="Arial Narrow"/>
                <w:i/>
                <w:sz w:val="20"/>
                <w:szCs w:val="20"/>
                <w:lang w:val="sr-Cyrl-CS"/>
              </w:rPr>
              <w:t>)</w:t>
            </w:r>
          </w:p>
        </w:tc>
        <w:tc>
          <w:tcPr>
            <w:tcW w:w="1890" w:type="dxa"/>
            <w:shd w:val="clear" w:color="auto" w:fill="auto"/>
            <w:vAlign w:val="center"/>
          </w:tcPr>
          <w:p w:rsidR="004D0926" w:rsidRPr="004D0926" w:rsidRDefault="004D0926" w:rsidP="004D0926">
            <w:pPr>
              <w:spacing w:after="0" w:line="240" w:lineRule="auto"/>
              <w:jc w:val="center"/>
              <w:rPr>
                <w:rFonts w:ascii="Arial Narrow" w:hAnsi="Arial Narrow" w:cs="Arial Narrow"/>
                <w:i/>
                <w:sz w:val="20"/>
                <w:szCs w:val="20"/>
                <w:lang w:val="sr-Cyrl-CS"/>
              </w:rPr>
            </w:pPr>
          </w:p>
          <w:p w:rsidR="004D0926" w:rsidRPr="004D0926" w:rsidRDefault="004D0926" w:rsidP="004D0926">
            <w:pPr>
              <w:spacing w:after="0" w:line="240" w:lineRule="auto"/>
              <w:jc w:val="center"/>
              <w:rPr>
                <w:rFonts w:ascii="Arial Narrow" w:hAnsi="Arial Narrow" w:cs="Arial Narrow"/>
                <w:i/>
                <w:sz w:val="20"/>
                <w:szCs w:val="20"/>
                <w:lang w:val="sr-Cyrl-CS"/>
              </w:rPr>
            </w:pPr>
            <w:r w:rsidRPr="004D0926">
              <w:rPr>
                <w:rFonts w:ascii="Arial Narrow" w:hAnsi="Arial Narrow" w:cs="Arial Narrow"/>
                <w:i/>
                <w:sz w:val="20"/>
                <w:szCs w:val="20"/>
                <w:lang w:val="sr-Cyrl-CS"/>
              </w:rPr>
              <w:t>Степен 4</w:t>
            </w:r>
          </w:p>
          <w:p w:rsidR="004D0926" w:rsidRPr="004D0926" w:rsidRDefault="004D0926" w:rsidP="004D0926">
            <w:pPr>
              <w:pStyle w:val="3"/>
              <w:jc w:val="center"/>
              <w:rPr>
                <w:bCs/>
                <w:sz w:val="20"/>
                <w:szCs w:val="20"/>
                <w:lang w:val="sr-Cyrl-CS"/>
              </w:rPr>
            </w:pPr>
            <w:r w:rsidRPr="004D0926">
              <w:rPr>
                <w:i/>
                <w:sz w:val="20"/>
                <w:szCs w:val="20"/>
                <w:lang w:val="sr-Cyrl-CS"/>
              </w:rPr>
              <w:t>(децентрализација није разматрана на седници Савета за РЈУ)</w:t>
            </w:r>
          </w:p>
        </w:tc>
        <w:tc>
          <w:tcPr>
            <w:tcW w:w="3155" w:type="dxa"/>
            <w:shd w:val="clear" w:color="auto" w:fill="auto"/>
          </w:tcPr>
          <w:p w:rsidR="004D0926" w:rsidRPr="004D0926" w:rsidRDefault="004D0926" w:rsidP="004D0926">
            <w:pPr>
              <w:pStyle w:val="3"/>
              <w:rPr>
                <w:rFonts w:cs="Times New Roman"/>
                <w:sz w:val="20"/>
                <w:szCs w:val="20"/>
                <w:lang w:val="sr-Cyrl-CS"/>
              </w:rPr>
            </w:pPr>
            <w:r w:rsidRPr="004D0926">
              <w:rPr>
                <w:rFonts w:cs="Times New Roman"/>
                <w:sz w:val="20"/>
                <w:szCs w:val="20"/>
                <w:lang w:val="sr-Cyrl-CS"/>
              </w:rPr>
              <w:t>Средства су утрошена за израду анализа (образложење у оквиру тачке 4.) која представљају документациону основу за израду Стратегије децентрализације.</w:t>
            </w:r>
          </w:p>
          <w:p w:rsidR="004D0926" w:rsidRPr="004D0926" w:rsidRDefault="004D0926" w:rsidP="004D0926">
            <w:pPr>
              <w:pStyle w:val="3"/>
              <w:rPr>
                <w:bCs/>
                <w:sz w:val="20"/>
                <w:szCs w:val="20"/>
                <w:lang w:val="sr-Cyrl-CS"/>
              </w:rPr>
            </w:pPr>
            <w:r w:rsidRPr="004D0926">
              <w:rPr>
                <w:rFonts w:cs="Times New Roman"/>
                <w:sz w:val="20"/>
                <w:szCs w:val="20"/>
                <w:lang w:val="sr-Cyrl-CS"/>
              </w:rPr>
              <w:t xml:space="preserve">У 2015. години из средстава буџета 4.140.000 РСД за тачку </w:t>
            </w:r>
            <w:r w:rsidRPr="004D0926">
              <w:rPr>
                <w:rFonts w:cs="Times New Roman"/>
                <w:sz w:val="20"/>
                <w:szCs w:val="20"/>
                <w:lang w:val="sr-Cyrl-RS"/>
              </w:rPr>
              <w:t>4) Попис надлежности и послова у 32 области на свим нивоима власти.</w:t>
            </w:r>
          </w:p>
        </w:tc>
        <w:tc>
          <w:tcPr>
            <w:tcW w:w="3155" w:type="dxa"/>
            <w:gridSpan w:val="2"/>
            <w:shd w:val="clear" w:color="auto" w:fill="auto"/>
          </w:tcPr>
          <w:p w:rsidR="004D0926" w:rsidRPr="004D0926" w:rsidRDefault="004D0926" w:rsidP="00F612A5">
            <w:pPr>
              <w:pStyle w:val="3"/>
              <w:jc w:val="both"/>
              <w:rPr>
                <w:rFonts w:cs="Times New Roman"/>
                <w:sz w:val="20"/>
                <w:szCs w:val="20"/>
                <w:lang w:val="sr-Cyrl-CS"/>
              </w:rPr>
            </w:pPr>
            <w:r w:rsidRPr="004D0926">
              <w:rPr>
                <w:rFonts w:cs="Times New Roman"/>
                <w:sz w:val="20"/>
                <w:szCs w:val="20"/>
                <w:lang w:val="sr-Cyrl-CS"/>
              </w:rPr>
              <w:t>Средства су утрошена за израду анализа (образложење у оквиру тачке 4.) која представљају документациону основу за израду Стратегије децентрализације:</w:t>
            </w:r>
          </w:p>
          <w:p w:rsidR="004D0926" w:rsidRPr="004D0926" w:rsidRDefault="004D0926" w:rsidP="00F612A5">
            <w:pPr>
              <w:pStyle w:val="3"/>
              <w:jc w:val="both"/>
              <w:rPr>
                <w:rFonts w:cs="Times New Roman"/>
                <w:sz w:val="20"/>
                <w:szCs w:val="20"/>
                <w:lang w:val="sr-Cyrl-RS"/>
              </w:rPr>
            </w:pPr>
            <w:r w:rsidRPr="004D0926">
              <w:rPr>
                <w:rFonts w:cs="Times New Roman"/>
                <w:sz w:val="20"/>
                <w:szCs w:val="20"/>
                <w:lang w:val="sr-Cyrl-RS"/>
              </w:rPr>
              <w:t xml:space="preserve">СКГО </w:t>
            </w:r>
            <w:r w:rsidRPr="004D0926">
              <w:rPr>
                <w:rFonts w:cs="Times New Roman"/>
                <w:sz w:val="20"/>
                <w:szCs w:val="20"/>
              </w:rPr>
              <w:t>je</w:t>
            </w:r>
            <w:r w:rsidRPr="004D0926">
              <w:rPr>
                <w:rFonts w:cs="Times New Roman"/>
                <w:sz w:val="20"/>
                <w:szCs w:val="20"/>
                <w:lang w:val="sr-Cyrl-RS"/>
              </w:rPr>
              <w:t xml:space="preserve"> у 2015.г подржала израду анализе под редним бројем 1)Ситуациона анализа о стању локалне самоуправе у Републици Србији из средстава ”Институционална подршка СКГО” који финансира Швајцарска агенција за развој и сарадњу-СДЦ - </w:t>
            </w:r>
            <w:r w:rsidRPr="004D0926">
              <w:rPr>
                <w:rFonts w:cs="Times New Roman"/>
                <w:sz w:val="20"/>
                <w:szCs w:val="20"/>
                <w:lang w:val="sr-Cyrl-CS"/>
              </w:rPr>
              <w:t>10.000 ЕУР.</w:t>
            </w:r>
          </w:p>
          <w:p w:rsidR="004D0926" w:rsidRPr="004D0926" w:rsidRDefault="004D0926" w:rsidP="00F612A5">
            <w:pPr>
              <w:pStyle w:val="3"/>
              <w:jc w:val="both"/>
              <w:rPr>
                <w:rFonts w:cs="Times New Roman"/>
                <w:sz w:val="20"/>
                <w:szCs w:val="20"/>
                <w:lang w:val="sr-Cyrl-CS"/>
              </w:rPr>
            </w:pPr>
            <w:r w:rsidRPr="004D0926">
              <w:rPr>
                <w:rFonts w:cs="Times New Roman"/>
                <w:sz w:val="20"/>
                <w:szCs w:val="20"/>
                <w:lang w:val="sr-Cyrl-CS"/>
              </w:rPr>
              <w:t>ОЕБС је у 2015. години подржао израду анализе под редним бројем 3</w:t>
            </w:r>
            <w:r w:rsidRPr="004D0926">
              <w:rPr>
                <w:rFonts w:cs="Times New Roman"/>
                <w:sz w:val="20"/>
                <w:szCs w:val="20"/>
                <w:lang w:val="sr-Cyrl-RS"/>
              </w:rPr>
              <w:t xml:space="preserve">) </w:t>
            </w:r>
            <w:r w:rsidRPr="004D0926">
              <w:rPr>
                <w:rFonts w:cs="Times New Roman"/>
                <w:sz w:val="20"/>
                <w:szCs w:val="20"/>
              </w:rPr>
              <w:t>Cost</w:t>
            </w:r>
            <w:r w:rsidRPr="004D0926">
              <w:rPr>
                <w:rFonts w:cs="Times New Roman"/>
                <w:sz w:val="20"/>
                <w:szCs w:val="20"/>
                <w:lang w:val="sr-Cyrl-CS"/>
              </w:rPr>
              <w:t>-</w:t>
            </w:r>
            <w:r w:rsidRPr="004D0926">
              <w:rPr>
                <w:rFonts w:cs="Times New Roman"/>
                <w:sz w:val="20"/>
                <w:szCs w:val="20"/>
              </w:rPr>
              <w:t>benefit</w:t>
            </w:r>
            <w:r w:rsidRPr="004D0926">
              <w:rPr>
                <w:rFonts w:cs="Times New Roman"/>
                <w:sz w:val="20"/>
                <w:szCs w:val="20"/>
                <w:lang w:val="sr-Cyrl-CS"/>
              </w:rPr>
              <w:t xml:space="preserve"> анализа два могућа модела децентрализације, као и део пописа послова 18.000 ЕУР.</w:t>
            </w:r>
          </w:p>
          <w:p w:rsidR="004D0926" w:rsidRPr="004D0926" w:rsidRDefault="004D0926" w:rsidP="00F612A5">
            <w:pPr>
              <w:spacing w:after="0" w:line="240" w:lineRule="auto"/>
              <w:jc w:val="both"/>
              <w:rPr>
                <w:rFonts w:ascii="Arial Narrow" w:hAnsi="Arial Narrow" w:cs="Times New Roman"/>
                <w:sz w:val="20"/>
                <w:szCs w:val="20"/>
                <w:lang w:val="sr-Cyrl-RS"/>
              </w:rPr>
            </w:pPr>
            <w:r w:rsidRPr="004D0926">
              <w:rPr>
                <w:rFonts w:ascii="Arial Narrow" w:hAnsi="Arial Narrow" w:cs="Times New Roman"/>
                <w:sz w:val="20"/>
                <w:szCs w:val="20"/>
                <w:lang w:val="sr-Cyrl-ME"/>
              </w:rPr>
              <w:t xml:space="preserve">Реализација Пројекта „Подршка спровођењу Акционог плана Стратегије реформе јавне управе - реформа локалне самоуправе 2016-2019“ у оквиру којег је израђна анализа под редним бројем </w:t>
            </w:r>
            <w:r w:rsidRPr="004D0926">
              <w:rPr>
                <w:rFonts w:ascii="Arial Narrow" w:hAnsi="Arial Narrow" w:cs="Times New Roman"/>
                <w:sz w:val="20"/>
                <w:szCs w:val="20"/>
                <w:lang w:val="sr-Cyrl-RS"/>
              </w:rPr>
              <w:t xml:space="preserve">5)Функционална анализа у пилот јединицама локалне самоуправе и установама чији је оснивач ЈЛС-55.000,00 </w:t>
            </w:r>
            <w:r w:rsidRPr="004D0926">
              <w:rPr>
                <w:rFonts w:ascii="Arial Narrow" w:hAnsi="Arial Narrow" w:cs="Times New Roman"/>
                <w:sz w:val="20"/>
                <w:szCs w:val="20"/>
                <w:lang w:val="sr-Latn-RS"/>
              </w:rPr>
              <w:t xml:space="preserve">CHF.  </w:t>
            </w:r>
            <w:r w:rsidRPr="004D0926">
              <w:rPr>
                <w:rFonts w:ascii="Arial Narrow" w:hAnsi="Arial Narrow" w:cs="Times New Roman"/>
                <w:sz w:val="20"/>
                <w:szCs w:val="20"/>
                <w:lang w:val="sr-Cyrl-RS"/>
              </w:rPr>
              <w:t>Из поменутог пројекта ће се до краја 2017. године финансирати анализе које су тренутно у припремној фази 1) Анализа надлежности у шест приоритетних области од значаја за процес децентрализације (образовање, здравство, социјална заштита, жаштита животне средине, пољопривреда, комуналне делатности);</w:t>
            </w:r>
          </w:p>
          <w:p w:rsidR="004D0926" w:rsidRPr="004D0926" w:rsidRDefault="004D0926" w:rsidP="004D0926">
            <w:pPr>
              <w:spacing w:after="0" w:line="240" w:lineRule="auto"/>
              <w:rPr>
                <w:bCs/>
                <w:sz w:val="20"/>
                <w:szCs w:val="20"/>
                <w:lang w:val="sr-Cyrl-CS"/>
              </w:rPr>
            </w:pPr>
            <w:r w:rsidRPr="004D0926">
              <w:rPr>
                <w:rFonts w:ascii="Arial Narrow" w:hAnsi="Arial Narrow" w:cs="Times New Roman"/>
                <w:sz w:val="20"/>
                <w:szCs w:val="20"/>
                <w:lang w:val="sr-Cyrl-RS"/>
              </w:rPr>
              <w:t>2)</w:t>
            </w:r>
            <w:r w:rsidRPr="004D0926">
              <w:rPr>
                <w:rFonts w:ascii="Arial Narrow" w:hAnsi="Arial Narrow"/>
                <w:lang w:val="sr-Cyrl-RS"/>
              </w:rPr>
              <w:t xml:space="preserve"> </w:t>
            </w:r>
            <w:r w:rsidRPr="004D0926">
              <w:rPr>
                <w:rFonts w:ascii="Arial Narrow" w:hAnsi="Arial Narrow" w:cs="Times New Roman"/>
                <w:sz w:val="20"/>
                <w:szCs w:val="20"/>
                <w:lang w:val="sr-Cyrl-RS"/>
              </w:rPr>
              <w:t>Анализа најбољих механизама за успостављање међуопштинске сарадње.</w:t>
            </w:r>
            <w:r w:rsidRPr="004D0926">
              <w:rPr>
                <w:rFonts w:cs="Times New Roman"/>
                <w:sz w:val="20"/>
                <w:szCs w:val="20"/>
                <w:lang w:val="sr-Cyrl-RS"/>
              </w:rPr>
              <w:t xml:space="preserve"> </w:t>
            </w:r>
          </w:p>
        </w:tc>
      </w:tr>
      <w:tr w:rsidR="00DA3990" w:rsidRPr="00415930" w:rsidTr="00465BD4">
        <w:trPr>
          <w:trHeight w:val="629"/>
          <w:jc w:val="center"/>
        </w:trPr>
        <w:tc>
          <w:tcPr>
            <w:tcW w:w="1345" w:type="dxa"/>
            <w:vMerge/>
            <w:shd w:val="clear" w:color="auto" w:fill="auto"/>
            <w:vAlign w:val="center"/>
          </w:tcPr>
          <w:p w:rsidR="00DA3990" w:rsidRDefault="00DA3990" w:rsidP="00465BD4">
            <w:pPr>
              <w:spacing w:after="0" w:line="240" w:lineRule="auto"/>
              <w:rPr>
                <w:rFonts w:ascii="Arial Narrow" w:hAnsi="Arial Narrow" w:cs="Arial Narrow"/>
                <w:b/>
                <w:bCs/>
                <w:sz w:val="20"/>
                <w:szCs w:val="20"/>
                <w:lang w:val="sr-Cyrl-CS"/>
              </w:rPr>
            </w:pPr>
          </w:p>
        </w:tc>
        <w:tc>
          <w:tcPr>
            <w:tcW w:w="3240" w:type="dxa"/>
            <w:gridSpan w:val="2"/>
            <w:shd w:val="clear" w:color="auto" w:fill="BDD6EE"/>
            <w:vAlign w:val="center"/>
          </w:tcPr>
          <w:p w:rsidR="00DA3990" w:rsidRPr="00BA3639" w:rsidRDefault="00DA3990" w:rsidP="00465BD4">
            <w:pPr>
              <w:spacing w:after="0" w:line="240" w:lineRule="auto"/>
              <w:jc w:val="center"/>
              <w:rPr>
                <w:rFonts w:asciiTheme="majorHAnsi" w:eastAsia="MS Gothic" w:hAnsiTheme="majorHAnsi" w:cs="Menlo Bold"/>
                <w:b/>
                <w:bCs/>
                <w:color w:val="FF0000"/>
                <w:sz w:val="28"/>
                <w:szCs w:val="16"/>
                <w:shd w:val="clear" w:color="auto" w:fill="FF0000"/>
              </w:rPr>
            </w:pPr>
            <w:r w:rsidRPr="00C058E1">
              <w:rPr>
                <w:rFonts w:ascii="Arial Narrow" w:hAnsi="Arial Narrow" w:cs="Arial Narrow"/>
                <w:b/>
                <w:bCs/>
                <w:sz w:val="20"/>
                <w:szCs w:val="20"/>
                <w:lang w:val="sr-Cyrl-CS"/>
              </w:rPr>
              <w:t>АКТИВНОСТ</w:t>
            </w:r>
          </w:p>
        </w:tc>
        <w:tc>
          <w:tcPr>
            <w:tcW w:w="7740" w:type="dxa"/>
            <w:gridSpan w:val="2"/>
            <w:vMerge w:val="restart"/>
            <w:shd w:val="clear" w:color="auto" w:fill="E7E6E6" w:themeFill="background2"/>
            <w:vAlign w:val="center"/>
          </w:tcPr>
          <w:p w:rsidR="00DA3990" w:rsidRDefault="00DA3990" w:rsidP="00465BD4">
            <w:pPr>
              <w:pStyle w:val="3"/>
              <w:jc w:val="center"/>
              <w:rPr>
                <w:b/>
                <w:bCs/>
                <w:sz w:val="20"/>
                <w:szCs w:val="20"/>
                <w:lang w:val="sr-Cyrl-RS"/>
              </w:rPr>
            </w:pPr>
            <w:r>
              <w:rPr>
                <w:b/>
                <w:sz w:val="20"/>
                <w:szCs w:val="20"/>
                <w:lang w:val="sr-Cyrl-CS"/>
              </w:rPr>
              <w:t>Кратко образложење шта се постигло активношћу</w:t>
            </w:r>
          </w:p>
        </w:tc>
        <w:tc>
          <w:tcPr>
            <w:tcW w:w="10270" w:type="dxa"/>
            <w:gridSpan w:val="5"/>
            <w:tcBorders>
              <w:bottom w:val="single" w:sz="4" w:space="0" w:color="000000"/>
            </w:tcBorders>
            <w:shd w:val="clear" w:color="auto" w:fill="E7E6E6" w:themeFill="background2"/>
            <w:vAlign w:val="center"/>
          </w:tcPr>
          <w:p w:rsidR="00DA3990" w:rsidRDefault="00DA3990" w:rsidP="00465BD4">
            <w:pPr>
              <w:pStyle w:val="3"/>
              <w:jc w:val="center"/>
              <w:rPr>
                <w:b/>
                <w:bCs/>
                <w:sz w:val="20"/>
                <w:szCs w:val="20"/>
                <w:lang w:val="sr-Cyrl-CS"/>
              </w:rPr>
            </w:pPr>
            <w:r w:rsidRPr="0026476B">
              <w:rPr>
                <w:b/>
                <w:sz w:val="20"/>
                <w:szCs w:val="20"/>
                <w:lang w:val="sr-Cyrl-CS"/>
              </w:rPr>
              <w:t>УКОЛИКО АКТИВНОСТ НИЈЕ РЕАЛИЗОВАНА У ПРЕДВИЂЕНОМ РОКУ ИЛИ ЈЕ ЗАПОЧЕТА</w:t>
            </w:r>
          </w:p>
        </w:tc>
      </w:tr>
      <w:tr w:rsidR="00DA3990" w:rsidTr="00465BD4">
        <w:trPr>
          <w:trHeight w:val="629"/>
          <w:jc w:val="center"/>
        </w:trPr>
        <w:tc>
          <w:tcPr>
            <w:tcW w:w="1345" w:type="dxa"/>
            <w:vMerge/>
            <w:shd w:val="clear" w:color="auto" w:fill="auto"/>
            <w:vAlign w:val="center"/>
          </w:tcPr>
          <w:p w:rsidR="00DA3990" w:rsidRDefault="00DA3990" w:rsidP="00465BD4">
            <w:pPr>
              <w:spacing w:after="0" w:line="240" w:lineRule="auto"/>
              <w:rPr>
                <w:rFonts w:ascii="Arial Narrow" w:hAnsi="Arial Narrow" w:cs="Arial Narrow"/>
                <w:b/>
                <w:bCs/>
                <w:sz w:val="20"/>
                <w:szCs w:val="20"/>
                <w:lang w:val="sr-Cyrl-CS"/>
              </w:rPr>
            </w:pPr>
          </w:p>
        </w:tc>
        <w:tc>
          <w:tcPr>
            <w:tcW w:w="1620" w:type="dxa"/>
            <w:tcBorders>
              <w:bottom w:val="single" w:sz="4" w:space="0" w:color="000000"/>
            </w:tcBorders>
            <w:shd w:val="clear" w:color="auto" w:fill="BDD6EE"/>
            <w:vAlign w:val="center"/>
          </w:tcPr>
          <w:p w:rsidR="00DA3990" w:rsidRPr="00C058E1" w:rsidRDefault="00DA3990" w:rsidP="00465BD4">
            <w:pPr>
              <w:spacing w:after="0" w:line="240" w:lineRule="auto"/>
              <w:jc w:val="center"/>
              <w:rPr>
                <w:rFonts w:ascii="Arial Narrow" w:hAnsi="Arial Narrow" w:cs="Arial Narrow"/>
                <w:b/>
                <w:bCs/>
                <w:sz w:val="20"/>
                <w:szCs w:val="20"/>
                <w:lang w:val="sr-Cyrl-CS"/>
              </w:rPr>
            </w:pPr>
            <w:r>
              <w:rPr>
                <w:rFonts w:ascii="Arial Narrow" w:hAnsi="Arial Narrow" w:cs="Arial Narrow"/>
                <w:b/>
                <w:bCs/>
                <w:sz w:val="20"/>
                <w:szCs w:val="20"/>
                <w:lang w:val="sr-Cyrl-RS"/>
              </w:rPr>
              <w:t>Одредити степен реализације</w:t>
            </w:r>
            <w:r w:rsidRPr="006E74CC">
              <w:rPr>
                <w:rFonts w:asciiTheme="majorHAnsi" w:eastAsia="MS Gothic" w:hAnsiTheme="majorHAnsi" w:cs="Menlo Bold"/>
                <w:b/>
                <w:bCs/>
                <w:color w:val="92D050"/>
                <w:sz w:val="28"/>
                <w:szCs w:val="16"/>
                <w:shd w:val="clear" w:color="auto" w:fill="92D050"/>
              </w:rPr>
              <w:t xml:space="preserve"> A</w:t>
            </w:r>
            <w:r w:rsidRPr="000F705A">
              <w:rPr>
                <w:rFonts w:asciiTheme="majorHAnsi" w:eastAsia="MS Gothic" w:hAnsiTheme="majorHAnsi" w:cs="Menlo Bold"/>
                <w:b/>
                <w:bCs/>
                <w:color w:val="FFFF00"/>
                <w:sz w:val="28"/>
                <w:szCs w:val="16"/>
                <w:shd w:val="clear" w:color="auto" w:fill="FFFF00"/>
              </w:rPr>
              <w:t>A</w:t>
            </w:r>
            <w:r w:rsidRPr="000F705A">
              <w:rPr>
                <w:rFonts w:asciiTheme="majorHAnsi" w:eastAsia="MS Gothic" w:hAnsiTheme="majorHAnsi" w:cs="Menlo Bold"/>
                <w:b/>
                <w:bCs/>
                <w:color w:val="FF0000"/>
                <w:sz w:val="28"/>
                <w:szCs w:val="16"/>
                <w:shd w:val="clear" w:color="auto" w:fill="FF0000"/>
              </w:rPr>
              <w:t>A</w:t>
            </w:r>
          </w:p>
        </w:tc>
        <w:tc>
          <w:tcPr>
            <w:tcW w:w="1620" w:type="dxa"/>
            <w:tcBorders>
              <w:bottom w:val="single" w:sz="4" w:space="0" w:color="000000"/>
            </w:tcBorders>
            <w:shd w:val="clear" w:color="auto" w:fill="BDD6EE"/>
            <w:vAlign w:val="center"/>
          </w:tcPr>
          <w:p w:rsidR="00DA3990" w:rsidRPr="00C058E1" w:rsidRDefault="00DA3990" w:rsidP="00465BD4">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Рок за реализацију</w:t>
            </w:r>
          </w:p>
        </w:tc>
        <w:tc>
          <w:tcPr>
            <w:tcW w:w="7740" w:type="dxa"/>
            <w:gridSpan w:val="2"/>
            <w:vMerge/>
            <w:tcBorders>
              <w:bottom w:val="single" w:sz="4" w:space="0" w:color="000000"/>
            </w:tcBorders>
            <w:shd w:val="clear" w:color="auto" w:fill="E7E6E6" w:themeFill="background2"/>
          </w:tcPr>
          <w:p w:rsidR="00DA3990" w:rsidRDefault="00DA3990" w:rsidP="00465BD4">
            <w:pPr>
              <w:pStyle w:val="3"/>
              <w:rPr>
                <w:b/>
                <w:sz w:val="20"/>
                <w:szCs w:val="20"/>
                <w:lang w:val="sr-Cyrl-CS"/>
              </w:rPr>
            </w:pPr>
          </w:p>
        </w:tc>
        <w:tc>
          <w:tcPr>
            <w:tcW w:w="3960" w:type="dxa"/>
            <w:gridSpan w:val="2"/>
            <w:tcBorders>
              <w:bottom w:val="single" w:sz="4" w:space="0" w:color="000000"/>
            </w:tcBorders>
            <w:shd w:val="clear" w:color="auto" w:fill="E7E6E6" w:themeFill="background2"/>
            <w:vAlign w:val="center"/>
          </w:tcPr>
          <w:p w:rsidR="00DA3990" w:rsidRDefault="00DA3990" w:rsidP="00465BD4">
            <w:pPr>
              <w:pStyle w:val="3"/>
              <w:jc w:val="center"/>
              <w:rPr>
                <w:b/>
                <w:bCs/>
                <w:sz w:val="20"/>
                <w:szCs w:val="20"/>
                <w:lang w:val="sr-Cyrl-CS"/>
              </w:rPr>
            </w:pPr>
            <w:r w:rsidRPr="00E728E5">
              <w:rPr>
                <w:b/>
                <w:bCs/>
                <w:sz w:val="20"/>
                <w:szCs w:val="20"/>
                <w:lang w:val="sr-Cyrl-CS"/>
              </w:rPr>
              <w:t>Разлози за одступање од плана и мере предузете за решавање проблема</w:t>
            </w:r>
          </w:p>
        </w:tc>
        <w:tc>
          <w:tcPr>
            <w:tcW w:w="4230" w:type="dxa"/>
            <w:gridSpan w:val="2"/>
            <w:tcBorders>
              <w:bottom w:val="single" w:sz="4" w:space="0" w:color="000000"/>
            </w:tcBorders>
            <w:shd w:val="clear" w:color="auto" w:fill="E7E6E6" w:themeFill="background2"/>
            <w:vAlign w:val="center"/>
          </w:tcPr>
          <w:p w:rsidR="00DA3990" w:rsidRDefault="00DA3990" w:rsidP="00465BD4">
            <w:pPr>
              <w:spacing w:after="0" w:line="240" w:lineRule="auto"/>
              <w:jc w:val="center"/>
              <w:rPr>
                <w:rFonts w:ascii="Arial Narrow" w:hAnsi="Arial Narrow" w:cs="Arial Narrow"/>
                <w:b/>
                <w:bCs/>
                <w:sz w:val="20"/>
                <w:szCs w:val="20"/>
                <w:lang w:val="sr-Cyrl-CS"/>
              </w:rPr>
            </w:pPr>
            <w:r>
              <w:rPr>
                <w:rFonts w:ascii="Arial Narrow" w:hAnsi="Arial Narrow" w:cs="Arial Narrow"/>
                <w:b/>
                <w:bCs/>
                <w:sz w:val="20"/>
                <w:szCs w:val="20"/>
                <w:lang w:val="sr-Cyrl-CS"/>
              </w:rPr>
              <w:t>БУДУЋИ КОРАЦИ</w:t>
            </w:r>
          </w:p>
          <w:p w:rsidR="00DA3990" w:rsidRDefault="00DA3990" w:rsidP="00465BD4">
            <w:pPr>
              <w:pStyle w:val="3"/>
              <w:jc w:val="center"/>
              <w:rPr>
                <w:b/>
                <w:bCs/>
                <w:sz w:val="20"/>
                <w:szCs w:val="20"/>
                <w:lang w:val="sr-Cyrl-CS"/>
              </w:rPr>
            </w:pPr>
            <w:r w:rsidRPr="0026476B">
              <w:rPr>
                <w:b/>
                <w:bCs/>
                <w:sz w:val="20"/>
                <w:szCs w:val="20"/>
                <w:lang w:val="sr-Cyrl-CS"/>
              </w:rPr>
              <w:t>Кључни кораци неопходни да би се активност реализовала, са препорукама (milestones)</w:t>
            </w:r>
          </w:p>
        </w:tc>
        <w:tc>
          <w:tcPr>
            <w:tcW w:w="2080" w:type="dxa"/>
            <w:tcBorders>
              <w:bottom w:val="single" w:sz="4" w:space="0" w:color="000000"/>
            </w:tcBorders>
            <w:shd w:val="clear" w:color="auto" w:fill="E7E6E6" w:themeFill="background2"/>
            <w:vAlign w:val="center"/>
          </w:tcPr>
          <w:p w:rsidR="00DA3990" w:rsidRDefault="00DA3990" w:rsidP="00465BD4">
            <w:pPr>
              <w:pStyle w:val="3"/>
              <w:jc w:val="center"/>
              <w:rPr>
                <w:b/>
                <w:bCs/>
                <w:sz w:val="20"/>
                <w:szCs w:val="20"/>
                <w:lang w:val="sr-Cyrl-CS"/>
              </w:rPr>
            </w:pPr>
            <w:r w:rsidRPr="0026476B">
              <w:rPr>
                <w:b/>
                <w:bCs/>
                <w:sz w:val="20"/>
                <w:szCs w:val="20"/>
                <w:lang w:val="sr-Cyrl-CS"/>
              </w:rPr>
              <w:t>Очекивано време реализације активности</w:t>
            </w:r>
          </w:p>
        </w:tc>
      </w:tr>
      <w:tr w:rsidR="009D4F33" w:rsidRPr="0026476B" w:rsidTr="007D042E">
        <w:trPr>
          <w:trHeight w:val="629"/>
          <w:jc w:val="center"/>
        </w:trPr>
        <w:tc>
          <w:tcPr>
            <w:tcW w:w="1345" w:type="dxa"/>
            <w:vMerge/>
            <w:shd w:val="clear" w:color="auto" w:fill="auto"/>
            <w:vAlign w:val="center"/>
          </w:tcPr>
          <w:p w:rsidR="009D4F33" w:rsidRDefault="009D4F33" w:rsidP="009D4F33">
            <w:pPr>
              <w:spacing w:after="0" w:line="240" w:lineRule="auto"/>
              <w:rPr>
                <w:rFonts w:ascii="Arial Narrow" w:hAnsi="Arial Narrow" w:cs="Arial Narrow"/>
                <w:b/>
                <w:bCs/>
                <w:sz w:val="20"/>
                <w:szCs w:val="20"/>
                <w:lang w:val="sr-Cyrl-CS"/>
              </w:rPr>
            </w:pPr>
          </w:p>
        </w:tc>
        <w:tc>
          <w:tcPr>
            <w:tcW w:w="1620" w:type="dxa"/>
            <w:shd w:val="clear" w:color="auto" w:fill="FFFF00"/>
          </w:tcPr>
          <w:p w:rsidR="009D4F33" w:rsidRPr="00C058E1" w:rsidRDefault="009D4F33" w:rsidP="009D4F33">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 xml:space="preserve">4. Усвајање полазних основа за припрему </w:t>
            </w:r>
            <w:r>
              <w:rPr>
                <w:rFonts w:ascii="Arial Narrow" w:hAnsi="Arial Narrow" w:cs="Arial Narrow"/>
                <w:sz w:val="20"/>
                <w:szCs w:val="20"/>
                <w:lang w:val="sr-Cyrl-CS"/>
              </w:rPr>
              <w:lastRenderedPageBreak/>
              <w:t>стратегије децентрализације од стране Савета за реформу јавне управе</w:t>
            </w:r>
          </w:p>
        </w:tc>
        <w:tc>
          <w:tcPr>
            <w:tcW w:w="1620" w:type="dxa"/>
            <w:shd w:val="clear" w:color="auto" w:fill="auto"/>
          </w:tcPr>
          <w:p w:rsidR="009D4F33" w:rsidRPr="00C058E1" w:rsidRDefault="009D4F33" w:rsidP="009D4F33">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lastRenderedPageBreak/>
              <w:t>4. квартал 2015.</w:t>
            </w:r>
          </w:p>
        </w:tc>
        <w:tc>
          <w:tcPr>
            <w:tcW w:w="7740" w:type="dxa"/>
            <w:gridSpan w:val="2"/>
            <w:shd w:val="clear" w:color="auto" w:fill="auto"/>
          </w:tcPr>
          <w:p w:rsidR="009D4F33" w:rsidRPr="009D4F33" w:rsidRDefault="009D4F33" w:rsidP="00F612A5">
            <w:pPr>
              <w:pStyle w:val="3"/>
              <w:jc w:val="both"/>
              <w:rPr>
                <w:rFonts w:cs="Times New Roman"/>
                <w:sz w:val="20"/>
                <w:szCs w:val="20"/>
                <w:lang w:val="sr-Cyrl-RS"/>
              </w:rPr>
            </w:pPr>
            <w:r w:rsidRPr="009D4F33">
              <w:rPr>
                <w:rFonts w:cs="Times New Roman"/>
                <w:sz w:val="20"/>
                <w:szCs w:val="20"/>
                <w:lang w:val="sr-Cyrl-RS"/>
              </w:rPr>
              <w:t xml:space="preserve">У оквиру прве (припремне) фазе, обезбеђена су основна полазишта, идеје и информације потребне за израду овог документа (аналитичка и документациона основа) и израђена је информација за Савет за реформу јавне управе. </w:t>
            </w:r>
          </w:p>
          <w:p w:rsidR="009D4F33" w:rsidRPr="009D4F33" w:rsidRDefault="009D4F33" w:rsidP="00F612A5">
            <w:pPr>
              <w:pStyle w:val="3"/>
              <w:jc w:val="both"/>
              <w:rPr>
                <w:rFonts w:cs="Times New Roman"/>
                <w:sz w:val="20"/>
                <w:szCs w:val="20"/>
                <w:lang w:val="sr-Cyrl-RS"/>
              </w:rPr>
            </w:pPr>
          </w:p>
          <w:p w:rsidR="009D4F33" w:rsidRPr="009D4F33" w:rsidRDefault="009D4F33" w:rsidP="00F612A5">
            <w:pPr>
              <w:pStyle w:val="3"/>
              <w:jc w:val="both"/>
              <w:rPr>
                <w:rFonts w:cs="Times New Roman"/>
                <w:sz w:val="20"/>
                <w:szCs w:val="20"/>
                <w:lang w:val="sr-Cyrl-RS"/>
              </w:rPr>
            </w:pPr>
            <w:r w:rsidRPr="009D4F33">
              <w:rPr>
                <w:rFonts w:cs="Times New Roman"/>
                <w:sz w:val="20"/>
                <w:szCs w:val="20"/>
                <w:lang w:val="sr-Cyrl-RS"/>
              </w:rPr>
              <w:t>У оквиру тога израђена су следећа документа:</w:t>
            </w:r>
          </w:p>
          <w:p w:rsidR="009D4F33" w:rsidRPr="009D4F33" w:rsidRDefault="009D4F33" w:rsidP="00F612A5">
            <w:pPr>
              <w:pStyle w:val="3"/>
              <w:jc w:val="both"/>
              <w:rPr>
                <w:rFonts w:cs="Times New Roman"/>
                <w:sz w:val="20"/>
                <w:szCs w:val="20"/>
                <w:lang w:val="sr-Cyrl-RS"/>
              </w:rPr>
            </w:pPr>
          </w:p>
          <w:p w:rsidR="009D4F33" w:rsidRPr="009D4F33" w:rsidRDefault="009D4F33" w:rsidP="00F612A5">
            <w:pPr>
              <w:pStyle w:val="3"/>
              <w:jc w:val="both"/>
              <w:rPr>
                <w:rFonts w:cs="Times New Roman"/>
                <w:sz w:val="20"/>
                <w:szCs w:val="20"/>
                <w:lang w:val="sr-Cyrl-RS"/>
              </w:rPr>
            </w:pPr>
            <w:r w:rsidRPr="009D4F33">
              <w:rPr>
                <w:rFonts w:cs="Times New Roman"/>
                <w:sz w:val="20"/>
                <w:szCs w:val="20"/>
                <w:lang w:val="sr-Cyrl-RS"/>
              </w:rPr>
              <w:t>1)Ситуациона анализа о стању локалне самоуправе у Републици Србији;</w:t>
            </w:r>
          </w:p>
          <w:p w:rsidR="009D4F33" w:rsidRPr="009D4F33" w:rsidRDefault="009D4F33" w:rsidP="00F612A5">
            <w:pPr>
              <w:spacing w:after="0" w:line="240" w:lineRule="auto"/>
              <w:jc w:val="both"/>
              <w:rPr>
                <w:rFonts w:ascii="Arial Narrow" w:hAnsi="Arial Narrow" w:cs="Times New Roman"/>
                <w:sz w:val="20"/>
                <w:szCs w:val="20"/>
                <w:lang w:val="sr-Cyrl-RS"/>
              </w:rPr>
            </w:pPr>
            <w:r w:rsidRPr="009D4F33">
              <w:rPr>
                <w:rFonts w:ascii="Arial Narrow" w:hAnsi="Arial Narrow" w:cs="Times New Roman"/>
                <w:sz w:val="20"/>
                <w:szCs w:val="20"/>
                <w:lang w:val="sr-Cyrl-RS"/>
              </w:rPr>
              <w:t>2)</w:t>
            </w:r>
            <w:r w:rsidRPr="009D4F33">
              <w:rPr>
                <w:rFonts w:ascii="Arial Narrow" w:hAnsi="Arial Narrow" w:cs="Times New Roman"/>
                <w:sz w:val="20"/>
                <w:szCs w:val="20"/>
                <w:lang w:val="sr-Cyrl-CS"/>
              </w:rPr>
              <w:t xml:space="preserve"> Студија о моделима децентрализације у циљу функционалне расподеле надлежности између појединих нивоа власти </w:t>
            </w:r>
            <w:r w:rsidRPr="009D4F33">
              <w:rPr>
                <w:rFonts w:ascii="Arial Narrow" w:hAnsi="Arial Narrow" w:cs="Times New Roman"/>
                <w:sz w:val="20"/>
                <w:szCs w:val="20"/>
                <w:lang w:val="sr-Cyrl-RS"/>
              </w:rPr>
              <w:t>у Републици Србији;</w:t>
            </w:r>
          </w:p>
          <w:p w:rsidR="009D4F33" w:rsidRPr="009D4F33" w:rsidRDefault="009D4F33" w:rsidP="00F612A5">
            <w:pPr>
              <w:spacing w:after="0" w:line="240" w:lineRule="auto"/>
              <w:jc w:val="both"/>
              <w:rPr>
                <w:rFonts w:ascii="Arial Narrow" w:hAnsi="Arial Narrow" w:cs="Times New Roman"/>
                <w:sz w:val="20"/>
                <w:szCs w:val="20"/>
                <w:lang w:val="sr-Cyrl-CS"/>
              </w:rPr>
            </w:pPr>
            <w:r w:rsidRPr="009D4F33">
              <w:rPr>
                <w:rFonts w:ascii="Arial Narrow" w:hAnsi="Arial Narrow" w:cs="Times New Roman"/>
                <w:sz w:val="20"/>
                <w:szCs w:val="20"/>
                <w:lang w:val="sr-Cyrl-RS"/>
              </w:rPr>
              <w:t xml:space="preserve">3) </w:t>
            </w:r>
            <w:r w:rsidRPr="009D4F33">
              <w:rPr>
                <w:rFonts w:ascii="Arial Narrow" w:hAnsi="Arial Narrow" w:cs="Times New Roman"/>
                <w:sz w:val="20"/>
                <w:szCs w:val="20"/>
              </w:rPr>
              <w:t>Cost</w:t>
            </w:r>
            <w:r w:rsidRPr="009D4F33">
              <w:rPr>
                <w:rFonts w:ascii="Arial Narrow" w:hAnsi="Arial Narrow" w:cs="Times New Roman"/>
                <w:sz w:val="20"/>
                <w:szCs w:val="20"/>
                <w:lang w:val="sr-Cyrl-CS"/>
              </w:rPr>
              <w:t>-</w:t>
            </w:r>
            <w:r w:rsidRPr="009D4F33">
              <w:rPr>
                <w:rFonts w:ascii="Arial Narrow" w:hAnsi="Arial Narrow" w:cs="Times New Roman"/>
                <w:sz w:val="20"/>
                <w:szCs w:val="20"/>
              </w:rPr>
              <w:t>benefit</w:t>
            </w:r>
            <w:r w:rsidRPr="009D4F33">
              <w:rPr>
                <w:rFonts w:ascii="Arial Narrow" w:hAnsi="Arial Narrow" w:cs="Times New Roman"/>
                <w:sz w:val="20"/>
                <w:szCs w:val="20"/>
                <w:lang w:val="sr-Cyrl-CS"/>
              </w:rPr>
              <w:t xml:space="preserve"> анализе два могућа модела децентрализације;</w:t>
            </w:r>
          </w:p>
          <w:p w:rsidR="009D4F33" w:rsidRPr="009D4F33" w:rsidRDefault="009D4F33" w:rsidP="00F612A5">
            <w:pPr>
              <w:spacing w:after="0" w:line="240" w:lineRule="auto"/>
              <w:jc w:val="both"/>
              <w:rPr>
                <w:rFonts w:ascii="Arial Narrow" w:hAnsi="Arial Narrow" w:cs="Times New Roman"/>
                <w:sz w:val="20"/>
                <w:szCs w:val="20"/>
                <w:lang w:val="sr-Cyrl-RS"/>
              </w:rPr>
            </w:pPr>
            <w:r w:rsidRPr="009D4F33">
              <w:rPr>
                <w:rFonts w:ascii="Arial Narrow" w:hAnsi="Arial Narrow" w:cs="Times New Roman"/>
                <w:sz w:val="20"/>
                <w:szCs w:val="20"/>
                <w:lang w:val="sr-Cyrl-RS"/>
              </w:rPr>
              <w:t xml:space="preserve">4) Попис надлежности и послова у 32 области на свим нивоима власти; </w:t>
            </w:r>
          </w:p>
          <w:p w:rsidR="009D4F33" w:rsidRPr="009D4F33" w:rsidRDefault="009D4F33" w:rsidP="00F612A5">
            <w:pPr>
              <w:spacing w:after="0" w:line="240" w:lineRule="auto"/>
              <w:jc w:val="both"/>
              <w:rPr>
                <w:rFonts w:ascii="Arial Narrow" w:hAnsi="Arial Narrow" w:cs="Times New Roman"/>
                <w:sz w:val="20"/>
                <w:szCs w:val="20"/>
                <w:lang w:val="sr-Cyrl-RS"/>
              </w:rPr>
            </w:pPr>
            <w:r w:rsidRPr="009D4F33">
              <w:rPr>
                <w:rFonts w:ascii="Arial Narrow" w:hAnsi="Arial Narrow" w:cs="Times New Roman"/>
                <w:sz w:val="20"/>
                <w:szCs w:val="20"/>
                <w:lang w:val="sr-Cyrl-RS"/>
              </w:rPr>
              <w:t>5)Функционална анализа у пилот јединицама локалне самоуправе и установама чији је оснивач ЈЛС</w:t>
            </w:r>
          </w:p>
          <w:p w:rsidR="009D4F33" w:rsidRPr="009D4F33" w:rsidRDefault="009D4F33" w:rsidP="00F612A5">
            <w:pPr>
              <w:spacing w:after="0" w:line="240" w:lineRule="auto"/>
              <w:jc w:val="both"/>
              <w:rPr>
                <w:rFonts w:ascii="Arial Narrow" w:hAnsi="Arial Narrow" w:cs="Times New Roman"/>
                <w:sz w:val="20"/>
                <w:szCs w:val="20"/>
                <w:lang w:val="sr-Cyrl-RS"/>
              </w:rPr>
            </w:pPr>
            <w:r w:rsidRPr="009D4F33">
              <w:rPr>
                <w:rFonts w:ascii="Arial Narrow" w:hAnsi="Arial Narrow" w:cs="Times New Roman"/>
                <w:sz w:val="20"/>
                <w:szCs w:val="20"/>
                <w:lang w:val="sr-Cyrl-RS"/>
              </w:rPr>
              <w:t>6) израђена је информација за чланове Савета за реформу јавне управе.</w:t>
            </w:r>
          </w:p>
          <w:p w:rsidR="009D4F33" w:rsidRPr="009D4F33" w:rsidRDefault="009D4F33" w:rsidP="00F612A5">
            <w:pPr>
              <w:spacing w:after="0" w:line="240" w:lineRule="auto"/>
              <w:jc w:val="both"/>
              <w:rPr>
                <w:rFonts w:ascii="Arial Narrow" w:hAnsi="Arial Narrow" w:cs="Times New Roman"/>
                <w:sz w:val="20"/>
                <w:szCs w:val="20"/>
                <w:lang w:val="sr-Cyrl-RS"/>
              </w:rPr>
            </w:pPr>
          </w:p>
          <w:p w:rsidR="009D4F33" w:rsidRPr="009D4F33" w:rsidRDefault="009D4F33" w:rsidP="00F612A5">
            <w:pPr>
              <w:spacing w:after="0" w:line="240" w:lineRule="auto"/>
              <w:jc w:val="both"/>
              <w:rPr>
                <w:rFonts w:ascii="Arial Narrow" w:hAnsi="Arial Narrow" w:cs="Times New Roman"/>
                <w:sz w:val="20"/>
                <w:szCs w:val="20"/>
                <w:lang w:val="sr-Cyrl-RS"/>
              </w:rPr>
            </w:pPr>
            <w:r w:rsidRPr="009D4F33">
              <w:rPr>
                <w:rFonts w:ascii="Arial Narrow" w:hAnsi="Arial Narrow" w:cs="Times New Roman"/>
                <w:sz w:val="20"/>
                <w:szCs w:val="20"/>
                <w:lang w:val="sr-Cyrl-RS"/>
              </w:rPr>
              <w:t>Такође, тренутно су у припреми следећа документа:</w:t>
            </w:r>
          </w:p>
          <w:p w:rsidR="009D4F33" w:rsidRPr="009D4F33" w:rsidRDefault="009D4F33" w:rsidP="00F612A5">
            <w:pPr>
              <w:spacing w:after="0" w:line="240" w:lineRule="auto"/>
              <w:jc w:val="both"/>
              <w:rPr>
                <w:rFonts w:ascii="Arial Narrow" w:hAnsi="Arial Narrow" w:cs="Times New Roman"/>
                <w:sz w:val="20"/>
                <w:szCs w:val="20"/>
                <w:lang w:val="sr-Cyrl-RS"/>
              </w:rPr>
            </w:pPr>
            <w:r w:rsidRPr="009D4F33">
              <w:rPr>
                <w:rFonts w:ascii="Arial Narrow" w:hAnsi="Arial Narrow" w:cs="Times New Roman"/>
                <w:sz w:val="20"/>
                <w:szCs w:val="20"/>
                <w:lang w:val="sr-Cyrl-RS"/>
              </w:rPr>
              <w:t>1) Анализа надлежности у шест приоритетних области од значаја за процес децентрализације (образовање, здравство, социјална заштита, жаштита животне средине, пољопривреда, комуналне делатности);</w:t>
            </w:r>
          </w:p>
          <w:p w:rsidR="009D4F33" w:rsidRPr="009D4F33" w:rsidRDefault="009D4F33" w:rsidP="009D4F33">
            <w:pPr>
              <w:spacing w:after="0" w:line="240" w:lineRule="auto"/>
              <w:rPr>
                <w:rFonts w:ascii="Arial Narrow" w:hAnsi="Arial Narrow" w:cs="Times New Roman"/>
                <w:sz w:val="20"/>
                <w:szCs w:val="20"/>
                <w:lang w:val="sr-Cyrl-RS"/>
              </w:rPr>
            </w:pPr>
            <w:r w:rsidRPr="009D4F33">
              <w:rPr>
                <w:rFonts w:ascii="Arial Narrow" w:hAnsi="Arial Narrow" w:cs="Times New Roman"/>
                <w:sz w:val="20"/>
                <w:szCs w:val="20"/>
                <w:lang w:val="sr-Cyrl-RS"/>
              </w:rPr>
              <w:t>2)</w:t>
            </w:r>
            <w:r w:rsidRPr="009D4F33">
              <w:rPr>
                <w:rFonts w:ascii="Arial Narrow" w:hAnsi="Arial Narrow"/>
                <w:lang w:val="sr-Cyrl-RS"/>
              </w:rPr>
              <w:t xml:space="preserve"> </w:t>
            </w:r>
            <w:r w:rsidRPr="009D4F33">
              <w:rPr>
                <w:rFonts w:ascii="Arial Narrow" w:hAnsi="Arial Narrow" w:cs="Times New Roman"/>
                <w:sz w:val="20"/>
                <w:szCs w:val="20"/>
                <w:lang w:val="sr-Cyrl-RS"/>
              </w:rPr>
              <w:t>Анализа најбољих механизама за успостављање међуопштинске сарадње.</w:t>
            </w:r>
          </w:p>
          <w:p w:rsidR="009D4F33" w:rsidRPr="009D4F33" w:rsidRDefault="009D4F33" w:rsidP="009D4F33">
            <w:pPr>
              <w:pStyle w:val="3"/>
              <w:rPr>
                <w:rFonts w:cs="Times New Roman"/>
                <w:sz w:val="20"/>
                <w:szCs w:val="20"/>
                <w:lang w:val="sr-Cyrl-RS"/>
              </w:rPr>
            </w:pPr>
          </w:p>
          <w:p w:rsidR="009D4F33" w:rsidRPr="009D4F33" w:rsidRDefault="009D4F33" w:rsidP="009D4F33">
            <w:pPr>
              <w:pStyle w:val="3"/>
              <w:rPr>
                <w:sz w:val="20"/>
                <w:szCs w:val="20"/>
                <w:lang w:val="sr-Cyrl-CS"/>
              </w:rPr>
            </w:pPr>
          </w:p>
        </w:tc>
        <w:tc>
          <w:tcPr>
            <w:tcW w:w="3960" w:type="dxa"/>
            <w:gridSpan w:val="2"/>
            <w:shd w:val="clear" w:color="auto" w:fill="auto"/>
          </w:tcPr>
          <w:p w:rsidR="009D4F33" w:rsidRPr="009D4F33" w:rsidRDefault="009D4F33" w:rsidP="00F612A5">
            <w:pPr>
              <w:pStyle w:val="3"/>
              <w:jc w:val="both"/>
              <w:rPr>
                <w:sz w:val="20"/>
                <w:szCs w:val="20"/>
                <w:lang w:val="sr-Cyrl-CS"/>
              </w:rPr>
            </w:pPr>
            <w:r w:rsidRPr="009D4F33">
              <w:rPr>
                <w:sz w:val="20"/>
                <w:szCs w:val="20"/>
                <w:lang w:val="sr-Cyrl-CS"/>
              </w:rPr>
              <w:lastRenderedPageBreak/>
              <w:t xml:space="preserve">Имајући у виду да су у периоду од краја 2015.г па током 2016 године у Србији спроведени  изборна кампања и републички и локални избори, током </w:t>
            </w:r>
            <w:r w:rsidRPr="009D4F33">
              <w:rPr>
                <w:sz w:val="20"/>
                <w:szCs w:val="20"/>
                <w:lang w:val="sr-Cyrl-CS"/>
              </w:rPr>
              <w:lastRenderedPageBreak/>
              <w:t xml:space="preserve">2016. године није било могуће отворити дијалог о полазним основана за израду Стратегије децентрализације. </w:t>
            </w:r>
          </w:p>
          <w:p w:rsidR="009D4F33" w:rsidRPr="009D4F33" w:rsidRDefault="009D4F33" w:rsidP="00F612A5">
            <w:pPr>
              <w:pStyle w:val="3"/>
              <w:jc w:val="both"/>
              <w:rPr>
                <w:sz w:val="20"/>
                <w:szCs w:val="20"/>
                <w:lang w:val="sr-Cyrl-CS"/>
              </w:rPr>
            </w:pPr>
          </w:p>
          <w:p w:rsidR="009D4F33" w:rsidRPr="009D4F33" w:rsidRDefault="009D4F33" w:rsidP="00F612A5">
            <w:pPr>
              <w:pStyle w:val="3"/>
              <w:jc w:val="both"/>
              <w:rPr>
                <w:sz w:val="20"/>
                <w:szCs w:val="20"/>
                <w:lang w:val="sr-Cyrl-CS"/>
              </w:rPr>
            </w:pPr>
            <w:r w:rsidRPr="009D4F33">
              <w:rPr>
                <w:sz w:val="20"/>
                <w:szCs w:val="20"/>
                <w:lang w:val="sr-Cyrl-CS"/>
              </w:rPr>
              <w:t>МДУЛС је спремило информацију о децентрализацији члановима Савета (</w:t>
            </w:r>
            <w:r w:rsidRPr="009D4F33">
              <w:rPr>
                <w:sz w:val="20"/>
                <w:szCs w:val="20"/>
                <w:lang w:val="sr-Cyrl-RS"/>
              </w:rPr>
              <w:t>Информација је резиме анализа које претходе изради Стратегије и које су реализоване као активности из АПСРЈУ) који су се након формирања Владе,  састали први пут у децембру месецу 2016. године.</w:t>
            </w:r>
            <w:r w:rsidRPr="009D4F33">
              <w:rPr>
                <w:sz w:val="20"/>
                <w:szCs w:val="20"/>
                <w:lang w:val="sr-Cyrl-CS"/>
              </w:rPr>
              <w:t xml:space="preserve"> </w:t>
            </w:r>
            <w:r w:rsidRPr="009D4F33">
              <w:rPr>
                <w:sz w:val="20"/>
                <w:szCs w:val="20"/>
                <w:lang w:val="sr-Cyrl-RS"/>
              </w:rPr>
              <w:t xml:space="preserve">Међутим имајући у виду актиелне приоритете у том тренутку Савет није том приликом разматрао информацију која му је достављена, па се очекује да та информација буде на некој од наредних седница Савета. </w:t>
            </w:r>
          </w:p>
          <w:p w:rsidR="009D4F33" w:rsidRPr="009D4F33" w:rsidRDefault="009D4F33" w:rsidP="00F612A5">
            <w:pPr>
              <w:pStyle w:val="3"/>
              <w:jc w:val="both"/>
              <w:rPr>
                <w:sz w:val="20"/>
                <w:szCs w:val="20"/>
                <w:lang w:val="sr-Cyrl-CS"/>
              </w:rPr>
            </w:pPr>
            <w:r w:rsidRPr="009D4F33">
              <w:rPr>
                <w:sz w:val="20"/>
                <w:szCs w:val="20"/>
                <w:lang w:val="sr-Cyrl-CS"/>
              </w:rPr>
              <w:t>Током наведеног периоду МДУЛС је континуирано радила на изради аналитичке документационе основе за припрему Стратегије децентрализације. Припремљена је документациона основа која ће послужити као основа приликом израде Стратегије децентрализације.Такође, МДУЛС   континуирано спроводи</w:t>
            </w:r>
          </w:p>
          <w:p w:rsidR="009D4F33" w:rsidRPr="009D4F33" w:rsidRDefault="009D4F33" w:rsidP="00F612A5">
            <w:pPr>
              <w:pStyle w:val="3"/>
              <w:jc w:val="both"/>
              <w:rPr>
                <w:sz w:val="20"/>
                <w:szCs w:val="20"/>
                <w:lang w:val="sr-Cyrl-CS"/>
              </w:rPr>
            </w:pPr>
            <w:r w:rsidRPr="009D4F33">
              <w:rPr>
                <w:sz w:val="20"/>
                <w:szCs w:val="20"/>
                <w:lang w:val="sr-Cyrl-CS"/>
              </w:rPr>
              <w:t>консултације са заинтересованим актерима који се баве унапређењем локалне самоуправе и  децентрализације (СКГО, локалне самоуправе, ресорна министарства, Конгрес локалних и регионалних власти Савета Европе, међународни донатори и други).</w:t>
            </w:r>
          </w:p>
          <w:p w:rsidR="009D4F33" w:rsidRPr="009D4F33" w:rsidRDefault="009D4F33" w:rsidP="00F612A5">
            <w:pPr>
              <w:pStyle w:val="3"/>
              <w:jc w:val="both"/>
              <w:rPr>
                <w:sz w:val="20"/>
                <w:szCs w:val="20"/>
                <w:lang w:val="sr-Cyrl-CS"/>
              </w:rPr>
            </w:pPr>
          </w:p>
          <w:p w:rsidR="009D4F33" w:rsidRPr="009D4F33" w:rsidRDefault="009D4F33" w:rsidP="00F612A5">
            <w:pPr>
              <w:pStyle w:val="3"/>
              <w:jc w:val="both"/>
              <w:rPr>
                <w:sz w:val="20"/>
                <w:szCs w:val="20"/>
                <w:lang w:val="sr-Cyrl-CS"/>
              </w:rPr>
            </w:pPr>
            <w:r w:rsidRPr="009D4F33">
              <w:rPr>
                <w:sz w:val="20"/>
                <w:szCs w:val="20"/>
                <w:lang w:val="sr-Cyrl-CS"/>
              </w:rPr>
              <w:t xml:space="preserve">Део </w:t>
            </w:r>
            <w:r w:rsidRPr="009D4F33">
              <w:rPr>
                <w:rFonts w:cs="Times New Roman"/>
                <w:sz w:val="20"/>
                <w:szCs w:val="20"/>
                <w:lang w:val="sr-Cyrl-RS"/>
              </w:rPr>
              <w:t>препорука и налаза из анализа и консултација, спроводе се без обзира на то што стратешки документ још није израђен, првенствено кроз иницирање измене релевантних прописа (Закон о локалној самоуправи</w:t>
            </w:r>
            <w:r w:rsidRPr="009D4F33">
              <w:rPr>
                <w:rFonts w:cs="Times New Roman"/>
                <w:sz w:val="20"/>
                <w:szCs w:val="20"/>
                <w:lang w:val="sr-Cyrl-CS"/>
              </w:rPr>
              <w:t>)</w:t>
            </w:r>
          </w:p>
        </w:tc>
        <w:tc>
          <w:tcPr>
            <w:tcW w:w="4230" w:type="dxa"/>
            <w:gridSpan w:val="2"/>
            <w:shd w:val="clear" w:color="auto" w:fill="auto"/>
          </w:tcPr>
          <w:p w:rsidR="009D4F33" w:rsidRPr="009D4F33" w:rsidRDefault="009D4F33" w:rsidP="009D4F33">
            <w:pPr>
              <w:spacing w:after="0" w:line="240" w:lineRule="auto"/>
              <w:rPr>
                <w:rFonts w:ascii="Arial Narrow" w:hAnsi="Arial Narrow" w:cs="Arial Narrow"/>
                <w:bCs/>
                <w:sz w:val="20"/>
                <w:szCs w:val="20"/>
                <w:lang w:val="sr-Cyrl-CS"/>
              </w:rPr>
            </w:pPr>
            <w:r w:rsidRPr="009D4F33">
              <w:rPr>
                <w:rFonts w:ascii="Arial Narrow" w:hAnsi="Arial Narrow" w:cs="Arial Narrow"/>
                <w:bCs/>
                <w:sz w:val="20"/>
                <w:szCs w:val="20"/>
                <w:lang w:val="sr-Cyrl-CS"/>
              </w:rPr>
              <w:lastRenderedPageBreak/>
              <w:t xml:space="preserve">Разматрање информације МДУЛС о децентрализацији на Савету за реформу јавне </w:t>
            </w:r>
            <w:r w:rsidRPr="009D4F33">
              <w:rPr>
                <w:rFonts w:ascii="Arial Narrow" w:hAnsi="Arial Narrow" w:cs="Arial Narrow"/>
                <w:bCs/>
                <w:sz w:val="20"/>
                <w:szCs w:val="20"/>
                <w:lang w:val="sr-Cyrl-CS"/>
              </w:rPr>
              <w:lastRenderedPageBreak/>
              <w:t>управе и покретање процеса израде полазних основа и  Стратегије од стране Савета.</w:t>
            </w:r>
          </w:p>
        </w:tc>
        <w:tc>
          <w:tcPr>
            <w:tcW w:w="2080" w:type="dxa"/>
            <w:shd w:val="clear" w:color="auto" w:fill="auto"/>
          </w:tcPr>
          <w:p w:rsidR="009D4F33" w:rsidRPr="009D4F33" w:rsidRDefault="009D4F33" w:rsidP="009D4F33">
            <w:pPr>
              <w:pStyle w:val="3"/>
              <w:rPr>
                <w:bCs/>
                <w:sz w:val="20"/>
                <w:szCs w:val="20"/>
                <w:lang w:val="sr-Cyrl-CS"/>
              </w:rPr>
            </w:pPr>
            <w:r w:rsidRPr="009D4F33">
              <w:rPr>
                <w:bCs/>
                <w:sz w:val="20"/>
                <w:szCs w:val="20"/>
                <w:lang w:val="sr-Cyrl-CS"/>
              </w:rPr>
              <w:lastRenderedPageBreak/>
              <w:t>4.</w:t>
            </w:r>
            <w:r>
              <w:rPr>
                <w:bCs/>
                <w:sz w:val="20"/>
                <w:szCs w:val="20"/>
              </w:rPr>
              <w:t xml:space="preserve"> </w:t>
            </w:r>
            <w:r w:rsidRPr="009D4F33">
              <w:rPr>
                <w:bCs/>
                <w:sz w:val="20"/>
                <w:szCs w:val="20"/>
                <w:lang w:val="sr-Cyrl-CS"/>
              </w:rPr>
              <w:t>квартал.2017</w:t>
            </w:r>
          </w:p>
        </w:tc>
      </w:tr>
      <w:tr w:rsidR="009D4F33" w:rsidRPr="0026476B" w:rsidTr="00D442C9">
        <w:trPr>
          <w:trHeight w:val="629"/>
          <w:jc w:val="center"/>
        </w:trPr>
        <w:tc>
          <w:tcPr>
            <w:tcW w:w="1345" w:type="dxa"/>
            <w:vMerge/>
            <w:shd w:val="clear" w:color="auto" w:fill="auto"/>
            <w:vAlign w:val="center"/>
          </w:tcPr>
          <w:p w:rsidR="009D4F33" w:rsidRDefault="009D4F33" w:rsidP="009D4F33">
            <w:pPr>
              <w:spacing w:after="0" w:line="240" w:lineRule="auto"/>
              <w:rPr>
                <w:rFonts w:ascii="Arial Narrow" w:hAnsi="Arial Narrow" w:cs="Arial Narrow"/>
                <w:b/>
                <w:bCs/>
                <w:sz w:val="20"/>
                <w:szCs w:val="20"/>
                <w:lang w:val="sr-Cyrl-CS"/>
              </w:rPr>
            </w:pPr>
          </w:p>
        </w:tc>
        <w:tc>
          <w:tcPr>
            <w:tcW w:w="1620" w:type="dxa"/>
            <w:shd w:val="clear" w:color="auto" w:fill="FF0000"/>
          </w:tcPr>
          <w:p w:rsidR="009D4F33" w:rsidRPr="00C058E1" w:rsidRDefault="009D4F33" w:rsidP="009D4F33">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6</w:t>
            </w:r>
            <w:r w:rsidRPr="00C058E1">
              <w:rPr>
                <w:rFonts w:ascii="Arial Narrow" w:hAnsi="Arial Narrow" w:cs="Arial Narrow"/>
                <w:sz w:val="20"/>
                <w:szCs w:val="20"/>
                <w:lang w:val="sr-Cyrl-CS"/>
              </w:rPr>
              <w:t>. Припрема, консултације и усвајање стратегије децентрализације</w:t>
            </w:r>
          </w:p>
        </w:tc>
        <w:tc>
          <w:tcPr>
            <w:tcW w:w="1620" w:type="dxa"/>
            <w:shd w:val="clear" w:color="auto" w:fill="auto"/>
          </w:tcPr>
          <w:p w:rsidR="009D4F33" w:rsidRPr="00C058E1" w:rsidRDefault="009D4F33" w:rsidP="009D4F33">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2</w:t>
            </w:r>
            <w:r w:rsidRPr="00C058E1">
              <w:rPr>
                <w:rFonts w:ascii="Arial Narrow" w:hAnsi="Arial Narrow" w:cs="Arial Narrow"/>
                <w:sz w:val="20"/>
                <w:szCs w:val="20"/>
                <w:lang w:val="sr-Cyrl-CS"/>
              </w:rPr>
              <w:t>. квартал 201</w:t>
            </w:r>
            <w:r>
              <w:rPr>
                <w:rFonts w:ascii="Arial Narrow" w:hAnsi="Arial Narrow" w:cs="Arial Narrow"/>
                <w:sz w:val="20"/>
                <w:szCs w:val="20"/>
                <w:lang w:val="sr-Cyrl-CS"/>
              </w:rPr>
              <w:t>6</w:t>
            </w:r>
            <w:r w:rsidRPr="00C058E1">
              <w:rPr>
                <w:rFonts w:ascii="Arial Narrow" w:hAnsi="Arial Narrow" w:cs="Arial Narrow"/>
                <w:sz w:val="20"/>
                <w:szCs w:val="20"/>
                <w:lang w:val="sr-Cyrl-CS"/>
              </w:rPr>
              <w:t>.</w:t>
            </w:r>
          </w:p>
        </w:tc>
        <w:tc>
          <w:tcPr>
            <w:tcW w:w="7740" w:type="dxa"/>
            <w:gridSpan w:val="2"/>
            <w:shd w:val="clear" w:color="auto" w:fill="auto"/>
          </w:tcPr>
          <w:p w:rsidR="009D4F33" w:rsidRPr="009D4F33" w:rsidRDefault="009D4F33" w:rsidP="005D1771">
            <w:pPr>
              <w:pStyle w:val="3"/>
              <w:jc w:val="both"/>
              <w:rPr>
                <w:sz w:val="20"/>
                <w:szCs w:val="20"/>
                <w:lang w:val="sr-Cyrl-CS"/>
              </w:rPr>
            </w:pPr>
            <w:r w:rsidRPr="009D4F33">
              <w:rPr>
                <w:sz w:val="20"/>
                <w:szCs w:val="20"/>
                <w:lang w:val="sr-Cyrl-CS"/>
              </w:rPr>
              <w:t>Опис у оквиру тачке 4.</w:t>
            </w:r>
          </w:p>
        </w:tc>
        <w:tc>
          <w:tcPr>
            <w:tcW w:w="3960" w:type="dxa"/>
            <w:gridSpan w:val="2"/>
            <w:shd w:val="clear" w:color="auto" w:fill="auto"/>
          </w:tcPr>
          <w:p w:rsidR="009D4F33" w:rsidRPr="009D4F33" w:rsidRDefault="009D4F33" w:rsidP="005D1771">
            <w:pPr>
              <w:pStyle w:val="3"/>
              <w:jc w:val="both"/>
              <w:rPr>
                <w:bCs/>
                <w:sz w:val="20"/>
                <w:szCs w:val="20"/>
                <w:lang w:val="sr-Cyrl-CS"/>
              </w:rPr>
            </w:pPr>
            <w:r w:rsidRPr="009D4F33">
              <w:rPr>
                <w:sz w:val="20"/>
                <w:szCs w:val="20"/>
                <w:lang w:val="sr-Cyrl-RS"/>
              </w:rPr>
              <w:t>Није покренута припрема Стратегије.</w:t>
            </w:r>
          </w:p>
        </w:tc>
        <w:tc>
          <w:tcPr>
            <w:tcW w:w="4230" w:type="dxa"/>
            <w:gridSpan w:val="2"/>
            <w:shd w:val="clear" w:color="auto" w:fill="auto"/>
          </w:tcPr>
          <w:p w:rsidR="009D4F33" w:rsidRPr="009D4F33" w:rsidRDefault="009D4F33" w:rsidP="005D1771">
            <w:pPr>
              <w:spacing w:after="0" w:line="240" w:lineRule="auto"/>
              <w:jc w:val="both"/>
              <w:rPr>
                <w:rFonts w:ascii="Arial Narrow" w:hAnsi="Arial Narrow" w:cs="Arial Narrow"/>
                <w:bCs/>
                <w:sz w:val="20"/>
                <w:szCs w:val="20"/>
                <w:lang w:val="sr-Cyrl-CS"/>
              </w:rPr>
            </w:pPr>
            <w:r w:rsidRPr="009D4F33">
              <w:rPr>
                <w:rFonts w:ascii="Arial Narrow" w:hAnsi="Arial Narrow" w:cs="Arial Narrow"/>
                <w:bCs/>
                <w:sz w:val="20"/>
                <w:szCs w:val="20"/>
                <w:lang w:val="sr-Cyrl-CS"/>
              </w:rPr>
              <w:t>Разматрање информације МДУЛС о децентрализацији на Савету за реформу јавне управе и покретање процеса израде полазних основа и  Стратегије од стране Савета.</w:t>
            </w:r>
          </w:p>
        </w:tc>
        <w:tc>
          <w:tcPr>
            <w:tcW w:w="2080" w:type="dxa"/>
            <w:shd w:val="clear" w:color="auto" w:fill="auto"/>
          </w:tcPr>
          <w:p w:rsidR="009D4F33" w:rsidRPr="009D4F33" w:rsidRDefault="009D4F33" w:rsidP="009D4F33">
            <w:pPr>
              <w:pStyle w:val="3"/>
              <w:rPr>
                <w:bCs/>
                <w:sz w:val="20"/>
                <w:szCs w:val="20"/>
                <w:lang w:val="sr-Cyrl-CS"/>
              </w:rPr>
            </w:pPr>
            <w:r w:rsidRPr="009D4F33">
              <w:rPr>
                <w:bCs/>
                <w:sz w:val="20"/>
                <w:szCs w:val="20"/>
                <w:lang w:val="sr-Cyrl-CS"/>
              </w:rPr>
              <w:t>4.</w:t>
            </w:r>
            <w:r>
              <w:rPr>
                <w:bCs/>
                <w:sz w:val="20"/>
                <w:szCs w:val="20"/>
              </w:rPr>
              <w:t xml:space="preserve"> </w:t>
            </w:r>
            <w:r w:rsidRPr="009D4F33">
              <w:rPr>
                <w:bCs/>
                <w:sz w:val="20"/>
                <w:szCs w:val="20"/>
                <w:lang w:val="sr-Cyrl-CS"/>
              </w:rPr>
              <w:t>квартал.2017</w:t>
            </w:r>
          </w:p>
        </w:tc>
      </w:tr>
      <w:tr w:rsidR="009D4F33" w:rsidRPr="0026476B" w:rsidTr="00D442C9">
        <w:trPr>
          <w:trHeight w:val="629"/>
          <w:jc w:val="center"/>
        </w:trPr>
        <w:tc>
          <w:tcPr>
            <w:tcW w:w="1345" w:type="dxa"/>
            <w:vMerge/>
            <w:shd w:val="clear" w:color="auto" w:fill="auto"/>
            <w:vAlign w:val="center"/>
          </w:tcPr>
          <w:p w:rsidR="009D4F33" w:rsidRDefault="009D4F33" w:rsidP="009D4F33">
            <w:pPr>
              <w:spacing w:after="0" w:line="240" w:lineRule="auto"/>
              <w:rPr>
                <w:rFonts w:ascii="Arial Narrow" w:hAnsi="Arial Narrow" w:cs="Arial Narrow"/>
                <w:b/>
                <w:bCs/>
                <w:sz w:val="20"/>
                <w:szCs w:val="20"/>
                <w:lang w:val="sr-Cyrl-CS"/>
              </w:rPr>
            </w:pPr>
          </w:p>
        </w:tc>
        <w:tc>
          <w:tcPr>
            <w:tcW w:w="1620" w:type="dxa"/>
            <w:tcBorders>
              <w:bottom w:val="single" w:sz="4" w:space="0" w:color="000000"/>
            </w:tcBorders>
            <w:shd w:val="clear" w:color="auto" w:fill="FF0000"/>
          </w:tcPr>
          <w:p w:rsidR="009D4F33" w:rsidRPr="00C058E1" w:rsidRDefault="009D4F33" w:rsidP="009D4F33">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7</w:t>
            </w:r>
            <w:r w:rsidRPr="00C058E1">
              <w:rPr>
                <w:rFonts w:ascii="Arial Narrow" w:hAnsi="Arial Narrow" w:cs="Arial Narrow"/>
                <w:sz w:val="20"/>
                <w:szCs w:val="20"/>
                <w:lang w:val="sr-Cyrl-CS"/>
              </w:rPr>
              <w:t xml:space="preserve">. Припрема, консултације и усвајање </w:t>
            </w:r>
            <w:r>
              <w:rPr>
                <w:rFonts w:ascii="Arial Narrow" w:hAnsi="Arial Narrow" w:cs="Arial Narrow"/>
                <w:sz w:val="20"/>
                <w:szCs w:val="20"/>
              </w:rPr>
              <w:t>a</w:t>
            </w:r>
            <w:r w:rsidRPr="00C058E1">
              <w:rPr>
                <w:rFonts w:ascii="Arial Narrow" w:hAnsi="Arial Narrow" w:cs="Arial Narrow"/>
                <w:sz w:val="20"/>
                <w:szCs w:val="20"/>
                <w:lang w:val="sr-Cyrl-CS"/>
              </w:rPr>
              <w:t>кционог  плана за спровођење стратегије  децентрализације</w:t>
            </w:r>
            <w:r w:rsidRPr="00C058E1">
              <w:rPr>
                <w:rStyle w:val="FootnoteReference"/>
                <w:rFonts w:ascii="Arial Narrow" w:hAnsi="Arial Narrow" w:cs="Arial Narrow"/>
                <w:sz w:val="20"/>
                <w:szCs w:val="20"/>
                <w:lang w:val="sr-Cyrl-CS"/>
              </w:rPr>
              <w:footnoteReference w:id="10"/>
            </w:r>
          </w:p>
        </w:tc>
        <w:tc>
          <w:tcPr>
            <w:tcW w:w="1620" w:type="dxa"/>
            <w:tcBorders>
              <w:bottom w:val="single" w:sz="4" w:space="0" w:color="000000"/>
            </w:tcBorders>
            <w:shd w:val="clear" w:color="auto" w:fill="auto"/>
          </w:tcPr>
          <w:p w:rsidR="009D4F33" w:rsidRPr="00C058E1" w:rsidRDefault="009D4F33" w:rsidP="009D4F33">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1</w:t>
            </w:r>
            <w:r w:rsidRPr="00C058E1">
              <w:rPr>
                <w:rFonts w:ascii="Arial Narrow" w:hAnsi="Arial Narrow" w:cs="Arial Narrow"/>
                <w:sz w:val="20"/>
                <w:szCs w:val="20"/>
                <w:lang w:val="sr-Cyrl-CS"/>
              </w:rPr>
              <w:t>. квартал 201</w:t>
            </w:r>
            <w:r>
              <w:rPr>
                <w:rFonts w:ascii="Arial Narrow" w:hAnsi="Arial Narrow" w:cs="Arial Narrow"/>
                <w:sz w:val="20"/>
                <w:szCs w:val="20"/>
                <w:lang w:val="sr-Cyrl-CS"/>
              </w:rPr>
              <w:t>7</w:t>
            </w:r>
            <w:r w:rsidRPr="00C058E1">
              <w:rPr>
                <w:rFonts w:ascii="Arial Narrow" w:hAnsi="Arial Narrow" w:cs="Arial Narrow"/>
                <w:sz w:val="20"/>
                <w:szCs w:val="20"/>
                <w:lang w:val="sr-Cyrl-CS"/>
              </w:rPr>
              <w:t>.</w:t>
            </w:r>
          </w:p>
        </w:tc>
        <w:tc>
          <w:tcPr>
            <w:tcW w:w="7740" w:type="dxa"/>
            <w:gridSpan w:val="2"/>
            <w:tcBorders>
              <w:bottom w:val="single" w:sz="4" w:space="0" w:color="000000"/>
            </w:tcBorders>
            <w:shd w:val="clear" w:color="auto" w:fill="auto"/>
          </w:tcPr>
          <w:p w:rsidR="009D4F33" w:rsidRPr="009D4F33" w:rsidRDefault="009D4F33" w:rsidP="005D1771">
            <w:pPr>
              <w:pStyle w:val="3"/>
              <w:jc w:val="both"/>
              <w:rPr>
                <w:sz w:val="20"/>
                <w:szCs w:val="20"/>
                <w:lang w:val="sr-Cyrl-CS"/>
              </w:rPr>
            </w:pPr>
            <w:r w:rsidRPr="009D4F33">
              <w:rPr>
                <w:sz w:val="20"/>
                <w:szCs w:val="20"/>
                <w:lang w:val="sr-Cyrl-CS"/>
              </w:rPr>
              <w:t>Опис у оквиру тачке 4.</w:t>
            </w:r>
          </w:p>
        </w:tc>
        <w:tc>
          <w:tcPr>
            <w:tcW w:w="3960" w:type="dxa"/>
            <w:gridSpan w:val="2"/>
            <w:tcBorders>
              <w:bottom w:val="single" w:sz="4" w:space="0" w:color="000000"/>
            </w:tcBorders>
            <w:shd w:val="clear" w:color="auto" w:fill="auto"/>
          </w:tcPr>
          <w:p w:rsidR="009D4F33" w:rsidRPr="009D4F33" w:rsidRDefault="009D4F33" w:rsidP="005D1771">
            <w:pPr>
              <w:pStyle w:val="3"/>
              <w:jc w:val="both"/>
              <w:rPr>
                <w:bCs/>
                <w:sz w:val="20"/>
                <w:szCs w:val="20"/>
                <w:lang w:val="sr-Cyrl-CS"/>
              </w:rPr>
            </w:pPr>
            <w:r w:rsidRPr="009D4F33">
              <w:rPr>
                <w:bCs/>
                <w:sz w:val="20"/>
                <w:szCs w:val="20"/>
                <w:lang w:val="sr-Cyrl-CS"/>
              </w:rPr>
              <w:t>Биће спроведено по изради Стратегије</w:t>
            </w:r>
          </w:p>
        </w:tc>
        <w:tc>
          <w:tcPr>
            <w:tcW w:w="4230" w:type="dxa"/>
            <w:gridSpan w:val="2"/>
            <w:tcBorders>
              <w:bottom w:val="single" w:sz="4" w:space="0" w:color="000000"/>
            </w:tcBorders>
            <w:shd w:val="clear" w:color="auto" w:fill="auto"/>
          </w:tcPr>
          <w:p w:rsidR="009D4F33" w:rsidRPr="009D4F33" w:rsidRDefault="009D4F33" w:rsidP="005D1771">
            <w:pPr>
              <w:spacing w:after="0" w:line="240" w:lineRule="auto"/>
              <w:jc w:val="both"/>
              <w:rPr>
                <w:rFonts w:ascii="Arial Narrow" w:hAnsi="Arial Narrow" w:cs="Arial Narrow"/>
                <w:bCs/>
                <w:sz w:val="20"/>
                <w:szCs w:val="20"/>
                <w:lang w:val="sr-Cyrl-CS"/>
              </w:rPr>
            </w:pPr>
            <w:r w:rsidRPr="009D4F33">
              <w:rPr>
                <w:rFonts w:ascii="Arial Narrow" w:hAnsi="Arial Narrow" w:cs="Arial Narrow"/>
                <w:bCs/>
                <w:sz w:val="20"/>
                <w:szCs w:val="20"/>
                <w:lang w:val="sr-Cyrl-CS"/>
              </w:rPr>
              <w:t>Седница Савета за реформу јавне управе на којој ће децентрализација бити на дневном реду.</w:t>
            </w:r>
          </w:p>
        </w:tc>
        <w:tc>
          <w:tcPr>
            <w:tcW w:w="2080" w:type="dxa"/>
            <w:tcBorders>
              <w:bottom w:val="single" w:sz="4" w:space="0" w:color="000000"/>
            </w:tcBorders>
            <w:shd w:val="clear" w:color="auto" w:fill="auto"/>
          </w:tcPr>
          <w:p w:rsidR="009D4F33" w:rsidRPr="009D4F33" w:rsidRDefault="009D4F33" w:rsidP="009D4F33">
            <w:pPr>
              <w:pStyle w:val="3"/>
              <w:rPr>
                <w:bCs/>
                <w:sz w:val="20"/>
                <w:szCs w:val="20"/>
                <w:lang w:val="sr-Cyrl-CS"/>
              </w:rPr>
            </w:pPr>
            <w:r w:rsidRPr="009D4F33">
              <w:rPr>
                <w:bCs/>
                <w:sz w:val="20"/>
                <w:szCs w:val="20"/>
                <w:lang w:val="sr-Cyrl-CS"/>
              </w:rPr>
              <w:t>4.</w:t>
            </w:r>
            <w:r>
              <w:rPr>
                <w:bCs/>
                <w:sz w:val="20"/>
                <w:szCs w:val="20"/>
              </w:rPr>
              <w:t xml:space="preserve"> </w:t>
            </w:r>
            <w:r w:rsidRPr="009D4F33">
              <w:rPr>
                <w:bCs/>
                <w:sz w:val="20"/>
                <w:szCs w:val="20"/>
                <w:lang w:val="sr-Cyrl-CS"/>
              </w:rPr>
              <w:t>квартал.2017</w:t>
            </w:r>
          </w:p>
        </w:tc>
      </w:tr>
      <w:tr w:rsidR="001B4BE8" w:rsidRPr="00415930" w:rsidTr="00465BD4">
        <w:trPr>
          <w:trHeight w:val="419"/>
          <w:jc w:val="center"/>
        </w:trPr>
        <w:tc>
          <w:tcPr>
            <w:tcW w:w="1345" w:type="dxa"/>
            <w:vMerge w:val="restart"/>
            <w:shd w:val="clear" w:color="auto" w:fill="BDD6EE"/>
            <w:vAlign w:val="center"/>
          </w:tcPr>
          <w:p w:rsidR="001B4BE8" w:rsidRPr="00FA0090" w:rsidRDefault="001B4BE8" w:rsidP="00465BD4">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Институција одговорна за реализацију</w:t>
            </w:r>
          </w:p>
        </w:tc>
        <w:tc>
          <w:tcPr>
            <w:tcW w:w="3240" w:type="dxa"/>
            <w:gridSpan w:val="2"/>
            <w:vMerge w:val="restart"/>
            <w:shd w:val="clear" w:color="auto" w:fill="BDD6EE"/>
            <w:vAlign w:val="center"/>
          </w:tcPr>
          <w:p w:rsidR="001B4BE8" w:rsidRDefault="001B4BE8" w:rsidP="00465BD4">
            <w:pPr>
              <w:spacing w:after="0" w:line="240" w:lineRule="auto"/>
              <w:jc w:val="center"/>
              <w:rPr>
                <w:rFonts w:ascii="Arial Narrow" w:hAnsi="Arial Narrow" w:cs="Arial Narrow"/>
                <w:b/>
                <w:bCs/>
                <w:sz w:val="20"/>
                <w:szCs w:val="20"/>
                <w:lang w:val="sr-Cyrl-RS"/>
              </w:rPr>
            </w:pPr>
            <w:r>
              <w:rPr>
                <w:rFonts w:ascii="Arial Narrow" w:hAnsi="Arial Narrow" w:cs="Arial Narrow"/>
                <w:b/>
                <w:bCs/>
                <w:sz w:val="20"/>
                <w:szCs w:val="20"/>
                <w:lang w:val="sr-Cyrl-RS"/>
              </w:rPr>
              <w:t>РЕЗУЛТАТ</w:t>
            </w:r>
          </w:p>
          <w:p w:rsidR="001B4BE8" w:rsidRPr="00EB7D0C" w:rsidRDefault="001B4BE8" w:rsidP="00465BD4">
            <w:pPr>
              <w:spacing w:after="0" w:line="240" w:lineRule="auto"/>
              <w:jc w:val="center"/>
              <w:rPr>
                <w:rFonts w:ascii="Arial Narrow" w:hAnsi="Arial Narrow" w:cs="Arial Narrow"/>
                <w:b/>
                <w:bCs/>
                <w:sz w:val="20"/>
                <w:szCs w:val="20"/>
                <w:lang w:val="sr-Cyrl-RS"/>
              </w:rPr>
            </w:pPr>
            <w:r>
              <w:rPr>
                <w:rFonts w:ascii="Arial Narrow" w:hAnsi="Arial Narrow" w:cs="Arial Narrow"/>
                <w:b/>
                <w:bCs/>
                <w:sz w:val="20"/>
                <w:szCs w:val="20"/>
                <w:lang w:val="sr-Cyrl-RS"/>
              </w:rPr>
              <w:t>Одредити степен реализације</w:t>
            </w:r>
          </w:p>
          <w:p w:rsidR="001B4BE8" w:rsidRPr="00C058E1" w:rsidRDefault="001B4BE8" w:rsidP="00465BD4">
            <w:pPr>
              <w:spacing w:after="0" w:line="240" w:lineRule="auto"/>
              <w:jc w:val="center"/>
              <w:rPr>
                <w:b/>
                <w:bCs/>
                <w:sz w:val="20"/>
                <w:szCs w:val="20"/>
                <w:lang w:val="sr-Cyrl-CS"/>
              </w:rPr>
            </w:pPr>
            <w:r w:rsidRPr="006E74CC">
              <w:rPr>
                <w:rFonts w:asciiTheme="majorHAnsi" w:eastAsia="MS Gothic" w:hAnsiTheme="majorHAnsi" w:cs="Menlo Bold"/>
                <w:b/>
                <w:bCs/>
                <w:color w:val="92D050"/>
                <w:sz w:val="28"/>
                <w:szCs w:val="16"/>
                <w:shd w:val="clear" w:color="auto" w:fill="92D050"/>
              </w:rPr>
              <w:t>A</w:t>
            </w:r>
            <w:r w:rsidRPr="000F705A">
              <w:rPr>
                <w:rFonts w:asciiTheme="majorHAnsi" w:eastAsia="MS Gothic" w:hAnsiTheme="majorHAnsi" w:cs="Menlo Bold"/>
                <w:b/>
                <w:bCs/>
                <w:color w:val="FFFF00"/>
                <w:sz w:val="28"/>
                <w:szCs w:val="16"/>
                <w:shd w:val="clear" w:color="auto" w:fill="FFFF00"/>
              </w:rPr>
              <w:t>A</w:t>
            </w:r>
            <w:r w:rsidRPr="000F705A">
              <w:rPr>
                <w:rFonts w:asciiTheme="majorHAnsi" w:eastAsia="MS Gothic" w:hAnsiTheme="majorHAnsi" w:cs="Menlo Bold"/>
                <w:b/>
                <w:bCs/>
                <w:color w:val="FF0000"/>
                <w:sz w:val="28"/>
                <w:szCs w:val="16"/>
                <w:shd w:val="clear" w:color="auto" w:fill="FF0000"/>
              </w:rPr>
              <w:t>A</w:t>
            </w:r>
          </w:p>
        </w:tc>
        <w:tc>
          <w:tcPr>
            <w:tcW w:w="5220" w:type="dxa"/>
            <w:vMerge w:val="restart"/>
            <w:shd w:val="clear" w:color="auto" w:fill="E7E6E6" w:themeFill="background2"/>
            <w:vAlign w:val="center"/>
          </w:tcPr>
          <w:p w:rsidR="001B4BE8" w:rsidRDefault="005C0382" w:rsidP="00465BD4">
            <w:pPr>
              <w:pStyle w:val="3"/>
              <w:jc w:val="center"/>
              <w:rPr>
                <w:b/>
                <w:sz w:val="20"/>
                <w:szCs w:val="20"/>
                <w:lang w:val="sr-Cyrl-RS"/>
              </w:rPr>
            </w:pPr>
            <w:r>
              <w:rPr>
                <w:b/>
                <w:sz w:val="20"/>
                <w:szCs w:val="20"/>
                <w:lang w:val="sr-Cyrl-RS"/>
              </w:rPr>
              <w:t>Видљиви</w:t>
            </w:r>
            <w:r w:rsidR="001B4BE8">
              <w:rPr>
                <w:b/>
                <w:sz w:val="20"/>
                <w:szCs w:val="20"/>
                <w:lang w:val="sr-Cyrl-RS"/>
              </w:rPr>
              <w:t xml:space="preserve"> ефекти резултата</w:t>
            </w:r>
          </w:p>
          <w:p w:rsidR="001B4BE8" w:rsidRPr="00C058E1" w:rsidRDefault="001B4BE8" w:rsidP="00465BD4">
            <w:pPr>
              <w:pStyle w:val="3"/>
              <w:jc w:val="center"/>
              <w:rPr>
                <w:b/>
                <w:bCs/>
                <w:sz w:val="20"/>
                <w:szCs w:val="20"/>
                <w:lang w:val="sr-Cyrl-CS"/>
              </w:rPr>
            </w:pPr>
            <w:r>
              <w:rPr>
                <w:b/>
                <w:sz w:val="20"/>
                <w:szCs w:val="20"/>
                <w:lang w:val="sr-Cyrl-RS"/>
              </w:rPr>
              <w:t>K</w:t>
            </w:r>
            <w:r w:rsidRPr="00B405CD">
              <w:rPr>
                <w:b/>
                <w:sz w:val="20"/>
                <w:szCs w:val="20"/>
                <w:lang w:val="sr-Cyrl-RS"/>
              </w:rPr>
              <w:t>ратко образложење постигнутог напретка</w:t>
            </w:r>
          </w:p>
        </w:tc>
        <w:tc>
          <w:tcPr>
            <w:tcW w:w="6480" w:type="dxa"/>
            <w:gridSpan w:val="3"/>
            <w:shd w:val="clear" w:color="auto" w:fill="BDD6EE"/>
            <w:vAlign w:val="center"/>
          </w:tcPr>
          <w:p w:rsidR="001B4BE8" w:rsidRPr="00C058E1" w:rsidRDefault="001B4BE8" w:rsidP="00465BD4">
            <w:pPr>
              <w:pStyle w:val="3"/>
              <w:jc w:val="center"/>
              <w:rPr>
                <w:b/>
                <w:bCs/>
                <w:sz w:val="20"/>
                <w:szCs w:val="20"/>
                <w:lang w:val="sr-Cyrl-CS"/>
              </w:rPr>
            </w:pPr>
            <w:r>
              <w:rPr>
                <w:b/>
                <w:bCs/>
                <w:sz w:val="20"/>
                <w:szCs w:val="20"/>
                <w:lang w:val="sr-Cyrl-RS"/>
              </w:rPr>
              <w:t>ИНДИКАТОРИ</w:t>
            </w:r>
          </w:p>
        </w:tc>
        <w:tc>
          <w:tcPr>
            <w:tcW w:w="6310" w:type="dxa"/>
            <w:gridSpan w:val="3"/>
            <w:shd w:val="clear" w:color="auto" w:fill="E7E6E6" w:themeFill="background2"/>
            <w:vAlign w:val="center"/>
          </w:tcPr>
          <w:p w:rsidR="001B4BE8" w:rsidRPr="00C058E1" w:rsidRDefault="001B4BE8" w:rsidP="00465BD4">
            <w:pPr>
              <w:pStyle w:val="3"/>
              <w:jc w:val="center"/>
              <w:rPr>
                <w:b/>
                <w:bCs/>
                <w:sz w:val="20"/>
                <w:szCs w:val="20"/>
                <w:lang w:val="sr-Cyrl-CS"/>
              </w:rPr>
            </w:pPr>
            <w:r>
              <w:rPr>
                <w:b/>
                <w:bCs/>
                <w:sz w:val="20"/>
                <w:szCs w:val="20"/>
                <w:lang w:val="sr-Cyrl-RS"/>
              </w:rPr>
              <w:t>Утрошена финансијска средства од 2015. до 30. јуна 2017.</w:t>
            </w:r>
          </w:p>
        </w:tc>
      </w:tr>
      <w:tr w:rsidR="001B4BE8" w:rsidTr="00465BD4">
        <w:trPr>
          <w:trHeight w:val="419"/>
          <w:jc w:val="center"/>
        </w:trPr>
        <w:tc>
          <w:tcPr>
            <w:tcW w:w="1345" w:type="dxa"/>
            <w:vMerge/>
            <w:tcBorders>
              <w:bottom w:val="single" w:sz="4" w:space="0" w:color="000000"/>
            </w:tcBorders>
            <w:shd w:val="clear" w:color="auto" w:fill="BDD6EE"/>
            <w:vAlign w:val="center"/>
          </w:tcPr>
          <w:p w:rsidR="001B4BE8" w:rsidRDefault="001B4BE8" w:rsidP="00465BD4">
            <w:pPr>
              <w:spacing w:after="0" w:line="240" w:lineRule="auto"/>
              <w:rPr>
                <w:rFonts w:ascii="Arial Narrow" w:hAnsi="Arial Narrow" w:cs="Arial Narrow"/>
                <w:b/>
                <w:bCs/>
                <w:sz w:val="20"/>
                <w:szCs w:val="20"/>
                <w:lang w:val="sr-Cyrl-CS"/>
              </w:rPr>
            </w:pPr>
          </w:p>
        </w:tc>
        <w:tc>
          <w:tcPr>
            <w:tcW w:w="3240" w:type="dxa"/>
            <w:gridSpan w:val="2"/>
            <w:vMerge/>
            <w:tcBorders>
              <w:bottom w:val="single" w:sz="4" w:space="0" w:color="000000"/>
            </w:tcBorders>
            <w:shd w:val="clear" w:color="auto" w:fill="BDD6EE"/>
          </w:tcPr>
          <w:p w:rsidR="001B4BE8" w:rsidRPr="00C058E1" w:rsidRDefault="001B4BE8" w:rsidP="00465BD4">
            <w:pPr>
              <w:pStyle w:val="3"/>
              <w:rPr>
                <w:b/>
                <w:bCs/>
                <w:sz w:val="20"/>
                <w:szCs w:val="20"/>
                <w:lang w:val="sr-Cyrl-CS"/>
              </w:rPr>
            </w:pPr>
          </w:p>
        </w:tc>
        <w:tc>
          <w:tcPr>
            <w:tcW w:w="5220" w:type="dxa"/>
            <w:vMerge/>
            <w:tcBorders>
              <w:bottom w:val="single" w:sz="4" w:space="0" w:color="000000"/>
            </w:tcBorders>
            <w:shd w:val="clear" w:color="auto" w:fill="E7E6E6" w:themeFill="background2"/>
            <w:vAlign w:val="center"/>
          </w:tcPr>
          <w:p w:rsidR="001B4BE8" w:rsidRDefault="001B4BE8" w:rsidP="00465BD4">
            <w:pPr>
              <w:pStyle w:val="3"/>
              <w:jc w:val="center"/>
              <w:rPr>
                <w:b/>
                <w:sz w:val="20"/>
                <w:szCs w:val="20"/>
                <w:lang w:val="sr-Cyrl-RS"/>
              </w:rPr>
            </w:pPr>
          </w:p>
        </w:tc>
        <w:tc>
          <w:tcPr>
            <w:tcW w:w="2520" w:type="dxa"/>
            <w:tcBorders>
              <w:bottom w:val="single" w:sz="4" w:space="0" w:color="000000"/>
            </w:tcBorders>
            <w:shd w:val="clear" w:color="auto" w:fill="BDD6EE"/>
            <w:vAlign w:val="center"/>
          </w:tcPr>
          <w:p w:rsidR="001B4BE8" w:rsidRPr="00BA3639" w:rsidRDefault="001B4BE8" w:rsidP="00465BD4">
            <w:pPr>
              <w:pStyle w:val="3"/>
              <w:jc w:val="center"/>
              <w:rPr>
                <w:b/>
                <w:bCs/>
                <w:sz w:val="20"/>
                <w:szCs w:val="20"/>
                <w:lang w:val="sr-Cyrl-RS"/>
              </w:rPr>
            </w:pPr>
            <w:r>
              <w:rPr>
                <w:b/>
                <w:bCs/>
                <w:sz w:val="20"/>
                <w:szCs w:val="20"/>
                <w:lang w:val="sr-Cyrl-RS"/>
              </w:rPr>
              <w:t>Назив индикатора</w:t>
            </w:r>
          </w:p>
        </w:tc>
        <w:tc>
          <w:tcPr>
            <w:tcW w:w="2070" w:type="dxa"/>
            <w:tcBorders>
              <w:bottom w:val="single" w:sz="4" w:space="0" w:color="000000"/>
            </w:tcBorders>
            <w:shd w:val="clear" w:color="auto" w:fill="BDD6EE"/>
            <w:vAlign w:val="center"/>
          </w:tcPr>
          <w:p w:rsidR="001B4BE8" w:rsidRDefault="001B4BE8" w:rsidP="00465BD4">
            <w:pPr>
              <w:pStyle w:val="3"/>
              <w:jc w:val="center"/>
              <w:rPr>
                <w:b/>
                <w:bCs/>
                <w:sz w:val="20"/>
                <w:szCs w:val="20"/>
                <w:lang w:val="sr-Cyrl-CS"/>
              </w:rPr>
            </w:pPr>
            <w:r>
              <w:rPr>
                <w:b/>
                <w:bCs/>
                <w:sz w:val="20"/>
                <w:szCs w:val="20"/>
                <w:lang w:val="sr-Cyrl-CS"/>
              </w:rPr>
              <w:t>Полазна, циљна и испуњене вредности у 2015, 2016. години</w:t>
            </w:r>
          </w:p>
        </w:tc>
        <w:tc>
          <w:tcPr>
            <w:tcW w:w="1890" w:type="dxa"/>
            <w:tcBorders>
              <w:bottom w:val="single" w:sz="4" w:space="0" w:color="000000"/>
            </w:tcBorders>
            <w:shd w:val="clear" w:color="auto" w:fill="E7E6E6" w:themeFill="background2"/>
            <w:vAlign w:val="center"/>
          </w:tcPr>
          <w:p w:rsidR="001B4BE8" w:rsidRDefault="002C49E1" w:rsidP="00465BD4">
            <w:pPr>
              <w:pStyle w:val="3"/>
              <w:jc w:val="center"/>
              <w:rPr>
                <w:b/>
                <w:bCs/>
                <w:sz w:val="20"/>
                <w:szCs w:val="20"/>
                <w:lang w:val="sr-Cyrl-CS"/>
              </w:rPr>
            </w:pPr>
            <w:r>
              <w:rPr>
                <w:b/>
                <w:bCs/>
                <w:sz w:val="20"/>
                <w:szCs w:val="20"/>
                <w:lang w:val="sr-Cyrl-CS"/>
              </w:rPr>
              <w:t>Испуњена вредност у 1/2_2017. год</w:t>
            </w:r>
          </w:p>
        </w:tc>
        <w:tc>
          <w:tcPr>
            <w:tcW w:w="3155" w:type="dxa"/>
            <w:tcBorders>
              <w:bottom w:val="single" w:sz="4" w:space="0" w:color="000000"/>
            </w:tcBorders>
            <w:shd w:val="clear" w:color="auto" w:fill="E7E6E6" w:themeFill="background2"/>
            <w:vAlign w:val="center"/>
          </w:tcPr>
          <w:p w:rsidR="001B4BE8" w:rsidRDefault="001B4BE8" w:rsidP="00465BD4">
            <w:pPr>
              <w:pStyle w:val="3"/>
              <w:jc w:val="center"/>
              <w:rPr>
                <w:b/>
                <w:bCs/>
                <w:sz w:val="20"/>
                <w:szCs w:val="20"/>
                <w:lang w:val="sr-Cyrl-RS"/>
              </w:rPr>
            </w:pPr>
            <w:r>
              <w:rPr>
                <w:b/>
                <w:bCs/>
                <w:sz w:val="20"/>
                <w:szCs w:val="20"/>
                <w:lang w:val="sr-Cyrl-CS"/>
              </w:rPr>
              <w:t>Буџетска</w:t>
            </w:r>
          </w:p>
        </w:tc>
        <w:tc>
          <w:tcPr>
            <w:tcW w:w="3155" w:type="dxa"/>
            <w:gridSpan w:val="2"/>
            <w:tcBorders>
              <w:bottom w:val="single" w:sz="4" w:space="0" w:color="000000"/>
            </w:tcBorders>
            <w:shd w:val="clear" w:color="auto" w:fill="E7E6E6" w:themeFill="background2"/>
            <w:vAlign w:val="center"/>
          </w:tcPr>
          <w:p w:rsidR="001B4BE8" w:rsidRDefault="001B4BE8" w:rsidP="00465BD4">
            <w:pPr>
              <w:pStyle w:val="3"/>
              <w:jc w:val="center"/>
              <w:rPr>
                <w:b/>
                <w:bCs/>
                <w:sz w:val="20"/>
                <w:szCs w:val="20"/>
                <w:lang w:val="sr-Cyrl-RS"/>
              </w:rPr>
            </w:pPr>
            <w:r>
              <w:rPr>
                <w:b/>
                <w:bCs/>
                <w:sz w:val="20"/>
                <w:szCs w:val="20"/>
                <w:lang w:val="sr-Cyrl-CS"/>
              </w:rPr>
              <w:t>Донације</w:t>
            </w:r>
          </w:p>
        </w:tc>
      </w:tr>
      <w:tr w:rsidR="001B4BE8" w:rsidRPr="00415930" w:rsidTr="00B61DF0">
        <w:trPr>
          <w:jc w:val="center"/>
        </w:trPr>
        <w:tc>
          <w:tcPr>
            <w:tcW w:w="1345" w:type="dxa"/>
            <w:vMerge w:val="restart"/>
            <w:shd w:val="clear" w:color="auto" w:fill="auto"/>
          </w:tcPr>
          <w:p w:rsidR="001B4BE8" w:rsidRDefault="001B4BE8" w:rsidP="001B4BE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МФ</w:t>
            </w:r>
          </w:p>
          <w:p w:rsidR="001B4BE8" w:rsidRDefault="001B4BE8" w:rsidP="001B4BE8">
            <w:pPr>
              <w:spacing w:after="0" w:line="240" w:lineRule="auto"/>
              <w:rPr>
                <w:rFonts w:ascii="Arial Narrow" w:hAnsi="Arial Narrow" w:cs="Arial Narrow"/>
                <w:sz w:val="20"/>
                <w:szCs w:val="20"/>
                <w:lang w:val="sr-Cyrl-CS"/>
              </w:rPr>
            </w:pPr>
          </w:p>
          <w:p w:rsidR="001B4BE8" w:rsidRDefault="001B4BE8" w:rsidP="001B4BE8">
            <w:pPr>
              <w:spacing w:after="0" w:line="240" w:lineRule="auto"/>
              <w:rPr>
                <w:rFonts w:ascii="Arial Narrow" w:hAnsi="Arial Narrow" w:cs="Arial Narrow"/>
                <w:i/>
                <w:sz w:val="20"/>
                <w:szCs w:val="20"/>
                <w:u w:val="single"/>
                <w:lang w:val="sr-Cyrl-CS"/>
              </w:rPr>
            </w:pPr>
            <w:r w:rsidRPr="006574A7">
              <w:rPr>
                <w:rFonts w:ascii="Arial Narrow" w:hAnsi="Arial Narrow" w:cs="Arial Narrow"/>
                <w:i/>
                <w:sz w:val="20"/>
                <w:szCs w:val="20"/>
                <w:u w:val="single"/>
                <w:lang w:val="sr-Cyrl-CS"/>
              </w:rPr>
              <w:t>Партнери:</w:t>
            </w:r>
          </w:p>
          <w:p w:rsidR="001B4BE8" w:rsidRPr="00C058E1" w:rsidRDefault="001B4BE8" w:rsidP="001B4BE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СКГО</w:t>
            </w:r>
          </w:p>
          <w:p w:rsidR="001B4BE8" w:rsidRDefault="001B4BE8" w:rsidP="001B4BE8">
            <w:pPr>
              <w:spacing w:after="0" w:line="240" w:lineRule="auto"/>
              <w:rPr>
                <w:rFonts w:ascii="Arial Narrow" w:hAnsi="Arial Narrow" w:cs="Arial Narrow"/>
                <w:b/>
                <w:bCs/>
                <w:sz w:val="20"/>
                <w:szCs w:val="20"/>
                <w:lang w:val="sr-Cyrl-CS"/>
              </w:rPr>
            </w:pPr>
            <w:r w:rsidRPr="001A1F37">
              <w:rPr>
                <w:rFonts w:ascii="Arial Narrow" w:hAnsi="Arial Narrow" w:cs="Arial Narrow"/>
                <w:sz w:val="20"/>
                <w:szCs w:val="20"/>
                <w:lang w:val="sr-Cyrl-CS"/>
              </w:rPr>
              <w:t>МДУЛС – сектор надлежан за послове локалне самоуправе</w:t>
            </w:r>
            <w:r>
              <w:rPr>
                <w:rFonts w:ascii="Arial Narrow" w:hAnsi="Arial Narrow" w:cs="Arial Narrow"/>
                <w:b/>
                <w:bCs/>
                <w:sz w:val="20"/>
                <w:szCs w:val="20"/>
                <w:lang w:val="sr-Cyrl-CS"/>
              </w:rPr>
              <w:t xml:space="preserve"> </w:t>
            </w:r>
          </w:p>
        </w:tc>
        <w:tc>
          <w:tcPr>
            <w:tcW w:w="3240" w:type="dxa"/>
            <w:gridSpan w:val="2"/>
            <w:shd w:val="clear" w:color="auto" w:fill="FF0000"/>
          </w:tcPr>
          <w:p w:rsidR="001B4BE8" w:rsidRPr="00C058E1" w:rsidRDefault="001B4BE8" w:rsidP="00465BD4">
            <w:pPr>
              <w:pStyle w:val="3"/>
              <w:rPr>
                <w:b/>
                <w:bCs/>
                <w:sz w:val="20"/>
                <w:szCs w:val="20"/>
                <w:lang w:val="sr-Cyrl-CS"/>
              </w:rPr>
            </w:pPr>
            <w:r w:rsidRPr="00134EEE">
              <w:rPr>
                <w:b/>
                <w:bCs/>
                <w:sz w:val="20"/>
                <w:szCs w:val="20"/>
                <w:lang w:val="ru-RU"/>
              </w:rPr>
              <w:t>1.2.2 Унапређен оквир за обезбеђивање одрживости јавних финансија на локалном нивоу</w:t>
            </w:r>
          </w:p>
        </w:tc>
        <w:tc>
          <w:tcPr>
            <w:tcW w:w="5220" w:type="dxa"/>
            <w:shd w:val="clear" w:color="auto" w:fill="auto"/>
          </w:tcPr>
          <w:p w:rsidR="00CC1328" w:rsidRDefault="00CC1328" w:rsidP="00CC1328">
            <w:pPr>
              <w:spacing w:after="0" w:line="240" w:lineRule="auto"/>
              <w:jc w:val="both"/>
              <w:rPr>
                <w:rFonts w:ascii="Arial Narrow" w:hAnsi="Arial Narrow"/>
                <w:sz w:val="20"/>
                <w:szCs w:val="20"/>
                <w:u w:color="222222"/>
                <w:lang w:val="sr-Cyrl-RS"/>
              </w:rPr>
            </w:pPr>
            <w:r>
              <w:rPr>
                <w:rFonts w:ascii="Arial Narrow" w:hAnsi="Arial Narrow"/>
                <w:sz w:val="20"/>
                <w:szCs w:val="20"/>
                <w:u w:color="222222"/>
                <w:lang w:val="sr-Cyrl-RS"/>
              </w:rPr>
              <w:t xml:space="preserve">Донет Закон о изменама Закона о финасирању локалне самоуправе („Службени гласник РС“, бр. 83/2016). </w:t>
            </w:r>
            <w:r w:rsidRPr="005520D1">
              <w:rPr>
                <w:rFonts w:ascii="Arial Narrow" w:hAnsi="Arial Narrow"/>
                <w:sz w:val="20"/>
                <w:szCs w:val="20"/>
                <w:u w:color="222222"/>
                <w:lang w:val="sr-Cyrl-RS"/>
              </w:rPr>
              <w:t>На другачији начин уређена је прераспода средстава од пореза на зараде са локалног на републички ниво</w:t>
            </w:r>
          </w:p>
          <w:p w:rsidR="00CC1328" w:rsidRDefault="00BA2FBD" w:rsidP="00CC1328">
            <w:pPr>
              <w:spacing w:after="0" w:line="240" w:lineRule="auto"/>
              <w:jc w:val="both"/>
              <w:rPr>
                <w:rFonts w:ascii="Arial Narrow" w:hAnsi="Arial Narrow" w:cs="Arial Narrow"/>
                <w:b/>
                <w:sz w:val="20"/>
                <w:szCs w:val="20"/>
                <w:lang w:val="sr-Cyrl-CS"/>
              </w:rPr>
            </w:pPr>
            <w:hyperlink r:id="rId11" w:history="1">
              <w:r w:rsidR="00CC1328" w:rsidRPr="005B13B2">
                <w:rPr>
                  <w:rStyle w:val="Hyperlink"/>
                  <w:rFonts w:ascii="Arial Narrow" w:hAnsi="Arial Narrow" w:cs="Arial Narrow"/>
                  <w:b/>
                  <w:sz w:val="20"/>
                  <w:szCs w:val="20"/>
                  <w:lang w:val="sr-Cyrl-CS"/>
                </w:rPr>
                <w:t>http://www.paragraf.rs/izmene_i_dopune/101016-zakon_o_izmenama_zakona_o_finansiranju_lokalne_samouprave.html</w:t>
              </w:r>
            </w:hyperlink>
          </w:p>
          <w:p w:rsidR="00CC1328" w:rsidRDefault="00CC1328" w:rsidP="00CC1328">
            <w:pPr>
              <w:spacing w:after="0" w:line="240" w:lineRule="auto"/>
              <w:jc w:val="both"/>
              <w:rPr>
                <w:rFonts w:ascii="Arial Narrow" w:hAnsi="Arial Narrow" w:cs="Arial Narrow"/>
                <w:b/>
                <w:sz w:val="20"/>
                <w:szCs w:val="20"/>
                <w:lang w:val="sr-Cyrl-CS"/>
              </w:rPr>
            </w:pPr>
          </w:p>
          <w:p w:rsidR="001B4BE8" w:rsidRDefault="00CC1328" w:rsidP="00CC1328">
            <w:pPr>
              <w:pStyle w:val="3"/>
              <w:jc w:val="both"/>
              <w:rPr>
                <w:rStyle w:val="Hyperlink"/>
                <w:rFonts w:cs="Calibri"/>
                <w:sz w:val="20"/>
                <w:szCs w:val="20"/>
                <w:u w:color="222222"/>
                <w:lang w:val="sr-Cyrl-RS"/>
              </w:rPr>
            </w:pPr>
            <w:r w:rsidRPr="001D1035">
              <w:rPr>
                <w:sz w:val="20"/>
                <w:szCs w:val="20"/>
                <w:lang w:val="sr-Cyrl-CS"/>
              </w:rPr>
              <w:t>У току 2016</w:t>
            </w:r>
            <w:r>
              <w:rPr>
                <w:sz w:val="20"/>
                <w:szCs w:val="20"/>
                <w:lang w:val="sr-Cyrl-CS"/>
              </w:rPr>
              <w:t>.године</w:t>
            </w:r>
            <w:r w:rsidRPr="001D1035">
              <w:rPr>
                <w:sz w:val="20"/>
                <w:szCs w:val="20"/>
                <w:lang w:val="sr-Cyrl-CS"/>
              </w:rPr>
              <w:t xml:space="preserve"> </w:t>
            </w:r>
            <w:r>
              <w:rPr>
                <w:sz w:val="20"/>
                <w:szCs w:val="20"/>
                <w:lang w:val="sr-Cyrl-CS"/>
              </w:rPr>
              <w:t xml:space="preserve">биле су 3 измене наведеног Закона </w:t>
            </w:r>
            <w:r>
              <w:rPr>
                <w:sz w:val="20"/>
                <w:szCs w:val="20"/>
                <w:u w:color="222222"/>
                <w:lang w:val="sr-Cyrl-RS"/>
              </w:rPr>
              <w:t xml:space="preserve">(„Службени гласник РС“, бр. 83/2016, 91/2016 –усклађен динарски износ,104/2016-др.закон). </w:t>
            </w:r>
            <w:hyperlink r:id="rId12" w:history="1">
              <w:r w:rsidRPr="005B13B2">
                <w:rPr>
                  <w:rStyle w:val="Hyperlink"/>
                  <w:rFonts w:cs="Calibri"/>
                  <w:sz w:val="20"/>
                  <w:szCs w:val="20"/>
                  <w:u w:color="222222"/>
                  <w:lang w:val="sr-Cyrl-RS"/>
                </w:rPr>
                <w:t>http://www.mfin.gov.rs/pages/article.php?id=5109</w:t>
              </w:r>
            </w:hyperlink>
          </w:p>
          <w:p w:rsidR="00CC1328" w:rsidRDefault="00CC1328" w:rsidP="00CC1328">
            <w:pPr>
              <w:pStyle w:val="3"/>
              <w:jc w:val="both"/>
              <w:rPr>
                <w:rStyle w:val="Hyperlink"/>
                <w:rFonts w:cs="Calibri"/>
                <w:sz w:val="20"/>
                <w:szCs w:val="20"/>
                <w:u w:color="222222"/>
                <w:lang w:val="sr-Cyrl-RS"/>
              </w:rPr>
            </w:pPr>
          </w:p>
          <w:p w:rsidR="00CC1328" w:rsidRDefault="00CC1328" w:rsidP="00CC1328">
            <w:pPr>
              <w:spacing w:after="0" w:line="240" w:lineRule="auto"/>
              <w:jc w:val="both"/>
              <w:rPr>
                <w:b/>
                <w:sz w:val="20"/>
                <w:szCs w:val="20"/>
                <w:lang w:val="sr-Cyrl-RS"/>
              </w:rPr>
            </w:pPr>
            <w:r>
              <w:rPr>
                <w:rStyle w:val="Hyperlink"/>
                <w:rFonts w:ascii="Arial Narrow" w:hAnsi="Arial Narrow"/>
                <w:color w:val="auto"/>
                <w:sz w:val="20"/>
                <w:szCs w:val="20"/>
                <w:u w:val="none"/>
                <w:lang w:val="sr-Cyrl-RS"/>
              </w:rPr>
              <w:t>До краја 2017. потребно</w:t>
            </w:r>
            <w:r w:rsidRPr="00CC1328">
              <w:rPr>
                <w:rStyle w:val="Hyperlink"/>
                <w:rFonts w:ascii="Arial Narrow" w:hAnsi="Arial Narrow"/>
                <w:color w:val="auto"/>
                <w:sz w:val="20"/>
                <w:szCs w:val="20"/>
                <w:u w:val="none"/>
                <w:lang w:val="sr-Cyrl-RS"/>
              </w:rPr>
              <w:t xml:space="preserve"> је</w:t>
            </w:r>
            <w:r w:rsidRPr="00CC1328">
              <w:rPr>
                <w:rStyle w:val="Hyperlink"/>
                <w:color w:val="auto"/>
                <w:sz w:val="20"/>
                <w:szCs w:val="20"/>
                <w:u w:color="222222"/>
                <w:lang w:val="sr-Cyrl-RS"/>
              </w:rPr>
              <w:t xml:space="preserve"> </w:t>
            </w:r>
            <w:r>
              <w:rPr>
                <w:rFonts w:ascii="Arial Narrow" w:hAnsi="Arial Narrow"/>
                <w:sz w:val="20"/>
                <w:szCs w:val="20"/>
                <w:u w:color="222222"/>
                <w:lang w:val="sr-Cyrl-RS"/>
              </w:rPr>
              <w:t>д</w:t>
            </w:r>
            <w:r w:rsidRPr="005520D1">
              <w:rPr>
                <w:rFonts w:ascii="Arial Narrow" w:hAnsi="Arial Narrow"/>
                <w:sz w:val="20"/>
                <w:szCs w:val="20"/>
                <w:u w:color="222222"/>
                <w:lang w:val="sr-Cyrl-RS"/>
              </w:rPr>
              <w:t>оношење новог Закон о финансирању локалне самоуправе</w:t>
            </w:r>
            <w:r>
              <w:rPr>
                <w:rFonts w:ascii="Arial Narrow" w:hAnsi="Arial Narrow"/>
                <w:sz w:val="20"/>
                <w:szCs w:val="20"/>
                <w:u w:color="222222"/>
                <w:lang w:val="sr-Cyrl-RS"/>
              </w:rPr>
              <w:t>. Н</w:t>
            </w:r>
            <w:r w:rsidRPr="00A0310C">
              <w:rPr>
                <w:rFonts w:ascii="Arial Narrow" w:hAnsi="Arial Narrow"/>
                <w:sz w:val="20"/>
                <w:szCs w:val="20"/>
                <w:u w:color="222222"/>
                <w:lang w:val="sr-Cyrl-RS"/>
              </w:rPr>
              <w:t>ови закон треба да уреди:</w:t>
            </w:r>
            <w:r>
              <w:rPr>
                <w:rFonts w:ascii="Arial Narrow" w:hAnsi="Arial Narrow"/>
                <w:sz w:val="20"/>
                <w:szCs w:val="20"/>
                <w:u w:color="222222"/>
                <w:lang w:val="sr-Cyrl-RS"/>
              </w:rPr>
              <w:t xml:space="preserve"> </w:t>
            </w:r>
            <w:r w:rsidRPr="00A0310C">
              <w:rPr>
                <w:rFonts w:ascii="Arial Narrow" w:hAnsi="Arial Narrow"/>
                <w:sz w:val="20"/>
                <w:szCs w:val="20"/>
                <w:u w:color="222222"/>
                <w:lang w:val="sr-Cyrl-RS"/>
              </w:rPr>
              <w:t>интегрисање истородних јавних дажбина</w:t>
            </w:r>
            <w:r w:rsidRPr="000C0D15">
              <w:rPr>
                <w:rFonts w:ascii="Arial Narrow" w:hAnsi="Arial Narrow"/>
                <w:sz w:val="20"/>
                <w:szCs w:val="20"/>
                <w:u w:color="222222"/>
                <w:lang w:val="sr-Cyrl-RS"/>
              </w:rPr>
              <w:t>,</w:t>
            </w:r>
            <w:r>
              <w:rPr>
                <w:rFonts w:ascii="Arial Narrow" w:hAnsi="Arial Narrow"/>
                <w:sz w:val="20"/>
                <w:szCs w:val="20"/>
                <w:u w:color="222222"/>
                <w:lang w:val="sr-Cyrl-RS"/>
              </w:rPr>
              <w:t xml:space="preserve"> </w:t>
            </w:r>
            <w:r w:rsidRPr="00A0310C">
              <w:rPr>
                <w:rFonts w:ascii="Arial Narrow" w:hAnsi="Arial Narrow"/>
                <w:sz w:val="20"/>
                <w:szCs w:val="20"/>
                <w:u w:color="222222"/>
                <w:lang w:val="sr-Cyrl-RS"/>
              </w:rPr>
              <w:t>усаглашавање назива и пореског карактера изворних</w:t>
            </w:r>
            <w:r w:rsidRPr="000C0D15">
              <w:rPr>
                <w:rFonts w:ascii="Arial Narrow" w:hAnsi="Arial Narrow"/>
                <w:sz w:val="20"/>
                <w:szCs w:val="20"/>
                <w:u w:color="222222"/>
                <w:lang w:val="sr-Cyrl-RS"/>
              </w:rPr>
              <w:t xml:space="preserve"> </w:t>
            </w:r>
            <w:r>
              <w:rPr>
                <w:rFonts w:ascii="Arial Narrow" w:hAnsi="Arial Narrow"/>
                <w:sz w:val="20"/>
                <w:szCs w:val="20"/>
                <w:u w:color="222222"/>
                <w:lang w:val="sr-Cyrl-RS"/>
              </w:rPr>
              <w:t>прихода</w:t>
            </w:r>
            <w:r w:rsidRPr="000C0D15">
              <w:rPr>
                <w:rFonts w:ascii="Arial Narrow" w:hAnsi="Arial Narrow"/>
                <w:sz w:val="20"/>
                <w:szCs w:val="20"/>
                <w:u w:color="222222"/>
                <w:lang w:val="sr-Cyrl-RS"/>
              </w:rPr>
              <w:t>,</w:t>
            </w:r>
            <w:r w:rsidRPr="00A0310C">
              <w:rPr>
                <w:rFonts w:ascii="Arial Narrow" w:hAnsi="Arial Narrow"/>
                <w:sz w:val="20"/>
                <w:szCs w:val="20"/>
                <w:u w:color="222222"/>
                <w:lang w:val="sr-Cyrl-RS"/>
              </w:rPr>
              <w:t xml:space="preserve"> увођење одговорнијег односа наплате прихода од стране ЈЛС</w:t>
            </w:r>
            <w:r w:rsidRPr="000C0D15">
              <w:rPr>
                <w:rFonts w:ascii="Arial Narrow" w:hAnsi="Arial Narrow"/>
                <w:sz w:val="20"/>
                <w:szCs w:val="20"/>
                <w:u w:color="222222"/>
                <w:lang w:val="sr-Cyrl-RS"/>
              </w:rPr>
              <w:t>,</w:t>
            </w:r>
            <w:r w:rsidRPr="00A0310C">
              <w:rPr>
                <w:rFonts w:ascii="Arial Narrow" w:hAnsi="Arial Narrow"/>
                <w:sz w:val="20"/>
                <w:szCs w:val="20"/>
                <w:u w:color="222222"/>
                <w:lang w:val="sr-Cyrl-RS"/>
              </w:rPr>
              <w:t xml:space="preserve"> транспарентнији систем обрачуна ненаменских трансфера</w:t>
            </w:r>
            <w:r w:rsidRPr="000C0D15">
              <w:rPr>
                <w:rFonts w:ascii="Arial Narrow" w:hAnsi="Arial Narrow"/>
                <w:sz w:val="20"/>
                <w:szCs w:val="20"/>
                <w:u w:color="222222"/>
                <w:lang w:val="sr-Cyrl-RS"/>
              </w:rPr>
              <w:t>,</w:t>
            </w:r>
            <w:r w:rsidRPr="00A0310C">
              <w:rPr>
                <w:rFonts w:ascii="Arial Narrow" w:hAnsi="Arial Narrow"/>
                <w:sz w:val="20"/>
                <w:szCs w:val="20"/>
                <w:u w:color="222222"/>
                <w:lang w:val="sr-Cyrl-RS"/>
              </w:rPr>
              <w:t>побољшање предвидљивост висине локалних јавних дажбина за обвезнике (физичка и правна лица)</w:t>
            </w:r>
            <w:r>
              <w:rPr>
                <w:rFonts w:ascii="Arial Narrow" w:hAnsi="Arial Narrow"/>
                <w:sz w:val="20"/>
                <w:szCs w:val="20"/>
                <w:u w:color="222222"/>
                <w:lang w:val="sr-Cyrl-RS"/>
              </w:rPr>
              <w:t>.</w:t>
            </w:r>
          </w:p>
        </w:tc>
        <w:tc>
          <w:tcPr>
            <w:tcW w:w="2520" w:type="dxa"/>
            <w:shd w:val="clear" w:color="auto" w:fill="auto"/>
          </w:tcPr>
          <w:p w:rsidR="001B4BE8" w:rsidRPr="00C058E1" w:rsidRDefault="001B4BE8" w:rsidP="001B4BE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Број ЈЛС којима је започето пружање подршке кроз грант шему и општинске пакете за управљање имовином</w:t>
            </w:r>
          </w:p>
          <w:p w:rsidR="001B4BE8" w:rsidRPr="00134EEE" w:rsidRDefault="001B4BE8" w:rsidP="00465BD4">
            <w:pPr>
              <w:spacing w:after="0" w:line="240" w:lineRule="auto"/>
              <w:rPr>
                <w:rFonts w:ascii="Arial Narrow" w:hAnsi="Arial Narrow" w:cs="Arial Narrow"/>
                <w:sz w:val="20"/>
                <w:szCs w:val="20"/>
                <w:lang w:val="sr-Cyrl-CS"/>
              </w:rPr>
            </w:pPr>
          </w:p>
        </w:tc>
        <w:tc>
          <w:tcPr>
            <w:tcW w:w="2070" w:type="dxa"/>
            <w:shd w:val="clear" w:color="auto" w:fill="auto"/>
            <w:vAlign w:val="center"/>
          </w:tcPr>
          <w:p w:rsidR="001B4BE8" w:rsidRDefault="001B4BE8" w:rsidP="001B4BE8">
            <w:pPr>
              <w:spacing w:after="0" w:line="240" w:lineRule="auto"/>
              <w:jc w:val="center"/>
              <w:rPr>
                <w:rFonts w:ascii="Arial Narrow" w:hAnsi="Arial Narrow" w:cs="Arial Narrow"/>
                <w:i/>
                <w:iCs/>
                <w:sz w:val="20"/>
                <w:szCs w:val="20"/>
                <w:lang w:val="sr-Cyrl-CS"/>
              </w:rPr>
            </w:pPr>
            <w:r w:rsidRPr="00C058E1">
              <w:rPr>
                <w:rFonts w:ascii="Arial Narrow" w:hAnsi="Arial Narrow" w:cs="Arial Narrow"/>
                <w:i/>
                <w:iCs/>
                <w:sz w:val="20"/>
                <w:szCs w:val="20"/>
                <w:lang w:val="sr-Cyrl-CS"/>
              </w:rPr>
              <w:t>ПВ</w:t>
            </w:r>
            <w:r>
              <w:rPr>
                <w:rFonts w:ascii="Arial Narrow" w:hAnsi="Arial Narrow" w:cs="Arial Narrow"/>
                <w:i/>
                <w:iCs/>
                <w:sz w:val="20"/>
                <w:szCs w:val="20"/>
                <w:lang w:val="sr-Cyrl-CS"/>
              </w:rPr>
              <w:t>(2014)</w:t>
            </w:r>
            <w:r w:rsidRPr="00C058E1">
              <w:rPr>
                <w:rFonts w:ascii="Arial Narrow" w:hAnsi="Arial Narrow" w:cs="Arial Narrow"/>
                <w:i/>
                <w:iCs/>
                <w:sz w:val="20"/>
                <w:szCs w:val="20"/>
                <w:lang w:val="sr-Cyrl-CS"/>
              </w:rPr>
              <w:t>:37</w:t>
            </w:r>
          </w:p>
          <w:p w:rsidR="001B4BE8" w:rsidRPr="00C058E1" w:rsidRDefault="001B4BE8" w:rsidP="001B4BE8">
            <w:pPr>
              <w:spacing w:after="0" w:line="240" w:lineRule="auto"/>
              <w:jc w:val="center"/>
              <w:rPr>
                <w:rFonts w:ascii="Arial Narrow" w:hAnsi="Arial Narrow" w:cs="Arial Narrow"/>
                <w:i/>
                <w:iCs/>
                <w:sz w:val="20"/>
                <w:szCs w:val="20"/>
                <w:lang w:val="sr-Cyrl-CS"/>
              </w:rPr>
            </w:pPr>
            <w:r w:rsidRPr="00C058E1">
              <w:rPr>
                <w:rFonts w:ascii="Arial Narrow" w:hAnsi="Arial Narrow" w:cs="Arial Narrow"/>
                <w:i/>
                <w:iCs/>
                <w:sz w:val="20"/>
                <w:szCs w:val="20"/>
                <w:lang w:val="sr-Cyrl-CS"/>
              </w:rPr>
              <w:t>ЦВ</w:t>
            </w:r>
            <w:r>
              <w:rPr>
                <w:rFonts w:ascii="Arial Narrow" w:hAnsi="Arial Narrow" w:cs="Arial Narrow"/>
                <w:i/>
                <w:iCs/>
                <w:sz w:val="20"/>
                <w:szCs w:val="20"/>
                <w:lang w:val="sr-Cyrl-CS"/>
              </w:rPr>
              <w:t xml:space="preserve"> (2016): 3</w:t>
            </w:r>
            <w:r w:rsidRPr="00C058E1">
              <w:rPr>
                <w:rFonts w:ascii="Arial Narrow" w:hAnsi="Arial Narrow" w:cs="Arial Narrow"/>
                <w:i/>
                <w:iCs/>
                <w:sz w:val="20"/>
                <w:szCs w:val="20"/>
                <w:lang w:val="sr-Cyrl-CS"/>
              </w:rPr>
              <w:t>7</w:t>
            </w:r>
          </w:p>
          <w:p w:rsidR="001B4BE8" w:rsidRDefault="001B4BE8" w:rsidP="001B4BE8">
            <w:pPr>
              <w:spacing w:line="240" w:lineRule="auto"/>
              <w:jc w:val="center"/>
              <w:rPr>
                <w:rFonts w:ascii="Arial Narrow" w:hAnsi="Arial Narrow" w:cs="Arial Narrow"/>
                <w:i/>
                <w:iCs/>
                <w:sz w:val="20"/>
                <w:szCs w:val="20"/>
                <w:lang w:val="sr-Cyrl-CS"/>
              </w:rPr>
            </w:pPr>
            <w:r w:rsidRPr="00C058E1">
              <w:rPr>
                <w:rFonts w:ascii="Arial Narrow" w:hAnsi="Arial Narrow" w:cs="Arial Narrow"/>
                <w:i/>
                <w:iCs/>
                <w:sz w:val="20"/>
                <w:szCs w:val="20"/>
                <w:lang w:val="sr-Cyrl-CS"/>
              </w:rPr>
              <w:t>ЦВ</w:t>
            </w:r>
            <w:r>
              <w:rPr>
                <w:rFonts w:ascii="Arial Narrow" w:hAnsi="Arial Narrow" w:cs="Arial Narrow"/>
                <w:i/>
                <w:iCs/>
                <w:sz w:val="20"/>
                <w:szCs w:val="20"/>
                <w:lang w:val="sr-Cyrl-CS"/>
              </w:rPr>
              <w:t xml:space="preserve"> (2017)</w:t>
            </w:r>
            <w:r w:rsidRPr="00C058E1">
              <w:rPr>
                <w:rFonts w:ascii="Arial Narrow" w:hAnsi="Arial Narrow" w:cs="Arial Narrow"/>
                <w:i/>
                <w:iCs/>
                <w:sz w:val="20"/>
                <w:szCs w:val="20"/>
                <w:lang w:val="sr-Cyrl-CS"/>
              </w:rPr>
              <w:t>: 97</w:t>
            </w:r>
          </w:p>
          <w:p w:rsidR="000D2E7D" w:rsidRPr="003F4217" w:rsidRDefault="000D2E7D" w:rsidP="000D2E7D">
            <w:pPr>
              <w:spacing w:after="0" w:line="240" w:lineRule="auto"/>
              <w:jc w:val="center"/>
              <w:rPr>
                <w:rFonts w:ascii="Arial Narrow" w:hAnsi="Arial Narrow" w:cs="Times New Roman"/>
                <w:sz w:val="20"/>
                <w:szCs w:val="20"/>
                <w:lang w:val="ru-RU" w:eastAsia="lt-LT"/>
              </w:rPr>
            </w:pPr>
            <w:r>
              <w:rPr>
                <w:rFonts w:ascii="Arial Narrow" w:hAnsi="Arial Narrow" w:cs="Arial Narrow"/>
                <w:i/>
                <w:iCs/>
                <w:sz w:val="20"/>
                <w:szCs w:val="20"/>
                <w:lang w:val="sr-Cyrl-CS"/>
              </w:rPr>
              <w:t xml:space="preserve">ИВ (2016): </w:t>
            </w:r>
            <w:r w:rsidRPr="003F4217">
              <w:rPr>
                <w:rFonts w:ascii="Arial Narrow" w:hAnsi="Arial Narrow" w:cs="Times New Roman"/>
                <w:sz w:val="20"/>
                <w:szCs w:val="20"/>
                <w:lang w:val="ru-RU" w:eastAsia="lt-LT"/>
              </w:rPr>
              <w:t>Није испуњена (0)</w:t>
            </w:r>
          </w:p>
          <w:p w:rsidR="000D2E7D" w:rsidRPr="000D2E7D" w:rsidRDefault="000D2E7D" w:rsidP="000D2E7D">
            <w:pPr>
              <w:spacing w:after="0" w:line="240" w:lineRule="auto"/>
              <w:jc w:val="center"/>
              <w:rPr>
                <w:rFonts w:ascii="Arial Narrow" w:hAnsi="Arial Narrow" w:cs="Arial Narrow"/>
                <w:sz w:val="20"/>
                <w:szCs w:val="20"/>
                <w:lang w:val="ru-RU"/>
              </w:rPr>
            </w:pPr>
            <w:r w:rsidRPr="003F4217">
              <w:rPr>
                <w:rFonts w:ascii="Arial Narrow" w:hAnsi="Arial Narrow" w:cs="Times New Roman"/>
                <w:sz w:val="20"/>
                <w:szCs w:val="20"/>
                <w:lang w:val="ru-RU" w:eastAsia="lt-LT"/>
              </w:rPr>
              <w:t xml:space="preserve"> јер Пројекат није још почео</w:t>
            </w:r>
            <w:r>
              <w:rPr>
                <w:rFonts w:ascii="Arial Narrow" w:hAnsi="Arial Narrow" w:cs="Arial Narrow"/>
                <w:sz w:val="20"/>
                <w:szCs w:val="20"/>
                <w:lang w:val="ru-RU"/>
              </w:rPr>
              <w:t xml:space="preserve">. </w:t>
            </w:r>
            <w:r w:rsidRPr="003F4217">
              <w:rPr>
                <w:rFonts w:ascii="Arial Narrow" w:hAnsi="Arial Narrow" w:cs="Arial Narrow"/>
                <w:sz w:val="20"/>
                <w:szCs w:val="20"/>
                <w:lang w:val="ru-RU"/>
              </w:rPr>
              <w:t xml:space="preserve">Пројекат </w:t>
            </w:r>
            <w:r w:rsidRPr="003F4217">
              <w:rPr>
                <w:rFonts w:ascii="Arial Narrow" w:hAnsi="Arial Narrow" w:cs="Arial Narrow"/>
                <w:sz w:val="20"/>
                <w:szCs w:val="20"/>
              </w:rPr>
              <w:t>Exchange</w:t>
            </w:r>
            <w:r w:rsidRPr="003F4217">
              <w:rPr>
                <w:rFonts w:ascii="Arial Narrow" w:hAnsi="Arial Narrow" w:cs="Arial Narrow"/>
                <w:sz w:val="20"/>
                <w:szCs w:val="20"/>
                <w:lang w:val="ru-RU"/>
              </w:rPr>
              <w:t xml:space="preserve"> 5 неће почети највероватније пре јануара 2017. године, па се одобравање пројеката у оквиру грант шеме очекује тек до средине 2018. године, односно одобравање пројеката за подршку кроз општинске пакете до краја 2018. године.</w:t>
            </w:r>
          </w:p>
        </w:tc>
        <w:tc>
          <w:tcPr>
            <w:tcW w:w="1890" w:type="dxa"/>
            <w:shd w:val="clear" w:color="auto" w:fill="auto"/>
            <w:vAlign w:val="center"/>
          </w:tcPr>
          <w:p w:rsidR="006E36E3" w:rsidRDefault="006E36E3" w:rsidP="006E36E3">
            <w:pPr>
              <w:spacing w:after="0" w:line="240" w:lineRule="auto"/>
              <w:jc w:val="center"/>
              <w:rPr>
                <w:rFonts w:ascii="Arial Narrow" w:hAnsi="Arial Narrow" w:cs="Arial Narrow"/>
                <w:i/>
                <w:iCs/>
                <w:color w:val="FF0000"/>
                <w:sz w:val="20"/>
                <w:szCs w:val="20"/>
                <w:lang w:val="sr-Cyrl-CS"/>
              </w:rPr>
            </w:pPr>
          </w:p>
          <w:p w:rsidR="006E36E3" w:rsidRDefault="006E36E3" w:rsidP="006E36E3">
            <w:pPr>
              <w:spacing w:after="0" w:line="240" w:lineRule="auto"/>
              <w:jc w:val="center"/>
              <w:rPr>
                <w:rFonts w:ascii="Arial Narrow" w:hAnsi="Arial Narrow" w:cs="Times New Roman"/>
                <w:sz w:val="20"/>
                <w:szCs w:val="20"/>
                <w:lang w:val="ru-RU" w:eastAsia="lt-LT"/>
              </w:rPr>
            </w:pPr>
            <w:r w:rsidRPr="006E36E3">
              <w:rPr>
                <w:rFonts w:ascii="Arial Narrow" w:hAnsi="Arial Narrow" w:cs="Arial Narrow"/>
                <w:i/>
                <w:iCs/>
                <w:sz w:val="20"/>
                <w:szCs w:val="20"/>
                <w:lang w:val="sr-Cyrl-CS"/>
              </w:rPr>
              <w:t xml:space="preserve">ИВ (2017): </w:t>
            </w:r>
            <w:r w:rsidRPr="006E36E3">
              <w:rPr>
                <w:rFonts w:ascii="Arial Narrow" w:hAnsi="Arial Narrow" w:cs="Times New Roman"/>
                <w:sz w:val="20"/>
                <w:szCs w:val="20"/>
                <w:lang w:val="ru-RU" w:eastAsia="lt-LT"/>
              </w:rPr>
              <w:t>Није испуњена (0)</w:t>
            </w:r>
          </w:p>
          <w:p w:rsidR="006E36E3" w:rsidRPr="006E36E3" w:rsidRDefault="006E36E3" w:rsidP="006E36E3">
            <w:pPr>
              <w:spacing w:after="0" w:line="240" w:lineRule="auto"/>
              <w:jc w:val="center"/>
              <w:rPr>
                <w:rFonts w:ascii="Arial Narrow" w:hAnsi="Arial Narrow" w:cs="Times New Roman"/>
                <w:sz w:val="20"/>
                <w:szCs w:val="20"/>
                <w:lang w:val="ru-RU" w:eastAsia="lt-LT"/>
              </w:rPr>
            </w:pPr>
          </w:p>
          <w:p w:rsidR="001B4BE8" w:rsidRDefault="006E36E3" w:rsidP="006E36E3">
            <w:pPr>
              <w:pStyle w:val="3"/>
              <w:jc w:val="center"/>
              <w:rPr>
                <w:b/>
                <w:bCs/>
                <w:sz w:val="20"/>
                <w:szCs w:val="20"/>
                <w:lang w:val="sr-Cyrl-CS"/>
              </w:rPr>
            </w:pPr>
            <w:r w:rsidRPr="006E36E3">
              <w:rPr>
                <w:rFonts w:cs="Times New Roman"/>
                <w:sz w:val="20"/>
                <w:szCs w:val="20"/>
                <w:lang w:val="ru-RU" w:eastAsia="lt-LT"/>
              </w:rPr>
              <w:t xml:space="preserve">Наиме, спровођење </w:t>
            </w:r>
            <w:r w:rsidRPr="006E36E3">
              <w:rPr>
                <w:sz w:val="20"/>
                <w:szCs w:val="20"/>
                <w:lang w:val="ru-RU"/>
              </w:rPr>
              <w:t xml:space="preserve">Програма  </w:t>
            </w:r>
            <w:r w:rsidRPr="006E36E3">
              <w:rPr>
                <w:sz w:val="20"/>
                <w:szCs w:val="20"/>
              </w:rPr>
              <w:t>Exchange</w:t>
            </w:r>
            <w:r w:rsidRPr="006E36E3">
              <w:rPr>
                <w:sz w:val="20"/>
                <w:szCs w:val="20"/>
                <w:lang w:val="ru-RU"/>
              </w:rPr>
              <w:t xml:space="preserve"> 5 почело је априла 2017. године, док се одобравање пројеката у оквиру грант шеме очекује у другој половини 2018. године, односно одобравање пројеката за подршку кроз општинске пакете до краја 2018. године.</w:t>
            </w:r>
          </w:p>
        </w:tc>
        <w:tc>
          <w:tcPr>
            <w:tcW w:w="3155" w:type="dxa"/>
            <w:shd w:val="clear" w:color="auto" w:fill="auto"/>
          </w:tcPr>
          <w:p w:rsidR="001B4BE8" w:rsidRDefault="001B4BE8" w:rsidP="00465BD4">
            <w:pPr>
              <w:pStyle w:val="3"/>
              <w:rPr>
                <w:b/>
                <w:bCs/>
                <w:sz w:val="20"/>
                <w:szCs w:val="20"/>
                <w:lang w:val="sr-Cyrl-CS"/>
              </w:rPr>
            </w:pPr>
          </w:p>
        </w:tc>
        <w:tc>
          <w:tcPr>
            <w:tcW w:w="3155" w:type="dxa"/>
            <w:gridSpan w:val="2"/>
            <w:shd w:val="clear" w:color="auto" w:fill="auto"/>
          </w:tcPr>
          <w:p w:rsidR="001B4BE8" w:rsidRDefault="001B4BE8" w:rsidP="00465BD4">
            <w:pPr>
              <w:pStyle w:val="3"/>
              <w:rPr>
                <w:b/>
                <w:bCs/>
                <w:sz w:val="20"/>
                <w:szCs w:val="20"/>
                <w:lang w:val="sr-Cyrl-CS"/>
              </w:rPr>
            </w:pPr>
          </w:p>
        </w:tc>
      </w:tr>
      <w:tr w:rsidR="001B4BE8" w:rsidRPr="00415930" w:rsidTr="00465BD4">
        <w:trPr>
          <w:trHeight w:val="629"/>
          <w:jc w:val="center"/>
        </w:trPr>
        <w:tc>
          <w:tcPr>
            <w:tcW w:w="1345" w:type="dxa"/>
            <w:vMerge/>
            <w:shd w:val="clear" w:color="auto" w:fill="auto"/>
            <w:vAlign w:val="center"/>
          </w:tcPr>
          <w:p w:rsidR="001B4BE8" w:rsidRDefault="001B4BE8" w:rsidP="00465BD4">
            <w:pPr>
              <w:spacing w:after="0" w:line="240" w:lineRule="auto"/>
              <w:rPr>
                <w:rFonts w:ascii="Arial Narrow" w:hAnsi="Arial Narrow" w:cs="Arial Narrow"/>
                <w:b/>
                <w:bCs/>
                <w:sz w:val="20"/>
                <w:szCs w:val="20"/>
                <w:lang w:val="sr-Cyrl-CS"/>
              </w:rPr>
            </w:pPr>
          </w:p>
        </w:tc>
        <w:tc>
          <w:tcPr>
            <w:tcW w:w="3240" w:type="dxa"/>
            <w:gridSpan w:val="2"/>
            <w:shd w:val="clear" w:color="auto" w:fill="BDD6EE"/>
            <w:vAlign w:val="center"/>
          </w:tcPr>
          <w:p w:rsidR="001B4BE8" w:rsidRPr="00BA3639" w:rsidRDefault="001B4BE8" w:rsidP="00465BD4">
            <w:pPr>
              <w:spacing w:after="0" w:line="240" w:lineRule="auto"/>
              <w:jc w:val="center"/>
              <w:rPr>
                <w:rFonts w:asciiTheme="majorHAnsi" w:eastAsia="MS Gothic" w:hAnsiTheme="majorHAnsi" w:cs="Menlo Bold"/>
                <w:b/>
                <w:bCs/>
                <w:color w:val="FF0000"/>
                <w:sz w:val="28"/>
                <w:szCs w:val="16"/>
                <w:shd w:val="clear" w:color="auto" w:fill="FF0000"/>
              </w:rPr>
            </w:pPr>
            <w:r w:rsidRPr="00C058E1">
              <w:rPr>
                <w:rFonts w:ascii="Arial Narrow" w:hAnsi="Arial Narrow" w:cs="Arial Narrow"/>
                <w:b/>
                <w:bCs/>
                <w:sz w:val="20"/>
                <w:szCs w:val="20"/>
                <w:lang w:val="sr-Cyrl-CS"/>
              </w:rPr>
              <w:t>АКТИВНОСТ</w:t>
            </w:r>
          </w:p>
        </w:tc>
        <w:tc>
          <w:tcPr>
            <w:tcW w:w="7740" w:type="dxa"/>
            <w:gridSpan w:val="2"/>
            <w:vMerge w:val="restart"/>
            <w:shd w:val="clear" w:color="auto" w:fill="E7E6E6" w:themeFill="background2"/>
            <w:vAlign w:val="center"/>
          </w:tcPr>
          <w:p w:rsidR="001B4BE8" w:rsidRDefault="001B4BE8" w:rsidP="00465BD4">
            <w:pPr>
              <w:pStyle w:val="3"/>
              <w:jc w:val="center"/>
              <w:rPr>
                <w:b/>
                <w:bCs/>
                <w:sz w:val="20"/>
                <w:szCs w:val="20"/>
                <w:lang w:val="sr-Cyrl-RS"/>
              </w:rPr>
            </w:pPr>
            <w:r>
              <w:rPr>
                <w:b/>
                <w:sz w:val="20"/>
                <w:szCs w:val="20"/>
                <w:lang w:val="sr-Cyrl-CS"/>
              </w:rPr>
              <w:t>Кратко образложење шта се постигло активношћу</w:t>
            </w:r>
          </w:p>
        </w:tc>
        <w:tc>
          <w:tcPr>
            <w:tcW w:w="10270" w:type="dxa"/>
            <w:gridSpan w:val="5"/>
            <w:tcBorders>
              <w:bottom w:val="single" w:sz="4" w:space="0" w:color="000000"/>
            </w:tcBorders>
            <w:shd w:val="clear" w:color="auto" w:fill="E7E6E6" w:themeFill="background2"/>
            <w:vAlign w:val="center"/>
          </w:tcPr>
          <w:p w:rsidR="001B4BE8" w:rsidRDefault="001B4BE8" w:rsidP="00465BD4">
            <w:pPr>
              <w:pStyle w:val="3"/>
              <w:jc w:val="center"/>
              <w:rPr>
                <w:b/>
                <w:bCs/>
                <w:sz w:val="20"/>
                <w:szCs w:val="20"/>
                <w:lang w:val="sr-Cyrl-CS"/>
              </w:rPr>
            </w:pPr>
            <w:r w:rsidRPr="0026476B">
              <w:rPr>
                <w:b/>
                <w:sz w:val="20"/>
                <w:szCs w:val="20"/>
                <w:lang w:val="sr-Cyrl-CS"/>
              </w:rPr>
              <w:t>УКОЛИКО АКТИВНОСТ НИЈЕ РЕАЛИЗОВАНА У ПРЕДВИЂЕНОМ РОКУ ИЛИ ЈЕ ЗАПОЧЕТА</w:t>
            </w:r>
          </w:p>
        </w:tc>
      </w:tr>
      <w:tr w:rsidR="001B4BE8" w:rsidTr="00465BD4">
        <w:trPr>
          <w:trHeight w:val="629"/>
          <w:jc w:val="center"/>
        </w:trPr>
        <w:tc>
          <w:tcPr>
            <w:tcW w:w="1345" w:type="dxa"/>
            <w:vMerge/>
            <w:shd w:val="clear" w:color="auto" w:fill="auto"/>
            <w:vAlign w:val="center"/>
          </w:tcPr>
          <w:p w:rsidR="001B4BE8" w:rsidRDefault="001B4BE8" w:rsidP="00465BD4">
            <w:pPr>
              <w:spacing w:after="0" w:line="240" w:lineRule="auto"/>
              <w:rPr>
                <w:rFonts w:ascii="Arial Narrow" w:hAnsi="Arial Narrow" w:cs="Arial Narrow"/>
                <w:b/>
                <w:bCs/>
                <w:sz w:val="20"/>
                <w:szCs w:val="20"/>
                <w:lang w:val="sr-Cyrl-CS"/>
              </w:rPr>
            </w:pPr>
          </w:p>
        </w:tc>
        <w:tc>
          <w:tcPr>
            <w:tcW w:w="1620" w:type="dxa"/>
            <w:tcBorders>
              <w:bottom w:val="single" w:sz="4" w:space="0" w:color="000000"/>
            </w:tcBorders>
            <w:shd w:val="clear" w:color="auto" w:fill="BDD6EE"/>
            <w:vAlign w:val="center"/>
          </w:tcPr>
          <w:p w:rsidR="001B4BE8" w:rsidRPr="00C058E1" w:rsidRDefault="001B4BE8" w:rsidP="00465BD4">
            <w:pPr>
              <w:spacing w:after="0" w:line="240" w:lineRule="auto"/>
              <w:jc w:val="center"/>
              <w:rPr>
                <w:rFonts w:ascii="Arial Narrow" w:hAnsi="Arial Narrow" w:cs="Arial Narrow"/>
                <w:b/>
                <w:bCs/>
                <w:sz w:val="20"/>
                <w:szCs w:val="20"/>
                <w:lang w:val="sr-Cyrl-CS"/>
              </w:rPr>
            </w:pPr>
            <w:r>
              <w:rPr>
                <w:rFonts w:ascii="Arial Narrow" w:hAnsi="Arial Narrow" w:cs="Arial Narrow"/>
                <w:b/>
                <w:bCs/>
                <w:sz w:val="20"/>
                <w:szCs w:val="20"/>
                <w:lang w:val="sr-Cyrl-RS"/>
              </w:rPr>
              <w:t>Одредити степен реализације</w:t>
            </w:r>
            <w:r w:rsidRPr="006E74CC">
              <w:rPr>
                <w:rFonts w:asciiTheme="majorHAnsi" w:eastAsia="MS Gothic" w:hAnsiTheme="majorHAnsi" w:cs="Menlo Bold"/>
                <w:b/>
                <w:bCs/>
                <w:color w:val="92D050"/>
                <w:sz w:val="28"/>
                <w:szCs w:val="16"/>
                <w:shd w:val="clear" w:color="auto" w:fill="92D050"/>
              </w:rPr>
              <w:t xml:space="preserve"> A</w:t>
            </w:r>
            <w:r w:rsidRPr="000F705A">
              <w:rPr>
                <w:rFonts w:asciiTheme="majorHAnsi" w:eastAsia="MS Gothic" w:hAnsiTheme="majorHAnsi" w:cs="Menlo Bold"/>
                <w:b/>
                <w:bCs/>
                <w:color w:val="FFFF00"/>
                <w:sz w:val="28"/>
                <w:szCs w:val="16"/>
                <w:shd w:val="clear" w:color="auto" w:fill="FFFF00"/>
              </w:rPr>
              <w:t>A</w:t>
            </w:r>
            <w:r w:rsidRPr="000F705A">
              <w:rPr>
                <w:rFonts w:asciiTheme="majorHAnsi" w:eastAsia="MS Gothic" w:hAnsiTheme="majorHAnsi" w:cs="Menlo Bold"/>
                <w:b/>
                <w:bCs/>
                <w:color w:val="FF0000"/>
                <w:sz w:val="28"/>
                <w:szCs w:val="16"/>
                <w:shd w:val="clear" w:color="auto" w:fill="FF0000"/>
              </w:rPr>
              <w:t>A</w:t>
            </w:r>
          </w:p>
        </w:tc>
        <w:tc>
          <w:tcPr>
            <w:tcW w:w="1620" w:type="dxa"/>
            <w:tcBorders>
              <w:bottom w:val="single" w:sz="4" w:space="0" w:color="000000"/>
            </w:tcBorders>
            <w:shd w:val="clear" w:color="auto" w:fill="BDD6EE"/>
            <w:vAlign w:val="center"/>
          </w:tcPr>
          <w:p w:rsidR="001B4BE8" w:rsidRPr="00C058E1" w:rsidRDefault="001B4BE8" w:rsidP="00465BD4">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Рок за реализацију</w:t>
            </w:r>
          </w:p>
        </w:tc>
        <w:tc>
          <w:tcPr>
            <w:tcW w:w="7740" w:type="dxa"/>
            <w:gridSpan w:val="2"/>
            <w:vMerge/>
            <w:tcBorders>
              <w:bottom w:val="single" w:sz="4" w:space="0" w:color="000000"/>
            </w:tcBorders>
            <w:shd w:val="clear" w:color="auto" w:fill="E7E6E6" w:themeFill="background2"/>
          </w:tcPr>
          <w:p w:rsidR="001B4BE8" w:rsidRDefault="001B4BE8" w:rsidP="00465BD4">
            <w:pPr>
              <w:pStyle w:val="3"/>
              <w:rPr>
                <w:b/>
                <w:sz w:val="20"/>
                <w:szCs w:val="20"/>
                <w:lang w:val="sr-Cyrl-CS"/>
              </w:rPr>
            </w:pPr>
          </w:p>
        </w:tc>
        <w:tc>
          <w:tcPr>
            <w:tcW w:w="3960" w:type="dxa"/>
            <w:gridSpan w:val="2"/>
            <w:tcBorders>
              <w:bottom w:val="single" w:sz="4" w:space="0" w:color="000000"/>
            </w:tcBorders>
            <w:shd w:val="clear" w:color="auto" w:fill="E7E6E6" w:themeFill="background2"/>
            <w:vAlign w:val="center"/>
          </w:tcPr>
          <w:p w:rsidR="001B4BE8" w:rsidRDefault="001B4BE8" w:rsidP="00465BD4">
            <w:pPr>
              <w:pStyle w:val="3"/>
              <w:jc w:val="center"/>
              <w:rPr>
                <w:b/>
                <w:bCs/>
                <w:sz w:val="20"/>
                <w:szCs w:val="20"/>
                <w:lang w:val="sr-Cyrl-CS"/>
              </w:rPr>
            </w:pPr>
            <w:r w:rsidRPr="00E728E5">
              <w:rPr>
                <w:b/>
                <w:bCs/>
                <w:sz w:val="20"/>
                <w:szCs w:val="20"/>
                <w:lang w:val="sr-Cyrl-CS"/>
              </w:rPr>
              <w:t>Разлози за одступање од плана и мере предузете за решавање проблема</w:t>
            </w:r>
          </w:p>
        </w:tc>
        <w:tc>
          <w:tcPr>
            <w:tcW w:w="4230" w:type="dxa"/>
            <w:gridSpan w:val="2"/>
            <w:tcBorders>
              <w:bottom w:val="single" w:sz="4" w:space="0" w:color="000000"/>
            </w:tcBorders>
            <w:shd w:val="clear" w:color="auto" w:fill="E7E6E6" w:themeFill="background2"/>
            <w:vAlign w:val="center"/>
          </w:tcPr>
          <w:p w:rsidR="001B4BE8" w:rsidRDefault="001B4BE8" w:rsidP="00465BD4">
            <w:pPr>
              <w:spacing w:after="0" w:line="240" w:lineRule="auto"/>
              <w:jc w:val="center"/>
              <w:rPr>
                <w:rFonts w:ascii="Arial Narrow" w:hAnsi="Arial Narrow" w:cs="Arial Narrow"/>
                <w:b/>
                <w:bCs/>
                <w:sz w:val="20"/>
                <w:szCs w:val="20"/>
                <w:lang w:val="sr-Cyrl-CS"/>
              </w:rPr>
            </w:pPr>
            <w:r>
              <w:rPr>
                <w:rFonts w:ascii="Arial Narrow" w:hAnsi="Arial Narrow" w:cs="Arial Narrow"/>
                <w:b/>
                <w:bCs/>
                <w:sz w:val="20"/>
                <w:szCs w:val="20"/>
                <w:lang w:val="sr-Cyrl-CS"/>
              </w:rPr>
              <w:t>БУДУЋИ КОРАЦИ</w:t>
            </w:r>
          </w:p>
          <w:p w:rsidR="001B4BE8" w:rsidRDefault="001B4BE8" w:rsidP="00465BD4">
            <w:pPr>
              <w:pStyle w:val="3"/>
              <w:jc w:val="center"/>
              <w:rPr>
                <w:b/>
                <w:bCs/>
                <w:sz w:val="20"/>
                <w:szCs w:val="20"/>
                <w:lang w:val="sr-Cyrl-CS"/>
              </w:rPr>
            </w:pPr>
            <w:r w:rsidRPr="0026476B">
              <w:rPr>
                <w:b/>
                <w:bCs/>
                <w:sz w:val="20"/>
                <w:szCs w:val="20"/>
                <w:lang w:val="sr-Cyrl-CS"/>
              </w:rPr>
              <w:t>Кључни кораци неопходни да би се активност реализовала, са препорукама (milestones)</w:t>
            </w:r>
          </w:p>
        </w:tc>
        <w:tc>
          <w:tcPr>
            <w:tcW w:w="2080" w:type="dxa"/>
            <w:tcBorders>
              <w:bottom w:val="single" w:sz="4" w:space="0" w:color="000000"/>
            </w:tcBorders>
            <w:shd w:val="clear" w:color="auto" w:fill="E7E6E6" w:themeFill="background2"/>
            <w:vAlign w:val="center"/>
          </w:tcPr>
          <w:p w:rsidR="001B4BE8" w:rsidRDefault="001B4BE8" w:rsidP="00465BD4">
            <w:pPr>
              <w:pStyle w:val="3"/>
              <w:jc w:val="center"/>
              <w:rPr>
                <w:b/>
                <w:bCs/>
                <w:sz w:val="20"/>
                <w:szCs w:val="20"/>
                <w:lang w:val="sr-Cyrl-CS"/>
              </w:rPr>
            </w:pPr>
            <w:r w:rsidRPr="0026476B">
              <w:rPr>
                <w:b/>
                <w:bCs/>
                <w:sz w:val="20"/>
                <w:szCs w:val="20"/>
                <w:lang w:val="sr-Cyrl-CS"/>
              </w:rPr>
              <w:t>Очекивано време реализације активности</w:t>
            </w:r>
          </w:p>
        </w:tc>
      </w:tr>
      <w:tr w:rsidR="00E22960" w:rsidRPr="00E22960" w:rsidTr="006E36E3">
        <w:trPr>
          <w:trHeight w:val="629"/>
          <w:jc w:val="center"/>
        </w:trPr>
        <w:tc>
          <w:tcPr>
            <w:tcW w:w="1345" w:type="dxa"/>
            <w:vMerge/>
            <w:shd w:val="clear" w:color="auto" w:fill="auto"/>
            <w:vAlign w:val="center"/>
          </w:tcPr>
          <w:p w:rsidR="00E22960" w:rsidRDefault="00E22960" w:rsidP="00E22960">
            <w:pPr>
              <w:spacing w:after="0" w:line="240" w:lineRule="auto"/>
              <w:rPr>
                <w:rFonts w:ascii="Arial Narrow" w:hAnsi="Arial Narrow" w:cs="Arial Narrow"/>
                <w:b/>
                <w:bCs/>
                <w:sz w:val="20"/>
                <w:szCs w:val="20"/>
                <w:lang w:val="sr-Cyrl-CS"/>
              </w:rPr>
            </w:pPr>
          </w:p>
        </w:tc>
        <w:tc>
          <w:tcPr>
            <w:tcW w:w="1620" w:type="dxa"/>
            <w:shd w:val="clear" w:color="auto" w:fill="auto"/>
          </w:tcPr>
          <w:p w:rsidR="00E22960" w:rsidRPr="001D1035" w:rsidRDefault="00E22960" w:rsidP="00E22960">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2. С</w:t>
            </w:r>
            <w:r w:rsidRPr="001D1035">
              <w:rPr>
                <w:rFonts w:ascii="Arial Narrow" w:hAnsi="Arial Narrow" w:cs="Arial Narrow"/>
                <w:sz w:val="20"/>
                <w:szCs w:val="20"/>
                <w:lang w:val="sr-Cyrl-CS"/>
              </w:rPr>
              <w:t>провођење интегрисане анализе запослености и ангажовања средстава у пружању јавних услуга на локалном нивоу, компаративно по</w:t>
            </w:r>
            <w:r>
              <w:rPr>
                <w:rFonts w:ascii="Arial Narrow" w:hAnsi="Arial Narrow" w:cs="Arial Narrow"/>
                <w:sz w:val="20"/>
                <w:szCs w:val="20"/>
                <w:lang w:val="sr-Cyrl-CS"/>
              </w:rPr>
              <w:t xml:space="preserve"> ЈЛС</w:t>
            </w:r>
          </w:p>
        </w:tc>
        <w:tc>
          <w:tcPr>
            <w:tcW w:w="1620" w:type="dxa"/>
            <w:shd w:val="clear" w:color="auto" w:fill="auto"/>
          </w:tcPr>
          <w:p w:rsidR="00E22960" w:rsidRPr="00C058E1" w:rsidRDefault="00E22960" w:rsidP="00E22960">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4. квартал 2015</w:t>
            </w:r>
          </w:p>
        </w:tc>
        <w:tc>
          <w:tcPr>
            <w:tcW w:w="7740" w:type="dxa"/>
            <w:gridSpan w:val="2"/>
            <w:shd w:val="clear" w:color="auto" w:fill="auto"/>
          </w:tcPr>
          <w:p w:rsidR="00E22960" w:rsidRPr="00A900FB" w:rsidRDefault="00A900FB" w:rsidP="00E22960">
            <w:pPr>
              <w:pStyle w:val="3"/>
              <w:rPr>
                <w:sz w:val="20"/>
                <w:szCs w:val="20"/>
                <w:lang w:val="sr-Cyrl-CS"/>
              </w:rPr>
            </w:pPr>
            <w:r w:rsidRPr="00A900FB">
              <w:rPr>
                <w:sz w:val="20"/>
                <w:szCs w:val="20"/>
                <w:lang w:val="sr-Cyrl-CS"/>
              </w:rPr>
              <w:t>НИСУ ДОСТАВЉЕНИ ПОДАЦИ</w:t>
            </w:r>
          </w:p>
        </w:tc>
        <w:tc>
          <w:tcPr>
            <w:tcW w:w="3960" w:type="dxa"/>
            <w:gridSpan w:val="2"/>
            <w:shd w:val="clear" w:color="auto" w:fill="auto"/>
          </w:tcPr>
          <w:p w:rsidR="00E22960" w:rsidRPr="00E22960" w:rsidRDefault="00E22960" w:rsidP="00E22960">
            <w:pPr>
              <w:pStyle w:val="3"/>
              <w:jc w:val="both"/>
              <w:rPr>
                <w:bCs/>
                <w:sz w:val="20"/>
                <w:szCs w:val="20"/>
                <w:lang w:val="sr-Cyrl-RS"/>
              </w:rPr>
            </w:pPr>
          </w:p>
        </w:tc>
        <w:tc>
          <w:tcPr>
            <w:tcW w:w="4230" w:type="dxa"/>
            <w:gridSpan w:val="2"/>
            <w:shd w:val="clear" w:color="auto" w:fill="auto"/>
          </w:tcPr>
          <w:p w:rsidR="00E22960" w:rsidRPr="00E22960" w:rsidRDefault="00E22960" w:rsidP="00E22960">
            <w:pPr>
              <w:spacing w:after="0" w:line="240" w:lineRule="auto"/>
              <w:jc w:val="both"/>
              <w:rPr>
                <w:rFonts w:ascii="Arial Narrow" w:hAnsi="Arial Narrow" w:cs="Arial Narrow"/>
                <w:bCs/>
                <w:sz w:val="20"/>
                <w:szCs w:val="20"/>
                <w:lang w:val="sr-Cyrl-CS"/>
              </w:rPr>
            </w:pPr>
          </w:p>
        </w:tc>
        <w:tc>
          <w:tcPr>
            <w:tcW w:w="2080" w:type="dxa"/>
            <w:shd w:val="clear" w:color="auto" w:fill="auto"/>
          </w:tcPr>
          <w:p w:rsidR="00E22960" w:rsidRPr="00E22960" w:rsidRDefault="00E22960" w:rsidP="00E22960">
            <w:pPr>
              <w:pStyle w:val="3"/>
              <w:rPr>
                <w:bCs/>
                <w:sz w:val="20"/>
                <w:szCs w:val="20"/>
                <w:lang w:val="sr-Cyrl-RS"/>
              </w:rPr>
            </w:pPr>
          </w:p>
        </w:tc>
      </w:tr>
      <w:tr w:rsidR="006E36E3" w:rsidRPr="00415930" w:rsidTr="00E22960">
        <w:trPr>
          <w:trHeight w:val="629"/>
          <w:jc w:val="center"/>
        </w:trPr>
        <w:tc>
          <w:tcPr>
            <w:tcW w:w="1345" w:type="dxa"/>
            <w:shd w:val="clear" w:color="auto" w:fill="auto"/>
            <w:vAlign w:val="center"/>
          </w:tcPr>
          <w:p w:rsidR="006E36E3" w:rsidRDefault="006E36E3" w:rsidP="006E36E3">
            <w:pPr>
              <w:spacing w:after="0" w:line="240" w:lineRule="auto"/>
              <w:rPr>
                <w:rFonts w:ascii="Arial Narrow" w:hAnsi="Arial Narrow" w:cs="Arial Narrow"/>
                <w:b/>
                <w:bCs/>
                <w:sz w:val="20"/>
                <w:szCs w:val="20"/>
                <w:lang w:val="sr-Cyrl-CS"/>
              </w:rPr>
            </w:pPr>
          </w:p>
        </w:tc>
        <w:tc>
          <w:tcPr>
            <w:tcW w:w="1620" w:type="dxa"/>
            <w:shd w:val="clear" w:color="auto" w:fill="FF0000"/>
          </w:tcPr>
          <w:p w:rsidR="006E36E3" w:rsidRPr="006E36E3" w:rsidRDefault="006E36E3" w:rsidP="006E36E3">
            <w:pPr>
              <w:spacing w:after="0" w:line="240" w:lineRule="auto"/>
              <w:rPr>
                <w:rFonts w:ascii="Arial Narrow" w:hAnsi="Arial Narrow" w:cs="Arial Narrow"/>
                <w:sz w:val="20"/>
                <w:szCs w:val="20"/>
                <w:lang w:val="sr-Cyrl-CS"/>
              </w:rPr>
            </w:pPr>
            <w:r w:rsidRPr="006E36E3">
              <w:rPr>
                <w:rFonts w:ascii="Arial Narrow" w:hAnsi="Arial Narrow" w:cs="Arial Narrow"/>
                <w:sz w:val="20"/>
                <w:szCs w:val="20"/>
                <w:lang w:val="sr-Cyrl-CS"/>
              </w:rPr>
              <w:t>3. Спровођење грант шеме за унапређење управљањa јавном својином на локалном нивоу</w:t>
            </w:r>
            <w:r w:rsidRPr="006E36E3">
              <w:rPr>
                <w:rFonts w:ascii="Arial Narrow" w:hAnsi="Arial Narrow" w:cs="Arial Narrow"/>
                <w:sz w:val="20"/>
                <w:szCs w:val="20"/>
                <w:lang w:val="ru-RU"/>
              </w:rPr>
              <w:t xml:space="preserve"> и пакета подршке за унапређење управљања јавном својином</w:t>
            </w:r>
          </w:p>
        </w:tc>
        <w:tc>
          <w:tcPr>
            <w:tcW w:w="1620" w:type="dxa"/>
            <w:shd w:val="clear" w:color="auto" w:fill="auto"/>
          </w:tcPr>
          <w:p w:rsidR="006E36E3" w:rsidRPr="006E36E3" w:rsidRDefault="006E36E3" w:rsidP="006E36E3">
            <w:pPr>
              <w:spacing w:after="0" w:line="240" w:lineRule="auto"/>
              <w:rPr>
                <w:rFonts w:ascii="Arial Narrow" w:hAnsi="Arial Narrow" w:cs="Arial Narrow"/>
                <w:sz w:val="20"/>
                <w:szCs w:val="20"/>
                <w:lang w:val="sr-Cyrl-CS"/>
              </w:rPr>
            </w:pPr>
            <w:r w:rsidRPr="006E36E3">
              <w:rPr>
                <w:rFonts w:ascii="Arial Narrow" w:hAnsi="Arial Narrow" w:cs="Arial Narrow"/>
                <w:sz w:val="20"/>
                <w:szCs w:val="20"/>
                <w:lang w:val="sr-Cyrl-CS"/>
              </w:rPr>
              <w:t>4. квартал 2017.</w:t>
            </w:r>
          </w:p>
        </w:tc>
        <w:tc>
          <w:tcPr>
            <w:tcW w:w="7740" w:type="dxa"/>
            <w:gridSpan w:val="2"/>
            <w:shd w:val="clear" w:color="auto" w:fill="auto"/>
          </w:tcPr>
          <w:p w:rsidR="006E36E3" w:rsidRDefault="006E36E3" w:rsidP="006E36E3">
            <w:pPr>
              <w:pStyle w:val="3"/>
              <w:rPr>
                <w:b/>
                <w:sz w:val="20"/>
                <w:szCs w:val="20"/>
                <w:lang w:val="sr-Cyrl-CS"/>
              </w:rPr>
            </w:pPr>
          </w:p>
        </w:tc>
        <w:tc>
          <w:tcPr>
            <w:tcW w:w="3960" w:type="dxa"/>
            <w:gridSpan w:val="2"/>
            <w:shd w:val="clear" w:color="auto" w:fill="auto"/>
          </w:tcPr>
          <w:p w:rsidR="006E36E3" w:rsidRPr="00E22960" w:rsidRDefault="006E36E3" w:rsidP="006E36E3">
            <w:pPr>
              <w:pStyle w:val="3"/>
              <w:jc w:val="both"/>
              <w:rPr>
                <w:bCs/>
                <w:sz w:val="20"/>
                <w:szCs w:val="20"/>
                <w:lang w:val="sr-Cyrl-RS"/>
              </w:rPr>
            </w:pPr>
            <w:r w:rsidRPr="00E22960">
              <w:rPr>
                <w:bCs/>
                <w:sz w:val="20"/>
                <w:szCs w:val="20"/>
                <w:lang w:val="sr-Cyrl-RS"/>
              </w:rPr>
              <w:t xml:space="preserve">Грант шема као и општински пакети подршке за управљање имовином, део су Програма Exchange 5 (компонента 1) чије је формално спровођење започето априла 2017. године. Фактичка реализација подршке за локалне самоуправе (додељивање грантова и техничке подршке) објективно је изводљива тек у другој години имплементације Програма имајући у виду време потребно за припрему и реализацију конкурса у оквиру којих се врши одабир корисника (ЈЛС). </w:t>
            </w:r>
          </w:p>
          <w:p w:rsidR="006E36E3" w:rsidRPr="00E22960" w:rsidRDefault="006E36E3" w:rsidP="006E36E3">
            <w:pPr>
              <w:pStyle w:val="3"/>
              <w:jc w:val="both"/>
              <w:rPr>
                <w:bCs/>
                <w:sz w:val="20"/>
                <w:szCs w:val="20"/>
                <w:lang w:val="sr-Cyrl-RS"/>
              </w:rPr>
            </w:pPr>
            <w:r w:rsidRPr="00E22960">
              <w:rPr>
                <w:bCs/>
                <w:sz w:val="20"/>
                <w:szCs w:val="20"/>
                <w:lang w:val="sr-Cyrl-RS"/>
              </w:rPr>
              <w:t>По окончању претходне фазе Програма Exchange децембра 2015. године, програмска документација за Exchange 5 (ИПА 2014)  је током 2016. године дорађивана у складу са захтевима индиректног управљања фодовима ЕУ, од стране МДУЛС, МФИН (</w:t>
            </w:r>
            <w:r w:rsidRPr="00E22960">
              <w:rPr>
                <w:bCs/>
                <w:sz w:val="20"/>
                <w:szCs w:val="20"/>
              </w:rPr>
              <w:t>CFCU</w:t>
            </w:r>
            <w:r w:rsidRPr="00E22960">
              <w:rPr>
                <w:bCs/>
                <w:sz w:val="20"/>
                <w:szCs w:val="20"/>
                <w:lang w:val="sr-Cyrl-RS"/>
              </w:rPr>
              <w:t>) и СКГО. Претходна (</w:t>
            </w:r>
            <w:r w:rsidRPr="00E22960">
              <w:rPr>
                <w:bCs/>
                <w:sz w:val="20"/>
                <w:szCs w:val="20"/>
              </w:rPr>
              <w:t>ex</w:t>
            </w:r>
            <w:r w:rsidRPr="00E22960">
              <w:rPr>
                <w:bCs/>
                <w:sz w:val="20"/>
                <w:szCs w:val="20"/>
                <w:lang w:val="sr-Cyrl-RS"/>
              </w:rPr>
              <w:t>-</w:t>
            </w:r>
            <w:r w:rsidRPr="00E22960">
              <w:rPr>
                <w:bCs/>
                <w:sz w:val="20"/>
                <w:szCs w:val="20"/>
              </w:rPr>
              <w:t>ante</w:t>
            </w:r>
            <w:r w:rsidRPr="00E22960">
              <w:rPr>
                <w:bCs/>
                <w:sz w:val="20"/>
                <w:szCs w:val="20"/>
                <w:lang w:val="sr-Cyrl-RS"/>
              </w:rPr>
              <w:t xml:space="preserve">) контрола од стране Делегације ЕУ (ДЕУ) окончана је у првом кварталу 2017. године, чиме су успостављени формални услови за почетак имплементације </w:t>
            </w:r>
            <w:r w:rsidRPr="00E22960">
              <w:rPr>
                <w:bCs/>
                <w:sz w:val="20"/>
                <w:szCs w:val="20"/>
                <w:lang w:val="sr-Cyrl-RS"/>
              </w:rPr>
              <w:lastRenderedPageBreak/>
              <w:t xml:space="preserve">Програма. У првим месецима реализације Програма, фокус је, поред осталог, био и на финализацији апликационог пакета за програмску грант шему, како би конкурс за исту био што скорије оглашен и ЈЛС позване да аплицирају за подршку. У тренутку извештавања по овом АП (јул 2017.), потврђено је одобрење од стране ДЕУ и оглашавање позива оквирно опредељено за крај августа/почетак септембра 2017. године.   </w:t>
            </w:r>
          </w:p>
        </w:tc>
        <w:tc>
          <w:tcPr>
            <w:tcW w:w="4230" w:type="dxa"/>
            <w:gridSpan w:val="2"/>
            <w:shd w:val="clear" w:color="auto" w:fill="auto"/>
          </w:tcPr>
          <w:p w:rsidR="006E36E3" w:rsidRPr="00E22960" w:rsidRDefault="006E36E3" w:rsidP="006E36E3">
            <w:pPr>
              <w:spacing w:after="0" w:line="240" w:lineRule="auto"/>
              <w:jc w:val="both"/>
              <w:rPr>
                <w:rFonts w:ascii="Arial Narrow" w:hAnsi="Arial Narrow" w:cs="Arial Narrow"/>
                <w:bCs/>
                <w:sz w:val="20"/>
                <w:szCs w:val="20"/>
                <w:lang w:val="sr-Cyrl-CS"/>
              </w:rPr>
            </w:pPr>
            <w:r w:rsidRPr="00E22960">
              <w:rPr>
                <w:rFonts w:ascii="Arial Narrow" w:hAnsi="Arial Narrow" w:cs="Arial Narrow"/>
                <w:bCs/>
                <w:sz w:val="20"/>
                <w:szCs w:val="20"/>
                <w:lang w:val="sr-Cyrl-CS"/>
              </w:rPr>
              <w:lastRenderedPageBreak/>
              <w:t xml:space="preserve">Након оглашавања позива за достављање предлога пројеката за грант шему, кључни планирани кораци подразумевају благовремено информисање ЛС о конкурсу и пружање подршке у процесу аплицирања. Конкурс се реализује као општи и рестриктивни у складу са процедурама ЕУ (намењен је свим ЈЛС у Србији и има две селекционе фазе). Очекује се да би процедура одабира требало да буде окончана у року од 12 месеци од оглашавања позива, након чега ће уследити имплементација одабраних локалних пројеката. </w:t>
            </w:r>
          </w:p>
          <w:p w:rsidR="006E36E3" w:rsidRPr="00E22960" w:rsidRDefault="006E36E3" w:rsidP="006E36E3">
            <w:pPr>
              <w:spacing w:after="0" w:line="240" w:lineRule="auto"/>
              <w:jc w:val="both"/>
              <w:rPr>
                <w:rFonts w:ascii="Arial Narrow" w:hAnsi="Arial Narrow" w:cs="Arial Narrow"/>
                <w:bCs/>
                <w:sz w:val="20"/>
                <w:szCs w:val="20"/>
                <w:lang w:val="sr-Cyrl-CS"/>
              </w:rPr>
            </w:pPr>
            <w:r w:rsidRPr="00E22960">
              <w:rPr>
                <w:rFonts w:ascii="Arial Narrow" w:hAnsi="Arial Narrow" w:cs="Arial Narrow"/>
                <w:bCs/>
                <w:sz w:val="20"/>
                <w:szCs w:val="20"/>
                <w:lang w:val="sr-Cyrl-CS"/>
              </w:rPr>
              <w:t xml:space="preserve">Имајући у виду предвиђено трајање Програма (до априла 2020. године), потребно је да се процес селекције корисника организује на ефикасан начин и у складу са планираном динамиком, како би подршка ЛС за спровођење пројеката могла бити пружена у пуном обиму током читавог периода пројектне имплементације (12-18 месеци) од стране МДУЛС и СКГО. </w:t>
            </w:r>
          </w:p>
          <w:p w:rsidR="006E36E3" w:rsidRPr="00E22960" w:rsidRDefault="006E36E3" w:rsidP="006E36E3">
            <w:pPr>
              <w:spacing w:after="0" w:line="240" w:lineRule="auto"/>
              <w:jc w:val="both"/>
              <w:rPr>
                <w:rFonts w:ascii="Arial Narrow" w:hAnsi="Arial Narrow" w:cs="Arial Narrow"/>
                <w:bCs/>
                <w:sz w:val="20"/>
                <w:szCs w:val="20"/>
                <w:lang w:val="sr-Cyrl-CS"/>
              </w:rPr>
            </w:pPr>
            <w:r w:rsidRPr="00E22960">
              <w:rPr>
                <w:rFonts w:ascii="Arial Narrow" w:hAnsi="Arial Narrow" w:cs="Arial Narrow"/>
                <w:bCs/>
                <w:sz w:val="20"/>
                <w:szCs w:val="20"/>
                <w:lang w:val="sr-Cyrl-CS"/>
              </w:rPr>
              <w:t xml:space="preserve">Благовремено спровођење процеса одабира корисника у оквиру грант шеме од значаја је и за </w:t>
            </w:r>
            <w:r w:rsidRPr="00E22960">
              <w:rPr>
                <w:rFonts w:ascii="Arial Narrow" w:hAnsi="Arial Narrow" w:cs="Arial Narrow"/>
                <w:bCs/>
                <w:sz w:val="20"/>
                <w:szCs w:val="20"/>
                <w:lang w:val="sr-Cyrl-CS"/>
              </w:rPr>
              <w:lastRenderedPageBreak/>
              <w:t xml:space="preserve">реализацију општинских пакета подршке за управљање имовином намењених најнеразвијенијим ЛС, будући да је реализација овог конкурса предвиђена по окончању селекције корисника у оквиру грант шеме. </w:t>
            </w:r>
          </w:p>
          <w:p w:rsidR="006E36E3" w:rsidRPr="00E22960" w:rsidRDefault="006E36E3" w:rsidP="006E36E3">
            <w:pPr>
              <w:spacing w:after="0" w:line="240" w:lineRule="auto"/>
              <w:jc w:val="both"/>
              <w:rPr>
                <w:rFonts w:ascii="Arial Narrow" w:hAnsi="Arial Narrow" w:cs="Arial Narrow"/>
                <w:bCs/>
                <w:sz w:val="20"/>
                <w:szCs w:val="20"/>
                <w:lang w:val="sr-Cyrl-CS"/>
              </w:rPr>
            </w:pPr>
            <w:r w:rsidRPr="00E22960">
              <w:rPr>
                <w:rFonts w:ascii="Arial Narrow" w:hAnsi="Arial Narrow" w:cs="Arial Narrow"/>
                <w:bCs/>
                <w:sz w:val="20"/>
                <w:szCs w:val="20"/>
                <w:lang w:val="sr-Cyrl-CS"/>
              </w:rPr>
              <w:t xml:space="preserve">У том смислу, предвиђена је и континуирано се спроводи тесна координација свих кључних актера надлежних за спровођење Програма у контексту индиректног управљања фондовима ЕУ. </w:t>
            </w:r>
          </w:p>
        </w:tc>
        <w:tc>
          <w:tcPr>
            <w:tcW w:w="2080" w:type="dxa"/>
            <w:shd w:val="clear" w:color="auto" w:fill="auto"/>
          </w:tcPr>
          <w:p w:rsidR="006E36E3" w:rsidRPr="00E22960" w:rsidRDefault="006E36E3" w:rsidP="006E36E3">
            <w:pPr>
              <w:pStyle w:val="3"/>
              <w:rPr>
                <w:bCs/>
                <w:sz w:val="20"/>
                <w:szCs w:val="20"/>
                <w:lang w:val="sr-Cyrl-RS"/>
              </w:rPr>
            </w:pPr>
            <w:r w:rsidRPr="00E22960">
              <w:rPr>
                <w:bCs/>
                <w:sz w:val="20"/>
                <w:szCs w:val="20"/>
                <w:lang w:val="sr-Cyrl-CS"/>
              </w:rPr>
              <w:lastRenderedPageBreak/>
              <w:t xml:space="preserve">- Реализација конкурса за програмску грант шему за управљање имовином и одабир корисника  - до средине друге године спровођења Програма – до почетка </w:t>
            </w:r>
            <w:r w:rsidRPr="00E22960">
              <w:rPr>
                <w:bCs/>
                <w:sz w:val="20"/>
                <w:szCs w:val="20"/>
              </w:rPr>
              <w:t>IV</w:t>
            </w:r>
            <w:r w:rsidRPr="00E22960">
              <w:rPr>
                <w:bCs/>
                <w:sz w:val="20"/>
                <w:szCs w:val="20"/>
                <w:lang w:val="sr-Cyrl-RS"/>
              </w:rPr>
              <w:t xml:space="preserve"> квартала 2018. године;</w:t>
            </w:r>
          </w:p>
          <w:p w:rsidR="006E36E3" w:rsidRPr="00E22960" w:rsidRDefault="006E36E3" w:rsidP="006E36E3">
            <w:pPr>
              <w:pStyle w:val="3"/>
              <w:rPr>
                <w:bCs/>
                <w:sz w:val="20"/>
                <w:szCs w:val="20"/>
                <w:lang w:val="sr-Cyrl-RS"/>
              </w:rPr>
            </w:pPr>
            <w:r w:rsidRPr="00E22960">
              <w:rPr>
                <w:bCs/>
                <w:sz w:val="20"/>
                <w:szCs w:val="20"/>
                <w:lang w:val="sr-Cyrl-RS"/>
              </w:rPr>
              <w:t xml:space="preserve">- Спровођење пројеката у оквиру грант шеме – до краја Програма (до почетка </w:t>
            </w:r>
            <w:r w:rsidRPr="00E22960">
              <w:rPr>
                <w:bCs/>
                <w:sz w:val="20"/>
                <w:szCs w:val="20"/>
              </w:rPr>
              <w:t>II</w:t>
            </w:r>
            <w:r w:rsidRPr="00E22960">
              <w:rPr>
                <w:bCs/>
                <w:sz w:val="20"/>
                <w:szCs w:val="20"/>
                <w:lang w:val="sr-Cyrl-RS"/>
              </w:rPr>
              <w:t xml:space="preserve"> квартала 2020. године);</w:t>
            </w:r>
          </w:p>
          <w:p w:rsidR="006E36E3" w:rsidRPr="00E22960" w:rsidRDefault="006E36E3" w:rsidP="006E36E3">
            <w:pPr>
              <w:pStyle w:val="3"/>
              <w:rPr>
                <w:bCs/>
                <w:sz w:val="20"/>
                <w:szCs w:val="20"/>
                <w:lang w:val="sr-Cyrl-RS"/>
              </w:rPr>
            </w:pPr>
            <w:r w:rsidRPr="00E22960">
              <w:rPr>
                <w:bCs/>
                <w:sz w:val="20"/>
                <w:szCs w:val="20"/>
                <w:lang w:val="sr-Cyrl-RS"/>
              </w:rPr>
              <w:t>- Припрема и спровођење конкурса за општинске пакете подршке за управљање имовином (</w:t>
            </w:r>
            <w:r w:rsidRPr="00E22960">
              <w:rPr>
                <w:bCs/>
                <w:sz w:val="20"/>
                <w:szCs w:val="20"/>
              </w:rPr>
              <w:t>IV</w:t>
            </w:r>
            <w:r w:rsidRPr="00E22960">
              <w:rPr>
                <w:bCs/>
                <w:sz w:val="20"/>
                <w:szCs w:val="20"/>
                <w:lang w:val="sr-Cyrl-RS"/>
              </w:rPr>
              <w:t xml:space="preserve"> квартал 2017. године – I квартал 2019. године);</w:t>
            </w:r>
          </w:p>
          <w:p w:rsidR="006E36E3" w:rsidRPr="00E22960" w:rsidRDefault="006E36E3" w:rsidP="006E36E3">
            <w:pPr>
              <w:pStyle w:val="3"/>
              <w:rPr>
                <w:bCs/>
                <w:sz w:val="20"/>
                <w:szCs w:val="20"/>
                <w:lang w:val="sr-Cyrl-RS"/>
              </w:rPr>
            </w:pPr>
            <w:r w:rsidRPr="00E22960">
              <w:rPr>
                <w:bCs/>
                <w:sz w:val="20"/>
                <w:szCs w:val="20"/>
                <w:lang w:val="sr-Cyrl-RS"/>
              </w:rPr>
              <w:lastRenderedPageBreak/>
              <w:t>- Спровођење општинских пакета подршке за управљање имовином – у последњих годину дана спровођења Програма (</w:t>
            </w:r>
            <w:r w:rsidRPr="00E22960">
              <w:rPr>
                <w:bCs/>
                <w:sz w:val="20"/>
                <w:szCs w:val="20"/>
                <w:lang w:val="en-GB"/>
              </w:rPr>
              <w:t>II</w:t>
            </w:r>
            <w:r w:rsidRPr="00E22960">
              <w:rPr>
                <w:bCs/>
                <w:sz w:val="20"/>
                <w:szCs w:val="20"/>
                <w:lang w:val="sr-Latn-RS"/>
              </w:rPr>
              <w:t xml:space="preserve"> </w:t>
            </w:r>
            <w:r w:rsidRPr="00E22960">
              <w:rPr>
                <w:bCs/>
                <w:sz w:val="20"/>
                <w:szCs w:val="20"/>
                <w:lang w:val="sr-Cyrl-RS"/>
              </w:rPr>
              <w:t>квартал 2019. године – април 2020.)</w:t>
            </w:r>
          </w:p>
        </w:tc>
      </w:tr>
    </w:tbl>
    <w:p w:rsidR="009B421B" w:rsidRDefault="009B421B">
      <w:pPr>
        <w:rPr>
          <w:lang w:val="sr-Cyrl-CS"/>
        </w:rPr>
      </w:pPr>
    </w:p>
    <w:p w:rsidR="009B421B" w:rsidRDefault="009B421B">
      <w:pPr>
        <w:rPr>
          <w:lang w:val="sr-Cyrl-CS"/>
        </w:rPr>
      </w:pPr>
      <w:r>
        <w:rPr>
          <w:lang w:val="sr-Cyrl-CS"/>
        </w:rPr>
        <w:br w:type="page"/>
      </w:r>
    </w:p>
    <w:tbl>
      <w:tblPr>
        <w:tblW w:w="225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45"/>
        <w:gridCol w:w="1620"/>
        <w:gridCol w:w="1620"/>
        <w:gridCol w:w="5220"/>
        <w:gridCol w:w="2520"/>
        <w:gridCol w:w="2070"/>
        <w:gridCol w:w="1890"/>
        <w:gridCol w:w="3155"/>
        <w:gridCol w:w="1075"/>
        <w:gridCol w:w="2080"/>
      </w:tblGrid>
      <w:tr w:rsidR="009B421B" w:rsidRPr="00023D98" w:rsidTr="00465BD4">
        <w:trPr>
          <w:trHeight w:val="228"/>
          <w:jc w:val="center"/>
        </w:trPr>
        <w:tc>
          <w:tcPr>
            <w:tcW w:w="22595" w:type="dxa"/>
            <w:gridSpan w:val="10"/>
            <w:shd w:val="clear" w:color="auto" w:fill="F4B083"/>
          </w:tcPr>
          <w:p w:rsidR="009B421B" w:rsidRPr="00023D98" w:rsidRDefault="009B421B" w:rsidP="00465BD4">
            <w:pPr>
              <w:spacing w:after="0" w:line="240" w:lineRule="auto"/>
              <w:rPr>
                <w:rFonts w:ascii="Arial Narrow" w:hAnsi="Arial Narrow" w:cs="Arial Narrow"/>
                <w:b/>
                <w:bCs/>
                <w:sz w:val="20"/>
                <w:szCs w:val="20"/>
                <w:lang w:val="sr-Cyrl-CS"/>
              </w:rPr>
            </w:pPr>
            <w:r w:rsidRPr="00023D98">
              <w:rPr>
                <w:rFonts w:ascii="Arial Narrow" w:hAnsi="Arial Narrow" w:cs="Arial Narrow"/>
                <w:b/>
                <w:bCs/>
                <w:sz w:val="20"/>
                <w:szCs w:val="20"/>
                <w:lang w:val="sr-Cyrl-CS"/>
              </w:rPr>
              <w:lastRenderedPageBreak/>
              <w:t>Посебни циљ 1:</w:t>
            </w:r>
          </w:p>
        </w:tc>
      </w:tr>
      <w:tr w:rsidR="009B421B" w:rsidRPr="00023D98" w:rsidTr="00465BD4">
        <w:trPr>
          <w:trHeight w:val="228"/>
          <w:jc w:val="center"/>
        </w:trPr>
        <w:tc>
          <w:tcPr>
            <w:tcW w:w="22595" w:type="dxa"/>
            <w:gridSpan w:val="10"/>
          </w:tcPr>
          <w:p w:rsidR="009B421B" w:rsidRPr="00023D98" w:rsidRDefault="009B421B" w:rsidP="00465BD4">
            <w:pPr>
              <w:spacing w:after="0" w:line="240" w:lineRule="auto"/>
              <w:rPr>
                <w:rFonts w:ascii="Arial Narrow" w:hAnsi="Arial Narrow" w:cs="Arial Narrow"/>
                <w:sz w:val="20"/>
                <w:szCs w:val="20"/>
                <w:lang w:val="sr-Cyrl-CS"/>
              </w:rPr>
            </w:pPr>
            <w:r w:rsidRPr="00023D98">
              <w:rPr>
                <w:rFonts w:ascii="Arial Narrow" w:hAnsi="Arial Narrow"/>
                <w:sz w:val="20"/>
                <w:szCs w:val="20"/>
                <w:lang w:val="sr-Cyrl-CS"/>
              </w:rPr>
              <w:t>Унапређење организационих и функционалних подсистема јавне управе</w:t>
            </w:r>
          </w:p>
        </w:tc>
      </w:tr>
      <w:tr w:rsidR="009B421B" w:rsidRPr="00415930" w:rsidTr="00031E53">
        <w:trPr>
          <w:trHeight w:val="228"/>
          <w:jc w:val="center"/>
        </w:trPr>
        <w:tc>
          <w:tcPr>
            <w:tcW w:w="1345" w:type="dxa"/>
            <w:shd w:val="clear" w:color="auto" w:fill="0070C0"/>
            <w:vAlign w:val="center"/>
          </w:tcPr>
          <w:p w:rsidR="009B421B" w:rsidRPr="00C058E1" w:rsidRDefault="009B421B" w:rsidP="009B421B">
            <w:pPr>
              <w:pStyle w:val="3"/>
              <w:rPr>
                <w:b/>
                <w:bCs/>
                <w:sz w:val="20"/>
                <w:szCs w:val="20"/>
                <w:lang w:val="sr-Cyrl-CS"/>
              </w:rPr>
            </w:pPr>
            <w:r w:rsidRPr="00C058E1">
              <w:rPr>
                <w:b/>
                <w:bCs/>
                <w:sz w:val="20"/>
                <w:szCs w:val="20"/>
                <w:lang w:val="sr-Cyrl-CS"/>
              </w:rPr>
              <w:t>Мера 1.</w:t>
            </w:r>
            <w:r>
              <w:rPr>
                <w:b/>
                <w:bCs/>
                <w:sz w:val="20"/>
                <w:szCs w:val="20"/>
                <w:lang w:val="sr-Cyrl-CS"/>
              </w:rPr>
              <w:t>3</w:t>
            </w:r>
            <w:r w:rsidRPr="00C058E1">
              <w:rPr>
                <w:b/>
                <w:bCs/>
                <w:sz w:val="20"/>
                <w:szCs w:val="20"/>
                <w:lang w:val="sr-Cyrl-CS"/>
              </w:rPr>
              <w:t>:</w:t>
            </w:r>
          </w:p>
        </w:tc>
        <w:tc>
          <w:tcPr>
            <w:tcW w:w="21250" w:type="dxa"/>
            <w:gridSpan w:val="9"/>
            <w:shd w:val="clear" w:color="auto" w:fill="0070C0"/>
            <w:vAlign w:val="center"/>
          </w:tcPr>
          <w:p w:rsidR="009B421B" w:rsidRPr="00C058E1" w:rsidRDefault="009B421B" w:rsidP="00465BD4">
            <w:pPr>
              <w:pStyle w:val="3"/>
              <w:spacing w:before="120" w:after="120"/>
              <w:rPr>
                <w:b/>
                <w:bCs/>
                <w:sz w:val="20"/>
                <w:szCs w:val="20"/>
                <w:lang w:val="sr-Cyrl-CS"/>
              </w:rPr>
            </w:pPr>
            <w:bookmarkStart w:id="8" w:name="_Toc394773680"/>
            <w:bookmarkStart w:id="9" w:name="_Toc396919457"/>
            <w:bookmarkStart w:id="10" w:name="_Toc400107296"/>
            <w:r w:rsidRPr="00C058E1">
              <w:rPr>
                <w:b/>
                <w:bCs/>
                <w:sz w:val="20"/>
                <w:szCs w:val="20"/>
                <w:lang w:val="sr-Cyrl-CS"/>
              </w:rPr>
              <w:t>Унапређење система управљања јавним политикама Владе (планирање, анализа, креирање, доношење, праћење и вредновање и координација) успостављањем до краја 201</w:t>
            </w:r>
            <w:r>
              <w:rPr>
                <w:b/>
                <w:bCs/>
                <w:sz w:val="20"/>
                <w:szCs w:val="20"/>
                <w:lang w:val="sr-Cyrl-CS"/>
              </w:rPr>
              <w:t>7</w:t>
            </w:r>
            <w:r w:rsidRPr="00C058E1">
              <w:rPr>
                <w:b/>
                <w:bCs/>
                <w:sz w:val="20"/>
                <w:szCs w:val="20"/>
                <w:lang w:val="sr-Cyrl-CS"/>
              </w:rPr>
              <w:t>. правног и институционалног оквира за интегрисано стратешко управљање и доношење средњорочних планова рада ОДУ усклађених са стратешким приоритетима Владе и програмским буџетом</w:t>
            </w:r>
            <w:bookmarkEnd w:id="8"/>
            <w:bookmarkEnd w:id="9"/>
            <w:bookmarkEnd w:id="10"/>
          </w:p>
        </w:tc>
      </w:tr>
      <w:tr w:rsidR="009B421B" w:rsidRPr="00415930" w:rsidTr="00465BD4">
        <w:trPr>
          <w:trHeight w:val="419"/>
          <w:jc w:val="center"/>
        </w:trPr>
        <w:tc>
          <w:tcPr>
            <w:tcW w:w="1345" w:type="dxa"/>
            <w:vMerge w:val="restart"/>
            <w:shd w:val="clear" w:color="auto" w:fill="BDD6EE"/>
            <w:vAlign w:val="center"/>
          </w:tcPr>
          <w:p w:rsidR="009B421B" w:rsidRPr="00FA0090" w:rsidRDefault="009B421B" w:rsidP="00465BD4">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Институција одговорна за реализацију</w:t>
            </w:r>
          </w:p>
        </w:tc>
        <w:tc>
          <w:tcPr>
            <w:tcW w:w="3240" w:type="dxa"/>
            <w:gridSpan w:val="2"/>
            <w:vMerge w:val="restart"/>
            <w:shd w:val="clear" w:color="auto" w:fill="BDD6EE"/>
            <w:vAlign w:val="center"/>
          </w:tcPr>
          <w:p w:rsidR="009B421B" w:rsidRDefault="009B421B" w:rsidP="00465BD4">
            <w:pPr>
              <w:spacing w:after="0" w:line="240" w:lineRule="auto"/>
              <w:jc w:val="center"/>
              <w:rPr>
                <w:rFonts w:ascii="Arial Narrow" w:hAnsi="Arial Narrow" w:cs="Arial Narrow"/>
                <w:b/>
                <w:bCs/>
                <w:sz w:val="20"/>
                <w:szCs w:val="20"/>
                <w:lang w:val="sr-Cyrl-RS"/>
              </w:rPr>
            </w:pPr>
            <w:r>
              <w:rPr>
                <w:rFonts w:ascii="Arial Narrow" w:hAnsi="Arial Narrow" w:cs="Arial Narrow"/>
                <w:b/>
                <w:bCs/>
                <w:sz w:val="20"/>
                <w:szCs w:val="20"/>
                <w:lang w:val="sr-Cyrl-RS"/>
              </w:rPr>
              <w:t>РЕЗУЛТАТ</w:t>
            </w:r>
          </w:p>
          <w:p w:rsidR="009B421B" w:rsidRPr="00EB7D0C" w:rsidRDefault="009B421B" w:rsidP="00465BD4">
            <w:pPr>
              <w:spacing w:after="0" w:line="240" w:lineRule="auto"/>
              <w:jc w:val="center"/>
              <w:rPr>
                <w:rFonts w:ascii="Arial Narrow" w:hAnsi="Arial Narrow" w:cs="Arial Narrow"/>
                <w:b/>
                <w:bCs/>
                <w:sz w:val="20"/>
                <w:szCs w:val="20"/>
                <w:lang w:val="sr-Cyrl-RS"/>
              </w:rPr>
            </w:pPr>
            <w:r>
              <w:rPr>
                <w:rFonts w:ascii="Arial Narrow" w:hAnsi="Arial Narrow" w:cs="Arial Narrow"/>
                <w:b/>
                <w:bCs/>
                <w:sz w:val="20"/>
                <w:szCs w:val="20"/>
                <w:lang w:val="sr-Cyrl-RS"/>
              </w:rPr>
              <w:t>Одредити степен реализације</w:t>
            </w:r>
          </w:p>
          <w:p w:rsidR="009B421B" w:rsidRPr="00C058E1" w:rsidRDefault="009B421B" w:rsidP="00465BD4">
            <w:pPr>
              <w:spacing w:after="0" w:line="240" w:lineRule="auto"/>
              <w:jc w:val="center"/>
              <w:rPr>
                <w:b/>
                <w:bCs/>
                <w:sz w:val="20"/>
                <w:szCs w:val="20"/>
                <w:lang w:val="sr-Cyrl-CS"/>
              </w:rPr>
            </w:pPr>
            <w:r w:rsidRPr="006E74CC">
              <w:rPr>
                <w:rFonts w:asciiTheme="majorHAnsi" w:eastAsia="MS Gothic" w:hAnsiTheme="majorHAnsi" w:cs="Menlo Bold"/>
                <w:b/>
                <w:bCs/>
                <w:color w:val="92D050"/>
                <w:sz w:val="28"/>
                <w:szCs w:val="16"/>
                <w:shd w:val="clear" w:color="auto" w:fill="92D050"/>
              </w:rPr>
              <w:t>A</w:t>
            </w:r>
            <w:r w:rsidRPr="000F705A">
              <w:rPr>
                <w:rFonts w:asciiTheme="majorHAnsi" w:eastAsia="MS Gothic" w:hAnsiTheme="majorHAnsi" w:cs="Menlo Bold"/>
                <w:b/>
                <w:bCs/>
                <w:color w:val="FFFF00"/>
                <w:sz w:val="28"/>
                <w:szCs w:val="16"/>
                <w:shd w:val="clear" w:color="auto" w:fill="FFFF00"/>
              </w:rPr>
              <w:t>A</w:t>
            </w:r>
            <w:r w:rsidRPr="000F705A">
              <w:rPr>
                <w:rFonts w:asciiTheme="majorHAnsi" w:eastAsia="MS Gothic" w:hAnsiTheme="majorHAnsi" w:cs="Menlo Bold"/>
                <w:b/>
                <w:bCs/>
                <w:color w:val="FF0000"/>
                <w:sz w:val="28"/>
                <w:szCs w:val="16"/>
                <w:shd w:val="clear" w:color="auto" w:fill="FF0000"/>
              </w:rPr>
              <w:t>A</w:t>
            </w:r>
          </w:p>
        </w:tc>
        <w:tc>
          <w:tcPr>
            <w:tcW w:w="5220" w:type="dxa"/>
            <w:vMerge w:val="restart"/>
            <w:shd w:val="clear" w:color="auto" w:fill="E7E6E6" w:themeFill="background2"/>
            <w:vAlign w:val="center"/>
          </w:tcPr>
          <w:p w:rsidR="009B421B" w:rsidRDefault="005C0382" w:rsidP="00465BD4">
            <w:pPr>
              <w:pStyle w:val="3"/>
              <w:jc w:val="center"/>
              <w:rPr>
                <w:b/>
                <w:sz w:val="20"/>
                <w:szCs w:val="20"/>
                <w:lang w:val="sr-Cyrl-RS"/>
              </w:rPr>
            </w:pPr>
            <w:r>
              <w:rPr>
                <w:b/>
                <w:sz w:val="20"/>
                <w:szCs w:val="20"/>
                <w:lang w:val="sr-Cyrl-RS"/>
              </w:rPr>
              <w:t>Видљиви</w:t>
            </w:r>
            <w:r w:rsidR="009B421B">
              <w:rPr>
                <w:b/>
                <w:sz w:val="20"/>
                <w:szCs w:val="20"/>
                <w:lang w:val="sr-Cyrl-RS"/>
              </w:rPr>
              <w:t xml:space="preserve"> ефекти резултата</w:t>
            </w:r>
          </w:p>
          <w:p w:rsidR="009B421B" w:rsidRPr="00C058E1" w:rsidRDefault="009B421B" w:rsidP="00465BD4">
            <w:pPr>
              <w:pStyle w:val="3"/>
              <w:jc w:val="center"/>
              <w:rPr>
                <w:b/>
                <w:bCs/>
                <w:sz w:val="20"/>
                <w:szCs w:val="20"/>
                <w:lang w:val="sr-Cyrl-CS"/>
              </w:rPr>
            </w:pPr>
            <w:r>
              <w:rPr>
                <w:b/>
                <w:sz w:val="20"/>
                <w:szCs w:val="20"/>
                <w:lang w:val="sr-Cyrl-RS"/>
              </w:rPr>
              <w:t>K</w:t>
            </w:r>
            <w:r w:rsidRPr="00B405CD">
              <w:rPr>
                <w:b/>
                <w:sz w:val="20"/>
                <w:szCs w:val="20"/>
                <w:lang w:val="sr-Cyrl-RS"/>
              </w:rPr>
              <w:t>ратко образложење постигнутог напретка</w:t>
            </w:r>
          </w:p>
        </w:tc>
        <w:tc>
          <w:tcPr>
            <w:tcW w:w="6480" w:type="dxa"/>
            <w:gridSpan w:val="3"/>
            <w:shd w:val="clear" w:color="auto" w:fill="BDD6EE"/>
            <w:vAlign w:val="center"/>
          </w:tcPr>
          <w:p w:rsidR="009B421B" w:rsidRPr="00C058E1" w:rsidRDefault="009B421B" w:rsidP="00465BD4">
            <w:pPr>
              <w:pStyle w:val="3"/>
              <w:jc w:val="center"/>
              <w:rPr>
                <w:b/>
                <w:bCs/>
                <w:sz w:val="20"/>
                <w:szCs w:val="20"/>
                <w:lang w:val="sr-Cyrl-CS"/>
              </w:rPr>
            </w:pPr>
            <w:r>
              <w:rPr>
                <w:b/>
                <w:bCs/>
                <w:sz w:val="20"/>
                <w:szCs w:val="20"/>
                <w:lang w:val="sr-Cyrl-RS"/>
              </w:rPr>
              <w:t>ИНДИКАТОРИ</w:t>
            </w:r>
          </w:p>
        </w:tc>
        <w:tc>
          <w:tcPr>
            <w:tcW w:w="6310" w:type="dxa"/>
            <w:gridSpan w:val="3"/>
            <w:shd w:val="clear" w:color="auto" w:fill="E7E6E6" w:themeFill="background2"/>
            <w:vAlign w:val="center"/>
          </w:tcPr>
          <w:p w:rsidR="009B421B" w:rsidRPr="00C058E1" w:rsidRDefault="009B421B" w:rsidP="00465BD4">
            <w:pPr>
              <w:pStyle w:val="3"/>
              <w:jc w:val="center"/>
              <w:rPr>
                <w:b/>
                <w:bCs/>
                <w:sz w:val="20"/>
                <w:szCs w:val="20"/>
                <w:lang w:val="sr-Cyrl-CS"/>
              </w:rPr>
            </w:pPr>
            <w:r>
              <w:rPr>
                <w:b/>
                <w:bCs/>
                <w:sz w:val="20"/>
                <w:szCs w:val="20"/>
                <w:lang w:val="sr-Cyrl-RS"/>
              </w:rPr>
              <w:t>Утрошена финансијска средства од 2015. до 30. јуна 2017.</w:t>
            </w:r>
          </w:p>
        </w:tc>
      </w:tr>
      <w:tr w:rsidR="009B421B" w:rsidTr="00465BD4">
        <w:trPr>
          <w:trHeight w:val="419"/>
          <w:jc w:val="center"/>
        </w:trPr>
        <w:tc>
          <w:tcPr>
            <w:tcW w:w="1345" w:type="dxa"/>
            <w:vMerge/>
            <w:tcBorders>
              <w:bottom w:val="single" w:sz="4" w:space="0" w:color="000000"/>
            </w:tcBorders>
            <w:shd w:val="clear" w:color="auto" w:fill="BDD6EE"/>
            <w:vAlign w:val="center"/>
          </w:tcPr>
          <w:p w:rsidR="009B421B" w:rsidRDefault="009B421B" w:rsidP="00465BD4">
            <w:pPr>
              <w:spacing w:after="0" w:line="240" w:lineRule="auto"/>
              <w:rPr>
                <w:rFonts w:ascii="Arial Narrow" w:hAnsi="Arial Narrow" w:cs="Arial Narrow"/>
                <w:b/>
                <w:bCs/>
                <w:sz w:val="20"/>
                <w:szCs w:val="20"/>
                <w:lang w:val="sr-Cyrl-CS"/>
              </w:rPr>
            </w:pPr>
          </w:p>
        </w:tc>
        <w:tc>
          <w:tcPr>
            <w:tcW w:w="3240" w:type="dxa"/>
            <w:gridSpan w:val="2"/>
            <w:vMerge/>
            <w:tcBorders>
              <w:bottom w:val="single" w:sz="4" w:space="0" w:color="000000"/>
            </w:tcBorders>
            <w:shd w:val="clear" w:color="auto" w:fill="BDD6EE"/>
          </w:tcPr>
          <w:p w:rsidR="009B421B" w:rsidRPr="00C058E1" w:rsidRDefault="009B421B" w:rsidP="00465BD4">
            <w:pPr>
              <w:pStyle w:val="3"/>
              <w:rPr>
                <w:b/>
                <w:bCs/>
                <w:sz w:val="20"/>
                <w:szCs w:val="20"/>
                <w:lang w:val="sr-Cyrl-CS"/>
              </w:rPr>
            </w:pPr>
          </w:p>
        </w:tc>
        <w:tc>
          <w:tcPr>
            <w:tcW w:w="5220" w:type="dxa"/>
            <w:vMerge/>
            <w:tcBorders>
              <w:bottom w:val="single" w:sz="4" w:space="0" w:color="000000"/>
            </w:tcBorders>
            <w:shd w:val="clear" w:color="auto" w:fill="E7E6E6" w:themeFill="background2"/>
            <w:vAlign w:val="center"/>
          </w:tcPr>
          <w:p w:rsidR="009B421B" w:rsidRDefault="009B421B" w:rsidP="00465BD4">
            <w:pPr>
              <w:pStyle w:val="3"/>
              <w:jc w:val="center"/>
              <w:rPr>
                <w:b/>
                <w:sz w:val="20"/>
                <w:szCs w:val="20"/>
                <w:lang w:val="sr-Cyrl-RS"/>
              </w:rPr>
            </w:pPr>
          </w:p>
        </w:tc>
        <w:tc>
          <w:tcPr>
            <w:tcW w:w="2520" w:type="dxa"/>
            <w:tcBorders>
              <w:bottom w:val="single" w:sz="4" w:space="0" w:color="000000"/>
            </w:tcBorders>
            <w:shd w:val="clear" w:color="auto" w:fill="BDD6EE"/>
            <w:vAlign w:val="center"/>
          </w:tcPr>
          <w:p w:rsidR="009B421B" w:rsidRPr="00BA3639" w:rsidRDefault="009B421B" w:rsidP="00465BD4">
            <w:pPr>
              <w:pStyle w:val="3"/>
              <w:jc w:val="center"/>
              <w:rPr>
                <w:b/>
                <w:bCs/>
                <w:sz w:val="20"/>
                <w:szCs w:val="20"/>
                <w:lang w:val="sr-Cyrl-RS"/>
              </w:rPr>
            </w:pPr>
            <w:r>
              <w:rPr>
                <w:b/>
                <w:bCs/>
                <w:sz w:val="20"/>
                <w:szCs w:val="20"/>
                <w:lang w:val="sr-Cyrl-RS"/>
              </w:rPr>
              <w:t>Назив индикатора</w:t>
            </w:r>
          </w:p>
        </w:tc>
        <w:tc>
          <w:tcPr>
            <w:tcW w:w="2070" w:type="dxa"/>
            <w:tcBorders>
              <w:bottom w:val="single" w:sz="4" w:space="0" w:color="000000"/>
            </w:tcBorders>
            <w:shd w:val="clear" w:color="auto" w:fill="BDD6EE"/>
            <w:vAlign w:val="center"/>
          </w:tcPr>
          <w:p w:rsidR="009B421B" w:rsidRDefault="009B421B" w:rsidP="00465BD4">
            <w:pPr>
              <w:pStyle w:val="3"/>
              <w:jc w:val="center"/>
              <w:rPr>
                <w:b/>
                <w:bCs/>
                <w:sz w:val="20"/>
                <w:szCs w:val="20"/>
                <w:lang w:val="sr-Cyrl-CS"/>
              </w:rPr>
            </w:pPr>
            <w:r>
              <w:rPr>
                <w:b/>
                <w:bCs/>
                <w:sz w:val="20"/>
                <w:szCs w:val="20"/>
                <w:lang w:val="sr-Cyrl-CS"/>
              </w:rPr>
              <w:t>Полазна, циљна и испуњене вредности у 2015, 2016. години</w:t>
            </w:r>
          </w:p>
        </w:tc>
        <w:tc>
          <w:tcPr>
            <w:tcW w:w="1890" w:type="dxa"/>
            <w:tcBorders>
              <w:bottom w:val="single" w:sz="4" w:space="0" w:color="000000"/>
            </w:tcBorders>
            <w:shd w:val="clear" w:color="auto" w:fill="E7E6E6" w:themeFill="background2"/>
            <w:vAlign w:val="center"/>
          </w:tcPr>
          <w:p w:rsidR="009B421B" w:rsidRDefault="002C49E1" w:rsidP="00465BD4">
            <w:pPr>
              <w:pStyle w:val="3"/>
              <w:jc w:val="center"/>
              <w:rPr>
                <w:b/>
                <w:bCs/>
                <w:sz w:val="20"/>
                <w:szCs w:val="20"/>
                <w:lang w:val="sr-Cyrl-CS"/>
              </w:rPr>
            </w:pPr>
            <w:r>
              <w:rPr>
                <w:b/>
                <w:bCs/>
                <w:sz w:val="20"/>
                <w:szCs w:val="20"/>
                <w:lang w:val="sr-Cyrl-CS"/>
              </w:rPr>
              <w:t>Испуњена вредност у 1/2_2017. год</w:t>
            </w:r>
          </w:p>
        </w:tc>
        <w:tc>
          <w:tcPr>
            <w:tcW w:w="3155" w:type="dxa"/>
            <w:tcBorders>
              <w:bottom w:val="single" w:sz="4" w:space="0" w:color="000000"/>
            </w:tcBorders>
            <w:shd w:val="clear" w:color="auto" w:fill="E7E6E6" w:themeFill="background2"/>
            <w:vAlign w:val="center"/>
          </w:tcPr>
          <w:p w:rsidR="009B421B" w:rsidRDefault="009B421B" w:rsidP="00465BD4">
            <w:pPr>
              <w:pStyle w:val="3"/>
              <w:jc w:val="center"/>
              <w:rPr>
                <w:b/>
                <w:bCs/>
                <w:sz w:val="20"/>
                <w:szCs w:val="20"/>
                <w:lang w:val="sr-Cyrl-RS"/>
              </w:rPr>
            </w:pPr>
            <w:r>
              <w:rPr>
                <w:b/>
                <w:bCs/>
                <w:sz w:val="20"/>
                <w:szCs w:val="20"/>
                <w:lang w:val="sr-Cyrl-CS"/>
              </w:rPr>
              <w:t>Буџетска</w:t>
            </w:r>
          </w:p>
        </w:tc>
        <w:tc>
          <w:tcPr>
            <w:tcW w:w="3155" w:type="dxa"/>
            <w:gridSpan w:val="2"/>
            <w:tcBorders>
              <w:bottom w:val="single" w:sz="4" w:space="0" w:color="000000"/>
            </w:tcBorders>
            <w:shd w:val="clear" w:color="auto" w:fill="E7E6E6" w:themeFill="background2"/>
            <w:vAlign w:val="center"/>
          </w:tcPr>
          <w:p w:rsidR="009B421B" w:rsidRDefault="009B421B" w:rsidP="00465BD4">
            <w:pPr>
              <w:pStyle w:val="3"/>
              <w:jc w:val="center"/>
              <w:rPr>
                <w:b/>
                <w:bCs/>
                <w:sz w:val="20"/>
                <w:szCs w:val="20"/>
                <w:lang w:val="sr-Cyrl-RS"/>
              </w:rPr>
            </w:pPr>
            <w:r>
              <w:rPr>
                <w:b/>
                <w:bCs/>
                <w:sz w:val="20"/>
                <w:szCs w:val="20"/>
                <w:lang w:val="sr-Cyrl-CS"/>
              </w:rPr>
              <w:t>Донације</w:t>
            </w:r>
          </w:p>
        </w:tc>
      </w:tr>
      <w:tr w:rsidR="00A816E6" w:rsidRPr="00415930" w:rsidTr="00A816E6">
        <w:trPr>
          <w:trHeight w:val="7575"/>
          <w:jc w:val="center"/>
        </w:trPr>
        <w:tc>
          <w:tcPr>
            <w:tcW w:w="1345" w:type="dxa"/>
            <w:vMerge w:val="restart"/>
            <w:shd w:val="clear" w:color="auto" w:fill="auto"/>
          </w:tcPr>
          <w:p w:rsidR="00A816E6" w:rsidRDefault="00A816E6" w:rsidP="00804B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РСЈП</w:t>
            </w:r>
          </w:p>
          <w:p w:rsidR="00A816E6" w:rsidRDefault="00A816E6" w:rsidP="00804B2F">
            <w:pPr>
              <w:spacing w:after="0" w:line="240" w:lineRule="auto"/>
              <w:rPr>
                <w:rFonts w:ascii="Arial Narrow" w:hAnsi="Arial Narrow" w:cs="Arial Narrow"/>
                <w:sz w:val="20"/>
                <w:szCs w:val="20"/>
                <w:lang w:val="sr-Cyrl-CS"/>
              </w:rPr>
            </w:pPr>
          </w:p>
          <w:p w:rsidR="00A816E6" w:rsidRDefault="00A816E6" w:rsidP="00804B2F">
            <w:pPr>
              <w:spacing w:after="0" w:line="240" w:lineRule="auto"/>
              <w:rPr>
                <w:rFonts w:ascii="Arial Narrow" w:hAnsi="Arial Narrow" w:cs="Arial Narrow"/>
                <w:i/>
                <w:sz w:val="20"/>
                <w:szCs w:val="20"/>
                <w:u w:val="single"/>
                <w:lang w:val="sr-Cyrl-CS"/>
              </w:rPr>
            </w:pPr>
            <w:r w:rsidRPr="00CF6BDE">
              <w:rPr>
                <w:rFonts w:ascii="Arial Narrow" w:hAnsi="Arial Narrow" w:cs="Arial Narrow"/>
                <w:i/>
                <w:sz w:val="20"/>
                <w:szCs w:val="20"/>
                <w:u w:val="single"/>
                <w:lang w:val="sr-Cyrl-CS"/>
              </w:rPr>
              <w:t>Партнери:</w:t>
            </w:r>
          </w:p>
          <w:p w:rsidR="00A816E6" w:rsidRDefault="00A816E6" w:rsidP="00804B2F">
            <w:pPr>
              <w:spacing w:after="0" w:line="240" w:lineRule="auto"/>
              <w:rPr>
                <w:rFonts w:ascii="Arial Narrow" w:hAnsi="Arial Narrow" w:cs="Arial Narrow"/>
                <w:i/>
                <w:sz w:val="20"/>
                <w:szCs w:val="20"/>
                <w:u w:val="single"/>
                <w:lang w:val="sr-Cyrl-CS"/>
              </w:rPr>
            </w:pPr>
          </w:p>
          <w:p w:rsidR="00A816E6" w:rsidRPr="00C058E1" w:rsidRDefault="00A816E6" w:rsidP="00804B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Републички секретаријат за законодавство</w:t>
            </w:r>
            <w:r>
              <w:rPr>
                <w:rFonts w:ascii="Arial Narrow" w:hAnsi="Arial Narrow" w:cs="Arial Narrow"/>
                <w:sz w:val="20"/>
                <w:szCs w:val="20"/>
                <w:lang w:val="sr-Cyrl-CS"/>
              </w:rPr>
              <w:t xml:space="preserve"> </w:t>
            </w:r>
          </w:p>
          <w:p w:rsidR="00A816E6" w:rsidRPr="00C058E1" w:rsidRDefault="00A816E6" w:rsidP="00804B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ГСВ</w:t>
            </w:r>
          </w:p>
          <w:p w:rsidR="00A816E6" w:rsidRPr="00C058E1" w:rsidRDefault="00A816E6" w:rsidP="00804B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МФ (акт. 1, 4)</w:t>
            </w:r>
          </w:p>
          <w:p w:rsidR="00A816E6" w:rsidRPr="00C058E1" w:rsidRDefault="00A816E6" w:rsidP="00804B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СУК (акт. 6)</w:t>
            </w:r>
          </w:p>
          <w:p w:rsidR="00A816E6" w:rsidRPr="00C058E1" w:rsidRDefault="00A816E6" w:rsidP="00804B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МДУЛС</w:t>
            </w:r>
          </w:p>
          <w:p w:rsidR="00A816E6" w:rsidRPr="00C058E1" w:rsidRDefault="00A816E6" w:rsidP="00804B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ОЦД</w:t>
            </w:r>
          </w:p>
          <w:p w:rsidR="00A816E6" w:rsidRDefault="00A816E6" w:rsidP="00804B2F">
            <w:pPr>
              <w:spacing w:after="0" w:line="240" w:lineRule="auto"/>
              <w:rPr>
                <w:rFonts w:ascii="Arial Narrow" w:hAnsi="Arial Narrow" w:cs="Arial Narrow"/>
                <w:b/>
                <w:bCs/>
                <w:sz w:val="20"/>
                <w:szCs w:val="20"/>
                <w:lang w:val="sr-Cyrl-CS"/>
              </w:rPr>
            </w:pPr>
          </w:p>
        </w:tc>
        <w:tc>
          <w:tcPr>
            <w:tcW w:w="3240" w:type="dxa"/>
            <w:gridSpan w:val="2"/>
            <w:vMerge w:val="restart"/>
            <w:shd w:val="clear" w:color="auto" w:fill="FFFF00"/>
          </w:tcPr>
          <w:p w:rsidR="00A816E6" w:rsidRPr="007E0BBF" w:rsidRDefault="00A816E6" w:rsidP="00804B2F">
            <w:pPr>
              <w:pStyle w:val="4"/>
              <w:rPr>
                <w:b/>
                <w:bCs/>
                <w:sz w:val="20"/>
                <w:szCs w:val="20"/>
                <w:lang w:val="hr-HR"/>
              </w:rPr>
            </w:pPr>
            <w:r w:rsidRPr="00594A1A">
              <w:rPr>
                <w:b/>
                <w:bCs/>
                <w:sz w:val="20"/>
                <w:szCs w:val="20"/>
                <w:lang w:val="sr-Cyrl-CS"/>
              </w:rPr>
              <w:t>1.3.1</w:t>
            </w:r>
            <w:r>
              <w:rPr>
                <w:b/>
                <w:bCs/>
                <w:sz w:val="20"/>
                <w:szCs w:val="20"/>
                <w:lang w:val="hr-HR"/>
              </w:rPr>
              <w:t>.</w:t>
            </w:r>
          </w:p>
          <w:p w:rsidR="00A816E6" w:rsidRPr="00C058E1" w:rsidRDefault="00A816E6" w:rsidP="00804B2F">
            <w:pPr>
              <w:pStyle w:val="3"/>
              <w:rPr>
                <w:b/>
                <w:bCs/>
                <w:sz w:val="20"/>
                <w:szCs w:val="20"/>
                <w:lang w:val="sr-Cyrl-CS"/>
              </w:rPr>
            </w:pPr>
            <w:r w:rsidRPr="00594A1A">
              <w:rPr>
                <w:b/>
                <w:bCs/>
                <w:sz w:val="20"/>
                <w:szCs w:val="20"/>
                <w:lang w:val="sr-Cyrl-CS"/>
              </w:rPr>
              <w:t>Успостављен јединствени систем за управљање јавним политикама који обезбеђује припрему докумената јавних политика усклађених са усвојеним стандардима</w:t>
            </w:r>
          </w:p>
        </w:tc>
        <w:tc>
          <w:tcPr>
            <w:tcW w:w="5220" w:type="dxa"/>
            <w:vMerge w:val="restart"/>
            <w:shd w:val="clear" w:color="auto" w:fill="auto"/>
          </w:tcPr>
          <w:p w:rsidR="00A816E6" w:rsidRDefault="00A816E6" w:rsidP="00804B2F">
            <w:pPr>
              <w:pStyle w:val="3"/>
              <w:jc w:val="both"/>
              <w:rPr>
                <w:sz w:val="20"/>
                <w:szCs w:val="20"/>
                <w:lang w:val="sr-Cyrl-RS"/>
              </w:rPr>
            </w:pPr>
            <w:r>
              <w:rPr>
                <w:sz w:val="20"/>
                <w:szCs w:val="20"/>
                <w:lang w:val="sr-Cyrl-RS"/>
              </w:rPr>
              <w:t>На предлог РСЈП-а, Влада је усвојила Стрaтегију</w:t>
            </w:r>
            <w:r w:rsidRPr="00051054">
              <w:rPr>
                <w:sz w:val="20"/>
                <w:szCs w:val="20"/>
                <w:lang w:val="sr-Cyrl-RS"/>
              </w:rPr>
              <w:t xml:space="preserve"> регулаторне реформе и унапређења система управљања јавним политикама</w:t>
            </w:r>
            <w:r w:rsidRPr="00A42710">
              <w:rPr>
                <w:sz w:val="20"/>
                <w:szCs w:val="20"/>
                <w:lang w:val="sr-Cyrl-RS"/>
              </w:rPr>
              <w:t xml:space="preserve"> за пери</w:t>
            </w:r>
            <w:r>
              <w:rPr>
                <w:sz w:val="20"/>
                <w:szCs w:val="20"/>
                <w:lang w:val="sr-Cyrl-RS"/>
              </w:rPr>
              <w:t>од 2016-2020. године и Акциони план</w:t>
            </w:r>
            <w:r w:rsidRPr="00A42710">
              <w:rPr>
                <w:sz w:val="20"/>
                <w:szCs w:val="20"/>
                <w:lang w:val="sr-Cyrl-RS"/>
              </w:rPr>
              <w:t xml:space="preserve"> за спровођење те Стратегије, 23. јануара 2016. године.</w:t>
            </w:r>
            <w:r>
              <w:rPr>
                <w:sz w:val="20"/>
                <w:szCs w:val="20"/>
                <w:lang w:val="sr-Cyrl-RS"/>
              </w:rPr>
              <w:t xml:space="preserve"> Ради успостављања система за управљање јавним политикама на националном нивоу сачињен је и финализован</w:t>
            </w:r>
            <w:r w:rsidRPr="00910BE3">
              <w:rPr>
                <w:sz w:val="20"/>
                <w:szCs w:val="20"/>
                <w:lang w:val="sr-Cyrl-RS"/>
              </w:rPr>
              <w:t xml:space="preserve"> пакета прописа о планском систему Реп</w:t>
            </w:r>
            <w:r>
              <w:rPr>
                <w:sz w:val="20"/>
                <w:szCs w:val="20"/>
                <w:lang w:val="sr-Cyrl-RS"/>
              </w:rPr>
              <w:t xml:space="preserve">ублике Србије, који се </w:t>
            </w:r>
            <w:r w:rsidRPr="00910BE3">
              <w:rPr>
                <w:sz w:val="20"/>
                <w:szCs w:val="20"/>
                <w:lang w:val="sr-Cyrl-RS"/>
              </w:rPr>
              <w:t>састоји из Нацрта закона о планском систему</w:t>
            </w:r>
            <w:r>
              <w:rPr>
                <w:sz w:val="20"/>
                <w:szCs w:val="20"/>
                <w:lang w:val="sr-Cyrl-RS"/>
              </w:rPr>
              <w:t xml:space="preserve"> Републике Србије и две уредбе у форми методологија</w:t>
            </w:r>
            <w:r w:rsidRPr="00910BE3">
              <w:rPr>
                <w:sz w:val="20"/>
                <w:szCs w:val="20"/>
                <w:lang w:val="sr-Cyrl-RS"/>
              </w:rPr>
              <w:t xml:space="preserve"> (Уредба о управљању јавним политикама, анализи ефеката јавних политика и прописа и садржају појединачних докумената јавних политика и Уредба о средњорочном планирању). О тексту пакета прописа спроведене су консултације са домаћим и међународним заинтересованим странама, укључујући и спровођење процедуре </w:t>
            </w:r>
            <w:r>
              <w:rPr>
                <w:sz w:val="20"/>
                <w:szCs w:val="20"/>
                <w:lang w:val="sr-Cyrl-RS"/>
              </w:rPr>
              <w:t>јавне расправе, као и прибављање</w:t>
            </w:r>
            <w:r w:rsidRPr="00910BE3">
              <w:rPr>
                <w:sz w:val="20"/>
                <w:szCs w:val="20"/>
                <w:lang w:val="sr-Cyrl-RS"/>
              </w:rPr>
              <w:t xml:space="preserve"> мишљења од орг</w:t>
            </w:r>
            <w:r>
              <w:rPr>
                <w:sz w:val="20"/>
                <w:szCs w:val="20"/>
                <w:lang w:val="sr-Cyrl-RS"/>
              </w:rPr>
              <w:t>ана државне управе. П</w:t>
            </w:r>
            <w:r w:rsidRPr="00910BE3">
              <w:rPr>
                <w:sz w:val="20"/>
                <w:szCs w:val="20"/>
                <w:lang w:val="sr-Cyrl-RS"/>
              </w:rPr>
              <w:t>акет прописа о планском систему је унапређен и спреман за процедуру достављања Влади ради разматрања и усвајања на седници Владе.</w:t>
            </w:r>
          </w:p>
          <w:p w:rsidR="00A816E6" w:rsidRDefault="00A816E6" w:rsidP="00804B2F">
            <w:pPr>
              <w:pStyle w:val="3"/>
              <w:jc w:val="both"/>
              <w:rPr>
                <w:sz w:val="20"/>
                <w:szCs w:val="20"/>
                <w:lang w:val="sr-Cyrl-RS"/>
              </w:rPr>
            </w:pPr>
            <w:r>
              <w:rPr>
                <w:sz w:val="20"/>
                <w:szCs w:val="20"/>
                <w:lang w:val="sr-Cyrl-RS"/>
              </w:rPr>
              <w:t>Такође, припремљен је и</w:t>
            </w:r>
            <w:r w:rsidRPr="00D23132">
              <w:rPr>
                <w:sz w:val="20"/>
                <w:szCs w:val="20"/>
                <w:lang w:val="sr-Cyrl-RS"/>
              </w:rPr>
              <w:t xml:space="preserve"> </w:t>
            </w:r>
            <w:r>
              <w:rPr>
                <w:sz w:val="20"/>
                <w:szCs w:val="20"/>
                <w:lang w:val="sr-Cyrl-RS"/>
              </w:rPr>
              <w:t>Акциони план</w:t>
            </w:r>
            <w:r w:rsidRPr="00051054">
              <w:rPr>
                <w:sz w:val="20"/>
                <w:szCs w:val="20"/>
                <w:lang w:val="sr-Cyrl-RS"/>
              </w:rPr>
              <w:t xml:space="preserve"> за спровођење програма Владе</w:t>
            </w:r>
            <w:r>
              <w:rPr>
                <w:sz w:val="20"/>
                <w:szCs w:val="20"/>
                <w:lang w:val="sr-Cyrl-RS"/>
              </w:rPr>
              <w:t xml:space="preserve"> (АПСПВ)</w:t>
            </w:r>
            <w:r w:rsidRPr="00051054">
              <w:rPr>
                <w:sz w:val="20"/>
                <w:szCs w:val="20"/>
                <w:lang w:val="sr-Cyrl-RS"/>
              </w:rPr>
              <w:t xml:space="preserve"> за 2015. годину</w:t>
            </w:r>
            <w:r>
              <w:rPr>
                <w:sz w:val="20"/>
                <w:szCs w:val="20"/>
                <w:lang w:val="sr-Cyrl-RS"/>
              </w:rPr>
              <w:t>. Н</w:t>
            </w:r>
            <w:r w:rsidRPr="008B2DBA">
              <w:rPr>
                <w:sz w:val="20"/>
                <w:szCs w:val="20"/>
                <w:lang w:val="sr-Cyrl-RS"/>
              </w:rPr>
              <w:t>акон формирања Владе</w:t>
            </w:r>
            <w:r>
              <w:rPr>
                <w:sz w:val="20"/>
                <w:szCs w:val="20"/>
                <w:lang w:val="sr-Cyrl-RS"/>
              </w:rPr>
              <w:t xml:space="preserve"> 11. августа 2016. године</w:t>
            </w:r>
            <w:r w:rsidRPr="008B2DBA">
              <w:rPr>
                <w:sz w:val="20"/>
                <w:szCs w:val="20"/>
                <w:lang w:val="sr-Cyrl-RS"/>
              </w:rPr>
              <w:t>, РСЈП је у сарадњи са</w:t>
            </w:r>
            <w:r>
              <w:rPr>
                <w:sz w:val="20"/>
                <w:szCs w:val="20"/>
                <w:lang w:val="sr-Cyrl-RS"/>
              </w:rPr>
              <w:t xml:space="preserve"> осталим</w:t>
            </w:r>
            <w:r w:rsidRPr="008B2DBA">
              <w:rPr>
                <w:sz w:val="20"/>
                <w:szCs w:val="20"/>
                <w:lang w:val="sr-Cyrl-RS"/>
              </w:rPr>
              <w:t xml:space="preserve"> орга</w:t>
            </w:r>
            <w:r>
              <w:rPr>
                <w:sz w:val="20"/>
                <w:szCs w:val="20"/>
                <w:lang w:val="sr-Cyrl-RS"/>
              </w:rPr>
              <w:t xml:space="preserve">нима државне управе сачинио нови АПСПВ </w:t>
            </w:r>
            <w:r w:rsidRPr="008B2DBA">
              <w:rPr>
                <w:sz w:val="20"/>
                <w:szCs w:val="20"/>
                <w:lang w:val="sr-Cyrl-RS"/>
              </w:rPr>
              <w:t>у циљу јачања механизама за управљање приоритетима у раду Владе и за реализацију и праћење приоритетних циљева на основу дефинисаних резултата и међурезултата које треба постићи у задатом року</w:t>
            </w:r>
            <w:r>
              <w:rPr>
                <w:sz w:val="20"/>
                <w:szCs w:val="20"/>
                <w:lang w:val="sr-Cyrl-RS"/>
              </w:rPr>
              <w:t>, али и ради јачања координације на нивоу органа државне управе</w:t>
            </w:r>
            <w:r w:rsidRPr="008B2DBA">
              <w:rPr>
                <w:sz w:val="20"/>
                <w:szCs w:val="20"/>
                <w:lang w:val="sr-Cyrl-RS"/>
              </w:rPr>
              <w:t xml:space="preserve">. </w:t>
            </w:r>
            <w:r>
              <w:rPr>
                <w:sz w:val="20"/>
                <w:szCs w:val="20"/>
                <w:lang w:val="sr-Cyrl-RS"/>
              </w:rPr>
              <w:t xml:space="preserve">Након формирања Владе 29. јуна 2017. године, РСЈП је предузео активности на ревизији АПСПВ-а у складу са Програмом Владе. </w:t>
            </w:r>
          </w:p>
          <w:p w:rsidR="00A816E6" w:rsidRPr="00804B2F" w:rsidRDefault="00A816E6" w:rsidP="00804B2F">
            <w:pPr>
              <w:pStyle w:val="3"/>
              <w:jc w:val="both"/>
              <w:rPr>
                <w:sz w:val="20"/>
                <w:szCs w:val="20"/>
                <w:lang w:val="sr-Cyrl-RS"/>
              </w:rPr>
            </w:pPr>
            <w:r w:rsidRPr="00D71AAE">
              <w:rPr>
                <w:sz w:val="20"/>
                <w:szCs w:val="20"/>
                <w:lang w:val="sr-Cyrl-RS"/>
              </w:rPr>
              <w:t>У погледу имплементације Стрaтегије регулаторне реформе и унапређења система управљања јавним политикама за период 2016-202</w:t>
            </w:r>
            <w:r>
              <w:rPr>
                <w:sz w:val="20"/>
                <w:szCs w:val="20"/>
                <w:lang w:val="sr-Cyrl-RS"/>
              </w:rPr>
              <w:t>0. године предузете су</w:t>
            </w:r>
            <w:r w:rsidRPr="00D71AAE">
              <w:rPr>
                <w:sz w:val="20"/>
                <w:szCs w:val="20"/>
                <w:lang w:val="sr-Cyrl-RS"/>
              </w:rPr>
              <w:t xml:space="preserve"> активности на </w:t>
            </w:r>
            <w:r w:rsidRPr="00051054">
              <w:rPr>
                <w:sz w:val="20"/>
                <w:szCs w:val="20"/>
                <w:lang w:val="sr-Cyrl-RS"/>
              </w:rPr>
              <w:t>успостављању Јединственог јавног регистра административних поступака и осталих услова пословања</w:t>
            </w:r>
            <w:r>
              <w:rPr>
                <w:sz w:val="20"/>
                <w:szCs w:val="20"/>
                <w:lang w:val="sr-Cyrl-RS"/>
              </w:rPr>
              <w:t>. РСЈП</w:t>
            </w:r>
            <w:r w:rsidRPr="00092E22">
              <w:rPr>
                <w:sz w:val="20"/>
                <w:szCs w:val="20"/>
                <w:lang w:val="sr-Cyrl-RS"/>
              </w:rPr>
              <w:t xml:space="preserve"> у сарадњи са свим органима јавне управе,</w:t>
            </w:r>
            <w:r w:rsidRPr="00F91B20">
              <w:rPr>
                <w:sz w:val="20"/>
                <w:szCs w:val="20"/>
                <w:lang w:val="sr-Cyrl-RS"/>
              </w:rPr>
              <w:t xml:space="preserve"> </w:t>
            </w:r>
            <w:r w:rsidRPr="00092E22">
              <w:rPr>
                <w:sz w:val="20"/>
                <w:szCs w:val="20"/>
                <w:lang w:val="sr-Cyrl-RS"/>
              </w:rPr>
              <w:t xml:space="preserve"> </w:t>
            </w:r>
            <w:r>
              <w:rPr>
                <w:sz w:val="20"/>
                <w:szCs w:val="20"/>
                <w:lang w:val="sr-Cyrl-RS"/>
              </w:rPr>
              <w:t>за</w:t>
            </w:r>
            <w:r w:rsidRPr="00092E22">
              <w:rPr>
                <w:sz w:val="20"/>
                <w:szCs w:val="20"/>
                <w:lang w:val="sr-Cyrl-RS"/>
              </w:rPr>
              <w:t>почео  је</w:t>
            </w:r>
            <w:r>
              <w:rPr>
                <w:sz w:val="20"/>
                <w:szCs w:val="20"/>
                <w:lang w:val="sr-Cyrl-RS"/>
              </w:rPr>
              <w:t xml:space="preserve"> 5. јуна 2017. године процедуру</w:t>
            </w:r>
            <w:r w:rsidRPr="00092E22">
              <w:rPr>
                <w:sz w:val="20"/>
                <w:szCs w:val="20"/>
                <w:lang w:val="sr-Cyrl-RS"/>
              </w:rPr>
              <w:t xml:space="preserve"> попис</w:t>
            </w:r>
            <w:r>
              <w:rPr>
                <w:sz w:val="20"/>
                <w:szCs w:val="20"/>
                <w:lang w:val="sr-Cyrl-RS"/>
              </w:rPr>
              <w:t>а</w:t>
            </w:r>
            <w:r w:rsidRPr="00092E22">
              <w:rPr>
                <w:sz w:val="20"/>
                <w:szCs w:val="20"/>
                <w:lang w:val="sr-Cyrl-RS"/>
              </w:rPr>
              <w:t xml:space="preserve"> </w:t>
            </w:r>
            <w:r w:rsidRPr="00092E22">
              <w:rPr>
                <w:sz w:val="20"/>
                <w:szCs w:val="20"/>
                <w:lang w:val="sr-Cyrl-RS"/>
              </w:rPr>
              <w:lastRenderedPageBreak/>
              <w:t>административних</w:t>
            </w:r>
            <w:r>
              <w:rPr>
                <w:sz w:val="20"/>
                <w:szCs w:val="20"/>
                <w:lang w:val="sr-Cyrl-RS"/>
              </w:rPr>
              <w:t xml:space="preserve"> поступака, која ће трајати </w:t>
            </w:r>
            <w:r w:rsidRPr="00092E22">
              <w:rPr>
                <w:sz w:val="20"/>
                <w:szCs w:val="20"/>
                <w:lang w:val="sr-Cyrl-RS"/>
              </w:rPr>
              <w:t xml:space="preserve">до 11. августа 2017. године. </w:t>
            </w:r>
          </w:p>
        </w:tc>
        <w:tc>
          <w:tcPr>
            <w:tcW w:w="2520" w:type="dxa"/>
            <w:shd w:val="clear" w:color="auto" w:fill="auto"/>
          </w:tcPr>
          <w:p w:rsidR="00A816E6" w:rsidRPr="00134EEE" w:rsidRDefault="00A816E6" w:rsidP="00804B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Учешће броја предлога стратешких докумената усаглашених са усвојеним методологијама у укупном броју предложених стратешких докумената који су пристигли РСЈП на мишљење, на годишњем нивоу</w:t>
            </w:r>
            <w:r>
              <w:rPr>
                <w:rStyle w:val="FootnoteReference"/>
                <w:rFonts w:ascii="Arial Narrow" w:hAnsi="Arial Narrow"/>
                <w:sz w:val="20"/>
                <w:szCs w:val="20"/>
                <w:lang w:val="sr-Cyrl-CS"/>
              </w:rPr>
              <w:footnoteReference w:id="11"/>
            </w:r>
          </w:p>
        </w:tc>
        <w:tc>
          <w:tcPr>
            <w:tcW w:w="2070" w:type="dxa"/>
            <w:shd w:val="clear" w:color="auto" w:fill="auto"/>
            <w:vAlign w:val="center"/>
          </w:tcPr>
          <w:p w:rsidR="00A816E6" w:rsidRDefault="00A816E6" w:rsidP="00A816E6">
            <w:pPr>
              <w:spacing w:after="0" w:line="240" w:lineRule="auto"/>
              <w:jc w:val="center"/>
              <w:rPr>
                <w:rFonts w:ascii="Arial Narrow" w:hAnsi="Arial Narrow" w:cs="Arial Narrow"/>
                <w:i/>
                <w:iCs/>
                <w:sz w:val="20"/>
                <w:szCs w:val="20"/>
                <w:lang w:val="sr-Cyrl-CS"/>
              </w:rPr>
            </w:pPr>
            <w:r w:rsidRPr="00C058E1">
              <w:rPr>
                <w:rFonts w:ascii="Arial Narrow" w:hAnsi="Arial Narrow" w:cs="Arial Narrow"/>
                <w:i/>
                <w:iCs/>
                <w:sz w:val="20"/>
                <w:szCs w:val="20"/>
                <w:lang w:val="sr-Cyrl-CS"/>
              </w:rPr>
              <w:t>ПВ</w:t>
            </w:r>
            <w:r>
              <w:rPr>
                <w:rFonts w:ascii="Arial Narrow" w:hAnsi="Arial Narrow" w:cs="Arial Narrow"/>
                <w:i/>
                <w:iCs/>
                <w:sz w:val="20"/>
                <w:szCs w:val="20"/>
                <w:lang w:val="sr-Cyrl-CS"/>
              </w:rPr>
              <w:t xml:space="preserve"> (2014)</w:t>
            </w:r>
            <w:r w:rsidRPr="00C058E1">
              <w:rPr>
                <w:rFonts w:ascii="Arial Narrow" w:hAnsi="Arial Narrow" w:cs="Arial Narrow"/>
                <w:i/>
                <w:iCs/>
                <w:sz w:val="20"/>
                <w:szCs w:val="20"/>
                <w:lang w:val="sr-Cyrl-CS"/>
              </w:rPr>
              <w:t>: 0%</w:t>
            </w:r>
          </w:p>
          <w:p w:rsidR="00A816E6" w:rsidRPr="00C058E1" w:rsidRDefault="00A816E6" w:rsidP="00A816E6">
            <w:pPr>
              <w:spacing w:after="0" w:line="240" w:lineRule="auto"/>
              <w:jc w:val="center"/>
              <w:rPr>
                <w:rFonts w:ascii="Arial Narrow" w:hAnsi="Arial Narrow" w:cs="Arial Narrow"/>
                <w:i/>
                <w:iCs/>
                <w:sz w:val="20"/>
                <w:szCs w:val="20"/>
                <w:lang w:val="sr-Cyrl-CS"/>
              </w:rPr>
            </w:pPr>
            <w:r w:rsidRPr="00C058E1">
              <w:rPr>
                <w:rFonts w:ascii="Arial Narrow" w:hAnsi="Arial Narrow" w:cs="Arial Narrow"/>
                <w:i/>
                <w:iCs/>
                <w:sz w:val="20"/>
                <w:szCs w:val="20"/>
                <w:lang w:val="sr-Cyrl-CS"/>
              </w:rPr>
              <w:t>ЦВ</w:t>
            </w:r>
            <w:r>
              <w:rPr>
                <w:rFonts w:ascii="Arial Narrow" w:hAnsi="Arial Narrow" w:cs="Arial Narrow"/>
                <w:i/>
                <w:iCs/>
                <w:sz w:val="20"/>
                <w:szCs w:val="20"/>
                <w:lang w:val="sr-Cyrl-CS"/>
              </w:rPr>
              <w:t xml:space="preserve"> (2016): 2</w:t>
            </w:r>
            <w:r w:rsidRPr="00C058E1">
              <w:rPr>
                <w:rFonts w:ascii="Arial Narrow" w:hAnsi="Arial Narrow" w:cs="Arial Narrow"/>
                <w:i/>
                <w:iCs/>
                <w:sz w:val="20"/>
                <w:szCs w:val="20"/>
                <w:lang w:val="sr-Cyrl-CS"/>
              </w:rPr>
              <w:t>5%</w:t>
            </w:r>
          </w:p>
          <w:p w:rsidR="00A816E6" w:rsidRPr="00C058E1" w:rsidRDefault="00A816E6" w:rsidP="00A816E6">
            <w:pPr>
              <w:spacing w:after="0" w:line="240" w:lineRule="auto"/>
              <w:jc w:val="center"/>
              <w:rPr>
                <w:rFonts w:ascii="Arial Narrow" w:hAnsi="Arial Narrow" w:cs="Arial Narrow"/>
                <w:i/>
                <w:iCs/>
                <w:sz w:val="20"/>
                <w:szCs w:val="20"/>
                <w:lang w:val="sr-Cyrl-CS"/>
              </w:rPr>
            </w:pPr>
            <w:r w:rsidRPr="00C058E1">
              <w:rPr>
                <w:rFonts w:ascii="Arial Narrow" w:hAnsi="Arial Narrow" w:cs="Arial Narrow"/>
                <w:i/>
                <w:iCs/>
                <w:sz w:val="20"/>
                <w:szCs w:val="20"/>
                <w:lang w:val="sr-Cyrl-CS"/>
              </w:rPr>
              <w:t>ЦВ</w:t>
            </w:r>
            <w:r>
              <w:rPr>
                <w:rFonts w:ascii="Arial Narrow" w:hAnsi="Arial Narrow" w:cs="Arial Narrow"/>
                <w:i/>
                <w:iCs/>
                <w:sz w:val="20"/>
                <w:szCs w:val="20"/>
                <w:lang w:val="sr-Cyrl-CS"/>
              </w:rPr>
              <w:t xml:space="preserve"> (2017)</w:t>
            </w:r>
            <w:r w:rsidRPr="00C058E1">
              <w:rPr>
                <w:rFonts w:ascii="Arial Narrow" w:hAnsi="Arial Narrow" w:cs="Arial Narrow"/>
                <w:i/>
                <w:iCs/>
                <w:sz w:val="20"/>
                <w:szCs w:val="20"/>
                <w:lang w:val="sr-Cyrl-CS"/>
              </w:rPr>
              <w:t>: 35%</w:t>
            </w:r>
          </w:p>
          <w:p w:rsidR="00A816E6" w:rsidRDefault="00A816E6" w:rsidP="00A816E6">
            <w:pPr>
              <w:spacing w:line="240" w:lineRule="auto"/>
              <w:jc w:val="center"/>
              <w:rPr>
                <w:rFonts w:ascii="Arial Narrow" w:hAnsi="Arial Narrow" w:cs="Arial Narrow"/>
                <w:i/>
                <w:iCs/>
                <w:sz w:val="20"/>
                <w:szCs w:val="20"/>
                <w:lang w:val="sr-Cyrl-RS"/>
              </w:rPr>
            </w:pPr>
          </w:p>
          <w:p w:rsidR="00A816E6" w:rsidRPr="00215369" w:rsidRDefault="00A816E6" w:rsidP="00A816E6">
            <w:pPr>
              <w:spacing w:line="240" w:lineRule="auto"/>
              <w:jc w:val="center"/>
              <w:rPr>
                <w:rFonts w:ascii="Arial Narrow" w:hAnsi="Arial Narrow" w:cs="Arial Narrow"/>
                <w:i/>
                <w:iCs/>
                <w:sz w:val="20"/>
                <w:szCs w:val="20"/>
                <w:lang w:val="sr-Cyrl-RS"/>
              </w:rPr>
            </w:pPr>
            <w:r>
              <w:rPr>
                <w:rFonts w:ascii="Arial Narrow" w:hAnsi="Arial Narrow" w:cs="Arial Narrow"/>
                <w:i/>
                <w:iCs/>
                <w:sz w:val="20"/>
                <w:szCs w:val="20"/>
                <w:lang w:val="sr-Cyrl-RS"/>
              </w:rPr>
              <w:t>ИВ (2016): 0%</w:t>
            </w:r>
          </w:p>
        </w:tc>
        <w:tc>
          <w:tcPr>
            <w:tcW w:w="1890" w:type="dxa"/>
            <w:shd w:val="clear" w:color="auto" w:fill="auto"/>
            <w:vAlign w:val="center"/>
          </w:tcPr>
          <w:p w:rsidR="00A816E6" w:rsidRDefault="00A816E6" w:rsidP="00A816E6">
            <w:pPr>
              <w:pStyle w:val="3"/>
              <w:jc w:val="center"/>
              <w:rPr>
                <w:bCs/>
                <w:i/>
                <w:sz w:val="20"/>
                <w:szCs w:val="20"/>
                <w:lang w:val="sr-Cyrl-CS"/>
              </w:rPr>
            </w:pPr>
            <w:r w:rsidRPr="00804B2F">
              <w:rPr>
                <w:bCs/>
                <w:i/>
                <w:sz w:val="20"/>
                <w:szCs w:val="20"/>
                <w:lang w:val="sr-Cyrl-CS"/>
              </w:rPr>
              <w:t>0%</w:t>
            </w:r>
          </w:p>
          <w:p w:rsidR="00A816E6" w:rsidRDefault="00A816E6" w:rsidP="00A816E6">
            <w:pPr>
              <w:pStyle w:val="3"/>
              <w:jc w:val="center"/>
              <w:rPr>
                <w:b/>
                <w:bCs/>
                <w:sz w:val="20"/>
                <w:szCs w:val="20"/>
                <w:lang w:val="sr-Cyrl-CS"/>
              </w:rPr>
            </w:pPr>
            <w:r w:rsidRPr="00804B2F">
              <w:rPr>
                <w:bCs/>
                <w:i/>
                <w:sz w:val="20"/>
                <w:szCs w:val="20"/>
                <w:lang w:val="sr-Cyrl-CS"/>
              </w:rPr>
              <w:t>из разлога што "Методологија за управљање јавним политикама, анализу ефеката и садржај појединачних докумената јавних политика" није усвојена на Влади</w:t>
            </w:r>
          </w:p>
        </w:tc>
        <w:tc>
          <w:tcPr>
            <w:tcW w:w="3155" w:type="dxa"/>
            <w:vMerge w:val="restart"/>
            <w:shd w:val="clear" w:color="auto" w:fill="auto"/>
          </w:tcPr>
          <w:p w:rsidR="00A816E6" w:rsidRPr="002422E6" w:rsidRDefault="00A816E6" w:rsidP="00804B2F">
            <w:pPr>
              <w:pStyle w:val="3"/>
              <w:rPr>
                <w:bCs/>
                <w:sz w:val="20"/>
                <w:szCs w:val="20"/>
                <w:lang w:val="sr-Cyrl-RS"/>
              </w:rPr>
            </w:pPr>
          </w:p>
          <w:p w:rsidR="00A816E6" w:rsidRPr="00BB6E67" w:rsidRDefault="00A816E6" w:rsidP="00804B2F">
            <w:pPr>
              <w:pStyle w:val="3"/>
              <w:rPr>
                <w:b/>
                <w:bCs/>
                <w:sz w:val="20"/>
                <w:szCs w:val="20"/>
                <w:lang w:val="sr-Cyrl-RS"/>
              </w:rPr>
            </w:pPr>
            <w:r w:rsidRPr="00804B2F">
              <w:rPr>
                <w:bCs/>
                <w:sz w:val="20"/>
                <w:szCs w:val="20"/>
              </w:rPr>
              <w:t>14.112.004,00</w:t>
            </w:r>
            <w:r>
              <w:rPr>
                <w:bCs/>
                <w:sz w:val="20"/>
                <w:szCs w:val="20"/>
                <w:lang w:val="sr-Cyrl-RS"/>
              </w:rPr>
              <w:t xml:space="preserve"> динара</w:t>
            </w:r>
          </w:p>
          <w:p w:rsidR="00A816E6" w:rsidRDefault="00A816E6" w:rsidP="00804B2F">
            <w:pPr>
              <w:pStyle w:val="3"/>
              <w:rPr>
                <w:b/>
                <w:bCs/>
                <w:sz w:val="20"/>
                <w:szCs w:val="20"/>
              </w:rPr>
            </w:pPr>
          </w:p>
          <w:p w:rsidR="00A816E6" w:rsidRDefault="00A816E6" w:rsidP="00804B2F">
            <w:pPr>
              <w:pStyle w:val="3"/>
              <w:rPr>
                <w:b/>
                <w:bCs/>
                <w:sz w:val="20"/>
                <w:szCs w:val="20"/>
              </w:rPr>
            </w:pPr>
          </w:p>
          <w:p w:rsidR="00A816E6" w:rsidRDefault="00A816E6" w:rsidP="00804B2F">
            <w:pPr>
              <w:pStyle w:val="3"/>
              <w:rPr>
                <w:b/>
                <w:bCs/>
                <w:sz w:val="20"/>
                <w:szCs w:val="20"/>
              </w:rPr>
            </w:pPr>
          </w:p>
          <w:p w:rsidR="00A816E6" w:rsidRDefault="00A816E6" w:rsidP="00804B2F">
            <w:pPr>
              <w:pStyle w:val="3"/>
              <w:rPr>
                <w:b/>
                <w:bCs/>
                <w:sz w:val="20"/>
                <w:szCs w:val="20"/>
              </w:rPr>
            </w:pPr>
          </w:p>
          <w:p w:rsidR="00A816E6" w:rsidRDefault="00A816E6" w:rsidP="00804B2F">
            <w:pPr>
              <w:pStyle w:val="3"/>
              <w:rPr>
                <w:b/>
                <w:bCs/>
                <w:sz w:val="20"/>
                <w:szCs w:val="20"/>
              </w:rPr>
            </w:pPr>
          </w:p>
          <w:p w:rsidR="00A816E6" w:rsidRDefault="00A816E6" w:rsidP="00804B2F">
            <w:pPr>
              <w:pStyle w:val="3"/>
              <w:rPr>
                <w:b/>
                <w:bCs/>
                <w:sz w:val="20"/>
                <w:szCs w:val="20"/>
              </w:rPr>
            </w:pPr>
          </w:p>
          <w:p w:rsidR="00A816E6" w:rsidRDefault="00A816E6" w:rsidP="00804B2F">
            <w:pPr>
              <w:pStyle w:val="3"/>
              <w:rPr>
                <w:b/>
                <w:bCs/>
                <w:sz w:val="20"/>
                <w:szCs w:val="20"/>
              </w:rPr>
            </w:pPr>
          </w:p>
          <w:p w:rsidR="00A816E6" w:rsidRDefault="00A816E6" w:rsidP="00804B2F">
            <w:pPr>
              <w:pStyle w:val="3"/>
              <w:rPr>
                <w:b/>
                <w:bCs/>
                <w:sz w:val="20"/>
                <w:szCs w:val="20"/>
              </w:rPr>
            </w:pPr>
          </w:p>
          <w:p w:rsidR="00A816E6" w:rsidRDefault="00A816E6" w:rsidP="00804B2F">
            <w:pPr>
              <w:pStyle w:val="3"/>
              <w:rPr>
                <w:b/>
                <w:bCs/>
                <w:sz w:val="20"/>
                <w:szCs w:val="20"/>
              </w:rPr>
            </w:pPr>
          </w:p>
          <w:p w:rsidR="00A816E6" w:rsidRDefault="00A816E6" w:rsidP="00804B2F">
            <w:pPr>
              <w:pStyle w:val="3"/>
              <w:rPr>
                <w:b/>
                <w:bCs/>
                <w:sz w:val="20"/>
                <w:szCs w:val="20"/>
              </w:rPr>
            </w:pPr>
          </w:p>
          <w:p w:rsidR="00A816E6" w:rsidRDefault="00A816E6" w:rsidP="00804B2F">
            <w:pPr>
              <w:pStyle w:val="3"/>
              <w:rPr>
                <w:b/>
                <w:bCs/>
                <w:sz w:val="20"/>
                <w:szCs w:val="20"/>
              </w:rPr>
            </w:pPr>
          </w:p>
          <w:p w:rsidR="00A816E6" w:rsidRDefault="00A816E6" w:rsidP="00804B2F">
            <w:pPr>
              <w:pStyle w:val="3"/>
              <w:rPr>
                <w:b/>
                <w:bCs/>
                <w:sz w:val="20"/>
                <w:szCs w:val="20"/>
              </w:rPr>
            </w:pPr>
          </w:p>
          <w:p w:rsidR="00A816E6" w:rsidRDefault="00A816E6" w:rsidP="00804B2F">
            <w:pPr>
              <w:pStyle w:val="3"/>
              <w:rPr>
                <w:b/>
                <w:bCs/>
                <w:sz w:val="20"/>
                <w:szCs w:val="20"/>
              </w:rPr>
            </w:pPr>
          </w:p>
          <w:p w:rsidR="00A816E6" w:rsidRDefault="00A816E6" w:rsidP="00804B2F">
            <w:pPr>
              <w:pStyle w:val="3"/>
              <w:rPr>
                <w:b/>
                <w:bCs/>
                <w:sz w:val="20"/>
                <w:szCs w:val="20"/>
              </w:rPr>
            </w:pPr>
          </w:p>
          <w:p w:rsidR="00A816E6" w:rsidRPr="002D105A" w:rsidRDefault="00A816E6" w:rsidP="00804B2F">
            <w:pPr>
              <w:pStyle w:val="3"/>
              <w:rPr>
                <w:b/>
                <w:bCs/>
                <w:sz w:val="20"/>
                <w:szCs w:val="20"/>
              </w:rPr>
            </w:pPr>
          </w:p>
          <w:p w:rsidR="00A816E6" w:rsidRDefault="00A816E6" w:rsidP="00804B2F">
            <w:pPr>
              <w:pStyle w:val="3"/>
              <w:rPr>
                <w:b/>
                <w:bCs/>
                <w:sz w:val="20"/>
                <w:szCs w:val="20"/>
                <w:lang w:val="sr-Cyrl-CS"/>
              </w:rPr>
            </w:pPr>
          </w:p>
          <w:p w:rsidR="00A816E6" w:rsidRDefault="00A816E6" w:rsidP="00804B2F">
            <w:pPr>
              <w:pStyle w:val="3"/>
              <w:rPr>
                <w:b/>
                <w:bCs/>
                <w:sz w:val="20"/>
                <w:szCs w:val="20"/>
                <w:lang w:val="sr-Cyrl-CS"/>
              </w:rPr>
            </w:pPr>
          </w:p>
          <w:p w:rsidR="00A816E6" w:rsidRDefault="00A816E6" w:rsidP="00804B2F">
            <w:pPr>
              <w:pStyle w:val="3"/>
              <w:rPr>
                <w:b/>
                <w:bCs/>
                <w:sz w:val="20"/>
                <w:szCs w:val="20"/>
                <w:lang w:val="sr-Cyrl-CS"/>
              </w:rPr>
            </w:pPr>
          </w:p>
          <w:p w:rsidR="00A816E6" w:rsidRDefault="00A816E6" w:rsidP="00804B2F">
            <w:pPr>
              <w:pStyle w:val="3"/>
              <w:rPr>
                <w:b/>
                <w:bCs/>
                <w:sz w:val="20"/>
                <w:szCs w:val="20"/>
                <w:lang w:val="sr-Cyrl-CS"/>
              </w:rPr>
            </w:pPr>
          </w:p>
          <w:p w:rsidR="00A816E6" w:rsidRDefault="00A816E6" w:rsidP="00804B2F">
            <w:pPr>
              <w:pStyle w:val="3"/>
              <w:rPr>
                <w:b/>
                <w:bCs/>
                <w:sz w:val="20"/>
                <w:szCs w:val="20"/>
                <w:lang w:val="sr-Cyrl-CS"/>
              </w:rPr>
            </w:pPr>
          </w:p>
          <w:p w:rsidR="00A816E6" w:rsidRDefault="00A816E6" w:rsidP="00804B2F">
            <w:pPr>
              <w:pStyle w:val="3"/>
              <w:rPr>
                <w:b/>
                <w:bCs/>
                <w:sz w:val="20"/>
                <w:szCs w:val="20"/>
                <w:lang w:val="sr-Cyrl-CS"/>
              </w:rPr>
            </w:pPr>
          </w:p>
          <w:p w:rsidR="00A816E6" w:rsidRDefault="00A816E6" w:rsidP="00804B2F">
            <w:pPr>
              <w:pStyle w:val="3"/>
              <w:rPr>
                <w:b/>
                <w:bCs/>
                <w:sz w:val="20"/>
                <w:szCs w:val="20"/>
                <w:lang w:val="sr-Cyrl-CS"/>
              </w:rPr>
            </w:pPr>
          </w:p>
          <w:p w:rsidR="00A816E6" w:rsidRDefault="00A816E6" w:rsidP="00804B2F">
            <w:pPr>
              <w:pStyle w:val="3"/>
              <w:rPr>
                <w:b/>
                <w:bCs/>
                <w:sz w:val="20"/>
                <w:szCs w:val="20"/>
                <w:lang w:val="sr-Cyrl-CS"/>
              </w:rPr>
            </w:pPr>
          </w:p>
          <w:p w:rsidR="00A816E6" w:rsidRDefault="00A816E6" w:rsidP="00804B2F">
            <w:pPr>
              <w:pStyle w:val="3"/>
              <w:rPr>
                <w:b/>
                <w:bCs/>
                <w:sz w:val="20"/>
                <w:szCs w:val="20"/>
                <w:lang w:val="sr-Cyrl-CS"/>
              </w:rPr>
            </w:pPr>
          </w:p>
          <w:p w:rsidR="00A816E6" w:rsidRDefault="00A816E6" w:rsidP="00804B2F">
            <w:pPr>
              <w:pStyle w:val="3"/>
              <w:rPr>
                <w:b/>
                <w:bCs/>
                <w:sz w:val="20"/>
                <w:szCs w:val="20"/>
                <w:lang w:val="sr-Cyrl-CS"/>
              </w:rPr>
            </w:pPr>
          </w:p>
          <w:p w:rsidR="00A816E6" w:rsidRDefault="00A816E6" w:rsidP="00804B2F">
            <w:pPr>
              <w:pStyle w:val="3"/>
              <w:rPr>
                <w:b/>
                <w:bCs/>
                <w:sz w:val="20"/>
                <w:szCs w:val="20"/>
                <w:lang w:val="sr-Cyrl-CS"/>
              </w:rPr>
            </w:pPr>
          </w:p>
          <w:p w:rsidR="00A816E6" w:rsidRDefault="00A816E6" w:rsidP="00804B2F">
            <w:pPr>
              <w:pStyle w:val="3"/>
              <w:rPr>
                <w:b/>
                <w:bCs/>
                <w:sz w:val="20"/>
                <w:szCs w:val="20"/>
                <w:lang w:val="sr-Cyrl-CS"/>
              </w:rPr>
            </w:pPr>
          </w:p>
        </w:tc>
        <w:tc>
          <w:tcPr>
            <w:tcW w:w="3155" w:type="dxa"/>
            <w:gridSpan w:val="2"/>
            <w:vMerge w:val="restart"/>
            <w:shd w:val="clear" w:color="auto" w:fill="auto"/>
            <w:vAlign w:val="center"/>
          </w:tcPr>
          <w:p w:rsidR="00A816E6" w:rsidRDefault="00A816E6" w:rsidP="00436868">
            <w:pPr>
              <w:pStyle w:val="3"/>
              <w:jc w:val="both"/>
              <w:rPr>
                <w:bCs/>
                <w:sz w:val="20"/>
                <w:szCs w:val="20"/>
                <w:lang w:val="sr-Cyrl-RS"/>
              </w:rPr>
            </w:pPr>
            <w:r>
              <w:rPr>
                <w:bCs/>
                <w:sz w:val="20"/>
                <w:szCs w:val="20"/>
                <w:lang w:val="sr-Cyrl-RS"/>
              </w:rPr>
              <w:t>Подршка</w:t>
            </w:r>
            <w:r w:rsidRPr="00C213D5">
              <w:rPr>
                <w:bCs/>
                <w:sz w:val="20"/>
                <w:szCs w:val="20"/>
                <w:lang w:val="sr-Cyrl-RS"/>
              </w:rPr>
              <w:t xml:space="preserve"> на </w:t>
            </w:r>
            <w:r>
              <w:rPr>
                <w:bCs/>
                <w:sz w:val="20"/>
                <w:szCs w:val="20"/>
                <w:lang w:val="sr-Cyrl-RS"/>
              </w:rPr>
              <w:t>припреми</w:t>
            </w:r>
            <w:r w:rsidRPr="00C213D5">
              <w:rPr>
                <w:bCs/>
                <w:sz w:val="20"/>
                <w:szCs w:val="20"/>
                <w:lang w:val="sr-Cyrl-RS"/>
              </w:rPr>
              <w:t xml:space="preserve"> пакет</w:t>
            </w:r>
            <w:r>
              <w:rPr>
                <w:bCs/>
                <w:sz w:val="20"/>
                <w:szCs w:val="20"/>
                <w:lang w:val="sr-Cyrl-RS"/>
              </w:rPr>
              <w:t>а</w:t>
            </w:r>
            <w:r w:rsidRPr="00C213D5">
              <w:rPr>
                <w:bCs/>
                <w:sz w:val="20"/>
                <w:szCs w:val="20"/>
                <w:lang w:val="sr-Cyrl-RS"/>
              </w:rPr>
              <w:t xml:space="preserve"> прописа о пл</w:t>
            </w:r>
            <w:r>
              <w:rPr>
                <w:bCs/>
                <w:sz w:val="20"/>
                <w:szCs w:val="20"/>
                <w:lang w:val="sr-Cyrl-RS"/>
              </w:rPr>
              <w:t>анском систему Републике Србије пружена је од стране ИПА 2011 пројекта Реформа координације политика и Центра Владе који је трајао у периоду од септембра 2013 – септембра 2015. године. Вредност пројекта износила је 1.860.400 евра.</w:t>
            </w:r>
          </w:p>
          <w:p w:rsidR="00A816E6" w:rsidRDefault="00A816E6" w:rsidP="00436868">
            <w:pPr>
              <w:pStyle w:val="3"/>
              <w:jc w:val="both"/>
              <w:rPr>
                <w:bCs/>
                <w:sz w:val="20"/>
                <w:szCs w:val="20"/>
                <w:lang w:val="sr-Cyrl-RS"/>
              </w:rPr>
            </w:pPr>
          </w:p>
          <w:p w:rsidR="00A816E6" w:rsidRDefault="00A816E6" w:rsidP="00436868">
            <w:pPr>
              <w:pStyle w:val="3"/>
              <w:jc w:val="both"/>
              <w:rPr>
                <w:bCs/>
                <w:sz w:val="20"/>
                <w:szCs w:val="20"/>
                <w:lang w:val="sr-Cyrl-RS"/>
              </w:rPr>
            </w:pPr>
            <w:r>
              <w:rPr>
                <w:bCs/>
                <w:sz w:val="20"/>
                <w:szCs w:val="20"/>
                <w:lang w:val="sr-Cyrl-RS"/>
              </w:rPr>
              <w:t xml:space="preserve">РСЈП је у погледу припреме пакета прописа о планском систему подржан и од стране </w:t>
            </w:r>
            <w:r w:rsidRPr="00376F3C">
              <w:rPr>
                <w:bCs/>
                <w:sz w:val="20"/>
                <w:szCs w:val="20"/>
                <w:lang w:val="sr-Cyrl-RS"/>
              </w:rPr>
              <w:t>United States Agency for International Development (USAID) - Пројекат за боље услове пословања (BEP) – сарадња у области повезивања управљања јавним политикама и програмског буџета</w:t>
            </w:r>
            <w:r>
              <w:rPr>
                <w:bCs/>
                <w:sz w:val="20"/>
                <w:szCs w:val="20"/>
                <w:lang w:val="sr-Cyrl-RS"/>
              </w:rPr>
              <w:t>. Пројекат је започео октоб</w:t>
            </w:r>
            <w:r w:rsidRPr="00FE7A9F">
              <w:rPr>
                <w:bCs/>
                <w:sz w:val="20"/>
                <w:szCs w:val="20"/>
                <w:lang w:val="sr-Cyrl-RS"/>
              </w:rPr>
              <w:t>р</w:t>
            </w:r>
            <w:r>
              <w:rPr>
                <w:bCs/>
                <w:sz w:val="20"/>
                <w:szCs w:val="20"/>
                <w:lang w:val="sr-Cyrl-RS"/>
              </w:rPr>
              <w:t xml:space="preserve">а 2014. године и траје </w:t>
            </w:r>
            <w:r w:rsidRPr="00FE7A9F">
              <w:rPr>
                <w:bCs/>
                <w:sz w:val="20"/>
                <w:szCs w:val="20"/>
                <w:lang w:val="sr-Cyrl-RS"/>
              </w:rPr>
              <w:t>континуирано</w:t>
            </w:r>
            <w:r>
              <w:rPr>
                <w:bCs/>
                <w:sz w:val="20"/>
                <w:szCs w:val="20"/>
                <w:lang w:val="sr-Cyrl-RS"/>
              </w:rPr>
              <w:t>.</w:t>
            </w:r>
            <w:r w:rsidRPr="00F91B20">
              <w:rPr>
                <w:bCs/>
                <w:sz w:val="20"/>
                <w:szCs w:val="20"/>
                <w:lang w:val="sr-Cyrl-RS"/>
              </w:rPr>
              <w:t xml:space="preserve"> </w:t>
            </w:r>
            <w:r>
              <w:rPr>
                <w:bCs/>
                <w:sz w:val="20"/>
                <w:szCs w:val="20"/>
                <w:lang w:val="sr-Cyrl-RS"/>
              </w:rPr>
              <w:t xml:space="preserve">РСЈП је био подржан од пројекта током 2015. и 2016. године. </w:t>
            </w:r>
          </w:p>
          <w:p w:rsidR="00A816E6" w:rsidRDefault="00A816E6" w:rsidP="00436868">
            <w:pPr>
              <w:pStyle w:val="3"/>
              <w:jc w:val="both"/>
              <w:rPr>
                <w:bCs/>
                <w:sz w:val="20"/>
                <w:szCs w:val="20"/>
                <w:lang w:val="sr-Cyrl-RS"/>
              </w:rPr>
            </w:pPr>
          </w:p>
          <w:p w:rsidR="00A816E6" w:rsidRDefault="00A816E6" w:rsidP="00436868">
            <w:pPr>
              <w:pStyle w:val="3"/>
              <w:jc w:val="both"/>
              <w:rPr>
                <w:bCs/>
                <w:sz w:val="20"/>
                <w:szCs w:val="20"/>
                <w:lang w:val="sr-Cyrl-RS"/>
              </w:rPr>
            </w:pPr>
            <w:r>
              <w:rPr>
                <w:bCs/>
                <w:sz w:val="20"/>
                <w:szCs w:val="20"/>
                <w:lang w:val="sr-Cyrl-RS"/>
              </w:rPr>
              <w:t>Такође, у вези са успостављањем планског система на нивоу Републике Србије, РСЈП има подршку и</w:t>
            </w:r>
            <w:r w:rsidRPr="003267D2">
              <w:rPr>
                <w:bCs/>
                <w:sz w:val="20"/>
                <w:szCs w:val="20"/>
                <w:lang w:val="sr-Cyrl-RS"/>
              </w:rPr>
              <w:t xml:space="preserve"> ГИЗ пројекта</w:t>
            </w:r>
            <w:r>
              <w:rPr>
                <w:bCs/>
                <w:sz w:val="20"/>
                <w:szCs w:val="20"/>
                <w:lang w:val="sr-Cyrl-RS"/>
              </w:rPr>
              <w:t xml:space="preserve"> </w:t>
            </w:r>
            <w:r w:rsidRPr="003267D2">
              <w:rPr>
                <w:bCs/>
                <w:sz w:val="20"/>
                <w:szCs w:val="20"/>
                <w:lang w:val="sr-Cyrl-RS"/>
              </w:rPr>
              <w:t xml:space="preserve"> </w:t>
            </w:r>
            <w:r>
              <w:rPr>
                <w:bCs/>
                <w:sz w:val="20"/>
                <w:szCs w:val="20"/>
                <w:lang w:val="sr-Cyrl-RS"/>
              </w:rPr>
              <w:t>„</w:t>
            </w:r>
            <w:r w:rsidRPr="003267D2">
              <w:rPr>
                <w:bCs/>
                <w:sz w:val="20"/>
                <w:szCs w:val="20"/>
                <w:lang w:val="sr-Cyrl-RS"/>
              </w:rPr>
              <w:t>Подршке реформи јавне управе у Републици Србији</w:t>
            </w:r>
            <w:r>
              <w:rPr>
                <w:bCs/>
                <w:sz w:val="20"/>
                <w:szCs w:val="20"/>
                <w:lang w:val="sr-Cyrl-RS"/>
              </w:rPr>
              <w:t>“</w:t>
            </w:r>
            <w:r w:rsidRPr="003267D2">
              <w:rPr>
                <w:bCs/>
                <w:sz w:val="20"/>
                <w:szCs w:val="20"/>
                <w:lang w:val="sr-Cyrl-RS"/>
              </w:rPr>
              <w:t>, који је започео октобра 2016. године и трајаће до краја децембра 2019. године.</w:t>
            </w:r>
            <w:r>
              <w:rPr>
                <w:bCs/>
                <w:sz w:val="20"/>
                <w:szCs w:val="20"/>
                <w:lang w:val="sr-Cyrl-RS"/>
              </w:rPr>
              <w:t xml:space="preserve"> Подршка РСЈП-у пружена је током 2017. године.</w:t>
            </w:r>
            <w:r w:rsidRPr="003267D2">
              <w:rPr>
                <w:bCs/>
                <w:sz w:val="20"/>
                <w:szCs w:val="20"/>
                <w:lang w:val="sr-Cyrl-RS"/>
              </w:rPr>
              <w:t xml:space="preserve"> Вредност пројекта износи: 5 милиона евра.</w:t>
            </w:r>
          </w:p>
          <w:p w:rsidR="00A816E6" w:rsidRDefault="00A816E6" w:rsidP="00804B2F">
            <w:pPr>
              <w:pStyle w:val="3"/>
              <w:rPr>
                <w:bCs/>
                <w:sz w:val="20"/>
                <w:szCs w:val="20"/>
                <w:lang w:val="sr-Cyrl-RS"/>
              </w:rPr>
            </w:pPr>
          </w:p>
          <w:p w:rsidR="00A816E6" w:rsidRPr="00F91B20" w:rsidRDefault="00A816E6" w:rsidP="00436868">
            <w:pPr>
              <w:pStyle w:val="3"/>
              <w:jc w:val="both"/>
              <w:rPr>
                <w:bCs/>
                <w:sz w:val="20"/>
                <w:szCs w:val="20"/>
                <w:lang w:val="sr-Cyrl-RS"/>
              </w:rPr>
            </w:pPr>
            <w:r>
              <w:rPr>
                <w:bCs/>
                <w:sz w:val="20"/>
                <w:szCs w:val="20"/>
                <w:lang w:val="sr-Cyrl-RS"/>
              </w:rPr>
              <w:lastRenderedPageBreak/>
              <w:t>Подршку у реализацији Акционог</w:t>
            </w:r>
            <w:r w:rsidRPr="00ED3693">
              <w:rPr>
                <w:bCs/>
                <w:sz w:val="20"/>
                <w:szCs w:val="20"/>
                <w:lang w:val="sr-Cyrl-RS"/>
              </w:rPr>
              <w:t xml:space="preserve"> план</w:t>
            </w:r>
            <w:r>
              <w:rPr>
                <w:bCs/>
                <w:sz w:val="20"/>
                <w:szCs w:val="20"/>
                <w:lang w:val="sr-Cyrl-RS"/>
              </w:rPr>
              <w:t>а</w:t>
            </w:r>
            <w:r w:rsidRPr="00ED3693">
              <w:rPr>
                <w:bCs/>
                <w:sz w:val="20"/>
                <w:szCs w:val="20"/>
                <w:lang w:val="sr-Cyrl-RS"/>
              </w:rPr>
              <w:t xml:space="preserve"> за спровођење про</w:t>
            </w:r>
            <w:r>
              <w:rPr>
                <w:bCs/>
                <w:sz w:val="20"/>
                <w:szCs w:val="20"/>
                <w:lang w:val="sr-Cyrl-RS"/>
              </w:rPr>
              <w:t xml:space="preserve">грама Владе РСЈП-у пружа </w:t>
            </w:r>
            <w:r>
              <w:rPr>
                <w:bCs/>
                <w:sz w:val="20"/>
                <w:szCs w:val="20"/>
              </w:rPr>
              <w:t>World</w:t>
            </w:r>
            <w:r w:rsidRPr="00F91B20">
              <w:rPr>
                <w:bCs/>
                <w:sz w:val="20"/>
                <w:szCs w:val="20"/>
                <w:lang w:val="sr-Cyrl-RS"/>
              </w:rPr>
              <w:t xml:space="preserve"> </w:t>
            </w:r>
            <w:r>
              <w:rPr>
                <w:bCs/>
                <w:sz w:val="20"/>
                <w:szCs w:val="20"/>
              </w:rPr>
              <w:t>Bank</w:t>
            </w:r>
            <w:r w:rsidRPr="00F91B20">
              <w:rPr>
                <w:bCs/>
                <w:sz w:val="20"/>
                <w:szCs w:val="20"/>
                <w:lang w:val="sr-Cyrl-RS"/>
              </w:rPr>
              <w:t xml:space="preserve"> </w:t>
            </w:r>
            <w:r>
              <w:rPr>
                <w:bCs/>
                <w:sz w:val="20"/>
                <w:szCs w:val="20"/>
                <w:lang w:val="sr-Cyrl-RS"/>
              </w:rPr>
              <w:t>–</w:t>
            </w:r>
            <w:r>
              <w:rPr>
                <w:bCs/>
                <w:sz w:val="20"/>
                <w:szCs w:val="20"/>
              </w:rPr>
              <w:t>CIIP</w:t>
            </w:r>
            <w:r w:rsidRPr="00F91B20">
              <w:rPr>
                <w:bCs/>
                <w:sz w:val="20"/>
                <w:szCs w:val="20"/>
                <w:lang w:val="sr-Cyrl-RS"/>
              </w:rPr>
              <w:t xml:space="preserve"> (</w:t>
            </w:r>
            <w:r>
              <w:rPr>
                <w:bCs/>
                <w:sz w:val="20"/>
                <w:szCs w:val="20"/>
              </w:rPr>
              <w:t>Competitive</w:t>
            </w:r>
            <w:r w:rsidRPr="00F91B20">
              <w:rPr>
                <w:bCs/>
                <w:sz w:val="20"/>
                <w:szCs w:val="20"/>
                <w:lang w:val="sr-Cyrl-RS"/>
              </w:rPr>
              <w:t xml:space="preserve"> </w:t>
            </w:r>
            <w:r>
              <w:rPr>
                <w:bCs/>
                <w:sz w:val="20"/>
                <w:szCs w:val="20"/>
              </w:rPr>
              <w:t>Industries</w:t>
            </w:r>
            <w:r w:rsidRPr="00F91B20">
              <w:rPr>
                <w:bCs/>
                <w:sz w:val="20"/>
                <w:szCs w:val="20"/>
                <w:lang w:val="sr-Cyrl-RS"/>
              </w:rPr>
              <w:t xml:space="preserve"> </w:t>
            </w:r>
            <w:r>
              <w:rPr>
                <w:bCs/>
                <w:sz w:val="20"/>
                <w:szCs w:val="20"/>
              </w:rPr>
              <w:t>and</w:t>
            </w:r>
            <w:r w:rsidRPr="00F91B20">
              <w:rPr>
                <w:bCs/>
                <w:sz w:val="20"/>
                <w:szCs w:val="20"/>
                <w:lang w:val="sr-Cyrl-RS"/>
              </w:rPr>
              <w:t xml:space="preserve"> </w:t>
            </w:r>
            <w:r>
              <w:rPr>
                <w:bCs/>
                <w:sz w:val="20"/>
                <w:szCs w:val="20"/>
              </w:rPr>
              <w:t>Innovation</w:t>
            </w:r>
            <w:r w:rsidRPr="00F91B20">
              <w:rPr>
                <w:bCs/>
                <w:sz w:val="20"/>
                <w:szCs w:val="20"/>
                <w:lang w:val="sr-Cyrl-RS"/>
              </w:rPr>
              <w:t xml:space="preserve"> </w:t>
            </w:r>
            <w:r>
              <w:rPr>
                <w:bCs/>
                <w:sz w:val="20"/>
                <w:szCs w:val="20"/>
              </w:rPr>
              <w:t>Program</w:t>
            </w:r>
            <w:r w:rsidRPr="00F91B20">
              <w:rPr>
                <w:bCs/>
                <w:sz w:val="20"/>
                <w:szCs w:val="20"/>
                <w:lang w:val="sr-Cyrl-RS"/>
              </w:rPr>
              <w:t xml:space="preserve"> – </w:t>
            </w:r>
            <w:r>
              <w:rPr>
                <w:bCs/>
                <w:sz w:val="20"/>
                <w:szCs w:val="20"/>
              </w:rPr>
              <w:t>Serbia</w:t>
            </w:r>
            <w:r w:rsidRPr="00F91B20">
              <w:rPr>
                <w:bCs/>
                <w:sz w:val="20"/>
                <w:szCs w:val="20"/>
                <w:lang w:val="sr-Cyrl-RS"/>
              </w:rPr>
              <w:t xml:space="preserve"> </w:t>
            </w:r>
            <w:r>
              <w:rPr>
                <w:bCs/>
                <w:sz w:val="20"/>
                <w:szCs w:val="20"/>
              </w:rPr>
              <w:t>Competitiveness</w:t>
            </w:r>
            <w:r w:rsidRPr="00F91B20">
              <w:rPr>
                <w:bCs/>
                <w:sz w:val="20"/>
                <w:szCs w:val="20"/>
                <w:lang w:val="sr-Cyrl-RS"/>
              </w:rPr>
              <w:t>). Циљ пројекта је унапређење конкурентности Републике Србије кроз јачање институција које се баве пословима у вези са кординацијом јавних политика, управљање на основу резултата, као и улагањима и промоцијом извоза. Предвиђено трајање пројекта: април 2015. – јул</w:t>
            </w:r>
            <w:r>
              <w:rPr>
                <w:bCs/>
                <w:sz w:val="20"/>
                <w:szCs w:val="20"/>
              </w:rPr>
              <w:t>a</w:t>
            </w:r>
            <w:r w:rsidRPr="00F91B20">
              <w:rPr>
                <w:bCs/>
                <w:sz w:val="20"/>
                <w:szCs w:val="20"/>
                <w:lang w:val="sr-Cyrl-RS"/>
              </w:rPr>
              <w:t xml:space="preserve"> 2017. године (28 месеци).</w:t>
            </w:r>
            <w:r>
              <w:rPr>
                <w:bCs/>
                <w:sz w:val="20"/>
                <w:szCs w:val="20"/>
                <w:lang w:val="sr-Cyrl-RS"/>
              </w:rPr>
              <w:t xml:space="preserve"> </w:t>
            </w:r>
            <w:r w:rsidRPr="00F91B20">
              <w:rPr>
                <w:bCs/>
                <w:sz w:val="20"/>
                <w:szCs w:val="20"/>
                <w:lang w:val="sr-Cyrl-RS"/>
              </w:rPr>
              <w:t xml:space="preserve">Укупна вредност пројекта: Пројекат се финансира из </w:t>
            </w:r>
            <w:r w:rsidRPr="00ED3693">
              <w:rPr>
                <w:bCs/>
                <w:sz w:val="20"/>
                <w:szCs w:val="20"/>
              </w:rPr>
              <w:t>CIIP</w:t>
            </w:r>
            <w:r w:rsidRPr="00F91B20">
              <w:rPr>
                <w:bCs/>
                <w:sz w:val="20"/>
                <w:szCs w:val="20"/>
                <w:lang w:val="sr-Cyrl-RS"/>
              </w:rPr>
              <w:t xml:space="preserve"> </w:t>
            </w:r>
            <w:r w:rsidRPr="00ED3693">
              <w:rPr>
                <w:bCs/>
                <w:sz w:val="20"/>
                <w:szCs w:val="20"/>
              </w:rPr>
              <w:t>Trust</w:t>
            </w:r>
            <w:r w:rsidRPr="00F91B20">
              <w:rPr>
                <w:bCs/>
                <w:sz w:val="20"/>
                <w:szCs w:val="20"/>
                <w:lang w:val="sr-Cyrl-RS"/>
              </w:rPr>
              <w:t xml:space="preserve"> фонда, а спроводи га Светска банка.</w:t>
            </w:r>
          </w:p>
          <w:p w:rsidR="00A816E6" w:rsidRDefault="00A816E6" w:rsidP="00436868">
            <w:pPr>
              <w:pStyle w:val="3"/>
              <w:jc w:val="both"/>
              <w:rPr>
                <w:bCs/>
                <w:sz w:val="20"/>
                <w:szCs w:val="20"/>
                <w:lang w:val="sr-Cyrl-RS"/>
              </w:rPr>
            </w:pPr>
            <w:r>
              <w:rPr>
                <w:bCs/>
                <w:sz w:val="20"/>
                <w:szCs w:val="20"/>
                <w:lang w:val="sr-Cyrl-RS"/>
              </w:rPr>
              <w:t xml:space="preserve">Подршку у овом погледу РСЈП-у пружа и </w:t>
            </w:r>
            <w:r w:rsidRPr="00D97806">
              <w:rPr>
                <w:bCs/>
                <w:sz w:val="20"/>
                <w:szCs w:val="20"/>
                <w:lang w:val="sr-Cyrl-RS"/>
              </w:rPr>
              <w:t>СИПРУ- Тим за социјално укључивање и смањење сиромаштва.</w:t>
            </w:r>
          </w:p>
          <w:p w:rsidR="00A816E6" w:rsidRDefault="00A816E6" w:rsidP="00804B2F">
            <w:pPr>
              <w:pStyle w:val="3"/>
              <w:rPr>
                <w:bCs/>
                <w:sz w:val="20"/>
                <w:szCs w:val="20"/>
                <w:lang w:val="sr-Cyrl-RS"/>
              </w:rPr>
            </w:pPr>
          </w:p>
          <w:p w:rsidR="00A816E6" w:rsidRPr="00C213D5" w:rsidRDefault="00A816E6" w:rsidP="00436868">
            <w:pPr>
              <w:pStyle w:val="3"/>
              <w:jc w:val="both"/>
              <w:rPr>
                <w:bCs/>
                <w:sz w:val="20"/>
                <w:szCs w:val="20"/>
                <w:lang w:val="sr-Cyrl-RS"/>
              </w:rPr>
            </w:pPr>
            <w:r w:rsidRPr="00B56A32">
              <w:rPr>
                <w:bCs/>
                <w:sz w:val="20"/>
                <w:szCs w:val="20"/>
                <w:lang w:val="sr-Cyrl-RS"/>
              </w:rPr>
              <w:t>У погледу у</w:t>
            </w:r>
            <w:r>
              <w:rPr>
                <w:bCs/>
                <w:sz w:val="20"/>
                <w:szCs w:val="20"/>
                <w:lang w:val="sr-Cyrl-RS"/>
              </w:rPr>
              <w:t>с</w:t>
            </w:r>
            <w:r w:rsidRPr="00B56A32">
              <w:rPr>
                <w:bCs/>
                <w:sz w:val="20"/>
                <w:szCs w:val="20"/>
                <w:lang w:val="sr-Cyrl-RS"/>
              </w:rPr>
              <w:t>постављања Јединственог јавног регистра административних поступака и осталих услова пословања РСЈП има подршку ГИЗ пројекта Подршке реформи јавне управе у Републици Србији, који је започео октобра 2016. године и трајаће до краја децембра 2019. године.</w:t>
            </w:r>
            <w:r>
              <w:rPr>
                <w:bCs/>
                <w:sz w:val="20"/>
                <w:szCs w:val="20"/>
                <w:lang w:val="sr-Cyrl-RS"/>
              </w:rPr>
              <w:t xml:space="preserve"> Подршка РСЈП-у пружена је током 2017. године.</w:t>
            </w:r>
            <w:r w:rsidRPr="00B56A32">
              <w:rPr>
                <w:bCs/>
                <w:sz w:val="20"/>
                <w:szCs w:val="20"/>
                <w:lang w:val="sr-Cyrl-RS"/>
              </w:rPr>
              <w:t xml:space="preserve"> Вредност пројекта износи: 5 милиона евра.</w:t>
            </w:r>
          </w:p>
        </w:tc>
      </w:tr>
      <w:tr w:rsidR="00A816E6" w:rsidRPr="00A816E6" w:rsidTr="00804B2F">
        <w:trPr>
          <w:trHeight w:val="7575"/>
          <w:jc w:val="center"/>
        </w:trPr>
        <w:tc>
          <w:tcPr>
            <w:tcW w:w="1345" w:type="dxa"/>
            <w:vMerge/>
            <w:shd w:val="clear" w:color="auto" w:fill="auto"/>
          </w:tcPr>
          <w:p w:rsidR="00A816E6" w:rsidRPr="00C058E1" w:rsidRDefault="00A816E6" w:rsidP="00A816E6">
            <w:pPr>
              <w:spacing w:after="0" w:line="240" w:lineRule="auto"/>
              <w:rPr>
                <w:rFonts w:ascii="Arial Narrow" w:hAnsi="Arial Narrow" w:cs="Arial Narrow"/>
                <w:sz w:val="20"/>
                <w:szCs w:val="20"/>
                <w:lang w:val="sr-Cyrl-CS"/>
              </w:rPr>
            </w:pPr>
          </w:p>
        </w:tc>
        <w:tc>
          <w:tcPr>
            <w:tcW w:w="3240" w:type="dxa"/>
            <w:gridSpan w:val="2"/>
            <w:vMerge/>
            <w:shd w:val="clear" w:color="auto" w:fill="FFFF00"/>
          </w:tcPr>
          <w:p w:rsidR="00A816E6" w:rsidRPr="00594A1A" w:rsidRDefault="00A816E6" w:rsidP="00A816E6">
            <w:pPr>
              <w:pStyle w:val="4"/>
              <w:rPr>
                <w:b/>
                <w:bCs/>
                <w:sz w:val="20"/>
                <w:szCs w:val="20"/>
                <w:lang w:val="sr-Cyrl-CS"/>
              </w:rPr>
            </w:pPr>
          </w:p>
        </w:tc>
        <w:tc>
          <w:tcPr>
            <w:tcW w:w="5220" w:type="dxa"/>
            <w:vMerge/>
            <w:shd w:val="clear" w:color="auto" w:fill="auto"/>
          </w:tcPr>
          <w:p w:rsidR="00A816E6" w:rsidRDefault="00A816E6" w:rsidP="00A816E6">
            <w:pPr>
              <w:pStyle w:val="3"/>
              <w:jc w:val="both"/>
              <w:rPr>
                <w:sz w:val="20"/>
                <w:szCs w:val="20"/>
                <w:lang w:val="sr-Cyrl-RS"/>
              </w:rPr>
            </w:pPr>
          </w:p>
        </w:tc>
        <w:tc>
          <w:tcPr>
            <w:tcW w:w="2520" w:type="dxa"/>
            <w:shd w:val="clear" w:color="auto" w:fill="auto"/>
          </w:tcPr>
          <w:p w:rsidR="00A816E6" w:rsidRPr="00C058E1" w:rsidRDefault="00A816E6" w:rsidP="00A816E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Учешће броја захтева за мишљење на предлоге стратешких докумената који су стигли РСЈП у укупном броју предлога стратешких докумената, на годишњем нивоу</w:t>
            </w:r>
          </w:p>
          <w:p w:rsidR="00A816E6" w:rsidRPr="00C058E1" w:rsidRDefault="00A816E6" w:rsidP="00A816E6">
            <w:pPr>
              <w:spacing w:after="0" w:line="240" w:lineRule="auto"/>
              <w:rPr>
                <w:rFonts w:ascii="Arial Narrow" w:hAnsi="Arial Narrow" w:cs="Arial Narrow"/>
                <w:sz w:val="20"/>
                <w:szCs w:val="20"/>
                <w:lang w:val="sr-Cyrl-CS"/>
              </w:rPr>
            </w:pPr>
          </w:p>
        </w:tc>
        <w:tc>
          <w:tcPr>
            <w:tcW w:w="2070" w:type="dxa"/>
            <w:shd w:val="clear" w:color="auto" w:fill="auto"/>
            <w:vAlign w:val="center"/>
          </w:tcPr>
          <w:p w:rsidR="00A816E6" w:rsidRPr="00C058E1" w:rsidRDefault="00A816E6" w:rsidP="00A816E6">
            <w:pPr>
              <w:spacing w:after="0" w:line="240" w:lineRule="auto"/>
              <w:jc w:val="center"/>
              <w:rPr>
                <w:rFonts w:ascii="Arial Narrow" w:hAnsi="Arial Narrow" w:cs="Arial Narrow"/>
                <w:i/>
                <w:iCs/>
                <w:sz w:val="20"/>
                <w:szCs w:val="20"/>
                <w:lang w:val="sr-Cyrl-CS"/>
              </w:rPr>
            </w:pPr>
            <w:r w:rsidRPr="00C058E1">
              <w:rPr>
                <w:rFonts w:ascii="Arial Narrow" w:hAnsi="Arial Narrow" w:cs="Arial Narrow"/>
                <w:i/>
                <w:iCs/>
                <w:sz w:val="20"/>
                <w:szCs w:val="20"/>
                <w:lang w:val="sr-Cyrl-CS"/>
              </w:rPr>
              <w:t>ПВ</w:t>
            </w:r>
            <w:r>
              <w:rPr>
                <w:rFonts w:ascii="Arial Narrow" w:hAnsi="Arial Narrow" w:cs="Arial Narrow"/>
                <w:i/>
                <w:iCs/>
                <w:sz w:val="20"/>
                <w:szCs w:val="20"/>
                <w:lang w:val="sr-Cyrl-CS"/>
              </w:rPr>
              <w:t xml:space="preserve"> (2014)</w:t>
            </w:r>
            <w:r w:rsidRPr="00C058E1">
              <w:rPr>
                <w:rFonts w:ascii="Arial Narrow" w:hAnsi="Arial Narrow" w:cs="Arial Narrow"/>
                <w:i/>
                <w:iCs/>
                <w:sz w:val="20"/>
                <w:szCs w:val="20"/>
                <w:lang w:val="sr-Cyrl-CS"/>
              </w:rPr>
              <w:t>: 95%</w:t>
            </w:r>
          </w:p>
          <w:p w:rsidR="00A816E6" w:rsidRDefault="00A816E6" w:rsidP="00A816E6">
            <w:pPr>
              <w:spacing w:after="0" w:line="240" w:lineRule="auto"/>
              <w:jc w:val="center"/>
              <w:rPr>
                <w:rFonts w:ascii="Arial Narrow" w:hAnsi="Arial Narrow" w:cs="Arial Narrow"/>
                <w:i/>
                <w:iCs/>
                <w:sz w:val="20"/>
                <w:szCs w:val="20"/>
                <w:lang w:val="sr-Cyrl-CS"/>
              </w:rPr>
            </w:pPr>
            <w:r w:rsidRPr="00C058E1">
              <w:rPr>
                <w:rFonts w:ascii="Arial Narrow" w:hAnsi="Arial Narrow" w:cs="Arial Narrow"/>
                <w:i/>
                <w:iCs/>
                <w:sz w:val="20"/>
                <w:szCs w:val="20"/>
                <w:lang w:val="sr-Cyrl-CS"/>
              </w:rPr>
              <w:t>ЦВ</w:t>
            </w:r>
            <w:r>
              <w:rPr>
                <w:rFonts w:ascii="Arial Narrow" w:hAnsi="Arial Narrow" w:cs="Arial Narrow"/>
                <w:i/>
                <w:iCs/>
                <w:sz w:val="20"/>
                <w:szCs w:val="20"/>
                <w:lang w:val="sr-Cyrl-CS"/>
              </w:rPr>
              <w:t xml:space="preserve"> (2017)</w:t>
            </w:r>
            <w:r w:rsidRPr="00C058E1">
              <w:rPr>
                <w:rFonts w:ascii="Arial Narrow" w:hAnsi="Arial Narrow" w:cs="Arial Narrow"/>
                <w:i/>
                <w:iCs/>
                <w:sz w:val="20"/>
                <w:szCs w:val="20"/>
                <w:lang w:val="sr-Cyrl-CS"/>
              </w:rPr>
              <w:t>: 100%</w:t>
            </w:r>
          </w:p>
          <w:p w:rsidR="00A816E6" w:rsidRPr="00C058E1" w:rsidRDefault="00A816E6" w:rsidP="00A816E6">
            <w:pPr>
              <w:spacing w:after="0" w:line="240" w:lineRule="auto"/>
              <w:jc w:val="center"/>
              <w:rPr>
                <w:rFonts w:ascii="Arial Narrow" w:hAnsi="Arial Narrow" w:cs="Arial Narrow"/>
                <w:i/>
                <w:iCs/>
                <w:sz w:val="20"/>
                <w:szCs w:val="20"/>
                <w:lang w:val="sr-Cyrl-CS"/>
              </w:rPr>
            </w:pPr>
            <w:r>
              <w:rPr>
                <w:rFonts w:ascii="Arial Narrow" w:hAnsi="Arial Narrow" w:cs="Arial Narrow"/>
                <w:i/>
                <w:iCs/>
                <w:sz w:val="20"/>
                <w:szCs w:val="20"/>
                <w:lang w:val="sr-Cyrl-CS"/>
              </w:rPr>
              <w:t>ИВ (2016): 86%</w:t>
            </w:r>
          </w:p>
        </w:tc>
        <w:tc>
          <w:tcPr>
            <w:tcW w:w="1890" w:type="dxa"/>
            <w:shd w:val="clear" w:color="auto" w:fill="auto"/>
            <w:vAlign w:val="center"/>
          </w:tcPr>
          <w:p w:rsidR="00A816E6" w:rsidRPr="00804B2F" w:rsidRDefault="00A816E6" w:rsidP="00A816E6">
            <w:pPr>
              <w:pStyle w:val="3"/>
              <w:jc w:val="center"/>
              <w:rPr>
                <w:bCs/>
                <w:i/>
                <w:sz w:val="20"/>
                <w:szCs w:val="20"/>
                <w:lang w:val="sr-Cyrl-CS"/>
              </w:rPr>
            </w:pPr>
          </w:p>
        </w:tc>
        <w:tc>
          <w:tcPr>
            <w:tcW w:w="3155" w:type="dxa"/>
            <w:vMerge/>
            <w:shd w:val="clear" w:color="auto" w:fill="auto"/>
          </w:tcPr>
          <w:p w:rsidR="00A816E6" w:rsidRPr="002422E6" w:rsidRDefault="00A816E6" w:rsidP="00A816E6">
            <w:pPr>
              <w:pStyle w:val="3"/>
              <w:rPr>
                <w:bCs/>
                <w:sz w:val="20"/>
                <w:szCs w:val="20"/>
                <w:lang w:val="sr-Cyrl-RS"/>
              </w:rPr>
            </w:pPr>
          </w:p>
        </w:tc>
        <w:tc>
          <w:tcPr>
            <w:tcW w:w="3155" w:type="dxa"/>
            <w:gridSpan w:val="2"/>
            <w:vMerge/>
            <w:shd w:val="clear" w:color="auto" w:fill="auto"/>
            <w:vAlign w:val="center"/>
          </w:tcPr>
          <w:p w:rsidR="00A816E6" w:rsidRDefault="00A816E6" w:rsidP="00A816E6">
            <w:pPr>
              <w:pStyle w:val="3"/>
              <w:jc w:val="both"/>
              <w:rPr>
                <w:bCs/>
                <w:sz w:val="20"/>
                <w:szCs w:val="20"/>
                <w:lang w:val="sr-Cyrl-RS"/>
              </w:rPr>
            </w:pPr>
          </w:p>
        </w:tc>
      </w:tr>
      <w:tr w:rsidR="00A816E6" w:rsidRPr="00415930" w:rsidTr="00465BD4">
        <w:trPr>
          <w:trHeight w:val="629"/>
          <w:jc w:val="center"/>
        </w:trPr>
        <w:tc>
          <w:tcPr>
            <w:tcW w:w="1345" w:type="dxa"/>
            <w:vMerge/>
            <w:shd w:val="clear" w:color="auto" w:fill="auto"/>
            <w:vAlign w:val="center"/>
          </w:tcPr>
          <w:p w:rsidR="00A816E6" w:rsidRDefault="00A816E6" w:rsidP="00465BD4">
            <w:pPr>
              <w:spacing w:after="0" w:line="240" w:lineRule="auto"/>
              <w:rPr>
                <w:rFonts w:ascii="Arial Narrow" w:hAnsi="Arial Narrow" w:cs="Arial Narrow"/>
                <w:b/>
                <w:bCs/>
                <w:sz w:val="20"/>
                <w:szCs w:val="20"/>
                <w:lang w:val="sr-Cyrl-CS"/>
              </w:rPr>
            </w:pPr>
          </w:p>
        </w:tc>
        <w:tc>
          <w:tcPr>
            <w:tcW w:w="3240" w:type="dxa"/>
            <w:gridSpan w:val="2"/>
            <w:shd w:val="clear" w:color="auto" w:fill="BDD6EE"/>
            <w:vAlign w:val="center"/>
          </w:tcPr>
          <w:p w:rsidR="00A816E6" w:rsidRPr="00BA3639" w:rsidRDefault="00A816E6" w:rsidP="00465BD4">
            <w:pPr>
              <w:spacing w:after="0" w:line="240" w:lineRule="auto"/>
              <w:jc w:val="center"/>
              <w:rPr>
                <w:rFonts w:asciiTheme="majorHAnsi" w:eastAsia="MS Gothic" w:hAnsiTheme="majorHAnsi" w:cs="Menlo Bold"/>
                <w:b/>
                <w:bCs/>
                <w:color w:val="FF0000"/>
                <w:sz w:val="28"/>
                <w:szCs w:val="16"/>
                <w:shd w:val="clear" w:color="auto" w:fill="FF0000"/>
              </w:rPr>
            </w:pPr>
            <w:r w:rsidRPr="00C058E1">
              <w:rPr>
                <w:rFonts w:ascii="Arial Narrow" w:hAnsi="Arial Narrow" w:cs="Arial Narrow"/>
                <w:b/>
                <w:bCs/>
                <w:sz w:val="20"/>
                <w:szCs w:val="20"/>
                <w:lang w:val="sr-Cyrl-CS"/>
              </w:rPr>
              <w:t>АКТИВНОСТ</w:t>
            </w:r>
          </w:p>
        </w:tc>
        <w:tc>
          <w:tcPr>
            <w:tcW w:w="7740" w:type="dxa"/>
            <w:gridSpan w:val="2"/>
            <w:vMerge w:val="restart"/>
            <w:shd w:val="clear" w:color="auto" w:fill="E7E6E6" w:themeFill="background2"/>
            <w:vAlign w:val="center"/>
          </w:tcPr>
          <w:p w:rsidR="00A816E6" w:rsidRDefault="00A816E6" w:rsidP="00465BD4">
            <w:pPr>
              <w:pStyle w:val="3"/>
              <w:jc w:val="center"/>
              <w:rPr>
                <w:b/>
                <w:bCs/>
                <w:sz w:val="20"/>
                <w:szCs w:val="20"/>
                <w:lang w:val="sr-Cyrl-RS"/>
              </w:rPr>
            </w:pPr>
            <w:r>
              <w:rPr>
                <w:b/>
                <w:sz w:val="20"/>
                <w:szCs w:val="20"/>
                <w:lang w:val="sr-Cyrl-CS"/>
              </w:rPr>
              <w:t>Кратко образложење шта се постигло активношћу</w:t>
            </w:r>
          </w:p>
        </w:tc>
        <w:tc>
          <w:tcPr>
            <w:tcW w:w="10270" w:type="dxa"/>
            <w:gridSpan w:val="5"/>
            <w:tcBorders>
              <w:bottom w:val="single" w:sz="4" w:space="0" w:color="000000"/>
            </w:tcBorders>
            <w:shd w:val="clear" w:color="auto" w:fill="E7E6E6" w:themeFill="background2"/>
            <w:vAlign w:val="center"/>
          </w:tcPr>
          <w:p w:rsidR="00A816E6" w:rsidRDefault="00A816E6" w:rsidP="00465BD4">
            <w:pPr>
              <w:pStyle w:val="3"/>
              <w:jc w:val="center"/>
              <w:rPr>
                <w:b/>
                <w:bCs/>
                <w:sz w:val="20"/>
                <w:szCs w:val="20"/>
                <w:lang w:val="sr-Cyrl-CS"/>
              </w:rPr>
            </w:pPr>
            <w:r w:rsidRPr="0026476B">
              <w:rPr>
                <w:b/>
                <w:sz w:val="20"/>
                <w:szCs w:val="20"/>
                <w:lang w:val="sr-Cyrl-CS"/>
              </w:rPr>
              <w:t>УКОЛИКО АКТИВНОСТ НИЈЕ РЕАЛИЗОВАНА У ПРЕДВИЂЕНОМ РОКУ ИЛИ ЈЕ ЗАПОЧЕТА</w:t>
            </w:r>
          </w:p>
        </w:tc>
      </w:tr>
      <w:tr w:rsidR="00A816E6" w:rsidTr="00465BD4">
        <w:trPr>
          <w:trHeight w:val="629"/>
          <w:jc w:val="center"/>
        </w:trPr>
        <w:tc>
          <w:tcPr>
            <w:tcW w:w="1345" w:type="dxa"/>
            <w:vMerge/>
            <w:shd w:val="clear" w:color="auto" w:fill="auto"/>
            <w:vAlign w:val="center"/>
          </w:tcPr>
          <w:p w:rsidR="00A816E6" w:rsidRDefault="00A816E6" w:rsidP="00465BD4">
            <w:pPr>
              <w:spacing w:after="0" w:line="240" w:lineRule="auto"/>
              <w:rPr>
                <w:rFonts w:ascii="Arial Narrow" w:hAnsi="Arial Narrow" w:cs="Arial Narrow"/>
                <w:b/>
                <w:bCs/>
                <w:sz w:val="20"/>
                <w:szCs w:val="20"/>
                <w:lang w:val="sr-Cyrl-CS"/>
              </w:rPr>
            </w:pPr>
          </w:p>
        </w:tc>
        <w:tc>
          <w:tcPr>
            <w:tcW w:w="1620" w:type="dxa"/>
            <w:tcBorders>
              <w:bottom w:val="single" w:sz="4" w:space="0" w:color="000000"/>
            </w:tcBorders>
            <w:shd w:val="clear" w:color="auto" w:fill="BDD6EE"/>
            <w:vAlign w:val="center"/>
          </w:tcPr>
          <w:p w:rsidR="00A816E6" w:rsidRPr="00C058E1" w:rsidRDefault="00A816E6" w:rsidP="00465BD4">
            <w:pPr>
              <w:spacing w:after="0" w:line="240" w:lineRule="auto"/>
              <w:jc w:val="center"/>
              <w:rPr>
                <w:rFonts w:ascii="Arial Narrow" w:hAnsi="Arial Narrow" w:cs="Arial Narrow"/>
                <w:b/>
                <w:bCs/>
                <w:sz w:val="20"/>
                <w:szCs w:val="20"/>
                <w:lang w:val="sr-Cyrl-CS"/>
              </w:rPr>
            </w:pPr>
            <w:r>
              <w:rPr>
                <w:rFonts w:ascii="Arial Narrow" w:hAnsi="Arial Narrow" w:cs="Arial Narrow"/>
                <w:b/>
                <w:bCs/>
                <w:sz w:val="20"/>
                <w:szCs w:val="20"/>
                <w:lang w:val="sr-Cyrl-RS"/>
              </w:rPr>
              <w:t>Одредити степен реализације</w:t>
            </w:r>
            <w:r w:rsidRPr="006E74CC">
              <w:rPr>
                <w:rFonts w:asciiTheme="majorHAnsi" w:eastAsia="MS Gothic" w:hAnsiTheme="majorHAnsi" w:cs="Menlo Bold"/>
                <w:b/>
                <w:bCs/>
                <w:color w:val="92D050"/>
                <w:sz w:val="28"/>
                <w:szCs w:val="16"/>
                <w:shd w:val="clear" w:color="auto" w:fill="92D050"/>
              </w:rPr>
              <w:t xml:space="preserve"> A</w:t>
            </w:r>
            <w:r w:rsidRPr="000F705A">
              <w:rPr>
                <w:rFonts w:asciiTheme="majorHAnsi" w:eastAsia="MS Gothic" w:hAnsiTheme="majorHAnsi" w:cs="Menlo Bold"/>
                <w:b/>
                <w:bCs/>
                <w:color w:val="FFFF00"/>
                <w:sz w:val="28"/>
                <w:szCs w:val="16"/>
                <w:shd w:val="clear" w:color="auto" w:fill="FFFF00"/>
              </w:rPr>
              <w:t>A</w:t>
            </w:r>
            <w:r w:rsidRPr="000F705A">
              <w:rPr>
                <w:rFonts w:asciiTheme="majorHAnsi" w:eastAsia="MS Gothic" w:hAnsiTheme="majorHAnsi" w:cs="Menlo Bold"/>
                <w:b/>
                <w:bCs/>
                <w:color w:val="FF0000"/>
                <w:sz w:val="28"/>
                <w:szCs w:val="16"/>
                <w:shd w:val="clear" w:color="auto" w:fill="FF0000"/>
              </w:rPr>
              <w:t>A</w:t>
            </w:r>
          </w:p>
        </w:tc>
        <w:tc>
          <w:tcPr>
            <w:tcW w:w="1620" w:type="dxa"/>
            <w:tcBorders>
              <w:bottom w:val="single" w:sz="4" w:space="0" w:color="000000"/>
            </w:tcBorders>
            <w:shd w:val="clear" w:color="auto" w:fill="BDD6EE"/>
            <w:vAlign w:val="center"/>
          </w:tcPr>
          <w:p w:rsidR="00A816E6" w:rsidRPr="00C058E1" w:rsidRDefault="00A816E6" w:rsidP="00465BD4">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Рок за реализацију</w:t>
            </w:r>
          </w:p>
        </w:tc>
        <w:tc>
          <w:tcPr>
            <w:tcW w:w="7740" w:type="dxa"/>
            <w:gridSpan w:val="2"/>
            <w:vMerge/>
            <w:tcBorders>
              <w:bottom w:val="single" w:sz="4" w:space="0" w:color="000000"/>
            </w:tcBorders>
            <w:shd w:val="clear" w:color="auto" w:fill="E7E6E6" w:themeFill="background2"/>
          </w:tcPr>
          <w:p w:rsidR="00A816E6" w:rsidRDefault="00A816E6" w:rsidP="00465BD4">
            <w:pPr>
              <w:pStyle w:val="3"/>
              <w:rPr>
                <w:b/>
                <w:sz w:val="20"/>
                <w:szCs w:val="20"/>
                <w:lang w:val="sr-Cyrl-CS"/>
              </w:rPr>
            </w:pPr>
          </w:p>
        </w:tc>
        <w:tc>
          <w:tcPr>
            <w:tcW w:w="3960" w:type="dxa"/>
            <w:gridSpan w:val="2"/>
            <w:tcBorders>
              <w:bottom w:val="single" w:sz="4" w:space="0" w:color="000000"/>
            </w:tcBorders>
            <w:shd w:val="clear" w:color="auto" w:fill="E7E6E6" w:themeFill="background2"/>
            <w:vAlign w:val="center"/>
          </w:tcPr>
          <w:p w:rsidR="00A816E6" w:rsidRDefault="00A816E6" w:rsidP="00465BD4">
            <w:pPr>
              <w:pStyle w:val="3"/>
              <w:jc w:val="center"/>
              <w:rPr>
                <w:b/>
                <w:bCs/>
                <w:sz w:val="20"/>
                <w:szCs w:val="20"/>
                <w:lang w:val="sr-Cyrl-CS"/>
              </w:rPr>
            </w:pPr>
            <w:r w:rsidRPr="00E728E5">
              <w:rPr>
                <w:b/>
                <w:bCs/>
                <w:sz w:val="20"/>
                <w:szCs w:val="20"/>
                <w:lang w:val="sr-Cyrl-CS"/>
              </w:rPr>
              <w:t>Разлози за одступање од плана и мере предузете за решавање проблема</w:t>
            </w:r>
          </w:p>
        </w:tc>
        <w:tc>
          <w:tcPr>
            <w:tcW w:w="4230" w:type="dxa"/>
            <w:gridSpan w:val="2"/>
            <w:tcBorders>
              <w:bottom w:val="single" w:sz="4" w:space="0" w:color="000000"/>
            </w:tcBorders>
            <w:shd w:val="clear" w:color="auto" w:fill="E7E6E6" w:themeFill="background2"/>
            <w:vAlign w:val="center"/>
          </w:tcPr>
          <w:p w:rsidR="00A816E6" w:rsidRDefault="00A816E6" w:rsidP="00465BD4">
            <w:pPr>
              <w:spacing w:after="0" w:line="240" w:lineRule="auto"/>
              <w:jc w:val="center"/>
              <w:rPr>
                <w:rFonts w:ascii="Arial Narrow" w:hAnsi="Arial Narrow" w:cs="Arial Narrow"/>
                <w:b/>
                <w:bCs/>
                <w:sz w:val="20"/>
                <w:szCs w:val="20"/>
                <w:lang w:val="sr-Cyrl-CS"/>
              </w:rPr>
            </w:pPr>
            <w:r>
              <w:rPr>
                <w:rFonts w:ascii="Arial Narrow" w:hAnsi="Arial Narrow" w:cs="Arial Narrow"/>
                <w:b/>
                <w:bCs/>
                <w:sz w:val="20"/>
                <w:szCs w:val="20"/>
                <w:lang w:val="sr-Cyrl-CS"/>
              </w:rPr>
              <w:t>БУДУЋИ КОРАЦИ</w:t>
            </w:r>
          </w:p>
          <w:p w:rsidR="00A816E6" w:rsidRDefault="00A816E6" w:rsidP="00465BD4">
            <w:pPr>
              <w:pStyle w:val="3"/>
              <w:jc w:val="center"/>
              <w:rPr>
                <w:b/>
                <w:bCs/>
                <w:sz w:val="20"/>
                <w:szCs w:val="20"/>
                <w:lang w:val="sr-Cyrl-CS"/>
              </w:rPr>
            </w:pPr>
            <w:r w:rsidRPr="0026476B">
              <w:rPr>
                <w:b/>
                <w:bCs/>
                <w:sz w:val="20"/>
                <w:szCs w:val="20"/>
                <w:lang w:val="sr-Cyrl-CS"/>
              </w:rPr>
              <w:t>Кључни кораци неопходни да би се активност реализовала, са препорукама (milestones)</w:t>
            </w:r>
          </w:p>
        </w:tc>
        <w:tc>
          <w:tcPr>
            <w:tcW w:w="2080" w:type="dxa"/>
            <w:tcBorders>
              <w:bottom w:val="single" w:sz="4" w:space="0" w:color="000000"/>
            </w:tcBorders>
            <w:shd w:val="clear" w:color="auto" w:fill="E7E6E6" w:themeFill="background2"/>
            <w:vAlign w:val="center"/>
          </w:tcPr>
          <w:p w:rsidR="00A816E6" w:rsidRDefault="00A816E6" w:rsidP="00465BD4">
            <w:pPr>
              <w:pStyle w:val="3"/>
              <w:jc w:val="center"/>
              <w:rPr>
                <w:b/>
                <w:bCs/>
                <w:sz w:val="20"/>
                <w:szCs w:val="20"/>
                <w:lang w:val="sr-Cyrl-CS"/>
              </w:rPr>
            </w:pPr>
            <w:r w:rsidRPr="0026476B">
              <w:rPr>
                <w:b/>
                <w:bCs/>
                <w:sz w:val="20"/>
                <w:szCs w:val="20"/>
                <w:lang w:val="sr-Cyrl-CS"/>
              </w:rPr>
              <w:t>Очекивано време реализације активности</w:t>
            </w:r>
          </w:p>
        </w:tc>
      </w:tr>
      <w:tr w:rsidR="00A816E6" w:rsidRPr="00436868" w:rsidTr="00433760">
        <w:trPr>
          <w:trHeight w:val="629"/>
          <w:jc w:val="center"/>
        </w:trPr>
        <w:tc>
          <w:tcPr>
            <w:tcW w:w="1345" w:type="dxa"/>
            <w:vMerge/>
            <w:shd w:val="clear" w:color="auto" w:fill="auto"/>
            <w:vAlign w:val="center"/>
          </w:tcPr>
          <w:p w:rsidR="00A816E6" w:rsidRDefault="00A816E6" w:rsidP="00433760">
            <w:pPr>
              <w:spacing w:after="0" w:line="240" w:lineRule="auto"/>
              <w:rPr>
                <w:rFonts w:ascii="Arial Narrow" w:hAnsi="Arial Narrow" w:cs="Arial Narrow"/>
                <w:b/>
                <w:bCs/>
                <w:sz w:val="20"/>
                <w:szCs w:val="20"/>
                <w:lang w:val="sr-Cyrl-CS"/>
              </w:rPr>
            </w:pPr>
          </w:p>
        </w:tc>
        <w:tc>
          <w:tcPr>
            <w:tcW w:w="1620" w:type="dxa"/>
            <w:shd w:val="clear" w:color="auto" w:fill="92D050"/>
            <w:vAlign w:val="center"/>
          </w:tcPr>
          <w:p w:rsidR="00A816E6" w:rsidRPr="00C058E1" w:rsidRDefault="00A816E6" w:rsidP="00433760">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Прецизирање улоге РСЈП у управљању јавним политикама и дефинисању приоритета Владе, као и у праћењу спровођења (измена одговарајућих прописа)</w:t>
            </w:r>
          </w:p>
        </w:tc>
        <w:tc>
          <w:tcPr>
            <w:tcW w:w="1620" w:type="dxa"/>
            <w:shd w:val="clear" w:color="auto" w:fill="auto"/>
          </w:tcPr>
          <w:p w:rsidR="00A816E6" w:rsidRPr="00C058E1" w:rsidRDefault="00A816E6" w:rsidP="00433760">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4</w:t>
            </w:r>
            <w:r w:rsidRPr="00C058E1">
              <w:rPr>
                <w:rFonts w:ascii="Arial Narrow" w:hAnsi="Arial Narrow" w:cs="Arial Narrow"/>
                <w:sz w:val="20"/>
                <w:szCs w:val="20"/>
                <w:lang w:val="sr-Cyrl-CS"/>
              </w:rPr>
              <w:t>. квартал 2015</w:t>
            </w:r>
            <w:r>
              <w:rPr>
                <w:rFonts w:ascii="Arial Narrow" w:hAnsi="Arial Narrow" w:cs="Arial Narrow"/>
                <w:sz w:val="20"/>
                <w:szCs w:val="20"/>
                <w:lang w:val="sr-Cyrl-CS"/>
              </w:rPr>
              <w:t>.</w:t>
            </w:r>
          </w:p>
        </w:tc>
        <w:tc>
          <w:tcPr>
            <w:tcW w:w="7740" w:type="dxa"/>
            <w:gridSpan w:val="2"/>
            <w:shd w:val="clear" w:color="auto" w:fill="auto"/>
          </w:tcPr>
          <w:p w:rsidR="00A816E6" w:rsidRDefault="00A816E6" w:rsidP="00433760">
            <w:pPr>
              <w:pStyle w:val="3"/>
              <w:jc w:val="both"/>
              <w:rPr>
                <w:sz w:val="20"/>
                <w:szCs w:val="20"/>
                <w:lang w:val="sr-Cyrl-RS"/>
              </w:rPr>
            </w:pPr>
            <w:r>
              <w:rPr>
                <w:sz w:val="20"/>
                <w:szCs w:val="20"/>
                <w:lang w:val="sr-Cyrl-RS"/>
              </w:rPr>
              <w:t>РСЈП је у Нацрту з</w:t>
            </w:r>
            <w:r w:rsidRPr="00435AC0">
              <w:rPr>
                <w:sz w:val="20"/>
                <w:szCs w:val="20"/>
                <w:lang w:val="sr-Cyrl-RS"/>
              </w:rPr>
              <w:t xml:space="preserve">акона о </w:t>
            </w:r>
            <w:r>
              <w:rPr>
                <w:sz w:val="20"/>
                <w:szCs w:val="20"/>
                <w:lang w:val="sr-Cyrl-RS"/>
              </w:rPr>
              <w:t xml:space="preserve">планском систему у Републике Србије </w:t>
            </w:r>
            <w:r w:rsidRPr="00435AC0">
              <w:rPr>
                <w:sz w:val="20"/>
                <w:szCs w:val="20"/>
                <w:lang w:val="sr-Cyrl-RS"/>
              </w:rPr>
              <w:t>предвидео правни основ за доношење Уредбе о управљању јавним политикама, анализи ефеката јавних политика и прописа и садржају поједина</w:t>
            </w:r>
            <w:r>
              <w:rPr>
                <w:sz w:val="20"/>
                <w:szCs w:val="20"/>
                <w:lang w:val="sr-Cyrl-RS"/>
              </w:rPr>
              <w:t xml:space="preserve">чних докумената јавних политика. Нацртом закона јасно је прецизирана улога Републичког секретаријата за јавне политике као </w:t>
            </w:r>
            <w:r w:rsidRPr="00E723F5">
              <w:rPr>
                <w:sz w:val="20"/>
                <w:szCs w:val="20"/>
                <w:lang w:val="sr-Cyrl-RS"/>
              </w:rPr>
              <w:t>органа државне управе надлежног за координацију јавних политика</w:t>
            </w:r>
            <w:r w:rsidRPr="00F91B20">
              <w:rPr>
                <w:sz w:val="20"/>
                <w:szCs w:val="20"/>
                <w:lang w:val="sr-Cyrl-RS"/>
              </w:rPr>
              <w:t>.</w:t>
            </w:r>
          </w:p>
          <w:p w:rsidR="00A816E6" w:rsidRDefault="00A816E6" w:rsidP="00433760">
            <w:pPr>
              <w:pStyle w:val="3"/>
              <w:jc w:val="both"/>
              <w:rPr>
                <w:sz w:val="20"/>
                <w:szCs w:val="20"/>
                <w:lang w:val="sr-Cyrl-RS"/>
              </w:rPr>
            </w:pPr>
          </w:p>
          <w:p w:rsidR="00A816E6" w:rsidRDefault="00A816E6" w:rsidP="00433760">
            <w:pPr>
              <w:pStyle w:val="3"/>
              <w:jc w:val="both"/>
              <w:rPr>
                <w:sz w:val="20"/>
                <w:szCs w:val="20"/>
                <w:lang w:val="sr-Cyrl-RS"/>
              </w:rPr>
            </w:pPr>
            <w:r>
              <w:rPr>
                <w:sz w:val="20"/>
                <w:szCs w:val="20"/>
                <w:lang w:val="sr-Cyrl-RS"/>
              </w:rPr>
              <w:t>РСЈП</w:t>
            </w:r>
            <w:r w:rsidRPr="00945FC2">
              <w:rPr>
                <w:sz w:val="20"/>
                <w:szCs w:val="20"/>
                <w:lang w:val="sr-Cyrl-RS"/>
              </w:rPr>
              <w:t xml:space="preserve"> је спровео процедуру јавне расправе</w:t>
            </w:r>
            <w:r>
              <w:rPr>
                <w:sz w:val="20"/>
                <w:szCs w:val="20"/>
                <w:lang w:val="sr-Cyrl-RS"/>
              </w:rPr>
              <w:t xml:space="preserve"> о </w:t>
            </w:r>
            <w:r w:rsidRPr="00945FC2">
              <w:rPr>
                <w:sz w:val="20"/>
                <w:szCs w:val="20"/>
                <w:lang w:val="sr-Cyrl-RS"/>
              </w:rPr>
              <w:t>Нацрту закона о планском систему у Републике Србије која је трајала у периоду од 30. децембра 2016 - 20. јануара 2017. године</w:t>
            </w:r>
            <w:r>
              <w:rPr>
                <w:sz w:val="20"/>
                <w:szCs w:val="20"/>
                <w:lang w:val="sr-Cyrl-RS"/>
              </w:rPr>
              <w:t>, након чега је исти</w:t>
            </w:r>
            <w:r w:rsidRPr="00945FC2">
              <w:rPr>
                <w:sz w:val="20"/>
                <w:szCs w:val="20"/>
                <w:lang w:val="sr-Cyrl-RS"/>
              </w:rPr>
              <w:t xml:space="preserve"> уподобљен и измењен у складу са предлозима/сугестијама заинтересованих </w:t>
            </w:r>
            <w:r>
              <w:rPr>
                <w:sz w:val="20"/>
                <w:szCs w:val="20"/>
                <w:lang w:val="sr-Cyrl-RS"/>
              </w:rPr>
              <w:t>страна. Материјал је потом</w:t>
            </w:r>
            <w:r w:rsidRPr="00945FC2">
              <w:rPr>
                <w:sz w:val="20"/>
                <w:szCs w:val="20"/>
                <w:lang w:val="sr-Cyrl-RS"/>
              </w:rPr>
              <w:t xml:space="preserve"> у складу са чланом 46. Пословника Владе, 25. априла 2017. године достављен надлежним органима државне управе ради прибављања мишљења. Процедура прибављања мишљења на Нацрт закона о планском систему Републике Србије успешно је окончана и текст Нацрта закона је уподобљен са приспелим коментарима/сугестијама/мишљењима органа државне управе.</w:t>
            </w:r>
          </w:p>
          <w:p w:rsidR="00A816E6" w:rsidRPr="009F2FE8" w:rsidRDefault="00A816E6" w:rsidP="00433760">
            <w:pPr>
              <w:pStyle w:val="3"/>
              <w:jc w:val="both"/>
              <w:rPr>
                <w:sz w:val="20"/>
                <w:szCs w:val="20"/>
                <w:lang w:val="sr-Cyrl-RS"/>
              </w:rPr>
            </w:pPr>
          </w:p>
        </w:tc>
        <w:tc>
          <w:tcPr>
            <w:tcW w:w="3960" w:type="dxa"/>
            <w:gridSpan w:val="2"/>
            <w:shd w:val="clear" w:color="auto" w:fill="auto"/>
          </w:tcPr>
          <w:p w:rsidR="00A816E6" w:rsidRPr="00E728E5" w:rsidRDefault="00A816E6" w:rsidP="00433760">
            <w:pPr>
              <w:spacing w:after="0" w:line="240" w:lineRule="auto"/>
              <w:jc w:val="both"/>
              <w:rPr>
                <w:b/>
                <w:bCs/>
                <w:sz w:val="20"/>
                <w:szCs w:val="20"/>
                <w:lang w:val="sr-Cyrl-CS"/>
              </w:rPr>
            </w:pPr>
            <w:r>
              <w:rPr>
                <w:rFonts w:ascii="Arial Narrow" w:hAnsi="Arial Narrow" w:cs="Arial Narrow"/>
                <w:sz w:val="20"/>
                <w:szCs w:val="20"/>
                <w:lang w:val="sr-Cyrl-CS"/>
              </w:rPr>
              <w:t>Планирану динамику усвајања пакета</w:t>
            </w:r>
            <w:r w:rsidRPr="009606FA">
              <w:rPr>
                <w:rFonts w:ascii="Arial Narrow" w:hAnsi="Arial Narrow" w:cs="Arial Narrow"/>
                <w:sz w:val="20"/>
                <w:szCs w:val="20"/>
                <w:lang w:val="sr-Cyrl-CS"/>
              </w:rPr>
              <w:t xml:space="preserve"> прописа</w:t>
            </w:r>
            <w:r>
              <w:rPr>
                <w:rFonts w:ascii="Arial Narrow" w:hAnsi="Arial Narrow" w:cs="Arial Narrow"/>
                <w:sz w:val="20"/>
                <w:szCs w:val="20"/>
                <w:lang w:val="sr-Cyrl-CS"/>
              </w:rPr>
              <w:t xml:space="preserve"> којима ће се успоставити плански систем у Републици Србији, донекле је успорило</w:t>
            </w:r>
            <w:r w:rsidRPr="009606FA">
              <w:rPr>
                <w:rFonts w:ascii="Arial Narrow" w:hAnsi="Arial Narrow" w:cs="Arial Narrow"/>
                <w:sz w:val="20"/>
                <w:szCs w:val="20"/>
                <w:lang w:val="sr-Cyrl-CS"/>
              </w:rPr>
              <w:t xml:space="preserve"> одржавање ванредних парламентар</w:t>
            </w:r>
            <w:r>
              <w:rPr>
                <w:rFonts w:ascii="Arial Narrow" w:hAnsi="Arial Narrow" w:cs="Arial Narrow"/>
                <w:sz w:val="20"/>
                <w:szCs w:val="20"/>
                <w:lang w:val="sr-Cyrl-CS"/>
              </w:rPr>
              <w:t>них избора у 2016. години, укључујући</w:t>
            </w:r>
            <w:r w:rsidRPr="009606FA">
              <w:rPr>
                <w:rFonts w:ascii="Arial Narrow" w:hAnsi="Arial Narrow" w:cs="Arial Narrow"/>
                <w:sz w:val="20"/>
                <w:szCs w:val="20"/>
                <w:lang w:val="sr-Cyrl-CS"/>
              </w:rPr>
              <w:t xml:space="preserve"> период техничке Владе која је, према важећим прописима, могла "вршити само текуће послове" и није могла предлагати Народној скупштини законе и друге опште акте нити доносити прописе" (чл. 17. став 1. Закона о Влади, "Службени гласник РС", бр. 55/05, 71/05, 101/07, 65/08, 16/11, 68/12-</w:t>
            </w:r>
            <w:r>
              <w:rPr>
                <w:rFonts w:ascii="Arial Narrow" w:hAnsi="Arial Narrow" w:cs="Arial Narrow"/>
                <w:sz w:val="20"/>
                <w:szCs w:val="20"/>
                <w:lang w:val="sr-Cyrl-CS"/>
              </w:rPr>
              <w:t>УС, 72/12, 74/12 - УС и 44/14), али и избор нове Владе Републике Србије формиране 29. јуна 2017. године</w:t>
            </w:r>
            <w:r w:rsidRPr="00784D77">
              <w:rPr>
                <w:rFonts w:ascii="Arial Narrow" w:hAnsi="Arial Narrow" w:cs="Arial Narrow"/>
                <w:sz w:val="20"/>
                <w:szCs w:val="20"/>
                <w:lang w:val="sr-Cyrl-CS"/>
              </w:rPr>
              <w:t>.</w:t>
            </w:r>
            <w:r>
              <w:rPr>
                <w:rFonts w:ascii="Arial Narrow" w:hAnsi="Arial Narrow" w:cs="Arial Narrow"/>
                <w:sz w:val="20"/>
                <w:szCs w:val="20"/>
                <w:lang w:val="sr-Cyrl-CS"/>
              </w:rPr>
              <w:t xml:space="preserve"> </w:t>
            </w:r>
          </w:p>
        </w:tc>
        <w:tc>
          <w:tcPr>
            <w:tcW w:w="4230" w:type="dxa"/>
            <w:gridSpan w:val="2"/>
            <w:shd w:val="clear" w:color="auto" w:fill="auto"/>
          </w:tcPr>
          <w:p w:rsidR="00A816E6" w:rsidRPr="00E773A5" w:rsidRDefault="00A816E6" w:rsidP="00433760">
            <w:pPr>
              <w:spacing w:after="0" w:line="240" w:lineRule="auto"/>
              <w:jc w:val="both"/>
              <w:rPr>
                <w:rFonts w:ascii="Arial Narrow" w:hAnsi="Arial Narrow" w:cs="Arial Narrow"/>
                <w:bCs/>
                <w:sz w:val="20"/>
                <w:szCs w:val="20"/>
                <w:lang w:val="sr-Cyrl-CS"/>
              </w:rPr>
            </w:pPr>
            <w:r w:rsidRPr="00E773A5">
              <w:rPr>
                <w:rFonts w:ascii="Arial Narrow" w:hAnsi="Arial Narrow" w:cs="Arial Narrow"/>
                <w:bCs/>
                <w:sz w:val="20"/>
                <w:szCs w:val="20"/>
                <w:lang w:val="sr-Cyrl-CS"/>
              </w:rPr>
              <w:t xml:space="preserve">Имајући </w:t>
            </w:r>
            <w:r>
              <w:rPr>
                <w:rFonts w:ascii="Arial Narrow" w:hAnsi="Arial Narrow" w:cs="Arial Narrow"/>
                <w:bCs/>
                <w:sz w:val="20"/>
                <w:szCs w:val="20"/>
                <w:lang w:val="sr-Cyrl-CS"/>
              </w:rPr>
              <w:t>у виду недавне измене Закона о министарствима и образовање нових ресора у оквиру Владе</w:t>
            </w:r>
            <w:r>
              <w:rPr>
                <w:rFonts w:ascii="Arial Narrow" w:hAnsi="Arial Narrow" w:cs="Arial Narrow"/>
                <w:sz w:val="20"/>
                <w:szCs w:val="20"/>
                <w:lang w:val="sr-Cyrl-CS"/>
              </w:rPr>
              <w:t xml:space="preserve"> формиране 29. јуна 2017. године</w:t>
            </w:r>
            <w:r>
              <w:rPr>
                <w:rFonts w:ascii="Arial Narrow" w:hAnsi="Arial Narrow" w:cs="Arial Narrow"/>
                <w:bCs/>
                <w:sz w:val="20"/>
                <w:szCs w:val="20"/>
                <w:lang w:val="sr-Cyrl-CS"/>
              </w:rPr>
              <w:t xml:space="preserve">, </w:t>
            </w:r>
            <w:r>
              <w:rPr>
                <w:rFonts w:ascii="Arial Narrow" w:hAnsi="Arial Narrow" w:cs="Arial Narrow"/>
                <w:sz w:val="20"/>
                <w:szCs w:val="20"/>
                <w:lang w:val="sr-Cyrl-CS"/>
              </w:rPr>
              <w:t xml:space="preserve">Републички секретаријат за јавне политике је доставио </w:t>
            </w:r>
            <w:r w:rsidRPr="009606FA">
              <w:rPr>
                <w:rFonts w:ascii="Arial Narrow" w:hAnsi="Arial Narrow" w:cs="Arial Narrow"/>
                <w:bCs/>
                <w:sz w:val="20"/>
                <w:szCs w:val="20"/>
                <w:lang w:val="sr-Cyrl-CS"/>
              </w:rPr>
              <w:t>Нацрт закона о пл</w:t>
            </w:r>
            <w:r>
              <w:rPr>
                <w:rFonts w:ascii="Arial Narrow" w:hAnsi="Arial Narrow" w:cs="Arial Narrow"/>
                <w:bCs/>
                <w:sz w:val="20"/>
                <w:szCs w:val="20"/>
                <w:lang w:val="sr-Cyrl-CS"/>
              </w:rPr>
              <w:t xml:space="preserve">анском систему Републике Србије новообразованим министарствима ради прибављања мишљења. Након прибављања мишљења наведених органа, </w:t>
            </w:r>
            <w:r>
              <w:rPr>
                <w:rFonts w:ascii="Arial Narrow" w:hAnsi="Arial Narrow" w:cs="Arial Narrow"/>
                <w:sz w:val="20"/>
                <w:szCs w:val="20"/>
                <w:lang w:val="sr-Cyrl-CS"/>
              </w:rPr>
              <w:t>Републички секретаријат за јавне политике у својству предлагача доставиће материјал Генералном секретаријату Владе у складу са чланом 48. Пословника Владе како би исти био уврштен у дневни ред седнице Владе ради разматрања и усвајања.</w:t>
            </w:r>
          </w:p>
        </w:tc>
        <w:tc>
          <w:tcPr>
            <w:tcW w:w="2080" w:type="dxa"/>
            <w:shd w:val="clear" w:color="auto" w:fill="auto"/>
          </w:tcPr>
          <w:p w:rsidR="00A816E6" w:rsidRPr="00DE3C4B" w:rsidRDefault="00A816E6" w:rsidP="00436868">
            <w:pPr>
              <w:pStyle w:val="3"/>
              <w:rPr>
                <w:bCs/>
                <w:sz w:val="20"/>
                <w:szCs w:val="20"/>
                <w:lang w:val="sr-Cyrl-RS"/>
              </w:rPr>
            </w:pPr>
            <w:r w:rsidRPr="00DE3C4B">
              <w:rPr>
                <w:bCs/>
                <w:sz w:val="20"/>
                <w:szCs w:val="20"/>
                <w:lang w:val="sr-Cyrl-CS"/>
              </w:rPr>
              <w:t xml:space="preserve">Током </w:t>
            </w:r>
            <w:r w:rsidRPr="00436868">
              <w:rPr>
                <w:bCs/>
                <w:sz w:val="20"/>
                <w:szCs w:val="20"/>
                <w:lang w:val="sr-Cyrl-CS"/>
              </w:rPr>
              <w:t xml:space="preserve">3. </w:t>
            </w:r>
            <w:r>
              <w:rPr>
                <w:bCs/>
                <w:sz w:val="20"/>
                <w:szCs w:val="20"/>
                <w:lang w:val="sr-Cyrl-RS"/>
              </w:rPr>
              <w:t>квартала 2017. године</w:t>
            </w:r>
          </w:p>
        </w:tc>
      </w:tr>
      <w:tr w:rsidR="00A816E6" w:rsidRPr="00436868" w:rsidTr="00433760">
        <w:trPr>
          <w:trHeight w:val="629"/>
          <w:jc w:val="center"/>
        </w:trPr>
        <w:tc>
          <w:tcPr>
            <w:tcW w:w="1345" w:type="dxa"/>
            <w:vMerge/>
            <w:shd w:val="clear" w:color="auto" w:fill="auto"/>
            <w:vAlign w:val="center"/>
          </w:tcPr>
          <w:p w:rsidR="00A816E6" w:rsidRDefault="00A816E6" w:rsidP="00433760">
            <w:pPr>
              <w:spacing w:after="0" w:line="240" w:lineRule="auto"/>
              <w:rPr>
                <w:rFonts w:ascii="Arial Narrow" w:hAnsi="Arial Narrow" w:cs="Arial Narrow"/>
                <w:b/>
                <w:bCs/>
                <w:sz w:val="20"/>
                <w:szCs w:val="20"/>
                <w:lang w:val="sr-Cyrl-CS"/>
              </w:rPr>
            </w:pPr>
          </w:p>
        </w:tc>
        <w:tc>
          <w:tcPr>
            <w:tcW w:w="1620" w:type="dxa"/>
            <w:shd w:val="clear" w:color="auto" w:fill="FFFF00"/>
          </w:tcPr>
          <w:p w:rsidR="00A816E6" w:rsidRPr="00C058E1" w:rsidRDefault="00A816E6" w:rsidP="00433760">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2. Утврђивање правног основа за доношење методологија управљања јавним </w:t>
            </w:r>
            <w:r w:rsidRPr="00C058E1">
              <w:rPr>
                <w:rFonts w:ascii="Arial Narrow" w:hAnsi="Arial Narrow" w:cs="Arial Narrow"/>
                <w:sz w:val="20"/>
                <w:szCs w:val="20"/>
                <w:lang w:val="sr-Cyrl-CS"/>
              </w:rPr>
              <w:lastRenderedPageBreak/>
              <w:t>политикама и приручника (измена одговарајућих прописа)</w:t>
            </w:r>
          </w:p>
        </w:tc>
        <w:tc>
          <w:tcPr>
            <w:tcW w:w="1620" w:type="dxa"/>
            <w:shd w:val="clear" w:color="auto" w:fill="auto"/>
          </w:tcPr>
          <w:p w:rsidR="00A816E6" w:rsidRPr="00C058E1" w:rsidRDefault="00A816E6" w:rsidP="00433760">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lastRenderedPageBreak/>
              <w:t>4</w:t>
            </w:r>
            <w:r w:rsidRPr="00C058E1">
              <w:rPr>
                <w:rFonts w:ascii="Arial Narrow" w:hAnsi="Arial Narrow" w:cs="Arial Narrow"/>
                <w:sz w:val="20"/>
                <w:szCs w:val="20"/>
                <w:lang w:val="sr-Cyrl-CS"/>
              </w:rPr>
              <w:t>. квартал 2015</w:t>
            </w:r>
            <w:r>
              <w:rPr>
                <w:rFonts w:ascii="Arial Narrow" w:hAnsi="Arial Narrow" w:cs="Arial Narrow"/>
                <w:sz w:val="20"/>
                <w:szCs w:val="20"/>
                <w:lang w:val="sr-Cyrl-CS"/>
              </w:rPr>
              <w:t>.</w:t>
            </w:r>
          </w:p>
        </w:tc>
        <w:tc>
          <w:tcPr>
            <w:tcW w:w="7740" w:type="dxa"/>
            <w:gridSpan w:val="2"/>
            <w:shd w:val="clear" w:color="auto" w:fill="auto"/>
          </w:tcPr>
          <w:p w:rsidR="00A816E6" w:rsidRDefault="00A816E6" w:rsidP="00433760">
            <w:pPr>
              <w:pStyle w:val="3"/>
              <w:jc w:val="both"/>
              <w:rPr>
                <w:sz w:val="20"/>
                <w:szCs w:val="20"/>
                <w:lang w:val="sr-Cyrl-RS"/>
              </w:rPr>
            </w:pPr>
            <w:r>
              <w:rPr>
                <w:sz w:val="20"/>
                <w:szCs w:val="20"/>
                <w:lang w:val="sr-Cyrl-RS"/>
              </w:rPr>
              <w:t>РСЈП је у Нацрту з</w:t>
            </w:r>
            <w:r w:rsidRPr="00435AC0">
              <w:rPr>
                <w:sz w:val="20"/>
                <w:szCs w:val="20"/>
                <w:lang w:val="sr-Cyrl-RS"/>
              </w:rPr>
              <w:t xml:space="preserve">акона о </w:t>
            </w:r>
            <w:r>
              <w:rPr>
                <w:sz w:val="20"/>
                <w:szCs w:val="20"/>
                <w:lang w:val="sr-Cyrl-RS"/>
              </w:rPr>
              <w:t xml:space="preserve">планском систему у Републике Србије </w:t>
            </w:r>
            <w:r w:rsidRPr="00435AC0">
              <w:rPr>
                <w:sz w:val="20"/>
                <w:szCs w:val="20"/>
                <w:lang w:val="sr-Cyrl-RS"/>
              </w:rPr>
              <w:t>предвидео правни основ за доношење Уредбе о управљању јавним политикама, анализи ефеката јавних политика и прописа и садржају поједина</w:t>
            </w:r>
            <w:r>
              <w:rPr>
                <w:sz w:val="20"/>
                <w:szCs w:val="20"/>
                <w:lang w:val="sr-Cyrl-RS"/>
              </w:rPr>
              <w:t>чних докумената јавних политика.</w:t>
            </w:r>
          </w:p>
          <w:p w:rsidR="00A816E6" w:rsidRDefault="00A816E6" w:rsidP="00433760">
            <w:pPr>
              <w:pStyle w:val="3"/>
              <w:jc w:val="both"/>
              <w:rPr>
                <w:sz w:val="20"/>
                <w:szCs w:val="20"/>
                <w:lang w:val="sr-Cyrl-RS"/>
              </w:rPr>
            </w:pPr>
            <w:r>
              <w:rPr>
                <w:sz w:val="20"/>
                <w:szCs w:val="20"/>
                <w:lang w:val="sr-Cyrl-RS"/>
              </w:rPr>
              <w:t>Чланом 51. Нацрта з</w:t>
            </w:r>
            <w:r w:rsidRPr="00435AC0">
              <w:rPr>
                <w:sz w:val="20"/>
                <w:szCs w:val="20"/>
                <w:lang w:val="sr-Cyrl-RS"/>
              </w:rPr>
              <w:t xml:space="preserve">акона о </w:t>
            </w:r>
            <w:r>
              <w:rPr>
                <w:sz w:val="20"/>
                <w:szCs w:val="20"/>
                <w:lang w:val="sr-Cyrl-RS"/>
              </w:rPr>
              <w:t xml:space="preserve">планском систему у Републике Србије прописано је овлашћење за доношење подзаконских аката, према којем Влада на предлог органа државне управе надлежног </w:t>
            </w:r>
            <w:r>
              <w:rPr>
                <w:sz w:val="20"/>
                <w:szCs w:val="20"/>
                <w:lang w:val="sr-Cyrl-RS"/>
              </w:rPr>
              <w:lastRenderedPageBreak/>
              <w:t>за координацију јавних политика ближе прописује М</w:t>
            </w:r>
            <w:r w:rsidRPr="00E762EE">
              <w:rPr>
                <w:sz w:val="20"/>
                <w:szCs w:val="20"/>
                <w:lang w:val="sr-Latn-BA"/>
              </w:rPr>
              <w:t>етодологију управљања јавним политикама</w:t>
            </w:r>
            <w:r>
              <w:rPr>
                <w:sz w:val="20"/>
                <w:szCs w:val="20"/>
                <w:lang w:val="sr-Cyrl-RS"/>
              </w:rPr>
              <w:t xml:space="preserve">, </w:t>
            </w:r>
            <w:r w:rsidRPr="00140F5D">
              <w:rPr>
                <w:sz w:val="20"/>
                <w:szCs w:val="20"/>
                <w:lang w:val="sr-Cyrl-RS"/>
              </w:rPr>
              <w:t>анализи ефеката јавних политика и прописа и садржају појединачних докумената јавних политика</w:t>
            </w:r>
            <w:r w:rsidRPr="00F91B20">
              <w:rPr>
                <w:sz w:val="20"/>
                <w:szCs w:val="20"/>
                <w:lang w:val="sr-Cyrl-RS"/>
              </w:rPr>
              <w:t>.</w:t>
            </w:r>
          </w:p>
          <w:p w:rsidR="00A816E6" w:rsidRPr="00E762EE" w:rsidRDefault="00A816E6" w:rsidP="00433760">
            <w:pPr>
              <w:pStyle w:val="3"/>
              <w:jc w:val="both"/>
              <w:rPr>
                <w:sz w:val="20"/>
                <w:szCs w:val="20"/>
                <w:lang w:val="sr-Cyrl-RS"/>
              </w:rPr>
            </w:pPr>
            <w:r>
              <w:rPr>
                <w:sz w:val="20"/>
                <w:szCs w:val="20"/>
                <w:lang w:val="sr-Cyrl-RS"/>
              </w:rPr>
              <w:t>РСЈП</w:t>
            </w:r>
            <w:r w:rsidRPr="00360205">
              <w:rPr>
                <w:sz w:val="20"/>
                <w:szCs w:val="20"/>
                <w:lang w:val="sr-Cyrl-RS"/>
              </w:rPr>
              <w:t xml:space="preserve"> је спровео процедуру јавне расправе о Нацрту закона о планском сист</w:t>
            </w:r>
            <w:r>
              <w:rPr>
                <w:sz w:val="20"/>
                <w:szCs w:val="20"/>
                <w:lang w:val="sr-Cyrl-RS"/>
              </w:rPr>
              <w:t>ему у Републике Србије</w:t>
            </w:r>
            <w:r w:rsidRPr="00360205">
              <w:rPr>
                <w:sz w:val="20"/>
                <w:szCs w:val="20"/>
                <w:lang w:val="sr-Cyrl-RS"/>
              </w:rPr>
              <w:t xml:space="preserve">, након чега је </w:t>
            </w:r>
            <w:r>
              <w:rPr>
                <w:sz w:val="20"/>
                <w:szCs w:val="20"/>
                <w:lang w:val="sr-Cyrl-RS"/>
              </w:rPr>
              <w:t>Нацрт закона</w:t>
            </w:r>
            <w:r w:rsidRPr="00360205">
              <w:rPr>
                <w:sz w:val="20"/>
                <w:szCs w:val="20"/>
                <w:lang w:val="sr-Cyrl-RS"/>
              </w:rPr>
              <w:t xml:space="preserve"> уподобљен и измењен у складу са предлозима/сугестијама заинтересо</w:t>
            </w:r>
            <w:r>
              <w:rPr>
                <w:sz w:val="20"/>
                <w:szCs w:val="20"/>
                <w:lang w:val="sr-Cyrl-RS"/>
              </w:rPr>
              <w:t>ваних страна. Материјал је потом</w:t>
            </w:r>
            <w:r w:rsidRPr="00360205">
              <w:rPr>
                <w:sz w:val="20"/>
                <w:szCs w:val="20"/>
                <w:lang w:val="sr-Cyrl-RS"/>
              </w:rPr>
              <w:t xml:space="preserve"> у складу са чланом 46. Пословника Владе, 25. априла 2017. године достављен надлежним органима државне управе ради </w:t>
            </w:r>
            <w:r>
              <w:rPr>
                <w:sz w:val="20"/>
                <w:szCs w:val="20"/>
                <w:lang w:val="sr-Cyrl-RS"/>
              </w:rPr>
              <w:t xml:space="preserve">прибављања мишљења. </w:t>
            </w:r>
            <w:r w:rsidRPr="00360205">
              <w:rPr>
                <w:sz w:val="20"/>
                <w:szCs w:val="20"/>
                <w:lang w:val="sr-Cyrl-RS"/>
              </w:rPr>
              <w:t>Процедура прибављања мишљења на Нацрт закона о планском систему Републике Србије успешно је окончана и текст Нацрта з</w:t>
            </w:r>
            <w:r>
              <w:rPr>
                <w:sz w:val="20"/>
                <w:szCs w:val="20"/>
                <w:lang w:val="sr-Cyrl-RS"/>
              </w:rPr>
              <w:t xml:space="preserve">акона је уподобљен са приспелим </w:t>
            </w:r>
            <w:r w:rsidRPr="00360205">
              <w:rPr>
                <w:sz w:val="20"/>
                <w:szCs w:val="20"/>
                <w:lang w:val="sr-Cyrl-RS"/>
              </w:rPr>
              <w:t>коментарима/сугестијама/мишљењима органа државне управе.</w:t>
            </w:r>
          </w:p>
        </w:tc>
        <w:tc>
          <w:tcPr>
            <w:tcW w:w="3960" w:type="dxa"/>
            <w:gridSpan w:val="2"/>
            <w:shd w:val="clear" w:color="auto" w:fill="auto"/>
          </w:tcPr>
          <w:p w:rsidR="00A816E6" w:rsidRPr="00C65FEA" w:rsidRDefault="00A816E6" w:rsidP="00433760">
            <w:pPr>
              <w:spacing w:after="0" w:line="240" w:lineRule="auto"/>
              <w:jc w:val="both"/>
              <w:rPr>
                <w:lang w:val="sr-Cyrl-CS"/>
              </w:rPr>
            </w:pPr>
            <w:r>
              <w:rPr>
                <w:rFonts w:ascii="Arial Narrow" w:hAnsi="Arial Narrow" w:cs="Arial Narrow"/>
                <w:sz w:val="20"/>
                <w:szCs w:val="20"/>
                <w:lang w:val="sr-Cyrl-CS"/>
              </w:rPr>
              <w:lastRenderedPageBreak/>
              <w:t>Планирану динамику усвајања</w:t>
            </w:r>
            <w:r w:rsidRPr="00F91B20">
              <w:rPr>
                <w:lang w:val="sr-Cyrl-CS"/>
              </w:rPr>
              <w:t xml:space="preserve"> </w:t>
            </w:r>
            <w:r w:rsidRPr="00F74D47">
              <w:rPr>
                <w:rFonts w:ascii="Arial Narrow" w:hAnsi="Arial Narrow" w:cs="Arial Narrow"/>
                <w:sz w:val="20"/>
                <w:szCs w:val="20"/>
                <w:lang w:val="sr-Cyrl-CS"/>
              </w:rPr>
              <w:t>Уредбе о управљању јавним политикама, анализи ефеката јавних политика и прописа и садржају поједина</w:t>
            </w:r>
            <w:r>
              <w:rPr>
                <w:rFonts w:ascii="Arial Narrow" w:hAnsi="Arial Narrow" w:cs="Arial Narrow"/>
                <w:sz w:val="20"/>
                <w:szCs w:val="20"/>
                <w:lang w:val="sr-Cyrl-CS"/>
              </w:rPr>
              <w:t>чних докумената јавних политика донекле је успорило</w:t>
            </w:r>
            <w:r w:rsidRPr="009606FA">
              <w:rPr>
                <w:rFonts w:ascii="Arial Narrow" w:hAnsi="Arial Narrow" w:cs="Arial Narrow"/>
                <w:sz w:val="20"/>
                <w:szCs w:val="20"/>
                <w:lang w:val="sr-Cyrl-CS"/>
              </w:rPr>
              <w:t xml:space="preserve"> одржавање ванредних парламентар</w:t>
            </w:r>
            <w:r>
              <w:rPr>
                <w:rFonts w:ascii="Arial Narrow" w:hAnsi="Arial Narrow" w:cs="Arial Narrow"/>
                <w:sz w:val="20"/>
                <w:szCs w:val="20"/>
                <w:lang w:val="sr-Cyrl-CS"/>
              </w:rPr>
              <w:t xml:space="preserve">них избора у 2016. години, </w:t>
            </w:r>
            <w:r>
              <w:rPr>
                <w:rFonts w:ascii="Arial Narrow" w:hAnsi="Arial Narrow" w:cs="Arial Narrow"/>
                <w:sz w:val="20"/>
                <w:szCs w:val="20"/>
                <w:lang w:val="sr-Cyrl-CS"/>
              </w:rPr>
              <w:lastRenderedPageBreak/>
              <w:t>укључујући</w:t>
            </w:r>
            <w:r w:rsidRPr="009606FA">
              <w:rPr>
                <w:rFonts w:ascii="Arial Narrow" w:hAnsi="Arial Narrow" w:cs="Arial Narrow"/>
                <w:sz w:val="20"/>
                <w:szCs w:val="20"/>
                <w:lang w:val="sr-Cyrl-CS"/>
              </w:rPr>
              <w:t xml:space="preserve"> период техничке Владе која је, према важећим прописима, могла "вршити само текуће послове" и није могла предлагати Народној скупштини законе и друге опште акте нити доносити прописе" (чл. 17. став 1. Закона о Влади, "Службени гласник РС", бр. 55/05, 71/05, 101/07, 65/08, 16/11, 68/12-</w:t>
            </w:r>
            <w:r>
              <w:rPr>
                <w:rFonts w:ascii="Arial Narrow" w:hAnsi="Arial Narrow" w:cs="Arial Narrow"/>
                <w:sz w:val="20"/>
                <w:szCs w:val="20"/>
                <w:lang w:val="sr-Cyrl-CS"/>
              </w:rPr>
              <w:t>УС, 72/12, 74/12 - УС и 44/14), али и избор нове Владе Републике Србије формиране 29. јуна 2017. године</w:t>
            </w:r>
            <w:r w:rsidRPr="00784D77">
              <w:rPr>
                <w:rFonts w:ascii="Arial Narrow" w:hAnsi="Arial Narrow" w:cs="Arial Narrow"/>
                <w:sz w:val="20"/>
                <w:szCs w:val="20"/>
                <w:lang w:val="sr-Cyrl-CS"/>
              </w:rPr>
              <w:t>.</w:t>
            </w:r>
            <w:r>
              <w:rPr>
                <w:rFonts w:ascii="Arial Narrow" w:hAnsi="Arial Narrow" w:cs="Arial Narrow"/>
                <w:sz w:val="20"/>
                <w:szCs w:val="20"/>
                <w:lang w:val="sr-Cyrl-CS"/>
              </w:rPr>
              <w:t xml:space="preserve"> </w:t>
            </w:r>
          </w:p>
        </w:tc>
        <w:tc>
          <w:tcPr>
            <w:tcW w:w="4230" w:type="dxa"/>
            <w:gridSpan w:val="2"/>
            <w:shd w:val="clear" w:color="auto" w:fill="auto"/>
          </w:tcPr>
          <w:p w:rsidR="00A816E6" w:rsidRPr="00512B91" w:rsidRDefault="00A816E6" w:rsidP="00433760">
            <w:pPr>
              <w:spacing w:after="0" w:line="240" w:lineRule="auto"/>
              <w:jc w:val="both"/>
              <w:rPr>
                <w:rFonts w:ascii="Arial Narrow" w:hAnsi="Arial Narrow" w:cs="Arial Narrow"/>
                <w:b/>
                <w:bCs/>
                <w:sz w:val="20"/>
                <w:szCs w:val="20"/>
                <w:lang w:val="sr-Cyrl-CS"/>
              </w:rPr>
            </w:pPr>
            <w:r w:rsidRPr="00512B91">
              <w:rPr>
                <w:rFonts w:ascii="Arial Narrow" w:hAnsi="Arial Narrow"/>
                <w:sz w:val="20"/>
                <w:szCs w:val="20"/>
                <w:lang w:val="sr-Cyrl-RS"/>
              </w:rPr>
              <w:lastRenderedPageBreak/>
              <w:t xml:space="preserve">Предуслов за усвајање </w:t>
            </w:r>
            <w:r w:rsidRPr="00512B91">
              <w:rPr>
                <w:rFonts w:ascii="Arial Narrow" w:hAnsi="Arial Narrow" w:cs="Arial Narrow"/>
                <w:sz w:val="20"/>
                <w:szCs w:val="20"/>
                <w:lang w:val="sr-Cyrl-RS"/>
              </w:rPr>
              <w:t>Уредбе о управљању јавним политикама, анализи ефеката јавних политика и прописа и садржају појединачних докумената јавних политика</w:t>
            </w:r>
            <w:r w:rsidRPr="00512B91">
              <w:rPr>
                <w:rFonts w:ascii="Arial Narrow" w:hAnsi="Arial Narrow"/>
                <w:sz w:val="20"/>
                <w:szCs w:val="20"/>
                <w:lang w:val="sr-Cyrl-RS"/>
              </w:rPr>
              <w:t xml:space="preserve"> је претходно утврђивање/ус</w:t>
            </w:r>
            <w:r>
              <w:rPr>
                <w:rFonts w:ascii="Arial Narrow" w:hAnsi="Arial Narrow"/>
                <w:sz w:val="20"/>
                <w:szCs w:val="20"/>
                <w:lang w:val="sr-Cyrl-RS"/>
              </w:rPr>
              <w:t xml:space="preserve">вајање Нацрта/Предлога закона о </w:t>
            </w:r>
            <w:r w:rsidRPr="00512B91">
              <w:rPr>
                <w:rFonts w:ascii="Arial Narrow" w:hAnsi="Arial Narrow" w:cs="Arial Narrow"/>
                <w:sz w:val="20"/>
                <w:szCs w:val="20"/>
                <w:lang w:val="sr-Cyrl-RS"/>
              </w:rPr>
              <w:t xml:space="preserve">планском систему у </w:t>
            </w:r>
            <w:r w:rsidRPr="00512B91">
              <w:rPr>
                <w:rFonts w:ascii="Arial Narrow" w:hAnsi="Arial Narrow" w:cs="Arial Narrow"/>
                <w:sz w:val="20"/>
                <w:szCs w:val="20"/>
                <w:lang w:val="sr-Cyrl-RS"/>
              </w:rPr>
              <w:lastRenderedPageBreak/>
              <w:t>Републике Србије</w:t>
            </w:r>
            <w:r w:rsidRPr="00512B91">
              <w:rPr>
                <w:rFonts w:ascii="Arial Narrow" w:hAnsi="Arial Narrow"/>
                <w:sz w:val="20"/>
                <w:szCs w:val="20"/>
                <w:lang w:val="sr-Cyrl-RS"/>
              </w:rPr>
              <w:t xml:space="preserve"> од стране Владе односно Народне скупштине Републике Србије.</w:t>
            </w:r>
          </w:p>
        </w:tc>
        <w:tc>
          <w:tcPr>
            <w:tcW w:w="2080" w:type="dxa"/>
            <w:shd w:val="clear" w:color="auto" w:fill="auto"/>
          </w:tcPr>
          <w:p w:rsidR="00A816E6" w:rsidRPr="0026476B" w:rsidRDefault="00A816E6" w:rsidP="00436868">
            <w:pPr>
              <w:pStyle w:val="3"/>
              <w:rPr>
                <w:b/>
                <w:bCs/>
                <w:sz w:val="20"/>
                <w:szCs w:val="20"/>
                <w:lang w:val="sr-Cyrl-CS"/>
              </w:rPr>
            </w:pPr>
            <w:r w:rsidRPr="00DE3C4B">
              <w:rPr>
                <w:bCs/>
                <w:sz w:val="20"/>
                <w:szCs w:val="20"/>
                <w:lang w:val="sr-Cyrl-CS"/>
              </w:rPr>
              <w:lastRenderedPageBreak/>
              <w:t xml:space="preserve">Током </w:t>
            </w:r>
            <w:r>
              <w:rPr>
                <w:bCs/>
                <w:sz w:val="20"/>
                <w:szCs w:val="20"/>
                <w:lang w:val="sr-Cyrl-RS"/>
              </w:rPr>
              <w:t>4. квартала 2017. године</w:t>
            </w:r>
          </w:p>
        </w:tc>
      </w:tr>
      <w:tr w:rsidR="00A816E6" w:rsidRPr="00436868" w:rsidTr="00433760">
        <w:trPr>
          <w:trHeight w:val="629"/>
          <w:jc w:val="center"/>
        </w:trPr>
        <w:tc>
          <w:tcPr>
            <w:tcW w:w="1345" w:type="dxa"/>
            <w:vMerge/>
            <w:shd w:val="clear" w:color="auto" w:fill="auto"/>
            <w:vAlign w:val="center"/>
          </w:tcPr>
          <w:p w:rsidR="00A816E6" w:rsidRDefault="00A816E6" w:rsidP="00433760">
            <w:pPr>
              <w:spacing w:after="0" w:line="240" w:lineRule="auto"/>
              <w:rPr>
                <w:rFonts w:ascii="Arial Narrow" w:hAnsi="Arial Narrow" w:cs="Arial Narrow"/>
                <w:b/>
                <w:bCs/>
                <w:sz w:val="20"/>
                <w:szCs w:val="20"/>
                <w:lang w:val="sr-Cyrl-CS"/>
              </w:rPr>
            </w:pPr>
          </w:p>
        </w:tc>
        <w:tc>
          <w:tcPr>
            <w:tcW w:w="1620" w:type="dxa"/>
            <w:tcBorders>
              <w:bottom w:val="single" w:sz="4" w:space="0" w:color="000000"/>
            </w:tcBorders>
            <w:shd w:val="clear" w:color="auto" w:fill="FFFF00"/>
          </w:tcPr>
          <w:p w:rsidR="00A816E6" w:rsidRPr="00C058E1" w:rsidRDefault="00A816E6" w:rsidP="00433760">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Припрема и  доношење методологија управљања јавним политикама, и припрема приручника</w:t>
            </w:r>
          </w:p>
        </w:tc>
        <w:tc>
          <w:tcPr>
            <w:tcW w:w="1620" w:type="dxa"/>
            <w:tcBorders>
              <w:bottom w:val="single" w:sz="4" w:space="0" w:color="000000"/>
            </w:tcBorders>
            <w:shd w:val="clear" w:color="auto" w:fill="auto"/>
          </w:tcPr>
          <w:p w:rsidR="00A816E6" w:rsidRPr="00C058E1" w:rsidRDefault="00A816E6" w:rsidP="00433760">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4</w:t>
            </w:r>
            <w:r w:rsidRPr="00C058E1">
              <w:rPr>
                <w:rFonts w:ascii="Arial Narrow" w:hAnsi="Arial Narrow" w:cs="Arial Narrow"/>
                <w:sz w:val="20"/>
                <w:szCs w:val="20"/>
                <w:lang w:val="sr-Cyrl-CS"/>
              </w:rPr>
              <w:t>. квартал 2015</w:t>
            </w:r>
            <w:r>
              <w:rPr>
                <w:rFonts w:ascii="Arial Narrow" w:hAnsi="Arial Narrow" w:cs="Arial Narrow"/>
                <w:sz w:val="20"/>
                <w:szCs w:val="20"/>
                <w:lang w:val="sr-Cyrl-CS"/>
              </w:rPr>
              <w:t>.</w:t>
            </w:r>
          </w:p>
        </w:tc>
        <w:tc>
          <w:tcPr>
            <w:tcW w:w="7740" w:type="dxa"/>
            <w:gridSpan w:val="2"/>
            <w:tcBorders>
              <w:bottom w:val="single" w:sz="4" w:space="0" w:color="000000"/>
            </w:tcBorders>
            <w:shd w:val="clear" w:color="auto" w:fill="auto"/>
          </w:tcPr>
          <w:p w:rsidR="00A816E6" w:rsidRPr="009D2C14" w:rsidRDefault="00A816E6" w:rsidP="00433760">
            <w:pPr>
              <w:pStyle w:val="3"/>
              <w:jc w:val="both"/>
              <w:rPr>
                <w:sz w:val="20"/>
                <w:szCs w:val="20"/>
                <w:lang w:val="sr-Cyrl-RS"/>
              </w:rPr>
            </w:pPr>
            <w:r>
              <w:rPr>
                <w:sz w:val="20"/>
                <w:szCs w:val="20"/>
                <w:lang w:val="sr-Cyrl-RS"/>
              </w:rPr>
              <w:t>Пакет прописа о планском систему, укучујући Нацрт уредбе</w:t>
            </w:r>
            <w:r w:rsidRPr="00435AC0">
              <w:rPr>
                <w:sz w:val="20"/>
                <w:szCs w:val="20"/>
                <w:lang w:val="sr-Cyrl-RS"/>
              </w:rPr>
              <w:t xml:space="preserve"> о управљању јавним политикама, анализи ефеката јавних политика и прописа и садржају поједина</w:t>
            </w:r>
            <w:r>
              <w:rPr>
                <w:sz w:val="20"/>
                <w:szCs w:val="20"/>
                <w:lang w:val="sr-Cyrl-RS"/>
              </w:rPr>
              <w:t>чних докумената јавних политика били су предмет консултација са бројним домаћим и међународним заинтересованим странама. Заједно са спровођењем јавне расправе о Нацрту з</w:t>
            </w:r>
            <w:r w:rsidRPr="00435AC0">
              <w:rPr>
                <w:sz w:val="20"/>
                <w:szCs w:val="20"/>
                <w:lang w:val="sr-Cyrl-RS"/>
              </w:rPr>
              <w:t xml:space="preserve">акона о </w:t>
            </w:r>
            <w:r>
              <w:rPr>
                <w:sz w:val="20"/>
                <w:szCs w:val="20"/>
                <w:lang w:val="sr-Cyrl-RS"/>
              </w:rPr>
              <w:t>планском систему у Републици Србије у периоду од 31. децембра 2016 – 20. јануара 2017. године, учесници су имали могућност коментарисања и текста Нацрта уредбе</w:t>
            </w:r>
            <w:r w:rsidRPr="00435AC0">
              <w:rPr>
                <w:sz w:val="20"/>
                <w:szCs w:val="20"/>
                <w:lang w:val="sr-Cyrl-RS"/>
              </w:rPr>
              <w:t xml:space="preserve"> о управљању јавним политикама, анализи ефеката јавних политика и прописа и садржају поједина</w:t>
            </w:r>
            <w:r>
              <w:rPr>
                <w:sz w:val="20"/>
                <w:szCs w:val="20"/>
                <w:lang w:val="sr-Cyrl-RS"/>
              </w:rPr>
              <w:t>чних докумената јавних политика. РСЈП је уважио значајан део сугестија учесника јавне расправе, те су поједине одредбе Нацрта уредбе сходно томе додатно унапређене.</w:t>
            </w:r>
            <w:r w:rsidRPr="00F91B20">
              <w:rPr>
                <w:lang w:val="sr-Cyrl-RS"/>
              </w:rPr>
              <w:t xml:space="preserve"> </w:t>
            </w:r>
          </w:p>
        </w:tc>
        <w:tc>
          <w:tcPr>
            <w:tcW w:w="3960" w:type="dxa"/>
            <w:gridSpan w:val="2"/>
            <w:tcBorders>
              <w:bottom w:val="single" w:sz="4" w:space="0" w:color="000000"/>
            </w:tcBorders>
            <w:shd w:val="clear" w:color="auto" w:fill="auto"/>
          </w:tcPr>
          <w:p w:rsidR="00A816E6" w:rsidRPr="00E728E5" w:rsidRDefault="00A816E6" w:rsidP="00436868">
            <w:pPr>
              <w:pStyle w:val="3"/>
              <w:jc w:val="both"/>
              <w:rPr>
                <w:b/>
                <w:bCs/>
                <w:sz w:val="20"/>
                <w:szCs w:val="20"/>
                <w:lang w:val="sr-Cyrl-CS"/>
              </w:rPr>
            </w:pPr>
            <w:r>
              <w:rPr>
                <w:sz w:val="20"/>
                <w:szCs w:val="20"/>
                <w:lang w:val="sr-Cyrl-CS"/>
              </w:rPr>
              <w:t>Планирану динамику усвајања</w:t>
            </w:r>
            <w:r w:rsidRPr="00F91B20">
              <w:rPr>
                <w:lang w:val="sr-Cyrl-RS"/>
              </w:rPr>
              <w:t xml:space="preserve"> У</w:t>
            </w:r>
            <w:r w:rsidRPr="00F74D47">
              <w:rPr>
                <w:sz w:val="20"/>
                <w:szCs w:val="20"/>
                <w:lang w:val="sr-Cyrl-CS"/>
              </w:rPr>
              <w:t>редбе о управљању јавним политикама, анализи ефеката јавних политика и прописа и садржају поједина</w:t>
            </w:r>
            <w:r>
              <w:rPr>
                <w:sz w:val="20"/>
                <w:szCs w:val="20"/>
                <w:lang w:val="sr-Cyrl-CS"/>
              </w:rPr>
              <w:t>чних докумената јавних политика донекле је успорило</w:t>
            </w:r>
            <w:r w:rsidRPr="009606FA">
              <w:rPr>
                <w:sz w:val="20"/>
                <w:szCs w:val="20"/>
                <w:lang w:val="sr-Cyrl-CS"/>
              </w:rPr>
              <w:t xml:space="preserve"> одржавање ванредних парламентар</w:t>
            </w:r>
            <w:r>
              <w:rPr>
                <w:sz w:val="20"/>
                <w:szCs w:val="20"/>
                <w:lang w:val="sr-Cyrl-CS"/>
              </w:rPr>
              <w:t>них избора у 2016. години, али и избор нове Владе Републике Србије формиране 29. јуна 2017. године</w:t>
            </w:r>
            <w:r w:rsidRPr="00784D77">
              <w:rPr>
                <w:sz w:val="20"/>
                <w:szCs w:val="20"/>
                <w:lang w:val="sr-Cyrl-CS"/>
              </w:rPr>
              <w:t>.</w:t>
            </w:r>
            <w:r>
              <w:rPr>
                <w:sz w:val="20"/>
                <w:szCs w:val="20"/>
                <w:lang w:val="sr-Cyrl-CS"/>
              </w:rPr>
              <w:t xml:space="preserve"> </w:t>
            </w:r>
          </w:p>
        </w:tc>
        <w:tc>
          <w:tcPr>
            <w:tcW w:w="4230" w:type="dxa"/>
            <w:gridSpan w:val="2"/>
            <w:tcBorders>
              <w:bottom w:val="single" w:sz="4" w:space="0" w:color="000000"/>
            </w:tcBorders>
            <w:shd w:val="clear" w:color="auto" w:fill="auto"/>
          </w:tcPr>
          <w:p w:rsidR="00A816E6" w:rsidRDefault="00A816E6" w:rsidP="00433760">
            <w:pPr>
              <w:spacing w:after="0" w:line="240" w:lineRule="auto"/>
              <w:rPr>
                <w:rFonts w:ascii="Arial Narrow" w:hAnsi="Arial Narrow" w:cs="Arial Narrow"/>
                <w:b/>
                <w:bCs/>
                <w:sz w:val="20"/>
                <w:szCs w:val="20"/>
                <w:lang w:val="sr-Cyrl-CS"/>
              </w:rPr>
            </w:pPr>
            <w:r w:rsidRPr="00512B91">
              <w:rPr>
                <w:rFonts w:ascii="Arial Narrow" w:hAnsi="Arial Narrow"/>
                <w:sz w:val="20"/>
                <w:szCs w:val="20"/>
                <w:lang w:val="sr-Cyrl-RS"/>
              </w:rPr>
              <w:t>Предуслов за усвајање</w:t>
            </w:r>
            <w:r>
              <w:rPr>
                <w:rFonts w:ascii="Arial Narrow" w:hAnsi="Arial Narrow"/>
                <w:sz w:val="20"/>
                <w:szCs w:val="20"/>
                <w:lang w:val="sr-Cyrl-RS"/>
              </w:rPr>
              <w:t xml:space="preserve"> У</w:t>
            </w:r>
            <w:r w:rsidRPr="00512B91">
              <w:rPr>
                <w:rFonts w:ascii="Arial Narrow" w:hAnsi="Arial Narrow" w:cs="Arial Narrow"/>
                <w:sz w:val="20"/>
                <w:szCs w:val="20"/>
                <w:lang w:val="sr-Cyrl-RS"/>
              </w:rPr>
              <w:t>редбе о управљању јавним политикама, анализи ефеката јавних политика и прописа и садржају појединачних докумената јавних политика</w:t>
            </w:r>
            <w:r w:rsidRPr="00512B91">
              <w:rPr>
                <w:rFonts w:ascii="Arial Narrow" w:hAnsi="Arial Narrow"/>
                <w:sz w:val="20"/>
                <w:szCs w:val="20"/>
                <w:lang w:val="sr-Cyrl-RS"/>
              </w:rPr>
              <w:t xml:space="preserve"> је претходно утврђивање/усвајање Нацрта/Предлога закона о </w:t>
            </w:r>
            <w:r w:rsidRPr="00512B91">
              <w:rPr>
                <w:rFonts w:ascii="Arial Narrow" w:hAnsi="Arial Narrow" w:cs="Arial Narrow"/>
                <w:sz w:val="20"/>
                <w:szCs w:val="20"/>
                <w:lang w:val="sr-Cyrl-RS"/>
              </w:rPr>
              <w:t>о планском систему у Републике Србије</w:t>
            </w:r>
            <w:r w:rsidRPr="00512B91">
              <w:rPr>
                <w:rFonts w:ascii="Arial Narrow" w:hAnsi="Arial Narrow"/>
                <w:sz w:val="20"/>
                <w:szCs w:val="20"/>
                <w:lang w:val="sr-Cyrl-RS"/>
              </w:rPr>
              <w:t xml:space="preserve"> од стране Владе односно Народне скупштине Републике Србије.</w:t>
            </w:r>
          </w:p>
        </w:tc>
        <w:tc>
          <w:tcPr>
            <w:tcW w:w="2080" w:type="dxa"/>
            <w:tcBorders>
              <w:bottom w:val="single" w:sz="4" w:space="0" w:color="000000"/>
            </w:tcBorders>
            <w:shd w:val="clear" w:color="auto" w:fill="auto"/>
          </w:tcPr>
          <w:p w:rsidR="00A816E6" w:rsidRPr="0026476B" w:rsidRDefault="00A816E6" w:rsidP="00436868">
            <w:pPr>
              <w:pStyle w:val="3"/>
              <w:rPr>
                <w:b/>
                <w:bCs/>
                <w:sz w:val="20"/>
                <w:szCs w:val="20"/>
                <w:lang w:val="sr-Cyrl-CS"/>
              </w:rPr>
            </w:pPr>
            <w:r w:rsidRPr="00DE3C4B">
              <w:rPr>
                <w:bCs/>
                <w:sz w:val="20"/>
                <w:szCs w:val="20"/>
                <w:lang w:val="sr-Cyrl-CS"/>
              </w:rPr>
              <w:t xml:space="preserve">Током </w:t>
            </w:r>
            <w:r>
              <w:rPr>
                <w:bCs/>
                <w:sz w:val="20"/>
                <w:szCs w:val="20"/>
                <w:lang w:val="sr-Cyrl-RS"/>
              </w:rPr>
              <w:t>4.</w:t>
            </w:r>
            <w:r w:rsidRPr="00436868">
              <w:rPr>
                <w:bCs/>
                <w:sz w:val="20"/>
                <w:szCs w:val="20"/>
                <w:lang w:val="sr-Cyrl-CS"/>
              </w:rPr>
              <w:t xml:space="preserve"> </w:t>
            </w:r>
            <w:r>
              <w:rPr>
                <w:bCs/>
                <w:sz w:val="20"/>
                <w:szCs w:val="20"/>
                <w:lang w:val="sr-Cyrl-RS"/>
              </w:rPr>
              <w:t>квартала 2017. године</w:t>
            </w:r>
          </w:p>
        </w:tc>
      </w:tr>
      <w:tr w:rsidR="00A816E6" w:rsidRPr="00436868" w:rsidTr="00433760">
        <w:trPr>
          <w:trHeight w:val="629"/>
          <w:jc w:val="center"/>
        </w:trPr>
        <w:tc>
          <w:tcPr>
            <w:tcW w:w="1345" w:type="dxa"/>
            <w:vMerge/>
            <w:shd w:val="clear" w:color="auto" w:fill="auto"/>
            <w:vAlign w:val="center"/>
          </w:tcPr>
          <w:p w:rsidR="00A816E6" w:rsidRDefault="00A816E6" w:rsidP="00433760">
            <w:pPr>
              <w:spacing w:after="0" w:line="240" w:lineRule="auto"/>
              <w:rPr>
                <w:rFonts w:ascii="Arial Narrow" w:hAnsi="Arial Narrow" w:cs="Arial Narrow"/>
                <w:b/>
                <w:bCs/>
                <w:sz w:val="20"/>
                <w:szCs w:val="20"/>
                <w:lang w:val="sr-Cyrl-CS"/>
              </w:rPr>
            </w:pPr>
          </w:p>
        </w:tc>
        <w:tc>
          <w:tcPr>
            <w:tcW w:w="1620" w:type="dxa"/>
            <w:tcBorders>
              <w:bottom w:val="single" w:sz="4" w:space="0" w:color="000000"/>
            </w:tcBorders>
            <w:shd w:val="clear" w:color="auto" w:fill="FFFF00"/>
          </w:tcPr>
          <w:p w:rsidR="00A816E6" w:rsidRPr="00C058E1" w:rsidRDefault="00A816E6" w:rsidP="00433760">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Повезивање управљања  јавним политикама са израдом и извршењем програмског буџета (измене релевантних прописа)</w:t>
            </w:r>
            <w:r w:rsidRPr="00C058E1">
              <w:rPr>
                <w:rStyle w:val="FootnoteReference"/>
                <w:rFonts w:ascii="Arial Narrow" w:hAnsi="Arial Narrow" w:cs="Arial Narrow"/>
                <w:sz w:val="20"/>
                <w:szCs w:val="20"/>
                <w:lang w:val="sr-Cyrl-CS"/>
              </w:rPr>
              <w:footnoteReference w:id="12"/>
            </w:r>
          </w:p>
        </w:tc>
        <w:tc>
          <w:tcPr>
            <w:tcW w:w="1620" w:type="dxa"/>
            <w:tcBorders>
              <w:bottom w:val="single" w:sz="4" w:space="0" w:color="000000"/>
            </w:tcBorders>
            <w:shd w:val="clear" w:color="auto" w:fill="auto"/>
          </w:tcPr>
          <w:p w:rsidR="00A816E6" w:rsidRPr="00C058E1" w:rsidRDefault="00A816E6" w:rsidP="00433760">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4</w:t>
            </w:r>
            <w:r w:rsidRPr="00C058E1">
              <w:rPr>
                <w:rFonts w:ascii="Arial Narrow" w:hAnsi="Arial Narrow" w:cs="Arial Narrow"/>
                <w:sz w:val="20"/>
                <w:szCs w:val="20"/>
                <w:lang w:val="sr-Cyrl-CS"/>
              </w:rPr>
              <w:t>. квартал 2015</w:t>
            </w:r>
            <w:r>
              <w:rPr>
                <w:rFonts w:ascii="Arial Narrow" w:hAnsi="Arial Narrow" w:cs="Arial Narrow"/>
                <w:sz w:val="20"/>
                <w:szCs w:val="20"/>
                <w:lang w:val="sr-Cyrl-CS"/>
              </w:rPr>
              <w:t>..</w:t>
            </w:r>
          </w:p>
        </w:tc>
        <w:tc>
          <w:tcPr>
            <w:tcW w:w="7740" w:type="dxa"/>
            <w:gridSpan w:val="2"/>
            <w:tcBorders>
              <w:bottom w:val="single" w:sz="4" w:space="0" w:color="000000"/>
            </w:tcBorders>
            <w:shd w:val="clear" w:color="auto" w:fill="auto"/>
          </w:tcPr>
          <w:p w:rsidR="00A816E6" w:rsidRDefault="00A816E6" w:rsidP="00433760">
            <w:pPr>
              <w:pStyle w:val="3"/>
              <w:jc w:val="both"/>
              <w:rPr>
                <w:sz w:val="20"/>
                <w:szCs w:val="20"/>
                <w:lang w:val="sr-Cyrl-CS"/>
              </w:rPr>
            </w:pPr>
            <w:r>
              <w:rPr>
                <w:sz w:val="20"/>
                <w:szCs w:val="20"/>
                <w:lang w:val="sr-Cyrl-CS"/>
              </w:rPr>
              <w:t xml:space="preserve">У сарадњи </w:t>
            </w:r>
            <w:r w:rsidRPr="00282B0B">
              <w:rPr>
                <w:sz w:val="20"/>
                <w:szCs w:val="20"/>
                <w:lang w:val="sr-Cyrl-CS"/>
              </w:rPr>
              <w:t>Генералног секретаријата Владе</w:t>
            </w:r>
            <w:r>
              <w:rPr>
                <w:sz w:val="20"/>
                <w:szCs w:val="20"/>
                <w:lang w:val="sr-Cyrl-CS"/>
              </w:rPr>
              <w:t xml:space="preserve"> и РСЈП-а сачињена је Инструкција за израду</w:t>
            </w:r>
            <w:r w:rsidRPr="00282B0B">
              <w:rPr>
                <w:sz w:val="20"/>
                <w:szCs w:val="20"/>
                <w:lang w:val="sr-Cyrl-CS"/>
              </w:rPr>
              <w:t xml:space="preserve"> Годишњег плана рада Владе за 2016.</w:t>
            </w:r>
            <w:r>
              <w:rPr>
                <w:sz w:val="20"/>
                <w:szCs w:val="20"/>
                <w:lang w:val="sr-Cyrl-CS"/>
              </w:rPr>
              <w:t xml:space="preserve"> и 2017. годину, у којој је</w:t>
            </w:r>
            <w:r w:rsidRPr="00282B0B">
              <w:rPr>
                <w:sz w:val="20"/>
                <w:szCs w:val="20"/>
                <w:lang w:val="sr-Cyrl-CS"/>
              </w:rPr>
              <w:t xml:space="preserve"> наведено да сви програми, програмске активности и пројекти који се предвиђају плановима рада органа државне управе за 2016. </w:t>
            </w:r>
            <w:r>
              <w:rPr>
                <w:sz w:val="20"/>
                <w:szCs w:val="20"/>
                <w:lang w:val="sr-Cyrl-CS"/>
              </w:rPr>
              <w:t xml:space="preserve">и 2017. </w:t>
            </w:r>
            <w:r w:rsidRPr="00282B0B">
              <w:rPr>
                <w:sz w:val="20"/>
                <w:szCs w:val="20"/>
                <w:lang w:val="sr-Cyrl-CS"/>
              </w:rPr>
              <w:t>годину морају да буду усклађени са структуром програмских буџета органа државне управе за 2016.</w:t>
            </w:r>
            <w:r>
              <w:rPr>
                <w:sz w:val="20"/>
                <w:szCs w:val="20"/>
                <w:lang w:val="sr-Cyrl-CS"/>
              </w:rPr>
              <w:t>, односно 2017.</w:t>
            </w:r>
            <w:r w:rsidRPr="00282B0B">
              <w:rPr>
                <w:sz w:val="20"/>
                <w:szCs w:val="20"/>
                <w:lang w:val="sr-Cyrl-CS"/>
              </w:rPr>
              <w:t xml:space="preserve"> годину, како би се престало са праксом другачијег и паралелног планирања активности органа државне управе, са једне стране, и буџета и његовог извршења са друге стране. </w:t>
            </w:r>
          </w:p>
          <w:p w:rsidR="00A816E6" w:rsidRDefault="00A816E6" w:rsidP="00433760">
            <w:pPr>
              <w:pStyle w:val="3"/>
              <w:jc w:val="both"/>
              <w:rPr>
                <w:sz w:val="20"/>
                <w:szCs w:val="20"/>
                <w:lang w:val="sr-Cyrl-CS"/>
              </w:rPr>
            </w:pPr>
          </w:p>
          <w:p w:rsidR="00A816E6" w:rsidRPr="00677053" w:rsidRDefault="00A816E6" w:rsidP="00433760">
            <w:pPr>
              <w:pStyle w:val="3"/>
              <w:jc w:val="both"/>
              <w:rPr>
                <w:sz w:val="20"/>
                <w:szCs w:val="20"/>
                <w:lang w:val="sr-Cyrl-CS"/>
              </w:rPr>
            </w:pPr>
            <w:r>
              <w:rPr>
                <w:sz w:val="20"/>
                <w:szCs w:val="20"/>
                <w:lang w:val="sr-Cyrl-CS"/>
              </w:rPr>
              <w:t xml:space="preserve">Даљи напори у погледу формално – правног уређивања ове области реализовани су кроз пакет прописа о планском систему Републике Србије, који на свеобухватан начин повезује процес планирања и </w:t>
            </w:r>
            <w:r w:rsidRPr="00E32EA7">
              <w:rPr>
                <w:sz w:val="20"/>
                <w:szCs w:val="20"/>
                <w:lang w:val="sr-Cyrl-CS"/>
              </w:rPr>
              <w:t>креирања</w:t>
            </w:r>
            <w:r>
              <w:rPr>
                <w:sz w:val="20"/>
                <w:szCs w:val="20"/>
                <w:lang w:val="sr-Cyrl-CS"/>
              </w:rPr>
              <w:t xml:space="preserve"> јавних политика са извршењем</w:t>
            </w:r>
            <w:r w:rsidRPr="00E32EA7">
              <w:rPr>
                <w:sz w:val="20"/>
                <w:szCs w:val="20"/>
                <w:lang w:val="sr-Cyrl-CS"/>
              </w:rPr>
              <w:t xml:space="preserve"> буџета</w:t>
            </w:r>
            <w:r>
              <w:rPr>
                <w:sz w:val="20"/>
                <w:szCs w:val="20"/>
                <w:lang w:val="sr-Cyrl-CS"/>
              </w:rPr>
              <w:t>. Нацрт уредбе</w:t>
            </w:r>
            <w:r w:rsidRPr="00E32EA7">
              <w:rPr>
                <w:sz w:val="20"/>
                <w:szCs w:val="20"/>
                <w:lang w:val="sr-Cyrl-CS"/>
              </w:rPr>
              <w:t xml:space="preserve"> о средњорочном планирању</w:t>
            </w:r>
            <w:r>
              <w:rPr>
                <w:sz w:val="20"/>
                <w:szCs w:val="20"/>
                <w:lang w:val="sr-Cyrl-CS"/>
              </w:rPr>
              <w:t xml:space="preserve"> на јасан начин прописује форму</w:t>
            </w:r>
            <w:r w:rsidRPr="005C2E65">
              <w:rPr>
                <w:sz w:val="20"/>
                <w:szCs w:val="20"/>
                <w:lang w:val="sr-Cyrl-CS"/>
              </w:rPr>
              <w:t xml:space="preserve"> и садржи</w:t>
            </w:r>
            <w:r>
              <w:rPr>
                <w:sz w:val="20"/>
                <w:szCs w:val="20"/>
                <w:lang w:val="sr-Cyrl-CS"/>
              </w:rPr>
              <w:t>ну</w:t>
            </w:r>
            <w:r w:rsidRPr="005C2E65">
              <w:rPr>
                <w:sz w:val="20"/>
                <w:szCs w:val="20"/>
                <w:lang w:val="sr-Cyrl-CS"/>
              </w:rPr>
              <w:t xml:space="preserve"> средњорочног плана, повезивање система планирања са процесом израде буџета, процес израде и доношења средњорочног плана и извештавање о с</w:t>
            </w:r>
            <w:r>
              <w:rPr>
                <w:sz w:val="20"/>
                <w:szCs w:val="20"/>
                <w:lang w:val="sr-Cyrl-CS"/>
              </w:rPr>
              <w:t>провођењу тог плана, као и форму и садржину</w:t>
            </w:r>
            <w:r w:rsidRPr="005C2E65">
              <w:rPr>
                <w:sz w:val="20"/>
                <w:szCs w:val="20"/>
                <w:lang w:val="sr-Cyrl-CS"/>
              </w:rPr>
              <w:t xml:space="preserve"> извештајa о спровођењу средњорочног плана током претходне фискалне године.</w:t>
            </w:r>
            <w:r w:rsidRPr="00F91B20">
              <w:rPr>
                <w:lang w:val="sr-Cyrl-CS"/>
              </w:rPr>
              <w:t xml:space="preserve"> </w:t>
            </w:r>
          </w:p>
        </w:tc>
        <w:tc>
          <w:tcPr>
            <w:tcW w:w="3960" w:type="dxa"/>
            <w:gridSpan w:val="2"/>
            <w:tcBorders>
              <w:bottom w:val="single" w:sz="4" w:space="0" w:color="000000"/>
            </w:tcBorders>
            <w:shd w:val="clear" w:color="auto" w:fill="auto"/>
          </w:tcPr>
          <w:p w:rsidR="00A816E6" w:rsidRPr="00E728E5" w:rsidRDefault="00A816E6" w:rsidP="00433760">
            <w:pPr>
              <w:pStyle w:val="3"/>
              <w:jc w:val="both"/>
              <w:rPr>
                <w:b/>
                <w:bCs/>
                <w:sz w:val="20"/>
                <w:szCs w:val="20"/>
                <w:lang w:val="sr-Cyrl-CS"/>
              </w:rPr>
            </w:pPr>
            <w:r>
              <w:rPr>
                <w:sz w:val="20"/>
                <w:szCs w:val="20"/>
                <w:lang w:val="sr-Cyrl-CS"/>
              </w:rPr>
              <w:t>Планирану динамику усвајања Уредбе</w:t>
            </w:r>
            <w:r w:rsidRPr="00E32EA7">
              <w:rPr>
                <w:sz w:val="20"/>
                <w:szCs w:val="20"/>
                <w:lang w:val="sr-Cyrl-CS"/>
              </w:rPr>
              <w:t xml:space="preserve"> о средњорочном планирању</w:t>
            </w:r>
            <w:r>
              <w:rPr>
                <w:sz w:val="20"/>
                <w:szCs w:val="20"/>
                <w:lang w:val="sr-Cyrl-CS"/>
              </w:rPr>
              <w:t xml:space="preserve">, а тиме и потпуног повезивања управљања </w:t>
            </w:r>
            <w:r w:rsidRPr="00C058E1">
              <w:rPr>
                <w:sz w:val="20"/>
                <w:szCs w:val="20"/>
                <w:lang w:val="sr-Cyrl-CS"/>
              </w:rPr>
              <w:t>јавним политикама са израдом и извр</w:t>
            </w:r>
            <w:r>
              <w:rPr>
                <w:sz w:val="20"/>
                <w:szCs w:val="20"/>
                <w:lang w:val="sr-Cyrl-CS"/>
              </w:rPr>
              <w:t>шењем програмског буџета</w:t>
            </w:r>
            <w:r w:rsidRPr="00F91B20">
              <w:rPr>
                <w:lang w:val="sr-Cyrl-CS"/>
              </w:rPr>
              <w:t xml:space="preserve"> </w:t>
            </w:r>
            <w:r>
              <w:rPr>
                <w:sz w:val="20"/>
                <w:szCs w:val="20"/>
                <w:lang w:val="sr-Cyrl-CS"/>
              </w:rPr>
              <w:t>донекле је успорило</w:t>
            </w:r>
            <w:r w:rsidRPr="009606FA">
              <w:rPr>
                <w:sz w:val="20"/>
                <w:szCs w:val="20"/>
                <w:lang w:val="sr-Cyrl-CS"/>
              </w:rPr>
              <w:t xml:space="preserve"> одржавање ванредних парламентар</w:t>
            </w:r>
            <w:r>
              <w:rPr>
                <w:sz w:val="20"/>
                <w:szCs w:val="20"/>
                <w:lang w:val="sr-Cyrl-CS"/>
              </w:rPr>
              <w:t>них избора у 2016. години, али и избор нове Владе Републике Србије формиране 29. јуна 2017. године.</w:t>
            </w:r>
          </w:p>
        </w:tc>
        <w:tc>
          <w:tcPr>
            <w:tcW w:w="4230" w:type="dxa"/>
            <w:gridSpan w:val="2"/>
            <w:tcBorders>
              <w:bottom w:val="single" w:sz="4" w:space="0" w:color="000000"/>
            </w:tcBorders>
            <w:shd w:val="clear" w:color="auto" w:fill="auto"/>
          </w:tcPr>
          <w:p w:rsidR="00A816E6" w:rsidRDefault="00A816E6" w:rsidP="00433760">
            <w:pPr>
              <w:spacing w:after="0" w:line="240" w:lineRule="auto"/>
              <w:jc w:val="both"/>
              <w:rPr>
                <w:rFonts w:ascii="Arial Narrow" w:hAnsi="Arial Narrow" w:cs="Arial Narrow"/>
                <w:b/>
                <w:bCs/>
                <w:sz w:val="20"/>
                <w:szCs w:val="20"/>
                <w:lang w:val="sr-Cyrl-CS"/>
              </w:rPr>
            </w:pPr>
            <w:r w:rsidRPr="00512B91">
              <w:rPr>
                <w:rFonts w:ascii="Arial Narrow" w:hAnsi="Arial Narrow"/>
                <w:sz w:val="20"/>
                <w:szCs w:val="20"/>
                <w:lang w:val="sr-Cyrl-RS"/>
              </w:rPr>
              <w:t>Предуслов за</w:t>
            </w:r>
            <w:r>
              <w:rPr>
                <w:rFonts w:ascii="Arial Narrow" w:hAnsi="Arial Narrow"/>
                <w:sz w:val="20"/>
                <w:szCs w:val="20"/>
                <w:lang w:val="sr-Cyrl-RS"/>
              </w:rPr>
              <w:t xml:space="preserve"> реализацију ове активности је</w:t>
            </w:r>
            <w:r w:rsidRPr="00512B91">
              <w:rPr>
                <w:rFonts w:ascii="Arial Narrow" w:hAnsi="Arial Narrow"/>
                <w:sz w:val="20"/>
                <w:szCs w:val="20"/>
                <w:lang w:val="sr-Cyrl-RS"/>
              </w:rPr>
              <w:t xml:space="preserve"> претходно утврђивање/усвајање Нацрта/Предлога закона о </w:t>
            </w:r>
            <w:r w:rsidRPr="00512B91">
              <w:rPr>
                <w:rFonts w:ascii="Arial Narrow" w:hAnsi="Arial Narrow" w:cs="Arial Narrow"/>
                <w:sz w:val="20"/>
                <w:szCs w:val="20"/>
                <w:lang w:val="sr-Cyrl-RS"/>
              </w:rPr>
              <w:t>о планском систему у Републике Србије</w:t>
            </w:r>
            <w:r w:rsidRPr="00512B91">
              <w:rPr>
                <w:rFonts w:ascii="Arial Narrow" w:hAnsi="Arial Narrow"/>
                <w:sz w:val="20"/>
                <w:szCs w:val="20"/>
                <w:lang w:val="sr-Cyrl-RS"/>
              </w:rPr>
              <w:t xml:space="preserve"> од стране Владе односно Народне скупштине Републике Србије.</w:t>
            </w:r>
          </w:p>
        </w:tc>
        <w:tc>
          <w:tcPr>
            <w:tcW w:w="2080" w:type="dxa"/>
            <w:tcBorders>
              <w:bottom w:val="single" w:sz="4" w:space="0" w:color="000000"/>
            </w:tcBorders>
            <w:shd w:val="clear" w:color="auto" w:fill="auto"/>
          </w:tcPr>
          <w:p w:rsidR="00A816E6" w:rsidRPr="0026476B" w:rsidRDefault="00A816E6" w:rsidP="00436868">
            <w:pPr>
              <w:pStyle w:val="3"/>
              <w:rPr>
                <w:b/>
                <w:bCs/>
                <w:sz w:val="20"/>
                <w:szCs w:val="20"/>
                <w:lang w:val="sr-Cyrl-CS"/>
              </w:rPr>
            </w:pPr>
            <w:r w:rsidRPr="00DE3C4B">
              <w:rPr>
                <w:bCs/>
                <w:sz w:val="20"/>
                <w:szCs w:val="20"/>
                <w:lang w:val="sr-Cyrl-CS"/>
              </w:rPr>
              <w:t xml:space="preserve">Током </w:t>
            </w:r>
            <w:r>
              <w:rPr>
                <w:bCs/>
                <w:sz w:val="20"/>
                <w:szCs w:val="20"/>
                <w:lang w:val="sr-Cyrl-RS"/>
              </w:rPr>
              <w:t>4.</w:t>
            </w:r>
            <w:r w:rsidRPr="00436868">
              <w:rPr>
                <w:bCs/>
                <w:sz w:val="20"/>
                <w:szCs w:val="20"/>
                <w:lang w:val="sr-Cyrl-CS"/>
              </w:rPr>
              <w:t xml:space="preserve"> </w:t>
            </w:r>
            <w:r>
              <w:rPr>
                <w:bCs/>
                <w:sz w:val="20"/>
                <w:szCs w:val="20"/>
                <w:lang w:val="sr-Cyrl-RS"/>
              </w:rPr>
              <w:t>квартала 2017. године</w:t>
            </w:r>
          </w:p>
        </w:tc>
      </w:tr>
      <w:tr w:rsidR="00A816E6" w:rsidRPr="0026476B" w:rsidTr="00433760">
        <w:trPr>
          <w:trHeight w:val="629"/>
          <w:jc w:val="center"/>
        </w:trPr>
        <w:tc>
          <w:tcPr>
            <w:tcW w:w="1345" w:type="dxa"/>
            <w:vMerge/>
            <w:shd w:val="clear" w:color="auto" w:fill="auto"/>
            <w:vAlign w:val="center"/>
          </w:tcPr>
          <w:p w:rsidR="00A816E6" w:rsidRDefault="00A816E6" w:rsidP="00433760">
            <w:pPr>
              <w:spacing w:after="0" w:line="240" w:lineRule="auto"/>
              <w:rPr>
                <w:rFonts w:ascii="Arial Narrow" w:hAnsi="Arial Narrow" w:cs="Arial Narrow"/>
                <w:b/>
                <w:bCs/>
                <w:sz w:val="20"/>
                <w:szCs w:val="20"/>
                <w:lang w:val="sr-Cyrl-CS"/>
              </w:rPr>
            </w:pPr>
          </w:p>
        </w:tc>
        <w:tc>
          <w:tcPr>
            <w:tcW w:w="1620" w:type="dxa"/>
            <w:tcBorders>
              <w:bottom w:val="single" w:sz="4" w:space="0" w:color="000000"/>
            </w:tcBorders>
            <w:shd w:val="clear" w:color="auto" w:fill="92D050"/>
          </w:tcPr>
          <w:p w:rsidR="00A816E6" w:rsidRPr="00C058E1" w:rsidRDefault="00A816E6" w:rsidP="00433760">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5. Јачање капацитета Републичког секретаријата за јавне политике кроз регулаторне, организационе, едукативне и информатичке активности</w:t>
            </w:r>
          </w:p>
        </w:tc>
        <w:tc>
          <w:tcPr>
            <w:tcW w:w="1620" w:type="dxa"/>
            <w:tcBorders>
              <w:bottom w:val="single" w:sz="4" w:space="0" w:color="000000"/>
            </w:tcBorders>
            <w:shd w:val="clear" w:color="auto" w:fill="auto"/>
          </w:tcPr>
          <w:p w:rsidR="00A816E6" w:rsidRPr="00C058E1" w:rsidRDefault="00A816E6" w:rsidP="00433760">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w:t>
            </w:r>
            <w:r w:rsidRPr="00E966A2">
              <w:rPr>
                <w:rFonts w:ascii="Arial Narrow" w:hAnsi="Arial Narrow" w:cs="Arial Narrow"/>
                <w:sz w:val="20"/>
                <w:szCs w:val="20"/>
                <w:lang w:val="sr-Cyrl-CS"/>
              </w:rPr>
              <w:t>7.</w:t>
            </w:r>
            <w:r w:rsidRPr="00C058E1">
              <w:rPr>
                <w:rFonts w:ascii="Arial Narrow" w:hAnsi="Arial Narrow" w:cs="Arial Narrow"/>
                <w:sz w:val="20"/>
                <w:szCs w:val="20"/>
                <w:lang w:val="sr-Cyrl-CS"/>
              </w:rPr>
              <w:t xml:space="preserve"> (конт.)</w:t>
            </w:r>
          </w:p>
        </w:tc>
        <w:tc>
          <w:tcPr>
            <w:tcW w:w="7740" w:type="dxa"/>
            <w:gridSpan w:val="2"/>
            <w:tcBorders>
              <w:bottom w:val="single" w:sz="4" w:space="0" w:color="000000"/>
            </w:tcBorders>
            <w:shd w:val="clear" w:color="auto" w:fill="auto"/>
          </w:tcPr>
          <w:p w:rsidR="00A816E6" w:rsidRPr="00D97806" w:rsidRDefault="00A816E6" w:rsidP="00433760">
            <w:pPr>
              <w:spacing w:after="0" w:line="240" w:lineRule="auto"/>
              <w:jc w:val="both"/>
              <w:rPr>
                <w:rFonts w:ascii="Arial Narrow" w:hAnsi="Arial Narrow" w:cs="Arial Narrow"/>
                <w:sz w:val="20"/>
                <w:szCs w:val="20"/>
                <w:lang w:val="sr-Cyrl-CS"/>
              </w:rPr>
            </w:pPr>
            <w:r>
              <w:rPr>
                <w:rFonts w:ascii="Arial Narrow" w:hAnsi="Arial Narrow" w:cs="Arial Narrow"/>
                <w:sz w:val="20"/>
                <w:szCs w:val="20"/>
                <w:lang w:val="sr-Cyrl-CS"/>
              </w:rPr>
              <w:t>Усвајањем пакета пропис</w:t>
            </w:r>
            <w:r w:rsidRPr="00625CA3">
              <w:rPr>
                <w:rFonts w:ascii="Arial Narrow" w:hAnsi="Arial Narrow" w:cs="Arial Narrow"/>
                <w:sz w:val="20"/>
                <w:szCs w:val="20"/>
                <w:lang w:val="sr-Cyrl-CS"/>
              </w:rPr>
              <w:t>а нове надлежности РСЈП-а ће бити формализоване</w:t>
            </w:r>
            <w:r>
              <w:rPr>
                <w:rFonts w:ascii="Arial Narrow" w:hAnsi="Arial Narrow" w:cs="Arial Narrow"/>
                <w:sz w:val="20"/>
                <w:szCs w:val="20"/>
                <w:lang w:val="sr-Cyrl-CS"/>
              </w:rPr>
              <w:t>, чиме ће</w:t>
            </w:r>
            <w:r w:rsidRPr="00625CA3">
              <w:rPr>
                <w:rFonts w:ascii="Arial Narrow" w:hAnsi="Arial Narrow" w:cs="Arial Narrow"/>
                <w:sz w:val="20"/>
                <w:szCs w:val="20"/>
                <w:lang w:val="sr-Cyrl-CS"/>
              </w:rPr>
              <w:t xml:space="preserve"> целокупни капацитети институције бити подигнути, а потенцијал за едукативне и информатичке активности већи.</w:t>
            </w:r>
            <w:r>
              <w:rPr>
                <w:rFonts w:ascii="Arial Narrow" w:hAnsi="Arial Narrow" w:cs="Arial Narrow"/>
                <w:sz w:val="20"/>
                <w:szCs w:val="20"/>
                <w:lang w:val="sr-Cyrl-CS"/>
              </w:rPr>
              <w:t xml:space="preserve"> </w:t>
            </w:r>
            <w:r w:rsidRPr="00454906">
              <w:rPr>
                <w:rFonts w:ascii="Arial Narrow" w:hAnsi="Arial Narrow" w:cs="Arial Narrow"/>
                <w:sz w:val="20"/>
                <w:szCs w:val="20"/>
                <w:lang w:val="sr-Cyrl-CS"/>
              </w:rPr>
              <w:t>Нацртом закона о планском систему у Републике Србије јасно је прецизирана улога Републичког секретаријата за јавне политике као органа државне управе надлежног за координацију јавних политика</w:t>
            </w:r>
            <w:r>
              <w:rPr>
                <w:rFonts w:ascii="Arial Narrow" w:hAnsi="Arial Narrow" w:cs="Arial Narrow"/>
                <w:sz w:val="20"/>
                <w:szCs w:val="20"/>
                <w:lang w:val="sr-Cyrl-CS"/>
              </w:rPr>
              <w:t>.</w:t>
            </w:r>
          </w:p>
        </w:tc>
        <w:tc>
          <w:tcPr>
            <w:tcW w:w="3960" w:type="dxa"/>
            <w:gridSpan w:val="2"/>
            <w:tcBorders>
              <w:bottom w:val="single" w:sz="4" w:space="0" w:color="000000"/>
            </w:tcBorders>
            <w:shd w:val="clear" w:color="auto" w:fill="auto"/>
          </w:tcPr>
          <w:p w:rsidR="00A816E6" w:rsidRPr="00E728E5" w:rsidRDefault="00A816E6" w:rsidP="00433760">
            <w:pPr>
              <w:pStyle w:val="3"/>
              <w:jc w:val="both"/>
              <w:rPr>
                <w:b/>
                <w:bCs/>
                <w:sz w:val="20"/>
                <w:szCs w:val="20"/>
                <w:lang w:val="sr-Cyrl-CS"/>
              </w:rPr>
            </w:pPr>
            <w:r>
              <w:rPr>
                <w:sz w:val="20"/>
                <w:szCs w:val="20"/>
                <w:lang w:val="sr-Cyrl-CS"/>
              </w:rPr>
              <w:t>Активности се спроводе континуирано.</w:t>
            </w:r>
          </w:p>
        </w:tc>
        <w:tc>
          <w:tcPr>
            <w:tcW w:w="4230" w:type="dxa"/>
            <w:gridSpan w:val="2"/>
            <w:tcBorders>
              <w:bottom w:val="single" w:sz="4" w:space="0" w:color="000000"/>
            </w:tcBorders>
            <w:shd w:val="clear" w:color="auto" w:fill="auto"/>
          </w:tcPr>
          <w:p w:rsidR="00A816E6" w:rsidRPr="00ED6A23" w:rsidRDefault="00A816E6" w:rsidP="00433760">
            <w:pPr>
              <w:spacing w:after="0" w:line="240" w:lineRule="auto"/>
              <w:jc w:val="both"/>
              <w:rPr>
                <w:rFonts w:ascii="Arial Narrow" w:hAnsi="Arial Narrow"/>
                <w:sz w:val="20"/>
                <w:szCs w:val="20"/>
                <w:lang w:val="sr-Cyrl-CS"/>
              </w:rPr>
            </w:pPr>
            <w:r>
              <w:rPr>
                <w:rFonts w:ascii="Arial Narrow" w:hAnsi="Arial Narrow" w:cs="Arial Narrow"/>
                <w:bCs/>
                <w:sz w:val="20"/>
                <w:szCs w:val="20"/>
                <w:lang w:val="sr-Cyrl-CS"/>
              </w:rPr>
              <w:t>Након усвајања Закона о планском систему Републике Србије, наставиће се са додатним јачањем капацитета Републичког секретаријата за јавне политике. Подршку спровођењу наведених активности у овом сегменту, пружа ГИЗ Пројекат подршке реформи јавне управе у Републици Србији, укључујући и обезбеђена средства из ИПА 2015. у оквиру техничке (комплементарне</w:t>
            </w:r>
            <w:r w:rsidRPr="00AA763D">
              <w:rPr>
                <w:rFonts w:ascii="Arial Narrow" w:hAnsi="Arial Narrow" w:cs="Arial Narrow"/>
                <w:bCs/>
                <w:sz w:val="20"/>
                <w:szCs w:val="20"/>
                <w:lang w:val="sr-Cyrl-CS"/>
              </w:rPr>
              <w:t>) помоћ</w:t>
            </w:r>
            <w:r>
              <w:rPr>
                <w:rFonts w:ascii="Arial Narrow" w:hAnsi="Arial Narrow" w:cs="Arial Narrow"/>
                <w:bCs/>
                <w:sz w:val="20"/>
                <w:szCs w:val="20"/>
                <w:lang w:val="sr-Cyrl-CS"/>
              </w:rPr>
              <w:t>и</w:t>
            </w:r>
            <w:r w:rsidRPr="00AA763D">
              <w:rPr>
                <w:rFonts w:ascii="Arial Narrow" w:hAnsi="Arial Narrow" w:cs="Arial Narrow"/>
                <w:bCs/>
                <w:sz w:val="20"/>
                <w:szCs w:val="20"/>
                <w:lang w:val="sr-Cyrl-CS"/>
              </w:rPr>
              <w:t xml:space="preserve"> за изградњу институционалних и људских кап</w:t>
            </w:r>
            <w:r>
              <w:rPr>
                <w:rFonts w:ascii="Arial Narrow" w:hAnsi="Arial Narrow" w:cs="Arial Narrow"/>
                <w:bCs/>
                <w:sz w:val="20"/>
                <w:szCs w:val="20"/>
                <w:lang w:val="sr-Cyrl-CS"/>
              </w:rPr>
              <w:t xml:space="preserve">ацитета на основу </w:t>
            </w:r>
            <w:r w:rsidRPr="00327F16">
              <w:rPr>
                <w:rFonts w:ascii="Arial Narrow" w:hAnsi="Arial Narrow"/>
                <w:sz w:val="20"/>
                <w:szCs w:val="20"/>
                <w:lang w:val="sr-Cyrl-CS"/>
              </w:rPr>
              <w:t>Финансијск</w:t>
            </w:r>
            <w:r>
              <w:rPr>
                <w:rFonts w:ascii="Arial Narrow" w:hAnsi="Arial Narrow"/>
                <w:sz w:val="20"/>
                <w:szCs w:val="20"/>
                <w:lang w:val="sr-Cyrl-RS"/>
              </w:rPr>
              <w:t>ог</w:t>
            </w:r>
            <w:r w:rsidRPr="00327F16">
              <w:rPr>
                <w:rFonts w:ascii="Arial Narrow" w:hAnsi="Arial Narrow"/>
                <w:sz w:val="20"/>
                <w:szCs w:val="20"/>
                <w:lang w:val="sr-Cyrl-CS"/>
              </w:rPr>
              <w:t xml:space="preserve"> споразум</w:t>
            </w:r>
            <w:r>
              <w:rPr>
                <w:rFonts w:ascii="Arial Narrow" w:hAnsi="Arial Narrow"/>
                <w:sz w:val="20"/>
                <w:szCs w:val="20"/>
                <w:lang w:val="sr-Cyrl-CS"/>
              </w:rPr>
              <w:t>а</w:t>
            </w:r>
            <w:r w:rsidRPr="00327F16">
              <w:rPr>
                <w:rFonts w:ascii="Arial Narrow" w:hAnsi="Arial Narrow"/>
                <w:sz w:val="20"/>
                <w:szCs w:val="20"/>
                <w:lang w:val="sr-Cyrl-CS"/>
              </w:rPr>
              <w:t xml:space="preserve"> између Владе Републике Србије и Европске комисије о Секторској буџетској подршци пот</w:t>
            </w:r>
            <w:r>
              <w:rPr>
                <w:rFonts w:ascii="Arial Narrow" w:hAnsi="Arial Narrow"/>
                <w:sz w:val="20"/>
                <w:szCs w:val="20"/>
                <w:lang w:val="sr-Cyrl-CS"/>
              </w:rPr>
              <w:t>писан је децембра 2016. године.</w:t>
            </w:r>
          </w:p>
        </w:tc>
        <w:tc>
          <w:tcPr>
            <w:tcW w:w="2080" w:type="dxa"/>
            <w:tcBorders>
              <w:bottom w:val="single" w:sz="4" w:space="0" w:color="000000"/>
            </w:tcBorders>
            <w:shd w:val="clear" w:color="auto" w:fill="auto"/>
          </w:tcPr>
          <w:p w:rsidR="00A816E6" w:rsidRPr="00327F16" w:rsidRDefault="00A816E6" w:rsidP="00433760">
            <w:pPr>
              <w:pStyle w:val="3"/>
              <w:rPr>
                <w:bCs/>
                <w:sz w:val="20"/>
                <w:szCs w:val="20"/>
                <w:lang w:val="sr-Cyrl-CS"/>
              </w:rPr>
            </w:pPr>
            <w:r w:rsidRPr="00327F16">
              <w:rPr>
                <w:bCs/>
                <w:sz w:val="20"/>
                <w:szCs w:val="20"/>
                <w:lang w:val="sr-Cyrl-CS"/>
              </w:rPr>
              <w:t>континуирано</w:t>
            </w:r>
          </w:p>
        </w:tc>
      </w:tr>
      <w:tr w:rsidR="00A816E6" w:rsidRPr="00436868" w:rsidTr="003909BB">
        <w:trPr>
          <w:trHeight w:val="629"/>
          <w:jc w:val="center"/>
        </w:trPr>
        <w:tc>
          <w:tcPr>
            <w:tcW w:w="1345" w:type="dxa"/>
            <w:vMerge/>
            <w:shd w:val="clear" w:color="auto" w:fill="auto"/>
            <w:vAlign w:val="center"/>
          </w:tcPr>
          <w:p w:rsidR="00A816E6" w:rsidRDefault="00A816E6" w:rsidP="00A25F62">
            <w:pPr>
              <w:spacing w:after="0" w:line="240" w:lineRule="auto"/>
              <w:rPr>
                <w:rFonts w:ascii="Arial Narrow" w:hAnsi="Arial Narrow" w:cs="Arial Narrow"/>
                <w:b/>
                <w:bCs/>
                <w:sz w:val="20"/>
                <w:szCs w:val="20"/>
                <w:lang w:val="sr-Cyrl-CS"/>
              </w:rPr>
            </w:pPr>
          </w:p>
        </w:tc>
        <w:tc>
          <w:tcPr>
            <w:tcW w:w="1620" w:type="dxa"/>
            <w:tcBorders>
              <w:bottom w:val="single" w:sz="4" w:space="0" w:color="000000"/>
            </w:tcBorders>
            <w:shd w:val="clear" w:color="auto" w:fill="92D050"/>
          </w:tcPr>
          <w:p w:rsidR="00A816E6" w:rsidRPr="00C058E1" w:rsidRDefault="00A816E6" w:rsidP="00A25F62">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6. Припрема програма обука и спровођење обука државних службеника на тему унапређења система управљања јавним политикама, процеса </w:t>
            </w:r>
            <w:r w:rsidRPr="00C058E1">
              <w:rPr>
                <w:rFonts w:ascii="Arial Narrow" w:hAnsi="Arial Narrow" w:cs="Arial Narrow"/>
                <w:sz w:val="20"/>
                <w:szCs w:val="20"/>
                <w:lang w:val="sr-Cyrl-CS"/>
              </w:rPr>
              <w:lastRenderedPageBreak/>
              <w:t>припреме и спровођења буџета, и повезивања са средњорочним фискалним оквиром</w:t>
            </w:r>
          </w:p>
        </w:tc>
        <w:tc>
          <w:tcPr>
            <w:tcW w:w="1620" w:type="dxa"/>
            <w:tcBorders>
              <w:bottom w:val="single" w:sz="4" w:space="0" w:color="000000"/>
            </w:tcBorders>
            <w:shd w:val="clear" w:color="auto" w:fill="auto"/>
          </w:tcPr>
          <w:p w:rsidR="00A816E6" w:rsidRPr="00C058E1" w:rsidRDefault="00A816E6" w:rsidP="00A25F62">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4. квартал 201</w:t>
            </w:r>
            <w:r w:rsidRPr="00E966A2">
              <w:rPr>
                <w:rFonts w:ascii="Arial Narrow" w:hAnsi="Arial Narrow" w:cs="Arial Narrow"/>
                <w:sz w:val="20"/>
                <w:szCs w:val="20"/>
                <w:lang w:val="sr-Cyrl-CS"/>
              </w:rPr>
              <w:t>7.</w:t>
            </w:r>
            <w:r w:rsidRPr="00C058E1">
              <w:rPr>
                <w:rFonts w:ascii="Arial Narrow" w:hAnsi="Arial Narrow" w:cs="Arial Narrow"/>
                <w:sz w:val="20"/>
                <w:szCs w:val="20"/>
                <w:lang w:val="sr-Cyrl-CS"/>
              </w:rPr>
              <w:t xml:space="preserve"> (конт.)</w:t>
            </w:r>
          </w:p>
        </w:tc>
        <w:tc>
          <w:tcPr>
            <w:tcW w:w="7740" w:type="dxa"/>
            <w:gridSpan w:val="2"/>
            <w:tcBorders>
              <w:bottom w:val="single" w:sz="4" w:space="0" w:color="000000"/>
            </w:tcBorders>
            <w:shd w:val="clear" w:color="auto" w:fill="auto"/>
          </w:tcPr>
          <w:p w:rsidR="00A816E6" w:rsidRPr="00E20F8B" w:rsidRDefault="00A816E6" w:rsidP="00A25F62">
            <w:pPr>
              <w:pStyle w:val="3"/>
              <w:jc w:val="both"/>
              <w:rPr>
                <w:sz w:val="20"/>
                <w:szCs w:val="20"/>
                <w:lang w:val="sr-Cyrl-RS"/>
              </w:rPr>
            </w:pPr>
            <w:r>
              <w:rPr>
                <w:sz w:val="20"/>
                <w:szCs w:val="20"/>
                <w:lang w:val="sr-Cyrl-RS"/>
              </w:rPr>
              <w:t xml:space="preserve">РСЈП: </w:t>
            </w:r>
            <w:r w:rsidRPr="00E20F8B">
              <w:rPr>
                <w:sz w:val="20"/>
                <w:szCs w:val="20"/>
                <w:lang w:val="sr-Cyrl-RS"/>
              </w:rPr>
              <w:t xml:space="preserve">У првој половини 2015. године израђен посебан програм обука државних службеника на тему унапређења система управљања јавним политикама, који је заједнички са СУК-ом спроведен. Програм обука састојао се од три модула (технике планирања, анализа ефеката јавних политика и праћење, извештавање и оцена јавних политика). Кроз три круга обука укупно је прошло око </w:t>
            </w:r>
            <w:r w:rsidRPr="00E20F8B">
              <w:rPr>
                <w:b/>
                <w:sz w:val="20"/>
                <w:szCs w:val="20"/>
                <w:lang w:val="sr-Cyrl-RS"/>
              </w:rPr>
              <w:t>50 државних службеника</w:t>
            </w:r>
            <w:r w:rsidRPr="00E20F8B">
              <w:rPr>
                <w:sz w:val="20"/>
                <w:szCs w:val="20"/>
                <w:lang w:val="sr-Cyrl-RS"/>
              </w:rPr>
              <w:t xml:space="preserve"> (руководилаца и извршилаца) који раде на пословима планирања јавних политика, праћења и извештавања о спровођењу јавних политика. </w:t>
            </w:r>
          </w:p>
          <w:p w:rsidR="00A816E6" w:rsidRPr="00E20F8B" w:rsidRDefault="00A816E6" w:rsidP="00A25F62">
            <w:pPr>
              <w:pStyle w:val="3"/>
              <w:rPr>
                <w:sz w:val="20"/>
                <w:szCs w:val="20"/>
                <w:lang w:val="sr-Cyrl-CS"/>
              </w:rPr>
            </w:pPr>
          </w:p>
          <w:p w:rsidR="00A816E6" w:rsidRDefault="00A816E6" w:rsidP="00A25F62">
            <w:pPr>
              <w:pStyle w:val="3"/>
              <w:jc w:val="both"/>
              <w:rPr>
                <w:sz w:val="20"/>
                <w:szCs w:val="20"/>
                <w:lang w:val="sr-Cyrl-CS"/>
              </w:rPr>
            </w:pPr>
            <w:r w:rsidRPr="00E20F8B">
              <w:rPr>
                <w:sz w:val="20"/>
                <w:szCs w:val="20"/>
                <w:lang w:val="sr-Cyrl-CS"/>
              </w:rPr>
              <w:t>Тo</w:t>
            </w:r>
            <w:r w:rsidRPr="00E20F8B">
              <w:rPr>
                <w:sz w:val="20"/>
                <w:szCs w:val="20"/>
                <w:lang w:val="sr-Cyrl-RS"/>
              </w:rPr>
              <w:t>ком 2016. године</w:t>
            </w:r>
            <w:r w:rsidRPr="00E20F8B">
              <w:rPr>
                <w:sz w:val="20"/>
                <w:szCs w:val="20"/>
                <w:lang w:val="sr-Cyrl-CS"/>
              </w:rPr>
              <w:t xml:space="preserve"> у сарадњи са СУК-ом  спроведене су обуке државних службеника за област управљања системом јавних политика, укључујући - планирање, анализу ефеката јавних политика и прописа, као и праћење, извештавање и вредновање о резултатима јавних политика. Обучен је укупно </w:t>
            </w:r>
            <w:r w:rsidRPr="00E20F8B">
              <w:rPr>
                <w:b/>
                <w:sz w:val="20"/>
                <w:szCs w:val="20"/>
                <w:lang w:val="sr-Cyrl-CS"/>
              </w:rPr>
              <w:t>71 државни службеник и руководилац</w:t>
            </w:r>
            <w:r w:rsidRPr="00E20F8B">
              <w:rPr>
                <w:sz w:val="20"/>
                <w:szCs w:val="20"/>
                <w:lang w:val="sr-Cyrl-CS"/>
              </w:rPr>
              <w:t xml:space="preserve"> у оквиру органа државне управе. Обуке у сарадњи </w:t>
            </w:r>
            <w:r w:rsidRPr="00E20F8B">
              <w:rPr>
                <w:sz w:val="20"/>
                <w:szCs w:val="20"/>
                <w:lang w:val="sr-Cyrl-CS"/>
              </w:rPr>
              <w:lastRenderedPageBreak/>
              <w:t xml:space="preserve">са СУК-ом настављене су и током прва два квартала 2017. године ради јачања аналитичких капацитета у органима државне управе - током априла месеца 2017. године организована је обука државних службеника на тему Анализе ефеката прописа на којој је учествовало </w:t>
            </w:r>
            <w:r w:rsidRPr="00E20F8B">
              <w:rPr>
                <w:b/>
                <w:sz w:val="20"/>
                <w:szCs w:val="20"/>
                <w:lang w:val="sr-Cyrl-CS"/>
              </w:rPr>
              <w:t>12 државних службеника.</w:t>
            </w:r>
            <w:r w:rsidRPr="00E20F8B">
              <w:rPr>
                <w:sz w:val="20"/>
                <w:szCs w:val="20"/>
                <w:lang w:val="sr-Cyrl-CS"/>
              </w:rPr>
              <w:t xml:space="preserve"> Почетком јуна месеца 2017. године у сарадњи са СУК-ом спроведена је обука државних службеника на положају у оквиру Програма управљања јавним политикама и законодавним процесом за руководиоце на којој је присуствовало укупно </w:t>
            </w:r>
            <w:r w:rsidRPr="00E20F8B">
              <w:rPr>
                <w:b/>
                <w:sz w:val="20"/>
                <w:szCs w:val="20"/>
                <w:lang w:val="sr-Cyrl-CS"/>
              </w:rPr>
              <w:t>12 руководилаца</w:t>
            </w:r>
            <w:r w:rsidRPr="00E20F8B">
              <w:rPr>
                <w:sz w:val="20"/>
                <w:szCs w:val="20"/>
                <w:lang w:val="sr-Cyrl-CS"/>
              </w:rPr>
              <w:t>.</w:t>
            </w:r>
            <w:r>
              <w:rPr>
                <w:sz w:val="20"/>
                <w:szCs w:val="20"/>
                <w:lang w:val="sr-Cyrl-CS"/>
              </w:rPr>
              <w:t xml:space="preserve"> </w:t>
            </w:r>
          </w:p>
          <w:p w:rsidR="00A816E6" w:rsidRDefault="00A816E6" w:rsidP="00A25F62">
            <w:pPr>
              <w:pStyle w:val="3"/>
              <w:jc w:val="both"/>
              <w:rPr>
                <w:sz w:val="20"/>
                <w:szCs w:val="20"/>
                <w:lang w:val="sr-Cyrl-CS"/>
              </w:rPr>
            </w:pPr>
          </w:p>
          <w:p w:rsidR="00A816E6" w:rsidRDefault="00A816E6" w:rsidP="00E20F8B">
            <w:pPr>
              <w:pStyle w:val="3"/>
              <w:jc w:val="both"/>
              <w:rPr>
                <w:b/>
                <w:sz w:val="20"/>
                <w:szCs w:val="20"/>
                <w:lang w:val="sr-Cyrl-CS"/>
              </w:rPr>
            </w:pPr>
            <w:r>
              <w:rPr>
                <w:sz w:val="20"/>
                <w:szCs w:val="20"/>
                <w:lang w:val="sr-Cyrl-CS"/>
              </w:rPr>
              <w:t xml:space="preserve">СУК: </w:t>
            </w:r>
            <w:r w:rsidRPr="003909BB">
              <w:rPr>
                <w:sz w:val="20"/>
                <w:szCs w:val="20"/>
                <w:lang w:val="sr-Cyrl-CS"/>
              </w:rPr>
              <w:t xml:space="preserve">Програмом општег континуираног стручног усавршавања у оквиру програмске области Јавне финансије предвиђене су и теме које се тичу процеса припреме и спровођења буџета-Планирање приоритетних области финансирања, Припрема програмског буџета и Извршење буџета. Циљна група којој су семинари намењени су руководиоци унутрашњих јединица и државни службеници који раде на припреми, планирању, праћењу и извршењу буџета. У оквиру наведене програмске обласри у ½ 2017. одражана су два семинара Припрема програмског буџета којима је присуствовало </w:t>
            </w:r>
            <w:r w:rsidRPr="00DA0B89">
              <w:rPr>
                <w:b/>
                <w:sz w:val="20"/>
                <w:szCs w:val="20"/>
                <w:lang w:val="sr-Cyrl-CS"/>
              </w:rPr>
              <w:t>32 полазника</w:t>
            </w:r>
            <w:r w:rsidRPr="003909BB">
              <w:rPr>
                <w:sz w:val="20"/>
                <w:szCs w:val="20"/>
                <w:lang w:val="sr-Cyrl-CS"/>
              </w:rPr>
              <w:t>. У оквиру програмске области Јавне финансије“ за исту циљну групу одржано је осам додатних обука у вези са праћењем и извештавањем о учинку пр</w:t>
            </w:r>
            <w:r>
              <w:rPr>
                <w:sz w:val="20"/>
                <w:szCs w:val="20"/>
                <w:lang w:val="sr-Cyrl-CS"/>
              </w:rPr>
              <w:t xml:space="preserve">ограма којима је присуствовало </w:t>
            </w:r>
            <w:r w:rsidRPr="00DA0B89">
              <w:rPr>
                <w:b/>
                <w:sz w:val="20"/>
                <w:szCs w:val="20"/>
                <w:lang w:val="sr-Cyrl-CS"/>
              </w:rPr>
              <w:t>150 државних службеника</w:t>
            </w:r>
            <w:r w:rsidRPr="003909BB">
              <w:rPr>
                <w:sz w:val="20"/>
                <w:szCs w:val="20"/>
                <w:lang w:val="sr-Cyrl-CS"/>
              </w:rPr>
              <w:t xml:space="preserve">.Такође, током извештајног периода реализована је и обука на тему извршења буџета којој је присустволо </w:t>
            </w:r>
            <w:r w:rsidRPr="00DA0B89">
              <w:rPr>
                <w:b/>
                <w:sz w:val="20"/>
                <w:szCs w:val="20"/>
                <w:lang w:val="sr-Cyrl-CS"/>
              </w:rPr>
              <w:t>33 државна службеника</w:t>
            </w:r>
            <w:r w:rsidRPr="003909BB">
              <w:rPr>
                <w:sz w:val="20"/>
                <w:szCs w:val="20"/>
                <w:lang w:val="sr-Cyrl-CS"/>
              </w:rPr>
              <w:t>.</w:t>
            </w:r>
          </w:p>
        </w:tc>
        <w:tc>
          <w:tcPr>
            <w:tcW w:w="3960" w:type="dxa"/>
            <w:gridSpan w:val="2"/>
            <w:tcBorders>
              <w:bottom w:val="single" w:sz="4" w:space="0" w:color="000000"/>
            </w:tcBorders>
            <w:shd w:val="clear" w:color="auto" w:fill="auto"/>
          </w:tcPr>
          <w:p w:rsidR="00A816E6" w:rsidRPr="00F427AC" w:rsidRDefault="00A816E6" w:rsidP="004A03A5">
            <w:pPr>
              <w:pStyle w:val="3"/>
              <w:jc w:val="both"/>
              <w:rPr>
                <w:sz w:val="20"/>
                <w:szCs w:val="20"/>
                <w:lang w:val="sr-Cyrl-CS"/>
              </w:rPr>
            </w:pPr>
            <w:r w:rsidRPr="001D134B">
              <w:rPr>
                <w:bCs/>
                <w:sz w:val="20"/>
                <w:szCs w:val="20"/>
                <w:lang w:val="sr-Cyrl-CS"/>
              </w:rPr>
              <w:lastRenderedPageBreak/>
              <w:t xml:space="preserve">Све активности у погледу обука </w:t>
            </w:r>
            <w:r w:rsidRPr="001D134B">
              <w:rPr>
                <w:sz w:val="20"/>
                <w:szCs w:val="20"/>
                <w:lang w:val="sr-Cyrl-CS"/>
              </w:rPr>
              <w:t>државних службеника на тему унапређења система управљања јавним политикам</w:t>
            </w:r>
            <w:r>
              <w:rPr>
                <w:sz w:val="20"/>
                <w:szCs w:val="20"/>
                <w:lang w:val="sr-Cyrl-CS"/>
              </w:rPr>
              <w:t xml:space="preserve">а одвијају се у складу са планираном динамиком. </w:t>
            </w:r>
            <w:r w:rsidRPr="00BD5916">
              <w:rPr>
                <w:sz w:val="20"/>
                <w:szCs w:val="20"/>
                <w:lang w:val="sr-Cyrl-CS"/>
              </w:rPr>
              <w:t xml:space="preserve">Након што буде усвојен пакет прописа о планском систему Републике Србије, </w:t>
            </w:r>
            <w:r>
              <w:rPr>
                <w:sz w:val="20"/>
                <w:szCs w:val="20"/>
                <w:lang w:val="sr-Cyrl-CS"/>
              </w:rPr>
              <w:t>постојећи П</w:t>
            </w:r>
            <w:r w:rsidRPr="00BD5916">
              <w:rPr>
                <w:sz w:val="20"/>
                <w:szCs w:val="20"/>
                <w:lang w:val="sr-Cyrl-CS"/>
              </w:rPr>
              <w:t>рограм</w:t>
            </w:r>
            <w:r>
              <w:rPr>
                <w:sz w:val="20"/>
                <w:szCs w:val="20"/>
                <w:lang w:val="sr-Cyrl-CS"/>
              </w:rPr>
              <w:t xml:space="preserve"> обука</w:t>
            </w:r>
            <w:r w:rsidRPr="00BD5916">
              <w:rPr>
                <w:sz w:val="20"/>
                <w:szCs w:val="20"/>
                <w:lang w:val="sr-Cyrl-CS"/>
              </w:rPr>
              <w:t xml:space="preserve"> </w:t>
            </w:r>
            <w:r w:rsidRPr="00F427AC">
              <w:rPr>
                <w:sz w:val="20"/>
                <w:szCs w:val="20"/>
                <w:lang w:val="sr-Cyrl-CS"/>
              </w:rPr>
              <w:t>општег континуираног стручног усавршавања</w:t>
            </w:r>
          </w:p>
          <w:p w:rsidR="00A816E6" w:rsidRPr="001D134B" w:rsidRDefault="00A816E6" w:rsidP="004A03A5">
            <w:pPr>
              <w:pStyle w:val="3"/>
              <w:jc w:val="both"/>
              <w:rPr>
                <w:bCs/>
                <w:sz w:val="20"/>
                <w:szCs w:val="20"/>
                <w:lang w:val="sr-Cyrl-CS"/>
              </w:rPr>
            </w:pPr>
            <w:r>
              <w:rPr>
                <w:sz w:val="20"/>
                <w:szCs w:val="20"/>
                <w:lang w:val="sr-Cyrl-CS"/>
              </w:rPr>
              <w:t>државних службеника</w:t>
            </w:r>
            <w:r w:rsidRPr="00BD5916">
              <w:rPr>
                <w:sz w:val="20"/>
                <w:szCs w:val="20"/>
                <w:lang w:val="sr-Cyrl-CS"/>
              </w:rPr>
              <w:t xml:space="preserve"> ће бити додатно унапређен</w:t>
            </w:r>
            <w:r>
              <w:rPr>
                <w:sz w:val="20"/>
                <w:szCs w:val="20"/>
                <w:lang w:val="sr-Cyrl-CS"/>
              </w:rPr>
              <w:t xml:space="preserve"> у контексту повезивања система планирања са процесом припреме и спровођења буџета,</w:t>
            </w:r>
            <w:r w:rsidRPr="00BD5916">
              <w:rPr>
                <w:sz w:val="20"/>
                <w:szCs w:val="20"/>
                <w:lang w:val="sr-Cyrl-CS"/>
              </w:rPr>
              <w:t xml:space="preserve"> како би у потпуности одражавао решења </w:t>
            </w:r>
            <w:r w:rsidRPr="00BD5916">
              <w:rPr>
                <w:sz w:val="20"/>
                <w:szCs w:val="20"/>
                <w:lang w:val="sr-Cyrl-CS"/>
              </w:rPr>
              <w:lastRenderedPageBreak/>
              <w:t>предвиђена усвојеним актима, а државни службеници били адекватно припремљени да усвојена решења и одредб</w:t>
            </w:r>
            <w:r>
              <w:rPr>
                <w:sz w:val="20"/>
                <w:szCs w:val="20"/>
                <w:lang w:val="sr-Cyrl-CS"/>
              </w:rPr>
              <w:t>е примењују и спроводе у пракси у складу са одредбама важећих прописа.</w:t>
            </w:r>
          </w:p>
        </w:tc>
        <w:tc>
          <w:tcPr>
            <w:tcW w:w="4230" w:type="dxa"/>
            <w:gridSpan w:val="2"/>
            <w:tcBorders>
              <w:bottom w:val="single" w:sz="4" w:space="0" w:color="000000"/>
            </w:tcBorders>
            <w:shd w:val="clear" w:color="auto" w:fill="auto"/>
          </w:tcPr>
          <w:p w:rsidR="00A816E6" w:rsidRDefault="00A816E6" w:rsidP="004A03A5">
            <w:pPr>
              <w:spacing w:after="0" w:line="240" w:lineRule="auto"/>
              <w:jc w:val="both"/>
              <w:rPr>
                <w:rFonts w:ascii="Arial Narrow" w:hAnsi="Arial Narrow" w:cs="Arial Narrow"/>
                <w:b/>
                <w:bCs/>
                <w:sz w:val="20"/>
                <w:szCs w:val="20"/>
                <w:lang w:val="sr-Cyrl-CS"/>
              </w:rPr>
            </w:pPr>
            <w:r w:rsidRPr="00512B91">
              <w:rPr>
                <w:rFonts w:ascii="Arial Narrow" w:hAnsi="Arial Narrow"/>
                <w:sz w:val="20"/>
                <w:szCs w:val="20"/>
                <w:lang w:val="sr-Cyrl-RS"/>
              </w:rPr>
              <w:lastRenderedPageBreak/>
              <w:t>Предуслов за</w:t>
            </w:r>
            <w:r>
              <w:rPr>
                <w:rFonts w:ascii="Arial Narrow" w:hAnsi="Arial Narrow"/>
                <w:sz w:val="20"/>
                <w:szCs w:val="20"/>
                <w:lang w:val="sr-Cyrl-RS"/>
              </w:rPr>
              <w:t xml:space="preserve"> потпуну реализацију ове активности у смислу повезивања Програма обука са </w:t>
            </w:r>
            <w:r w:rsidRPr="00C058E1">
              <w:rPr>
                <w:rFonts w:ascii="Arial Narrow" w:hAnsi="Arial Narrow" w:cs="Arial Narrow"/>
                <w:sz w:val="20"/>
                <w:szCs w:val="20"/>
                <w:lang w:val="sr-Cyrl-CS"/>
              </w:rPr>
              <w:t>средњорочним фискалним оквиром</w:t>
            </w:r>
            <w:r>
              <w:rPr>
                <w:rFonts w:ascii="Arial Narrow" w:hAnsi="Arial Narrow"/>
                <w:sz w:val="20"/>
                <w:szCs w:val="20"/>
                <w:lang w:val="sr-Cyrl-RS"/>
              </w:rPr>
              <w:t xml:space="preserve"> је</w:t>
            </w:r>
            <w:r w:rsidRPr="00512B91">
              <w:rPr>
                <w:rFonts w:ascii="Arial Narrow" w:hAnsi="Arial Narrow"/>
                <w:sz w:val="20"/>
                <w:szCs w:val="20"/>
                <w:lang w:val="sr-Cyrl-RS"/>
              </w:rPr>
              <w:t xml:space="preserve"> претходно утврђивање/усвајање Нацрта/Предлога закона о </w:t>
            </w:r>
            <w:r w:rsidRPr="00512B91">
              <w:rPr>
                <w:rFonts w:ascii="Arial Narrow" w:hAnsi="Arial Narrow" w:cs="Arial Narrow"/>
                <w:sz w:val="20"/>
                <w:szCs w:val="20"/>
                <w:lang w:val="sr-Cyrl-RS"/>
              </w:rPr>
              <w:t>о планском систему у Републике Србије</w:t>
            </w:r>
            <w:r w:rsidRPr="00512B91">
              <w:rPr>
                <w:rFonts w:ascii="Arial Narrow" w:hAnsi="Arial Narrow"/>
                <w:sz w:val="20"/>
                <w:szCs w:val="20"/>
                <w:lang w:val="sr-Cyrl-RS"/>
              </w:rPr>
              <w:t xml:space="preserve"> од стране Владе односно Народне скупштине Републике Србије.</w:t>
            </w:r>
            <w:r>
              <w:rPr>
                <w:rFonts w:ascii="Arial Narrow" w:hAnsi="Arial Narrow"/>
                <w:sz w:val="20"/>
                <w:szCs w:val="20"/>
                <w:lang w:val="sr-Cyrl-RS"/>
              </w:rPr>
              <w:t xml:space="preserve"> </w:t>
            </w:r>
          </w:p>
        </w:tc>
        <w:tc>
          <w:tcPr>
            <w:tcW w:w="2080" w:type="dxa"/>
            <w:tcBorders>
              <w:bottom w:val="single" w:sz="4" w:space="0" w:color="000000"/>
            </w:tcBorders>
            <w:shd w:val="clear" w:color="auto" w:fill="auto"/>
          </w:tcPr>
          <w:p w:rsidR="00A816E6" w:rsidRPr="0026476B" w:rsidRDefault="00A816E6" w:rsidP="00436868">
            <w:pPr>
              <w:pStyle w:val="3"/>
              <w:rPr>
                <w:b/>
                <w:bCs/>
                <w:sz w:val="20"/>
                <w:szCs w:val="20"/>
                <w:lang w:val="sr-Cyrl-CS"/>
              </w:rPr>
            </w:pPr>
            <w:r w:rsidRPr="00DE3C4B">
              <w:rPr>
                <w:bCs/>
                <w:sz w:val="20"/>
                <w:szCs w:val="20"/>
                <w:lang w:val="sr-Cyrl-CS"/>
              </w:rPr>
              <w:t xml:space="preserve">Током </w:t>
            </w:r>
            <w:r>
              <w:rPr>
                <w:bCs/>
                <w:sz w:val="20"/>
                <w:szCs w:val="20"/>
                <w:lang w:val="sr-Cyrl-RS"/>
              </w:rPr>
              <w:t>4.</w:t>
            </w:r>
            <w:r w:rsidRPr="00436868">
              <w:rPr>
                <w:bCs/>
                <w:sz w:val="20"/>
                <w:szCs w:val="20"/>
                <w:lang w:val="sr-Cyrl-CS"/>
              </w:rPr>
              <w:t xml:space="preserve"> </w:t>
            </w:r>
            <w:r>
              <w:rPr>
                <w:bCs/>
                <w:sz w:val="20"/>
                <w:szCs w:val="20"/>
                <w:lang w:val="sr-Cyrl-RS"/>
              </w:rPr>
              <w:t>квартала 2017. године</w:t>
            </w:r>
          </w:p>
        </w:tc>
      </w:tr>
      <w:tr w:rsidR="00A816E6" w:rsidRPr="00A25F62" w:rsidTr="00A25F62">
        <w:trPr>
          <w:trHeight w:val="629"/>
          <w:jc w:val="center"/>
        </w:trPr>
        <w:tc>
          <w:tcPr>
            <w:tcW w:w="1345" w:type="dxa"/>
            <w:vMerge/>
            <w:shd w:val="clear" w:color="auto" w:fill="auto"/>
            <w:vAlign w:val="center"/>
          </w:tcPr>
          <w:p w:rsidR="00A816E6" w:rsidRDefault="00A816E6" w:rsidP="00A25F62">
            <w:pPr>
              <w:spacing w:after="0" w:line="240" w:lineRule="auto"/>
              <w:rPr>
                <w:rFonts w:ascii="Arial Narrow" w:hAnsi="Arial Narrow" w:cs="Arial Narrow"/>
                <w:b/>
                <w:bCs/>
                <w:sz w:val="20"/>
                <w:szCs w:val="20"/>
                <w:lang w:val="sr-Cyrl-CS"/>
              </w:rPr>
            </w:pPr>
          </w:p>
        </w:tc>
        <w:tc>
          <w:tcPr>
            <w:tcW w:w="1620" w:type="dxa"/>
            <w:tcBorders>
              <w:bottom w:val="single" w:sz="4" w:space="0" w:color="000000"/>
            </w:tcBorders>
            <w:shd w:val="clear" w:color="auto" w:fill="92D050"/>
          </w:tcPr>
          <w:p w:rsidR="00A816E6" w:rsidRPr="00C058E1" w:rsidRDefault="00A816E6" w:rsidP="00A25F62">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7. Изградња аналитичких капацитета у оквиру РСЈП и ОДУ у циљу планирања, израде, спровођења и праћења спровођења јавних политика заснованих на доказима и релевантним подацима.</w:t>
            </w:r>
          </w:p>
        </w:tc>
        <w:tc>
          <w:tcPr>
            <w:tcW w:w="1620" w:type="dxa"/>
            <w:tcBorders>
              <w:bottom w:val="single" w:sz="4" w:space="0" w:color="000000"/>
            </w:tcBorders>
            <w:shd w:val="clear" w:color="auto" w:fill="auto"/>
          </w:tcPr>
          <w:p w:rsidR="00A816E6" w:rsidRPr="00C058E1" w:rsidRDefault="00A816E6" w:rsidP="00A25F62">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w:t>
            </w:r>
            <w:r w:rsidRPr="00E966A2">
              <w:rPr>
                <w:rFonts w:ascii="Arial Narrow" w:hAnsi="Arial Narrow" w:cs="Arial Narrow"/>
                <w:sz w:val="20"/>
                <w:szCs w:val="20"/>
                <w:lang w:val="sr-Cyrl-CS"/>
              </w:rPr>
              <w:t>7.</w:t>
            </w:r>
            <w:r w:rsidRPr="00C058E1">
              <w:rPr>
                <w:rFonts w:ascii="Arial Narrow" w:hAnsi="Arial Narrow" w:cs="Arial Narrow"/>
                <w:sz w:val="20"/>
                <w:szCs w:val="20"/>
                <w:lang w:val="sr-Cyrl-CS"/>
              </w:rPr>
              <w:t xml:space="preserve"> (конт.)</w:t>
            </w:r>
          </w:p>
        </w:tc>
        <w:tc>
          <w:tcPr>
            <w:tcW w:w="7740" w:type="dxa"/>
            <w:gridSpan w:val="2"/>
            <w:tcBorders>
              <w:bottom w:val="single" w:sz="4" w:space="0" w:color="000000"/>
            </w:tcBorders>
            <w:shd w:val="clear" w:color="auto" w:fill="auto"/>
          </w:tcPr>
          <w:p w:rsidR="00A816E6" w:rsidRPr="00F05B48" w:rsidRDefault="00A816E6" w:rsidP="003B5304">
            <w:pPr>
              <w:pStyle w:val="3"/>
              <w:jc w:val="both"/>
              <w:rPr>
                <w:sz w:val="20"/>
                <w:szCs w:val="20"/>
                <w:lang w:val="sr-Cyrl-CS"/>
              </w:rPr>
            </w:pPr>
            <w:r>
              <w:rPr>
                <w:sz w:val="20"/>
                <w:szCs w:val="20"/>
                <w:lang w:val="sr-Cyrl-CS"/>
              </w:rPr>
              <w:t>РСЈП је пружио стручну и координациону подршк</w:t>
            </w:r>
            <w:r w:rsidRPr="00F3239A">
              <w:rPr>
                <w:sz w:val="20"/>
                <w:szCs w:val="20"/>
                <w:lang w:val="sr-Cyrl-CS"/>
              </w:rPr>
              <w:t>у</w:t>
            </w:r>
            <w:r>
              <w:rPr>
                <w:sz w:val="20"/>
                <w:szCs w:val="20"/>
                <w:lang w:val="sr-Cyrl-CS"/>
              </w:rPr>
              <w:t xml:space="preserve"> у</w:t>
            </w:r>
            <w:r w:rsidRPr="00F3239A">
              <w:rPr>
                <w:sz w:val="20"/>
                <w:szCs w:val="20"/>
                <w:lang w:val="sr-Cyrl-CS"/>
              </w:rPr>
              <w:t xml:space="preserve"> припреми неколико планских докумената битних за страте</w:t>
            </w:r>
            <w:r>
              <w:rPr>
                <w:sz w:val="20"/>
                <w:szCs w:val="20"/>
                <w:lang w:val="sr-Cyrl-CS"/>
              </w:rPr>
              <w:t xml:space="preserve">шко опредељење Републике Србије, како следи: </w:t>
            </w:r>
            <w:r w:rsidRPr="00F3239A">
              <w:rPr>
                <w:sz w:val="20"/>
                <w:szCs w:val="20"/>
                <w:lang w:val="sr-Cyrl-CS"/>
              </w:rPr>
              <w:t>Национални програм за сузбијање сиве економије, Акциони план за поправљање услова пословања (Doing Business) и део Програма економских реформи који се односи на планирање структурних мера). За потребе органа државне управе сачињено је више десетина аналитичких прилога и конкретних студија у сврху креирања јавних политика на основу анализа, чињеница и података</w:t>
            </w:r>
            <w:r>
              <w:rPr>
                <w:sz w:val="20"/>
                <w:szCs w:val="20"/>
                <w:lang w:val="sr-Cyrl-CS"/>
              </w:rPr>
              <w:t>.</w:t>
            </w:r>
          </w:p>
        </w:tc>
        <w:tc>
          <w:tcPr>
            <w:tcW w:w="3960" w:type="dxa"/>
            <w:gridSpan w:val="2"/>
            <w:tcBorders>
              <w:bottom w:val="single" w:sz="4" w:space="0" w:color="000000"/>
            </w:tcBorders>
            <w:shd w:val="clear" w:color="auto" w:fill="auto"/>
          </w:tcPr>
          <w:p w:rsidR="00A816E6" w:rsidRPr="00F3239A" w:rsidRDefault="00A816E6" w:rsidP="003B5304">
            <w:pPr>
              <w:pStyle w:val="3"/>
              <w:jc w:val="both"/>
              <w:rPr>
                <w:bCs/>
                <w:sz w:val="20"/>
                <w:szCs w:val="20"/>
                <w:lang w:val="sr-Cyrl-CS"/>
              </w:rPr>
            </w:pPr>
            <w:r>
              <w:rPr>
                <w:bCs/>
                <w:sz w:val="20"/>
                <w:szCs w:val="20"/>
                <w:lang w:val="sr-Cyrl-CS"/>
              </w:rPr>
              <w:t>Потребна је измена важећих прописа</w:t>
            </w:r>
            <w:r w:rsidRPr="00F3239A">
              <w:rPr>
                <w:bCs/>
                <w:sz w:val="20"/>
                <w:szCs w:val="20"/>
                <w:lang w:val="sr-Cyrl-CS"/>
              </w:rPr>
              <w:t xml:space="preserve"> који уређују аналитичко-планско-студијске активности у органима државне управе а који, између осталог, треба да предвиде и формирање служби за аналитичке послове (пре свега измена Уредбе о начелима за унутрашње уређење и систематизацију радних места у министарствима, посебним организацијама и службама Владе и прописа којима се уређују послови државне управе, за кој</w:t>
            </w:r>
            <w:r>
              <w:rPr>
                <w:bCs/>
                <w:sz w:val="20"/>
                <w:szCs w:val="20"/>
                <w:lang w:val="sr-Cyrl-CS"/>
              </w:rPr>
              <w:t>у је надлежна МДУЛС), као и</w:t>
            </w:r>
            <w:r w:rsidRPr="00F3239A">
              <w:rPr>
                <w:bCs/>
                <w:sz w:val="20"/>
                <w:szCs w:val="20"/>
                <w:lang w:val="sr-Cyrl-CS"/>
              </w:rPr>
              <w:t xml:space="preserve"> Закон</w:t>
            </w:r>
            <w:r>
              <w:rPr>
                <w:bCs/>
                <w:sz w:val="20"/>
                <w:szCs w:val="20"/>
                <w:lang w:val="sr-Cyrl-CS"/>
              </w:rPr>
              <w:t>а</w:t>
            </w:r>
            <w:r w:rsidRPr="00F3239A">
              <w:rPr>
                <w:bCs/>
                <w:sz w:val="20"/>
                <w:szCs w:val="20"/>
                <w:lang w:val="sr-Cyrl-CS"/>
              </w:rPr>
              <w:t xml:space="preserve"> о статистици који предвиђа даљи развој методолошко-аналитичког сектора и подизање нивоа стручних знања и вештина.</w:t>
            </w:r>
            <w:r>
              <w:rPr>
                <w:bCs/>
                <w:sz w:val="20"/>
                <w:szCs w:val="20"/>
                <w:lang w:val="sr-Cyrl-CS"/>
              </w:rPr>
              <w:t xml:space="preserve"> Имајући напред наведено у виду, РСЈП је током априла 2017. године упутио иницијативу Министарству државне управе и локалне самоуправе у погледу интензивирања контаката између МДУЛС-а и РСЈП ради заједничког рада на измени </w:t>
            </w:r>
            <w:r w:rsidRPr="00F3239A">
              <w:rPr>
                <w:bCs/>
                <w:sz w:val="20"/>
                <w:szCs w:val="20"/>
                <w:lang w:val="sr-Cyrl-CS"/>
              </w:rPr>
              <w:t>Уредбе о начелима за унутрашње уређење и систематизацију радних места у министарствима, посебним организацијама и службама Владе и прописа којима се</w:t>
            </w:r>
            <w:r>
              <w:rPr>
                <w:bCs/>
                <w:sz w:val="20"/>
                <w:szCs w:val="20"/>
                <w:lang w:val="sr-Cyrl-CS"/>
              </w:rPr>
              <w:t xml:space="preserve"> уређују послови државне управе.</w:t>
            </w:r>
          </w:p>
        </w:tc>
        <w:tc>
          <w:tcPr>
            <w:tcW w:w="4230" w:type="dxa"/>
            <w:gridSpan w:val="2"/>
            <w:tcBorders>
              <w:bottom w:val="single" w:sz="4" w:space="0" w:color="000000"/>
            </w:tcBorders>
            <w:shd w:val="clear" w:color="auto" w:fill="auto"/>
          </w:tcPr>
          <w:p w:rsidR="00A816E6" w:rsidRDefault="00A816E6" w:rsidP="003B5304">
            <w:pPr>
              <w:spacing w:after="0" w:line="240" w:lineRule="auto"/>
              <w:jc w:val="both"/>
              <w:rPr>
                <w:rFonts w:ascii="Arial Narrow" w:hAnsi="Arial Narrow" w:cs="Arial Narrow"/>
                <w:b/>
                <w:bCs/>
                <w:sz w:val="20"/>
                <w:szCs w:val="20"/>
                <w:lang w:val="sr-Cyrl-CS"/>
              </w:rPr>
            </w:pPr>
            <w:r w:rsidRPr="00B54E23">
              <w:rPr>
                <w:rFonts w:ascii="Arial Narrow" w:hAnsi="Arial Narrow" w:cs="Arial Narrow"/>
                <w:bCs/>
                <w:sz w:val="20"/>
                <w:szCs w:val="20"/>
                <w:lang w:val="sr-Cyrl-CS"/>
              </w:rPr>
              <w:t>Усвајање наведених прописа, планирање и организовање обука, активности менторинга и коучинга</w:t>
            </w:r>
            <w:r>
              <w:rPr>
                <w:rFonts w:ascii="Arial Narrow" w:hAnsi="Arial Narrow" w:cs="Arial Narrow"/>
                <w:bCs/>
                <w:sz w:val="20"/>
                <w:szCs w:val="20"/>
                <w:lang w:val="sr-Cyrl-CS"/>
              </w:rPr>
              <w:t>.</w:t>
            </w:r>
          </w:p>
        </w:tc>
        <w:tc>
          <w:tcPr>
            <w:tcW w:w="2080" w:type="dxa"/>
            <w:tcBorders>
              <w:bottom w:val="single" w:sz="4" w:space="0" w:color="000000"/>
            </w:tcBorders>
            <w:shd w:val="clear" w:color="auto" w:fill="auto"/>
          </w:tcPr>
          <w:p w:rsidR="00A816E6" w:rsidRPr="0026476B" w:rsidRDefault="00A816E6" w:rsidP="00A25F62">
            <w:pPr>
              <w:pStyle w:val="3"/>
              <w:rPr>
                <w:b/>
                <w:bCs/>
                <w:sz w:val="20"/>
                <w:szCs w:val="20"/>
                <w:lang w:val="sr-Cyrl-CS"/>
              </w:rPr>
            </w:pPr>
            <w:r>
              <w:rPr>
                <w:bCs/>
                <w:sz w:val="20"/>
                <w:szCs w:val="20"/>
                <w:lang w:val="sr-Cyrl-CS"/>
              </w:rPr>
              <w:t xml:space="preserve">4. </w:t>
            </w:r>
            <w:r w:rsidRPr="00B54E23">
              <w:rPr>
                <w:bCs/>
                <w:sz w:val="20"/>
                <w:szCs w:val="20"/>
                <w:lang w:val="sr-Cyrl-CS"/>
              </w:rPr>
              <w:t>квартал 2017. (конт.)</w:t>
            </w:r>
          </w:p>
        </w:tc>
      </w:tr>
      <w:tr w:rsidR="009B421B" w:rsidRPr="00415930" w:rsidTr="00465BD4">
        <w:trPr>
          <w:trHeight w:val="419"/>
          <w:jc w:val="center"/>
        </w:trPr>
        <w:tc>
          <w:tcPr>
            <w:tcW w:w="1345" w:type="dxa"/>
            <w:vMerge w:val="restart"/>
            <w:shd w:val="clear" w:color="auto" w:fill="BDD6EE"/>
            <w:vAlign w:val="center"/>
          </w:tcPr>
          <w:p w:rsidR="009B421B" w:rsidRPr="00FA0090" w:rsidRDefault="009B421B" w:rsidP="00465BD4">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Институција одговорна за реализацију</w:t>
            </w:r>
          </w:p>
        </w:tc>
        <w:tc>
          <w:tcPr>
            <w:tcW w:w="3240" w:type="dxa"/>
            <w:gridSpan w:val="2"/>
            <w:vMerge w:val="restart"/>
            <w:shd w:val="clear" w:color="auto" w:fill="BDD6EE"/>
            <w:vAlign w:val="center"/>
          </w:tcPr>
          <w:p w:rsidR="009B421B" w:rsidRDefault="009B421B" w:rsidP="00465BD4">
            <w:pPr>
              <w:spacing w:after="0" w:line="240" w:lineRule="auto"/>
              <w:jc w:val="center"/>
              <w:rPr>
                <w:rFonts w:ascii="Arial Narrow" w:hAnsi="Arial Narrow" w:cs="Arial Narrow"/>
                <w:b/>
                <w:bCs/>
                <w:sz w:val="20"/>
                <w:szCs w:val="20"/>
                <w:lang w:val="sr-Cyrl-RS"/>
              </w:rPr>
            </w:pPr>
            <w:r>
              <w:rPr>
                <w:rFonts w:ascii="Arial Narrow" w:hAnsi="Arial Narrow" w:cs="Arial Narrow"/>
                <w:b/>
                <w:bCs/>
                <w:sz w:val="20"/>
                <w:szCs w:val="20"/>
                <w:lang w:val="sr-Cyrl-RS"/>
              </w:rPr>
              <w:t>РЕЗУЛТАТ</w:t>
            </w:r>
          </w:p>
          <w:p w:rsidR="009B421B" w:rsidRPr="00EB7D0C" w:rsidRDefault="009B421B" w:rsidP="00465BD4">
            <w:pPr>
              <w:spacing w:after="0" w:line="240" w:lineRule="auto"/>
              <w:jc w:val="center"/>
              <w:rPr>
                <w:rFonts w:ascii="Arial Narrow" w:hAnsi="Arial Narrow" w:cs="Arial Narrow"/>
                <w:b/>
                <w:bCs/>
                <w:sz w:val="20"/>
                <w:szCs w:val="20"/>
                <w:lang w:val="sr-Cyrl-RS"/>
              </w:rPr>
            </w:pPr>
            <w:r>
              <w:rPr>
                <w:rFonts w:ascii="Arial Narrow" w:hAnsi="Arial Narrow" w:cs="Arial Narrow"/>
                <w:b/>
                <w:bCs/>
                <w:sz w:val="20"/>
                <w:szCs w:val="20"/>
                <w:lang w:val="sr-Cyrl-RS"/>
              </w:rPr>
              <w:t>Одредити степен реализације</w:t>
            </w:r>
          </w:p>
          <w:p w:rsidR="009B421B" w:rsidRPr="00C058E1" w:rsidRDefault="009B421B" w:rsidP="00465BD4">
            <w:pPr>
              <w:spacing w:after="0" w:line="240" w:lineRule="auto"/>
              <w:jc w:val="center"/>
              <w:rPr>
                <w:b/>
                <w:bCs/>
                <w:sz w:val="20"/>
                <w:szCs w:val="20"/>
                <w:lang w:val="sr-Cyrl-CS"/>
              </w:rPr>
            </w:pPr>
            <w:r w:rsidRPr="006E74CC">
              <w:rPr>
                <w:rFonts w:asciiTheme="majorHAnsi" w:eastAsia="MS Gothic" w:hAnsiTheme="majorHAnsi" w:cs="Menlo Bold"/>
                <w:b/>
                <w:bCs/>
                <w:color w:val="92D050"/>
                <w:sz w:val="28"/>
                <w:szCs w:val="16"/>
                <w:shd w:val="clear" w:color="auto" w:fill="92D050"/>
              </w:rPr>
              <w:t>A</w:t>
            </w:r>
            <w:r w:rsidRPr="000F705A">
              <w:rPr>
                <w:rFonts w:asciiTheme="majorHAnsi" w:eastAsia="MS Gothic" w:hAnsiTheme="majorHAnsi" w:cs="Menlo Bold"/>
                <w:b/>
                <w:bCs/>
                <w:color w:val="FFFF00"/>
                <w:sz w:val="28"/>
                <w:szCs w:val="16"/>
                <w:shd w:val="clear" w:color="auto" w:fill="FFFF00"/>
              </w:rPr>
              <w:t>A</w:t>
            </w:r>
            <w:r w:rsidRPr="000F705A">
              <w:rPr>
                <w:rFonts w:asciiTheme="majorHAnsi" w:eastAsia="MS Gothic" w:hAnsiTheme="majorHAnsi" w:cs="Menlo Bold"/>
                <w:b/>
                <w:bCs/>
                <w:color w:val="FF0000"/>
                <w:sz w:val="28"/>
                <w:szCs w:val="16"/>
                <w:shd w:val="clear" w:color="auto" w:fill="FF0000"/>
              </w:rPr>
              <w:t>A</w:t>
            </w:r>
          </w:p>
        </w:tc>
        <w:tc>
          <w:tcPr>
            <w:tcW w:w="5220" w:type="dxa"/>
            <w:vMerge w:val="restart"/>
            <w:shd w:val="clear" w:color="auto" w:fill="E7E6E6" w:themeFill="background2"/>
            <w:vAlign w:val="center"/>
          </w:tcPr>
          <w:p w:rsidR="009B421B" w:rsidRDefault="005C0382" w:rsidP="00465BD4">
            <w:pPr>
              <w:pStyle w:val="3"/>
              <w:jc w:val="center"/>
              <w:rPr>
                <w:b/>
                <w:sz w:val="20"/>
                <w:szCs w:val="20"/>
                <w:lang w:val="sr-Cyrl-RS"/>
              </w:rPr>
            </w:pPr>
            <w:r>
              <w:rPr>
                <w:b/>
                <w:sz w:val="20"/>
                <w:szCs w:val="20"/>
                <w:lang w:val="sr-Cyrl-RS"/>
              </w:rPr>
              <w:t>Видљиви</w:t>
            </w:r>
            <w:r w:rsidR="009B421B">
              <w:rPr>
                <w:b/>
                <w:sz w:val="20"/>
                <w:szCs w:val="20"/>
                <w:lang w:val="sr-Cyrl-RS"/>
              </w:rPr>
              <w:t xml:space="preserve"> ефекти резултата</w:t>
            </w:r>
          </w:p>
          <w:p w:rsidR="009B421B" w:rsidRPr="00C058E1" w:rsidRDefault="009B421B" w:rsidP="00465BD4">
            <w:pPr>
              <w:pStyle w:val="3"/>
              <w:jc w:val="center"/>
              <w:rPr>
                <w:b/>
                <w:bCs/>
                <w:sz w:val="20"/>
                <w:szCs w:val="20"/>
                <w:lang w:val="sr-Cyrl-CS"/>
              </w:rPr>
            </w:pPr>
            <w:r>
              <w:rPr>
                <w:b/>
                <w:sz w:val="20"/>
                <w:szCs w:val="20"/>
                <w:lang w:val="sr-Cyrl-RS"/>
              </w:rPr>
              <w:t>K</w:t>
            </w:r>
            <w:r w:rsidRPr="00B405CD">
              <w:rPr>
                <w:b/>
                <w:sz w:val="20"/>
                <w:szCs w:val="20"/>
                <w:lang w:val="sr-Cyrl-RS"/>
              </w:rPr>
              <w:t>ратко образложење постигнутог напретка</w:t>
            </w:r>
          </w:p>
        </w:tc>
        <w:tc>
          <w:tcPr>
            <w:tcW w:w="6480" w:type="dxa"/>
            <w:gridSpan w:val="3"/>
            <w:shd w:val="clear" w:color="auto" w:fill="BDD6EE"/>
            <w:vAlign w:val="center"/>
          </w:tcPr>
          <w:p w:rsidR="009B421B" w:rsidRPr="00C058E1" w:rsidRDefault="009B421B" w:rsidP="00465BD4">
            <w:pPr>
              <w:pStyle w:val="3"/>
              <w:jc w:val="center"/>
              <w:rPr>
                <w:b/>
                <w:bCs/>
                <w:sz w:val="20"/>
                <w:szCs w:val="20"/>
                <w:lang w:val="sr-Cyrl-CS"/>
              </w:rPr>
            </w:pPr>
            <w:r>
              <w:rPr>
                <w:b/>
                <w:bCs/>
                <w:sz w:val="20"/>
                <w:szCs w:val="20"/>
                <w:lang w:val="sr-Cyrl-RS"/>
              </w:rPr>
              <w:t>ИНДИКАТОРИ</w:t>
            </w:r>
          </w:p>
        </w:tc>
        <w:tc>
          <w:tcPr>
            <w:tcW w:w="6310" w:type="dxa"/>
            <w:gridSpan w:val="3"/>
            <w:shd w:val="clear" w:color="auto" w:fill="E7E6E6" w:themeFill="background2"/>
            <w:vAlign w:val="center"/>
          </w:tcPr>
          <w:p w:rsidR="009B421B" w:rsidRPr="00C058E1" w:rsidRDefault="009B421B" w:rsidP="00465BD4">
            <w:pPr>
              <w:pStyle w:val="3"/>
              <w:jc w:val="center"/>
              <w:rPr>
                <w:b/>
                <w:bCs/>
                <w:sz w:val="20"/>
                <w:szCs w:val="20"/>
                <w:lang w:val="sr-Cyrl-CS"/>
              </w:rPr>
            </w:pPr>
            <w:r>
              <w:rPr>
                <w:b/>
                <w:bCs/>
                <w:sz w:val="20"/>
                <w:szCs w:val="20"/>
                <w:lang w:val="sr-Cyrl-RS"/>
              </w:rPr>
              <w:t>Утрошена финансијска средства од 2015. до 30. јуна 2017.</w:t>
            </w:r>
          </w:p>
        </w:tc>
      </w:tr>
      <w:tr w:rsidR="009B421B" w:rsidTr="00465BD4">
        <w:trPr>
          <w:trHeight w:val="419"/>
          <w:jc w:val="center"/>
        </w:trPr>
        <w:tc>
          <w:tcPr>
            <w:tcW w:w="1345" w:type="dxa"/>
            <w:vMerge/>
            <w:tcBorders>
              <w:bottom w:val="single" w:sz="4" w:space="0" w:color="000000"/>
            </w:tcBorders>
            <w:shd w:val="clear" w:color="auto" w:fill="BDD6EE"/>
            <w:vAlign w:val="center"/>
          </w:tcPr>
          <w:p w:rsidR="009B421B" w:rsidRDefault="009B421B" w:rsidP="00465BD4">
            <w:pPr>
              <w:spacing w:after="0" w:line="240" w:lineRule="auto"/>
              <w:rPr>
                <w:rFonts w:ascii="Arial Narrow" w:hAnsi="Arial Narrow" w:cs="Arial Narrow"/>
                <w:b/>
                <w:bCs/>
                <w:sz w:val="20"/>
                <w:szCs w:val="20"/>
                <w:lang w:val="sr-Cyrl-CS"/>
              </w:rPr>
            </w:pPr>
          </w:p>
        </w:tc>
        <w:tc>
          <w:tcPr>
            <w:tcW w:w="3240" w:type="dxa"/>
            <w:gridSpan w:val="2"/>
            <w:vMerge/>
            <w:tcBorders>
              <w:bottom w:val="single" w:sz="4" w:space="0" w:color="000000"/>
            </w:tcBorders>
            <w:shd w:val="clear" w:color="auto" w:fill="BDD6EE"/>
          </w:tcPr>
          <w:p w:rsidR="009B421B" w:rsidRPr="00C058E1" w:rsidRDefault="009B421B" w:rsidP="00465BD4">
            <w:pPr>
              <w:pStyle w:val="3"/>
              <w:rPr>
                <w:b/>
                <w:bCs/>
                <w:sz w:val="20"/>
                <w:szCs w:val="20"/>
                <w:lang w:val="sr-Cyrl-CS"/>
              </w:rPr>
            </w:pPr>
          </w:p>
        </w:tc>
        <w:tc>
          <w:tcPr>
            <w:tcW w:w="5220" w:type="dxa"/>
            <w:vMerge/>
            <w:tcBorders>
              <w:bottom w:val="single" w:sz="4" w:space="0" w:color="000000"/>
            </w:tcBorders>
            <w:shd w:val="clear" w:color="auto" w:fill="E7E6E6" w:themeFill="background2"/>
            <w:vAlign w:val="center"/>
          </w:tcPr>
          <w:p w:rsidR="009B421B" w:rsidRDefault="009B421B" w:rsidP="00465BD4">
            <w:pPr>
              <w:pStyle w:val="3"/>
              <w:jc w:val="center"/>
              <w:rPr>
                <w:b/>
                <w:sz w:val="20"/>
                <w:szCs w:val="20"/>
                <w:lang w:val="sr-Cyrl-RS"/>
              </w:rPr>
            </w:pPr>
          </w:p>
        </w:tc>
        <w:tc>
          <w:tcPr>
            <w:tcW w:w="2520" w:type="dxa"/>
            <w:tcBorders>
              <w:bottom w:val="single" w:sz="4" w:space="0" w:color="000000"/>
            </w:tcBorders>
            <w:shd w:val="clear" w:color="auto" w:fill="BDD6EE"/>
            <w:vAlign w:val="center"/>
          </w:tcPr>
          <w:p w:rsidR="009B421B" w:rsidRPr="00BA3639" w:rsidRDefault="009B421B" w:rsidP="00465BD4">
            <w:pPr>
              <w:pStyle w:val="3"/>
              <w:jc w:val="center"/>
              <w:rPr>
                <w:b/>
                <w:bCs/>
                <w:sz w:val="20"/>
                <w:szCs w:val="20"/>
                <w:lang w:val="sr-Cyrl-RS"/>
              </w:rPr>
            </w:pPr>
            <w:r>
              <w:rPr>
                <w:b/>
                <w:bCs/>
                <w:sz w:val="20"/>
                <w:szCs w:val="20"/>
                <w:lang w:val="sr-Cyrl-RS"/>
              </w:rPr>
              <w:t>Назив индикатора</w:t>
            </w:r>
          </w:p>
        </w:tc>
        <w:tc>
          <w:tcPr>
            <w:tcW w:w="2070" w:type="dxa"/>
            <w:tcBorders>
              <w:bottom w:val="single" w:sz="4" w:space="0" w:color="000000"/>
            </w:tcBorders>
            <w:shd w:val="clear" w:color="auto" w:fill="BDD6EE"/>
            <w:vAlign w:val="center"/>
          </w:tcPr>
          <w:p w:rsidR="009B421B" w:rsidRDefault="009B421B" w:rsidP="00465BD4">
            <w:pPr>
              <w:pStyle w:val="3"/>
              <w:jc w:val="center"/>
              <w:rPr>
                <w:b/>
                <w:bCs/>
                <w:sz w:val="20"/>
                <w:szCs w:val="20"/>
                <w:lang w:val="sr-Cyrl-CS"/>
              </w:rPr>
            </w:pPr>
            <w:r>
              <w:rPr>
                <w:b/>
                <w:bCs/>
                <w:sz w:val="20"/>
                <w:szCs w:val="20"/>
                <w:lang w:val="sr-Cyrl-CS"/>
              </w:rPr>
              <w:t>Полазна, циљна и испуњене вредности у 2015, 2016. години</w:t>
            </w:r>
          </w:p>
        </w:tc>
        <w:tc>
          <w:tcPr>
            <w:tcW w:w="1890" w:type="dxa"/>
            <w:tcBorders>
              <w:bottom w:val="single" w:sz="4" w:space="0" w:color="000000"/>
            </w:tcBorders>
            <w:shd w:val="clear" w:color="auto" w:fill="E7E6E6" w:themeFill="background2"/>
            <w:vAlign w:val="center"/>
          </w:tcPr>
          <w:p w:rsidR="009B421B" w:rsidRDefault="002C49E1" w:rsidP="00465BD4">
            <w:pPr>
              <w:pStyle w:val="3"/>
              <w:jc w:val="center"/>
              <w:rPr>
                <w:b/>
                <w:bCs/>
                <w:sz w:val="20"/>
                <w:szCs w:val="20"/>
                <w:lang w:val="sr-Cyrl-CS"/>
              </w:rPr>
            </w:pPr>
            <w:r>
              <w:rPr>
                <w:b/>
                <w:bCs/>
                <w:sz w:val="20"/>
                <w:szCs w:val="20"/>
                <w:lang w:val="sr-Cyrl-CS"/>
              </w:rPr>
              <w:t>Испуњена вредност у 1/2_2017. год</w:t>
            </w:r>
          </w:p>
        </w:tc>
        <w:tc>
          <w:tcPr>
            <w:tcW w:w="3155" w:type="dxa"/>
            <w:tcBorders>
              <w:bottom w:val="single" w:sz="4" w:space="0" w:color="000000"/>
            </w:tcBorders>
            <w:shd w:val="clear" w:color="auto" w:fill="E7E6E6" w:themeFill="background2"/>
            <w:vAlign w:val="center"/>
          </w:tcPr>
          <w:p w:rsidR="009B421B" w:rsidRDefault="009B421B" w:rsidP="00465BD4">
            <w:pPr>
              <w:pStyle w:val="3"/>
              <w:jc w:val="center"/>
              <w:rPr>
                <w:b/>
                <w:bCs/>
                <w:sz w:val="20"/>
                <w:szCs w:val="20"/>
                <w:lang w:val="sr-Cyrl-RS"/>
              </w:rPr>
            </w:pPr>
            <w:r>
              <w:rPr>
                <w:b/>
                <w:bCs/>
                <w:sz w:val="20"/>
                <w:szCs w:val="20"/>
                <w:lang w:val="sr-Cyrl-CS"/>
              </w:rPr>
              <w:t>Буџетска</w:t>
            </w:r>
          </w:p>
        </w:tc>
        <w:tc>
          <w:tcPr>
            <w:tcW w:w="3155" w:type="dxa"/>
            <w:gridSpan w:val="2"/>
            <w:tcBorders>
              <w:bottom w:val="single" w:sz="4" w:space="0" w:color="000000"/>
            </w:tcBorders>
            <w:shd w:val="clear" w:color="auto" w:fill="E7E6E6" w:themeFill="background2"/>
            <w:vAlign w:val="center"/>
          </w:tcPr>
          <w:p w:rsidR="009B421B" w:rsidRDefault="009B421B" w:rsidP="00465BD4">
            <w:pPr>
              <w:pStyle w:val="3"/>
              <w:jc w:val="center"/>
              <w:rPr>
                <w:b/>
                <w:bCs/>
                <w:sz w:val="20"/>
                <w:szCs w:val="20"/>
                <w:lang w:val="sr-Cyrl-RS"/>
              </w:rPr>
            </w:pPr>
            <w:r>
              <w:rPr>
                <w:b/>
                <w:bCs/>
                <w:sz w:val="20"/>
                <w:szCs w:val="20"/>
                <w:lang w:val="sr-Cyrl-CS"/>
              </w:rPr>
              <w:t>Донације</w:t>
            </w:r>
          </w:p>
        </w:tc>
      </w:tr>
      <w:tr w:rsidR="00A816E6" w:rsidRPr="00415930" w:rsidTr="00A816E6">
        <w:trPr>
          <w:trHeight w:val="2525"/>
          <w:jc w:val="center"/>
        </w:trPr>
        <w:tc>
          <w:tcPr>
            <w:tcW w:w="1345" w:type="dxa"/>
            <w:vMerge w:val="restart"/>
            <w:shd w:val="clear" w:color="auto" w:fill="auto"/>
          </w:tcPr>
          <w:p w:rsidR="00A816E6" w:rsidRPr="00C058E1" w:rsidRDefault="00A816E6" w:rsidP="000762D7">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РСЈП</w:t>
            </w:r>
          </w:p>
          <w:p w:rsidR="00A816E6" w:rsidRDefault="00A816E6" w:rsidP="000762D7">
            <w:pPr>
              <w:spacing w:after="0" w:line="240" w:lineRule="auto"/>
              <w:rPr>
                <w:rFonts w:ascii="Arial Narrow" w:hAnsi="Arial Narrow" w:cs="Arial Narrow"/>
                <w:sz w:val="20"/>
                <w:szCs w:val="20"/>
                <w:lang w:val="sr-Cyrl-CS"/>
              </w:rPr>
            </w:pPr>
          </w:p>
          <w:p w:rsidR="00A816E6" w:rsidRDefault="00A816E6" w:rsidP="000762D7">
            <w:pPr>
              <w:spacing w:after="0" w:line="240" w:lineRule="auto"/>
              <w:rPr>
                <w:rFonts w:ascii="Arial Narrow" w:hAnsi="Arial Narrow" w:cs="Arial Narrow"/>
                <w:i/>
                <w:sz w:val="20"/>
                <w:szCs w:val="20"/>
                <w:u w:val="single"/>
                <w:lang w:val="sr-Cyrl-CS"/>
              </w:rPr>
            </w:pPr>
          </w:p>
          <w:p w:rsidR="00A816E6" w:rsidRDefault="00A816E6" w:rsidP="000762D7">
            <w:pPr>
              <w:spacing w:after="0" w:line="240" w:lineRule="auto"/>
              <w:rPr>
                <w:rFonts w:ascii="Arial Narrow" w:hAnsi="Arial Narrow" w:cs="Arial Narrow"/>
                <w:i/>
                <w:sz w:val="20"/>
                <w:szCs w:val="20"/>
                <w:u w:val="single"/>
                <w:lang w:val="sr-Cyrl-CS"/>
              </w:rPr>
            </w:pPr>
          </w:p>
          <w:p w:rsidR="00A816E6" w:rsidRDefault="00A816E6" w:rsidP="000762D7">
            <w:pPr>
              <w:spacing w:after="0" w:line="240" w:lineRule="auto"/>
              <w:rPr>
                <w:rFonts w:ascii="Arial Narrow" w:hAnsi="Arial Narrow" w:cs="Arial Narrow"/>
                <w:i/>
                <w:sz w:val="20"/>
                <w:szCs w:val="20"/>
                <w:u w:val="single"/>
                <w:lang w:val="sr-Cyrl-CS"/>
              </w:rPr>
            </w:pPr>
            <w:r w:rsidRPr="00CF6BDE">
              <w:rPr>
                <w:rFonts w:ascii="Arial Narrow" w:hAnsi="Arial Narrow" w:cs="Arial Narrow"/>
                <w:i/>
                <w:sz w:val="20"/>
                <w:szCs w:val="20"/>
                <w:u w:val="single"/>
                <w:lang w:val="sr-Cyrl-CS"/>
              </w:rPr>
              <w:t>Партнери:</w:t>
            </w:r>
          </w:p>
          <w:p w:rsidR="00A816E6" w:rsidRDefault="00A816E6" w:rsidP="000762D7">
            <w:pPr>
              <w:spacing w:after="0" w:line="240" w:lineRule="auto"/>
              <w:rPr>
                <w:rFonts w:ascii="Arial Narrow" w:hAnsi="Arial Narrow" w:cs="Arial Narrow"/>
                <w:i/>
                <w:sz w:val="20"/>
                <w:szCs w:val="20"/>
                <w:u w:val="single"/>
                <w:lang w:val="sr-Cyrl-CS"/>
              </w:rPr>
            </w:pPr>
          </w:p>
          <w:p w:rsidR="00A816E6" w:rsidRPr="00C058E1" w:rsidRDefault="00A816E6" w:rsidP="000762D7">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ГСВ (акт. 5 и 6)</w:t>
            </w:r>
          </w:p>
          <w:p w:rsidR="00A816E6" w:rsidRPr="00C058E1" w:rsidRDefault="00A816E6" w:rsidP="000762D7">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МФ (акт. 6)</w:t>
            </w:r>
          </w:p>
          <w:p w:rsidR="00A816E6" w:rsidRPr="00C058E1" w:rsidRDefault="00A816E6" w:rsidP="000762D7">
            <w:pPr>
              <w:spacing w:after="0" w:line="240" w:lineRule="auto"/>
              <w:rPr>
                <w:rFonts w:ascii="Arial Narrow" w:hAnsi="Arial Narrow" w:cs="Arial Narrow"/>
                <w:sz w:val="20"/>
                <w:szCs w:val="20"/>
                <w:lang w:val="sr-Cyrl-CS"/>
              </w:rPr>
            </w:pPr>
          </w:p>
          <w:p w:rsidR="00A816E6" w:rsidRDefault="00A816E6" w:rsidP="000762D7">
            <w:pPr>
              <w:pBdr>
                <w:right w:val="single" w:sz="4" w:space="4" w:color="auto"/>
              </w:pBd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КЕИ (акт. 6)</w:t>
            </w:r>
          </w:p>
          <w:p w:rsidR="00A816E6" w:rsidRDefault="00A816E6" w:rsidP="000762D7">
            <w:pPr>
              <w:pBdr>
                <w:right w:val="single" w:sz="4" w:space="4" w:color="auto"/>
              </w:pBdr>
              <w:spacing w:after="0" w:line="240" w:lineRule="auto"/>
              <w:rPr>
                <w:rFonts w:ascii="Arial Narrow" w:hAnsi="Arial Narrow" w:cs="Arial Narrow"/>
                <w:sz w:val="20"/>
                <w:szCs w:val="20"/>
                <w:lang w:val="sr-Cyrl-CS"/>
              </w:rPr>
            </w:pPr>
          </w:p>
          <w:p w:rsidR="00A816E6" w:rsidRDefault="00A816E6" w:rsidP="000762D7">
            <w:pPr>
              <w:pBdr>
                <w:right w:val="single" w:sz="4" w:space="4" w:color="auto"/>
              </w:pBd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ОДУ (акт. 7)</w:t>
            </w:r>
          </w:p>
          <w:p w:rsidR="00A816E6" w:rsidRDefault="00A816E6" w:rsidP="000762D7">
            <w:pPr>
              <w:pBdr>
                <w:right w:val="single" w:sz="4" w:space="4" w:color="auto"/>
              </w:pBdr>
              <w:spacing w:after="0" w:line="240" w:lineRule="auto"/>
              <w:rPr>
                <w:rFonts w:ascii="Arial Narrow" w:hAnsi="Arial Narrow" w:cs="Arial Narrow"/>
                <w:sz w:val="20"/>
                <w:szCs w:val="20"/>
                <w:lang w:val="sr-Cyrl-CS"/>
              </w:rPr>
            </w:pPr>
          </w:p>
          <w:p w:rsidR="00A816E6" w:rsidRDefault="00A816E6" w:rsidP="000762D7">
            <w:pPr>
              <w:pBdr>
                <w:right w:val="single" w:sz="4" w:space="4" w:color="auto"/>
              </w:pBd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Републички секретаријат за законодавство</w:t>
            </w:r>
            <w:r>
              <w:rPr>
                <w:rFonts w:ascii="Arial Narrow" w:hAnsi="Arial Narrow" w:cs="Arial Narrow"/>
                <w:sz w:val="20"/>
                <w:szCs w:val="20"/>
                <w:lang w:val="sr-Cyrl-CS"/>
              </w:rPr>
              <w:t xml:space="preserve"> (5)</w:t>
            </w:r>
            <w:r w:rsidRPr="00C058E1">
              <w:rPr>
                <w:rFonts w:ascii="Arial Narrow" w:hAnsi="Arial Narrow" w:cs="Arial Narrow"/>
                <w:sz w:val="20"/>
                <w:szCs w:val="20"/>
                <w:lang w:val="sr-Cyrl-CS"/>
              </w:rPr>
              <w:t xml:space="preserve"> </w:t>
            </w:r>
          </w:p>
          <w:p w:rsidR="00A816E6" w:rsidRPr="00C058E1" w:rsidRDefault="00A816E6" w:rsidP="000762D7">
            <w:pPr>
              <w:spacing w:after="0" w:line="240" w:lineRule="auto"/>
              <w:rPr>
                <w:rFonts w:ascii="Arial Narrow" w:hAnsi="Arial Narrow" w:cs="Arial Narrow"/>
                <w:sz w:val="20"/>
                <w:szCs w:val="20"/>
                <w:lang w:val="sr-Cyrl-CS"/>
              </w:rPr>
            </w:pPr>
          </w:p>
          <w:p w:rsidR="00A816E6" w:rsidRPr="00C058E1" w:rsidRDefault="00A816E6" w:rsidP="000762D7">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МДУЛС</w:t>
            </w:r>
          </w:p>
          <w:p w:rsidR="00A816E6" w:rsidRPr="00C058E1" w:rsidRDefault="00A816E6" w:rsidP="000762D7">
            <w:pPr>
              <w:spacing w:after="0" w:line="240" w:lineRule="auto"/>
              <w:rPr>
                <w:rFonts w:ascii="Arial Narrow" w:hAnsi="Arial Narrow" w:cs="Arial Narrow"/>
                <w:sz w:val="20"/>
                <w:szCs w:val="20"/>
                <w:lang w:val="sr-Cyrl-CS"/>
              </w:rPr>
            </w:pPr>
          </w:p>
          <w:p w:rsidR="00A816E6" w:rsidRPr="00C058E1" w:rsidRDefault="00A816E6" w:rsidP="000762D7">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ОЦД</w:t>
            </w:r>
          </w:p>
          <w:p w:rsidR="00A816E6" w:rsidRDefault="00A816E6" w:rsidP="000762D7">
            <w:pPr>
              <w:spacing w:after="0" w:line="240" w:lineRule="auto"/>
              <w:rPr>
                <w:rFonts w:ascii="Arial Narrow" w:hAnsi="Arial Narrow" w:cs="Arial Narrow"/>
                <w:b/>
                <w:bCs/>
                <w:sz w:val="20"/>
                <w:szCs w:val="20"/>
                <w:lang w:val="sr-Cyrl-CS"/>
              </w:rPr>
            </w:pPr>
          </w:p>
        </w:tc>
        <w:tc>
          <w:tcPr>
            <w:tcW w:w="3240" w:type="dxa"/>
            <w:gridSpan w:val="2"/>
            <w:vMerge w:val="restart"/>
            <w:shd w:val="clear" w:color="auto" w:fill="FFFF00"/>
          </w:tcPr>
          <w:p w:rsidR="00A816E6" w:rsidRPr="00C058E1" w:rsidRDefault="00A816E6" w:rsidP="000762D7">
            <w:pPr>
              <w:pStyle w:val="3"/>
              <w:rPr>
                <w:b/>
                <w:bCs/>
                <w:sz w:val="20"/>
                <w:szCs w:val="20"/>
                <w:lang w:val="sr-Cyrl-CS"/>
              </w:rPr>
            </w:pPr>
            <w:r w:rsidRPr="00023D98">
              <w:rPr>
                <w:b/>
                <w:bCs/>
                <w:sz w:val="20"/>
                <w:szCs w:val="20"/>
                <w:lang w:val="sr-Cyrl-CS"/>
              </w:rPr>
              <w:lastRenderedPageBreak/>
              <w:t xml:space="preserve">1.3.2. </w:t>
            </w:r>
            <w:r w:rsidRPr="00A900FB">
              <w:rPr>
                <w:b/>
                <w:bCs/>
                <w:sz w:val="20"/>
                <w:szCs w:val="20"/>
                <w:lang w:val="sr-Cyrl-CS"/>
              </w:rPr>
              <w:t>Средњорочно и годишње планирање у органима државне управе је засновано на приоритетима Владе и програмском буџету и спровођење се редовно прати</w:t>
            </w:r>
          </w:p>
        </w:tc>
        <w:tc>
          <w:tcPr>
            <w:tcW w:w="5220" w:type="dxa"/>
            <w:vMerge w:val="restart"/>
            <w:shd w:val="clear" w:color="auto" w:fill="auto"/>
          </w:tcPr>
          <w:p w:rsidR="00A816E6" w:rsidRDefault="00A816E6" w:rsidP="000762D7">
            <w:pPr>
              <w:spacing w:after="120" w:line="240" w:lineRule="auto"/>
              <w:jc w:val="both"/>
              <w:rPr>
                <w:rFonts w:ascii="Arial Narrow" w:hAnsi="Arial Narrow"/>
                <w:sz w:val="20"/>
                <w:szCs w:val="20"/>
                <w:lang w:val="sr-Cyrl-RS"/>
              </w:rPr>
            </w:pPr>
            <w:r w:rsidRPr="006F342A">
              <w:rPr>
                <w:rFonts w:ascii="Arial Narrow" w:hAnsi="Arial Narrow"/>
                <w:sz w:val="20"/>
                <w:szCs w:val="20"/>
                <w:lang w:val="sr-Cyrl-RS"/>
              </w:rPr>
              <w:t>У п</w:t>
            </w:r>
            <w:r>
              <w:rPr>
                <w:rFonts w:ascii="Arial Narrow" w:hAnsi="Arial Narrow"/>
                <w:sz w:val="20"/>
                <w:szCs w:val="20"/>
                <w:lang w:val="sr-Cyrl-RS"/>
              </w:rPr>
              <w:t>оступку припреме Годишњег плана рада Владе за 2016. и 2017. годину, Генерални секретаријат Владе и РСЈП су у Инструкцијама за сачињавање Плана рада Владе захтевали од органа државне управе да своје годишње планове сачињавају у контексту Програма Владе (Експозеа председника Владе), Акционог плана за споровођење Програма Владе, приоритета утврђених у постојећим референтним документима (стратешки документи, акциони планови и др.), Националног програма за усвајање правних тековина Европске уније (</w:t>
            </w:r>
            <w:r w:rsidRPr="006F342A">
              <w:rPr>
                <w:rFonts w:ascii="Arial Narrow" w:hAnsi="Arial Narrow"/>
                <w:sz w:val="20"/>
                <w:szCs w:val="20"/>
                <w:lang w:val="sr-Cyrl-RS"/>
              </w:rPr>
              <w:t>2014 – 2018)</w:t>
            </w:r>
            <w:r>
              <w:rPr>
                <w:rFonts w:ascii="Arial Narrow" w:hAnsi="Arial Narrow"/>
                <w:sz w:val="20"/>
                <w:szCs w:val="20"/>
                <w:lang w:val="sr-Cyrl-RS"/>
              </w:rPr>
              <w:t xml:space="preserve"> и структуре програмског буџета за 2016. и 2017. годину. </w:t>
            </w:r>
          </w:p>
          <w:p w:rsidR="00A816E6" w:rsidRDefault="00A816E6" w:rsidP="000762D7">
            <w:pPr>
              <w:pStyle w:val="3"/>
              <w:jc w:val="both"/>
              <w:rPr>
                <w:b/>
                <w:sz w:val="20"/>
                <w:szCs w:val="20"/>
                <w:lang w:val="sr-Cyrl-RS"/>
              </w:rPr>
            </w:pPr>
            <w:r>
              <w:rPr>
                <w:sz w:val="20"/>
                <w:szCs w:val="20"/>
                <w:lang w:val="sr-Cyrl-RS"/>
              </w:rPr>
              <w:lastRenderedPageBreak/>
              <w:t>Сачињен је</w:t>
            </w:r>
            <w:r w:rsidRPr="003C19E0">
              <w:rPr>
                <w:sz w:val="20"/>
                <w:szCs w:val="20"/>
                <w:lang w:val="sr-Cyrl-RS"/>
              </w:rPr>
              <w:t xml:space="preserve"> и </w:t>
            </w:r>
            <w:r>
              <w:rPr>
                <w:sz w:val="20"/>
                <w:szCs w:val="20"/>
                <w:lang w:val="sr-Cyrl-RS"/>
              </w:rPr>
              <w:t>финализован пакет  прописа који се</w:t>
            </w:r>
            <w:r w:rsidRPr="003C19E0">
              <w:rPr>
                <w:sz w:val="20"/>
                <w:szCs w:val="20"/>
                <w:lang w:val="sr-Cyrl-RS"/>
              </w:rPr>
              <w:t xml:space="preserve"> састоји из Нацрта закона о планском систему Републике Србије и две пратеће уредбе са методологијама (Уредба о управљању јавним политикама, анализи ефеката јавних политика и прописа и садржају појединачних докумената јавних политика и Уредба о средњорочном планирању). </w:t>
            </w:r>
            <w:r>
              <w:rPr>
                <w:sz w:val="20"/>
                <w:szCs w:val="20"/>
                <w:lang w:val="sr-Cyrl-RS"/>
              </w:rPr>
              <w:t>Према нацрту Закона, средњорочни план</w:t>
            </w:r>
            <w:r w:rsidRPr="006D35FB">
              <w:rPr>
                <w:sz w:val="20"/>
                <w:szCs w:val="20"/>
                <w:lang w:val="sr-Cyrl-RS"/>
              </w:rPr>
              <w:t xml:space="preserve"> израђује на основу важећих докумената јавних политика, уз уважавање приоритетних циљева Владе, расположивих капацитета и ресурса, као и промена фактичке ситуације у односу на време када су ти документи јавних политика донети.</w:t>
            </w:r>
          </w:p>
        </w:tc>
        <w:tc>
          <w:tcPr>
            <w:tcW w:w="2520" w:type="dxa"/>
            <w:shd w:val="clear" w:color="auto" w:fill="auto"/>
          </w:tcPr>
          <w:p w:rsidR="00A816E6" w:rsidRPr="00134EEE" w:rsidRDefault="00A816E6" w:rsidP="000762D7">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Проценат одступања укупног броја реализованих активности у односу на укупан број активности планираних годишњим планом рада Владе (ПЈУ 2)</w:t>
            </w:r>
          </w:p>
        </w:tc>
        <w:tc>
          <w:tcPr>
            <w:tcW w:w="2070" w:type="dxa"/>
            <w:shd w:val="clear" w:color="auto" w:fill="auto"/>
            <w:vAlign w:val="center"/>
          </w:tcPr>
          <w:p w:rsidR="00A816E6" w:rsidRPr="009628BD" w:rsidRDefault="00A816E6" w:rsidP="000762D7">
            <w:pPr>
              <w:spacing w:after="0" w:line="240" w:lineRule="auto"/>
              <w:jc w:val="center"/>
              <w:rPr>
                <w:rFonts w:ascii="Arial Narrow" w:hAnsi="Arial Narrow" w:cs="Arial Narrow"/>
                <w:i/>
                <w:iCs/>
                <w:sz w:val="20"/>
                <w:szCs w:val="20"/>
                <w:lang w:val="sr-Cyrl-CS"/>
              </w:rPr>
            </w:pPr>
            <w:r w:rsidRPr="009628BD">
              <w:rPr>
                <w:rFonts w:ascii="Arial Narrow" w:hAnsi="Arial Narrow" w:cs="Arial Narrow"/>
                <w:i/>
                <w:iCs/>
                <w:sz w:val="20"/>
                <w:szCs w:val="20"/>
                <w:lang w:val="sr-Cyrl-CS"/>
              </w:rPr>
              <w:t>ПВ (2014): 49%</w:t>
            </w:r>
          </w:p>
          <w:p w:rsidR="00A816E6" w:rsidRPr="009628BD" w:rsidRDefault="00A816E6" w:rsidP="000762D7">
            <w:pPr>
              <w:spacing w:after="0" w:line="240" w:lineRule="auto"/>
              <w:jc w:val="center"/>
              <w:rPr>
                <w:rFonts w:ascii="Arial Narrow" w:hAnsi="Arial Narrow" w:cs="Arial Narrow"/>
                <w:i/>
                <w:iCs/>
                <w:sz w:val="20"/>
                <w:szCs w:val="20"/>
                <w:lang w:val="sr-Cyrl-CS"/>
              </w:rPr>
            </w:pPr>
            <w:r w:rsidRPr="009628BD">
              <w:rPr>
                <w:rFonts w:ascii="Arial Narrow" w:hAnsi="Arial Narrow" w:cs="Arial Narrow"/>
                <w:i/>
                <w:iCs/>
                <w:sz w:val="20"/>
                <w:szCs w:val="20"/>
                <w:lang w:val="sr-Cyrl-CS"/>
              </w:rPr>
              <w:t>ЦВ (2017): ГСВ ће утврдити ЦВ</w:t>
            </w:r>
          </w:p>
          <w:p w:rsidR="00A816E6" w:rsidRPr="009628BD" w:rsidRDefault="00A816E6" w:rsidP="000762D7">
            <w:pPr>
              <w:spacing w:after="0" w:line="240" w:lineRule="auto"/>
              <w:jc w:val="center"/>
              <w:rPr>
                <w:rFonts w:ascii="Arial Narrow" w:hAnsi="Arial Narrow" w:cs="Arial Narrow"/>
                <w:i/>
                <w:sz w:val="20"/>
                <w:szCs w:val="20"/>
                <w:lang w:val="ru-RU"/>
              </w:rPr>
            </w:pPr>
            <w:r>
              <w:rPr>
                <w:rFonts w:ascii="Arial Narrow" w:hAnsi="Arial Narrow" w:cs="Arial Narrow"/>
                <w:i/>
                <w:sz w:val="20"/>
                <w:szCs w:val="20"/>
                <w:lang w:val="sr-Cyrl-CS"/>
              </w:rPr>
              <w:t xml:space="preserve">ИВ </w:t>
            </w:r>
            <w:r w:rsidRPr="009628BD">
              <w:rPr>
                <w:rFonts w:ascii="Arial Narrow" w:hAnsi="Arial Narrow" w:cs="Arial Narrow"/>
                <w:i/>
                <w:iCs/>
                <w:sz w:val="20"/>
                <w:szCs w:val="20"/>
                <w:lang w:val="sr-Cyrl-CS"/>
              </w:rPr>
              <w:t xml:space="preserve">ГСВ </w:t>
            </w:r>
            <w:r>
              <w:rPr>
                <w:rFonts w:ascii="Arial Narrow" w:hAnsi="Arial Narrow" w:cs="Arial Narrow"/>
                <w:i/>
                <w:sz w:val="20"/>
                <w:szCs w:val="20"/>
                <w:lang w:val="sr-Cyrl-CS"/>
              </w:rPr>
              <w:t xml:space="preserve">(2015): </w:t>
            </w:r>
            <w:r w:rsidRPr="009628BD">
              <w:rPr>
                <w:rFonts w:ascii="Arial Narrow" w:hAnsi="Arial Narrow" w:cs="Arial Narrow"/>
                <w:i/>
                <w:sz w:val="20"/>
                <w:szCs w:val="20"/>
                <w:lang w:val="ru-RU"/>
              </w:rPr>
              <w:t>34%</w:t>
            </w:r>
          </w:p>
          <w:p w:rsidR="00A816E6" w:rsidRPr="009628BD" w:rsidRDefault="00A816E6" w:rsidP="000762D7">
            <w:pPr>
              <w:spacing w:after="0" w:line="240" w:lineRule="auto"/>
              <w:jc w:val="center"/>
              <w:rPr>
                <w:rFonts w:ascii="Arial Narrow" w:hAnsi="Arial Narrow" w:cs="Arial Narrow"/>
                <w:sz w:val="20"/>
                <w:szCs w:val="20"/>
                <w:lang w:val="sr-Cyrl-CS"/>
              </w:rPr>
            </w:pPr>
            <w:r w:rsidRPr="009628BD">
              <w:rPr>
                <w:rFonts w:ascii="Arial Narrow" w:hAnsi="Arial Narrow" w:cs="Arial Narrow"/>
                <w:i/>
                <w:sz w:val="20"/>
                <w:szCs w:val="20"/>
                <w:lang w:val="ru-RU"/>
              </w:rPr>
              <w:t xml:space="preserve">ИВ </w:t>
            </w:r>
            <w:r w:rsidRPr="009628BD">
              <w:rPr>
                <w:rFonts w:ascii="Arial Narrow" w:hAnsi="Arial Narrow" w:cs="Arial Narrow"/>
                <w:i/>
                <w:iCs/>
                <w:sz w:val="20"/>
                <w:szCs w:val="20"/>
                <w:lang w:val="sr-Cyrl-CS"/>
              </w:rPr>
              <w:t xml:space="preserve">ГСВ </w:t>
            </w:r>
            <w:r w:rsidRPr="009628BD">
              <w:rPr>
                <w:rFonts w:ascii="Arial Narrow" w:hAnsi="Arial Narrow" w:cs="Arial Narrow"/>
                <w:i/>
                <w:sz w:val="20"/>
                <w:szCs w:val="20"/>
                <w:lang w:val="ru-RU"/>
              </w:rPr>
              <w:t xml:space="preserve">(2016): </w:t>
            </w:r>
            <w:r w:rsidRPr="009628BD">
              <w:rPr>
                <w:rFonts w:ascii="Arial Narrow" w:hAnsi="Arial Narrow" w:cs="Arial Narrow"/>
                <w:i/>
                <w:sz w:val="20"/>
                <w:szCs w:val="20"/>
                <w:lang w:val="sr-Cyrl-RS"/>
              </w:rPr>
              <w:t>43%</w:t>
            </w:r>
          </w:p>
        </w:tc>
        <w:tc>
          <w:tcPr>
            <w:tcW w:w="1890" w:type="dxa"/>
            <w:shd w:val="clear" w:color="auto" w:fill="auto"/>
            <w:vAlign w:val="center"/>
          </w:tcPr>
          <w:p w:rsidR="00A816E6" w:rsidRDefault="00A816E6" w:rsidP="000762D7">
            <w:pPr>
              <w:pStyle w:val="3"/>
              <w:jc w:val="center"/>
              <w:rPr>
                <w:b/>
                <w:bCs/>
                <w:sz w:val="20"/>
                <w:szCs w:val="20"/>
                <w:lang w:val="sr-Cyrl-CS"/>
              </w:rPr>
            </w:pPr>
            <w:r>
              <w:rPr>
                <w:i/>
                <w:sz w:val="20"/>
                <w:szCs w:val="20"/>
                <w:lang w:val="sr-Cyrl-RS"/>
              </w:rPr>
              <w:t>ИВ Сигма (2016</w:t>
            </w:r>
            <w:r>
              <w:rPr>
                <w:rStyle w:val="FootnoteReference"/>
                <w:i/>
                <w:sz w:val="20"/>
                <w:szCs w:val="20"/>
                <w:lang w:val="sr-Cyrl-RS"/>
              </w:rPr>
              <w:footnoteReference w:id="13"/>
            </w:r>
            <w:r>
              <w:rPr>
                <w:i/>
                <w:sz w:val="20"/>
                <w:szCs w:val="20"/>
                <w:lang w:val="sr-Cyrl-RS"/>
              </w:rPr>
              <w:t>): 55%</w:t>
            </w:r>
          </w:p>
        </w:tc>
        <w:tc>
          <w:tcPr>
            <w:tcW w:w="3155" w:type="dxa"/>
            <w:vMerge w:val="restart"/>
            <w:shd w:val="clear" w:color="auto" w:fill="auto"/>
          </w:tcPr>
          <w:p w:rsidR="00A816E6" w:rsidRPr="000762D7" w:rsidRDefault="00A816E6" w:rsidP="004A03A5">
            <w:pPr>
              <w:pStyle w:val="3"/>
              <w:jc w:val="both"/>
              <w:rPr>
                <w:bCs/>
                <w:sz w:val="20"/>
                <w:szCs w:val="20"/>
                <w:lang w:val="sr-Cyrl-CS"/>
              </w:rPr>
            </w:pPr>
            <w:r w:rsidRPr="000762D7">
              <w:rPr>
                <w:bCs/>
                <w:sz w:val="20"/>
                <w:szCs w:val="20"/>
                <w:lang w:val="sr-Cyrl-RS"/>
              </w:rPr>
              <w:t xml:space="preserve">Утрошена </w:t>
            </w:r>
            <w:r w:rsidRPr="000762D7">
              <w:rPr>
                <w:bCs/>
                <w:sz w:val="20"/>
                <w:szCs w:val="20"/>
                <w:lang w:val="sr-Cyrl-CS"/>
              </w:rPr>
              <w:t xml:space="preserve">буџетска средства за реализацију ове мере наведена су у оквиру мере 1.3. - Унапређење система управљања јавним политикама Владе (планирање, анализа, креирање, доношење, праћење и вредновање и координација) успостављањем до краја 2017. правног и институционалног оквира за интегрисано стратешко управљање и </w:t>
            </w:r>
            <w:r w:rsidRPr="000762D7">
              <w:rPr>
                <w:bCs/>
                <w:sz w:val="20"/>
                <w:szCs w:val="20"/>
                <w:lang w:val="sr-Cyrl-CS"/>
              </w:rPr>
              <w:lastRenderedPageBreak/>
              <w:t>доношење средњорочних планова рада ОДУ усклађених са стратешким приоритетима Владе и програмским буџетом.</w:t>
            </w:r>
          </w:p>
          <w:p w:rsidR="00A816E6" w:rsidRPr="000762D7" w:rsidRDefault="00A816E6" w:rsidP="004A03A5">
            <w:pPr>
              <w:pStyle w:val="3"/>
              <w:jc w:val="both"/>
              <w:rPr>
                <w:bCs/>
                <w:color w:val="FF0000"/>
                <w:sz w:val="20"/>
                <w:szCs w:val="20"/>
                <w:lang w:val="sr-Cyrl-CS"/>
              </w:rPr>
            </w:pPr>
          </w:p>
          <w:p w:rsidR="00A816E6" w:rsidRPr="000762D7" w:rsidRDefault="00A816E6" w:rsidP="004A03A5">
            <w:pPr>
              <w:pStyle w:val="3"/>
              <w:jc w:val="both"/>
              <w:rPr>
                <w:bCs/>
                <w:color w:val="FF0000"/>
                <w:sz w:val="20"/>
                <w:szCs w:val="20"/>
                <w:lang w:val="sr-Cyrl-CS"/>
              </w:rPr>
            </w:pPr>
          </w:p>
          <w:p w:rsidR="00A816E6" w:rsidRPr="000762D7" w:rsidRDefault="00A816E6" w:rsidP="004A03A5">
            <w:pPr>
              <w:pStyle w:val="3"/>
              <w:jc w:val="both"/>
              <w:rPr>
                <w:bCs/>
                <w:color w:val="FF0000"/>
                <w:sz w:val="20"/>
                <w:szCs w:val="20"/>
                <w:lang w:val="sr-Cyrl-CS"/>
              </w:rPr>
            </w:pPr>
          </w:p>
          <w:p w:rsidR="00A816E6" w:rsidRPr="000762D7" w:rsidRDefault="00A816E6" w:rsidP="004A03A5">
            <w:pPr>
              <w:pStyle w:val="3"/>
              <w:jc w:val="both"/>
              <w:rPr>
                <w:bCs/>
                <w:color w:val="FF0000"/>
                <w:sz w:val="20"/>
                <w:szCs w:val="20"/>
                <w:lang w:val="sr-Cyrl-CS"/>
              </w:rPr>
            </w:pPr>
          </w:p>
        </w:tc>
        <w:tc>
          <w:tcPr>
            <w:tcW w:w="3155" w:type="dxa"/>
            <w:gridSpan w:val="2"/>
            <w:vMerge w:val="restart"/>
            <w:shd w:val="clear" w:color="auto" w:fill="auto"/>
          </w:tcPr>
          <w:p w:rsidR="00A816E6" w:rsidRPr="000762D7" w:rsidRDefault="00A816E6" w:rsidP="004A03A5">
            <w:pPr>
              <w:pStyle w:val="3"/>
              <w:jc w:val="both"/>
              <w:rPr>
                <w:bCs/>
                <w:sz w:val="20"/>
                <w:szCs w:val="20"/>
                <w:lang w:val="sr-Cyrl-CS"/>
              </w:rPr>
            </w:pPr>
            <w:r w:rsidRPr="000762D7">
              <w:rPr>
                <w:bCs/>
                <w:sz w:val="20"/>
                <w:szCs w:val="20"/>
                <w:lang w:val="sr-Cyrl-CS"/>
              </w:rPr>
              <w:lastRenderedPageBreak/>
              <w:t>Подршка на припреми пакета прописа о планском систему Републике Србије пружена је од стране ИПА 2011 пројекта Реформа координације политика и Центра Владе који је трајао у периоду од септембра 2013 – септембра 2015. године. Вредност пројекта износила је 1.860.400 евра.</w:t>
            </w:r>
          </w:p>
          <w:p w:rsidR="00A816E6" w:rsidRPr="000762D7" w:rsidRDefault="00A816E6" w:rsidP="004A03A5">
            <w:pPr>
              <w:pStyle w:val="3"/>
              <w:jc w:val="both"/>
              <w:rPr>
                <w:bCs/>
                <w:sz w:val="20"/>
                <w:szCs w:val="20"/>
                <w:lang w:val="sr-Cyrl-CS"/>
              </w:rPr>
            </w:pPr>
          </w:p>
          <w:p w:rsidR="00A816E6" w:rsidRPr="000762D7" w:rsidRDefault="00A816E6" w:rsidP="004A03A5">
            <w:pPr>
              <w:pStyle w:val="3"/>
              <w:jc w:val="both"/>
              <w:rPr>
                <w:bCs/>
                <w:sz w:val="20"/>
                <w:szCs w:val="20"/>
                <w:lang w:val="sr-Cyrl-CS"/>
              </w:rPr>
            </w:pPr>
            <w:r w:rsidRPr="000762D7">
              <w:rPr>
                <w:bCs/>
                <w:sz w:val="20"/>
                <w:szCs w:val="20"/>
                <w:lang w:val="sr-Cyrl-CS"/>
              </w:rPr>
              <w:t xml:space="preserve">РСЈП је у погледу припреме пакета прописа о планском систему подржан </w:t>
            </w:r>
            <w:r w:rsidRPr="000762D7">
              <w:rPr>
                <w:bCs/>
                <w:sz w:val="20"/>
                <w:szCs w:val="20"/>
                <w:lang w:val="sr-Cyrl-CS"/>
              </w:rPr>
              <w:lastRenderedPageBreak/>
              <w:t>од стране United States Agency for International Development (USAID) - Пројекат за боље услове пословања (BEP) – сарадња у области повезивања управљања јавним политикама и програмског буџета. Пројекат је започео октобра 2014. године и траје континуирано. РСЈП је био подржан од пројекта током 2015 и 2016. године.  Не постоје доступни подаци о вредности пројекта.</w:t>
            </w:r>
          </w:p>
          <w:p w:rsidR="00A816E6" w:rsidRPr="000762D7" w:rsidRDefault="00A816E6" w:rsidP="004A03A5">
            <w:pPr>
              <w:pStyle w:val="3"/>
              <w:jc w:val="both"/>
              <w:rPr>
                <w:bCs/>
                <w:sz w:val="20"/>
                <w:szCs w:val="20"/>
                <w:lang w:val="sr-Cyrl-CS"/>
              </w:rPr>
            </w:pPr>
          </w:p>
          <w:p w:rsidR="00A816E6" w:rsidRPr="000762D7" w:rsidRDefault="00A816E6" w:rsidP="004A03A5">
            <w:pPr>
              <w:spacing w:after="0" w:line="240" w:lineRule="auto"/>
              <w:jc w:val="both"/>
              <w:rPr>
                <w:rFonts w:ascii="Arial Narrow" w:hAnsi="Arial Narrow" w:cs="Arial Narrow"/>
                <w:bCs/>
                <w:sz w:val="20"/>
                <w:szCs w:val="20"/>
                <w:lang w:val="sr-Cyrl-CS"/>
              </w:rPr>
            </w:pPr>
            <w:r w:rsidRPr="000762D7">
              <w:rPr>
                <w:rFonts w:ascii="Arial Narrow" w:hAnsi="Arial Narrow" w:cs="Arial Narrow"/>
                <w:bCs/>
                <w:sz w:val="20"/>
                <w:szCs w:val="20"/>
                <w:lang w:val="sr-Cyrl-CS"/>
              </w:rPr>
              <w:t>Такође, у вези са успостављањем планског система на нивоу Републике Србије, РСЈП има подршку и ГИЗ пројекта  „Подршке реформи јавне управе у Републици Србији“, који је започео октобра 2016. године и трајаће до краја децембра 2019. године. Подршка РСЈП-у пружена је током 2017. године. Вредност пројекта износи: 5 милиона евра.</w:t>
            </w:r>
          </w:p>
        </w:tc>
      </w:tr>
      <w:tr w:rsidR="00A816E6" w:rsidRPr="00A816E6" w:rsidTr="00A900FB">
        <w:trPr>
          <w:trHeight w:val="2525"/>
          <w:jc w:val="center"/>
        </w:trPr>
        <w:tc>
          <w:tcPr>
            <w:tcW w:w="1345" w:type="dxa"/>
            <w:vMerge/>
            <w:shd w:val="clear" w:color="auto" w:fill="auto"/>
          </w:tcPr>
          <w:p w:rsidR="00A816E6" w:rsidRPr="00C058E1" w:rsidRDefault="00A816E6" w:rsidP="00A816E6">
            <w:pPr>
              <w:spacing w:after="0" w:line="240" w:lineRule="auto"/>
              <w:rPr>
                <w:rFonts w:ascii="Arial Narrow" w:hAnsi="Arial Narrow" w:cs="Arial Narrow"/>
                <w:sz w:val="20"/>
                <w:szCs w:val="20"/>
                <w:lang w:val="sr-Cyrl-CS"/>
              </w:rPr>
            </w:pPr>
          </w:p>
        </w:tc>
        <w:tc>
          <w:tcPr>
            <w:tcW w:w="3240" w:type="dxa"/>
            <w:gridSpan w:val="2"/>
            <w:vMerge/>
            <w:shd w:val="clear" w:color="auto" w:fill="FFFF00"/>
          </w:tcPr>
          <w:p w:rsidR="00A816E6" w:rsidRPr="00023D98" w:rsidRDefault="00A816E6" w:rsidP="00A816E6">
            <w:pPr>
              <w:pStyle w:val="3"/>
              <w:rPr>
                <w:b/>
                <w:bCs/>
                <w:sz w:val="20"/>
                <w:szCs w:val="20"/>
                <w:lang w:val="sr-Cyrl-CS"/>
              </w:rPr>
            </w:pPr>
          </w:p>
        </w:tc>
        <w:tc>
          <w:tcPr>
            <w:tcW w:w="5220" w:type="dxa"/>
            <w:vMerge/>
            <w:shd w:val="clear" w:color="auto" w:fill="auto"/>
          </w:tcPr>
          <w:p w:rsidR="00A816E6" w:rsidRPr="006F342A" w:rsidRDefault="00A816E6" w:rsidP="00A816E6">
            <w:pPr>
              <w:spacing w:after="120" w:line="240" w:lineRule="auto"/>
              <w:jc w:val="both"/>
              <w:rPr>
                <w:rFonts w:ascii="Arial Narrow" w:hAnsi="Arial Narrow"/>
                <w:sz w:val="20"/>
                <w:szCs w:val="20"/>
                <w:lang w:val="sr-Cyrl-RS"/>
              </w:rPr>
            </w:pPr>
          </w:p>
        </w:tc>
        <w:tc>
          <w:tcPr>
            <w:tcW w:w="2520" w:type="dxa"/>
            <w:shd w:val="clear" w:color="auto" w:fill="auto"/>
          </w:tcPr>
          <w:p w:rsidR="00A816E6" w:rsidRPr="00C058E1" w:rsidRDefault="00A816E6" w:rsidP="00A816E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Потпуност финансијских процена у секторским стратегијама (ПЈУ 2)</w:t>
            </w:r>
          </w:p>
        </w:tc>
        <w:tc>
          <w:tcPr>
            <w:tcW w:w="2070" w:type="dxa"/>
            <w:shd w:val="clear" w:color="auto" w:fill="auto"/>
            <w:vAlign w:val="center"/>
          </w:tcPr>
          <w:p w:rsidR="00A816E6" w:rsidRPr="00C058E1" w:rsidRDefault="00A816E6" w:rsidP="00A816E6">
            <w:pPr>
              <w:spacing w:after="0" w:line="240" w:lineRule="auto"/>
              <w:jc w:val="center"/>
              <w:rPr>
                <w:rFonts w:ascii="Arial Narrow" w:hAnsi="Arial Narrow" w:cs="Arial Narrow"/>
                <w:i/>
                <w:iCs/>
                <w:sz w:val="20"/>
                <w:szCs w:val="20"/>
                <w:lang w:val="sr-Cyrl-CS"/>
              </w:rPr>
            </w:pPr>
            <w:r w:rsidRPr="00C058E1">
              <w:rPr>
                <w:rFonts w:ascii="Arial Narrow" w:hAnsi="Arial Narrow" w:cs="Arial Narrow"/>
                <w:i/>
                <w:iCs/>
                <w:sz w:val="20"/>
                <w:szCs w:val="20"/>
                <w:lang w:val="sr-Cyrl-CS"/>
              </w:rPr>
              <w:t>ПВ</w:t>
            </w:r>
            <w:r>
              <w:rPr>
                <w:rFonts w:ascii="Arial Narrow" w:hAnsi="Arial Narrow" w:cs="Arial Narrow"/>
                <w:i/>
                <w:iCs/>
                <w:sz w:val="20"/>
                <w:szCs w:val="20"/>
                <w:lang w:val="sr-Cyrl-CS"/>
              </w:rPr>
              <w:t>(2014)</w:t>
            </w:r>
            <w:r w:rsidRPr="00C058E1">
              <w:rPr>
                <w:rFonts w:ascii="Arial Narrow" w:hAnsi="Arial Narrow" w:cs="Arial Narrow"/>
                <w:i/>
                <w:iCs/>
                <w:sz w:val="20"/>
                <w:szCs w:val="20"/>
                <w:lang w:val="sr-Cyrl-CS"/>
              </w:rPr>
              <w:t xml:space="preserve">: </w:t>
            </w:r>
            <w:r>
              <w:rPr>
                <w:rFonts w:ascii="Arial Narrow" w:hAnsi="Arial Narrow" w:cs="Arial Narrow"/>
                <w:i/>
                <w:iCs/>
                <w:sz w:val="20"/>
                <w:szCs w:val="20"/>
                <w:lang w:val="sr-Cyrl-CS"/>
              </w:rPr>
              <w:t>1</w:t>
            </w:r>
          </w:p>
          <w:p w:rsidR="00A816E6" w:rsidRPr="009628BD" w:rsidRDefault="00A816E6" w:rsidP="00A816E6">
            <w:pPr>
              <w:spacing w:after="0" w:line="240" w:lineRule="auto"/>
              <w:jc w:val="center"/>
              <w:rPr>
                <w:rFonts w:ascii="Arial Narrow" w:hAnsi="Arial Narrow" w:cs="Arial Narrow"/>
                <w:i/>
                <w:iCs/>
                <w:sz w:val="20"/>
                <w:szCs w:val="20"/>
                <w:lang w:val="sr-Cyrl-CS"/>
              </w:rPr>
            </w:pPr>
            <w:r w:rsidRPr="00C058E1">
              <w:rPr>
                <w:rFonts w:ascii="Arial Narrow" w:hAnsi="Arial Narrow" w:cs="Arial Narrow"/>
                <w:i/>
                <w:iCs/>
                <w:sz w:val="20"/>
                <w:szCs w:val="20"/>
                <w:lang w:val="sr-Cyrl-CS"/>
              </w:rPr>
              <w:t>ЦВ: биће утврђена 2015.</w:t>
            </w:r>
            <w:r>
              <w:rPr>
                <w:rFonts w:ascii="Arial Narrow" w:hAnsi="Arial Narrow" w:cs="Arial Narrow"/>
                <w:i/>
                <w:iCs/>
                <w:sz w:val="20"/>
                <w:szCs w:val="20"/>
                <w:lang w:val="sr-Cyrl-CS"/>
              </w:rPr>
              <w:t xml:space="preserve"> РСЈП</w:t>
            </w:r>
          </w:p>
        </w:tc>
        <w:tc>
          <w:tcPr>
            <w:tcW w:w="1890" w:type="dxa"/>
            <w:shd w:val="clear" w:color="auto" w:fill="auto"/>
            <w:vAlign w:val="center"/>
          </w:tcPr>
          <w:p w:rsidR="00A816E6" w:rsidRDefault="00A816E6" w:rsidP="00A816E6">
            <w:pPr>
              <w:pStyle w:val="3"/>
              <w:jc w:val="center"/>
              <w:rPr>
                <w:i/>
                <w:sz w:val="20"/>
                <w:szCs w:val="20"/>
                <w:lang w:val="sr-Cyrl-RS"/>
              </w:rPr>
            </w:pPr>
            <w:r>
              <w:rPr>
                <w:i/>
                <w:sz w:val="20"/>
                <w:szCs w:val="20"/>
                <w:lang w:val="sr-Cyrl-RS"/>
              </w:rPr>
              <w:t>ИВ Сигма (2016</w:t>
            </w:r>
            <w:r>
              <w:rPr>
                <w:rStyle w:val="FootnoteReference"/>
                <w:i/>
                <w:sz w:val="20"/>
                <w:szCs w:val="20"/>
                <w:lang w:val="sr-Cyrl-RS"/>
              </w:rPr>
              <w:footnoteReference w:id="14"/>
            </w:r>
            <w:r>
              <w:rPr>
                <w:i/>
                <w:sz w:val="20"/>
                <w:szCs w:val="20"/>
                <w:lang w:val="sr-Cyrl-RS"/>
              </w:rPr>
              <w:t>): 1</w:t>
            </w:r>
          </w:p>
        </w:tc>
        <w:tc>
          <w:tcPr>
            <w:tcW w:w="3155" w:type="dxa"/>
            <w:vMerge/>
            <w:shd w:val="clear" w:color="auto" w:fill="auto"/>
          </w:tcPr>
          <w:p w:rsidR="00A816E6" w:rsidRPr="000762D7" w:rsidRDefault="00A816E6" w:rsidP="00A816E6">
            <w:pPr>
              <w:pStyle w:val="3"/>
              <w:jc w:val="both"/>
              <w:rPr>
                <w:bCs/>
                <w:sz w:val="20"/>
                <w:szCs w:val="20"/>
                <w:lang w:val="sr-Cyrl-RS"/>
              </w:rPr>
            </w:pPr>
          </w:p>
        </w:tc>
        <w:tc>
          <w:tcPr>
            <w:tcW w:w="3155" w:type="dxa"/>
            <w:gridSpan w:val="2"/>
            <w:vMerge/>
            <w:shd w:val="clear" w:color="auto" w:fill="auto"/>
          </w:tcPr>
          <w:p w:rsidR="00A816E6" w:rsidRPr="000762D7" w:rsidRDefault="00A816E6" w:rsidP="00A816E6">
            <w:pPr>
              <w:pStyle w:val="3"/>
              <w:jc w:val="both"/>
              <w:rPr>
                <w:bCs/>
                <w:sz w:val="20"/>
                <w:szCs w:val="20"/>
                <w:lang w:val="sr-Cyrl-CS"/>
              </w:rPr>
            </w:pPr>
          </w:p>
        </w:tc>
      </w:tr>
      <w:tr w:rsidR="00A816E6" w:rsidRPr="00A816E6" w:rsidTr="00A900FB">
        <w:trPr>
          <w:trHeight w:val="2525"/>
          <w:jc w:val="center"/>
        </w:trPr>
        <w:tc>
          <w:tcPr>
            <w:tcW w:w="1345" w:type="dxa"/>
            <w:vMerge/>
            <w:shd w:val="clear" w:color="auto" w:fill="auto"/>
          </w:tcPr>
          <w:p w:rsidR="00A816E6" w:rsidRPr="00C058E1" w:rsidRDefault="00A816E6" w:rsidP="00A816E6">
            <w:pPr>
              <w:spacing w:after="0" w:line="240" w:lineRule="auto"/>
              <w:rPr>
                <w:rFonts w:ascii="Arial Narrow" w:hAnsi="Arial Narrow" w:cs="Arial Narrow"/>
                <w:sz w:val="20"/>
                <w:szCs w:val="20"/>
                <w:lang w:val="sr-Cyrl-CS"/>
              </w:rPr>
            </w:pPr>
          </w:p>
        </w:tc>
        <w:tc>
          <w:tcPr>
            <w:tcW w:w="3240" w:type="dxa"/>
            <w:gridSpan w:val="2"/>
            <w:vMerge/>
            <w:shd w:val="clear" w:color="auto" w:fill="FFFF00"/>
          </w:tcPr>
          <w:p w:rsidR="00A816E6" w:rsidRPr="00023D98" w:rsidRDefault="00A816E6" w:rsidP="00A816E6">
            <w:pPr>
              <w:pStyle w:val="3"/>
              <w:rPr>
                <w:b/>
                <w:bCs/>
                <w:sz w:val="20"/>
                <w:szCs w:val="20"/>
                <w:lang w:val="sr-Cyrl-CS"/>
              </w:rPr>
            </w:pPr>
          </w:p>
        </w:tc>
        <w:tc>
          <w:tcPr>
            <w:tcW w:w="5220" w:type="dxa"/>
            <w:vMerge/>
            <w:shd w:val="clear" w:color="auto" w:fill="auto"/>
          </w:tcPr>
          <w:p w:rsidR="00A816E6" w:rsidRPr="006F342A" w:rsidRDefault="00A816E6" w:rsidP="00A816E6">
            <w:pPr>
              <w:spacing w:after="120" w:line="240" w:lineRule="auto"/>
              <w:jc w:val="both"/>
              <w:rPr>
                <w:rFonts w:ascii="Arial Narrow" w:hAnsi="Arial Narrow"/>
                <w:sz w:val="20"/>
                <w:szCs w:val="20"/>
                <w:lang w:val="sr-Cyrl-RS"/>
              </w:rPr>
            </w:pPr>
          </w:p>
        </w:tc>
        <w:tc>
          <w:tcPr>
            <w:tcW w:w="2520" w:type="dxa"/>
            <w:shd w:val="clear" w:color="auto" w:fill="auto"/>
          </w:tcPr>
          <w:p w:rsidR="00A816E6" w:rsidRPr="00C058E1" w:rsidRDefault="00A816E6" w:rsidP="00A816E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Мера у којој извештавање пружа информације о оствареним резултатима (ПЈУ 2)</w:t>
            </w:r>
          </w:p>
        </w:tc>
        <w:tc>
          <w:tcPr>
            <w:tcW w:w="2070" w:type="dxa"/>
            <w:shd w:val="clear" w:color="auto" w:fill="auto"/>
            <w:vAlign w:val="center"/>
          </w:tcPr>
          <w:p w:rsidR="00A816E6" w:rsidRPr="00C058E1" w:rsidRDefault="00A816E6" w:rsidP="00A816E6">
            <w:pPr>
              <w:spacing w:after="0" w:line="240" w:lineRule="auto"/>
              <w:jc w:val="center"/>
              <w:rPr>
                <w:rFonts w:ascii="Arial Narrow" w:hAnsi="Arial Narrow" w:cs="Arial Narrow"/>
                <w:i/>
                <w:iCs/>
                <w:sz w:val="20"/>
                <w:szCs w:val="20"/>
                <w:lang w:val="sr-Cyrl-CS"/>
              </w:rPr>
            </w:pPr>
            <w:r w:rsidRPr="00C058E1">
              <w:rPr>
                <w:rFonts w:ascii="Arial Narrow" w:hAnsi="Arial Narrow" w:cs="Arial Narrow"/>
                <w:i/>
                <w:iCs/>
                <w:sz w:val="20"/>
                <w:szCs w:val="20"/>
                <w:lang w:val="sr-Cyrl-CS"/>
              </w:rPr>
              <w:t>ПВ</w:t>
            </w:r>
            <w:r>
              <w:rPr>
                <w:rFonts w:ascii="Arial Narrow" w:hAnsi="Arial Narrow" w:cs="Arial Narrow"/>
                <w:i/>
                <w:iCs/>
                <w:sz w:val="20"/>
                <w:szCs w:val="20"/>
                <w:lang w:val="sr-Cyrl-CS"/>
              </w:rPr>
              <w:t xml:space="preserve"> (2014)</w:t>
            </w:r>
            <w:r w:rsidRPr="00C058E1">
              <w:rPr>
                <w:rFonts w:ascii="Arial Narrow" w:hAnsi="Arial Narrow" w:cs="Arial Narrow"/>
                <w:i/>
                <w:iCs/>
                <w:sz w:val="20"/>
                <w:szCs w:val="20"/>
                <w:lang w:val="sr-Cyrl-CS"/>
              </w:rPr>
              <w:t xml:space="preserve">: </w:t>
            </w:r>
            <w:r>
              <w:rPr>
                <w:rFonts w:ascii="Arial Narrow" w:hAnsi="Arial Narrow" w:cs="Arial Narrow"/>
                <w:i/>
                <w:iCs/>
                <w:sz w:val="20"/>
                <w:szCs w:val="20"/>
                <w:lang w:val="sr-Cyrl-CS"/>
              </w:rPr>
              <w:t>3</w:t>
            </w:r>
          </w:p>
          <w:p w:rsidR="00A816E6" w:rsidRPr="009628BD" w:rsidRDefault="00A816E6" w:rsidP="00A816E6">
            <w:pPr>
              <w:spacing w:after="0" w:line="240" w:lineRule="auto"/>
              <w:jc w:val="center"/>
              <w:rPr>
                <w:rFonts w:ascii="Arial Narrow" w:hAnsi="Arial Narrow" w:cs="Arial Narrow"/>
                <w:i/>
                <w:iCs/>
                <w:sz w:val="20"/>
                <w:szCs w:val="20"/>
                <w:lang w:val="sr-Cyrl-CS"/>
              </w:rPr>
            </w:pPr>
            <w:r>
              <w:rPr>
                <w:rFonts w:ascii="Arial Narrow" w:hAnsi="Arial Narrow" w:cs="Arial Narrow"/>
                <w:i/>
                <w:iCs/>
                <w:sz w:val="20"/>
                <w:szCs w:val="20"/>
                <w:lang w:val="sr-Cyrl-CS"/>
              </w:rPr>
              <w:t>ЦВ (2017): 4</w:t>
            </w:r>
          </w:p>
        </w:tc>
        <w:tc>
          <w:tcPr>
            <w:tcW w:w="1890" w:type="dxa"/>
            <w:shd w:val="clear" w:color="auto" w:fill="auto"/>
            <w:vAlign w:val="center"/>
          </w:tcPr>
          <w:p w:rsidR="00A816E6" w:rsidRDefault="00A816E6" w:rsidP="00A816E6">
            <w:pPr>
              <w:pStyle w:val="3"/>
              <w:jc w:val="center"/>
              <w:rPr>
                <w:i/>
                <w:sz w:val="20"/>
                <w:szCs w:val="20"/>
                <w:lang w:val="sr-Cyrl-RS"/>
              </w:rPr>
            </w:pPr>
            <w:r>
              <w:rPr>
                <w:i/>
                <w:sz w:val="20"/>
                <w:szCs w:val="20"/>
                <w:lang w:val="sr-Cyrl-RS"/>
              </w:rPr>
              <w:t>ИВ Сигма (2016</w:t>
            </w:r>
            <w:r>
              <w:rPr>
                <w:rStyle w:val="FootnoteReference"/>
                <w:i/>
                <w:sz w:val="20"/>
                <w:szCs w:val="20"/>
                <w:lang w:val="sr-Cyrl-RS"/>
              </w:rPr>
              <w:footnoteReference w:id="15"/>
            </w:r>
            <w:r>
              <w:rPr>
                <w:i/>
                <w:sz w:val="20"/>
                <w:szCs w:val="20"/>
                <w:lang w:val="sr-Cyrl-RS"/>
              </w:rPr>
              <w:t>): 1</w:t>
            </w:r>
          </w:p>
        </w:tc>
        <w:tc>
          <w:tcPr>
            <w:tcW w:w="3155" w:type="dxa"/>
            <w:vMerge/>
            <w:shd w:val="clear" w:color="auto" w:fill="auto"/>
          </w:tcPr>
          <w:p w:rsidR="00A816E6" w:rsidRPr="000762D7" w:rsidRDefault="00A816E6" w:rsidP="00A816E6">
            <w:pPr>
              <w:pStyle w:val="3"/>
              <w:jc w:val="both"/>
              <w:rPr>
                <w:bCs/>
                <w:sz w:val="20"/>
                <w:szCs w:val="20"/>
                <w:lang w:val="sr-Cyrl-RS"/>
              </w:rPr>
            </w:pPr>
          </w:p>
        </w:tc>
        <w:tc>
          <w:tcPr>
            <w:tcW w:w="3155" w:type="dxa"/>
            <w:gridSpan w:val="2"/>
            <w:vMerge/>
            <w:shd w:val="clear" w:color="auto" w:fill="auto"/>
          </w:tcPr>
          <w:p w:rsidR="00A816E6" w:rsidRPr="000762D7" w:rsidRDefault="00A816E6" w:rsidP="00A816E6">
            <w:pPr>
              <w:pStyle w:val="3"/>
              <w:jc w:val="both"/>
              <w:rPr>
                <w:bCs/>
                <w:sz w:val="20"/>
                <w:szCs w:val="20"/>
                <w:lang w:val="sr-Cyrl-CS"/>
              </w:rPr>
            </w:pPr>
          </w:p>
        </w:tc>
      </w:tr>
      <w:tr w:rsidR="00A816E6" w:rsidRPr="00415930" w:rsidTr="00465BD4">
        <w:trPr>
          <w:trHeight w:val="629"/>
          <w:jc w:val="center"/>
        </w:trPr>
        <w:tc>
          <w:tcPr>
            <w:tcW w:w="1345" w:type="dxa"/>
            <w:vMerge/>
            <w:shd w:val="clear" w:color="auto" w:fill="auto"/>
            <w:vAlign w:val="center"/>
          </w:tcPr>
          <w:p w:rsidR="00A816E6" w:rsidRDefault="00A816E6" w:rsidP="00465BD4">
            <w:pPr>
              <w:spacing w:after="0" w:line="240" w:lineRule="auto"/>
              <w:rPr>
                <w:rFonts w:ascii="Arial Narrow" w:hAnsi="Arial Narrow" w:cs="Arial Narrow"/>
                <w:b/>
                <w:bCs/>
                <w:sz w:val="20"/>
                <w:szCs w:val="20"/>
                <w:lang w:val="sr-Cyrl-CS"/>
              </w:rPr>
            </w:pPr>
          </w:p>
        </w:tc>
        <w:tc>
          <w:tcPr>
            <w:tcW w:w="3240" w:type="dxa"/>
            <w:gridSpan w:val="2"/>
            <w:shd w:val="clear" w:color="auto" w:fill="BDD6EE"/>
            <w:vAlign w:val="center"/>
          </w:tcPr>
          <w:p w:rsidR="00A816E6" w:rsidRPr="00BA3639" w:rsidRDefault="00A816E6" w:rsidP="00465BD4">
            <w:pPr>
              <w:spacing w:after="0" w:line="240" w:lineRule="auto"/>
              <w:jc w:val="center"/>
              <w:rPr>
                <w:rFonts w:asciiTheme="majorHAnsi" w:eastAsia="MS Gothic" w:hAnsiTheme="majorHAnsi" w:cs="Menlo Bold"/>
                <w:b/>
                <w:bCs/>
                <w:color w:val="FF0000"/>
                <w:sz w:val="28"/>
                <w:szCs w:val="16"/>
                <w:shd w:val="clear" w:color="auto" w:fill="FF0000"/>
              </w:rPr>
            </w:pPr>
            <w:r w:rsidRPr="00C058E1">
              <w:rPr>
                <w:rFonts w:ascii="Arial Narrow" w:hAnsi="Arial Narrow" w:cs="Arial Narrow"/>
                <w:b/>
                <w:bCs/>
                <w:sz w:val="20"/>
                <w:szCs w:val="20"/>
                <w:lang w:val="sr-Cyrl-CS"/>
              </w:rPr>
              <w:t>АКТИВНОСТ</w:t>
            </w:r>
          </w:p>
        </w:tc>
        <w:tc>
          <w:tcPr>
            <w:tcW w:w="7740" w:type="dxa"/>
            <w:gridSpan w:val="2"/>
            <w:vMerge w:val="restart"/>
            <w:shd w:val="clear" w:color="auto" w:fill="E7E6E6" w:themeFill="background2"/>
            <w:vAlign w:val="center"/>
          </w:tcPr>
          <w:p w:rsidR="00A816E6" w:rsidRDefault="00A816E6" w:rsidP="00465BD4">
            <w:pPr>
              <w:pStyle w:val="3"/>
              <w:jc w:val="center"/>
              <w:rPr>
                <w:b/>
                <w:bCs/>
                <w:sz w:val="20"/>
                <w:szCs w:val="20"/>
                <w:lang w:val="sr-Cyrl-RS"/>
              </w:rPr>
            </w:pPr>
            <w:r>
              <w:rPr>
                <w:b/>
                <w:sz w:val="20"/>
                <w:szCs w:val="20"/>
                <w:lang w:val="sr-Cyrl-CS"/>
              </w:rPr>
              <w:t>Кратко образложење шта се постигло активношћу</w:t>
            </w:r>
          </w:p>
        </w:tc>
        <w:tc>
          <w:tcPr>
            <w:tcW w:w="10270" w:type="dxa"/>
            <w:gridSpan w:val="5"/>
            <w:tcBorders>
              <w:bottom w:val="single" w:sz="4" w:space="0" w:color="000000"/>
            </w:tcBorders>
            <w:shd w:val="clear" w:color="auto" w:fill="E7E6E6" w:themeFill="background2"/>
            <w:vAlign w:val="center"/>
          </w:tcPr>
          <w:p w:rsidR="00A816E6" w:rsidRDefault="00A816E6" w:rsidP="00465BD4">
            <w:pPr>
              <w:pStyle w:val="3"/>
              <w:jc w:val="center"/>
              <w:rPr>
                <w:b/>
                <w:bCs/>
                <w:sz w:val="20"/>
                <w:szCs w:val="20"/>
                <w:lang w:val="sr-Cyrl-CS"/>
              </w:rPr>
            </w:pPr>
            <w:r w:rsidRPr="0026476B">
              <w:rPr>
                <w:b/>
                <w:sz w:val="20"/>
                <w:szCs w:val="20"/>
                <w:lang w:val="sr-Cyrl-CS"/>
              </w:rPr>
              <w:t>УКОЛИКО АКТИВНОСТ НИЈЕ РЕАЛИЗОВАНА У ПРЕДВИЂЕНОМ РОКУ ИЛИ ЈЕ ЗАПОЧЕТА</w:t>
            </w:r>
          </w:p>
        </w:tc>
      </w:tr>
      <w:tr w:rsidR="00A816E6" w:rsidTr="00465BD4">
        <w:trPr>
          <w:trHeight w:val="629"/>
          <w:jc w:val="center"/>
        </w:trPr>
        <w:tc>
          <w:tcPr>
            <w:tcW w:w="1345" w:type="dxa"/>
            <w:vMerge/>
            <w:shd w:val="clear" w:color="auto" w:fill="auto"/>
            <w:vAlign w:val="center"/>
          </w:tcPr>
          <w:p w:rsidR="00A816E6" w:rsidRDefault="00A816E6" w:rsidP="00465BD4">
            <w:pPr>
              <w:spacing w:after="0" w:line="240" w:lineRule="auto"/>
              <w:rPr>
                <w:rFonts w:ascii="Arial Narrow" w:hAnsi="Arial Narrow" w:cs="Arial Narrow"/>
                <w:b/>
                <w:bCs/>
                <w:sz w:val="20"/>
                <w:szCs w:val="20"/>
                <w:lang w:val="sr-Cyrl-CS"/>
              </w:rPr>
            </w:pPr>
          </w:p>
        </w:tc>
        <w:tc>
          <w:tcPr>
            <w:tcW w:w="1620" w:type="dxa"/>
            <w:tcBorders>
              <w:bottom w:val="single" w:sz="4" w:space="0" w:color="000000"/>
            </w:tcBorders>
            <w:shd w:val="clear" w:color="auto" w:fill="BDD6EE"/>
            <w:vAlign w:val="center"/>
          </w:tcPr>
          <w:p w:rsidR="00A816E6" w:rsidRPr="00C058E1" w:rsidRDefault="00A816E6" w:rsidP="00465BD4">
            <w:pPr>
              <w:spacing w:after="0" w:line="240" w:lineRule="auto"/>
              <w:jc w:val="center"/>
              <w:rPr>
                <w:rFonts w:ascii="Arial Narrow" w:hAnsi="Arial Narrow" w:cs="Arial Narrow"/>
                <w:b/>
                <w:bCs/>
                <w:sz w:val="20"/>
                <w:szCs w:val="20"/>
                <w:lang w:val="sr-Cyrl-CS"/>
              </w:rPr>
            </w:pPr>
            <w:r>
              <w:rPr>
                <w:rFonts w:ascii="Arial Narrow" w:hAnsi="Arial Narrow" w:cs="Arial Narrow"/>
                <w:b/>
                <w:bCs/>
                <w:sz w:val="20"/>
                <w:szCs w:val="20"/>
                <w:lang w:val="sr-Cyrl-RS"/>
              </w:rPr>
              <w:t>Одредити степен реализације</w:t>
            </w:r>
            <w:r w:rsidRPr="006E74CC">
              <w:rPr>
                <w:rFonts w:asciiTheme="majorHAnsi" w:eastAsia="MS Gothic" w:hAnsiTheme="majorHAnsi" w:cs="Menlo Bold"/>
                <w:b/>
                <w:bCs/>
                <w:color w:val="92D050"/>
                <w:sz w:val="28"/>
                <w:szCs w:val="16"/>
                <w:shd w:val="clear" w:color="auto" w:fill="92D050"/>
              </w:rPr>
              <w:t xml:space="preserve"> A</w:t>
            </w:r>
            <w:r w:rsidRPr="000F705A">
              <w:rPr>
                <w:rFonts w:asciiTheme="majorHAnsi" w:eastAsia="MS Gothic" w:hAnsiTheme="majorHAnsi" w:cs="Menlo Bold"/>
                <w:b/>
                <w:bCs/>
                <w:color w:val="FFFF00"/>
                <w:sz w:val="28"/>
                <w:szCs w:val="16"/>
                <w:shd w:val="clear" w:color="auto" w:fill="FFFF00"/>
              </w:rPr>
              <w:t>A</w:t>
            </w:r>
            <w:r w:rsidRPr="000F705A">
              <w:rPr>
                <w:rFonts w:asciiTheme="majorHAnsi" w:eastAsia="MS Gothic" w:hAnsiTheme="majorHAnsi" w:cs="Menlo Bold"/>
                <w:b/>
                <w:bCs/>
                <w:color w:val="FF0000"/>
                <w:sz w:val="28"/>
                <w:szCs w:val="16"/>
                <w:shd w:val="clear" w:color="auto" w:fill="FF0000"/>
              </w:rPr>
              <w:t>A</w:t>
            </w:r>
          </w:p>
        </w:tc>
        <w:tc>
          <w:tcPr>
            <w:tcW w:w="1620" w:type="dxa"/>
            <w:tcBorders>
              <w:bottom w:val="single" w:sz="4" w:space="0" w:color="000000"/>
            </w:tcBorders>
            <w:shd w:val="clear" w:color="auto" w:fill="BDD6EE"/>
            <w:vAlign w:val="center"/>
          </w:tcPr>
          <w:p w:rsidR="00A816E6" w:rsidRPr="00C058E1" w:rsidRDefault="00A816E6" w:rsidP="00465BD4">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Рок за реализацију</w:t>
            </w:r>
          </w:p>
        </w:tc>
        <w:tc>
          <w:tcPr>
            <w:tcW w:w="7740" w:type="dxa"/>
            <w:gridSpan w:val="2"/>
            <w:vMerge/>
            <w:tcBorders>
              <w:bottom w:val="single" w:sz="4" w:space="0" w:color="000000"/>
            </w:tcBorders>
            <w:shd w:val="clear" w:color="auto" w:fill="E7E6E6" w:themeFill="background2"/>
          </w:tcPr>
          <w:p w:rsidR="00A816E6" w:rsidRDefault="00A816E6" w:rsidP="00465BD4">
            <w:pPr>
              <w:pStyle w:val="3"/>
              <w:rPr>
                <w:b/>
                <w:sz w:val="20"/>
                <w:szCs w:val="20"/>
                <w:lang w:val="sr-Cyrl-CS"/>
              </w:rPr>
            </w:pPr>
          </w:p>
        </w:tc>
        <w:tc>
          <w:tcPr>
            <w:tcW w:w="3960" w:type="dxa"/>
            <w:gridSpan w:val="2"/>
            <w:tcBorders>
              <w:bottom w:val="single" w:sz="4" w:space="0" w:color="000000"/>
            </w:tcBorders>
            <w:shd w:val="clear" w:color="auto" w:fill="E7E6E6" w:themeFill="background2"/>
            <w:vAlign w:val="center"/>
          </w:tcPr>
          <w:p w:rsidR="00A816E6" w:rsidRDefault="00A816E6" w:rsidP="00465BD4">
            <w:pPr>
              <w:pStyle w:val="3"/>
              <w:jc w:val="center"/>
              <w:rPr>
                <w:b/>
                <w:bCs/>
                <w:sz w:val="20"/>
                <w:szCs w:val="20"/>
                <w:lang w:val="sr-Cyrl-CS"/>
              </w:rPr>
            </w:pPr>
            <w:r w:rsidRPr="00E728E5">
              <w:rPr>
                <w:b/>
                <w:bCs/>
                <w:sz w:val="20"/>
                <w:szCs w:val="20"/>
                <w:lang w:val="sr-Cyrl-CS"/>
              </w:rPr>
              <w:t>Разлози за одступање од плана и мере предузете за решавање проблема</w:t>
            </w:r>
          </w:p>
        </w:tc>
        <w:tc>
          <w:tcPr>
            <w:tcW w:w="4230" w:type="dxa"/>
            <w:gridSpan w:val="2"/>
            <w:tcBorders>
              <w:bottom w:val="single" w:sz="4" w:space="0" w:color="000000"/>
            </w:tcBorders>
            <w:shd w:val="clear" w:color="auto" w:fill="E7E6E6" w:themeFill="background2"/>
            <w:vAlign w:val="center"/>
          </w:tcPr>
          <w:p w:rsidR="00A816E6" w:rsidRDefault="00A816E6" w:rsidP="00465BD4">
            <w:pPr>
              <w:spacing w:after="0" w:line="240" w:lineRule="auto"/>
              <w:jc w:val="center"/>
              <w:rPr>
                <w:rFonts w:ascii="Arial Narrow" w:hAnsi="Arial Narrow" w:cs="Arial Narrow"/>
                <w:b/>
                <w:bCs/>
                <w:sz w:val="20"/>
                <w:szCs w:val="20"/>
                <w:lang w:val="sr-Cyrl-CS"/>
              </w:rPr>
            </w:pPr>
            <w:r>
              <w:rPr>
                <w:rFonts w:ascii="Arial Narrow" w:hAnsi="Arial Narrow" w:cs="Arial Narrow"/>
                <w:b/>
                <w:bCs/>
                <w:sz w:val="20"/>
                <w:szCs w:val="20"/>
                <w:lang w:val="sr-Cyrl-CS"/>
              </w:rPr>
              <w:t>БУДУЋИ КОРАЦИ</w:t>
            </w:r>
          </w:p>
          <w:p w:rsidR="00A816E6" w:rsidRDefault="00A816E6" w:rsidP="00465BD4">
            <w:pPr>
              <w:pStyle w:val="3"/>
              <w:jc w:val="center"/>
              <w:rPr>
                <w:b/>
                <w:bCs/>
                <w:sz w:val="20"/>
                <w:szCs w:val="20"/>
                <w:lang w:val="sr-Cyrl-CS"/>
              </w:rPr>
            </w:pPr>
            <w:r w:rsidRPr="0026476B">
              <w:rPr>
                <w:b/>
                <w:bCs/>
                <w:sz w:val="20"/>
                <w:szCs w:val="20"/>
                <w:lang w:val="sr-Cyrl-CS"/>
              </w:rPr>
              <w:t>Кључни кораци неопходни да би се активност реализовала, са препорукама (milestones)</w:t>
            </w:r>
          </w:p>
        </w:tc>
        <w:tc>
          <w:tcPr>
            <w:tcW w:w="2080" w:type="dxa"/>
            <w:tcBorders>
              <w:bottom w:val="single" w:sz="4" w:space="0" w:color="000000"/>
            </w:tcBorders>
            <w:shd w:val="clear" w:color="auto" w:fill="E7E6E6" w:themeFill="background2"/>
            <w:vAlign w:val="center"/>
          </w:tcPr>
          <w:p w:rsidR="00A816E6" w:rsidRDefault="00A816E6" w:rsidP="00465BD4">
            <w:pPr>
              <w:pStyle w:val="3"/>
              <w:jc w:val="center"/>
              <w:rPr>
                <w:b/>
                <w:bCs/>
                <w:sz w:val="20"/>
                <w:szCs w:val="20"/>
                <w:lang w:val="sr-Cyrl-CS"/>
              </w:rPr>
            </w:pPr>
            <w:r w:rsidRPr="0026476B">
              <w:rPr>
                <w:b/>
                <w:bCs/>
                <w:sz w:val="20"/>
                <w:szCs w:val="20"/>
                <w:lang w:val="sr-Cyrl-CS"/>
              </w:rPr>
              <w:t>Очекивано време реализације активности</w:t>
            </w:r>
          </w:p>
        </w:tc>
      </w:tr>
      <w:tr w:rsidR="00A816E6" w:rsidRPr="004A03A5" w:rsidTr="000762D7">
        <w:trPr>
          <w:trHeight w:val="629"/>
          <w:jc w:val="center"/>
        </w:trPr>
        <w:tc>
          <w:tcPr>
            <w:tcW w:w="1345" w:type="dxa"/>
            <w:vMerge/>
            <w:shd w:val="clear" w:color="auto" w:fill="auto"/>
            <w:vAlign w:val="center"/>
          </w:tcPr>
          <w:p w:rsidR="00A816E6" w:rsidRDefault="00A816E6" w:rsidP="000762D7">
            <w:pPr>
              <w:spacing w:after="0" w:line="240" w:lineRule="auto"/>
              <w:rPr>
                <w:rFonts w:ascii="Arial Narrow" w:hAnsi="Arial Narrow" w:cs="Arial Narrow"/>
                <w:b/>
                <w:bCs/>
                <w:sz w:val="20"/>
                <w:szCs w:val="20"/>
                <w:lang w:val="sr-Cyrl-CS"/>
              </w:rPr>
            </w:pPr>
          </w:p>
        </w:tc>
        <w:tc>
          <w:tcPr>
            <w:tcW w:w="1620" w:type="dxa"/>
            <w:shd w:val="clear" w:color="auto" w:fill="FFFF00"/>
          </w:tcPr>
          <w:p w:rsidR="00A816E6" w:rsidRPr="00252E7D" w:rsidRDefault="00A816E6" w:rsidP="000762D7">
            <w:pPr>
              <w:spacing w:after="0" w:line="240" w:lineRule="auto"/>
              <w:rPr>
                <w:rFonts w:ascii="Arial Narrow" w:hAnsi="Arial Narrow" w:cs="Arial Narrow"/>
                <w:sz w:val="20"/>
                <w:szCs w:val="20"/>
                <w:lang w:val="sr-Cyrl-CS"/>
              </w:rPr>
            </w:pPr>
            <w:r w:rsidRPr="00252E7D">
              <w:rPr>
                <w:rFonts w:ascii="Arial Narrow" w:hAnsi="Arial Narrow" w:cs="Arial Narrow"/>
                <w:sz w:val="20"/>
                <w:szCs w:val="20"/>
                <w:lang w:val="sr-Cyrl-CS"/>
              </w:rPr>
              <w:t>3. Унапређење постојећих капацитета ОДУ за послове планирања кроз утврђивање модела за организацију студијско-аналитичких послова (измена Уредбе о начелима за унутрашње уређење и систематизацију радних места у министарствима, посебним организацијама и службама Владе и прописа којима се уређују послови државне управе)</w:t>
            </w:r>
          </w:p>
        </w:tc>
        <w:tc>
          <w:tcPr>
            <w:tcW w:w="1620" w:type="dxa"/>
            <w:shd w:val="clear" w:color="auto" w:fill="auto"/>
          </w:tcPr>
          <w:p w:rsidR="00A816E6" w:rsidRPr="00252E7D" w:rsidRDefault="00A816E6" w:rsidP="000762D7">
            <w:pPr>
              <w:spacing w:after="0" w:line="240" w:lineRule="auto"/>
              <w:rPr>
                <w:rFonts w:ascii="Arial Narrow" w:hAnsi="Arial Narrow" w:cs="Arial Narrow"/>
                <w:sz w:val="20"/>
                <w:szCs w:val="20"/>
                <w:lang w:val="sr-Cyrl-CS"/>
              </w:rPr>
            </w:pPr>
            <w:r w:rsidRPr="00252E7D">
              <w:rPr>
                <w:rFonts w:ascii="Arial Narrow" w:hAnsi="Arial Narrow" w:cs="Arial Narrow"/>
                <w:sz w:val="20"/>
                <w:szCs w:val="20"/>
                <w:lang w:val="sr-Cyrl-CS"/>
              </w:rPr>
              <w:t xml:space="preserve">3. квартал 2015. </w:t>
            </w:r>
          </w:p>
        </w:tc>
        <w:tc>
          <w:tcPr>
            <w:tcW w:w="7740" w:type="dxa"/>
            <w:gridSpan w:val="2"/>
            <w:shd w:val="clear" w:color="auto" w:fill="auto"/>
          </w:tcPr>
          <w:p w:rsidR="00A816E6" w:rsidRDefault="00A816E6" w:rsidP="000762D7">
            <w:pPr>
              <w:pStyle w:val="3"/>
              <w:jc w:val="both"/>
              <w:rPr>
                <w:sz w:val="20"/>
                <w:szCs w:val="20"/>
                <w:lang w:val="sr-Cyrl-CS"/>
              </w:rPr>
            </w:pPr>
            <w:r w:rsidRPr="00F036B0">
              <w:rPr>
                <w:sz w:val="20"/>
                <w:szCs w:val="20"/>
                <w:lang w:val="sr-Cyrl-CS"/>
              </w:rPr>
              <w:t>РСЈП је пружио стручну и координациону подршку у припреми неколико планских докумената битних за стратешко опредељење Републике Србије, како следи: Национални програм за сузбијање сиве економије, Акциони план за поправљање услова пословања (Doing Business) и део Програма економских реформи који се односи на планирање структурних мера). За потребе органа државне управе сачињено је више десетина аналитичких прилога и конкретних студија у сврху креирања јавних политика на основу анализа, чињеница и података</w:t>
            </w:r>
            <w:r>
              <w:rPr>
                <w:sz w:val="20"/>
                <w:szCs w:val="20"/>
                <w:lang w:val="sr-Cyrl-CS"/>
              </w:rPr>
              <w:t>.</w:t>
            </w:r>
          </w:p>
          <w:p w:rsidR="00A816E6" w:rsidRDefault="00A816E6" w:rsidP="000762D7">
            <w:pPr>
              <w:pStyle w:val="3"/>
              <w:jc w:val="both"/>
              <w:rPr>
                <w:sz w:val="20"/>
                <w:szCs w:val="20"/>
                <w:lang w:val="sr-Cyrl-CS"/>
              </w:rPr>
            </w:pPr>
          </w:p>
          <w:p w:rsidR="00A816E6" w:rsidRPr="00AB6AF7" w:rsidRDefault="00A816E6" w:rsidP="000762D7">
            <w:pPr>
              <w:pStyle w:val="3"/>
              <w:jc w:val="both"/>
              <w:rPr>
                <w:sz w:val="20"/>
                <w:szCs w:val="20"/>
                <w:lang w:val="sr-Cyrl-CS"/>
              </w:rPr>
            </w:pPr>
            <w:r>
              <w:rPr>
                <w:sz w:val="20"/>
                <w:szCs w:val="20"/>
                <w:lang w:val="sr-Cyrl-RS"/>
              </w:rPr>
              <w:t xml:space="preserve">У сарадњи са СУК-ом, континуирано се улажу напори на јачању административних капацитета органа државне управе. </w:t>
            </w:r>
            <w:r w:rsidRPr="003F550E">
              <w:rPr>
                <w:sz w:val="20"/>
                <w:szCs w:val="20"/>
                <w:lang w:val="sr-Cyrl-RS"/>
              </w:rPr>
              <w:t>У првој половини 2015. године</w:t>
            </w:r>
            <w:r>
              <w:rPr>
                <w:sz w:val="20"/>
                <w:szCs w:val="20"/>
                <w:lang w:val="sr-Cyrl-RS"/>
              </w:rPr>
              <w:t xml:space="preserve">, израђен је </w:t>
            </w:r>
            <w:r w:rsidRPr="003F550E">
              <w:rPr>
                <w:sz w:val="20"/>
                <w:szCs w:val="20"/>
                <w:lang w:val="sr-Cyrl-RS"/>
              </w:rPr>
              <w:t>посебан програм обука државних служб</w:t>
            </w:r>
            <w:r>
              <w:rPr>
                <w:sz w:val="20"/>
                <w:szCs w:val="20"/>
                <w:lang w:val="sr-Cyrl-RS"/>
              </w:rPr>
              <w:t>еника</w:t>
            </w:r>
            <w:r w:rsidRPr="003F550E">
              <w:rPr>
                <w:sz w:val="20"/>
                <w:szCs w:val="20"/>
                <w:lang w:val="sr-Cyrl-RS"/>
              </w:rPr>
              <w:t xml:space="preserve"> на тему унапређења система уп</w:t>
            </w:r>
            <w:r>
              <w:rPr>
                <w:sz w:val="20"/>
                <w:szCs w:val="20"/>
                <w:lang w:val="sr-Cyrl-RS"/>
              </w:rPr>
              <w:t>рављања јавним политикама, који је заједнички у сарадњи са СУК-ом и спроведен</w:t>
            </w:r>
            <w:r w:rsidRPr="003F550E">
              <w:rPr>
                <w:sz w:val="20"/>
                <w:szCs w:val="20"/>
                <w:lang w:val="sr-Cyrl-RS"/>
              </w:rPr>
              <w:t>. Програм обука састојао се од три модула (технике планирања, анализа ефеката јавних политика и праћење, извештавање и оцена</w:t>
            </w:r>
            <w:r>
              <w:rPr>
                <w:sz w:val="20"/>
                <w:szCs w:val="20"/>
                <w:lang w:val="sr-Cyrl-RS"/>
              </w:rPr>
              <w:t xml:space="preserve"> јавних политика</w:t>
            </w:r>
            <w:r w:rsidRPr="003F550E">
              <w:rPr>
                <w:sz w:val="20"/>
                <w:szCs w:val="20"/>
                <w:lang w:val="sr-Cyrl-RS"/>
              </w:rPr>
              <w:t>). Кроз три круга обука укупно је прошло око 50 државних службеника (руководилаца и извршилаца) који раде на пословима планирања јавних политика, праћења и извештавања о спровођењу јавних политика</w:t>
            </w:r>
            <w:r w:rsidRPr="00F91B20">
              <w:rPr>
                <w:sz w:val="20"/>
                <w:szCs w:val="20"/>
                <w:lang w:val="sr-Cyrl-RS"/>
              </w:rPr>
              <w:t xml:space="preserve">. </w:t>
            </w:r>
            <w:r>
              <w:rPr>
                <w:sz w:val="20"/>
                <w:szCs w:val="20"/>
                <w:lang w:val="sr-Cyrl-CS"/>
              </w:rPr>
              <w:t>Током 2016. године, организовано је пет обука</w:t>
            </w:r>
            <w:r w:rsidRPr="00625CA3">
              <w:rPr>
                <w:sz w:val="20"/>
                <w:szCs w:val="20"/>
                <w:lang w:val="sr-Cyrl-CS"/>
              </w:rPr>
              <w:t xml:space="preserve"> државних службеника </w:t>
            </w:r>
            <w:r>
              <w:rPr>
                <w:sz w:val="20"/>
                <w:szCs w:val="20"/>
                <w:lang w:val="sr-Cyrl-CS"/>
              </w:rPr>
              <w:t xml:space="preserve">и руководилаца </w:t>
            </w:r>
            <w:r w:rsidRPr="00625CA3">
              <w:rPr>
                <w:sz w:val="20"/>
                <w:szCs w:val="20"/>
                <w:lang w:val="sr-Cyrl-CS"/>
              </w:rPr>
              <w:t>на тему ан</w:t>
            </w:r>
            <w:r>
              <w:rPr>
                <w:sz w:val="20"/>
                <w:szCs w:val="20"/>
                <w:lang w:val="sr-Cyrl-CS"/>
              </w:rPr>
              <w:t>ализе ефеката прописа, управљања законодавним процесом</w:t>
            </w:r>
            <w:r w:rsidRPr="00625CA3">
              <w:rPr>
                <w:sz w:val="20"/>
                <w:szCs w:val="20"/>
                <w:lang w:val="sr-Cyrl-CS"/>
              </w:rPr>
              <w:t>, улоге руководилаца у стратешком и финансијск</w:t>
            </w:r>
            <w:r>
              <w:rPr>
                <w:sz w:val="20"/>
                <w:szCs w:val="20"/>
                <w:lang w:val="sr-Cyrl-CS"/>
              </w:rPr>
              <w:t>ом планирању у државној управи. Обучен је укупно 71 државни службеник и руководилац. Т</w:t>
            </w:r>
            <w:r w:rsidRPr="00AB6AF7">
              <w:rPr>
                <w:sz w:val="20"/>
                <w:szCs w:val="20"/>
                <w:lang w:val="sr-Cyrl-CS"/>
              </w:rPr>
              <w:t>оком прва два квартала 2017. године ради јачања аналитичких капацитета у органим</w:t>
            </w:r>
            <w:r>
              <w:rPr>
                <w:sz w:val="20"/>
                <w:szCs w:val="20"/>
                <w:lang w:val="sr-Cyrl-CS"/>
              </w:rPr>
              <w:t>а државне управе о</w:t>
            </w:r>
            <w:r w:rsidRPr="00AB6AF7">
              <w:rPr>
                <w:sz w:val="20"/>
                <w:szCs w:val="20"/>
                <w:lang w:val="sr-Cyrl-CS"/>
              </w:rPr>
              <w:t>рганизована је обука државних службеника на тему Анализе ефеката прописа на којој је учествовало 12 државних служ</w:t>
            </w:r>
            <w:r>
              <w:rPr>
                <w:sz w:val="20"/>
                <w:szCs w:val="20"/>
                <w:lang w:val="sr-Cyrl-CS"/>
              </w:rPr>
              <w:t>беника, док је почетком јуна</w:t>
            </w:r>
            <w:r w:rsidRPr="00AB6AF7">
              <w:rPr>
                <w:sz w:val="20"/>
                <w:szCs w:val="20"/>
                <w:lang w:val="sr-Cyrl-CS"/>
              </w:rPr>
              <w:t xml:space="preserve"> </w:t>
            </w:r>
            <w:r>
              <w:rPr>
                <w:sz w:val="20"/>
                <w:szCs w:val="20"/>
                <w:lang w:val="sr-Cyrl-CS"/>
              </w:rPr>
              <w:t xml:space="preserve">2017. године, спроведена </w:t>
            </w:r>
            <w:r w:rsidRPr="00AB6AF7">
              <w:rPr>
                <w:sz w:val="20"/>
                <w:szCs w:val="20"/>
                <w:lang w:val="sr-Cyrl-CS"/>
              </w:rPr>
              <w:t>обука државних службеника на положају у оквиру Програма управљања јавним политикама и законодавним процесом за руководиоце на којој је присуствовало укупно 12 руководилаца</w:t>
            </w:r>
            <w:r>
              <w:rPr>
                <w:sz w:val="20"/>
                <w:szCs w:val="20"/>
                <w:lang w:val="sr-Cyrl-CS"/>
              </w:rPr>
              <w:t>.</w:t>
            </w:r>
          </w:p>
        </w:tc>
        <w:tc>
          <w:tcPr>
            <w:tcW w:w="3960" w:type="dxa"/>
            <w:gridSpan w:val="2"/>
            <w:shd w:val="clear" w:color="auto" w:fill="auto"/>
          </w:tcPr>
          <w:p w:rsidR="00A816E6" w:rsidRPr="00E728E5" w:rsidRDefault="00A816E6" w:rsidP="000762D7">
            <w:pPr>
              <w:pStyle w:val="3"/>
              <w:jc w:val="both"/>
              <w:rPr>
                <w:b/>
                <w:bCs/>
                <w:sz w:val="20"/>
                <w:szCs w:val="20"/>
                <w:lang w:val="sr-Cyrl-CS"/>
              </w:rPr>
            </w:pPr>
            <w:r>
              <w:rPr>
                <w:sz w:val="20"/>
                <w:szCs w:val="20"/>
                <w:lang w:val="sr-Cyrl-CS"/>
              </w:rPr>
              <w:t>Активност је парцијално реализована, с обзиром на то да н</w:t>
            </w:r>
            <w:r w:rsidRPr="004B366D">
              <w:rPr>
                <w:sz w:val="20"/>
                <w:szCs w:val="20"/>
                <w:lang w:val="sr-Cyrl-CS"/>
              </w:rPr>
              <w:t>ису донети прописи који</w:t>
            </w:r>
            <w:r>
              <w:rPr>
                <w:sz w:val="20"/>
                <w:szCs w:val="20"/>
                <w:lang w:val="sr-Cyrl-CS"/>
              </w:rPr>
              <w:t>ма се</w:t>
            </w:r>
            <w:r w:rsidRPr="004B366D">
              <w:rPr>
                <w:sz w:val="20"/>
                <w:szCs w:val="20"/>
                <w:lang w:val="sr-Cyrl-CS"/>
              </w:rPr>
              <w:t xml:space="preserve"> уређују аналитичко-планско-студијске активности у органима државне управе а који, између осталог, треба да предвиде и формирање служби з</w:t>
            </w:r>
            <w:r>
              <w:rPr>
                <w:sz w:val="20"/>
                <w:szCs w:val="20"/>
                <w:lang w:val="sr-Cyrl-CS"/>
              </w:rPr>
              <w:t>а аналитичке послове (кроз измену</w:t>
            </w:r>
            <w:r w:rsidRPr="004B366D">
              <w:rPr>
                <w:sz w:val="20"/>
                <w:szCs w:val="20"/>
                <w:lang w:val="sr-Cyrl-CS"/>
              </w:rPr>
              <w:t xml:space="preserve"> Уредбе о начелима за унутрашње уређење и систематизацију радних места у министарствима, посебним организацијама и службама Владе и прописа којима се уређују послови државне управе</w:t>
            </w:r>
            <w:r>
              <w:rPr>
                <w:sz w:val="20"/>
                <w:szCs w:val="20"/>
                <w:lang w:val="sr-Cyrl-CS"/>
              </w:rPr>
              <w:t xml:space="preserve">, </w:t>
            </w:r>
            <w:r w:rsidRPr="009E289A">
              <w:rPr>
                <w:sz w:val="20"/>
                <w:szCs w:val="20"/>
                <w:lang w:val="sr-Cyrl-CS"/>
              </w:rPr>
              <w:t>као и Закона о статистици који предвиђа даљи развој методолошко-аналитичког сектора и подизање нивоа стручних знања и вештина</w:t>
            </w:r>
            <w:r>
              <w:rPr>
                <w:sz w:val="20"/>
                <w:szCs w:val="20"/>
                <w:lang w:val="sr-Cyrl-CS"/>
              </w:rPr>
              <w:t>.</w:t>
            </w:r>
            <w:r w:rsidRPr="00F91B20">
              <w:rPr>
                <w:lang w:val="sr-Cyrl-CS"/>
              </w:rPr>
              <w:t xml:space="preserve"> </w:t>
            </w:r>
            <w:r w:rsidRPr="009E289A">
              <w:rPr>
                <w:sz w:val="20"/>
                <w:szCs w:val="20"/>
                <w:lang w:val="sr-Cyrl-CS"/>
              </w:rPr>
              <w:t>Имајући напред наведено у виду, РСЈП је током априла 2017. године упутио иницијативу Министарству државне управе и локалне самоуправе у погледу интензивирања контаката између МДУЛС-а и РСЈП ради заједничког рада на измени Уредбе о начелима за унутрашње уређење и систематизацију радних места у министарствима, посебним организацијама и службама Владе и прописа којима се уређују послови државне управе.</w:t>
            </w:r>
          </w:p>
        </w:tc>
        <w:tc>
          <w:tcPr>
            <w:tcW w:w="4230" w:type="dxa"/>
            <w:gridSpan w:val="2"/>
            <w:shd w:val="clear" w:color="auto" w:fill="auto"/>
          </w:tcPr>
          <w:p w:rsidR="00A816E6" w:rsidRDefault="00A816E6" w:rsidP="000762D7">
            <w:pPr>
              <w:spacing w:after="0" w:line="240" w:lineRule="auto"/>
              <w:jc w:val="both"/>
              <w:rPr>
                <w:rFonts w:ascii="Arial Narrow" w:hAnsi="Arial Narrow" w:cs="Arial Narrow"/>
                <w:b/>
                <w:bCs/>
                <w:sz w:val="20"/>
                <w:szCs w:val="20"/>
                <w:lang w:val="sr-Cyrl-CS"/>
              </w:rPr>
            </w:pPr>
            <w:r>
              <w:rPr>
                <w:rFonts w:ascii="Arial Narrow" w:hAnsi="Arial Narrow" w:cs="Arial Narrow"/>
                <w:sz w:val="20"/>
                <w:szCs w:val="20"/>
                <w:lang w:val="sr-Cyrl-CS"/>
              </w:rPr>
              <w:t xml:space="preserve">За спровођење ове активности  </w:t>
            </w:r>
            <w:r>
              <w:rPr>
                <w:rFonts w:ascii="Arial Narrow" w:hAnsi="Arial Narrow" w:cs="Arial Narrow"/>
                <w:sz w:val="20"/>
                <w:szCs w:val="20"/>
                <w:lang w:val="sr-Cyrl-RS"/>
              </w:rPr>
              <w:t xml:space="preserve">кључну улогу би требало да има </w:t>
            </w:r>
            <w:r>
              <w:rPr>
                <w:rFonts w:ascii="Arial Narrow" w:hAnsi="Arial Narrow" w:cs="Arial Narrow"/>
                <w:sz w:val="20"/>
                <w:szCs w:val="20"/>
                <w:lang w:val="sr-Cyrl-CS"/>
              </w:rPr>
              <w:t xml:space="preserve">Министарство државне управе и локалне самоуправе, с обзиром да је МДУЛС овлашћен да предложи измене Уредбе о </w:t>
            </w:r>
            <w:r w:rsidRPr="004B366D">
              <w:rPr>
                <w:rFonts w:ascii="Arial Narrow" w:hAnsi="Arial Narrow" w:cs="Arial Narrow"/>
                <w:sz w:val="20"/>
                <w:szCs w:val="20"/>
                <w:lang w:val="sr-Cyrl-CS"/>
              </w:rPr>
              <w:t>начелима за унутрашње уређење и систематизацију радних места у министарствима, посебним организацијама и службама Владе и прописа којима се уређују послови државне управе</w:t>
            </w:r>
            <w:r>
              <w:rPr>
                <w:rFonts w:ascii="Arial Narrow" w:hAnsi="Arial Narrow" w:cs="Arial Narrow"/>
                <w:sz w:val="20"/>
                <w:szCs w:val="20"/>
                <w:lang w:val="sr-Cyrl-CS"/>
              </w:rPr>
              <w:t>.</w:t>
            </w:r>
          </w:p>
        </w:tc>
        <w:tc>
          <w:tcPr>
            <w:tcW w:w="2080" w:type="dxa"/>
            <w:shd w:val="clear" w:color="auto" w:fill="auto"/>
          </w:tcPr>
          <w:p w:rsidR="00A816E6" w:rsidRPr="0026476B" w:rsidRDefault="00A816E6" w:rsidP="000762D7">
            <w:pPr>
              <w:pStyle w:val="3"/>
              <w:jc w:val="both"/>
              <w:rPr>
                <w:b/>
                <w:bCs/>
                <w:sz w:val="20"/>
                <w:szCs w:val="20"/>
                <w:lang w:val="sr-Cyrl-CS"/>
              </w:rPr>
            </w:pPr>
            <w:r>
              <w:rPr>
                <w:bCs/>
                <w:sz w:val="20"/>
                <w:szCs w:val="20"/>
                <w:lang w:val="sr-Cyrl-RS"/>
              </w:rPr>
              <w:t>3.</w:t>
            </w:r>
            <w:r w:rsidRPr="004A03A5">
              <w:rPr>
                <w:bCs/>
                <w:sz w:val="20"/>
                <w:szCs w:val="20"/>
                <w:lang w:val="sr-Cyrl-CS"/>
              </w:rPr>
              <w:t xml:space="preserve"> </w:t>
            </w:r>
            <w:r>
              <w:rPr>
                <w:bCs/>
                <w:sz w:val="20"/>
                <w:szCs w:val="20"/>
                <w:lang w:val="sr-Cyrl-RS"/>
              </w:rPr>
              <w:t>квартал 2017. године</w:t>
            </w:r>
          </w:p>
        </w:tc>
      </w:tr>
      <w:tr w:rsidR="00A816E6" w:rsidRPr="004A03A5" w:rsidTr="000762D7">
        <w:trPr>
          <w:trHeight w:val="629"/>
          <w:jc w:val="center"/>
        </w:trPr>
        <w:tc>
          <w:tcPr>
            <w:tcW w:w="1345" w:type="dxa"/>
            <w:vMerge/>
            <w:shd w:val="clear" w:color="auto" w:fill="auto"/>
            <w:vAlign w:val="center"/>
          </w:tcPr>
          <w:p w:rsidR="00A816E6" w:rsidRDefault="00A816E6" w:rsidP="000762D7">
            <w:pPr>
              <w:spacing w:after="0" w:line="240" w:lineRule="auto"/>
              <w:rPr>
                <w:rFonts w:ascii="Arial Narrow" w:hAnsi="Arial Narrow" w:cs="Arial Narrow"/>
                <w:b/>
                <w:bCs/>
                <w:sz w:val="20"/>
                <w:szCs w:val="20"/>
                <w:lang w:val="sr-Cyrl-CS"/>
              </w:rPr>
            </w:pPr>
          </w:p>
        </w:tc>
        <w:tc>
          <w:tcPr>
            <w:tcW w:w="1620" w:type="dxa"/>
            <w:shd w:val="clear" w:color="auto" w:fill="FFFF00"/>
          </w:tcPr>
          <w:p w:rsidR="00A816E6" w:rsidRPr="00C058E1" w:rsidRDefault="00A816E6" w:rsidP="000762D7">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6. Унапређење ИТ структуре која ће обухватити: Акциони план за спровођење програма владе, ПИРВ, постојећи систем за програмско буџетирање и извршење буџета, као и система ISDACON и НПАА</w:t>
            </w:r>
            <w:r w:rsidRPr="00C058E1">
              <w:rPr>
                <w:rStyle w:val="FootnoteReference"/>
                <w:rFonts w:ascii="Arial Narrow" w:hAnsi="Arial Narrow" w:cs="Arial Narrow"/>
                <w:sz w:val="20"/>
                <w:szCs w:val="20"/>
                <w:lang w:val="sr-Cyrl-CS"/>
              </w:rPr>
              <w:footnoteReference w:id="16"/>
            </w:r>
          </w:p>
        </w:tc>
        <w:tc>
          <w:tcPr>
            <w:tcW w:w="1620" w:type="dxa"/>
            <w:shd w:val="clear" w:color="auto" w:fill="auto"/>
          </w:tcPr>
          <w:p w:rsidR="00A816E6" w:rsidRPr="00C058E1" w:rsidRDefault="00A816E6" w:rsidP="000762D7">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4</w:t>
            </w:r>
            <w:r w:rsidRPr="00C058E1">
              <w:rPr>
                <w:rFonts w:ascii="Arial Narrow" w:hAnsi="Arial Narrow" w:cs="Arial Narrow"/>
                <w:sz w:val="20"/>
                <w:szCs w:val="20"/>
                <w:lang w:val="sr-Cyrl-CS"/>
              </w:rPr>
              <w:t>. квартал 2016.</w:t>
            </w:r>
          </w:p>
        </w:tc>
        <w:tc>
          <w:tcPr>
            <w:tcW w:w="7740" w:type="dxa"/>
            <w:gridSpan w:val="2"/>
            <w:shd w:val="clear" w:color="auto" w:fill="auto"/>
          </w:tcPr>
          <w:p w:rsidR="00A816E6" w:rsidRDefault="00A816E6" w:rsidP="000762D7">
            <w:pPr>
              <w:pStyle w:val="3"/>
              <w:jc w:val="both"/>
              <w:rPr>
                <w:b/>
                <w:sz w:val="20"/>
                <w:szCs w:val="20"/>
                <w:lang w:val="sr-Cyrl-CS"/>
              </w:rPr>
            </w:pPr>
            <w:r>
              <w:rPr>
                <w:sz w:val="20"/>
                <w:szCs w:val="20"/>
                <w:lang w:val="sr-Cyrl-CS"/>
              </w:rPr>
              <w:t xml:space="preserve">У сарадњи са институцијама Центра Владе започете су активности на успостављању Јединственог </w:t>
            </w:r>
            <w:r>
              <w:rPr>
                <w:sz w:val="20"/>
                <w:szCs w:val="20"/>
                <w:lang w:val="sr-Cyrl-RS"/>
              </w:rPr>
              <w:t>и</w:t>
            </w:r>
            <w:r w:rsidRPr="000A3BA2">
              <w:rPr>
                <w:sz w:val="20"/>
                <w:szCs w:val="20"/>
                <w:lang w:val="sr-Cyrl-RS"/>
              </w:rPr>
              <w:t xml:space="preserve">нформационог </w:t>
            </w:r>
            <w:r w:rsidRPr="000A3BA2">
              <w:rPr>
                <w:sz w:val="20"/>
                <w:szCs w:val="20"/>
                <w:lang w:val="sr-Latn-RS"/>
              </w:rPr>
              <w:t>система за планирање</w:t>
            </w:r>
            <w:r>
              <w:rPr>
                <w:sz w:val="20"/>
                <w:szCs w:val="20"/>
                <w:lang w:val="sr-Cyrl-RS"/>
              </w:rPr>
              <w:t xml:space="preserve"> и праћење спровођења јавних политика. РСЈП је покренуо процедуру спровођења јавне набавке за израду</w:t>
            </w:r>
            <w:r>
              <w:rPr>
                <w:sz w:val="20"/>
                <w:szCs w:val="20"/>
                <w:lang w:val="sr-Cyrl-CS"/>
              </w:rPr>
              <w:t xml:space="preserve"> Јединственог </w:t>
            </w:r>
            <w:r>
              <w:rPr>
                <w:sz w:val="20"/>
                <w:szCs w:val="20"/>
                <w:lang w:val="sr-Cyrl-RS"/>
              </w:rPr>
              <w:t>и</w:t>
            </w:r>
            <w:r w:rsidRPr="000A3BA2">
              <w:rPr>
                <w:sz w:val="20"/>
                <w:szCs w:val="20"/>
                <w:lang w:val="sr-Cyrl-RS"/>
              </w:rPr>
              <w:t xml:space="preserve">нформационог </w:t>
            </w:r>
            <w:r w:rsidRPr="000A3BA2">
              <w:rPr>
                <w:sz w:val="20"/>
                <w:szCs w:val="20"/>
                <w:lang w:val="sr-Latn-RS"/>
              </w:rPr>
              <w:t>система за планирање</w:t>
            </w:r>
            <w:r>
              <w:rPr>
                <w:sz w:val="20"/>
                <w:szCs w:val="20"/>
                <w:lang w:val="sr-Cyrl-RS"/>
              </w:rPr>
              <w:t>. Припремљена је техничка спецификација у оквиру конкурсне документације за спровођење процедуре јавне набавке. На порталу јавних набавки постављен је позив за подношење понуда, при чему је рок за достављање истекао 20. јула 2017. године. Решење које систем треба да омогући јесте унос података кроз кориснички интерфејс, односно планских и стварних вредности кључних  показатеља успеха који треба да буду повезани са свим елементима Акционих планова (циљевима, мерама, институцијама одговорним за реализацију мера, процењеним финансијским средствима, прописима кроз које се мере спроводе, роковима за реализацију, показатељима резултата и активностима).</w:t>
            </w:r>
          </w:p>
        </w:tc>
        <w:tc>
          <w:tcPr>
            <w:tcW w:w="3960" w:type="dxa"/>
            <w:gridSpan w:val="2"/>
            <w:shd w:val="clear" w:color="auto" w:fill="auto"/>
          </w:tcPr>
          <w:p w:rsidR="00A816E6" w:rsidRPr="0003525F" w:rsidRDefault="00A816E6" w:rsidP="000762D7">
            <w:pPr>
              <w:pStyle w:val="3"/>
              <w:jc w:val="both"/>
              <w:rPr>
                <w:bCs/>
                <w:sz w:val="20"/>
                <w:szCs w:val="20"/>
                <w:lang w:val="sr-Cyrl-CS"/>
              </w:rPr>
            </w:pPr>
            <w:r w:rsidRPr="0003525F">
              <w:rPr>
                <w:bCs/>
                <w:sz w:val="20"/>
                <w:szCs w:val="20"/>
                <w:lang w:val="sr-Cyrl-CS"/>
              </w:rPr>
              <w:t xml:space="preserve">Након </w:t>
            </w:r>
            <w:r>
              <w:rPr>
                <w:bCs/>
                <w:sz w:val="20"/>
                <w:szCs w:val="20"/>
                <w:lang w:val="sr-Cyrl-CS"/>
              </w:rPr>
              <w:t xml:space="preserve">обезбеђивања потребних финансијских средстава у буџету за 2017. годину, активности на реализацији </w:t>
            </w:r>
            <w:r w:rsidRPr="0003525F">
              <w:rPr>
                <w:bCs/>
                <w:sz w:val="20"/>
                <w:szCs w:val="20"/>
                <w:lang w:val="sr-Cyrl-CS"/>
              </w:rPr>
              <w:t>Јединственог информационог система за планирање и пра</w:t>
            </w:r>
            <w:r>
              <w:rPr>
                <w:bCs/>
                <w:sz w:val="20"/>
                <w:szCs w:val="20"/>
                <w:lang w:val="sr-Cyrl-CS"/>
              </w:rPr>
              <w:t>ћење спровођења јавних политика су несметано настављене.</w:t>
            </w:r>
          </w:p>
        </w:tc>
        <w:tc>
          <w:tcPr>
            <w:tcW w:w="4230" w:type="dxa"/>
            <w:gridSpan w:val="2"/>
            <w:shd w:val="clear" w:color="auto" w:fill="auto"/>
          </w:tcPr>
          <w:p w:rsidR="00A816E6" w:rsidRPr="007E74A3" w:rsidRDefault="00A816E6" w:rsidP="000762D7">
            <w:pPr>
              <w:spacing w:after="0" w:line="240" w:lineRule="auto"/>
              <w:jc w:val="both"/>
              <w:rPr>
                <w:rFonts w:ascii="Arial Narrow" w:hAnsi="Arial Narrow" w:cs="Arial Narrow"/>
                <w:bCs/>
                <w:sz w:val="20"/>
                <w:szCs w:val="20"/>
                <w:lang w:val="sr-Cyrl-CS"/>
              </w:rPr>
            </w:pPr>
            <w:r w:rsidRPr="007E74A3">
              <w:rPr>
                <w:rFonts w:ascii="Arial Narrow" w:hAnsi="Arial Narrow" w:cs="Arial Narrow"/>
                <w:bCs/>
                <w:sz w:val="20"/>
                <w:szCs w:val="20"/>
                <w:lang w:val="sr-Cyrl-CS"/>
              </w:rPr>
              <w:t>Доб</w:t>
            </w:r>
            <w:r>
              <w:rPr>
                <w:rFonts w:ascii="Arial Narrow" w:hAnsi="Arial Narrow" w:cs="Arial Narrow"/>
                <w:bCs/>
                <w:sz w:val="20"/>
                <w:szCs w:val="20"/>
                <w:lang w:val="sr-Cyrl-CS"/>
              </w:rPr>
              <w:t>ијање одговарајућег техничко – софтверског решења како би се ефикасно планирала и спроводила координација јавних политика у оквиру система државне управе.</w:t>
            </w:r>
          </w:p>
        </w:tc>
        <w:tc>
          <w:tcPr>
            <w:tcW w:w="2080" w:type="dxa"/>
            <w:shd w:val="clear" w:color="auto" w:fill="auto"/>
          </w:tcPr>
          <w:p w:rsidR="00A816E6" w:rsidRPr="0026476B" w:rsidRDefault="00A816E6" w:rsidP="000762D7">
            <w:pPr>
              <w:pStyle w:val="3"/>
              <w:jc w:val="both"/>
              <w:rPr>
                <w:b/>
                <w:bCs/>
                <w:sz w:val="20"/>
                <w:szCs w:val="20"/>
                <w:lang w:val="sr-Cyrl-CS"/>
              </w:rPr>
            </w:pPr>
            <w:r>
              <w:rPr>
                <w:bCs/>
                <w:sz w:val="20"/>
                <w:szCs w:val="20"/>
                <w:lang w:val="sr-Cyrl-CS"/>
              </w:rPr>
              <w:t>4. квартал 2018. године</w:t>
            </w:r>
          </w:p>
        </w:tc>
      </w:tr>
      <w:tr w:rsidR="00A816E6" w:rsidRPr="004A03A5" w:rsidTr="000762D7">
        <w:trPr>
          <w:trHeight w:val="629"/>
          <w:jc w:val="center"/>
        </w:trPr>
        <w:tc>
          <w:tcPr>
            <w:tcW w:w="1345" w:type="dxa"/>
            <w:vMerge/>
            <w:shd w:val="clear" w:color="auto" w:fill="auto"/>
            <w:vAlign w:val="center"/>
          </w:tcPr>
          <w:p w:rsidR="00A816E6" w:rsidRDefault="00A816E6" w:rsidP="000762D7">
            <w:pPr>
              <w:spacing w:after="0" w:line="240" w:lineRule="auto"/>
              <w:rPr>
                <w:rFonts w:ascii="Arial Narrow" w:hAnsi="Arial Narrow" w:cs="Arial Narrow"/>
                <w:b/>
                <w:bCs/>
                <w:sz w:val="20"/>
                <w:szCs w:val="20"/>
                <w:lang w:val="sr-Cyrl-CS"/>
              </w:rPr>
            </w:pPr>
          </w:p>
        </w:tc>
        <w:tc>
          <w:tcPr>
            <w:tcW w:w="1620" w:type="dxa"/>
            <w:shd w:val="clear" w:color="auto" w:fill="FFFF00"/>
          </w:tcPr>
          <w:p w:rsidR="00A816E6" w:rsidRPr="00C058E1" w:rsidRDefault="00A816E6" w:rsidP="000762D7">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7.  Израда средњорочних планова рада ОДУ усклађених са стратешким приоритетима Владе и програмским буџетом</w:t>
            </w:r>
          </w:p>
        </w:tc>
        <w:tc>
          <w:tcPr>
            <w:tcW w:w="1620" w:type="dxa"/>
            <w:shd w:val="clear" w:color="auto" w:fill="auto"/>
          </w:tcPr>
          <w:p w:rsidR="00A816E6" w:rsidRPr="00C058E1" w:rsidRDefault="00A816E6" w:rsidP="000762D7">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2015</w:t>
            </w:r>
            <w:r>
              <w:rPr>
                <w:rFonts w:ascii="Arial Narrow" w:hAnsi="Arial Narrow" w:cs="Arial Narrow"/>
                <w:sz w:val="20"/>
                <w:szCs w:val="20"/>
                <w:lang w:val="sr-Cyrl-CS"/>
              </w:rPr>
              <w:t>, 2016, 2017.</w:t>
            </w:r>
            <w:r>
              <w:rPr>
                <w:rStyle w:val="FootnoteReference"/>
                <w:rFonts w:ascii="Arial Narrow" w:hAnsi="Arial Narrow" w:cs="Arial Narrow"/>
                <w:sz w:val="20"/>
                <w:szCs w:val="20"/>
                <w:lang w:val="sr-Cyrl-CS"/>
              </w:rPr>
              <w:footnoteReference w:id="17"/>
            </w:r>
          </w:p>
        </w:tc>
        <w:tc>
          <w:tcPr>
            <w:tcW w:w="7740" w:type="dxa"/>
            <w:gridSpan w:val="2"/>
            <w:shd w:val="clear" w:color="auto" w:fill="auto"/>
          </w:tcPr>
          <w:p w:rsidR="00A816E6" w:rsidRPr="00D4188F" w:rsidRDefault="00A816E6" w:rsidP="000762D7">
            <w:pPr>
              <w:pStyle w:val="3"/>
              <w:jc w:val="both"/>
              <w:rPr>
                <w:sz w:val="20"/>
                <w:szCs w:val="20"/>
                <w:lang w:val="sr-Cyrl-CS"/>
              </w:rPr>
            </w:pPr>
            <w:r w:rsidRPr="00D4188F">
              <w:rPr>
                <w:sz w:val="20"/>
                <w:szCs w:val="20"/>
                <w:lang w:val="sr-Cyrl-CS"/>
              </w:rPr>
              <w:t>РСЈП је у Нацрту закона о планском систему у Републике Србије предвидео правни основ за доношење Ур</w:t>
            </w:r>
            <w:r>
              <w:rPr>
                <w:sz w:val="20"/>
                <w:szCs w:val="20"/>
                <w:lang w:val="sr-Cyrl-CS"/>
              </w:rPr>
              <w:t>едбе о средњорочном планирању</w:t>
            </w:r>
            <w:r w:rsidRPr="00D4188F">
              <w:rPr>
                <w:sz w:val="20"/>
                <w:szCs w:val="20"/>
                <w:lang w:val="sr-Cyrl-CS"/>
              </w:rPr>
              <w:t>.</w:t>
            </w:r>
            <w:r>
              <w:rPr>
                <w:sz w:val="20"/>
                <w:szCs w:val="20"/>
                <w:lang w:val="sr-Cyrl-CS"/>
              </w:rPr>
              <w:t xml:space="preserve"> Нацртом закона</w:t>
            </w:r>
            <w:r w:rsidRPr="00F91B20">
              <w:rPr>
                <w:lang w:val="sr-Cyrl-CS"/>
              </w:rPr>
              <w:t xml:space="preserve"> </w:t>
            </w:r>
            <w:r>
              <w:rPr>
                <w:sz w:val="20"/>
                <w:szCs w:val="20"/>
                <w:lang w:val="sr-Cyrl-CS"/>
              </w:rPr>
              <w:t xml:space="preserve">о планском систему </w:t>
            </w:r>
            <w:r w:rsidRPr="00AD105D">
              <w:rPr>
                <w:sz w:val="20"/>
                <w:szCs w:val="20"/>
                <w:lang w:val="sr-Cyrl-CS"/>
              </w:rPr>
              <w:t>Републике Србије</w:t>
            </w:r>
            <w:r>
              <w:rPr>
                <w:sz w:val="20"/>
                <w:szCs w:val="20"/>
                <w:lang w:val="sr-Cyrl-CS"/>
              </w:rPr>
              <w:t xml:space="preserve"> прописано је да је Средњорочни план с</w:t>
            </w:r>
            <w:r w:rsidRPr="00AD105D">
              <w:rPr>
                <w:sz w:val="20"/>
                <w:szCs w:val="20"/>
                <w:lang w:val="sr-Cyrl-CS"/>
              </w:rPr>
              <w:t xml:space="preserve">веобухватан плански документ који се доноси за период од три године и који омогућава повезивање јавних политика </w:t>
            </w:r>
            <w:r>
              <w:rPr>
                <w:sz w:val="20"/>
                <w:szCs w:val="20"/>
                <w:lang w:val="sr-Cyrl-CS"/>
              </w:rPr>
              <w:t>са средњорочним оквиром расхода, као и да се Средњорочни план</w:t>
            </w:r>
            <w:r w:rsidRPr="00AD105D">
              <w:rPr>
                <w:sz w:val="20"/>
                <w:szCs w:val="20"/>
                <w:lang w:val="sr-Cyrl-CS"/>
              </w:rPr>
              <w:t xml:space="preserve"> израђује на основу важећих докумената јавних политика, уз уважавање приоритетних циљева Владе, расположивих капацитета и ресурса, као и промена фактичке ситуације у односу на време када су ти документи јавних политика донети.</w:t>
            </w:r>
            <w:r>
              <w:rPr>
                <w:sz w:val="20"/>
                <w:szCs w:val="20"/>
                <w:lang w:val="sr-Cyrl-CS"/>
              </w:rPr>
              <w:t xml:space="preserve"> </w:t>
            </w:r>
          </w:p>
        </w:tc>
        <w:tc>
          <w:tcPr>
            <w:tcW w:w="3960" w:type="dxa"/>
            <w:gridSpan w:val="2"/>
            <w:shd w:val="clear" w:color="auto" w:fill="auto"/>
          </w:tcPr>
          <w:p w:rsidR="00A816E6" w:rsidRPr="00E728E5" w:rsidRDefault="00A816E6" w:rsidP="000762D7">
            <w:pPr>
              <w:pStyle w:val="3"/>
              <w:rPr>
                <w:b/>
                <w:bCs/>
                <w:sz w:val="20"/>
                <w:szCs w:val="20"/>
                <w:lang w:val="sr-Cyrl-CS"/>
              </w:rPr>
            </w:pPr>
            <w:r>
              <w:rPr>
                <w:sz w:val="20"/>
                <w:szCs w:val="20"/>
                <w:lang w:val="sr-Cyrl-CS"/>
              </w:rPr>
              <w:t>Планирану динамику усвајања</w:t>
            </w:r>
            <w:r w:rsidRPr="00F91B20">
              <w:rPr>
                <w:lang w:val="sr-Cyrl-CS"/>
              </w:rPr>
              <w:t xml:space="preserve"> У</w:t>
            </w:r>
            <w:r w:rsidRPr="00F74D47">
              <w:rPr>
                <w:sz w:val="20"/>
                <w:szCs w:val="20"/>
                <w:lang w:val="sr-Cyrl-CS"/>
              </w:rPr>
              <w:t>ре</w:t>
            </w:r>
            <w:r>
              <w:rPr>
                <w:sz w:val="20"/>
                <w:szCs w:val="20"/>
                <w:lang w:val="sr-Cyrl-CS"/>
              </w:rPr>
              <w:t>дбе о средњорочном планирању донекле је успорило</w:t>
            </w:r>
            <w:r w:rsidRPr="009606FA">
              <w:rPr>
                <w:sz w:val="20"/>
                <w:szCs w:val="20"/>
                <w:lang w:val="sr-Cyrl-CS"/>
              </w:rPr>
              <w:t xml:space="preserve"> одржавање ванредних парламентар</w:t>
            </w:r>
            <w:r>
              <w:rPr>
                <w:sz w:val="20"/>
                <w:szCs w:val="20"/>
                <w:lang w:val="sr-Cyrl-CS"/>
              </w:rPr>
              <w:t>них избора у 2016. години, али и избор нове Владе Републике Србије формиране 29. јуна 2017. године</w:t>
            </w:r>
            <w:r w:rsidRPr="00784D77">
              <w:rPr>
                <w:sz w:val="20"/>
                <w:szCs w:val="20"/>
                <w:lang w:val="sr-Cyrl-CS"/>
              </w:rPr>
              <w:t>.</w:t>
            </w:r>
            <w:r>
              <w:rPr>
                <w:sz w:val="20"/>
                <w:szCs w:val="20"/>
                <w:lang w:val="sr-Cyrl-CS"/>
              </w:rPr>
              <w:t xml:space="preserve"> </w:t>
            </w:r>
          </w:p>
        </w:tc>
        <w:tc>
          <w:tcPr>
            <w:tcW w:w="4230" w:type="dxa"/>
            <w:gridSpan w:val="2"/>
            <w:shd w:val="clear" w:color="auto" w:fill="auto"/>
          </w:tcPr>
          <w:p w:rsidR="00A816E6" w:rsidRPr="00C00050" w:rsidRDefault="00A816E6" w:rsidP="000762D7">
            <w:pPr>
              <w:spacing w:after="0" w:line="240" w:lineRule="auto"/>
              <w:rPr>
                <w:rFonts w:ascii="Arial Narrow" w:hAnsi="Arial Narrow" w:cs="Arial Narrow"/>
                <w:bCs/>
                <w:sz w:val="20"/>
                <w:szCs w:val="20"/>
                <w:lang w:val="sr-Cyrl-CS"/>
              </w:rPr>
            </w:pPr>
            <w:r w:rsidRPr="00C00050">
              <w:rPr>
                <w:rFonts w:ascii="Arial Narrow" w:hAnsi="Arial Narrow" w:cs="Arial Narrow"/>
                <w:bCs/>
                <w:sz w:val="20"/>
                <w:szCs w:val="20"/>
                <w:lang w:val="sr-Cyrl-CS"/>
              </w:rPr>
              <w:t>Предуслов за реализацију ове активности је претходно утврђивање/усвајање Нацрта/Предлога закона о о планском систему у Републике Србије од стране Владе односно Народне скупштине Републике Србије.</w:t>
            </w:r>
          </w:p>
        </w:tc>
        <w:tc>
          <w:tcPr>
            <w:tcW w:w="2080" w:type="dxa"/>
            <w:shd w:val="clear" w:color="auto" w:fill="auto"/>
          </w:tcPr>
          <w:p w:rsidR="00A816E6" w:rsidRPr="0026476B" w:rsidRDefault="00A816E6" w:rsidP="004A03A5">
            <w:pPr>
              <w:pStyle w:val="3"/>
              <w:rPr>
                <w:b/>
                <w:bCs/>
                <w:sz w:val="20"/>
                <w:szCs w:val="20"/>
                <w:lang w:val="sr-Cyrl-CS"/>
              </w:rPr>
            </w:pPr>
            <w:r w:rsidRPr="00DE3C4B">
              <w:rPr>
                <w:bCs/>
                <w:sz w:val="20"/>
                <w:szCs w:val="20"/>
                <w:lang w:val="sr-Cyrl-CS"/>
              </w:rPr>
              <w:t xml:space="preserve">Током </w:t>
            </w:r>
            <w:r>
              <w:rPr>
                <w:bCs/>
                <w:sz w:val="20"/>
                <w:szCs w:val="20"/>
                <w:lang w:val="sr-Cyrl-RS"/>
              </w:rPr>
              <w:t>4.</w:t>
            </w:r>
            <w:r w:rsidRPr="004A03A5">
              <w:rPr>
                <w:bCs/>
                <w:sz w:val="20"/>
                <w:szCs w:val="20"/>
                <w:lang w:val="sr-Cyrl-CS"/>
              </w:rPr>
              <w:t xml:space="preserve"> </w:t>
            </w:r>
            <w:r>
              <w:rPr>
                <w:bCs/>
                <w:sz w:val="20"/>
                <w:szCs w:val="20"/>
                <w:lang w:val="sr-Cyrl-RS"/>
              </w:rPr>
              <w:t>квартала 2017. године</w:t>
            </w:r>
          </w:p>
        </w:tc>
      </w:tr>
      <w:tr w:rsidR="00CE01BD" w:rsidRPr="00415930" w:rsidTr="00465BD4">
        <w:trPr>
          <w:trHeight w:val="419"/>
          <w:jc w:val="center"/>
        </w:trPr>
        <w:tc>
          <w:tcPr>
            <w:tcW w:w="1345" w:type="dxa"/>
            <w:vMerge w:val="restart"/>
            <w:shd w:val="clear" w:color="auto" w:fill="BDD6EE"/>
            <w:vAlign w:val="center"/>
          </w:tcPr>
          <w:p w:rsidR="00CE01BD" w:rsidRPr="00FA0090" w:rsidRDefault="00CE01BD" w:rsidP="00465BD4">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Институција одговорна за реализацију</w:t>
            </w:r>
          </w:p>
        </w:tc>
        <w:tc>
          <w:tcPr>
            <w:tcW w:w="3240" w:type="dxa"/>
            <w:gridSpan w:val="2"/>
            <w:vMerge w:val="restart"/>
            <w:shd w:val="clear" w:color="auto" w:fill="BDD6EE"/>
            <w:vAlign w:val="center"/>
          </w:tcPr>
          <w:p w:rsidR="00CE01BD" w:rsidRDefault="00CE01BD" w:rsidP="00465BD4">
            <w:pPr>
              <w:spacing w:after="0" w:line="240" w:lineRule="auto"/>
              <w:jc w:val="center"/>
              <w:rPr>
                <w:rFonts w:ascii="Arial Narrow" w:hAnsi="Arial Narrow" w:cs="Arial Narrow"/>
                <w:b/>
                <w:bCs/>
                <w:sz w:val="20"/>
                <w:szCs w:val="20"/>
                <w:lang w:val="sr-Cyrl-RS"/>
              </w:rPr>
            </w:pPr>
            <w:r>
              <w:rPr>
                <w:rFonts w:ascii="Arial Narrow" w:hAnsi="Arial Narrow" w:cs="Arial Narrow"/>
                <w:b/>
                <w:bCs/>
                <w:sz w:val="20"/>
                <w:szCs w:val="20"/>
                <w:lang w:val="sr-Cyrl-RS"/>
              </w:rPr>
              <w:t>РЕЗУЛТАТ</w:t>
            </w:r>
          </w:p>
          <w:p w:rsidR="00CE01BD" w:rsidRPr="00EB7D0C" w:rsidRDefault="00CE01BD" w:rsidP="00465BD4">
            <w:pPr>
              <w:spacing w:after="0" w:line="240" w:lineRule="auto"/>
              <w:jc w:val="center"/>
              <w:rPr>
                <w:rFonts w:ascii="Arial Narrow" w:hAnsi="Arial Narrow" w:cs="Arial Narrow"/>
                <w:b/>
                <w:bCs/>
                <w:sz w:val="20"/>
                <w:szCs w:val="20"/>
                <w:lang w:val="sr-Cyrl-RS"/>
              </w:rPr>
            </w:pPr>
            <w:r>
              <w:rPr>
                <w:rFonts w:ascii="Arial Narrow" w:hAnsi="Arial Narrow" w:cs="Arial Narrow"/>
                <w:b/>
                <w:bCs/>
                <w:sz w:val="20"/>
                <w:szCs w:val="20"/>
                <w:lang w:val="sr-Cyrl-RS"/>
              </w:rPr>
              <w:t>Одредити степен реализације</w:t>
            </w:r>
          </w:p>
          <w:p w:rsidR="00CE01BD" w:rsidRPr="00C058E1" w:rsidRDefault="00CE01BD" w:rsidP="00465BD4">
            <w:pPr>
              <w:spacing w:after="0" w:line="240" w:lineRule="auto"/>
              <w:jc w:val="center"/>
              <w:rPr>
                <w:b/>
                <w:bCs/>
                <w:sz w:val="20"/>
                <w:szCs w:val="20"/>
                <w:lang w:val="sr-Cyrl-CS"/>
              </w:rPr>
            </w:pPr>
            <w:r w:rsidRPr="006E74CC">
              <w:rPr>
                <w:rFonts w:asciiTheme="majorHAnsi" w:eastAsia="MS Gothic" w:hAnsiTheme="majorHAnsi" w:cs="Menlo Bold"/>
                <w:b/>
                <w:bCs/>
                <w:color w:val="92D050"/>
                <w:sz w:val="28"/>
                <w:szCs w:val="16"/>
                <w:shd w:val="clear" w:color="auto" w:fill="92D050"/>
              </w:rPr>
              <w:t>A</w:t>
            </w:r>
            <w:r w:rsidRPr="000F705A">
              <w:rPr>
                <w:rFonts w:asciiTheme="majorHAnsi" w:eastAsia="MS Gothic" w:hAnsiTheme="majorHAnsi" w:cs="Menlo Bold"/>
                <w:b/>
                <w:bCs/>
                <w:color w:val="FFFF00"/>
                <w:sz w:val="28"/>
                <w:szCs w:val="16"/>
                <w:shd w:val="clear" w:color="auto" w:fill="FFFF00"/>
              </w:rPr>
              <w:t>A</w:t>
            </w:r>
            <w:r w:rsidRPr="000F705A">
              <w:rPr>
                <w:rFonts w:asciiTheme="majorHAnsi" w:eastAsia="MS Gothic" w:hAnsiTheme="majorHAnsi" w:cs="Menlo Bold"/>
                <w:b/>
                <w:bCs/>
                <w:color w:val="FF0000"/>
                <w:sz w:val="28"/>
                <w:szCs w:val="16"/>
                <w:shd w:val="clear" w:color="auto" w:fill="FF0000"/>
              </w:rPr>
              <w:t>A</w:t>
            </w:r>
          </w:p>
        </w:tc>
        <w:tc>
          <w:tcPr>
            <w:tcW w:w="5220" w:type="dxa"/>
            <w:vMerge w:val="restart"/>
            <w:shd w:val="clear" w:color="auto" w:fill="E7E6E6" w:themeFill="background2"/>
            <w:vAlign w:val="center"/>
          </w:tcPr>
          <w:p w:rsidR="00CE01BD" w:rsidRDefault="005C0382" w:rsidP="00465BD4">
            <w:pPr>
              <w:pStyle w:val="3"/>
              <w:jc w:val="center"/>
              <w:rPr>
                <w:b/>
                <w:sz w:val="20"/>
                <w:szCs w:val="20"/>
                <w:lang w:val="sr-Cyrl-RS"/>
              </w:rPr>
            </w:pPr>
            <w:r>
              <w:rPr>
                <w:b/>
                <w:sz w:val="20"/>
                <w:szCs w:val="20"/>
                <w:lang w:val="sr-Cyrl-RS"/>
              </w:rPr>
              <w:t>Видљиви</w:t>
            </w:r>
            <w:r w:rsidR="00CE01BD">
              <w:rPr>
                <w:b/>
                <w:sz w:val="20"/>
                <w:szCs w:val="20"/>
                <w:lang w:val="sr-Cyrl-RS"/>
              </w:rPr>
              <w:t xml:space="preserve"> ефекти резултата</w:t>
            </w:r>
          </w:p>
          <w:p w:rsidR="00CE01BD" w:rsidRPr="00C058E1" w:rsidRDefault="00CE01BD" w:rsidP="00465BD4">
            <w:pPr>
              <w:pStyle w:val="3"/>
              <w:jc w:val="center"/>
              <w:rPr>
                <w:b/>
                <w:bCs/>
                <w:sz w:val="20"/>
                <w:szCs w:val="20"/>
                <w:lang w:val="sr-Cyrl-CS"/>
              </w:rPr>
            </w:pPr>
            <w:r>
              <w:rPr>
                <w:b/>
                <w:sz w:val="20"/>
                <w:szCs w:val="20"/>
                <w:lang w:val="sr-Cyrl-RS"/>
              </w:rPr>
              <w:t>K</w:t>
            </w:r>
            <w:r w:rsidRPr="00B405CD">
              <w:rPr>
                <w:b/>
                <w:sz w:val="20"/>
                <w:szCs w:val="20"/>
                <w:lang w:val="sr-Cyrl-RS"/>
              </w:rPr>
              <w:t>ратко образложење постигнутог напретка</w:t>
            </w:r>
          </w:p>
        </w:tc>
        <w:tc>
          <w:tcPr>
            <w:tcW w:w="6480" w:type="dxa"/>
            <w:gridSpan w:val="3"/>
            <w:shd w:val="clear" w:color="auto" w:fill="BDD6EE"/>
            <w:vAlign w:val="center"/>
          </w:tcPr>
          <w:p w:rsidR="00CE01BD" w:rsidRPr="00C058E1" w:rsidRDefault="00CE01BD" w:rsidP="00465BD4">
            <w:pPr>
              <w:pStyle w:val="3"/>
              <w:jc w:val="center"/>
              <w:rPr>
                <w:b/>
                <w:bCs/>
                <w:sz w:val="20"/>
                <w:szCs w:val="20"/>
                <w:lang w:val="sr-Cyrl-CS"/>
              </w:rPr>
            </w:pPr>
            <w:r>
              <w:rPr>
                <w:b/>
                <w:bCs/>
                <w:sz w:val="20"/>
                <w:szCs w:val="20"/>
                <w:lang w:val="sr-Cyrl-RS"/>
              </w:rPr>
              <w:t>ИНДИКАТОРИ</w:t>
            </w:r>
          </w:p>
        </w:tc>
        <w:tc>
          <w:tcPr>
            <w:tcW w:w="6310" w:type="dxa"/>
            <w:gridSpan w:val="3"/>
            <w:shd w:val="clear" w:color="auto" w:fill="E7E6E6" w:themeFill="background2"/>
            <w:vAlign w:val="center"/>
          </w:tcPr>
          <w:p w:rsidR="00CE01BD" w:rsidRPr="00C058E1" w:rsidRDefault="00CE01BD" w:rsidP="00465BD4">
            <w:pPr>
              <w:pStyle w:val="3"/>
              <w:jc w:val="center"/>
              <w:rPr>
                <w:b/>
                <w:bCs/>
                <w:sz w:val="20"/>
                <w:szCs w:val="20"/>
                <w:lang w:val="sr-Cyrl-CS"/>
              </w:rPr>
            </w:pPr>
            <w:r>
              <w:rPr>
                <w:b/>
                <w:bCs/>
                <w:sz w:val="20"/>
                <w:szCs w:val="20"/>
                <w:lang w:val="sr-Cyrl-RS"/>
              </w:rPr>
              <w:t>Утрошена финансијска средства од 2015. до 30. јуна 2017.</w:t>
            </w:r>
          </w:p>
        </w:tc>
      </w:tr>
      <w:tr w:rsidR="00CE01BD" w:rsidTr="00465BD4">
        <w:trPr>
          <w:trHeight w:val="419"/>
          <w:jc w:val="center"/>
        </w:trPr>
        <w:tc>
          <w:tcPr>
            <w:tcW w:w="1345" w:type="dxa"/>
            <w:vMerge/>
            <w:tcBorders>
              <w:bottom w:val="single" w:sz="4" w:space="0" w:color="000000"/>
            </w:tcBorders>
            <w:shd w:val="clear" w:color="auto" w:fill="BDD6EE"/>
            <w:vAlign w:val="center"/>
          </w:tcPr>
          <w:p w:rsidR="00CE01BD" w:rsidRDefault="00CE01BD" w:rsidP="00465BD4">
            <w:pPr>
              <w:spacing w:after="0" w:line="240" w:lineRule="auto"/>
              <w:rPr>
                <w:rFonts w:ascii="Arial Narrow" w:hAnsi="Arial Narrow" w:cs="Arial Narrow"/>
                <w:b/>
                <w:bCs/>
                <w:sz w:val="20"/>
                <w:szCs w:val="20"/>
                <w:lang w:val="sr-Cyrl-CS"/>
              </w:rPr>
            </w:pPr>
          </w:p>
        </w:tc>
        <w:tc>
          <w:tcPr>
            <w:tcW w:w="3240" w:type="dxa"/>
            <w:gridSpan w:val="2"/>
            <w:vMerge/>
            <w:tcBorders>
              <w:bottom w:val="single" w:sz="4" w:space="0" w:color="000000"/>
            </w:tcBorders>
            <w:shd w:val="clear" w:color="auto" w:fill="BDD6EE"/>
          </w:tcPr>
          <w:p w:rsidR="00CE01BD" w:rsidRPr="00C058E1" w:rsidRDefault="00CE01BD" w:rsidP="00465BD4">
            <w:pPr>
              <w:pStyle w:val="3"/>
              <w:rPr>
                <w:b/>
                <w:bCs/>
                <w:sz w:val="20"/>
                <w:szCs w:val="20"/>
                <w:lang w:val="sr-Cyrl-CS"/>
              </w:rPr>
            </w:pPr>
          </w:p>
        </w:tc>
        <w:tc>
          <w:tcPr>
            <w:tcW w:w="5220" w:type="dxa"/>
            <w:vMerge/>
            <w:tcBorders>
              <w:bottom w:val="single" w:sz="4" w:space="0" w:color="000000"/>
            </w:tcBorders>
            <w:shd w:val="clear" w:color="auto" w:fill="E7E6E6" w:themeFill="background2"/>
            <w:vAlign w:val="center"/>
          </w:tcPr>
          <w:p w:rsidR="00CE01BD" w:rsidRDefault="00CE01BD" w:rsidP="00465BD4">
            <w:pPr>
              <w:pStyle w:val="3"/>
              <w:jc w:val="center"/>
              <w:rPr>
                <w:b/>
                <w:sz w:val="20"/>
                <w:szCs w:val="20"/>
                <w:lang w:val="sr-Cyrl-RS"/>
              </w:rPr>
            </w:pPr>
          </w:p>
        </w:tc>
        <w:tc>
          <w:tcPr>
            <w:tcW w:w="2520" w:type="dxa"/>
            <w:tcBorders>
              <w:bottom w:val="single" w:sz="4" w:space="0" w:color="000000"/>
            </w:tcBorders>
            <w:shd w:val="clear" w:color="auto" w:fill="BDD6EE"/>
            <w:vAlign w:val="center"/>
          </w:tcPr>
          <w:p w:rsidR="00CE01BD" w:rsidRPr="00BA3639" w:rsidRDefault="00CE01BD" w:rsidP="00465BD4">
            <w:pPr>
              <w:pStyle w:val="3"/>
              <w:jc w:val="center"/>
              <w:rPr>
                <w:b/>
                <w:bCs/>
                <w:sz w:val="20"/>
                <w:szCs w:val="20"/>
                <w:lang w:val="sr-Cyrl-RS"/>
              </w:rPr>
            </w:pPr>
            <w:r>
              <w:rPr>
                <w:b/>
                <w:bCs/>
                <w:sz w:val="20"/>
                <w:szCs w:val="20"/>
                <w:lang w:val="sr-Cyrl-RS"/>
              </w:rPr>
              <w:t>Назив индикатора</w:t>
            </w:r>
          </w:p>
        </w:tc>
        <w:tc>
          <w:tcPr>
            <w:tcW w:w="2070" w:type="dxa"/>
            <w:tcBorders>
              <w:bottom w:val="single" w:sz="4" w:space="0" w:color="000000"/>
            </w:tcBorders>
            <w:shd w:val="clear" w:color="auto" w:fill="BDD6EE"/>
            <w:vAlign w:val="center"/>
          </w:tcPr>
          <w:p w:rsidR="00CE01BD" w:rsidRDefault="00CE01BD" w:rsidP="00465BD4">
            <w:pPr>
              <w:pStyle w:val="3"/>
              <w:jc w:val="center"/>
              <w:rPr>
                <w:b/>
                <w:bCs/>
                <w:sz w:val="20"/>
                <w:szCs w:val="20"/>
                <w:lang w:val="sr-Cyrl-CS"/>
              </w:rPr>
            </w:pPr>
            <w:r>
              <w:rPr>
                <w:b/>
                <w:bCs/>
                <w:sz w:val="20"/>
                <w:szCs w:val="20"/>
                <w:lang w:val="sr-Cyrl-CS"/>
              </w:rPr>
              <w:t>Полазна, циљна и испуњене вредности у 2015, 2016. години</w:t>
            </w:r>
          </w:p>
        </w:tc>
        <w:tc>
          <w:tcPr>
            <w:tcW w:w="1890" w:type="dxa"/>
            <w:tcBorders>
              <w:bottom w:val="single" w:sz="4" w:space="0" w:color="000000"/>
            </w:tcBorders>
            <w:shd w:val="clear" w:color="auto" w:fill="E7E6E6" w:themeFill="background2"/>
            <w:vAlign w:val="center"/>
          </w:tcPr>
          <w:p w:rsidR="00CE01BD" w:rsidRDefault="002C49E1" w:rsidP="00465BD4">
            <w:pPr>
              <w:pStyle w:val="3"/>
              <w:jc w:val="center"/>
              <w:rPr>
                <w:b/>
                <w:bCs/>
                <w:sz w:val="20"/>
                <w:szCs w:val="20"/>
                <w:lang w:val="sr-Cyrl-CS"/>
              </w:rPr>
            </w:pPr>
            <w:r>
              <w:rPr>
                <w:b/>
                <w:bCs/>
                <w:sz w:val="20"/>
                <w:szCs w:val="20"/>
                <w:lang w:val="sr-Cyrl-CS"/>
              </w:rPr>
              <w:t>Испуњена вредност у 1/2_2017. год</w:t>
            </w:r>
          </w:p>
        </w:tc>
        <w:tc>
          <w:tcPr>
            <w:tcW w:w="3155" w:type="dxa"/>
            <w:tcBorders>
              <w:bottom w:val="single" w:sz="4" w:space="0" w:color="000000"/>
            </w:tcBorders>
            <w:shd w:val="clear" w:color="auto" w:fill="E7E6E6" w:themeFill="background2"/>
            <w:vAlign w:val="center"/>
          </w:tcPr>
          <w:p w:rsidR="00CE01BD" w:rsidRDefault="00CE01BD" w:rsidP="00465BD4">
            <w:pPr>
              <w:pStyle w:val="3"/>
              <w:jc w:val="center"/>
              <w:rPr>
                <w:b/>
                <w:bCs/>
                <w:sz w:val="20"/>
                <w:szCs w:val="20"/>
                <w:lang w:val="sr-Cyrl-RS"/>
              </w:rPr>
            </w:pPr>
            <w:r>
              <w:rPr>
                <w:b/>
                <w:bCs/>
                <w:sz w:val="20"/>
                <w:szCs w:val="20"/>
                <w:lang w:val="sr-Cyrl-CS"/>
              </w:rPr>
              <w:t>Буџетска</w:t>
            </w:r>
          </w:p>
        </w:tc>
        <w:tc>
          <w:tcPr>
            <w:tcW w:w="3155" w:type="dxa"/>
            <w:gridSpan w:val="2"/>
            <w:tcBorders>
              <w:bottom w:val="single" w:sz="4" w:space="0" w:color="000000"/>
            </w:tcBorders>
            <w:shd w:val="clear" w:color="auto" w:fill="E7E6E6" w:themeFill="background2"/>
            <w:vAlign w:val="center"/>
          </w:tcPr>
          <w:p w:rsidR="00CE01BD" w:rsidRDefault="00CE01BD" w:rsidP="00465BD4">
            <w:pPr>
              <w:pStyle w:val="3"/>
              <w:jc w:val="center"/>
              <w:rPr>
                <w:b/>
                <w:bCs/>
                <w:sz w:val="20"/>
                <w:szCs w:val="20"/>
                <w:lang w:val="sr-Cyrl-RS"/>
              </w:rPr>
            </w:pPr>
            <w:r>
              <w:rPr>
                <w:b/>
                <w:bCs/>
                <w:sz w:val="20"/>
                <w:szCs w:val="20"/>
                <w:lang w:val="sr-Cyrl-CS"/>
              </w:rPr>
              <w:t>Донације</w:t>
            </w:r>
          </w:p>
        </w:tc>
      </w:tr>
      <w:tr w:rsidR="00CE01BD" w:rsidRPr="00415930" w:rsidTr="002422E6">
        <w:trPr>
          <w:jc w:val="center"/>
        </w:trPr>
        <w:tc>
          <w:tcPr>
            <w:tcW w:w="1345" w:type="dxa"/>
            <w:vMerge w:val="restart"/>
            <w:shd w:val="clear" w:color="auto" w:fill="auto"/>
          </w:tcPr>
          <w:p w:rsidR="00CE01BD" w:rsidRPr="00C058E1" w:rsidRDefault="00CE01BD" w:rsidP="00465BD4">
            <w:pPr>
              <w:spacing w:after="0" w:line="240" w:lineRule="auto"/>
              <w:rPr>
                <w:rFonts w:ascii="Arial Narrow" w:hAnsi="Arial Narrow" w:cs="Arial Narrow"/>
                <w:sz w:val="20"/>
                <w:szCs w:val="20"/>
                <w:lang w:val="sr-Cyrl-CS"/>
              </w:rPr>
            </w:pPr>
          </w:p>
          <w:p w:rsidR="00CE01BD" w:rsidRDefault="00CE01BD" w:rsidP="00CE01BD">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МДУЛС – сектор надлежан за послове реформе јавне управе</w:t>
            </w:r>
          </w:p>
          <w:p w:rsidR="00CE01BD" w:rsidRDefault="00CE01BD" w:rsidP="00CE01BD">
            <w:pPr>
              <w:spacing w:after="0" w:line="240" w:lineRule="auto"/>
              <w:rPr>
                <w:rFonts w:ascii="Arial Narrow" w:hAnsi="Arial Narrow" w:cs="Arial Narrow"/>
                <w:sz w:val="20"/>
                <w:szCs w:val="20"/>
                <w:lang w:val="sr-Cyrl-CS"/>
              </w:rPr>
            </w:pPr>
          </w:p>
          <w:p w:rsidR="00CE01BD" w:rsidRDefault="00CE01BD" w:rsidP="00CE01BD">
            <w:pPr>
              <w:spacing w:after="0" w:line="240" w:lineRule="auto"/>
              <w:rPr>
                <w:rFonts w:ascii="Arial Narrow" w:hAnsi="Arial Narrow" w:cs="Arial Narrow"/>
                <w:sz w:val="20"/>
                <w:szCs w:val="20"/>
                <w:lang w:val="sr-Cyrl-CS"/>
              </w:rPr>
            </w:pPr>
          </w:p>
          <w:p w:rsidR="00CE01BD" w:rsidRDefault="00CE01BD" w:rsidP="00CE01BD">
            <w:pPr>
              <w:spacing w:after="0" w:line="240" w:lineRule="auto"/>
              <w:rPr>
                <w:rFonts w:ascii="Arial Narrow" w:hAnsi="Arial Narrow" w:cs="Arial Narrow"/>
                <w:i/>
                <w:sz w:val="20"/>
                <w:szCs w:val="20"/>
                <w:u w:val="single"/>
                <w:lang w:val="sr-Cyrl-CS"/>
              </w:rPr>
            </w:pPr>
            <w:r>
              <w:rPr>
                <w:rFonts w:ascii="Arial Narrow" w:hAnsi="Arial Narrow" w:cs="Arial Narrow"/>
                <w:i/>
                <w:sz w:val="20"/>
                <w:szCs w:val="20"/>
                <w:u w:val="single"/>
                <w:lang w:val="sr-Cyrl-CS"/>
              </w:rPr>
              <w:t>Партнери:</w:t>
            </w:r>
          </w:p>
          <w:p w:rsidR="00CE01BD" w:rsidRDefault="00CE01BD" w:rsidP="00CE01BD">
            <w:pPr>
              <w:spacing w:after="0" w:line="240" w:lineRule="auto"/>
              <w:rPr>
                <w:rFonts w:ascii="Arial Narrow" w:hAnsi="Arial Narrow" w:cs="Arial Narrow"/>
                <w:i/>
                <w:sz w:val="20"/>
                <w:szCs w:val="20"/>
                <w:u w:val="single"/>
                <w:lang w:val="sr-Cyrl-CS"/>
              </w:rPr>
            </w:pPr>
          </w:p>
          <w:p w:rsidR="00CE01BD" w:rsidRDefault="00CE01BD" w:rsidP="00CE01BD">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РСЈП</w:t>
            </w:r>
          </w:p>
          <w:p w:rsidR="00CE01BD" w:rsidRDefault="00CE01BD" w:rsidP="00CE01BD">
            <w:pPr>
              <w:spacing w:after="0" w:line="240" w:lineRule="auto"/>
              <w:rPr>
                <w:rFonts w:ascii="Arial Narrow" w:hAnsi="Arial Narrow" w:cs="Arial Narrow"/>
                <w:sz w:val="20"/>
                <w:szCs w:val="20"/>
                <w:lang w:val="sr-Cyrl-CS"/>
              </w:rPr>
            </w:pPr>
          </w:p>
          <w:p w:rsidR="00CE01BD" w:rsidRDefault="00CE01BD" w:rsidP="00CE01BD">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 xml:space="preserve">Републички секретаријат за законодавство </w:t>
            </w:r>
          </w:p>
          <w:p w:rsidR="00CE01BD" w:rsidRDefault="00CE01BD" w:rsidP="00CE01BD">
            <w:pPr>
              <w:spacing w:after="0" w:line="240" w:lineRule="auto"/>
              <w:rPr>
                <w:rFonts w:ascii="Arial Narrow" w:hAnsi="Arial Narrow" w:cs="Arial Narrow"/>
                <w:sz w:val="20"/>
                <w:szCs w:val="20"/>
                <w:lang w:val="sr-Cyrl-CS"/>
              </w:rPr>
            </w:pPr>
          </w:p>
          <w:p w:rsidR="00CE01BD" w:rsidRDefault="00CE01BD" w:rsidP="00CE01BD">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ГСВ (акт. 1)</w:t>
            </w:r>
          </w:p>
          <w:p w:rsidR="00CE01BD" w:rsidRDefault="00CE01BD" w:rsidP="00CE01BD">
            <w:pPr>
              <w:spacing w:after="0" w:line="240" w:lineRule="auto"/>
              <w:rPr>
                <w:rFonts w:ascii="Arial Narrow" w:hAnsi="Arial Narrow" w:cs="Arial Narrow"/>
                <w:sz w:val="20"/>
                <w:szCs w:val="20"/>
                <w:lang w:val="sr-Cyrl-CS"/>
              </w:rPr>
            </w:pPr>
          </w:p>
          <w:p w:rsidR="00CE01BD" w:rsidRDefault="00CE01BD" w:rsidP="00CE01BD">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МДУЛС (акт. 2 и 3)</w:t>
            </w:r>
          </w:p>
          <w:p w:rsidR="00CE01BD" w:rsidRDefault="00CE01BD" w:rsidP="00CE01BD">
            <w:pPr>
              <w:spacing w:after="0" w:line="240" w:lineRule="auto"/>
              <w:rPr>
                <w:rFonts w:ascii="Arial Narrow" w:hAnsi="Arial Narrow" w:cs="Arial Narrow"/>
                <w:sz w:val="20"/>
                <w:szCs w:val="20"/>
                <w:lang w:val="sr-Cyrl-CS"/>
              </w:rPr>
            </w:pPr>
          </w:p>
          <w:p w:rsidR="00CE01BD" w:rsidRDefault="00CE01BD" w:rsidP="00CE01BD">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 xml:space="preserve">Канцеларија за сарадњу са </w:t>
            </w:r>
            <w:r>
              <w:rPr>
                <w:rFonts w:ascii="Arial Narrow" w:hAnsi="Arial Narrow" w:cs="Arial Narrow"/>
                <w:sz w:val="20"/>
                <w:szCs w:val="20"/>
                <w:lang w:val="sr-Cyrl-CS"/>
              </w:rPr>
              <w:lastRenderedPageBreak/>
              <w:t>цивилним друштвом</w:t>
            </w:r>
          </w:p>
          <w:p w:rsidR="00CE01BD" w:rsidRDefault="00CE01BD" w:rsidP="00CE01BD">
            <w:pPr>
              <w:spacing w:after="0" w:line="240" w:lineRule="auto"/>
              <w:rPr>
                <w:rFonts w:ascii="Arial Narrow" w:hAnsi="Arial Narrow" w:cs="Arial Narrow"/>
                <w:sz w:val="20"/>
                <w:szCs w:val="20"/>
                <w:lang w:val="sr-Cyrl-CS"/>
              </w:rPr>
            </w:pPr>
          </w:p>
          <w:p w:rsidR="00CE01BD" w:rsidRPr="00CE01BD" w:rsidRDefault="00CE01BD" w:rsidP="00465BD4">
            <w:pPr>
              <w:spacing w:after="0" w:line="240" w:lineRule="auto"/>
              <w:rPr>
                <w:rFonts w:ascii="Arial Narrow" w:hAnsi="Arial Narrow" w:cs="Arial Narrow"/>
                <w:i/>
                <w:sz w:val="20"/>
                <w:szCs w:val="20"/>
                <w:u w:val="single"/>
                <w:lang w:val="sr-Cyrl-CS"/>
              </w:rPr>
            </w:pPr>
            <w:r>
              <w:rPr>
                <w:rFonts w:ascii="Arial Narrow" w:hAnsi="Arial Narrow" w:cs="Arial Narrow"/>
                <w:sz w:val="20"/>
                <w:szCs w:val="20"/>
                <w:lang w:val="sr-Cyrl-CS"/>
              </w:rPr>
              <w:t>ОЦД</w:t>
            </w:r>
          </w:p>
        </w:tc>
        <w:tc>
          <w:tcPr>
            <w:tcW w:w="3240" w:type="dxa"/>
            <w:gridSpan w:val="2"/>
            <w:shd w:val="clear" w:color="auto" w:fill="FFFF00"/>
          </w:tcPr>
          <w:p w:rsidR="00CE01BD" w:rsidRPr="00C058E1" w:rsidRDefault="00CE01BD" w:rsidP="00465BD4">
            <w:pPr>
              <w:pStyle w:val="3"/>
              <w:rPr>
                <w:b/>
                <w:bCs/>
                <w:sz w:val="20"/>
                <w:szCs w:val="20"/>
                <w:lang w:val="sr-Cyrl-CS"/>
              </w:rPr>
            </w:pPr>
            <w:r>
              <w:rPr>
                <w:b/>
                <w:bCs/>
                <w:sz w:val="20"/>
                <w:szCs w:val="20"/>
                <w:lang w:val="sr-Cyrl-CS"/>
              </w:rPr>
              <w:lastRenderedPageBreak/>
              <w:t>1.3.3. Повећана транспарентност система управљања јавним политикама</w:t>
            </w:r>
            <w:r>
              <w:rPr>
                <w:rStyle w:val="FootnoteReference"/>
                <w:b/>
                <w:bCs/>
                <w:sz w:val="20"/>
                <w:szCs w:val="20"/>
                <w:lang w:val="sr-Cyrl-CS"/>
              </w:rPr>
              <w:footnoteReference w:id="18"/>
            </w:r>
          </w:p>
        </w:tc>
        <w:tc>
          <w:tcPr>
            <w:tcW w:w="5220" w:type="dxa"/>
            <w:shd w:val="clear" w:color="auto" w:fill="auto"/>
          </w:tcPr>
          <w:p w:rsidR="00CE01BD" w:rsidRDefault="00CE01BD" w:rsidP="00465BD4">
            <w:pPr>
              <w:pStyle w:val="3"/>
              <w:rPr>
                <w:b/>
                <w:sz w:val="20"/>
                <w:szCs w:val="20"/>
                <w:lang w:val="sr-Cyrl-RS"/>
              </w:rPr>
            </w:pPr>
          </w:p>
        </w:tc>
        <w:tc>
          <w:tcPr>
            <w:tcW w:w="2520" w:type="dxa"/>
            <w:shd w:val="clear" w:color="auto" w:fill="auto"/>
          </w:tcPr>
          <w:p w:rsidR="00CE01BD" w:rsidRPr="00134EEE" w:rsidRDefault="00CE01BD" w:rsidP="00465BD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Учешће броја нацрта закона за које је у току процеса израде спроведена јавна расправа у укупном броју нацрта закона који су донети на годишњем нивоу</w:t>
            </w:r>
          </w:p>
        </w:tc>
        <w:tc>
          <w:tcPr>
            <w:tcW w:w="2070" w:type="dxa"/>
            <w:shd w:val="clear" w:color="auto" w:fill="auto"/>
            <w:vAlign w:val="center"/>
          </w:tcPr>
          <w:p w:rsidR="00CE01BD" w:rsidRPr="00CE01BD" w:rsidRDefault="00CE01BD" w:rsidP="00CE01BD">
            <w:pPr>
              <w:spacing w:after="0" w:line="240" w:lineRule="auto"/>
              <w:jc w:val="center"/>
              <w:rPr>
                <w:rFonts w:ascii="Arial Narrow" w:hAnsi="Arial Narrow" w:cs="Arial Narrow"/>
                <w:i/>
                <w:iCs/>
                <w:sz w:val="20"/>
                <w:szCs w:val="20"/>
                <w:lang w:val="sr-Cyrl-CS"/>
              </w:rPr>
            </w:pPr>
            <w:r w:rsidRPr="00CE01BD">
              <w:rPr>
                <w:rFonts w:ascii="Arial Narrow" w:hAnsi="Arial Narrow" w:cs="Arial Narrow"/>
                <w:i/>
                <w:iCs/>
                <w:sz w:val="20"/>
                <w:szCs w:val="20"/>
                <w:lang w:val="sr-Cyrl-CS"/>
              </w:rPr>
              <w:t>ПВ (2014): 45,9%</w:t>
            </w:r>
          </w:p>
          <w:p w:rsidR="00CE01BD" w:rsidRPr="00CE01BD" w:rsidRDefault="00CE01BD" w:rsidP="00CE01BD">
            <w:pPr>
              <w:spacing w:after="0" w:line="240" w:lineRule="auto"/>
              <w:jc w:val="center"/>
              <w:rPr>
                <w:rFonts w:ascii="Arial Narrow" w:hAnsi="Arial Narrow" w:cs="Arial Narrow"/>
                <w:i/>
                <w:iCs/>
                <w:sz w:val="20"/>
                <w:szCs w:val="20"/>
                <w:lang w:val="sr-Cyrl-CS"/>
              </w:rPr>
            </w:pPr>
            <w:r w:rsidRPr="00CE01BD">
              <w:rPr>
                <w:rFonts w:ascii="Arial Narrow" w:hAnsi="Arial Narrow" w:cs="Arial Narrow"/>
                <w:i/>
                <w:iCs/>
                <w:sz w:val="20"/>
                <w:szCs w:val="20"/>
                <w:lang w:val="sr-Cyrl-CS"/>
              </w:rPr>
              <w:t>ЦВ (2016): 55%</w:t>
            </w:r>
          </w:p>
          <w:p w:rsidR="00CE01BD" w:rsidRDefault="00CE01BD" w:rsidP="00CE01BD">
            <w:pPr>
              <w:spacing w:after="0" w:line="240" w:lineRule="auto"/>
              <w:jc w:val="center"/>
              <w:rPr>
                <w:rFonts w:ascii="Arial Narrow" w:hAnsi="Arial Narrow" w:cs="Arial Narrow"/>
                <w:i/>
                <w:iCs/>
                <w:sz w:val="20"/>
                <w:szCs w:val="20"/>
                <w:lang w:val="sr-Cyrl-CS"/>
              </w:rPr>
            </w:pPr>
            <w:r w:rsidRPr="00CE01BD">
              <w:rPr>
                <w:rFonts w:ascii="Arial Narrow" w:hAnsi="Arial Narrow" w:cs="Arial Narrow"/>
                <w:i/>
                <w:iCs/>
                <w:sz w:val="20"/>
                <w:szCs w:val="20"/>
                <w:lang w:val="sr-Cyrl-CS"/>
              </w:rPr>
              <w:t>ЦВ (2017): 60%</w:t>
            </w:r>
          </w:p>
          <w:p w:rsidR="00CE01BD" w:rsidRPr="00CE01BD" w:rsidRDefault="00CE01BD" w:rsidP="00CE01BD">
            <w:pPr>
              <w:spacing w:after="0" w:line="240" w:lineRule="auto"/>
              <w:jc w:val="center"/>
              <w:rPr>
                <w:rFonts w:ascii="Arial Narrow" w:hAnsi="Arial Narrow" w:cs="Arial Narrow"/>
                <w:i/>
                <w:iCs/>
                <w:sz w:val="20"/>
                <w:szCs w:val="20"/>
                <w:lang w:val="sr-Cyrl-CS"/>
              </w:rPr>
            </w:pPr>
          </w:p>
          <w:p w:rsidR="00CE01BD" w:rsidRPr="00CE01BD" w:rsidRDefault="00CE01BD" w:rsidP="00CE01BD">
            <w:pPr>
              <w:spacing w:after="0" w:line="240" w:lineRule="auto"/>
              <w:jc w:val="center"/>
              <w:rPr>
                <w:rFonts w:ascii="Arial Narrow" w:hAnsi="Arial Narrow" w:cs="Arial Narrow"/>
                <w:i/>
                <w:sz w:val="20"/>
                <w:szCs w:val="20"/>
                <w:lang w:val="sr-Cyrl-CS"/>
              </w:rPr>
            </w:pPr>
            <w:r w:rsidRPr="00CE01BD">
              <w:rPr>
                <w:rFonts w:ascii="Arial Narrow" w:hAnsi="Arial Narrow" w:cs="Arial Narrow"/>
                <w:i/>
                <w:sz w:val="20"/>
                <w:szCs w:val="20"/>
                <w:lang w:val="sr-Cyrl-CS"/>
              </w:rPr>
              <w:t>ИВ (2015): 39%</w:t>
            </w:r>
          </w:p>
          <w:p w:rsidR="00CE01BD" w:rsidRPr="009628BD" w:rsidRDefault="00CE01BD" w:rsidP="00CE01BD">
            <w:pPr>
              <w:spacing w:after="0" w:line="240" w:lineRule="auto"/>
              <w:jc w:val="center"/>
              <w:rPr>
                <w:rFonts w:ascii="Arial Narrow" w:hAnsi="Arial Narrow" w:cs="Arial Narrow"/>
                <w:sz w:val="20"/>
                <w:szCs w:val="20"/>
                <w:lang w:val="sr-Cyrl-CS"/>
              </w:rPr>
            </w:pPr>
            <w:r w:rsidRPr="00CE01BD">
              <w:rPr>
                <w:rFonts w:ascii="Arial Narrow" w:hAnsi="Arial Narrow" w:cs="Arial Narrow"/>
                <w:i/>
                <w:sz w:val="20"/>
                <w:szCs w:val="20"/>
                <w:lang w:val="sr-Cyrl-CS"/>
              </w:rPr>
              <w:t>ИВ (2016): 50%</w:t>
            </w:r>
          </w:p>
        </w:tc>
        <w:tc>
          <w:tcPr>
            <w:tcW w:w="1890" w:type="dxa"/>
            <w:shd w:val="clear" w:color="auto" w:fill="auto"/>
          </w:tcPr>
          <w:p w:rsidR="00CE01BD" w:rsidRDefault="00CE01BD" w:rsidP="00465BD4">
            <w:pPr>
              <w:pStyle w:val="3"/>
              <w:rPr>
                <w:b/>
                <w:bCs/>
                <w:sz w:val="20"/>
                <w:szCs w:val="20"/>
                <w:lang w:val="sr-Cyrl-CS"/>
              </w:rPr>
            </w:pPr>
          </w:p>
        </w:tc>
        <w:tc>
          <w:tcPr>
            <w:tcW w:w="3155" w:type="dxa"/>
            <w:shd w:val="clear" w:color="auto" w:fill="auto"/>
          </w:tcPr>
          <w:p w:rsidR="00CE01BD" w:rsidRDefault="00CE01BD" w:rsidP="00465BD4">
            <w:pPr>
              <w:pStyle w:val="3"/>
              <w:rPr>
                <w:b/>
                <w:bCs/>
                <w:sz w:val="20"/>
                <w:szCs w:val="20"/>
                <w:lang w:val="sr-Cyrl-CS"/>
              </w:rPr>
            </w:pPr>
          </w:p>
        </w:tc>
        <w:tc>
          <w:tcPr>
            <w:tcW w:w="3155" w:type="dxa"/>
            <w:gridSpan w:val="2"/>
            <w:shd w:val="clear" w:color="auto" w:fill="auto"/>
          </w:tcPr>
          <w:p w:rsidR="00CE01BD" w:rsidRDefault="00CE01BD" w:rsidP="00465BD4">
            <w:pPr>
              <w:pStyle w:val="3"/>
              <w:rPr>
                <w:b/>
                <w:bCs/>
                <w:sz w:val="20"/>
                <w:szCs w:val="20"/>
                <w:lang w:val="sr-Cyrl-CS"/>
              </w:rPr>
            </w:pPr>
          </w:p>
        </w:tc>
      </w:tr>
      <w:tr w:rsidR="00CE01BD" w:rsidRPr="00415930" w:rsidTr="00465BD4">
        <w:trPr>
          <w:trHeight w:val="629"/>
          <w:jc w:val="center"/>
        </w:trPr>
        <w:tc>
          <w:tcPr>
            <w:tcW w:w="1345" w:type="dxa"/>
            <w:vMerge/>
            <w:shd w:val="clear" w:color="auto" w:fill="auto"/>
            <w:vAlign w:val="center"/>
          </w:tcPr>
          <w:p w:rsidR="00CE01BD" w:rsidRDefault="00CE01BD" w:rsidP="00465BD4">
            <w:pPr>
              <w:spacing w:after="0" w:line="240" w:lineRule="auto"/>
              <w:rPr>
                <w:rFonts w:ascii="Arial Narrow" w:hAnsi="Arial Narrow" w:cs="Arial Narrow"/>
                <w:b/>
                <w:bCs/>
                <w:sz w:val="20"/>
                <w:szCs w:val="20"/>
                <w:lang w:val="sr-Cyrl-CS"/>
              </w:rPr>
            </w:pPr>
          </w:p>
        </w:tc>
        <w:tc>
          <w:tcPr>
            <w:tcW w:w="3240" w:type="dxa"/>
            <w:gridSpan w:val="2"/>
            <w:shd w:val="clear" w:color="auto" w:fill="BDD6EE"/>
            <w:vAlign w:val="center"/>
          </w:tcPr>
          <w:p w:rsidR="00CE01BD" w:rsidRPr="00BA3639" w:rsidRDefault="00CE01BD" w:rsidP="00465BD4">
            <w:pPr>
              <w:spacing w:after="0" w:line="240" w:lineRule="auto"/>
              <w:jc w:val="center"/>
              <w:rPr>
                <w:rFonts w:asciiTheme="majorHAnsi" w:eastAsia="MS Gothic" w:hAnsiTheme="majorHAnsi" w:cs="Menlo Bold"/>
                <w:b/>
                <w:bCs/>
                <w:color w:val="FF0000"/>
                <w:sz w:val="28"/>
                <w:szCs w:val="16"/>
                <w:shd w:val="clear" w:color="auto" w:fill="FF0000"/>
              </w:rPr>
            </w:pPr>
            <w:r w:rsidRPr="00C058E1">
              <w:rPr>
                <w:rFonts w:ascii="Arial Narrow" w:hAnsi="Arial Narrow" w:cs="Arial Narrow"/>
                <w:b/>
                <w:bCs/>
                <w:sz w:val="20"/>
                <w:szCs w:val="20"/>
                <w:lang w:val="sr-Cyrl-CS"/>
              </w:rPr>
              <w:t>АКТИВНОСТ</w:t>
            </w:r>
          </w:p>
        </w:tc>
        <w:tc>
          <w:tcPr>
            <w:tcW w:w="7740" w:type="dxa"/>
            <w:gridSpan w:val="2"/>
            <w:vMerge w:val="restart"/>
            <w:shd w:val="clear" w:color="auto" w:fill="E7E6E6" w:themeFill="background2"/>
            <w:vAlign w:val="center"/>
          </w:tcPr>
          <w:p w:rsidR="00CE01BD" w:rsidRDefault="00CE01BD" w:rsidP="00465BD4">
            <w:pPr>
              <w:pStyle w:val="3"/>
              <w:jc w:val="center"/>
              <w:rPr>
                <w:b/>
                <w:bCs/>
                <w:sz w:val="20"/>
                <w:szCs w:val="20"/>
                <w:lang w:val="sr-Cyrl-RS"/>
              </w:rPr>
            </w:pPr>
            <w:r>
              <w:rPr>
                <w:b/>
                <w:sz w:val="20"/>
                <w:szCs w:val="20"/>
                <w:lang w:val="sr-Cyrl-CS"/>
              </w:rPr>
              <w:t>Кратко образложење шта се постигло активношћу</w:t>
            </w:r>
          </w:p>
        </w:tc>
        <w:tc>
          <w:tcPr>
            <w:tcW w:w="10270" w:type="dxa"/>
            <w:gridSpan w:val="5"/>
            <w:tcBorders>
              <w:bottom w:val="single" w:sz="4" w:space="0" w:color="000000"/>
            </w:tcBorders>
            <w:shd w:val="clear" w:color="auto" w:fill="E7E6E6" w:themeFill="background2"/>
            <w:vAlign w:val="center"/>
          </w:tcPr>
          <w:p w:rsidR="00CE01BD" w:rsidRDefault="00CE01BD" w:rsidP="00465BD4">
            <w:pPr>
              <w:pStyle w:val="3"/>
              <w:jc w:val="center"/>
              <w:rPr>
                <w:b/>
                <w:bCs/>
                <w:sz w:val="20"/>
                <w:szCs w:val="20"/>
                <w:lang w:val="sr-Cyrl-CS"/>
              </w:rPr>
            </w:pPr>
            <w:r w:rsidRPr="0026476B">
              <w:rPr>
                <w:b/>
                <w:sz w:val="20"/>
                <w:szCs w:val="20"/>
                <w:lang w:val="sr-Cyrl-CS"/>
              </w:rPr>
              <w:t>УКОЛИКО АКТИВНОСТ НИЈЕ РЕАЛИЗОВАНА У ПРЕДВИЂЕНОМ РОКУ ИЛИ ЈЕ ЗАПОЧЕТА</w:t>
            </w:r>
          </w:p>
        </w:tc>
      </w:tr>
      <w:tr w:rsidR="00CE01BD" w:rsidTr="002422E6">
        <w:trPr>
          <w:trHeight w:val="629"/>
          <w:jc w:val="center"/>
        </w:trPr>
        <w:tc>
          <w:tcPr>
            <w:tcW w:w="1345" w:type="dxa"/>
            <w:vMerge/>
            <w:shd w:val="clear" w:color="auto" w:fill="auto"/>
            <w:vAlign w:val="center"/>
          </w:tcPr>
          <w:p w:rsidR="00CE01BD" w:rsidRDefault="00CE01BD" w:rsidP="00465BD4">
            <w:pPr>
              <w:spacing w:after="0" w:line="240" w:lineRule="auto"/>
              <w:rPr>
                <w:rFonts w:ascii="Arial Narrow" w:hAnsi="Arial Narrow" w:cs="Arial Narrow"/>
                <w:b/>
                <w:bCs/>
                <w:sz w:val="20"/>
                <w:szCs w:val="20"/>
                <w:lang w:val="sr-Cyrl-CS"/>
              </w:rPr>
            </w:pPr>
          </w:p>
        </w:tc>
        <w:tc>
          <w:tcPr>
            <w:tcW w:w="1620" w:type="dxa"/>
            <w:tcBorders>
              <w:bottom w:val="single" w:sz="4" w:space="0" w:color="auto"/>
            </w:tcBorders>
            <w:shd w:val="clear" w:color="auto" w:fill="BDD6EE"/>
            <w:vAlign w:val="center"/>
          </w:tcPr>
          <w:p w:rsidR="00CE01BD" w:rsidRPr="00C058E1" w:rsidRDefault="00CE01BD" w:rsidP="00465BD4">
            <w:pPr>
              <w:spacing w:after="0" w:line="240" w:lineRule="auto"/>
              <w:jc w:val="center"/>
              <w:rPr>
                <w:rFonts w:ascii="Arial Narrow" w:hAnsi="Arial Narrow" w:cs="Arial Narrow"/>
                <w:b/>
                <w:bCs/>
                <w:sz w:val="20"/>
                <w:szCs w:val="20"/>
                <w:lang w:val="sr-Cyrl-CS"/>
              </w:rPr>
            </w:pPr>
            <w:r>
              <w:rPr>
                <w:rFonts w:ascii="Arial Narrow" w:hAnsi="Arial Narrow" w:cs="Arial Narrow"/>
                <w:b/>
                <w:bCs/>
                <w:sz w:val="20"/>
                <w:szCs w:val="20"/>
                <w:lang w:val="sr-Cyrl-RS"/>
              </w:rPr>
              <w:t>Одредити степен реализације</w:t>
            </w:r>
            <w:r w:rsidRPr="006E74CC">
              <w:rPr>
                <w:rFonts w:asciiTheme="majorHAnsi" w:eastAsia="MS Gothic" w:hAnsiTheme="majorHAnsi" w:cs="Menlo Bold"/>
                <w:b/>
                <w:bCs/>
                <w:color w:val="92D050"/>
                <w:sz w:val="28"/>
                <w:szCs w:val="16"/>
                <w:shd w:val="clear" w:color="auto" w:fill="92D050"/>
              </w:rPr>
              <w:t xml:space="preserve"> A</w:t>
            </w:r>
            <w:r w:rsidRPr="000F705A">
              <w:rPr>
                <w:rFonts w:asciiTheme="majorHAnsi" w:eastAsia="MS Gothic" w:hAnsiTheme="majorHAnsi" w:cs="Menlo Bold"/>
                <w:b/>
                <w:bCs/>
                <w:color w:val="FFFF00"/>
                <w:sz w:val="28"/>
                <w:szCs w:val="16"/>
                <w:shd w:val="clear" w:color="auto" w:fill="FFFF00"/>
              </w:rPr>
              <w:t>A</w:t>
            </w:r>
            <w:r w:rsidRPr="000F705A">
              <w:rPr>
                <w:rFonts w:asciiTheme="majorHAnsi" w:eastAsia="MS Gothic" w:hAnsiTheme="majorHAnsi" w:cs="Menlo Bold"/>
                <w:b/>
                <w:bCs/>
                <w:color w:val="FF0000"/>
                <w:sz w:val="28"/>
                <w:szCs w:val="16"/>
                <w:shd w:val="clear" w:color="auto" w:fill="FF0000"/>
              </w:rPr>
              <w:t>A</w:t>
            </w:r>
          </w:p>
        </w:tc>
        <w:tc>
          <w:tcPr>
            <w:tcW w:w="1620" w:type="dxa"/>
            <w:tcBorders>
              <w:bottom w:val="single" w:sz="4" w:space="0" w:color="auto"/>
            </w:tcBorders>
            <w:shd w:val="clear" w:color="auto" w:fill="BDD6EE"/>
            <w:vAlign w:val="center"/>
          </w:tcPr>
          <w:p w:rsidR="00CE01BD" w:rsidRPr="00C058E1" w:rsidRDefault="00CE01BD" w:rsidP="00465BD4">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Рок за реализацију</w:t>
            </w:r>
          </w:p>
        </w:tc>
        <w:tc>
          <w:tcPr>
            <w:tcW w:w="7740" w:type="dxa"/>
            <w:gridSpan w:val="2"/>
            <w:vMerge/>
            <w:tcBorders>
              <w:bottom w:val="single" w:sz="4" w:space="0" w:color="000000"/>
            </w:tcBorders>
            <w:shd w:val="clear" w:color="auto" w:fill="E7E6E6" w:themeFill="background2"/>
          </w:tcPr>
          <w:p w:rsidR="00CE01BD" w:rsidRDefault="00CE01BD" w:rsidP="00465BD4">
            <w:pPr>
              <w:pStyle w:val="3"/>
              <w:rPr>
                <w:b/>
                <w:sz w:val="20"/>
                <w:szCs w:val="20"/>
                <w:lang w:val="sr-Cyrl-CS"/>
              </w:rPr>
            </w:pPr>
          </w:p>
        </w:tc>
        <w:tc>
          <w:tcPr>
            <w:tcW w:w="3960" w:type="dxa"/>
            <w:gridSpan w:val="2"/>
            <w:tcBorders>
              <w:bottom w:val="single" w:sz="4" w:space="0" w:color="000000"/>
            </w:tcBorders>
            <w:shd w:val="clear" w:color="auto" w:fill="E7E6E6" w:themeFill="background2"/>
            <w:vAlign w:val="center"/>
          </w:tcPr>
          <w:p w:rsidR="00CE01BD" w:rsidRDefault="00CE01BD" w:rsidP="00465BD4">
            <w:pPr>
              <w:pStyle w:val="3"/>
              <w:jc w:val="center"/>
              <w:rPr>
                <w:b/>
                <w:bCs/>
                <w:sz w:val="20"/>
                <w:szCs w:val="20"/>
                <w:lang w:val="sr-Cyrl-CS"/>
              </w:rPr>
            </w:pPr>
            <w:r w:rsidRPr="00E728E5">
              <w:rPr>
                <w:b/>
                <w:bCs/>
                <w:sz w:val="20"/>
                <w:szCs w:val="20"/>
                <w:lang w:val="sr-Cyrl-CS"/>
              </w:rPr>
              <w:t>Разлози за одступање од плана и мере предузете за решавање проблема</w:t>
            </w:r>
          </w:p>
        </w:tc>
        <w:tc>
          <w:tcPr>
            <w:tcW w:w="4230" w:type="dxa"/>
            <w:gridSpan w:val="2"/>
            <w:tcBorders>
              <w:bottom w:val="single" w:sz="4" w:space="0" w:color="000000"/>
            </w:tcBorders>
            <w:shd w:val="clear" w:color="auto" w:fill="E7E6E6" w:themeFill="background2"/>
            <w:vAlign w:val="center"/>
          </w:tcPr>
          <w:p w:rsidR="00CE01BD" w:rsidRDefault="00CE01BD" w:rsidP="00465BD4">
            <w:pPr>
              <w:spacing w:after="0" w:line="240" w:lineRule="auto"/>
              <w:jc w:val="center"/>
              <w:rPr>
                <w:rFonts w:ascii="Arial Narrow" w:hAnsi="Arial Narrow" w:cs="Arial Narrow"/>
                <w:b/>
                <w:bCs/>
                <w:sz w:val="20"/>
                <w:szCs w:val="20"/>
                <w:lang w:val="sr-Cyrl-CS"/>
              </w:rPr>
            </w:pPr>
            <w:r>
              <w:rPr>
                <w:rFonts w:ascii="Arial Narrow" w:hAnsi="Arial Narrow" w:cs="Arial Narrow"/>
                <w:b/>
                <w:bCs/>
                <w:sz w:val="20"/>
                <w:szCs w:val="20"/>
                <w:lang w:val="sr-Cyrl-CS"/>
              </w:rPr>
              <w:t>БУДУЋИ КОРАЦИ</w:t>
            </w:r>
          </w:p>
          <w:p w:rsidR="00CE01BD" w:rsidRDefault="00CE01BD" w:rsidP="00465BD4">
            <w:pPr>
              <w:pStyle w:val="3"/>
              <w:jc w:val="center"/>
              <w:rPr>
                <w:b/>
                <w:bCs/>
                <w:sz w:val="20"/>
                <w:szCs w:val="20"/>
                <w:lang w:val="sr-Cyrl-CS"/>
              </w:rPr>
            </w:pPr>
            <w:r w:rsidRPr="0026476B">
              <w:rPr>
                <w:b/>
                <w:bCs/>
                <w:sz w:val="20"/>
                <w:szCs w:val="20"/>
                <w:lang w:val="sr-Cyrl-CS"/>
              </w:rPr>
              <w:t>Кључни кораци неопходни да би се активност реализовала, са препорукама (milestones)</w:t>
            </w:r>
          </w:p>
        </w:tc>
        <w:tc>
          <w:tcPr>
            <w:tcW w:w="2080" w:type="dxa"/>
            <w:tcBorders>
              <w:bottom w:val="single" w:sz="4" w:space="0" w:color="000000"/>
            </w:tcBorders>
            <w:shd w:val="clear" w:color="auto" w:fill="E7E6E6" w:themeFill="background2"/>
            <w:vAlign w:val="center"/>
          </w:tcPr>
          <w:p w:rsidR="00CE01BD" w:rsidRDefault="00CE01BD" w:rsidP="00465BD4">
            <w:pPr>
              <w:pStyle w:val="3"/>
              <w:jc w:val="center"/>
              <w:rPr>
                <w:b/>
                <w:bCs/>
                <w:sz w:val="20"/>
                <w:szCs w:val="20"/>
                <w:lang w:val="sr-Cyrl-CS"/>
              </w:rPr>
            </w:pPr>
            <w:r w:rsidRPr="0026476B">
              <w:rPr>
                <w:b/>
                <w:bCs/>
                <w:sz w:val="20"/>
                <w:szCs w:val="20"/>
                <w:lang w:val="sr-Cyrl-CS"/>
              </w:rPr>
              <w:t>Очекивано време реализације активности</w:t>
            </w:r>
          </w:p>
        </w:tc>
      </w:tr>
      <w:tr w:rsidR="008E4DD1" w:rsidRPr="00415930" w:rsidTr="002422E6">
        <w:trPr>
          <w:trHeight w:val="629"/>
          <w:jc w:val="center"/>
        </w:trPr>
        <w:tc>
          <w:tcPr>
            <w:tcW w:w="1345" w:type="dxa"/>
            <w:vMerge/>
            <w:tcBorders>
              <w:right w:val="single" w:sz="4" w:space="0" w:color="auto"/>
            </w:tcBorders>
            <w:shd w:val="clear" w:color="auto" w:fill="auto"/>
            <w:vAlign w:val="center"/>
          </w:tcPr>
          <w:p w:rsidR="008E4DD1" w:rsidRDefault="008E4DD1" w:rsidP="008E4DD1">
            <w:pPr>
              <w:spacing w:after="0" w:line="240" w:lineRule="auto"/>
              <w:rPr>
                <w:rFonts w:ascii="Arial Narrow" w:hAnsi="Arial Narrow" w:cs="Arial Narrow"/>
                <w:b/>
                <w:bCs/>
                <w:sz w:val="20"/>
                <w:szCs w:val="20"/>
                <w:lang w:val="sr-Cyrl-CS"/>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rsidR="008E4DD1" w:rsidRPr="00252E7D" w:rsidRDefault="008E4DD1" w:rsidP="008E4DD1">
            <w:pPr>
              <w:spacing w:after="0" w:line="240" w:lineRule="auto"/>
              <w:rPr>
                <w:rFonts w:ascii="Arial Narrow" w:hAnsi="Arial Narrow" w:cs="Arial Narrow"/>
                <w:sz w:val="20"/>
                <w:szCs w:val="20"/>
                <w:lang w:val="sr-Cyrl-CS"/>
              </w:rPr>
            </w:pPr>
            <w:r w:rsidRPr="00252E7D">
              <w:rPr>
                <w:rFonts w:ascii="Arial Narrow" w:hAnsi="Arial Narrow" w:cs="Arial Narrow"/>
                <w:sz w:val="20"/>
                <w:szCs w:val="20"/>
                <w:lang w:val="sr-Cyrl-CS"/>
              </w:rPr>
              <w:t>1. Утврђивање обавезе објављивања годишњег плана рада Владе и годишњег извештаја о раду Владе на порталу е-управе и/или интернет страни Владе (измена одговарајућих прописа)</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E4DD1" w:rsidRPr="00252E7D" w:rsidRDefault="008E4DD1" w:rsidP="008E4DD1">
            <w:pPr>
              <w:spacing w:after="0" w:line="240" w:lineRule="auto"/>
              <w:rPr>
                <w:rFonts w:ascii="Arial Narrow" w:hAnsi="Arial Narrow" w:cs="Arial Narrow"/>
                <w:sz w:val="20"/>
                <w:szCs w:val="20"/>
                <w:lang w:val="sr-Cyrl-CS"/>
              </w:rPr>
            </w:pPr>
            <w:r w:rsidRPr="00252E7D">
              <w:rPr>
                <w:rFonts w:ascii="Arial Narrow" w:hAnsi="Arial Narrow" w:cs="Arial Narrow"/>
                <w:sz w:val="20"/>
                <w:szCs w:val="20"/>
                <w:lang w:val="sr-Cyrl-CS"/>
              </w:rPr>
              <w:t>4. квартал 2015.</w:t>
            </w:r>
          </w:p>
        </w:tc>
        <w:tc>
          <w:tcPr>
            <w:tcW w:w="7740" w:type="dxa"/>
            <w:gridSpan w:val="2"/>
            <w:tcBorders>
              <w:left w:val="single" w:sz="4" w:space="0" w:color="auto"/>
            </w:tcBorders>
            <w:shd w:val="clear" w:color="auto" w:fill="auto"/>
          </w:tcPr>
          <w:p w:rsidR="002422E6" w:rsidRPr="00252E7D" w:rsidRDefault="002422E6" w:rsidP="002422E6">
            <w:pPr>
              <w:spacing w:after="0" w:line="240" w:lineRule="auto"/>
              <w:rPr>
                <w:rFonts w:ascii="Arial Narrow" w:hAnsi="Arial Narrow" w:cs="Times New Roman"/>
                <w:sz w:val="20"/>
                <w:szCs w:val="20"/>
                <w:lang w:val="sr-Cyrl-CS"/>
              </w:rPr>
            </w:pPr>
            <w:r w:rsidRPr="00252E7D">
              <w:rPr>
                <w:rFonts w:ascii="Arial Narrow" w:hAnsi="Arial Narrow" w:cs="Times New Roman"/>
                <w:sz w:val="20"/>
                <w:szCs w:val="20"/>
                <w:lang w:val="sr-Cyrl-CS"/>
              </w:rPr>
              <w:t>Годишњи план рада Владе за 2016. годину, објављен је на веб сајту Генералног секретаријата Владе.</w:t>
            </w:r>
          </w:p>
          <w:p w:rsidR="002422E6" w:rsidRPr="00252E7D" w:rsidRDefault="00BA2FBD" w:rsidP="002422E6">
            <w:pPr>
              <w:spacing w:after="0" w:line="240" w:lineRule="auto"/>
              <w:rPr>
                <w:rFonts w:ascii="Arial Narrow" w:hAnsi="Arial Narrow" w:cs="Arial Narrow"/>
                <w:sz w:val="20"/>
                <w:szCs w:val="20"/>
                <w:lang w:val="sr-Cyrl-CS"/>
              </w:rPr>
            </w:pPr>
            <w:hyperlink r:id="rId13" w:history="1">
              <w:r w:rsidR="002422E6" w:rsidRPr="00252E7D">
                <w:rPr>
                  <w:rStyle w:val="Hyperlink"/>
                  <w:rFonts w:ascii="Arial Narrow" w:hAnsi="Arial Narrow" w:cs="Arial Narrow"/>
                  <w:sz w:val="20"/>
                  <w:szCs w:val="20"/>
                  <w:lang w:val="sr-Cyrl-CS"/>
                </w:rPr>
                <w:t>http://www.gs.gov.rs/doc/PLAN_RADA_VLADE_2016.pdf</w:t>
              </w:r>
            </w:hyperlink>
          </w:p>
          <w:p w:rsidR="008E4DD1" w:rsidRDefault="008E4DD1" w:rsidP="00014895">
            <w:pPr>
              <w:pStyle w:val="3"/>
              <w:rPr>
                <w:b/>
                <w:sz w:val="20"/>
                <w:szCs w:val="20"/>
                <w:lang w:val="sr-Cyrl-CS"/>
              </w:rPr>
            </w:pPr>
          </w:p>
        </w:tc>
        <w:tc>
          <w:tcPr>
            <w:tcW w:w="3960" w:type="dxa"/>
            <w:gridSpan w:val="2"/>
            <w:shd w:val="clear" w:color="auto" w:fill="auto"/>
          </w:tcPr>
          <w:p w:rsidR="008E4DD1" w:rsidRPr="00E728E5" w:rsidRDefault="008E4DD1" w:rsidP="00014895">
            <w:pPr>
              <w:pStyle w:val="3"/>
              <w:rPr>
                <w:b/>
                <w:bCs/>
                <w:sz w:val="20"/>
                <w:szCs w:val="20"/>
                <w:lang w:val="sr-Cyrl-CS"/>
              </w:rPr>
            </w:pPr>
          </w:p>
        </w:tc>
        <w:tc>
          <w:tcPr>
            <w:tcW w:w="4230" w:type="dxa"/>
            <w:gridSpan w:val="2"/>
            <w:shd w:val="clear" w:color="auto" w:fill="auto"/>
          </w:tcPr>
          <w:p w:rsidR="008E4DD1" w:rsidRDefault="008E4DD1" w:rsidP="00014895">
            <w:pPr>
              <w:spacing w:after="0" w:line="240" w:lineRule="auto"/>
              <w:rPr>
                <w:rFonts w:ascii="Arial Narrow" w:hAnsi="Arial Narrow" w:cs="Arial Narrow"/>
                <w:b/>
                <w:bCs/>
                <w:sz w:val="20"/>
                <w:szCs w:val="20"/>
                <w:lang w:val="sr-Cyrl-CS"/>
              </w:rPr>
            </w:pPr>
          </w:p>
        </w:tc>
        <w:tc>
          <w:tcPr>
            <w:tcW w:w="2080" w:type="dxa"/>
            <w:shd w:val="clear" w:color="auto" w:fill="auto"/>
          </w:tcPr>
          <w:p w:rsidR="008E4DD1" w:rsidRPr="0026476B" w:rsidRDefault="008E4DD1" w:rsidP="00014895">
            <w:pPr>
              <w:pStyle w:val="3"/>
              <w:rPr>
                <w:b/>
                <w:bCs/>
                <w:sz w:val="20"/>
                <w:szCs w:val="20"/>
                <w:lang w:val="sr-Cyrl-CS"/>
              </w:rPr>
            </w:pPr>
          </w:p>
        </w:tc>
      </w:tr>
      <w:tr w:rsidR="002422E6" w:rsidRPr="00415930" w:rsidTr="002422E6">
        <w:trPr>
          <w:trHeight w:val="629"/>
          <w:jc w:val="center"/>
        </w:trPr>
        <w:tc>
          <w:tcPr>
            <w:tcW w:w="1345" w:type="dxa"/>
            <w:vMerge/>
            <w:shd w:val="clear" w:color="auto" w:fill="auto"/>
            <w:vAlign w:val="center"/>
          </w:tcPr>
          <w:p w:rsidR="002422E6" w:rsidRDefault="002422E6" w:rsidP="002422E6">
            <w:pPr>
              <w:spacing w:after="0" w:line="240" w:lineRule="auto"/>
              <w:rPr>
                <w:rFonts w:ascii="Arial Narrow" w:hAnsi="Arial Narrow" w:cs="Arial Narrow"/>
                <w:b/>
                <w:bCs/>
                <w:sz w:val="20"/>
                <w:szCs w:val="20"/>
                <w:lang w:val="sr-Cyrl-CS"/>
              </w:rPr>
            </w:pPr>
          </w:p>
        </w:tc>
        <w:tc>
          <w:tcPr>
            <w:tcW w:w="1620" w:type="dxa"/>
            <w:tcBorders>
              <w:top w:val="single" w:sz="4" w:space="0" w:color="auto"/>
            </w:tcBorders>
            <w:shd w:val="clear" w:color="auto" w:fill="FFFF00"/>
          </w:tcPr>
          <w:p w:rsidR="002422E6" w:rsidRPr="00252E7D" w:rsidRDefault="002422E6" w:rsidP="002422E6">
            <w:pPr>
              <w:spacing w:after="0" w:line="240" w:lineRule="auto"/>
              <w:rPr>
                <w:rFonts w:ascii="Arial Narrow" w:hAnsi="Arial Narrow" w:cs="Arial Narrow"/>
                <w:sz w:val="20"/>
                <w:szCs w:val="20"/>
                <w:lang w:val="sr-Cyrl-CS"/>
              </w:rPr>
            </w:pPr>
            <w:r w:rsidRPr="00252E7D">
              <w:rPr>
                <w:rFonts w:ascii="Arial Narrow" w:hAnsi="Arial Narrow" w:cs="Arial Narrow"/>
                <w:sz w:val="20"/>
                <w:szCs w:val="20"/>
                <w:lang w:val="sr-Cyrl-CS"/>
              </w:rPr>
              <w:t>2. Утврђивање обавезе за органе државне управе да периодично извештавају Владу о спровођењу прописа и докумената јавних политика и постигнутим ефектима (измена одговарајућих прописа)</w:t>
            </w:r>
          </w:p>
        </w:tc>
        <w:tc>
          <w:tcPr>
            <w:tcW w:w="1620" w:type="dxa"/>
            <w:tcBorders>
              <w:top w:val="single" w:sz="4" w:space="0" w:color="auto"/>
            </w:tcBorders>
            <w:shd w:val="clear" w:color="auto" w:fill="auto"/>
          </w:tcPr>
          <w:p w:rsidR="002422E6" w:rsidRPr="00252E7D" w:rsidRDefault="002422E6" w:rsidP="002422E6">
            <w:pPr>
              <w:spacing w:after="0" w:line="240" w:lineRule="auto"/>
              <w:rPr>
                <w:rFonts w:ascii="Arial Narrow" w:hAnsi="Arial Narrow" w:cs="Arial Narrow"/>
                <w:sz w:val="20"/>
                <w:szCs w:val="20"/>
                <w:lang w:val="sr-Cyrl-CS"/>
              </w:rPr>
            </w:pPr>
            <w:r w:rsidRPr="00252E7D">
              <w:rPr>
                <w:rFonts w:ascii="Arial Narrow" w:hAnsi="Arial Narrow" w:cs="Arial Narrow"/>
                <w:sz w:val="20"/>
                <w:szCs w:val="20"/>
                <w:lang w:val="en-GB"/>
              </w:rPr>
              <w:t>4</w:t>
            </w:r>
            <w:r w:rsidRPr="00252E7D">
              <w:rPr>
                <w:rFonts w:ascii="Arial Narrow" w:hAnsi="Arial Narrow" w:cs="Arial Narrow"/>
                <w:sz w:val="20"/>
                <w:szCs w:val="20"/>
                <w:lang w:val="sr-Cyrl-CS"/>
              </w:rPr>
              <w:t>. квартал 2015.</w:t>
            </w:r>
          </w:p>
        </w:tc>
        <w:tc>
          <w:tcPr>
            <w:tcW w:w="7740" w:type="dxa"/>
            <w:gridSpan w:val="2"/>
            <w:shd w:val="clear" w:color="auto" w:fill="auto"/>
          </w:tcPr>
          <w:p w:rsidR="002422E6" w:rsidRPr="00252E7D" w:rsidRDefault="002422E6" w:rsidP="002422E6">
            <w:pPr>
              <w:spacing w:after="0"/>
              <w:rPr>
                <w:rFonts w:ascii="Arial Narrow" w:hAnsi="Arial Narrow"/>
                <w:sz w:val="20"/>
                <w:szCs w:val="20"/>
                <w:lang w:val="sr-Cyrl-RS"/>
              </w:rPr>
            </w:pPr>
            <w:r w:rsidRPr="00252E7D">
              <w:rPr>
                <w:rFonts w:ascii="Arial Narrow" w:hAnsi="Arial Narrow" w:cs="Arial Narrow"/>
                <w:sz w:val="20"/>
                <w:szCs w:val="20"/>
                <w:lang w:val="sr-Cyrl-CS"/>
              </w:rPr>
              <w:t xml:space="preserve">Припремљен је Нацрт Закона о планском систему са пратећим уредбама који регулишу </w:t>
            </w:r>
            <w:r w:rsidRPr="00252E7D">
              <w:rPr>
                <w:rFonts w:ascii="Arial Narrow" w:hAnsi="Arial Narrow"/>
                <w:sz w:val="20"/>
                <w:szCs w:val="20"/>
                <w:lang w:val="sr-Cyrl-RS"/>
              </w:rPr>
              <w:t>извештавање о</w:t>
            </w:r>
            <w:r w:rsidRPr="00252E7D">
              <w:rPr>
                <w:rFonts w:ascii="Arial Narrow" w:hAnsi="Arial Narrow"/>
                <w:sz w:val="20"/>
                <w:szCs w:val="20"/>
                <w:lang w:val="sr-Latn-RS"/>
              </w:rPr>
              <w:t xml:space="preserve"> </w:t>
            </w:r>
            <w:r w:rsidRPr="00252E7D">
              <w:rPr>
                <w:rFonts w:ascii="Arial Narrow" w:hAnsi="Arial Narrow"/>
                <w:sz w:val="20"/>
                <w:szCs w:val="20"/>
                <w:lang w:val="sr-Cyrl-RS"/>
              </w:rPr>
              <w:t>резултатима спровођења докумената јавних политика. Спроведна је јавна расправа од 30.12.2016. - 20.01.2017. године</w:t>
            </w:r>
          </w:p>
          <w:p w:rsidR="002422E6" w:rsidRPr="00252E7D" w:rsidRDefault="002422E6" w:rsidP="002422E6">
            <w:pPr>
              <w:spacing w:after="0"/>
              <w:rPr>
                <w:rFonts w:ascii="Arial Narrow" w:hAnsi="Arial Narrow" w:cs="Arial Narrow"/>
                <w:sz w:val="20"/>
                <w:szCs w:val="20"/>
                <w:lang w:val="sr-Cyrl-CS"/>
              </w:rPr>
            </w:pPr>
          </w:p>
        </w:tc>
        <w:tc>
          <w:tcPr>
            <w:tcW w:w="3960" w:type="dxa"/>
            <w:gridSpan w:val="2"/>
            <w:shd w:val="clear" w:color="auto" w:fill="auto"/>
          </w:tcPr>
          <w:p w:rsidR="002422E6" w:rsidRDefault="002422E6" w:rsidP="004A03A5">
            <w:pPr>
              <w:spacing w:after="0" w:line="240" w:lineRule="auto"/>
              <w:jc w:val="both"/>
              <w:rPr>
                <w:rFonts w:ascii="Arial Narrow" w:hAnsi="Arial Narrow" w:cs="Arial Narrow"/>
                <w:b/>
                <w:bCs/>
                <w:sz w:val="20"/>
                <w:szCs w:val="20"/>
                <w:lang w:val="sr-Cyrl-CS"/>
              </w:rPr>
            </w:pPr>
            <w:r>
              <w:rPr>
                <w:rFonts w:ascii="Arial Narrow" w:hAnsi="Arial Narrow" w:cs="Arial Narrow"/>
                <w:bCs/>
                <w:sz w:val="20"/>
                <w:szCs w:val="20"/>
                <w:lang w:val="sr-Cyrl-CS"/>
              </w:rPr>
              <w:t>По оконачању</w:t>
            </w:r>
            <w:r w:rsidRPr="009606FA">
              <w:rPr>
                <w:rFonts w:ascii="Arial Narrow" w:hAnsi="Arial Narrow" w:cs="Arial Narrow"/>
                <w:bCs/>
                <w:sz w:val="20"/>
                <w:szCs w:val="20"/>
                <w:lang w:val="sr-Cyrl-CS"/>
              </w:rPr>
              <w:t xml:space="preserve"> јавне расправе,</w:t>
            </w:r>
            <w:r>
              <w:rPr>
                <w:rFonts w:ascii="Arial Narrow" w:hAnsi="Arial Narrow" w:cs="Arial Narrow"/>
                <w:bCs/>
                <w:sz w:val="20"/>
                <w:szCs w:val="20"/>
                <w:lang w:val="sr-Cyrl-CS"/>
              </w:rPr>
              <w:t xml:space="preserve">. материјал ће </w:t>
            </w:r>
            <w:r w:rsidRPr="009606FA">
              <w:rPr>
                <w:rFonts w:ascii="Arial Narrow" w:hAnsi="Arial Narrow" w:cs="Arial Narrow"/>
                <w:bCs/>
                <w:sz w:val="20"/>
                <w:szCs w:val="20"/>
                <w:lang w:val="sr-Cyrl-CS"/>
              </w:rPr>
              <w:t>бити достављен надлежним органима ради прибављ</w:t>
            </w:r>
            <w:r>
              <w:rPr>
                <w:rFonts w:ascii="Arial Narrow" w:hAnsi="Arial Narrow" w:cs="Arial Narrow"/>
                <w:bCs/>
                <w:sz w:val="20"/>
                <w:szCs w:val="20"/>
                <w:lang w:val="sr-Cyrl-CS"/>
              </w:rPr>
              <w:t>ања мишљења и</w:t>
            </w:r>
            <w:r w:rsidRPr="009606FA">
              <w:rPr>
                <w:rFonts w:ascii="Arial Narrow" w:hAnsi="Arial Narrow" w:cs="Arial Narrow"/>
                <w:bCs/>
                <w:sz w:val="20"/>
                <w:szCs w:val="20"/>
                <w:lang w:val="sr-Cyrl-CS"/>
              </w:rPr>
              <w:t xml:space="preserve"> Влад</w:t>
            </w:r>
            <w:r>
              <w:rPr>
                <w:rFonts w:ascii="Arial Narrow" w:hAnsi="Arial Narrow" w:cs="Arial Narrow"/>
                <w:bCs/>
                <w:sz w:val="20"/>
                <w:szCs w:val="20"/>
                <w:lang w:val="sr-Cyrl-CS"/>
              </w:rPr>
              <w:t>и ради утврђивања</w:t>
            </w:r>
            <w:r w:rsidRPr="009606FA">
              <w:rPr>
                <w:rFonts w:ascii="Arial Narrow" w:hAnsi="Arial Narrow" w:cs="Arial Narrow"/>
                <w:bCs/>
                <w:sz w:val="20"/>
                <w:szCs w:val="20"/>
                <w:lang w:val="sr-Cyrl-CS"/>
              </w:rPr>
              <w:t xml:space="preserve"> Предлог</w:t>
            </w:r>
            <w:r>
              <w:rPr>
                <w:rFonts w:ascii="Arial Narrow" w:hAnsi="Arial Narrow" w:cs="Arial Narrow"/>
                <w:bCs/>
                <w:sz w:val="20"/>
                <w:szCs w:val="20"/>
                <w:lang w:val="sr-Cyrl-CS"/>
              </w:rPr>
              <w:t>а</w:t>
            </w:r>
            <w:r w:rsidRPr="009606FA">
              <w:rPr>
                <w:rFonts w:ascii="Arial Narrow" w:hAnsi="Arial Narrow" w:cs="Arial Narrow"/>
                <w:bCs/>
                <w:sz w:val="20"/>
                <w:szCs w:val="20"/>
                <w:lang w:val="sr-Cyrl-CS"/>
              </w:rPr>
              <w:t xml:space="preserve"> закона о планском систему Републике Србије који ће потом бити упућен Народној скупштини на усвајање</w:t>
            </w:r>
            <w:r>
              <w:rPr>
                <w:rFonts w:ascii="Arial Narrow" w:hAnsi="Arial Narrow" w:cs="Arial Narrow"/>
                <w:bCs/>
                <w:sz w:val="20"/>
                <w:szCs w:val="20"/>
                <w:lang w:val="sr-Cyrl-CS"/>
              </w:rPr>
              <w:t>. По утврђивању Предлога закона и каснијем усвајању од стране Народне скупштине,</w:t>
            </w:r>
            <w:r w:rsidRPr="009606FA">
              <w:rPr>
                <w:rFonts w:ascii="Arial Narrow" w:hAnsi="Arial Narrow" w:cs="Arial Narrow"/>
                <w:bCs/>
                <w:sz w:val="20"/>
                <w:szCs w:val="20"/>
                <w:lang w:val="sr-Cyrl-CS"/>
              </w:rPr>
              <w:t xml:space="preserve"> планирано је да Влада усвоји и Уредбу о методологији управљања јавним политикама, анализи ефеката јавних политика и прописа и садржају појединачних докумената јавних политика</w:t>
            </w:r>
            <w:r>
              <w:rPr>
                <w:rFonts w:ascii="Arial Narrow" w:hAnsi="Arial Narrow" w:cs="Arial Narrow"/>
                <w:bCs/>
                <w:sz w:val="20"/>
                <w:szCs w:val="20"/>
                <w:lang w:val="sr-Cyrl-CS"/>
              </w:rPr>
              <w:t>, као</w:t>
            </w:r>
            <w:r w:rsidRPr="009606FA">
              <w:rPr>
                <w:rFonts w:ascii="Arial Narrow" w:hAnsi="Arial Narrow" w:cs="Arial Narrow"/>
                <w:bCs/>
                <w:sz w:val="20"/>
                <w:szCs w:val="20"/>
                <w:lang w:val="sr-Cyrl-CS"/>
              </w:rPr>
              <w:t xml:space="preserve"> и Уредбу о методологији средњорочног планирања којом ће бити прописана фор</w:t>
            </w:r>
            <w:r>
              <w:rPr>
                <w:rFonts w:ascii="Arial Narrow" w:hAnsi="Arial Narrow" w:cs="Arial Narrow"/>
                <w:bCs/>
                <w:sz w:val="20"/>
                <w:szCs w:val="20"/>
                <w:lang w:val="sr-Cyrl-CS"/>
              </w:rPr>
              <w:t>ма и садржина средњорочних планова.</w:t>
            </w:r>
            <w:r w:rsidRPr="009606FA">
              <w:rPr>
                <w:rFonts w:ascii="Arial Narrow" w:hAnsi="Arial Narrow" w:cs="Arial Narrow"/>
                <w:bCs/>
                <w:sz w:val="20"/>
                <w:szCs w:val="20"/>
                <w:lang w:val="sr-Cyrl-CS"/>
              </w:rPr>
              <w:t xml:space="preserve"> </w:t>
            </w:r>
          </w:p>
        </w:tc>
        <w:tc>
          <w:tcPr>
            <w:tcW w:w="4230" w:type="dxa"/>
            <w:gridSpan w:val="2"/>
            <w:shd w:val="clear" w:color="auto" w:fill="auto"/>
          </w:tcPr>
          <w:p w:rsidR="002422E6" w:rsidRPr="0026476B" w:rsidRDefault="002422E6" w:rsidP="004A03A5">
            <w:pPr>
              <w:spacing w:after="0" w:line="240" w:lineRule="auto"/>
              <w:jc w:val="both"/>
              <w:rPr>
                <w:rFonts w:ascii="Arial Narrow" w:hAnsi="Arial Narrow" w:cs="Arial Narrow"/>
                <w:b/>
                <w:bCs/>
                <w:sz w:val="20"/>
                <w:szCs w:val="20"/>
                <w:lang w:val="sr-Cyrl-CS"/>
              </w:rPr>
            </w:pPr>
            <w:r w:rsidRPr="00D72E61">
              <w:rPr>
                <w:rFonts w:ascii="Arial Narrow" w:hAnsi="Arial Narrow" w:cs="Arial Narrow"/>
                <w:bCs/>
                <w:sz w:val="20"/>
                <w:szCs w:val="20"/>
                <w:lang w:val="sr-Cyrl-CS"/>
              </w:rPr>
              <w:t>П</w:t>
            </w:r>
            <w:r>
              <w:rPr>
                <w:rFonts w:ascii="Arial Narrow" w:hAnsi="Arial Narrow" w:cs="Arial Narrow"/>
                <w:bCs/>
                <w:sz w:val="20"/>
                <w:szCs w:val="20"/>
                <w:lang w:val="sr-Cyrl-CS"/>
              </w:rPr>
              <w:t xml:space="preserve">ланом Рада Владе за 2017. годину предвиђено је да Влада </w:t>
            </w:r>
            <w:r w:rsidRPr="009606FA">
              <w:rPr>
                <w:rFonts w:ascii="Arial Narrow" w:hAnsi="Arial Narrow" w:cs="Arial Narrow"/>
                <w:bCs/>
                <w:sz w:val="20"/>
                <w:szCs w:val="20"/>
                <w:lang w:val="sr-Cyrl-CS"/>
              </w:rPr>
              <w:t>утврди Предлог закона о планском систему Републике Србије</w:t>
            </w:r>
            <w:r>
              <w:rPr>
                <w:rFonts w:ascii="Arial Narrow" w:hAnsi="Arial Narrow" w:cs="Arial Narrow"/>
                <w:bCs/>
                <w:sz w:val="20"/>
                <w:szCs w:val="20"/>
                <w:lang w:val="sr-Cyrl-CS"/>
              </w:rPr>
              <w:t xml:space="preserve"> током </w:t>
            </w:r>
            <w:r>
              <w:rPr>
                <w:rFonts w:ascii="Arial Narrow" w:hAnsi="Arial Narrow" w:cs="Arial Narrow"/>
                <w:bCs/>
                <w:sz w:val="20"/>
                <w:szCs w:val="20"/>
              </w:rPr>
              <w:t>I</w:t>
            </w:r>
            <w:r w:rsidRPr="00AB044F">
              <w:rPr>
                <w:rFonts w:ascii="Arial Narrow" w:hAnsi="Arial Narrow" w:cs="Arial Narrow"/>
                <w:bCs/>
                <w:sz w:val="20"/>
                <w:szCs w:val="20"/>
                <w:lang w:val="sr-Cyrl-CS"/>
              </w:rPr>
              <w:t xml:space="preserve"> </w:t>
            </w:r>
            <w:r>
              <w:rPr>
                <w:rFonts w:ascii="Arial Narrow" w:hAnsi="Arial Narrow" w:cs="Arial Narrow"/>
                <w:bCs/>
                <w:sz w:val="20"/>
                <w:szCs w:val="20"/>
                <w:lang w:val="sr-Cyrl-RS"/>
              </w:rPr>
              <w:t>квартала ове године, док је усвајање пратећих Уредаба планирано током</w:t>
            </w:r>
            <w:r w:rsidR="004A03A5">
              <w:rPr>
                <w:rFonts w:ascii="Arial Narrow" w:hAnsi="Arial Narrow" w:cs="Arial Narrow"/>
                <w:bCs/>
                <w:sz w:val="20"/>
                <w:szCs w:val="20"/>
                <w:lang w:val="sr-Cyrl-RS"/>
              </w:rPr>
              <w:t xml:space="preserve"> </w:t>
            </w:r>
            <w:r w:rsidR="004A03A5">
              <w:rPr>
                <w:rFonts w:ascii="Arial Narrow" w:hAnsi="Arial Narrow" w:cs="Arial Narrow"/>
                <w:bCs/>
                <w:sz w:val="20"/>
                <w:szCs w:val="20"/>
                <w:lang w:val="sr-Cyrl-CS"/>
              </w:rPr>
              <w:t>2.</w:t>
            </w:r>
            <w:r>
              <w:rPr>
                <w:rFonts w:ascii="Arial Narrow" w:hAnsi="Arial Narrow" w:cs="Arial Narrow"/>
                <w:bCs/>
                <w:sz w:val="20"/>
                <w:szCs w:val="20"/>
                <w:lang w:val="sr-Cyrl-RS"/>
              </w:rPr>
              <w:t xml:space="preserve"> квартала 2017. године. </w:t>
            </w:r>
          </w:p>
        </w:tc>
        <w:tc>
          <w:tcPr>
            <w:tcW w:w="2080" w:type="dxa"/>
            <w:shd w:val="clear" w:color="auto" w:fill="auto"/>
          </w:tcPr>
          <w:p w:rsidR="002422E6" w:rsidRPr="0026476B" w:rsidRDefault="002422E6" w:rsidP="002422E6">
            <w:pPr>
              <w:pStyle w:val="3"/>
              <w:rPr>
                <w:b/>
                <w:bCs/>
                <w:sz w:val="20"/>
                <w:szCs w:val="20"/>
                <w:lang w:val="sr-Cyrl-CS"/>
              </w:rPr>
            </w:pPr>
          </w:p>
        </w:tc>
      </w:tr>
      <w:tr w:rsidR="002422E6" w:rsidRPr="00415930" w:rsidTr="002422E6">
        <w:trPr>
          <w:trHeight w:val="629"/>
          <w:jc w:val="center"/>
        </w:trPr>
        <w:tc>
          <w:tcPr>
            <w:tcW w:w="1345" w:type="dxa"/>
            <w:vMerge/>
            <w:shd w:val="clear" w:color="auto" w:fill="auto"/>
            <w:vAlign w:val="center"/>
          </w:tcPr>
          <w:p w:rsidR="002422E6" w:rsidRDefault="002422E6" w:rsidP="002422E6">
            <w:pPr>
              <w:spacing w:after="0" w:line="240" w:lineRule="auto"/>
              <w:rPr>
                <w:rFonts w:ascii="Arial Narrow" w:hAnsi="Arial Narrow" w:cs="Arial Narrow"/>
                <w:b/>
                <w:bCs/>
                <w:sz w:val="20"/>
                <w:szCs w:val="20"/>
                <w:lang w:val="sr-Cyrl-CS"/>
              </w:rPr>
            </w:pPr>
          </w:p>
        </w:tc>
        <w:tc>
          <w:tcPr>
            <w:tcW w:w="1620" w:type="dxa"/>
            <w:shd w:val="clear" w:color="auto" w:fill="FFFF00"/>
          </w:tcPr>
          <w:p w:rsidR="002422E6" w:rsidRPr="00C058E1" w:rsidRDefault="002422E6" w:rsidP="002422E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Унапређење консултативног процеса са заинтересованим странама у систему управљања јавним политикама (</w:t>
            </w:r>
            <w:r>
              <w:rPr>
                <w:rFonts w:ascii="Arial Narrow" w:hAnsi="Arial Narrow" w:cs="Arial Narrow"/>
                <w:sz w:val="20"/>
                <w:szCs w:val="20"/>
                <w:lang w:val="sr-Cyrl-CS"/>
              </w:rPr>
              <w:t xml:space="preserve">измена </w:t>
            </w:r>
            <w:r w:rsidRPr="00C058E1">
              <w:rPr>
                <w:rFonts w:ascii="Arial Narrow" w:hAnsi="Arial Narrow" w:cs="Arial Narrow"/>
                <w:sz w:val="20"/>
                <w:szCs w:val="20"/>
                <w:lang w:val="sr-Cyrl-CS"/>
              </w:rPr>
              <w:t>одговарајућих прописа)</w:t>
            </w:r>
          </w:p>
        </w:tc>
        <w:tc>
          <w:tcPr>
            <w:tcW w:w="1620" w:type="dxa"/>
            <w:shd w:val="clear" w:color="auto" w:fill="auto"/>
          </w:tcPr>
          <w:p w:rsidR="002422E6" w:rsidRPr="00C058E1" w:rsidRDefault="002422E6" w:rsidP="002422E6">
            <w:pPr>
              <w:spacing w:after="0" w:line="240" w:lineRule="auto"/>
              <w:rPr>
                <w:rFonts w:ascii="Arial Narrow" w:hAnsi="Arial Narrow" w:cs="Arial Narrow"/>
                <w:sz w:val="20"/>
                <w:szCs w:val="20"/>
                <w:lang w:val="sr-Cyrl-CS"/>
              </w:rPr>
            </w:pPr>
            <w:r>
              <w:rPr>
                <w:rFonts w:ascii="Arial Narrow" w:hAnsi="Arial Narrow" w:cs="Arial Narrow"/>
                <w:sz w:val="20"/>
                <w:szCs w:val="20"/>
                <w:lang w:val="en-GB"/>
              </w:rPr>
              <w:t>4</w:t>
            </w:r>
            <w:r w:rsidRPr="00C058E1">
              <w:rPr>
                <w:rFonts w:ascii="Arial Narrow" w:hAnsi="Arial Narrow" w:cs="Arial Narrow"/>
                <w:sz w:val="20"/>
                <w:szCs w:val="20"/>
                <w:lang w:val="sr-Cyrl-CS"/>
              </w:rPr>
              <w:t>. квартал 2015.</w:t>
            </w:r>
          </w:p>
        </w:tc>
        <w:tc>
          <w:tcPr>
            <w:tcW w:w="7740" w:type="dxa"/>
            <w:gridSpan w:val="2"/>
            <w:shd w:val="clear" w:color="auto" w:fill="auto"/>
          </w:tcPr>
          <w:p w:rsidR="002422E6" w:rsidRDefault="002422E6" w:rsidP="002422E6">
            <w:pPr>
              <w:spacing w:after="0" w:line="240" w:lineRule="auto"/>
              <w:jc w:val="both"/>
              <w:rPr>
                <w:rFonts w:ascii="Arial Narrow" w:hAnsi="Arial Narrow" w:cs="Arial Narrow"/>
                <w:sz w:val="20"/>
                <w:szCs w:val="20"/>
                <w:lang w:val="sr-Cyrl-CS"/>
              </w:rPr>
            </w:pPr>
            <w:r>
              <w:rPr>
                <w:rFonts w:ascii="Arial Narrow" w:hAnsi="Arial Narrow" w:cs="Arial Narrow"/>
                <w:sz w:val="20"/>
                <w:szCs w:val="20"/>
                <w:lang w:val="sr-Cyrl-CS"/>
              </w:rPr>
              <w:t>Нацрт закона о измени Закона о државној управи је прошао јавну расправу (7-27. децембра 2016. године) и у процедури је добијања мишљења од надлежних органа.</w:t>
            </w:r>
            <w:r w:rsidRPr="007A7548">
              <w:rPr>
                <w:rFonts w:ascii="Arial Narrow" w:hAnsi="Arial Narrow"/>
                <w:sz w:val="20"/>
                <w:szCs w:val="20"/>
                <w:lang w:val="sr-Cyrl-RS"/>
              </w:rPr>
              <w:t xml:space="preserve"> Припремљена је</w:t>
            </w:r>
            <w:r>
              <w:rPr>
                <w:rFonts w:ascii="Arial Narrow" w:hAnsi="Arial Narrow"/>
                <w:sz w:val="20"/>
                <w:szCs w:val="20"/>
                <w:lang w:val="sr-Cyrl-RS"/>
              </w:rPr>
              <w:t xml:space="preserve"> и</w:t>
            </w:r>
            <w:r w:rsidRPr="007A7548">
              <w:rPr>
                <w:rFonts w:ascii="Arial Narrow" w:hAnsi="Arial Narrow"/>
                <w:sz w:val="20"/>
                <w:szCs w:val="20"/>
                <w:lang w:val="sr-Cyrl-RS"/>
              </w:rPr>
              <w:t xml:space="preserve"> радна верзија Иницијативе за измену Пословника Владе</w:t>
            </w:r>
          </w:p>
          <w:p w:rsidR="002422E6" w:rsidRPr="0026476B" w:rsidRDefault="002422E6" w:rsidP="002422E6">
            <w:pPr>
              <w:spacing w:after="0" w:line="240" w:lineRule="auto"/>
              <w:jc w:val="both"/>
              <w:rPr>
                <w:rFonts w:ascii="Arial Narrow" w:hAnsi="Arial Narrow" w:cs="Arial Narrow"/>
                <w:b/>
                <w:sz w:val="20"/>
                <w:szCs w:val="20"/>
                <w:lang w:val="sr-Cyrl-CS"/>
              </w:rPr>
            </w:pPr>
            <w:r w:rsidRPr="00802CBE">
              <w:rPr>
                <w:rFonts w:ascii="Arial Narrow" w:hAnsi="Arial Narrow" w:cs="Arial Narrow"/>
                <w:sz w:val="20"/>
                <w:szCs w:val="20"/>
                <w:lang w:val="sr-Cyrl-CS"/>
              </w:rPr>
              <w:t>Достављање Иницијативе за Измену пословника Владе прати динамику усвајања Закона о измени</w:t>
            </w:r>
            <w:r>
              <w:rPr>
                <w:rFonts w:ascii="Arial Narrow" w:hAnsi="Arial Narrow" w:cs="Arial Narrow"/>
                <w:sz w:val="20"/>
                <w:szCs w:val="20"/>
                <w:lang w:val="sr-Cyrl-CS"/>
              </w:rPr>
              <w:t xml:space="preserve"> Закона о државној управи, </w:t>
            </w:r>
            <w:r w:rsidRPr="00802CBE">
              <w:rPr>
                <w:rFonts w:ascii="Arial Narrow" w:hAnsi="Arial Narrow" w:cs="Arial Narrow"/>
                <w:sz w:val="20"/>
                <w:szCs w:val="20"/>
                <w:lang w:val="sr-Cyrl-CS"/>
              </w:rPr>
              <w:t>који је имао шири консултативни поступак што се односи и на наведену иницијативу</w:t>
            </w:r>
            <w:r w:rsidRPr="00802CBE">
              <w:rPr>
                <w:rFonts w:ascii="Arial Narrow" w:hAnsi="Arial Narrow"/>
                <w:sz w:val="20"/>
                <w:szCs w:val="20"/>
                <w:lang w:val="sr-Cyrl-RS"/>
              </w:rPr>
              <w:t xml:space="preserve"> Наведена иницијатива је припремљена због потребе да се Пословник Владе усклади  са изменом Закона о државној управи који  садржи новине у делу обавеза органа државне управе у погледу обавештавања јавности о иницирању припреме одређених законс</w:t>
            </w:r>
            <w:r>
              <w:rPr>
                <w:rFonts w:ascii="Arial Narrow" w:hAnsi="Arial Narrow"/>
                <w:sz w:val="20"/>
                <w:szCs w:val="20"/>
                <w:lang w:val="sr-Cyrl-RS"/>
              </w:rPr>
              <w:t xml:space="preserve">ких измена и стварања услова за </w:t>
            </w:r>
            <w:r w:rsidRPr="00802CBE">
              <w:rPr>
                <w:rFonts w:ascii="Arial Narrow" w:hAnsi="Arial Narrow"/>
                <w:sz w:val="20"/>
                <w:szCs w:val="20"/>
                <w:lang w:val="sr-Cyrl-RS"/>
              </w:rPr>
              <w:t>укључивање заинтересоване јавности, а нарочито организација цивилног друштва, у процес припреме нацрта закона, као и начина и услова спровођења јавне расправе. Важећи пословник уређује начин спровођења јавне расправе а наведеним изменама био би обухваћен начин укључивања јавности у  поступак који претходи јавној расправи</w:t>
            </w:r>
            <w:r>
              <w:rPr>
                <w:rFonts w:ascii="Arial Narrow" w:hAnsi="Arial Narrow"/>
                <w:sz w:val="20"/>
                <w:szCs w:val="20"/>
                <w:lang w:val="sr-Cyrl-RS"/>
              </w:rPr>
              <w:t>.</w:t>
            </w:r>
          </w:p>
        </w:tc>
        <w:tc>
          <w:tcPr>
            <w:tcW w:w="3960" w:type="dxa"/>
            <w:gridSpan w:val="2"/>
            <w:shd w:val="clear" w:color="auto" w:fill="auto"/>
          </w:tcPr>
          <w:p w:rsidR="002422E6" w:rsidRDefault="002422E6" w:rsidP="002422E6">
            <w:pPr>
              <w:spacing w:after="0" w:line="240" w:lineRule="auto"/>
              <w:rPr>
                <w:rFonts w:ascii="Arial Narrow" w:hAnsi="Arial Narrow" w:cs="Arial Narrow"/>
                <w:b/>
                <w:bCs/>
                <w:sz w:val="20"/>
                <w:szCs w:val="20"/>
                <w:lang w:val="sr-Cyrl-CS"/>
              </w:rPr>
            </w:pPr>
          </w:p>
        </w:tc>
        <w:tc>
          <w:tcPr>
            <w:tcW w:w="4230" w:type="dxa"/>
            <w:gridSpan w:val="2"/>
            <w:shd w:val="clear" w:color="auto" w:fill="auto"/>
          </w:tcPr>
          <w:p w:rsidR="002422E6" w:rsidRPr="0026476B" w:rsidRDefault="002422E6" w:rsidP="002422E6">
            <w:pPr>
              <w:spacing w:after="0" w:line="240" w:lineRule="auto"/>
              <w:rPr>
                <w:rFonts w:ascii="Arial Narrow" w:hAnsi="Arial Narrow" w:cs="Arial Narrow"/>
                <w:b/>
                <w:bCs/>
                <w:sz w:val="20"/>
                <w:szCs w:val="20"/>
                <w:lang w:val="sr-Cyrl-CS"/>
              </w:rPr>
            </w:pPr>
            <w:r w:rsidRPr="008F09AE">
              <w:rPr>
                <w:rFonts w:ascii="Arial Narrow" w:hAnsi="Arial Narrow" w:cs="Arial Narrow"/>
                <w:sz w:val="20"/>
                <w:szCs w:val="20"/>
                <w:lang w:val="sr-Cyrl-CS"/>
              </w:rPr>
              <w:t xml:space="preserve">По усвајању </w:t>
            </w:r>
            <w:r w:rsidRPr="007A7548">
              <w:rPr>
                <w:rFonts w:ascii="Arial Narrow" w:hAnsi="Arial Narrow" w:cs="Arial Narrow"/>
                <w:sz w:val="20"/>
                <w:szCs w:val="20"/>
                <w:lang w:val="sr-Cyrl-CS"/>
              </w:rPr>
              <w:t>Закона о изменама закона о државној управи</w:t>
            </w:r>
          </w:p>
        </w:tc>
        <w:tc>
          <w:tcPr>
            <w:tcW w:w="2080" w:type="dxa"/>
            <w:shd w:val="clear" w:color="auto" w:fill="auto"/>
          </w:tcPr>
          <w:p w:rsidR="002422E6" w:rsidRPr="0026476B" w:rsidRDefault="002422E6" w:rsidP="002422E6">
            <w:pPr>
              <w:pStyle w:val="3"/>
              <w:rPr>
                <w:b/>
                <w:bCs/>
                <w:sz w:val="20"/>
                <w:szCs w:val="20"/>
                <w:lang w:val="sr-Cyrl-CS"/>
              </w:rPr>
            </w:pPr>
          </w:p>
        </w:tc>
      </w:tr>
    </w:tbl>
    <w:p w:rsidR="00C27C41" w:rsidRDefault="00C27C41">
      <w:pPr>
        <w:rPr>
          <w:lang w:val="sr-Cyrl-CS"/>
        </w:rPr>
      </w:pPr>
    </w:p>
    <w:p w:rsidR="00C27C41" w:rsidRDefault="00C27C41">
      <w:pPr>
        <w:rPr>
          <w:lang w:val="sr-Cyrl-CS"/>
        </w:rPr>
      </w:pPr>
      <w:r>
        <w:rPr>
          <w:lang w:val="sr-Cyrl-CS"/>
        </w:rPr>
        <w:br w:type="page"/>
      </w:r>
    </w:p>
    <w:tbl>
      <w:tblPr>
        <w:tblW w:w="225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45"/>
        <w:gridCol w:w="1620"/>
        <w:gridCol w:w="1620"/>
        <w:gridCol w:w="5220"/>
        <w:gridCol w:w="2520"/>
        <w:gridCol w:w="2070"/>
        <w:gridCol w:w="1890"/>
        <w:gridCol w:w="3155"/>
        <w:gridCol w:w="1075"/>
        <w:gridCol w:w="2080"/>
      </w:tblGrid>
      <w:tr w:rsidR="00C27C41" w:rsidRPr="00023D98" w:rsidTr="00465BD4">
        <w:trPr>
          <w:trHeight w:val="228"/>
          <w:jc w:val="center"/>
        </w:trPr>
        <w:tc>
          <w:tcPr>
            <w:tcW w:w="22595" w:type="dxa"/>
            <w:gridSpan w:val="10"/>
            <w:shd w:val="clear" w:color="auto" w:fill="F4B083"/>
          </w:tcPr>
          <w:p w:rsidR="00C27C41" w:rsidRPr="00023D98" w:rsidRDefault="00C27C41" w:rsidP="00465BD4">
            <w:pPr>
              <w:spacing w:after="0" w:line="240" w:lineRule="auto"/>
              <w:rPr>
                <w:rFonts w:ascii="Arial Narrow" w:hAnsi="Arial Narrow" w:cs="Arial Narrow"/>
                <w:b/>
                <w:bCs/>
                <w:sz w:val="20"/>
                <w:szCs w:val="20"/>
                <w:lang w:val="sr-Cyrl-CS"/>
              </w:rPr>
            </w:pPr>
            <w:r w:rsidRPr="00023D98">
              <w:rPr>
                <w:rFonts w:ascii="Arial Narrow" w:hAnsi="Arial Narrow" w:cs="Arial Narrow"/>
                <w:b/>
                <w:bCs/>
                <w:sz w:val="20"/>
                <w:szCs w:val="20"/>
                <w:lang w:val="sr-Cyrl-CS"/>
              </w:rPr>
              <w:lastRenderedPageBreak/>
              <w:t>Посебни циљ 1:</w:t>
            </w:r>
          </w:p>
        </w:tc>
      </w:tr>
      <w:tr w:rsidR="00C27C41" w:rsidRPr="00023D98" w:rsidTr="00465BD4">
        <w:trPr>
          <w:trHeight w:val="228"/>
          <w:jc w:val="center"/>
        </w:trPr>
        <w:tc>
          <w:tcPr>
            <w:tcW w:w="22595" w:type="dxa"/>
            <w:gridSpan w:val="10"/>
          </w:tcPr>
          <w:p w:rsidR="00C27C41" w:rsidRPr="00023D98" w:rsidRDefault="00C27C41" w:rsidP="00465BD4">
            <w:pPr>
              <w:spacing w:after="0" w:line="240" w:lineRule="auto"/>
              <w:rPr>
                <w:rFonts w:ascii="Arial Narrow" w:hAnsi="Arial Narrow" w:cs="Arial Narrow"/>
                <w:sz w:val="20"/>
                <w:szCs w:val="20"/>
                <w:lang w:val="sr-Cyrl-CS"/>
              </w:rPr>
            </w:pPr>
            <w:r w:rsidRPr="00023D98">
              <w:rPr>
                <w:rFonts w:ascii="Arial Narrow" w:hAnsi="Arial Narrow"/>
                <w:sz w:val="20"/>
                <w:szCs w:val="20"/>
                <w:lang w:val="sr-Cyrl-CS"/>
              </w:rPr>
              <w:t>Унапређење организационих и функционалних подсистема јавне управе</w:t>
            </w:r>
          </w:p>
        </w:tc>
      </w:tr>
      <w:tr w:rsidR="00C27C41" w:rsidRPr="00415930" w:rsidTr="00465BD4">
        <w:trPr>
          <w:trHeight w:val="228"/>
          <w:jc w:val="center"/>
        </w:trPr>
        <w:tc>
          <w:tcPr>
            <w:tcW w:w="1345" w:type="dxa"/>
            <w:shd w:val="clear" w:color="auto" w:fill="0070C0"/>
            <w:vAlign w:val="center"/>
          </w:tcPr>
          <w:p w:rsidR="00C27C41" w:rsidRPr="00C058E1" w:rsidRDefault="00C27C41" w:rsidP="00465BD4">
            <w:pPr>
              <w:pStyle w:val="3"/>
              <w:rPr>
                <w:b/>
                <w:bCs/>
                <w:sz w:val="20"/>
                <w:szCs w:val="20"/>
                <w:lang w:val="sr-Cyrl-CS"/>
              </w:rPr>
            </w:pPr>
            <w:r w:rsidRPr="00C058E1">
              <w:rPr>
                <w:b/>
                <w:bCs/>
                <w:sz w:val="20"/>
                <w:szCs w:val="20"/>
                <w:lang w:val="sr-Cyrl-CS"/>
              </w:rPr>
              <w:t>Мера 1.</w:t>
            </w:r>
            <w:r>
              <w:rPr>
                <w:b/>
                <w:bCs/>
                <w:sz w:val="20"/>
                <w:szCs w:val="20"/>
                <w:lang w:val="sr-Cyrl-CS"/>
              </w:rPr>
              <w:t>4</w:t>
            </w:r>
            <w:r w:rsidRPr="00C058E1">
              <w:rPr>
                <w:b/>
                <w:bCs/>
                <w:sz w:val="20"/>
                <w:szCs w:val="20"/>
                <w:lang w:val="sr-Cyrl-CS"/>
              </w:rPr>
              <w:t>:</w:t>
            </w:r>
          </w:p>
        </w:tc>
        <w:tc>
          <w:tcPr>
            <w:tcW w:w="21250" w:type="dxa"/>
            <w:gridSpan w:val="9"/>
            <w:shd w:val="clear" w:color="auto" w:fill="0070C0"/>
            <w:vAlign w:val="center"/>
          </w:tcPr>
          <w:p w:rsidR="00C27C41" w:rsidRPr="00C058E1" w:rsidRDefault="007974B5" w:rsidP="00465BD4">
            <w:pPr>
              <w:pStyle w:val="3"/>
              <w:spacing w:before="120" w:after="120"/>
              <w:rPr>
                <w:b/>
                <w:bCs/>
                <w:sz w:val="20"/>
                <w:szCs w:val="20"/>
                <w:lang w:val="sr-Cyrl-CS"/>
              </w:rPr>
            </w:pPr>
            <w:bookmarkStart w:id="11" w:name="_Toc400107269"/>
            <w:r w:rsidRPr="00C058E1">
              <w:rPr>
                <w:b/>
                <w:bCs/>
                <w:sz w:val="20"/>
                <w:szCs w:val="20"/>
                <w:lang w:val="sr-Cyrl-CS"/>
              </w:rPr>
              <w:t>Успостављање чврстих механизама координације који ће омогућити хармоничан развој и функционисање електронске управе, као и заокруживање законског оквира и процедура за развој електронске управе</w:t>
            </w:r>
            <w:r w:rsidRPr="00C058E1">
              <w:rPr>
                <w:rStyle w:val="FootnoteReference"/>
                <w:b/>
                <w:bCs/>
                <w:sz w:val="20"/>
                <w:szCs w:val="20"/>
                <w:lang w:val="sr-Cyrl-CS"/>
              </w:rPr>
              <w:footnoteReference w:id="19"/>
            </w:r>
            <w:bookmarkEnd w:id="11"/>
          </w:p>
        </w:tc>
      </w:tr>
      <w:tr w:rsidR="00C27C41" w:rsidRPr="00415930" w:rsidTr="00465BD4">
        <w:trPr>
          <w:trHeight w:val="419"/>
          <w:jc w:val="center"/>
        </w:trPr>
        <w:tc>
          <w:tcPr>
            <w:tcW w:w="1345" w:type="dxa"/>
            <w:vMerge w:val="restart"/>
            <w:shd w:val="clear" w:color="auto" w:fill="BDD6EE"/>
            <w:vAlign w:val="center"/>
          </w:tcPr>
          <w:p w:rsidR="00C27C41" w:rsidRPr="00FA0090" w:rsidRDefault="00C27C41" w:rsidP="00465BD4">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Институција одговорна за реализацију</w:t>
            </w:r>
          </w:p>
        </w:tc>
        <w:tc>
          <w:tcPr>
            <w:tcW w:w="3240" w:type="dxa"/>
            <w:gridSpan w:val="2"/>
            <w:vMerge w:val="restart"/>
            <w:shd w:val="clear" w:color="auto" w:fill="BDD6EE"/>
            <w:vAlign w:val="center"/>
          </w:tcPr>
          <w:p w:rsidR="00C27C41" w:rsidRDefault="00C27C41" w:rsidP="00465BD4">
            <w:pPr>
              <w:spacing w:after="0" w:line="240" w:lineRule="auto"/>
              <w:jc w:val="center"/>
              <w:rPr>
                <w:rFonts w:ascii="Arial Narrow" w:hAnsi="Arial Narrow" w:cs="Arial Narrow"/>
                <w:b/>
                <w:bCs/>
                <w:sz w:val="20"/>
                <w:szCs w:val="20"/>
                <w:lang w:val="sr-Cyrl-RS"/>
              </w:rPr>
            </w:pPr>
            <w:r>
              <w:rPr>
                <w:rFonts w:ascii="Arial Narrow" w:hAnsi="Arial Narrow" w:cs="Arial Narrow"/>
                <w:b/>
                <w:bCs/>
                <w:sz w:val="20"/>
                <w:szCs w:val="20"/>
                <w:lang w:val="sr-Cyrl-RS"/>
              </w:rPr>
              <w:t>РЕЗУЛТАТ</w:t>
            </w:r>
          </w:p>
          <w:p w:rsidR="00C27C41" w:rsidRPr="00EB7D0C" w:rsidRDefault="00C27C41" w:rsidP="00465BD4">
            <w:pPr>
              <w:spacing w:after="0" w:line="240" w:lineRule="auto"/>
              <w:jc w:val="center"/>
              <w:rPr>
                <w:rFonts w:ascii="Arial Narrow" w:hAnsi="Arial Narrow" w:cs="Arial Narrow"/>
                <w:b/>
                <w:bCs/>
                <w:sz w:val="20"/>
                <w:szCs w:val="20"/>
                <w:lang w:val="sr-Cyrl-RS"/>
              </w:rPr>
            </w:pPr>
            <w:r>
              <w:rPr>
                <w:rFonts w:ascii="Arial Narrow" w:hAnsi="Arial Narrow" w:cs="Arial Narrow"/>
                <w:b/>
                <w:bCs/>
                <w:sz w:val="20"/>
                <w:szCs w:val="20"/>
                <w:lang w:val="sr-Cyrl-RS"/>
              </w:rPr>
              <w:t>Одредити степен реализације</w:t>
            </w:r>
          </w:p>
          <w:p w:rsidR="00C27C41" w:rsidRPr="00C058E1" w:rsidRDefault="00C27C41" w:rsidP="00465BD4">
            <w:pPr>
              <w:spacing w:after="0" w:line="240" w:lineRule="auto"/>
              <w:jc w:val="center"/>
              <w:rPr>
                <w:b/>
                <w:bCs/>
                <w:sz w:val="20"/>
                <w:szCs w:val="20"/>
                <w:lang w:val="sr-Cyrl-CS"/>
              </w:rPr>
            </w:pPr>
            <w:r w:rsidRPr="006E74CC">
              <w:rPr>
                <w:rFonts w:asciiTheme="majorHAnsi" w:eastAsia="MS Gothic" w:hAnsiTheme="majorHAnsi" w:cs="Menlo Bold"/>
                <w:b/>
                <w:bCs/>
                <w:color w:val="92D050"/>
                <w:sz w:val="28"/>
                <w:szCs w:val="16"/>
                <w:shd w:val="clear" w:color="auto" w:fill="92D050"/>
              </w:rPr>
              <w:t>A</w:t>
            </w:r>
            <w:r w:rsidRPr="000F705A">
              <w:rPr>
                <w:rFonts w:asciiTheme="majorHAnsi" w:eastAsia="MS Gothic" w:hAnsiTheme="majorHAnsi" w:cs="Menlo Bold"/>
                <w:b/>
                <w:bCs/>
                <w:color w:val="FFFF00"/>
                <w:sz w:val="28"/>
                <w:szCs w:val="16"/>
                <w:shd w:val="clear" w:color="auto" w:fill="FFFF00"/>
              </w:rPr>
              <w:t>A</w:t>
            </w:r>
            <w:r w:rsidRPr="000F705A">
              <w:rPr>
                <w:rFonts w:asciiTheme="majorHAnsi" w:eastAsia="MS Gothic" w:hAnsiTheme="majorHAnsi" w:cs="Menlo Bold"/>
                <w:b/>
                <w:bCs/>
                <w:color w:val="FF0000"/>
                <w:sz w:val="28"/>
                <w:szCs w:val="16"/>
                <w:shd w:val="clear" w:color="auto" w:fill="FF0000"/>
              </w:rPr>
              <w:t>A</w:t>
            </w:r>
          </w:p>
        </w:tc>
        <w:tc>
          <w:tcPr>
            <w:tcW w:w="5220" w:type="dxa"/>
            <w:vMerge w:val="restart"/>
            <w:shd w:val="clear" w:color="auto" w:fill="E7E6E6" w:themeFill="background2"/>
            <w:vAlign w:val="center"/>
          </w:tcPr>
          <w:p w:rsidR="00C27C41" w:rsidRDefault="005C0382" w:rsidP="00465BD4">
            <w:pPr>
              <w:pStyle w:val="3"/>
              <w:jc w:val="center"/>
              <w:rPr>
                <w:b/>
                <w:sz w:val="20"/>
                <w:szCs w:val="20"/>
                <w:lang w:val="sr-Cyrl-RS"/>
              </w:rPr>
            </w:pPr>
            <w:r>
              <w:rPr>
                <w:b/>
                <w:sz w:val="20"/>
                <w:szCs w:val="20"/>
                <w:lang w:val="sr-Cyrl-RS"/>
              </w:rPr>
              <w:t>Видљиви</w:t>
            </w:r>
            <w:r w:rsidR="00C27C41">
              <w:rPr>
                <w:b/>
                <w:sz w:val="20"/>
                <w:szCs w:val="20"/>
                <w:lang w:val="sr-Cyrl-RS"/>
              </w:rPr>
              <w:t xml:space="preserve"> ефекти резултата</w:t>
            </w:r>
          </w:p>
          <w:p w:rsidR="00C27C41" w:rsidRPr="00C058E1" w:rsidRDefault="00C27C41" w:rsidP="00465BD4">
            <w:pPr>
              <w:pStyle w:val="3"/>
              <w:jc w:val="center"/>
              <w:rPr>
                <w:b/>
                <w:bCs/>
                <w:sz w:val="20"/>
                <w:szCs w:val="20"/>
                <w:lang w:val="sr-Cyrl-CS"/>
              </w:rPr>
            </w:pPr>
            <w:r>
              <w:rPr>
                <w:b/>
                <w:sz w:val="20"/>
                <w:szCs w:val="20"/>
                <w:lang w:val="sr-Cyrl-RS"/>
              </w:rPr>
              <w:t>K</w:t>
            </w:r>
            <w:r w:rsidRPr="00B405CD">
              <w:rPr>
                <w:b/>
                <w:sz w:val="20"/>
                <w:szCs w:val="20"/>
                <w:lang w:val="sr-Cyrl-RS"/>
              </w:rPr>
              <w:t>ратко образложење постигнутог напретка</w:t>
            </w:r>
          </w:p>
        </w:tc>
        <w:tc>
          <w:tcPr>
            <w:tcW w:w="6480" w:type="dxa"/>
            <w:gridSpan w:val="3"/>
            <w:shd w:val="clear" w:color="auto" w:fill="BDD6EE"/>
            <w:vAlign w:val="center"/>
          </w:tcPr>
          <w:p w:rsidR="00C27C41" w:rsidRPr="00C058E1" w:rsidRDefault="00C27C41" w:rsidP="00465BD4">
            <w:pPr>
              <w:pStyle w:val="3"/>
              <w:jc w:val="center"/>
              <w:rPr>
                <w:b/>
                <w:bCs/>
                <w:sz w:val="20"/>
                <w:szCs w:val="20"/>
                <w:lang w:val="sr-Cyrl-CS"/>
              </w:rPr>
            </w:pPr>
            <w:r>
              <w:rPr>
                <w:b/>
                <w:bCs/>
                <w:sz w:val="20"/>
                <w:szCs w:val="20"/>
                <w:lang w:val="sr-Cyrl-RS"/>
              </w:rPr>
              <w:t>ИНДИКАТОРИ</w:t>
            </w:r>
          </w:p>
        </w:tc>
        <w:tc>
          <w:tcPr>
            <w:tcW w:w="6310" w:type="dxa"/>
            <w:gridSpan w:val="3"/>
            <w:shd w:val="clear" w:color="auto" w:fill="E7E6E6" w:themeFill="background2"/>
            <w:vAlign w:val="center"/>
          </w:tcPr>
          <w:p w:rsidR="00C27C41" w:rsidRPr="00C058E1" w:rsidRDefault="00C27C41" w:rsidP="00465BD4">
            <w:pPr>
              <w:pStyle w:val="3"/>
              <w:jc w:val="center"/>
              <w:rPr>
                <w:b/>
                <w:bCs/>
                <w:sz w:val="20"/>
                <w:szCs w:val="20"/>
                <w:lang w:val="sr-Cyrl-CS"/>
              </w:rPr>
            </w:pPr>
            <w:r>
              <w:rPr>
                <w:b/>
                <w:bCs/>
                <w:sz w:val="20"/>
                <w:szCs w:val="20"/>
                <w:lang w:val="sr-Cyrl-RS"/>
              </w:rPr>
              <w:t>Утрошена финансијска средства од 2015. до 30. јуна 2017.</w:t>
            </w:r>
          </w:p>
        </w:tc>
      </w:tr>
      <w:tr w:rsidR="00C27C41" w:rsidTr="00465BD4">
        <w:trPr>
          <w:trHeight w:val="419"/>
          <w:jc w:val="center"/>
        </w:trPr>
        <w:tc>
          <w:tcPr>
            <w:tcW w:w="1345" w:type="dxa"/>
            <w:vMerge/>
            <w:tcBorders>
              <w:bottom w:val="single" w:sz="4" w:space="0" w:color="000000"/>
            </w:tcBorders>
            <w:shd w:val="clear" w:color="auto" w:fill="BDD6EE"/>
            <w:vAlign w:val="center"/>
          </w:tcPr>
          <w:p w:rsidR="00C27C41" w:rsidRDefault="00C27C41" w:rsidP="00465BD4">
            <w:pPr>
              <w:spacing w:after="0" w:line="240" w:lineRule="auto"/>
              <w:rPr>
                <w:rFonts w:ascii="Arial Narrow" w:hAnsi="Arial Narrow" w:cs="Arial Narrow"/>
                <w:b/>
                <w:bCs/>
                <w:sz w:val="20"/>
                <w:szCs w:val="20"/>
                <w:lang w:val="sr-Cyrl-CS"/>
              </w:rPr>
            </w:pPr>
          </w:p>
        </w:tc>
        <w:tc>
          <w:tcPr>
            <w:tcW w:w="3240" w:type="dxa"/>
            <w:gridSpan w:val="2"/>
            <w:vMerge/>
            <w:tcBorders>
              <w:bottom w:val="single" w:sz="4" w:space="0" w:color="000000"/>
            </w:tcBorders>
            <w:shd w:val="clear" w:color="auto" w:fill="BDD6EE"/>
          </w:tcPr>
          <w:p w:rsidR="00C27C41" w:rsidRPr="00C058E1" w:rsidRDefault="00C27C41" w:rsidP="00465BD4">
            <w:pPr>
              <w:pStyle w:val="3"/>
              <w:rPr>
                <w:b/>
                <w:bCs/>
                <w:sz w:val="20"/>
                <w:szCs w:val="20"/>
                <w:lang w:val="sr-Cyrl-CS"/>
              </w:rPr>
            </w:pPr>
          </w:p>
        </w:tc>
        <w:tc>
          <w:tcPr>
            <w:tcW w:w="5220" w:type="dxa"/>
            <w:vMerge/>
            <w:tcBorders>
              <w:bottom w:val="single" w:sz="4" w:space="0" w:color="000000"/>
            </w:tcBorders>
            <w:shd w:val="clear" w:color="auto" w:fill="E7E6E6" w:themeFill="background2"/>
            <w:vAlign w:val="center"/>
          </w:tcPr>
          <w:p w:rsidR="00C27C41" w:rsidRDefault="00C27C41" w:rsidP="00465BD4">
            <w:pPr>
              <w:pStyle w:val="3"/>
              <w:jc w:val="center"/>
              <w:rPr>
                <w:b/>
                <w:sz w:val="20"/>
                <w:szCs w:val="20"/>
                <w:lang w:val="sr-Cyrl-RS"/>
              </w:rPr>
            </w:pPr>
          </w:p>
        </w:tc>
        <w:tc>
          <w:tcPr>
            <w:tcW w:w="2520" w:type="dxa"/>
            <w:tcBorders>
              <w:bottom w:val="single" w:sz="4" w:space="0" w:color="000000"/>
            </w:tcBorders>
            <w:shd w:val="clear" w:color="auto" w:fill="BDD6EE"/>
            <w:vAlign w:val="center"/>
          </w:tcPr>
          <w:p w:rsidR="00C27C41" w:rsidRPr="00BA3639" w:rsidRDefault="00C27C41" w:rsidP="00465BD4">
            <w:pPr>
              <w:pStyle w:val="3"/>
              <w:jc w:val="center"/>
              <w:rPr>
                <w:b/>
                <w:bCs/>
                <w:sz w:val="20"/>
                <w:szCs w:val="20"/>
                <w:lang w:val="sr-Cyrl-RS"/>
              </w:rPr>
            </w:pPr>
            <w:r>
              <w:rPr>
                <w:b/>
                <w:bCs/>
                <w:sz w:val="20"/>
                <w:szCs w:val="20"/>
                <w:lang w:val="sr-Cyrl-RS"/>
              </w:rPr>
              <w:t>Назив индикатора</w:t>
            </w:r>
          </w:p>
        </w:tc>
        <w:tc>
          <w:tcPr>
            <w:tcW w:w="2070" w:type="dxa"/>
            <w:tcBorders>
              <w:bottom w:val="single" w:sz="4" w:space="0" w:color="000000"/>
            </w:tcBorders>
            <w:shd w:val="clear" w:color="auto" w:fill="BDD6EE"/>
            <w:vAlign w:val="center"/>
          </w:tcPr>
          <w:p w:rsidR="00C27C41" w:rsidRDefault="00C27C41" w:rsidP="00465BD4">
            <w:pPr>
              <w:pStyle w:val="3"/>
              <w:jc w:val="center"/>
              <w:rPr>
                <w:b/>
                <w:bCs/>
                <w:sz w:val="20"/>
                <w:szCs w:val="20"/>
                <w:lang w:val="sr-Cyrl-CS"/>
              </w:rPr>
            </w:pPr>
            <w:r>
              <w:rPr>
                <w:b/>
                <w:bCs/>
                <w:sz w:val="20"/>
                <w:szCs w:val="20"/>
                <w:lang w:val="sr-Cyrl-CS"/>
              </w:rPr>
              <w:t>Полазна, циљна и испуњене вредности у 2015, 2016. години</w:t>
            </w:r>
          </w:p>
        </w:tc>
        <w:tc>
          <w:tcPr>
            <w:tcW w:w="1890" w:type="dxa"/>
            <w:tcBorders>
              <w:bottom w:val="single" w:sz="4" w:space="0" w:color="000000"/>
            </w:tcBorders>
            <w:shd w:val="clear" w:color="auto" w:fill="E7E6E6" w:themeFill="background2"/>
            <w:vAlign w:val="center"/>
          </w:tcPr>
          <w:p w:rsidR="00C27C41" w:rsidRDefault="002C49E1" w:rsidP="00465BD4">
            <w:pPr>
              <w:pStyle w:val="3"/>
              <w:jc w:val="center"/>
              <w:rPr>
                <w:b/>
                <w:bCs/>
                <w:sz w:val="20"/>
                <w:szCs w:val="20"/>
                <w:lang w:val="sr-Cyrl-CS"/>
              </w:rPr>
            </w:pPr>
            <w:r>
              <w:rPr>
                <w:b/>
                <w:bCs/>
                <w:sz w:val="20"/>
                <w:szCs w:val="20"/>
                <w:lang w:val="sr-Cyrl-CS"/>
              </w:rPr>
              <w:t>Испуњена вредност у 1/2_2017. год</w:t>
            </w:r>
          </w:p>
        </w:tc>
        <w:tc>
          <w:tcPr>
            <w:tcW w:w="3155" w:type="dxa"/>
            <w:tcBorders>
              <w:bottom w:val="single" w:sz="4" w:space="0" w:color="000000"/>
            </w:tcBorders>
            <w:shd w:val="clear" w:color="auto" w:fill="E7E6E6" w:themeFill="background2"/>
            <w:vAlign w:val="center"/>
          </w:tcPr>
          <w:p w:rsidR="00C27C41" w:rsidRDefault="00C27C41" w:rsidP="00465BD4">
            <w:pPr>
              <w:pStyle w:val="3"/>
              <w:jc w:val="center"/>
              <w:rPr>
                <w:b/>
                <w:bCs/>
                <w:sz w:val="20"/>
                <w:szCs w:val="20"/>
                <w:lang w:val="sr-Cyrl-RS"/>
              </w:rPr>
            </w:pPr>
            <w:r>
              <w:rPr>
                <w:b/>
                <w:bCs/>
                <w:sz w:val="20"/>
                <w:szCs w:val="20"/>
                <w:lang w:val="sr-Cyrl-CS"/>
              </w:rPr>
              <w:t>Буџетска</w:t>
            </w:r>
          </w:p>
        </w:tc>
        <w:tc>
          <w:tcPr>
            <w:tcW w:w="3155" w:type="dxa"/>
            <w:gridSpan w:val="2"/>
            <w:tcBorders>
              <w:bottom w:val="single" w:sz="4" w:space="0" w:color="000000"/>
            </w:tcBorders>
            <w:shd w:val="clear" w:color="auto" w:fill="E7E6E6" w:themeFill="background2"/>
            <w:vAlign w:val="center"/>
          </w:tcPr>
          <w:p w:rsidR="00C27C41" w:rsidRDefault="00C27C41" w:rsidP="00465BD4">
            <w:pPr>
              <w:pStyle w:val="3"/>
              <w:jc w:val="center"/>
              <w:rPr>
                <w:b/>
                <w:bCs/>
                <w:sz w:val="20"/>
                <w:szCs w:val="20"/>
                <w:lang w:val="sr-Cyrl-RS"/>
              </w:rPr>
            </w:pPr>
            <w:r>
              <w:rPr>
                <w:b/>
                <w:bCs/>
                <w:sz w:val="20"/>
                <w:szCs w:val="20"/>
                <w:lang w:val="sr-Cyrl-CS"/>
              </w:rPr>
              <w:t>Донације</w:t>
            </w:r>
          </w:p>
        </w:tc>
      </w:tr>
      <w:tr w:rsidR="00B1749E" w:rsidTr="00014895">
        <w:trPr>
          <w:trHeight w:val="660"/>
          <w:jc w:val="center"/>
        </w:trPr>
        <w:tc>
          <w:tcPr>
            <w:tcW w:w="1345" w:type="dxa"/>
            <w:vMerge w:val="restart"/>
            <w:shd w:val="clear" w:color="auto" w:fill="auto"/>
          </w:tcPr>
          <w:p w:rsidR="009625F7" w:rsidRDefault="009625F7" w:rsidP="009625F7">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 xml:space="preserve">МДУЛС – ДЕУ </w:t>
            </w:r>
          </w:p>
          <w:p w:rsidR="009625F7" w:rsidRDefault="009625F7" w:rsidP="009625F7">
            <w:pPr>
              <w:spacing w:after="0" w:line="240" w:lineRule="auto"/>
              <w:rPr>
                <w:rFonts w:ascii="Arial Narrow" w:hAnsi="Arial Narrow" w:cs="Arial Narrow"/>
                <w:sz w:val="20"/>
                <w:szCs w:val="20"/>
                <w:lang w:val="sr-Cyrl-CS"/>
              </w:rPr>
            </w:pPr>
          </w:p>
          <w:p w:rsidR="009625F7" w:rsidRDefault="009625F7" w:rsidP="009625F7">
            <w:pPr>
              <w:spacing w:after="0" w:line="240" w:lineRule="auto"/>
              <w:rPr>
                <w:rFonts w:ascii="Arial Narrow" w:hAnsi="Arial Narrow" w:cs="Arial Narrow"/>
                <w:i/>
                <w:sz w:val="20"/>
                <w:szCs w:val="20"/>
                <w:u w:val="single"/>
                <w:lang w:val="sr-Cyrl-CS"/>
              </w:rPr>
            </w:pPr>
            <w:r>
              <w:rPr>
                <w:rFonts w:ascii="Arial Narrow" w:hAnsi="Arial Narrow" w:cs="Arial Narrow"/>
                <w:i/>
                <w:sz w:val="20"/>
                <w:szCs w:val="20"/>
                <w:u w:val="single"/>
                <w:lang w:val="sr-Cyrl-CS"/>
              </w:rPr>
              <w:t>Партнери:</w:t>
            </w:r>
          </w:p>
          <w:p w:rsidR="009625F7" w:rsidRDefault="009625F7" w:rsidP="009625F7">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Министарство трговине, туризма и телекомуникација</w:t>
            </w:r>
          </w:p>
          <w:p w:rsidR="009625F7" w:rsidRDefault="009625F7" w:rsidP="009625F7">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Републички секретаријат за законодавство</w:t>
            </w:r>
          </w:p>
          <w:p w:rsidR="00B1749E" w:rsidRDefault="009625F7" w:rsidP="009625F7">
            <w:pPr>
              <w:spacing w:after="0" w:line="240" w:lineRule="auto"/>
              <w:rPr>
                <w:rFonts w:ascii="Arial Narrow" w:hAnsi="Arial Narrow" w:cs="Arial Narrow"/>
                <w:b/>
                <w:bCs/>
                <w:sz w:val="20"/>
                <w:szCs w:val="20"/>
                <w:lang w:val="sr-Cyrl-CS"/>
              </w:rPr>
            </w:pPr>
            <w:r>
              <w:rPr>
                <w:rFonts w:ascii="Arial Narrow" w:hAnsi="Arial Narrow" w:cs="Arial Narrow"/>
                <w:sz w:val="20"/>
                <w:szCs w:val="20"/>
                <w:lang w:val="sr-Cyrl-CS"/>
              </w:rPr>
              <w:t>ОЦД</w:t>
            </w:r>
          </w:p>
        </w:tc>
        <w:tc>
          <w:tcPr>
            <w:tcW w:w="3240" w:type="dxa"/>
            <w:gridSpan w:val="2"/>
            <w:vMerge w:val="restart"/>
            <w:shd w:val="clear" w:color="auto" w:fill="92D050"/>
          </w:tcPr>
          <w:p w:rsidR="00B1749E" w:rsidRPr="00C058E1" w:rsidRDefault="00B1749E" w:rsidP="00B1749E">
            <w:pPr>
              <w:pStyle w:val="3"/>
              <w:rPr>
                <w:b/>
                <w:bCs/>
                <w:sz w:val="20"/>
                <w:szCs w:val="20"/>
                <w:lang w:val="sr-Cyrl-CS"/>
              </w:rPr>
            </w:pPr>
            <w:r>
              <w:rPr>
                <w:b/>
                <w:bCs/>
                <w:sz w:val="20"/>
                <w:szCs w:val="20"/>
                <w:lang w:val="sr-Cyrl-CS"/>
              </w:rPr>
              <w:t>1.4.1. Обезбеђено координисано управљање развојем електронске управе уз успостављање институционалног и заокруживање правног оквира</w:t>
            </w:r>
            <w:r w:rsidR="007460F1">
              <w:rPr>
                <w:rStyle w:val="FootnoteReference"/>
                <w:b/>
                <w:bCs/>
                <w:sz w:val="20"/>
                <w:szCs w:val="20"/>
                <w:lang w:val="sr-Cyrl-CS"/>
              </w:rPr>
              <w:footnoteReference w:id="20"/>
            </w:r>
          </w:p>
        </w:tc>
        <w:tc>
          <w:tcPr>
            <w:tcW w:w="5220" w:type="dxa"/>
            <w:vMerge w:val="restart"/>
            <w:shd w:val="clear" w:color="auto" w:fill="auto"/>
          </w:tcPr>
          <w:p w:rsidR="00B1749E" w:rsidRDefault="00B1749E" w:rsidP="00B1749E">
            <w:pPr>
              <w:pStyle w:val="3"/>
              <w:rPr>
                <w:b/>
                <w:sz w:val="20"/>
                <w:szCs w:val="20"/>
                <w:lang w:val="sr-Cyrl-RS"/>
              </w:rPr>
            </w:pPr>
          </w:p>
        </w:tc>
        <w:tc>
          <w:tcPr>
            <w:tcW w:w="2520" w:type="dxa"/>
            <w:shd w:val="clear" w:color="auto" w:fill="auto"/>
          </w:tcPr>
          <w:p w:rsidR="00B1749E" w:rsidRPr="00134EEE" w:rsidRDefault="00B1749E" w:rsidP="00B1749E">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Број састанака  Радне групе за електронску управу са подгрупама на годишњем нивоу</w:t>
            </w:r>
          </w:p>
        </w:tc>
        <w:tc>
          <w:tcPr>
            <w:tcW w:w="2070" w:type="dxa"/>
            <w:shd w:val="clear" w:color="auto" w:fill="auto"/>
            <w:vAlign w:val="center"/>
          </w:tcPr>
          <w:p w:rsidR="00B1749E" w:rsidRDefault="00B1749E" w:rsidP="00B1749E">
            <w:pPr>
              <w:spacing w:after="0" w:line="240" w:lineRule="auto"/>
              <w:jc w:val="center"/>
              <w:rPr>
                <w:rFonts w:ascii="Arial Narrow" w:hAnsi="Arial Narrow" w:cs="Arial Narrow"/>
                <w:i/>
                <w:iCs/>
                <w:sz w:val="20"/>
                <w:szCs w:val="20"/>
                <w:lang w:val="sr-Cyrl-CS"/>
              </w:rPr>
            </w:pPr>
            <w:r w:rsidRPr="00C058E1">
              <w:rPr>
                <w:rFonts w:ascii="Arial Narrow" w:hAnsi="Arial Narrow" w:cs="Arial Narrow"/>
                <w:i/>
                <w:iCs/>
                <w:sz w:val="20"/>
                <w:szCs w:val="20"/>
                <w:lang w:val="sr-Cyrl-CS"/>
              </w:rPr>
              <w:t>ПВ</w:t>
            </w:r>
            <w:r>
              <w:rPr>
                <w:rFonts w:ascii="Arial Narrow" w:hAnsi="Arial Narrow" w:cs="Arial Narrow"/>
                <w:i/>
                <w:iCs/>
                <w:sz w:val="20"/>
                <w:szCs w:val="20"/>
                <w:lang w:val="sr-Cyrl-CS"/>
              </w:rPr>
              <w:t xml:space="preserve"> (2014)</w:t>
            </w:r>
            <w:r w:rsidRPr="00C058E1">
              <w:rPr>
                <w:rFonts w:ascii="Arial Narrow" w:hAnsi="Arial Narrow" w:cs="Arial Narrow"/>
                <w:i/>
                <w:iCs/>
                <w:sz w:val="20"/>
                <w:szCs w:val="20"/>
                <w:lang w:val="sr-Cyrl-CS"/>
              </w:rPr>
              <w:t>: 0</w:t>
            </w:r>
          </w:p>
          <w:p w:rsidR="00582B25" w:rsidRDefault="00582B25" w:rsidP="00582B25">
            <w:pPr>
              <w:spacing w:after="0" w:line="240" w:lineRule="auto"/>
              <w:jc w:val="center"/>
              <w:rPr>
                <w:rFonts w:ascii="Arial Narrow" w:hAnsi="Arial Narrow" w:cs="Arial Narrow"/>
                <w:i/>
                <w:iCs/>
                <w:sz w:val="20"/>
                <w:szCs w:val="20"/>
                <w:lang w:val="sr-Cyrl-CS"/>
              </w:rPr>
            </w:pPr>
            <w:r w:rsidRPr="00C058E1">
              <w:rPr>
                <w:rFonts w:ascii="Arial Narrow" w:hAnsi="Arial Narrow" w:cs="Arial Narrow"/>
                <w:i/>
                <w:iCs/>
                <w:sz w:val="20"/>
                <w:szCs w:val="20"/>
                <w:lang w:val="sr-Cyrl-CS"/>
              </w:rPr>
              <w:t>ЦВ</w:t>
            </w:r>
            <w:r>
              <w:rPr>
                <w:rFonts w:ascii="Arial Narrow" w:hAnsi="Arial Narrow" w:cs="Arial Narrow"/>
                <w:i/>
                <w:iCs/>
                <w:sz w:val="20"/>
                <w:szCs w:val="20"/>
                <w:lang w:val="sr-Cyrl-CS"/>
              </w:rPr>
              <w:t xml:space="preserve"> (2015): 2</w:t>
            </w:r>
          </w:p>
          <w:p w:rsidR="00582B25" w:rsidRDefault="00582B25" w:rsidP="00582B25">
            <w:pPr>
              <w:spacing w:after="0" w:line="240" w:lineRule="auto"/>
              <w:jc w:val="center"/>
              <w:rPr>
                <w:rFonts w:ascii="Arial Narrow" w:hAnsi="Arial Narrow" w:cs="Arial Narrow"/>
                <w:i/>
                <w:iCs/>
                <w:sz w:val="20"/>
                <w:szCs w:val="20"/>
                <w:lang w:val="sr-Cyrl-CS"/>
              </w:rPr>
            </w:pPr>
            <w:r w:rsidRPr="00C058E1">
              <w:rPr>
                <w:rFonts w:ascii="Arial Narrow" w:hAnsi="Arial Narrow" w:cs="Arial Narrow"/>
                <w:i/>
                <w:iCs/>
                <w:sz w:val="20"/>
                <w:szCs w:val="20"/>
                <w:lang w:val="sr-Cyrl-CS"/>
              </w:rPr>
              <w:t>ЦВ</w:t>
            </w:r>
            <w:r>
              <w:rPr>
                <w:rFonts w:ascii="Arial Narrow" w:hAnsi="Arial Narrow" w:cs="Arial Narrow"/>
                <w:i/>
                <w:iCs/>
                <w:sz w:val="20"/>
                <w:szCs w:val="20"/>
                <w:lang w:val="sr-Cyrl-CS"/>
              </w:rPr>
              <w:t xml:space="preserve"> (2016): 4</w:t>
            </w:r>
          </w:p>
          <w:p w:rsidR="00582B25" w:rsidRDefault="00B1749E" w:rsidP="00B1749E">
            <w:pPr>
              <w:spacing w:after="0" w:line="240" w:lineRule="auto"/>
              <w:jc w:val="center"/>
              <w:rPr>
                <w:rFonts w:ascii="Arial Narrow" w:hAnsi="Arial Narrow" w:cs="Arial Narrow"/>
                <w:i/>
                <w:iCs/>
                <w:sz w:val="20"/>
                <w:szCs w:val="20"/>
                <w:lang w:val="sr-Cyrl-RS"/>
              </w:rPr>
            </w:pPr>
            <w:r w:rsidRPr="00C058E1">
              <w:rPr>
                <w:rFonts w:ascii="Arial Narrow" w:hAnsi="Arial Narrow" w:cs="Arial Narrow"/>
                <w:i/>
                <w:iCs/>
                <w:sz w:val="20"/>
                <w:szCs w:val="20"/>
                <w:lang w:val="sr-Cyrl-CS"/>
              </w:rPr>
              <w:t>ЦВ</w:t>
            </w:r>
            <w:r>
              <w:rPr>
                <w:rFonts w:ascii="Arial Narrow" w:hAnsi="Arial Narrow" w:cs="Arial Narrow"/>
                <w:i/>
                <w:iCs/>
                <w:sz w:val="20"/>
                <w:szCs w:val="20"/>
                <w:lang w:val="sr-Cyrl-CS"/>
              </w:rPr>
              <w:t xml:space="preserve"> (2017)</w:t>
            </w:r>
            <w:r w:rsidRPr="00C058E1">
              <w:rPr>
                <w:rFonts w:ascii="Arial Narrow" w:hAnsi="Arial Narrow" w:cs="Arial Narrow"/>
                <w:i/>
                <w:iCs/>
                <w:sz w:val="20"/>
                <w:szCs w:val="20"/>
                <w:lang w:val="sr-Cyrl-CS"/>
              </w:rPr>
              <w:t>: 4</w:t>
            </w:r>
            <w:r w:rsidRPr="00C058E1">
              <w:rPr>
                <w:rFonts w:ascii="Arial Narrow" w:hAnsi="Arial Narrow" w:cs="Arial Narrow"/>
                <w:i/>
                <w:iCs/>
                <w:sz w:val="20"/>
                <w:szCs w:val="20"/>
                <w:lang w:val="sr-Cyrl-CS"/>
              </w:rPr>
              <w:br/>
            </w:r>
          </w:p>
          <w:p w:rsidR="00B1749E" w:rsidRPr="00582B25" w:rsidRDefault="00582B25" w:rsidP="00B1749E">
            <w:pPr>
              <w:spacing w:after="0" w:line="240" w:lineRule="auto"/>
              <w:jc w:val="center"/>
              <w:rPr>
                <w:rFonts w:ascii="Arial Narrow" w:hAnsi="Arial Narrow" w:cs="Arial Narrow"/>
                <w:i/>
                <w:iCs/>
                <w:sz w:val="20"/>
                <w:szCs w:val="20"/>
                <w:lang w:val="sr-Cyrl-RS"/>
              </w:rPr>
            </w:pPr>
            <w:r>
              <w:rPr>
                <w:rFonts w:ascii="Arial Narrow" w:hAnsi="Arial Narrow" w:cs="Arial Narrow"/>
                <w:i/>
                <w:iCs/>
                <w:sz w:val="20"/>
                <w:szCs w:val="20"/>
                <w:lang w:val="sr-Cyrl-RS"/>
              </w:rPr>
              <w:t>ИВ (2015): 0</w:t>
            </w:r>
          </w:p>
          <w:p w:rsidR="00B1749E" w:rsidRPr="00134EEE" w:rsidRDefault="00B1749E" w:rsidP="00B1749E">
            <w:pPr>
              <w:spacing w:after="0" w:line="240" w:lineRule="auto"/>
              <w:jc w:val="center"/>
              <w:rPr>
                <w:rFonts w:ascii="Arial Narrow" w:hAnsi="Arial Narrow" w:cs="Arial Narrow"/>
                <w:sz w:val="20"/>
                <w:szCs w:val="20"/>
                <w:lang w:val="sr-Cyrl-CS"/>
              </w:rPr>
            </w:pPr>
            <w:r>
              <w:rPr>
                <w:rFonts w:ascii="Arial Narrow" w:hAnsi="Arial Narrow" w:cs="Arial Narrow"/>
                <w:i/>
                <w:iCs/>
                <w:sz w:val="20"/>
                <w:szCs w:val="20"/>
                <w:lang w:val="sr-Cyrl-CS"/>
              </w:rPr>
              <w:t>ИВ (2016): 3</w:t>
            </w:r>
          </w:p>
        </w:tc>
        <w:tc>
          <w:tcPr>
            <w:tcW w:w="1890" w:type="dxa"/>
            <w:shd w:val="clear" w:color="auto" w:fill="auto"/>
          </w:tcPr>
          <w:p w:rsidR="00B1749E" w:rsidRDefault="00B1749E" w:rsidP="00B1749E">
            <w:pPr>
              <w:pStyle w:val="3"/>
              <w:rPr>
                <w:b/>
                <w:bCs/>
                <w:sz w:val="20"/>
                <w:szCs w:val="20"/>
                <w:lang w:val="sr-Cyrl-CS"/>
              </w:rPr>
            </w:pPr>
          </w:p>
        </w:tc>
        <w:tc>
          <w:tcPr>
            <w:tcW w:w="3155" w:type="dxa"/>
            <w:vMerge w:val="restart"/>
            <w:shd w:val="clear" w:color="auto" w:fill="auto"/>
          </w:tcPr>
          <w:p w:rsidR="00B1749E" w:rsidRDefault="00B1749E" w:rsidP="00014895">
            <w:pPr>
              <w:pStyle w:val="3"/>
              <w:rPr>
                <w:b/>
                <w:bCs/>
                <w:sz w:val="20"/>
                <w:szCs w:val="20"/>
                <w:lang w:val="sr-Cyrl-CS"/>
              </w:rPr>
            </w:pPr>
          </w:p>
        </w:tc>
        <w:tc>
          <w:tcPr>
            <w:tcW w:w="3155" w:type="dxa"/>
            <w:gridSpan w:val="2"/>
            <w:vMerge w:val="restart"/>
            <w:shd w:val="clear" w:color="auto" w:fill="auto"/>
          </w:tcPr>
          <w:p w:rsidR="00B1749E" w:rsidRDefault="00B1749E" w:rsidP="00014895">
            <w:pPr>
              <w:pStyle w:val="3"/>
              <w:rPr>
                <w:b/>
                <w:bCs/>
                <w:sz w:val="20"/>
                <w:szCs w:val="20"/>
                <w:lang w:val="sr-Cyrl-CS"/>
              </w:rPr>
            </w:pPr>
          </w:p>
        </w:tc>
      </w:tr>
      <w:tr w:rsidR="00B1749E" w:rsidTr="007460F1">
        <w:trPr>
          <w:trHeight w:val="659"/>
          <w:jc w:val="center"/>
        </w:trPr>
        <w:tc>
          <w:tcPr>
            <w:tcW w:w="1345" w:type="dxa"/>
            <w:vMerge/>
            <w:shd w:val="clear" w:color="auto" w:fill="auto"/>
          </w:tcPr>
          <w:p w:rsidR="00B1749E" w:rsidRDefault="00B1749E" w:rsidP="00B1749E">
            <w:pPr>
              <w:spacing w:after="0" w:line="240" w:lineRule="auto"/>
              <w:rPr>
                <w:rFonts w:ascii="Arial Narrow" w:hAnsi="Arial Narrow" w:cs="Arial Narrow"/>
                <w:b/>
                <w:bCs/>
                <w:sz w:val="20"/>
                <w:szCs w:val="20"/>
                <w:lang w:val="sr-Cyrl-CS"/>
              </w:rPr>
            </w:pPr>
          </w:p>
        </w:tc>
        <w:tc>
          <w:tcPr>
            <w:tcW w:w="3240" w:type="dxa"/>
            <w:gridSpan w:val="2"/>
            <w:vMerge/>
            <w:shd w:val="clear" w:color="auto" w:fill="92D050"/>
          </w:tcPr>
          <w:p w:rsidR="00B1749E" w:rsidRDefault="00B1749E" w:rsidP="00B1749E">
            <w:pPr>
              <w:pStyle w:val="3"/>
              <w:rPr>
                <w:b/>
                <w:bCs/>
                <w:sz w:val="20"/>
                <w:szCs w:val="20"/>
                <w:lang w:val="sr-Cyrl-CS"/>
              </w:rPr>
            </w:pPr>
          </w:p>
        </w:tc>
        <w:tc>
          <w:tcPr>
            <w:tcW w:w="5220" w:type="dxa"/>
            <w:vMerge/>
            <w:shd w:val="clear" w:color="auto" w:fill="auto"/>
          </w:tcPr>
          <w:p w:rsidR="00B1749E" w:rsidRDefault="00B1749E" w:rsidP="00B1749E">
            <w:pPr>
              <w:pStyle w:val="3"/>
              <w:rPr>
                <w:b/>
                <w:sz w:val="20"/>
                <w:szCs w:val="20"/>
                <w:lang w:val="sr-Cyrl-RS"/>
              </w:rPr>
            </w:pPr>
          </w:p>
        </w:tc>
        <w:tc>
          <w:tcPr>
            <w:tcW w:w="2520" w:type="dxa"/>
            <w:shd w:val="clear" w:color="auto" w:fill="auto"/>
          </w:tcPr>
          <w:p w:rsidR="00B1749E" w:rsidRPr="00134EEE" w:rsidRDefault="00B1749E" w:rsidP="00B1749E">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 xml:space="preserve">Број састанака </w:t>
            </w:r>
            <w:r w:rsidRPr="00C058E1">
              <w:rPr>
                <w:rFonts w:ascii="Arial Narrow" w:hAnsi="Arial Narrow" w:cs="Arial Narrow"/>
                <w:sz w:val="20"/>
                <w:szCs w:val="20"/>
                <w:lang w:val="sr-Cyrl-CS"/>
              </w:rPr>
              <w:t>подгрупа Радне групе за електронску управу на годишњем нивоу</w:t>
            </w:r>
          </w:p>
        </w:tc>
        <w:tc>
          <w:tcPr>
            <w:tcW w:w="2070" w:type="dxa"/>
            <w:shd w:val="clear" w:color="auto" w:fill="auto"/>
            <w:vAlign w:val="center"/>
          </w:tcPr>
          <w:p w:rsidR="00B1749E" w:rsidRDefault="00B1749E" w:rsidP="00B1749E">
            <w:pPr>
              <w:spacing w:after="0" w:line="240" w:lineRule="auto"/>
              <w:jc w:val="center"/>
              <w:rPr>
                <w:rFonts w:ascii="Arial Narrow" w:hAnsi="Arial Narrow" w:cs="Arial Narrow"/>
                <w:i/>
                <w:iCs/>
                <w:sz w:val="20"/>
                <w:szCs w:val="20"/>
                <w:lang w:val="sr-Cyrl-CS"/>
              </w:rPr>
            </w:pPr>
            <w:r w:rsidRPr="00C058E1">
              <w:rPr>
                <w:rFonts w:ascii="Arial Narrow" w:hAnsi="Arial Narrow" w:cs="Arial Narrow"/>
                <w:i/>
                <w:iCs/>
                <w:sz w:val="20"/>
                <w:szCs w:val="20"/>
                <w:lang w:val="sr-Cyrl-CS"/>
              </w:rPr>
              <w:t>ПВ</w:t>
            </w:r>
            <w:r>
              <w:rPr>
                <w:rFonts w:ascii="Arial Narrow" w:hAnsi="Arial Narrow" w:cs="Arial Narrow"/>
                <w:i/>
                <w:iCs/>
                <w:sz w:val="20"/>
                <w:szCs w:val="20"/>
                <w:lang w:val="sr-Cyrl-CS"/>
              </w:rPr>
              <w:t xml:space="preserve"> (2014)</w:t>
            </w:r>
            <w:r w:rsidRPr="00C058E1">
              <w:rPr>
                <w:rFonts w:ascii="Arial Narrow" w:hAnsi="Arial Narrow" w:cs="Arial Narrow"/>
                <w:i/>
                <w:iCs/>
                <w:sz w:val="20"/>
                <w:szCs w:val="20"/>
                <w:lang w:val="sr-Cyrl-CS"/>
              </w:rPr>
              <w:t>: 0</w:t>
            </w:r>
          </w:p>
          <w:p w:rsidR="00582B25" w:rsidRDefault="00582B25" w:rsidP="00582B25">
            <w:pPr>
              <w:spacing w:after="0" w:line="240" w:lineRule="auto"/>
              <w:jc w:val="center"/>
              <w:rPr>
                <w:rFonts w:ascii="Arial Narrow" w:hAnsi="Arial Narrow" w:cs="Arial Narrow"/>
                <w:i/>
                <w:iCs/>
                <w:sz w:val="20"/>
                <w:szCs w:val="20"/>
                <w:lang w:val="sr-Cyrl-CS"/>
              </w:rPr>
            </w:pPr>
            <w:r w:rsidRPr="00C058E1">
              <w:rPr>
                <w:rFonts w:ascii="Arial Narrow" w:hAnsi="Arial Narrow" w:cs="Arial Narrow"/>
                <w:i/>
                <w:iCs/>
                <w:sz w:val="20"/>
                <w:szCs w:val="20"/>
                <w:lang w:val="sr-Cyrl-CS"/>
              </w:rPr>
              <w:t>ЦВ</w:t>
            </w:r>
            <w:r>
              <w:rPr>
                <w:rFonts w:ascii="Arial Narrow" w:hAnsi="Arial Narrow" w:cs="Arial Narrow"/>
                <w:i/>
                <w:iCs/>
                <w:sz w:val="20"/>
                <w:szCs w:val="20"/>
                <w:lang w:val="sr-Cyrl-CS"/>
              </w:rPr>
              <w:t xml:space="preserve"> (2015): 3</w:t>
            </w:r>
          </w:p>
          <w:p w:rsidR="00B1749E" w:rsidRDefault="00B1749E" w:rsidP="00B1749E">
            <w:pPr>
              <w:spacing w:after="0" w:line="240" w:lineRule="auto"/>
              <w:jc w:val="center"/>
              <w:rPr>
                <w:rFonts w:ascii="Arial Narrow" w:hAnsi="Arial Narrow" w:cs="Arial Narrow"/>
                <w:i/>
                <w:iCs/>
                <w:sz w:val="20"/>
                <w:szCs w:val="20"/>
                <w:lang w:val="sr-Cyrl-CS"/>
              </w:rPr>
            </w:pPr>
            <w:r w:rsidRPr="00C058E1">
              <w:rPr>
                <w:rFonts w:ascii="Arial Narrow" w:hAnsi="Arial Narrow" w:cs="Arial Narrow"/>
                <w:i/>
                <w:iCs/>
                <w:sz w:val="20"/>
                <w:szCs w:val="20"/>
                <w:lang w:val="sr-Cyrl-CS"/>
              </w:rPr>
              <w:t>ЦВ</w:t>
            </w:r>
            <w:r w:rsidR="00582B25">
              <w:rPr>
                <w:rFonts w:ascii="Arial Narrow" w:hAnsi="Arial Narrow" w:cs="Arial Narrow"/>
                <w:i/>
                <w:iCs/>
                <w:sz w:val="20"/>
                <w:szCs w:val="20"/>
                <w:lang w:val="sr-Cyrl-CS"/>
              </w:rPr>
              <w:t xml:space="preserve"> (2016</w:t>
            </w:r>
            <w:r>
              <w:rPr>
                <w:rFonts w:ascii="Arial Narrow" w:hAnsi="Arial Narrow" w:cs="Arial Narrow"/>
                <w:i/>
                <w:iCs/>
                <w:sz w:val="20"/>
                <w:szCs w:val="20"/>
                <w:lang w:val="sr-Cyrl-CS"/>
              </w:rPr>
              <w:t>): 8</w:t>
            </w:r>
          </w:p>
          <w:p w:rsidR="00B1749E" w:rsidRDefault="00B1749E" w:rsidP="00B1749E">
            <w:pPr>
              <w:spacing w:after="0" w:line="240" w:lineRule="auto"/>
              <w:jc w:val="center"/>
              <w:rPr>
                <w:rFonts w:ascii="Arial Narrow" w:hAnsi="Arial Narrow" w:cs="Arial Narrow"/>
                <w:i/>
                <w:iCs/>
                <w:sz w:val="20"/>
                <w:szCs w:val="20"/>
                <w:lang w:val="sr-Cyrl-CS"/>
              </w:rPr>
            </w:pPr>
            <w:r w:rsidRPr="00C058E1">
              <w:rPr>
                <w:rFonts w:ascii="Arial Narrow" w:hAnsi="Arial Narrow" w:cs="Arial Narrow"/>
                <w:i/>
                <w:iCs/>
                <w:sz w:val="20"/>
                <w:szCs w:val="20"/>
                <w:lang w:val="sr-Cyrl-CS"/>
              </w:rPr>
              <w:t>ЦВ</w:t>
            </w:r>
            <w:r>
              <w:rPr>
                <w:rFonts w:ascii="Arial Narrow" w:hAnsi="Arial Narrow" w:cs="Arial Narrow"/>
                <w:i/>
                <w:iCs/>
                <w:sz w:val="20"/>
                <w:szCs w:val="20"/>
                <w:lang w:val="sr-Cyrl-CS"/>
              </w:rPr>
              <w:t xml:space="preserve"> (2017)</w:t>
            </w:r>
            <w:r w:rsidRPr="00C058E1">
              <w:rPr>
                <w:rFonts w:ascii="Arial Narrow" w:hAnsi="Arial Narrow" w:cs="Arial Narrow"/>
                <w:i/>
                <w:iCs/>
                <w:sz w:val="20"/>
                <w:szCs w:val="20"/>
                <w:lang w:val="sr-Cyrl-CS"/>
              </w:rPr>
              <w:t xml:space="preserve">: </w:t>
            </w:r>
            <w:r>
              <w:rPr>
                <w:rFonts w:ascii="Arial Narrow" w:hAnsi="Arial Narrow" w:cs="Arial Narrow"/>
                <w:i/>
                <w:iCs/>
                <w:sz w:val="20"/>
                <w:szCs w:val="20"/>
                <w:lang w:val="sr-Cyrl-CS"/>
              </w:rPr>
              <w:t>9</w:t>
            </w:r>
          </w:p>
          <w:p w:rsidR="00582B25" w:rsidRDefault="00582B25" w:rsidP="00582B25">
            <w:pPr>
              <w:spacing w:after="0" w:line="240" w:lineRule="auto"/>
              <w:jc w:val="center"/>
              <w:rPr>
                <w:rFonts w:ascii="Arial Narrow" w:hAnsi="Arial Narrow" w:cs="Arial Narrow"/>
                <w:i/>
                <w:iCs/>
                <w:sz w:val="20"/>
                <w:szCs w:val="20"/>
                <w:lang w:val="sr-Cyrl-RS"/>
              </w:rPr>
            </w:pPr>
          </w:p>
          <w:p w:rsidR="00B1749E" w:rsidRPr="00582B25" w:rsidRDefault="00582B25" w:rsidP="00582B25">
            <w:pPr>
              <w:spacing w:after="0" w:line="240" w:lineRule="auto"/>
              <w:jc w:val="center"/>
              <w:rPr>
                <w:rFonts w:ascii="Arial Narrow" w:hAnsi="Arial Narrow" w:cs="Arial Narrow"/>
                <w:i/>
                <w:iCs/>
                <w:sz w:val="20"/>
                <w:szCs w:val="20"/>
                <w:lang w:val="sr-Cyrl-RS"/>
              </w:rPr>
            </w:pPr>
            <w:r>
              <w:rPr>
                <w:rFonts w:ascii="Arial Narrow" w:hAnsi="Arial Narrow" w:cs="Arial Narrow"/>
                <w:i/>
                <w:iCs/>
                <w:sz w:val="20"/>
                <w:szCs w:val="20"/>
                <w:lang w:val="sr-Cyrl-RS"/>
              </w:rPr>
              <w:t>ИВ (2015): 0</w:t>
            </w:r>
          </w:p>
          <w:p w:rsidR="00B1749E" w:rsidRPr="00134EEE" w:rsidRDefault="00B1749E" w:rsidP="00B1749E">
            <w:pPr>
              <w:spacing w:after="0" w:line="240" w:lineRule="auto"/>
              <w:jc w:val="center"/>
              <w:rPr>
                <w:rFonts w:ascii="Arial Narrow" w:hAnsi="Arial Narrow" w:cs="Arial Narrow"/>
                <w:sz w:val="20"/>
                <w:szCs w:val="20"/>
                <w:lang w:val="sr-Cyrl-CS"/>
              </w:rPr>
            </w:pPr>
            <w:r>
              <w:rPr>
                <w:rFonts w:ascii="Arial Narrow" w:hAnsi="Arial Narrow" w:cs="Arial Narrow"/>
                <w:i/>
                <w:iCs/>
                <w:sz w:val="20"/>
                <w:szCs w:val="20"/>
                <w:lang w:val="sr-Cyrl-CS"/>
              </w:rPr>
              <w:t>ИВ (2016): 6</w:t>
            </w:r>
          </w:p>
        </w:tc>
        <w:tc>
          <w:tcPr>
            <w:tcW w:w="1890" w:type="dxa"/>
            <w:shd w:val="clear" w:color="auto" w:fill="auto"/>
          </w:tcPr>
          <w:p w:rsidR="00B1749E" w:rsidRDefault="00B1749E" w:rsidP="00B1749E">
            <w:pPr>
              <w:pStyle w:val="3"/>
              <w:rPr>
                <w:b/>
                <w:bCs/>
                <w:sz w:val="20"/>
                <w:szCs w:val="20"/>
                <w:lang w:val="sr-Cyrl-CS"/>
              </w:rPr>
            </w:pPr>
          </w:p>
        </w:tc>
        <w:tc>
          <w:tcPr>
            <w:tcW w:w="3155" w:type="dxa"/>
            <w:vMerge/>
            <w:shd w:val="clear" w:color="auto" w:fill="auto"/>
          </w:tcPr>
          <w:p w:rsidR="00B1749E" w:rsidRDefault="00B1749E" w:rsidP="00B1749E">
            <w:pPr>
              <w:pStyle w:val="3"/>
              <w:rPr>
                <w:b/>
                <w:bCs/>
                <w:sz w:val="20"/>
                <w:szCs w:val="20"/>
                <w:lang w:val="sr-Cyrl-CS"/>
              </w:rPr>
            </w:pPr>
          </w:p>
        </w:tc>
        <w:tc>
          <w:tcPr>
            <w:tcW w:w="3155" w:type="dxa"/>
            <w:gridSpan w:val="2"/>
            <w:vMerge/>
            <w:shd w:val="clear" w:color="auto" w:fill="auto"/>
          </w:tcPr>
          <w:p w:rsidR="00B1749E" w:rsidRDefault="00B1749E" w:rsidP="00B1749E">
            <w:pPr>
              <w:pStyle w:val="3"/>
              <w:rPr>
                <w:b/>
                <w:bCs/>
                <w:sz w:val="20"/>
                <w:szCs w:val="20"/>
                <w:lang w:val="sr-Cyrl-CS"/>
              </w:rPr>
            </w:pPr>
          </w:p>
        </w:tc>
      </w:tr>
      <w:tr w:rsidR="00C27C41" w:rsidRPr="00415930" w:rsidTr="00465BD4">
        <w:trPr>
          <w:trHeight w:val="419"/>
          <w:jc w:val="center"/>
        </w:trPr>
        <w:tc>
          <w:tcPr>
            <w:tcW w:w="1345" w:type="dxa"/>
            <w:vMerge w:val="restart"/>
            <w:shd w:val="clear" w:color="auto" w:fill="BDD6EE"/>
            <w:vAlign w:val="center"/>
          </w:tcPr>
          <w:p w:rsidR="00C27C41" w:rsidRPr="00FA0090" w:rsidRDefault="00C27C41" w:rsidP="00465BD4">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Институција одговорна за реализацију</w:t>
            </w:r>
          </w:p>
        </w:tc>
        <w:tc>
          <w:tcPr>
            <w:tcW w:w="3240" w:type="dxa"/>
            <w:gridSpan w:val="2"/>
            <w:vMerge w:val="restart"/>
            <w:shd w:val="clear" w:color="auto" w:fill="BDD6EE"/>
            <w:vAlign w:val="center"/>
          </w:tcPr>
          <w:p w:rsidR="00C27C41" w:rsidRDefault="00C27C41" w:rsidP="00465BD4">
            <w:pPr>
              <w:spacing w:after="0" w:line="240" w:lineRule="auto"/>
              <w:jc w:val="center"/>
              <w:rPr>
                <w:rFonts w:ascii="Arial Narrow" w:hAnsi="Arial Narrow" w:cs="Arial Narrow"/>
                <w:b/>
                <w:bCs/>
                <w:sz w:val="20"/>
                <w:szCs w:val="20"/>
                <w:lang w:val="sr-Cyrl-RS"/>
              </w:rPr>
            </w:pPr>
            <w:r>
              <w:rPr>
                <w:rFonts w:ascii="Arial Narrow" w:hAnsi="Arial Narrow" w:cs="Arial Narrow"/>
                <w:b/>
                <w:bCs/>
                <w:sz w:val="20"/>
                <w:szCs w:val="20"/>
                <w:lang w:val="sr-Cyrl-RS"/>
              </w:rPr>
              <w:t>РЕЗУЛТАТ</w:t>
            </w:r>
          </w:p>
          <w:p w:rsidR="00C27C41" w:rsidRPr="00EB7D0C" w:rsidRDefault="00C27C41" w:rsidP="00465BD4">
            <w:pPr>
              <w:spacing w:after="0" w:line="240" w:lineRule="auto"/>
              <w:jc w:val="center"/>
              <w:rPr>
                <w:rFonts w:ascii="Arial Narrow" w:hAnsi="Arial Narrow" w:cs="Arial Narrow"/>
                <w:b/>
                <w:bCs/>
                <w:sz w:val="20"/>
                <w:szCs w:val="20"/>
                <w:lang w:val="sr-Cyrl-RS"/>
              </w:rPr>
            </w:pPr>
            <w:r>
              <w:rPr>
                <w:rFonts w:ascii="Arial Narrow" w:hAnsi="Arial Narrow" w:cs="Arial Narrow"/>
                <w:b/>
                <w:bCs/>
                <w:sz w:val="20"/>
                <w:szCs w:val="20"/>
                <w:lang w:val="sr-Cyrl-RS"/>
              </w:rPr>
              <w:t>Одредити степен реализације</w:t>
            </w:r>
          </w:p>
          <w:p w:rsidR="00C27C41" w:rsidRPr="00C058E1" w:rsidRDefault="00C27C41" w:rsidP="00465BD4">
            <w:pPr>
              <w:spacing w:after="0" w:line="240" w:lineRule="auto"/>
              <w:jc w:val="center"/>
              <w:rPr>
                <w:b/>
                <w:bCs/>
                <w:sz w:val="20"/>
                <w:szCs w:val="20"/>
                <w:lang w:val="sr-Cyrl-CS"/>
              </w:rPr>
            </w:pPr>
            <w:r w:rsidRPr="006E74CC">
              <w:rPr>
                <w:rFonts w:asciiTheme="majorHAnsi" w:eastAsia="MS Gothic" w:hAnsiTheme="majorHAnsi" w:cs="Menlo Bold"/>
                <w:b/>
                <w:bCs/>
                <w:color w:val="92D050"/>
                <w:sz w:val="28"/>
                <w:szCs w:val="16"/>
                <w:shd w:val="clear" w:color="auto" w:fill="92D050"/>
              </w:rPr>
              <w:t>A</w:t>
            </w:r>
            <w:r w:rsidRPr="000F705A">
              <w:rPr>
                <w:rFonts w:asciiTheme="majorHAnsi" w:eastAsia="MS Gothic" w:hAnsiTheme="majorHAnsi" w:cs="Menlo Bold"/>
                <w:b/>
                <w:bCs/>
                <w:color w:val="FFFF00"/>
                <w:sz w:val="28"/>
                <w:szCs w:val="16"/>
                <w:shd w:val="clear" w:color="auto" w:fill="FFFF00"/>
              </w:rPr>
              <w:t>A</w:t>
            </w:r>
            <w:r w:rsidRPr="000F705A">
              <w:rPr>
                <w:rFonts w:asciiTheme="majorHAnsi" w:eastAsia="MS Gothic" w:hAnsiTheme="majorHAnsi" w:cs="Menlo Bold"/>
                <w:b/>
                <w:bCs/>
                <w:color w:val="FF0000"/>
                <w:sz w:val="28"/>
                <w:szCs w:val="16"/>
                <w:shd w:val="clear" w:color="auto" w:fill="FF0000"/>
              </w:rPr>
              <w:t>A</w:t>
            </w:r>
          </w:p>
        </w:tc>
        <w:tc>
          <w:tcPr>
            <w:tcW w:w="5220" w:type="dxa"/>
            <w:vMerge w:val="restart"/>
            <w:shd w:val="clear" w:color="auto" w:fill="E7E6E6" w:themeFill="background2"/>
            <w:vAlign w:val="center"/>
          </w:tcPr>
          <w:p w:rsidR="00C27C41" w:rsidRDefault="005C0382" w:rsidP="00465BD4">
            <w:pPr>
              <w:pStyle w:val="3"/>
              <w:jc w:val="center"/>
              <w:rPr>
                <w:b/>
                <w:sz w:val="20"/>
                <w:szCs w:val="20"/>
                <w:lang w:val="sr-Cyrl-RS"/>
              </w:rPr>
            </w:pPr>
            <w:r>
              <w:rPr>
                <w:b/>
                <w:sz w:val="20"/>
                <w:szCs w:val="20"/>
                <w:lang w:val="sr-Cyrl-RS"/>
              </w:rPr>
              <w:t>Видљиви</w:t>
            </w:r>
            <w:r w:rsidR="00C27C41">
              <w:rPr>
                <w:b/>
                <w:sz w:val="20"/>
                <w:szCs w:val="20"/>
                <w:lang w:val="sr-Cyrl-RS"/>
              </w:rPr>
              <w:t xml:space="preserve"> ефекти резултата</w:t>
            </w:r>
          </w:p>
          <w:p w:rsidR="00C27C41" w:rsidRPr="00C058E1" w:rsidRDefault="00C27C41" w:rsidP="00465BD4">
            <w:pPr>
              <w:pStyle w:val="3"/>
              <w:jc w:val="center"/>
              <w:rPr>
                <w:b/>
                <w:bCs/>
                <w:sz w:val="20"/>
                <w:szCs w:val="20"/>
                <w:lang w:val="sr-Cyrl-CS"/>
              </w:rPr>
            </w:pPr>
            <w:r>
              <w:rPr>
                <w:b/>
                <w:sz w:val="20"/>
                <w:szCs w:val="20"/>
                <w:lang w:val="sr-Cyrl-RS"/>
              </w:rPr>
              <w:t>K</w:t>
            </w:r>
            <w:r w:rsidRPr="00B405CD">
              <w:rPr>
                <w:b/>
                <w:sz w:val="20"/>
                <w:szCs w:val="20"/>
                <w:lang w:val="sr-Cyrl-RS"/>
              </w:rPr>
              <w:t>ратко образложење постигнутог напретка</w:t>
            </w:r>
          </w:p>
        </w:tc>
        <w:tc>
          <w:tcPr>
            <w:tcW w:w="6480" w:type="dxa"/>
            <w:gridSpan w:val="3"/>
            <w:shd w:val="clear" w:color="auto" w:fill="BDD6EE"/>
            <w:vAlign w:val="center"/>
          </w:tcPr>
          <w:p w:rsidR="00C27C41" w:rsidRPr="00C058E1" w:rsidRDefault="00C27C41" w:rsidP="00465BD4">
            <w:pPr>
              <w:pStyle w:val="3"/>
              <w:jc w:val="center"/>
              <w:rPr>
                <w:b/>
                <w:bCs/>
                <w:sz w:val="20"/>
                <w:szCs w:val="20"/>
                <w:lang w:val="sr-Cyrl-CS"/>
              </w:rPr>
            </w:pPr>
            <w:r>
              <w:rPr>
                <w:b/>
                <w:bCs/>
                <w:sz w:val="20"/>
                <w:szCs w:val="20"/>
                <w:lang w:val="sr-Cyrl-RS"/>
              </w:rPr>
              <w:t>ИНДИКАТОРИ</w:t>
            </w:r>
          </w:p>
        </w:tc>
        <w:tc>
          <w:tcPr>
            <w:tcW w:w="6310" w:type="dxa"/>
            <w:gridSpan w:val="3"/>
            <w:shd w:val="clear" w:color="auto" w:fill="E7E6E6" w:themeFill="background2"/>
            <w:vAlign w:val="center"/>
          </w:tcPr>
          <w:p w:rsidR="00C27C41" w:rsidRPr="00C058E1" w:rsidRDefault="00C27C41" w:rsidP="00465BD4">
            <w:pPr>
              <w:pStyle w:val="3"/>
              <w:jc w:val="center"/>
              <w:rPr>
                <w:b/>
                <w:bCs/>
                <w:sz w:val="20"/>
                <w:szCs w:val="20"/>
                <w:lang w:val="sr-Cyrl-CS"/>
              </w:rPr>
            </w:pPr>
            <w:r>
              <w:rPr>
                <w:b/>
                <w:bCs/>
                <w:sz w:val="20"/>
                <w:szCs w:val="20"/>
                <w:lang w:val="sr-Cyrl-RS"/>
              </w:rPr>
              <w:t>Утрошена финансијска средства од 2015. до 30. јуна 2017.</w:t>
            </w:r>
          </w:p>
        </w:tc>
      </w:tr>
      <w:tr w:rsidR="00C27C41" w:rsidTr="00465BD4">
        <w:trPr>
          <w:trHeight w:val="419"/>
          <w:jc w:val="center"/>
        </w:trPr>
        <w:tc>
          <w:tcPr>
            <w:tcW w:w="1345" w:type="dxa"/>
            <w:vMerge/>
            <w:tcBorders>
              <w:bottom w:val="single" w:sz="4" w:space="0" w:color="000000"/>
            </w:tcBorders>
            <w:shd w:val="clear" w:color="auto" w:fill="BDD6EE"/>
            <w:vAlign w:val="center"/>
          </w:tcPr>
          <w:p w:rsidR="00C27C41" w:rsidRDefault="00C27C41" w:rsidP="00465BD4">
            <w:pPr>
              <w:spacing w:after="0" w:line="240" w:lineRule="auto"/>
              <w:rPr>
                <w:rFonts w:ascii="Arial Narrow" w:hAnsi="Arial Narrow" w:cs="Arial Narrow"/>
                <w:b/>
                <w:bCs/>
                <w:sz w:val="20"/>
                <w:szCs w:val="20"/>
                <w:lang w:val="sr-Cyrl-CS"/>
              </w:rPr>
            </w:pPr>
          </w:p>
        </w:tc>
        <w:tc>
          <w:tcPr>
            <w:tcW w:w="3240" w:type="dxa"/>
            <w:gridSpan w:val="2"/>
            <w:vMerge/>
            <w:tcBorders>
              <w:bottom w:val="single" w:sz="4" w:space="0" w:color="000000"/>
            </w:tcBorders>
            <w:shd w:val="clear" w:color="auto" w:fill="BDD6EE"/>
          </w:tcPr>
          <w:p w:rsidR="00C27C41" w:rsidRPr="00C058E1" w:rsidRDefault="00C27C41" w:rsidP="00465BD4">
            <w:pPr>
              <w:pStyle w:val="3"/>
              <w:rPr>
                <w:b/>
                <w:bCs/>
                <w:sz w:val="20"/>
                <w:szCs w:val="20"/>
                <w:lang w:val="sr-Cyrl-CS"/>
              </w:rPr>
            </w:pPr>
          </w:p>
        </w:tc>
        <w:tc>
          <w:tcPr>
            <w:tcW w:w="5220" w:type="dxa"/>
            <w:vMerge/>
            <w:tcBorders>
              <w:bottom w:val="single" w:sz="4" w:space="0" w:color="000000"/>
            </w:tcBorders>
            <w:shd w:val="clear" w:color="auto" w:fill="E7E6E6" w:themeFill="background2"/>
            <w:vAlign w:val="center"/>
          </w:tcPr>
          <w:p w:rsidR="00C27C41" w:rsidRDefault="00C27C41" w:rsidP="00465BD4">
            <w:pPr>
              <w:pStyle w:val="3"/>
              <w:jc w:val="center"/>
              <w:rPr>
                <w:b/>
                <w:sz w:val="20"/>
                <w:szCs w:val="20"/>
                <w:lang w:val="sr-Cyrl-RS"/>
              </w:rPr>
            </w:pPr>
          </w:p>
        </w:tc>
        <w:tc>
          <w:tcPr>
            <w:tcW w:w="2520" w:type="dxa"/>
            <w:tcBorders>
              <w:bottom w:val="single" w:sz="4" w:space="0" w:color="000000"/>
            </w:tcBorders>
            <w:shd w:val="clear" w:color="auto" w:fill="BDD6EE"/>
            <w:vAlign w:val="center"/>
          </w:tcPr>
          <w:p w:rsidR="00C27C41" w:rsidRPr="00BA3639" w:rsidRDefault="00C27C41" w:rsidP="00465BD4">
            <w:pPr>
              <w:pStyle w:val="3"/>
              <w:jc w:val="center"/>
              <w:rPr>
                <w:b/>
                <w:bCs/>
                <w:sz w:val="20"/>
                <w:szCs w:val="20"/>
                <w:lang w:val="sr-Cyrl-RS"/>
              </w:rPr>
            </w:pPr>
            <w:r>
              <w:rPr>
                <w:b/>
                <w:bCs/>
                <w:sz w:val="20"/>
                <w:szCs w:val="20"/>
                <w:lang w:val="sr-Cyrl-RS"/>
              </w:rPr>
              <w:t>Назив индикатора</w:t>
            </w:r>
          </w:p>
        </w:tc>
        <w:tc>
          <w:tcPr>
            <w:tcW w:w="2070" w:type="dxa"/>
            <w:tcBorders>
              <w:bottom w:val="single" w:sz="4" w:space="0" w:color="000000"/>
            </w:tcBorders>
            <w:shd w:val="clear" w:color="auto" w:fill="BDD6EE"/>
            <w:vAlign w:val="center"/>
          </w:tcPr>
          <w:p w:rsidR="00C27C41" w:rsidRDefault="00C27C41" w:rsidP="00465BD4">
            <w:pPr>
              <w:pStyle w:val="3"/>
              <w:jc w:val="center"/>
              <w:rPr>
                <w:b/>
                <w:bCs/>
                <w:sz w:val="20"/>
                <w:szCs w:val="20"/>
                <w:lang w:val="sr-Cyrl-CS"/>
              </w:rPr>
            </w:pPr>
            <w:r>
              <w:rPr>
                <w:b/>
                <w:bCs/>
                <w:sz w:val="20"/>
                <w:szCs w:val="20"/>
                <w:lang w:val="sr-Cyrl-CS"/>
              </w:rPr>
              <w:t>Полазна, циљна и испуњене вредности у 2015, 2016. години</w:t>
            </w:r>
          </w:p>
        </w:tc>
        <w:tc>
          <w:tcPr>
            <w:tcW w:w="1890" w:type="dxa"/>
            <w:tcBorders>
              <w:bottom w:val="single" w:sz="4" w:space="0" w:color="000000"/>
            </w:tcBorders>
            <w:shd w:val="clear" w:color="auto" w:fill="E7E6E6" w:themeFill="background2"/>
            <w:vAlign w:val="center"/>
          </w:tcPr>
          <w:p w:rsidR="00C27C41" w:rsidRDefault="002C49E1" w:rsidP="00465BD4">
            <w:pPr>
              <w:pStyle w:val="3"/>
              <w:jc w:val="center"/>
              <w:rPr>
                <w:b/>
                <w:bCs/>
                <w:sz w:val="20"/>
                <w:szCs w:val="20"/>
                <w:lang w:val="sr-Cyrl-CS"/>
              </w:rPr>
            </w:pPr>
            <w:r>
              <w:rPr>
                <w:b/>
                <w:bCs/>
                <w:sz w:val="20"/>
                <w:szCs w:val="20"/>
                <w:lang w:val="sr-Cyrl-CS"/>
              </w:rPr>
              <w:t>Испуњена вредност у 1/2_2017. год</w:t>
            </w:r>
          </w:p>
        </w:tc>
        <w:tc>
          <w:tcPr>
            <w:tcW w:w="3155" w:type="dxa"/>
            <w:tcBorders>
              <w:bottom w:val="single" w:sz="4" w:space="0" w:color="000000"/>
            </w:tcBorders>
            <w:shd w:val="clear" w:color="auto" w:fill="E7E6E6" w:themeFill="background2"/>
            <w:vAlign w:val="center"/>
          </w:tcPr>
          <w:p w:rsidR="00C27C41" w:rsidRDefault="00C27C41" w:rsidP="00465BD4">
            <w:pPr>
              <w:pStyle w:val="3"/>
              <w:jc w:val="center"/>
              <w:rPr>
                <w:b/>
                <w:bCs/>
                <w:sz w:val="20"/>
                <w:szCs w:val="20"/>
                <w:lang w:val="sr-Cyrl-RS"/>
              </w:rPr>
            </w:pPr>
            <w:r>
              <w:rPr>
                <w:b/>
                <w:bCs/>
                <w:sz w:val="20"/>
                <w:szCs w:val="20"/>
                <w:lang w:val="sr-Cyrl-CS"/>
              </w:rPr>
              <w:t>Буџетска</w:t>
            </w:r>
          </w:p>
        </w:tc>
        <w:tc>
          <w:tcPr>
            <w:tcW w:w="3155" w:type="dxa"/>
            <w:gridSpan w:val="2"/>
            <w:tcBorders>
              <w:bottom w:val="single" w:sz="4" w:space="0" w:color="000000"/>
            </w:tcBorders>
            <w:shd w:val="clear" w:color="auto" w:fill="E7E6E6" w:themeFill="background2"/>
            <w:vAlign w:val="center"/>
          </w:tcPr>
          <w:p w:rsidR="00C27C41" w:rsidRDefault="00C27C41" w:rsidP="00465BD4">
            <w:pPr>
              <w:pStyle w:val="3"/>
              <w:jc w:val="center"/>
              <w:rPr>
                <w:b/>
                <w:bCs/>
                <w:sz w:val="20"/>
                <w:szCs w:val="20"/>
                <w:lang w:val="sr-Cyrl-RS"/>
              </w:rPr>
            </w:pPr>
            <w:r>
              <w:rPr>
                <w:b/>
                <w:bCs/>
                <w:sz w:val="20"/>
                <w:szCs w:val="20"/>
                <w:lang w:val="sr-Cyrl-CS"/>
              </w:rPr>
              <w:t>Донације</w:t>
            </w:r>
          </w:p>
        </w:tc>
      </w:tr>
      <w:tr w:rsidR="00745C2F" w:rsidRPr="00415930" w:rsidTr="007B14E8">
        <w:trPr>
          <w:trHeight w:val="620"/>
          <w:jc w:val="center"/>
        </w:trPr>
        <w:tc>
          <w:tcPr>
            <w:tcW w:w="1345" w:type="dxa"/>
            <w:vMerge w:val="restart"/>
            <w:shd w:val="clear" w:color="auto" w:fill="auto"/>
          </w:tcPr>
          <w:p w:rsidR="00745C2F" w:rsidRDefault="00745C2F" w:rsidP="009625F7">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 xml:space="preserve">МДУЛС – ДЕУ </w:t>
            </w:r>
          </w:p>
          <w:p w:rsidR="00745C2F" w:rsidRDefault="00745C2F" w:rsidP="009625F7">
            <w:pPr>
              <w:spacing w:after="0" w:line="240" w:lineRule="auto"/>
              <w:rPr>
                <w:rFonts w:ascii="Arial Narrow" w:hAnsi="Arial Narrow" w:cs="Arial Narrow"/>
                <w:sz w:val="20"/>
                <w:szCs w:val="20"/>
                <w:lang w:val="sr-Cyrl-CS"/>
              </w:rPr>
            </w:pPr>
          </w:p>
          <w:p w:rsidR="00745C2F" w:rsidRDefault="00745C2F" w:rsidP="009625F7">
            <w:pPr>
              <w:spacing w:after="0" w:line="240" w:lineRule="auto"/>
              <w:rPr>
                <w:rFonts w:ascii="Arial Narrow" w:hAnsi="Arial Narrow" w:cs="Arial Narrow"/>
                <w:i/>
                <w:sz w:val="20"/>
                <w:szCs w:val="20"/>
                <w:u w:val="single"/>
                <w:lang w:val="sr-Cyrl-CS"/>
              </w:rPr>
            </w:pPr>
            <w:r>
              <w:rPr>
                <w:rFonts w:ascii="Arial Narrow" w:hAnsi="Arial Narrow" w:cs="Arial Narrow"/>
                <w:i/>
                <w:sz w:val="20"/>
                <w:szCs w:val="20"/>
                <w:u w:val="single"/>
                <w:lang w:val="sr-Cyrl-CS"/>
              </w:rPr>
              <w:t>Партнери:</w:t>
            </w:r>
          </w:p>
          <w:p w:rsidR="00745C2F" w:rsidRDefault="00745C2F" w:rsidP="009625F7">
            <w:pPr>
              <w:spacing w:after="0" w:line="240" w:lineRule="auto"/>
              <w:rPr>
                <w:rFonts w:ascii="Arial Narrow" w:hAnsi="Arial Narrow" w:cs="Arial Narrow"/>
                <w:i/>
                <w:sz w:val="20"/>
                <w:szCs w:val="20"/>
                <w:u w:val="single"/>
                <w:lang w:val="sr-Cyrl-CS"/>
              </w:rPr>
            </w:pPr>
          </w:p>
          <w:p w:rsidR="00745C2F" w:rsidRDefault="00745C2F" w:rsidP="009625F7">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МДУЛС</w:t>
            </w:r>
          </w:p>
          <w:p w:rsidR="00745C2F" w:rsidRDefault="00745C2F" w:rsidP="009625F7">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 xml:space="preserve">МУП </w:t>
            </w:r>
          </w:p>
          <w:p w:rsidR="00745C2F" w:rsidRDefault="00745C2F" w:rsidP="009625F7">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АПР</w:t>
            </w:r>
          </w:p>
          <w:p w:rsidR="00745C2F" w:rsidRDefault="00745C2F" w:rsidP="009625F7">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Републички геодетски завод</w:t>
            </w:r>
          </w:p>
          <w:p w:rsidR="00745C2F" w:rsidRDefault="00745C2F" w:rsidP="009625F7">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МФ - све управе у саставу</w:t>
            </w:r>
          </w:p>
          <w:p w:rsidR="00745C2F" w:rsidRDefault="00745C2F" w:rsidP="009625F7">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НБС</w:t>
            </w:r>
          </w:p>
          <w:p w:rsidR="00745C2F" w:rsidRDefault="00745C2F" w:rsidP="009625F7">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УЗЗПРО</w:t>
            </w:r>
          </w:p>
          <w:p w:rsidR="00745C2F" w:rsidRDefault="00745C2F" w:rsidP="009625F7">
            <w:pPr>
              <w:spacing w:after="0" w:line="240" w:lineRule="auto"/>
              <w:rPr>
                <w:rFonts w:ascii="Arial Narrow" w:hAnsi="Arial Narrow" w:cs="Arial Narrow"/>
                <w:b/>
                <w:bCs/>
                <w:sz w:val="20"/>
                <w:szCs w:val="20"/>
                <w:lang w:val="sr-Cyrl-CS"/>
              </w:rPr>
            </w:pPr>
            <w:r>
              <w:rPr>
                <w:rFonts w:ascii="Arial Narrow" w:hAnsi="Arial Narrow" w:cs="Arial Narrow"/>
                <w:sz w:val="20"/>
                <w:szCs w:val="20"/>
                <w:lang w:val="sr-Cyrl-CS"/>
              </w:rPr>
              <w:t>Републички завод за статистику</w:t>
            </w:r>
          </w:p>
        </w:tc>
        <w:tc>
          <w:tcPr>
            <w:tcW w:w="3240" w:type="dxa"/>
            <w:gridSpan w:val="2"/>
            <w:vMerge w:val="restart"/>
            <w:shd w:val="clear" w:color="auto" w:fill="FFFF00"/>
          </w:tcPr>
          <w:p w:rsidR="00745C2F" w:rsidRDefault="00745C2F" w:rsidP="007974B5">
            <w:pPr>
              <w:spacing w:after="0" w:line="240" w:lineRule="auto"/>
              <w:rPr>
                <w:rFonts w:ascii="Arial Narrow" w:hAnsi="Arial Narrow"/>
                <w:b/>
                <w:bCs/>
                <w:sz w:val="20"/>
                <w:szCs w:val="20"/>
                <w:lang w:val="sr-Cyrl-CS"/>
              </w:rPr>
            </w:pPr>
            <w:r>
              <w:rPr>
                <w:rFonts w:ascii="Arial Narrow" w:hAnsi="Arial Narrow"/>
                <w:b/>
                <w:bCs/>
                <w:sz w:val="20"/>
                <w:szCs w:val="20"/>
                <w:lang w:val="sr-Cyrl-CS"/>
              </w:rPr>
              <w:t>1.4.2. Успостављено интероперабилно функционисање комуникације између различитих сервиса информационих система ОДУ и ЈЛС базирано на коришћењу   успостављених основних регистара електронске управе</w:t>
            </w:r>
          </w:p>
        </w:tc>
        <w:tc>
          <w:tcPr>
            <w:tcW w:w="5220" w:type="dxa"/>
            <w:vMerge w:val="restart"/>
            <w:shd w:val="clear" w:color="auto" w:fill="auto"/>
          </w:tcPr>
          <w:p w:rsidR="0020105A" w:rsidRDefault="0020105A" w:rsidP="0020105A">
            <w:pPr>
              <w:spacing w:after="0" w:line="240" w:lineRule="auto"/>
              <w:jc w:val="both"/>
              <w:rPr>
                <w:rFonts w:ascii="Arial Narrow" w:hAnsi="Arial Narrow"/>
                <w:sz w:val="20"/>
                <w:szCs w:val="20"/>
                <w:lang w:val="sr-Cyrl-CS" w:eastAsia="sr-Latn-CS"/>
              </w:rPr>
            </w:pPr>
            <w:r w:rsidRPr="00B92811">
              <w:rPr>
                <w:rFonts w:ascii="Arial Narrow" w:hAnsi="Arial Narrow"/>
                <w:sz w:val="20"/>
                <w:szCs w:val="20"/>
                <w:lang w:val="sr-Latn-CS" w:eastAsia="sr-Latn-CS"/>
              </w:rPr>
              <w:t>Заокружен је стратешки оквир за реализацију активности у домену еУправе у Републици Србији</w:t>
            </w:r>
            <w:r>
              <w:rPr>
                <w:rFonts w:ascii="Arial Narrow" w:hAnsi="Arial Narrow"/>
                <w:sz w:val="20"/>
                <w:szCs w:val="20"/>
                <w:lang w:val="sr-Cyrl-CS" w:eastAsia="sr-Latn-CS"/>
              </w:rPr>
              <w:t xml:space="preserve">. У децембру 2015. године усвојена је Стратегија </w:t>
            </w:r>
            <w:r w:rsidRPr="00B92811">
              <w:rPr>
                <w:rFonts w:ascii="Arial Narrow" w:hAnsi="Arial Narrow" w:cs="Arial Narrow"/>
                <w:sz w:val="20"/>
                <w:szCs w:val="20"/>
                <w:lang w:val="sr-Cyrl-CS"/>
              </w:rPr>
              <w:t xml:space="preserve">развоја електронске управе </w:t>
            </w:r>
            <w:r>
              <w:rPr>
                <w:rFonts w:ascii="Arial Narrow" w:hAnsi="Arial Narrow"/>
                <w:sz w:val="20"/>
                <w:szCs w:val="20"/>
                <w:lang w:val="sr-Cyrl-CS" w:eastAsia="sr-Latn-CS"/>
              </w:rPr>
              <w:t xml:space="preserve">са Акционим планом („Службени гласник РС“, број: 107/15). </w:t>
            </w:r>
          </w:p>
          <w:p w:rsidR="0020105A" w:rsidRDefault="0020105A" w:rsidP="0020105A">
            <w:pPr>
              <w:spacing w:after="0" w:line="240" w:lineRule="auto"/>
              <w:jc w:val="both"/>
              <w:rPr>
                <w:rFonts w:ascii="Arial Narrow" w:hAnsi="Arial Narrow" w:cs="Arial Narrow"/>
                <w:sz w:val="20"/>
                <w:szCs w:val="20"/>
                <w:lang w:val="sr-Cyrl-CS"/>
              </w:rPr>
            </w:pPr>
          </w:p>
          <w:p w:rsidR="00745C2F" w:rsidRDefault="0020105A" w:rsidP="0020105A">
            <w:pPr>
              <w:pStyle w:val="3"/>
              <w:jc w:val="both"/>
              <w:rPr>
                <w:sz w:val="20"/>
                <w:szCs w:val="20"/>
                <w:lang w:val="sr-Cyrl-RS"/>
              </w:rPr>
            </w:pPr>
            <w:r w:rsidRPr="006830AF">
              <w:rPr>
                <w:sz w:val="20"/>
                <w:szCs w:val="20"/>
                <w:lang w:val="sr-Latn-RS"/>
              </w:rPr>
              <w:t xml:space="preserve">Формирана је Радна група за израду </w:t>
            </w:r>
            <w:r>
              <w:rPr>
                <w:sz w:val="20"/>
                <w:szCs w:val="20"/>
                <w:lang w:val="sr-Cyrl-RS"/>
              </w:rPr>
              <w:t>З</w:t>
            </w:r>
            <w:r w:rsidRPr="006830AF">
              <w:rPr>
                <w:sz w:val="20"/>
                <w:szCs w:val="20"/>
                <w:lang w:val="sr-Latn-RS"/>
              </w:rPr>
              <w:t xml:space="preserve">акона о електронској управи </w:t>
            </w:r>
            <w:r>
              <w:rPr>
                <w:sz w:val="20"/>
                <w:szCs w:val="20"/>
                <w:lang w:val="sr-Latn-RS"/>
              </w:rPr>
              <w:t>Р</w:t>
            </w:r>
            <w:r w:rsidRPr="006830AF">
              <w:rPr>
                <w:sz w:val="20"/>
                <w:szCs w:val="20"/>
                <w:lang w:val="sr-Latn-RS"/>
              </w:rPr>
              <w:t xml:space="preserve">ешењем </w:t>
            </w:r>
            <w:r>
              <w:rPr>
                <w:sz w:val="20"/>
                <w:szCs w:val="20"/>
                <w:lang w:val="sr-Cyrl-RS"/>
              </w:rPr>
              <w:t xml:space="preserve">број </w:t>
            </w:r>
            <w:r w:rsidRPr="00C52784">
              <w:rPr>
                <w:sz w:val="20"/>
                <w:szCs w:val="20"/>
                <w:lang w:val="sr-Cyrl-CS"/>
              </w:rPr>
              <w:t>119-01-00254/2015-17 од 3.3.2016. годин</w:t>
            </w:r>
            <w:r>
              <w:rPr>
                <w:sz w:val="20"/>
                <w:szCs w:val="20"/>
                <w:lang w:val="sr-Cyrl-CS"/>
              </w:rPr>
              <w:t>е, к</w:t>
            </w:r>
            <w:r w:rsidRPr="006830AF">
              <w:rPr>
                <w:sz w:val="20"/>
                <w:szCs w:val="20"/>
                <w:lang w:val="sr-Latn-RS"/>
              </w:rPr>
              <w:t xml:space="preserve">оја је одржала </w:t>
            </w:r>
            <w:r>
              <w:rPr>
                <w:sz w:val="20"/>
                <w:szCs w:val="20"/>
                <w:lang w:val="sr-Latn-RS"/>
              </w:rPr>
              <w:t xml:space="preserve">7 </w:t>
            </w:r>
            <w:r w:rsidRPr="006830AF">
              <w:rPr>
                <w:sz w:val="20"/>
                <w:szCs w:val="20"/>
                <w:lang w:val="sr-Latn-RS"/>
              </w:rPr>
              <w:t>састанка. Усклађен је радни текст Закона на коме се планира да РГ детаљно ради</w:t>
            </w:r>
            <w:r>
              <w:rPr>
                <w:sz w:val="20"/>
                <w:szCs w:val="20"/>
                <w:lang w:val="sr-Cyrl-RS"/>
              </w:rPr>
              <w:t>.</w:t>
            </w:r>
          </w:p>
          <w:p w:rsidR="0020105A" w:rsidRDefault="0020105A" w:rsidP="0020105A">
            <w:pPr>
              <w:pStyle w:val="3"/>
              <w:jc w:val="both"/>
              <w:rPr>
                <w:sz w:val="20"/>
                <w:szCs w:val="20"/>
                <w:lang w:val="sr-Cyrl-RS"/>
              </w:rPr>
            </w:pPr>
          </w:p>
          <w:p w:rsidR="0020105A" w:rsidRPr="00116B93" w:rsidRDefault="0020105A" w:rsidP="00937671">
            <w:pPr>
              <w:spacing w:before="150" w:after="0" w:line="240" w:lineRule="auto"/>
              <w:jc w:val="both"/>
              <w:rPr>
                <w:b/>
                <w:sz w:val="20"/>
                <w:szCs w:val="20"/>
                <w:lang w:val="sr-Cyrl-CS"/>
              </w:rPr>
            </w:pPr>
            <w:r w:rsidRPr="00820238">
              <w:rPr>
                <w:rFonts w:ascii="Arial Narrow" w:hAnsi="Arial Narrow" w:cs="Arial Narrow"/>
                <w:sz w:val="20"/>
                <w:szCs w:val="20"/>
                <w:lang w:val="sr-Cyrl-CS"/>
              </w:rPr>
              <w:t xml:space="preserve">Успостављена је </w:t>
            </w:r>
            <w:r>
              <w:rPr>
                <w:rFonts w:ascii="Arial Narrow" w:hAnsi="Arial Narrow" w:cs="Arial Narrow"/>
                <w:sz w:val="20"/>
                <w:szCs w:val="20"/>
                <w:lang w:val="sr-Cyrl-CS"/>
              </w:rPr>
              <w:t xml:space="preserve">сервисна магистрала за размену података између електронских службених евиденција чиме се постиже </w:t>
            </w:r>
            <w:r w:rsidRPr="00116B93">
              <w:rPr>
                <w:rFonts w:ascii="Arial Narrow" w:hAnsi="Arial Narrow" w:cs="Arial Narrow"/>
                <w:sz w:val="20"/>
                <w:szCs w:val="20"/>
                <w:lang w:val="sr-Cyrl-CS"/>
              </w:rPr>
              <w:t>ефикаснија примена ЗУПа и подизање нивоа софистицираности електронских услуга за грађане и привреду, преко Портала еУправе</w:t>
            </w:r>
            <w:r w:rsidRPr="00116B93">
              <w:rPr>
                <w:rFonts w:ascii="Arial Narrow" w:hAnsi="Arial Narrow"/>
                <w:sz w:val="20"/>
                <w:szCs w:val="20"/>
                <w:lang w:val="sr-Cyrl-CS"/>
              </w:rPr>
              <w:t>.</w:t>
            </w:r>
            <w:r w:rsidR="00116B93" w:rsidRPr="00116B93">
              <w:rPr>
                <w:rFonts w:ascii="Arial Narrow" w:hAnsi="Arial Narrow"/>
                <w:bCs/>
                <w:sz w:val="20"/>
                <w:szCs w:val="20"/>
                <w:lang w:val="sr-Cyrl-CS"/>
              </w:rPr>
              <w:t xml:space="preserve"> </w:t>
            </w:r>
            <w:r w:rsidR="00937671">
              <w:rPr>
                <w:rFonts w:ascii="Arial Narrow" w:hAnsi="Arial Narrow"/>
                <w:bCs/>
                <w:sz w:val="20"/>
                <w:szCs w:val="20"/>
                <w:lang w:val="sr-Cyrl-CS"/>
              </w:rPr>
              <w:t>У</w:t>
            </w:r>
            <w:r w:rsidR="00116B93" w:rsidRPr="00116B93">
              <w:rPr>
                <w:rFonts w:ascii="Arial Narrow" w:hAnsi="Arial Narrow" w:cs="Times New Roman"/>
                <w:bCs/>
                <w:sz w:val="20"/>
                <w:szCs w:val="20"/>
                <w:lang w:val="sr-Cyrl-CS"/>
              </w:rPr>
              <w:t xml:space="preserve"> првој фази систем еЗУП је повезао 14 база података 6 великих институција у Србији – матичних књига МДУЛС-а, база МУП-а, Пореске управе, Фонда ПИО, Националне службе за запошљавање и Централног регистра обавезног социјалног осигурања</w:t>
            </w:r>
            <w:r w:rsidR="00116B93" w:rsidRPr="00116B93">
              <w:rPr>
                <w:rFonts w:ascii="Arial Narrow" w:hAnsi="Arial Narrow" w:cs="Times New Roman"/>
                <w:sz w:val="20"/>
                <w:szCs w:val="20"/>
                <w:lang w:val="sr-Cyrl-CS"/>
              </w:rPr>
              <w:t>.</w:t>
            </w:r>
          </w:p>
        </w:tc>
        <w:tc>
          <w:tcPr>
            <w:tcW w:w="2520" w:type="dxa"/>
            <w:shd w:val="clear" w:color="auto" w:fill="auto"/>
          </w:tcPr>
          <w:p w:rsidR="00745C2F" w:rsidRPr="00134EEE" w:rsidRDefault="00745C2F" w:rsidP="007974B5">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Број државних органа који примењују стандарде интероперабилности</w:t>
            </w:r>
          </w:p>
        </w:tc>
        <w:tc>
          <w:tcPr>
            <w:tcW w:w="2070" w:type="dxa"/>
            <w:shd w:val="clear" w:color="auto" w:fill="auto"/>
            <w:vAlign w:val="center"/>
          </w:tcPr>
          <w:p w:rsidR="00745C2F" w:rsidRPr="000A79D9" w:rsidRDefault="00745C2F" w:rsidP="00DA1339">
            <w:pPr>
              <w:spacing w:after="0" w:line="240" w:lineRule="auto"/>
              <w:jc w:val="center"/>
              <w:rPr>
                <w:rFonts w:ascii="Arial Narrow" w:hAnsi="Arial Narrow" w:cs="Arial Narrow"/>
                <w:i/>
                <w:iCs/>
                <w:sz w:val="20"/>
                <w:szCs w:val="20"/>
                <w:lang w:val="sr-Cyrl-CS"/>
              </w:rPr>
            </w:pPr>
            <w:r w:rsidRPr="000A79D9">
              <w:rPr>
                <w:rFonts w:ascii="Arial Narrow" w:hAnsi="Arial Narrow" w:cs="Arial Narrow"/>
                <w:i/>
                <w:iCs/>
                <w:sz w:val="20"/>
                <w:szCs w:val="20"/>
                <w:lang w:val="sr-Cyrl-CS"/>
              </w:rPr>
              <w:t>ПВ (2014): 4</w:t>
            </w:r>
          </w:p>
          <w:p w:rsidR="00745C2F" w:rsidRPr="00064B4D" w:rsidRDefault="00745C2F" w:rsidP="00DA1339">
            <w:pPr>
              <w:spacing w:after="0" w:line="240" w:lineRule="auto"/>
              <w:jc w:val="center"/>
              <w:rPr>
                <w:rFonts w:ascii="Arial Narrow" w:hAnsi="Arial Narrow" w:cs="Arial Narrow"/>
                <w:sz w:val="20"/>
                <w:szCs w:val="20"/>
                <w:lang w:val="sr-Cyrl-CS"/>
              </w:rPr>
            </w:pPr>
            <w:r w:rsidRPr="00064B4D">
              <w:rPr>
                <w:rFonts w:ascii="Arial Narrow" w:hAnsi="Arial Narrow" w:cs="Arial Narrow"/>
                <w:i/>
                <w:iCs/>
                <w:sz w:val="20"/>
                <w:szCs w:val="20"/>
                <w:lang w:val="sr-Cyrl-CS"/>
              </w:rPr>
              <w:t>ЦВ</w:t>
            </w:r>
            <w:r>
              <w:rPr>
                <w:rFonts w:ascii="Arial Narrow" w:hAnsi="Arial Narrow" w:cs="Arial Narrow"/>
                <w:i/>
                <w:iCs/>
                <w:sz w:val="20"/>
                <w:szCs w:val="20"/>
                <w:lang w:val="sr-Cyrl-CS"/>
              </w:rPr>
              <w:t xml:space="preserve"> (2016): 1</w:t>
            </w:r>
            <w:r w:rsidRPr="00064B4D">
              <w:rPr>
                <w:rFonts w:ascii="Arial Narrow" w:hAnsi="Arial Narrow" w:cs="Arial Narrow"/>
                <w:i/>
                <w:iCs/>
                <w:sz w:val="20"/>
                <w:szCs w:val="20"/>
                <w:lang w:val="sr-Cyrl-CS"/>
              </w:rPr>
              <w:t>0</w:t>
            </w:r>
          </w:p>
          <w:p w:rsidR="00745C2F" w:rsidRDefault="00745C2F" w:rsidP="00DA1339">
            <w:pPr>
              <w:spacing w:after="0" w:line="240" w:lineRule="auto"/>
              <w:jc w:val="center"/>
              <w:rPr>
                <w:rFonts w:ascii="Arial Narrow" w:hAnsi="Arial Narrow" w:cs="Arial Narrow"/>
                <w:i/>
                <w:iCs/>
                <w:sz w:val="20"/>
                <w:szCs w:val="20"/>
                <w:lang w:val="sr-Cyrl-CS"/>
              </w:rPr>
            </w:pPr>
            <w:r w:rsidRPr="00064B4D">
              <w:rPr>
                <w:rFonts w:ascii="Arial Narrow" w:hAnsi="Arial Narrow" w:cs="Arial Narrow"/>
                <w:i/>
                <w:iCs/>
                <w:sz w:val="20"/>
                <w:szCs w:val="20"/>
                <w:lang w:val="sr-Cyrl-CS"/>
              </w:rPr>
              <w:t>ЦВ</w:t>
            </w:r>
            <w:r>
              <w:rPr>
                <w:rFonts w:ascii="Arial Narrow" w:hAnsi="Arial Narrow" w:cs="Arial Narrow"/>
                <w:i/>
                <w:iCs/>
                <w:sz w:val="20"/>
                <w:szCs w:val="20"/>
                <w:lang w:val="sr-Cyrl-CS"/>
              </w:rPr>
              <w:t xml:space="preserve"> (2017)</w:t>
            </w:r>
            <w:r w:rsidRPr="00064B4D">
              <w:rPr>
                <w:rFonts w:ascii="Arial Narrow" w:hAnsi="Arial Narrow" w:cs="Arial Narrow"/>
                <w:i/>
                <w:iCs/>
                <w:sz w:val="20"/>
                <w:szCs w:val="20"/>
                <w:lang w:val="sr-Cyrl-CS"/>
              </w:rPr>
              <w:t>: 50</w:t>
            </w:r>
          </w:p>
          <w:p w:rsidR="00745C2F" w:rsidRDefault="00745C2F" w:rsidP="00DA1339">
            <w:pPr>
              <w:spacing w:after="0" w:line="240" w:lineRule="auto"/>
              <w:jc w:val="center"/>
              <w:rPr>
                <w:rFonts w:ascii="Arial Narrow" w:hAnsi="Arial Narrow" w:cs="Arial Narrow"/>
                <w:i/>
                <w:iCs/>
                <w:sz w:val="20"/>
                <w:szCs w:val="20"/>
                <w:lang w:val="sr-Cyrl-CS"/>
              </w:rPr>
            </w:pPr>
          </w:p>
          <w:p w:rsidR="00745C2F" w:rsidRDefault="00745C2F" w:rsidP="00DA1339">
            <w:pPr>
              <w:spacing w:after="0" w:line="240" w:lineRule="auto"/>
              <w:jc w:val="center"/>
              <w:rPr>
                <w:rFonts w:ascii="Arial Narrow" w:hAnsi="Arial Narrow" w:cs="Arial Narrow"/>
                <w:i/>
                <w:iCs/>
                <w:sz w:val="20"/>
                <w:szCs w:val="20"/>
                <w:lang w:val="sr-Cyrl-CS"/>
              </w:rPr>
            </w:pPr>
            <w:r>
              <w:rPr>
                <w:rFonts w:ascii="Arial Narrow" w:hAnsi="Arial Narrow" w:cs="Arial Narrow"/>
                <w:i/>
                <w:iCs/>
                <w:sz w:val="20"/>
                <w:szCs w:val="20"/>
                <w:lang w:val="sr-Cyrl-CS"/>
              </w:rPr>
              <w:t>ИВ (2015): 5</w:t>
            </w:r>
          </w:p>
          <w:p w:rsidR="00745C2F" w:rsidRPr="009628BD" w:rsidRDefault="00745C2F" w:rsidP="00DA1339">
            <w:pPr>
              <w:spacing w:after="0" w:line="240" w:lineRule="auto"/>
              <w:jc w:val="center"/>
              <w:rPr>
                <w:rFonts w:ascii="Arial Narrow" w:hAnsi="Arial Narrow" w:cs="Arial Narrow"/>
                <w:sz w:val="20"/>
                <w:szCs w:val="20"/>
                <w:lang w:val="sr-Cyrl-CS"/>
              </w:rPr>
            </w:pPr>
            <w:r>
              <w:rPr>
                <w:rFonts w:ascii="Arial Narrow" w:hAnsi="Arial Narrow" w:cs="Arial Narrow"/>
                <w:i/>
                <w:iCs/>
                <w:sz w:val="20"/>
                <w:szCs w:val="20"/>
                <w:lang w:val="sr-Cyrl-CS"/>
              </w:rPr>
              <w:t>ИВ (2016) : 10</w:t>
            </w:r>
          </w:p>
        </w:tc>
        <w:tc>
          <w:tcPr>
            <w:tcW w:w="1890" w:type="dxa"/>
            <w:shd w:val="clear" w:color="auto" w:fill="auto"/>
          </w:tcPr>
          <w:p w:rsidR="00745C2F" w:rsidRDefault="00745C2F" w:rsidP="00014895">
            <w:pPr>
              <w:pStyle w:val="3"/>
              <w:rPr>
                <w:b/>
                <w:bCs/>
                <w:sz w:val="20"/>
                <w:szCs w:val="20"/>
                <w:lang w:val="sr-Cyrl-CS"/>
              </w:rPr>
            </w:pPr>
          </w:p>
        </w:tc>
        <w:tc>
          <w:tcPr>
            <w:tcW w:w="3155" w:type="dxa"/>
            <w:vMerge w:val="restart"/>
            <w:shd w:val="clear" w:color="auto" w:fill="auto"/>
          </w:tcPr>
          <w:p w:rsidR="00745C2F" w:rsidRDefault="00745C2F" w:rsidP="007974B5">
            <w:pPr>
              <w:pStyle w:val="3"/>
              <w:rPr>
                <w:b/>
                <w:bCs/>
                <w:sz w:val="20"/>
                <w:szCs w:val="20"/>
                <w:lang w:val="sr-Cyrl-CS"/>
              </w:rPr>
            </w:pPr>
          </w:p>
        </w:tc>
        <w:tc>
          <w:tcPr>
            <w:tcW w:w="3155" w:type="dxa"/>
            <w:gridSpan w:val="2"/>
            <w:vMerge w:val="restart"/>
            <w:shd w:val="clear" w:color="auto" w:fill="auto"/>
          </w:tcPr>
          <w:p w:rsidR="00745C2F" w:rsidRDefault="00745C2F" w:rsidP="007974B5">
            <w:pPr>
              <w:pStyle w:val="3"/>
              <w:rPr>
                <w:b/>
                <w:bCs/>
                <w:sz w:val="20"/>
                <w:szCs w:val="20"/>
                <w:lang w:val="sr-Cyrl-CS"/>
              </w:rPr>
            </w:pPr>
          </w:p>
        </w:tc>
      </w:tr>
      <w:tr w:rsidR="00745C2F" w:rsidRPr="00415930" w:rsidTr="007B14E8">
        <w:trPr>
          <w:trHeight w:val="618"/>
          <w:jc w:val="center"/>
        </w:trPr>
        <w:tc>
          <w:tcPr>
            <w:tcW w:w="1345" w:type="dxa"/>
            <w:vMerge/>
            <w:shd w:val="clear" w:color="auto" w:fill="auto"/>
          </w:tcPr>
          <w:p w:rsidR="00745C2F" w:rsidRDefault="00745C2F" w:rsidP="009625F7">
            <w:pPr>
              <w:spacing w:after="0" w:line="240" w:lineRule="auto"/>
              <w:rPr>
                <w:rFonts w:ascii="Arial Narrow" w:hAnsi="Arial Narrow" w:cs="Arial Narrow"/>
                <w:sz w:val="20"/>
                <w:szCs w:val="20"/>
                <w:lang w:val="sr-Cyrl-CS"/>
              </w:rPr>
            </w:pPr>
          </w:p>
        </w:tc>
        <w:tc>
          <w:tcPr>
            <w:tcW w:w="3240" w:type="dxa"/>
            <w:gridSpan w:val="2"/>
            <w:vMerge/>
            <w:shd w:val="clear" w:color="auto" w:fill="FFFF00"/>
          </w:tcPr>
          <w:p w:rsidR="00745C2F" w:rsidRDefault="00745C2F" w:rsidP="007974B5">
            <w:pPr>
              <w:spacing w:after="0" w:line="240" w:lineRule="auto"/>
              <w:rPr>
                <w:rFonts w:ascii="Arial Narrow" w:hAnsi="Arial Narrow"/>
                <w:b/>
                <w:bCs/>
                <w:sz w:val="20"/>
                <w:szCs w:val="20"/>
                <w:lang w:val="sr-Cyrl-CS"/>
              </w:rPr>
            </w:pPr>
          </w:p>
        </w:tc>
        <w:tc>
          <w:tcPr>
            <w:tcW w:w="5220" w:type="dxa"/>
            <w:vMerge/>
            <w:shd w:val="clear" w:color="auto" w:fill="auto"/>
          </w:tcPr>
          <w:p w:rsidR="00745C2F" w:rsidRDefault="00745C2F" w:rsidP="007974B5">
            <w:pPr>
              <w:pStyle w:val="3"/>
              <w:rPr>
                <w:b/>
                <w:sz w:val="20"/>
                <w:szCs w:val="20"/>
                <w:lang w:val="sr-Cyrl-RS"/>
              </w:rPr>
            </w:pPr>
          </w:p>
        </w:tc>
        <w:tc>
          <w:tcPr>
            <w:tcW w:w="2520" w:type="dxa"/>
            <w:shd w:val="clear" w:color="auto" w:fill="auto"/>
          </w:tcPr>
          <w:p w:rsidR="00745C2F" w:rsidRPr="00C058E1" w:rsidRDefault="00745C2F" w:rsidP="00745C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Број органа државне управе и јединица локалне самоуправе које користе сервисну магистралу</w:t>
            </w:r>
          </w:p>
          <w:p w:rsidR="00745C2F" w:rsidRPr="00C058E1" w:rsidRDefault="00745C2F" w:rsidP="007974B5">
            <w:pPr>
              <w:spacing w:after="0" w:line="240" w:lineRule="auto"/>
              <w:rPr>
                <w:rFonts w:ascii="Arial Narrow" w:hAnsi="Arial Narrow" w:cs="Arial Narrow"/>
                <w:sz w:val="20"/>
                <w:szCs w:val="20"/>
                <w:lang w:val="sr-Cyrl-CS"/>
              </w:rPr>
            </w:pPr>
          </w:p>
        </w:tc>
        <w:tc>
          <w:tcPr>
            <w:tcW w:w="2070" w:type="dxa"/>
            <w:shd w:val="clear" w:color="auto" w:fill="auto"/>
            <w:vAlign w:val="center"/>
          </w:tcPr>
          <w:p w:rsidR="00745C2F" w:rsidRDefault="00745C2F" w:rsidP="00745C2F">
            <w:pPr>
              <w:spacing w:after="0" w:line="240" w:lineRule="auto"/>
              <w:jc w:val="center"/>
              <w:rPr>
                <w:rFonts w:ascii="Arial Narrow" w:hAnsi="Arial Narrow" w:cs="Arial Narrow"/>
                <w:i/>
                <w:iCs/>
                <w:sz w:val="20"/>
                <w:szCs w:val="20"/>
                <w:lang w:val="sr-Cyrl-CS"/>
              </w:rPr>
            </w:pPr>
            <w:r w:rsidRPr="00C058E1">
              <w:rPr>
                <w:rFonts w:ascii="Arial Narrow" w:hAnsi="Arial Narrow" w:cs="Arial Narrow"/>
                <w:i/>
                <w:iCs/>
                <w:sz w:val="20"/>
                <w:szCs w:val="20"/>
                <w:lang w:val="sr-Cyrl-CS"/>
              </w:rPr>
              <w:t>ПВ</w:t>
            </w:r>
            <w:r>
              <w:rPr>
                <w:rFonts w:ascii="Arial Narrow" w:hAnsi="Arial Narrow" w:cs="Arial Narrow"/>
                <w:i/>
                <w:iCs/>
                <w:sz w:val="20"/>
                <w:szCs w:val="20"/>
                <w:lang w:val="sr-Cyrl-CS"/>
              </w:rPr>
              <w:t xml:space="preserve"> (2014)</w:t>
            </w:r>
            <w:r w:rsidRPr="00C058E1">
              <w:rPr>
                <w:rFonts w:ascii="Arial Narrow" w:hAnsi="Arial Narrow" w:cs="Arial Narrow"/>
                <w:i/>
                <w:iCs/>
                <w:sz w:val="20"/>
                <w:szCs w:val="20"/>
                <w:lang w:val="sr-Cyrl-CS"/>
              </w:rPr>
              <w:t xml:space="preserve">: </w:t>
            </w:r>
            <w:r>
              <w:rPr>
                <w:rFonts w:ascii="Arial Narrow" w:hAnsi="Arial Narrow" w:cs="Arial Narrow"/>
                <w:i/>
                <w:iCs/>
                <w:sz w:val="20"/>
                <w:szCs w:val="20"/>
                <w:lang w:val="sr-Cyrl-CS"/>
              </w:rPr>
              <w:t>5</w:t>
            </w:r>
          </w:p>
          <w:p w:rsidR="00745C2F" w:rsidRPr="005474A6" w:rsidRDefault="00745C2F" w:rsidP="00745C2F">
            <w:pPr>
              <w:spacing w:after="0" w:line="240" w:lineRule="auto"/>
              <w:jc w:val="center"/>
              <w:rPr>
                <w:rFonts w:ascii="Arial Narrow" w:hAnsi="Arial Narrow" w:cs="Arial Narrow"/>
                <w:sz w:val="20"/>
                <w:szCs w:val="20"/>
                <w:lang w:val="sr-Cyrl-CS"/>
              </w:rPr>
            </w:pPr>
            <w:r w:rsidRPr="00064B4D">
              <w:rPr>
                <w:rFonts w:ascii="Arial Narrow" w:hAnsi="Arial Narrow" w:cs="Arial Narrow"/>
                <w:i/>
                <w:iCs/>
                <w:sz w:val="20"/>
                <w:szCs w:val="20"/>
                <w:lang w:val="sr-Cyrl-CS"/>
              </w:rPr>
              <w:t>ЦВ</w:t>
            </w:r>
            <w:r>
              <w:rPr>
                <w:rFonts w:ascii="Arial Narrow" w:hAnsi="Arial Narrow" w:cs="Arial Narrow"/>
                <w:i/>
                <w:iCs/>
                <w:sz w:val="20"/>
                <w:szCs w:val="20"/>
                <w:lang w:val="sr-Cyrl-CS"/>
              </w:rPr>
              <w:t xml:space="preserve"> (2016): 3</w:t>
            </w:r>
            <w:r w:rsidRPr="00064B4D">
              <w:rPr>
                <w:rFonts w:ascii="Arial Narrow" w:hAnsi="Arial Narrow" w:cs="Arial Narrow"/>
                <w:i/>
                <w:iCs/>
                <w:sz w:val="20"/>
                <w:szCs w:val="20"/>
                <w:lang w:val="sr-Cyrl-CS"/>
              </w:rPr>
              <w:t>0</w:t>
            </w:r>
          </w:p>
          <w:p w:rsidR="00745C2F" w:rsidRPr="00064B4D" w:rsidRDefault="00745C2F" w:rsidP="00745C2F">
            <w:pPr>
              <w:spacing w:after="0" w:line="240" w:lineRule="auto"/>
              <w:jc w:val="center"/>
              <w:rPr>
                <w:rFonts w:ascii="Arial Narrow" w:hAnsi="Arial Narrow" w:cs="Arial Narrow"/>
                <w:sz w:val="20"/>
                <w:szCs w:val="20"/>
                <w:lang w:val="sr-Cyrl-CS"/>
              </w:rPr>
            </w:pPr>
            <w:r w:rsidRPr="00064B4D">
              <w:rPr>
                <w:rFonts w:ascii="Arial Narrow" w:hAnsi="Arial Narrow" w:cs="Arial Narrow"/>
                <w:i/>
                <w:iCs/>
                <w:sz w:val="20"/>
                <w:szCs w:val="20"/>
                <w:lang w:val="sr-Cyrl-CS"/>
              </w:rPr>
              <w:t>ЦВ</w:t>
            </w:r>
            <w:r>
              <w:rPr>
                <w:rFonts w:ascii="Arial Narrow" w:hAnsi="Arial Narrow" w:cs="Arial Narrow"/>
                <w:i/>
                <w:iCs/>
                <w:sz w:val="20"/>
                <w:szCs w:val="20"/>
                <w:lang w:val="sr-Cyrl-CS"/>
              </w:rPr>
              <w:t xml:space="preserve"> (2017)</w:t>
            </w:r>
            <w:r w:rsidRPr="00064B4D">
              <w:rPr>
                <w:rFonts w:ascii="Arial Narrow" w:hAnsi="Arial Narrow" w:cs="Arial Narrow"/>
                <w:i/>
                <w:iCs/>
                <w:sz w:val="20"/>
                <w:szCs w:val="20"/>
                <w:lang w:val="sr-Cyrl-CS"/>
              </w:rPr>
              <w:t>: 50</w:t>
            </w:r>
          </w:p>
          <w:p w:rsidR="00745C2F" w:rsidRDefault="00745C2F" w:rsidP="00DA1339">
            <w:pPr>
              <w:spacing w:after="0" w:line="240" w:lineRule="auto"/>
              <w:jc w:val="center"/>
              <w:rPr>
                <w:rFonts w:ascii="Arial Narrow" w:hAnsi="Arial Narrow" w:cs="Arial Narrow"/>
                <w:i/>
                <w:iCs/>
                <w:sz w:val="20"/>
                <w:szCs w:val="20"/>
                <w:lang w:val="sr-Cyrl-RS"/>
              </w:rPr>
            </w:pPr>
          </w:p>
          <w:p w:rsidR="00745C2F" w:rsidRDefault="00745C2F" w:rsidP="00745C2F">
            <w:pPr>
              <w:spacing w:after="0" w:line="240" w:lineRule="auto"/>
              <w:jc w:val="center"/>
              <w:rPr>
                <w:rFonts w:ascii="Arial Narrow" w:hAnsi="Arial Narrow" w:cs="Arial Narrow"/>
                <w:i/>
                <w:iCs/>
                <w:sz w:val="20"/>
                <w:szCs w:val="20"/>
                <w:lang w:val="sr-Cyrl-CS"/>
              </w:rPr>
            </w:pPr>
            <w:r>
              <w:rPr>
                <w:rFonts w:ascii="Arial Narrow" w:hAnsi="Arial Narrow" w:cs="Arial Narrow"/>
                <w:i/>
                <w:iCs/>
                <w:sz w:val="20"/>
                <w:szCs w:val="20"/>
                <w:lang w:val="sr-Cyrl-CS"/>
              </w:rPr>
              <w:t>ИВ (2015): 10</w:t>
            </w:r>
          </w:p>
          <w:p w:rsidR="00745C2F" w:rsidRPr="00745C2F" w:rsidRDefault="00745C2F" w:rsidP="00745C2F">
            <w:pPr>
              <w:spacing w:after="0" w:line="240" w:lineRule="auto"/>
              <w:jc w:val="center"/>
              <w:rPr>
                <w:rFonts w:ascii="Arial Narrow" w:hAnsi="Arial Narrow" w:cs="Arial Narrow"/>
                <w:i/>
                <w:iCs/>
                <w:sz w:val="20"/>
                <w:szCs w:val="20"/>
                <w:lang w:val="sr-Cyrl-RS"/>
              </w:rPr>
            </w:pPr>
            <w:r>
              <w:rPr>
                <w:rFonts w:ascii="Arial Narrow" w:hAnsi="Arial Narrow" w:cs="Arial Narrow"/>
                <w:i/>
                <w:iCs/>
                <w:sz w:val="20"/>
                <w:szCs w:val="20"/>
                <w:lang w:val="sr-Cyrl-CS"/>
              </w:rPr>
              <w:t>ИВ (2016) : 54</w:t>
            </w:r>
          </w:p>
        </w:tc>
        <w:tc>
          <w:tcPr>
            <w:tcW w:w="1890" w:type="dxa"/>
            <w:shd w:val="clear" w:color="auto" w:fill="auto"/>
          </w:tcPr>
          <w:p w:rsidR="00745C2F" w:rsidRDefault="00745C2F" w:rsidP="00014895">
            <w:pPr>
              <w:pStyle w:val="3"/>
              <w:rPr>
                <w:b/>
                <w:bCs/>
                <w:sz w:val="20"/>
                <w:szCs w:val="20"/>
                <w:lang w:val="sr-Cyrl-CS"/>
              </w:rPr>
            </w:pPr>
          </w:p>
        </w:tc>
        <w:tc>
          <w:tcPr>
            <w:tcW w:w="3155" w:type="dxa"/>
            <w:vMerge/>
            <w:shd w:val="clear" w:color="auto" w:fill="auto"/>
          </w:tcPr>
          <w:p w:rsidR="00745C2F" w:rsidRDefault="00745C2F" w:rsidP="007974B5">
            <w:pPr>
              <w:pStyle w:val="3"/>
              <w:rPr>
                <w:b/>
                <w:bCs/>
                <w:sz w:val="20"/>
                <w:szCs w:val="20"/>
                <w:lang w:val="sr-Cyrl-CS"/>
              </w:rPr>
            </w:pPr>
          </w:p>
        </w:tc>
        <w:tc>
          <w:tcPr>
            <w:tcW w:w="3155" w:type="dxa"/>
            <w:gridSpan w:val="2"/>
            <w:vMerge/>
            <w:shd w:val="clear" w:color="auto" w:fill="auto"/>
          </w:tcPr>
          <w:p w:rsidR="00745C2F" w:rsidRDefault="00745C2F" w:rsidP="007974B5">
            <w:pPr>
              <w:pStyle w:val="3"/>
              <w:rPr>
                <w:b/>
                <w:bCs/>
                <w:sz w:val="20"/>
                <w:szCs w:val="20"/>
                <w:lang w:val="sr-Cyrl-CS"/>
              </w:rPr>
            </w:pPr>
          </w:p>
        </w:tc>
      </w:tr>
      <w:tr w:rsidR="00745C2F" w:rsidTr="007B14E8">
        <w:trPr>
          <w:trHeight w:val="618"/>
          <w:jc w:val="center"/>
        </w:trPr>
        <w:tc>
          <w:tcPr>
            <w:tcW w:w="1345" w:type="dxa"/>
            <w:vMerge/>
            <w:shd w:val="clear" w:color="auto" w:fill="auto"/>
          </w:tcPr>
          <w:p w:rsidR="00745C2F" w:rsidRDefault="00745C2F" w:rsidP="009625F7">
            <w:pPr>
              <w:spacing w:after="0" w:line="240" w:lineRule="auto"/>
              <w:rPr>
                <w:rFonts w:ascii="Arial Narrow" w:hAnsi="Arial Narrow" w:cs="Arial Narrow"/>
                <w:sz w:val="20"/>
                <w:szCs w:val="20"/>
                <w:lang w:val="sr-Cyrl-CS"/>
              </w:rPr>
            </w:pPr>
          </w:p>
        </w:tc>
        <w:tc>
          <w:tcPr>
            <w:tcW w:w="3240" w:type="dxa"/>
            <w:gridSpan w:val="2"/>
            <w:vMerge/>
            <w:shd w:val="clear" w:color="auto" w:fill="FFFF00"/>
          </w:tcPr>
          <w:p w:rsidR="00745C2F" w:rsidRDefault="00745C2F" w:rsidP="007974B5">
            <w:pPr>
              <w:spacing w:after="0" w:line="240" w:lineRule="auto"/>
              <w:rPr>
                <w:rFonts w:ascii="Arial Narrow" w:hAnsi="Arial Narrow"/>
                <w:b/>
                <w:bCs/>
                <w:sz w:val="20"/>
                <w:szCs w:val="20"/>
                <w:lang w:val="sr-Cyrl-CS"/>
              </w:rPr>
            </w:pPr>
          </w:p>
        </w:tc>
        <w:tc>
          <w:tcPr>
            <w:tcW w:w="5220" w:type="dxa"/>
            <w:vMerge/>
            <w:shd w:val="clear" w:color="auto" w:fill="auto"/>
          </w:tcPr>
          <w:p w:rsidR="00745C2F" w:rsidRDefault="00745C2F" w:rsidP="007974B5">
            <w:pPr>
              <w:pStyle w:val="3"/>
              <w:rPr>
                <w:b/>
                <w:sz w:val="20"/>
                <w:szCs w:val="20"/>
                <w:lang w:val="sr-Cyrl-RS"/>
              </w:rPr>
            </w:pPr>
          </w:p>
        </w:tc>
        <w:tc>
          <w:tcPr>
            <w:tcW w:w="2520" w:type="dxa"/>
            <w:shd w:val="clear" w:color="auto" w:fill="auto"/>
          </w:tcPr>
          <w:p w:rsidR="00745C2F" w:rsidRPr="00C058E1" w:rsidRDefault="00745C2F" w:rsidP="00745C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Број основних регистара електронске управе који су повезани са другим информационим системима органа</w:t>
            </w:r>
          </w:p>
          <w:p w:rsidR="00745C2F" w:rsidRPr="00C058E1" w:rsidRDefault="00745C2F" w:rsidP="007974B5">
            <w:pPr>
              <w:spacing w:after="0" w:line="240" w:lineRule="auto"/>
              <w:rPr>
                <w:rFonts w:ascii="Arial Narrow" w:hAnsi="Arial Narrow" w:cs="Arial Narrow"/>
                <w:sz w:val="20"/>
                <w:szCs w:val="20"/>
                <w:lang w:val="sr-Cyrl-CS"/>
              </w:rPr>
            </w:pPr>
          </w:p>
        </w:tc>
        <w:tc>
          <w:tcPr>
            <w:tcW w:w="2070" w:type="dxa"/>
            <w:shd w:val="clear" w:color="auto" w:fill="auto"/>
            <w:vAlign w:val="center"/>
          </w:tcPr>
          <w:p w:rsidR="00745C2F" w:rsidRDefault="00745C2F" w:rsidP="00745C2F">
            <w:pPr>
              <w:spacing w:after="0" w:line="240" w:lineRule="auto"/>
              <w:jc w:val="center"/>
              <w:rPr>
                <w:rFonts w:ascii="Arial Narrow" w:hAnsi="Arial Narrow" w:cs="Arial Narrow"/>
                <w:i/>
                <w:iCs/>
                <w:sz w:val="20"/>
                <w:szCs w:val="20"/>
                <w:lang w:val="uz-Cyrl-UZ"/>
              </w:rPr>
            </w:pPr>
            <w:r w:rsidRPr="005474A6">
              <w:rPr>
                <w:rFonts w:ascii="Arial Narrow" w:hAnsi="Arial Narrow" w:cs="Arial Narrow"/>
                <w:i/>
                <w:iCs/>
                <w:sz w:val="20"/>
                <w:szCs w:val="20"/>
                <w:lang w:val="sr-Cyrl-CS"/>
              </w:rPr>
              <w:t xml:space="preserve">ПВ (2014): </w:t>
            </w:r>
            <w:r w:rsidRPr="005474A6">
              <w:rPr>
                <w:rFonts w:ascii="Arial Narrow" w:hAnsi="Arial Narrow" w:cs="Arial Narrow"/>
                <w:i/>
                <w:iCs/>
                <w:sz w:val="20"/>
                <w:szCs w:val="20"/>
                <w:lang w:val="uz-Cyrl-UZ"/>
              </w:rPr>
              <w:t>1 (Агенција з апривредне регистре – АП Р регистар)</w:t>
            </w:r>
          </w:p>
          <w:p w:rsidR="00745C2F" w:rsidRPr="005474A6" w:rsidRDefault="00745C2F" w:rsidP="00745C2F">
            <w:pPr>
              <w:spacing w:after="0" w:line="240" w:lineRule="auto"/>
              <w:jc w:val="center"/>
              <w:rPr>
                <w:rFonts w:ascii="Arial Narrow" w:hAnsi="Arial Narrow" w:cs="Arial Narrow"/>
                <w:i/>
                <w:iCs/>
                <w:sz w:val="20"/>
                <w:szCs w:val="20"/>
                <w:lang w:val="sr-Cyrl-CS"/>
              </w:rPr>
            </w:pPr>
            <w:r w:rsidRPr="005474A6">
              <w:rPr>
                <w:rFonts w:ascii="Arial Narrow" w:hAnsi="Arial Narrow" w:cs="Arial Narrow"/>
                <w:i/>
                <w:iCs/>
                <w:sz w:val="20"/>
                <w:szCs w:val="20"/>
                <w:lang w:val="sr-Cyrl-CS"/>
              </w:rPr>
              <w:t>ЦВ</w:t>
            </w:r>
            <w:r>
              <w:rPr>
                <w:rFonts w:ascii="Arial Narrow" w:hAnsi="Arial Narrow" w:cs="Arial Narrow"/>
                <w:i/>
                <w:iCs/>
                <w:sz w:val="20"/>
                <w:szCs w:val="20"/>
                <w:lang w:val="sr-Cyrl-CS"/>
              </w:rPr>
              <w:t xml:space="preserve"> (2016)</w:t>
            </w:r>
            <w:r w:rsidRPr="005474A6">
              <w:rPr>
                <w:rFonts w:ascii="Arial Narrow" w:hAnsi="Arial Narrow" w:cs="Arial Narrow"/>
                <w:i/>
                <w:iCs/>
                <w:sz w:val="20"/>
                <w:szCs w:val="20"/>
                <w:lang w:val="sr-Cyrl-CS"/>
              </w:rPr>
              <w:t>:</w:t>
            </w:r>
            <w:r>
              <w:rPr>
                <w:rFonts w:ascii="Arial Narrow" w:hAnsi="Arial Narrow" w:cs="Arial Narrow"/>
                <w:i/>
                <w:iCs/>
                <w:sz w:val="20"/>
                <w:szCs w:val="20"/>
                <w:lang w:val="sr-Cyrl-CS"/>
              </w:rPr>
              <w:t xml:space="preserve"> 3</w:t>
            </w:r>
          </w:p>
          <w:p w:rsidR="00745C2F" w:rsidRPr="005474A6" w:rsidRDefault="00745C2F" w:rsidP="00745C2F">
            <w:pPr>
              <w:spacing w:after="0" w:line="240" w:lineRule="auto"/>
              <w:jc w:val="center"/>
              <w:rPr>
                <w:rFonts w:ascii="Arial Narrow" w:hAnsi="Arial Narrow" w:cs="Arial Narrow"/>
                <w:i/>
                <w:iCs/>
                <w:sz w:val="20"/>
                <w:szCs w:val="20"/>
                <w:lang w:val="sr-Cyrl-CS"/>
              </w:rPr>
            </w:pPr>
            <w:r w:rsidRPr="005474A6">
              <w:rPr>
                <w:rFonts w:ascii="Arial Narrow" w:hAnsi="Arial Narrow" w:cs="Arial Narrow"/>
                <w:i/>
                <w:iCs/>
                <w:sz w:val="20"/>
                <w:szCs w:val="20"/>
                <w:lang w:val="sr-Cyrl-CS"/>
              </w:rPr>
              <w:t>ЦВ</w:t>
            </w:r>
            <w:r>
              <w:rPr>
                <w:rFonts w:ascii="Arial Narrow" w:hAnsi="Arial Narrow" w:cs="Arial Narrow"/>
                <w:i/>
                <w:iCs/>
                <w:sz w:val="20"/>
                <w:szCs w:val="20"/>
                <w:lang w:val="sr-Cyrl-CS"/>
              </w:rPr>
              <w:t xml:space="preserve"> (2017)</w:t>
            </w:r>
            <w:r w:rsidRPr="005474A6">
              <w:rPr>
                <w:rFonts w:ascii="Arial Narrow" w:hAnsi="Arial Narrow" w:cs="Arial Narrow"/>
                <w:i/>
                <w:iCs/>
                <w:sz w:val="20"/>
                <w:szCs w:val="20"/>
                <w:lang w:val="sr-Cyrl-CS"/>
              </w:rPr>
              <w:t>: 4</w:t>
            </w:r>
          </w:p>
          <w:p w:rsidR="00745C2F" w:rsidRDefault="00745C2F" w:rsidP="00DA1339">
            <w:pPr>
              <w:spacing w:after="0" w:line="240" w:lineRule="auto"/>
              <w:jc w:val="center"/>
              <w:rPr>
                <w:rFonts w:ascii="Arial Narrow" w:hAnsi="Arial Narrow" w:cs="Arial Narrow"/>
                <w:i/>
                <w:iCs/>
                <w:sz w:val="20"/>
                <w:szCs w:val="20"/>
                <w:lang w:val="sr-Cyrl-RS"/>
              </w:rPr>
            </w:pPr>
          </w:p>
          <w:p w:rsidR="00745C2F" w:rsidRDefault="00745C2F" w:rsidP="00745C2F">
            <w:pPr>
              <w:spacing w:after="0" w:line="240" w:lineRule="auto"/>
              <w:jc w:val="center"/>
              <w:rPr>
                <w:rFonts w:ascii="Arial Narrow" w:hAnsi="Arial Narrow" w:cs="Arial Narrow"/>
                <w:i/>
                <w:iCs/>
                <w:sz w:val="20"/>
                <w:szCs w:val="20"/>
                <w:lang w:val="sr-Cyrl-CS"/>
              </w:rPr>
            </w:pPr>
            <w:r>
              <w:rPr>
                <w:rFonts w:ascii="Arial Narrow" w:hAnsi="Arial Narrow" w:cs="Arial Narrow"/>
                <w:i/>
                <w:iCs/>
                <w:sz w:val="20"/>
                <w:szCs w:val="20"/>
                <w:lang w:val="sr-Cyrl-CS"/>
              </w:rPr>
              <w:t>ИВ (2015): 1</w:t>
            </w:r>
          </w:p>
          <w:p w:rsidR="00745C2F" w:rsidRPr="00745C2F" w:rsidRDefault="00745C2F" w:rsidP="00745C2F">
            <w:pPr>
              <w:spacing w:after="0" w:line="240" w:lineRule="auto"/>
              <w:jc w:val="center"/>
              <w:rPr>
                <w:rFonts w:ascii="Arial Narrow" w:hAnsi="Arial Narrow" w:cs="Arial Narrow"/>
                <w:i/>
                <w:iCs/>
                <w:sz w:val="20"/>
                <w:szCs w:val="20"/>
                <w:lang w:val="sr-Cyrl-RS"/>
              </w:rPr>
            </w:pPr>
            <w:r>
              <w:rPr>
                <w:rFonts w:ascii="Arial Narrow" w:hAnsi="Arial Narrow" w:cs="Arial Narrow"/>
                <w:i/>
                <w:iCs/>
                <w:sz w:val="20"/>
                <w:szCs w:val="20"/>
                <w:lang w:val="sr-Cyrl-CS"/>
              </w:rPr>
              <w:t>ИВ (2016) : 6</w:t>
            </w:r>
          </w:p>
        </w:tc>
        <w:tc>
          <w:tcPr>
            <w:tcW w:w="1890" w:type="dxa"/>
            <w:shd w:val="clear" w:color="auto" w:fill="auto"/>
          </w:tcPr>
          <w:p w:rsidR="00745C2F" w:rsidRDefault="00745C2F" w:rsidP="00014895">
            <w:pPr>
              <w:pStyle w:val="3"/>
              <w:rPr>
                <w:b/>
                <w:bCs/>
                <w:sz w:val="20"/>
                <w:szCs w:val="20"/>
                <w:lang w:val="sr-Cyrl-CS"/>
              </w:rPr>
            </w:pPr>
          </w:p>
        </w:tc>
        <w:tc>
          <w:tcPr>
            <w:tcW w:w="3155" w:type="dxa"/>
            <w:vMerge/>
            <w:shd w:val="clear" w:color="auto" w:fill="auto"/>
          </w:tcPr>
          <w:p w:rsidR="00745C2F" w:rsidRDefault="00745C2F" w:rsidP="007974B5">
            <w:pPr>
              <w:pStyle w:val="3"/>
              <w:rPr>
                <w:b/>
                <w:bCs/>
                <w:sz w:val="20"/>
                <w:szCs w:val="20"/>
                <w:lang w:val="sr-Cyrl-CS"/>
              </w:rPr>
            </w:pPr>
          </w:p>
        </w:tc>
        <w:tc>
          <w:tcPr>
            <w:tcW w:w="3155" w:type="dxa"/>
            <w:gridSpan w:val="2"/>
            <w:vMerge/>
            <w:shd w:val="clear" w:color="auto" w:fill="auto"/>
          </w:tcPr>
          <w:p w:rsidR="00745C2F" w:rsidRDefault="00745C2F" w:rsidP="007974B5">
            <w:pPr>
              <w:pStyle w:val="3"/>
              <w:rPr>
                <w:b/>
                <w:bCs/>
                <w:sz w:val="20"/>
                <w:szCs w:val="20"/>
                <w:lang w:val="sr-Cyrl-CS"/>
              </w:rPr>
            </w:pPr>
          </w:p>
        </w:tc>
      </w:tr>
      <w:tr w:rsidR="00745C2F" w:rsidRPr="00415930" w:rsidTr="00465BD4">
        <w:trPr>
          <w:trHeight w:val="629"/>
          <w:jc w:val="center"/>
        </w:trPr>
        <w:tc>
          <w:tcPr>
            <w:tcW w:w="1345" w:type="dxa"/>
            <w:vMerge/>
            <w:shd w:val="clear" w:color="auto" w:fill="auto"/>
            <w:vAlign w:val="center"/>
          </w:tcPr>
          <w:p w:rsidR="00745C2F" w:rsidRDefault="00745C2F" w:rsidP="007974B5">
            <w:pPr>
              <w:spacing w:after="0" w:line="240" w:lineRule="auto"/>
              <w:rPr>
                <w:rFonts w:ascii="Arial Narrow" w:hAnsi="Arial Narrow" w:cs="Arial Narrow"/>
                <w:b/>
                <w:bCs/>
                <w:sz w:val="20"/>
                <w:szCs w:val="20"/>
                <w:lang w:val="sr-Cyrl-CS"/>
              </w:rPr>
            </w:pPr>
          </w:p>
        </w:tc>
        <w:tc>
          <w:tcPr>
            <w:tcW w:w="3240" w:type="dxa"/>
            <w:gridSpan w:val="2"/>
            <w:shd w:val="clear" w:color="auto" w:fill="BDD6EE"/>
            <w:vAlign w:val="center"/>
          </w:tcPr>
          <w:p w:rsidR="00745C2F" w:rsidRPr="00BA3639" w:rsidRDefault="00745C2F" w:rsidP="007974B5">
            <w:pPr>
              <w:spacing w:after="0" w:line="240" w:lineRule="auto"/>
              <w:jc w:val="center"/>
              <w:rPr>
                <w:rFonts w:asciiTheme="majorHAnsi" w:eastAsia="MS Gothic" w:hAnsiTheme="majorHAnsi" w:cs="Menlo Bold"/>
                <w:b/>
                <w:bCs/>
                <w:color w:val="FF0000"/>
                <w:sz w:val="28"/>
                <w:szCs w:val="16"/>
                <w:shd w:val="clear" w:color="auto" w:fill="FF0000"/>
              </w:rPr>
            </w:pPr>
            <w:r w:rsidRPr="00C058E1">
              <w:rPr>
                <w:rFonts w:ascii="Arial Narrow" w:hAnsi="Arial Narrow" w:cs="Arial Narrow"/>
                <w:b/>
                <w:bCs/>
                <w:sz w:val="20"/>
                <w:szCs w:val="20"/>
                <w:lang w:val="sr-Cyrl-CS"/>
              </w:rPr>
              <w:t>АКТИВНОСТ</w:t>
            </w:r>
          </w:p>
        </w:tc>
        <w:tc>
          <w:tcPr>
            <w:tcW w:w="7740" w:type="dxa"/>
            <w:gridSpan w:val="2"/>
            <w:vMerge w:val="restart"/>
            <w:shd w:val="clear" w:color="auto" w:fill="E7E6E6" w:themeFill="background2"/>
            <w:vAlign w:val="center"/>
          </w:tcPr>
          <w:p w:rsidR="00745C2F" w:rsidRDefault="00745C2F" w:rsidP="007974B5">
            <w:pPr>
              <w:pStyle w:val="3"/>
              <w:jc w:val="center"/>
              <w:rPr>
                <w:b/>
                <w:bCs/>
                <w:sz w:val="20"/>
                <w:szCs w:val="20"/>
                <w:lang w:val="sr-Cyrl-RS"/>
              </w:rPr>
            </w:pPr>
            <w:r>
              <w:rPr>
                <w:b/>
                <w:sz w:val="20"/>
                <w:szCs w:val="20"/>
                <w:lang w:val="sr-Cyrl-CS"/>
              </w:rPr>
              <w:t>Кратко образложење шта се постигло активношћу</w:t>
            </w:r>
          </w:p>
        </w:tc>
        <w:tc>
          <w:tcPr>
            <w:tcW w:w="10270" w:type="dxa"/>
            <w:gridSpan w:val="5"/>
            <w:tcBorders>
              <w:bottom w:val="single" w:sz="4" w:space="0" w:color="000000"/>
            </w:tcBorders>
            <w:shd w:val="clear" w:color="auto" w:fill="E7E6E6" w:themeFill="background2"/>
            <w:vAlign w:val="center"/>
          </w:tcPr>
          <w:p w:rsidR="00745C2F" w:rsidRDefault="00745C2F" w:rsidP="007974B5">
            <w:pPr>
              <w:pStyle w:val="3"/>
              <w:jc w:val="center"/>
              <w:rPr>
                <w:b/>
                <w:bCs/>
                <w:sz w:val="20"/>
                <w:szCs w:val="20"/>
                <w:lang w:val="sr-Cyrl-CS"/>
              </w:rPr>
            </w:pPr>
            <w:r w:rsidRPr="0026476B">
              <w:rPr>
                <w:b/>
                <w:sz w:val="20"/>
                <w:szCs w:val="20"/>
                <w:lang w:val="sr-Cyrl-CS"/>
              </w:rPr>
              <w:t>УКОЛИКО АКТИВНОСТ НИЈЕ РЕАЛИЗОВАНА У ПРЕДВИЂЕНОМ РОКУ ИЛИ ЈЕ ЗАПОЧЕТА</w:t>
            </w:r>
          </w:p>
        </w:tc>
      </w:tr>
      <w:tr w:rsidR="00745C2F" w:rsidTr="00465BD4">
        <w:trPr>
          <w:trHeight w:val="629"/>
          <w:jc w:val="center"/>
        </w:trPr>
        <w:tc>
          <w:tcPr>
            <w:tcW w:w="1345" w:type="dxa"/>
            <w:vMerge/>
            <w:shd w:val="clear" w:color="auto" w:fill="auto"/>
            <w:vAlign w:val="center"/>
          </w:tcPr>
          <w:p w:rsidR="00745C2F" w:rsidRDefault="00745C2F" w:rsidP="007974B5">
            <w:pPr>
              <w:spacing w:after="0" w:line="240" w:lineRule="auto"/>
              <w:rPr>
                <w:rFonts w:ascii="Arial Narrow" w:hAnsi="Arial Narrow" w:cs="Arial Narrow"/>
                <w:b/>
                <w:bCs/>
                <w:sz w:val="20"/>
                <w:szCs w:val="20"/>
                <w:lang w:val="sr-Cyrl-CS"/>
              </w:rPr>
            </w:pPr>
          </w:p>
        </w:tc>
        <w:tc>
          <w:tcPr>
            <w:tcW w:w="1620" w:type="dxa"/>
            <w:tcBorders>
              <w:bottom w:val="single" w:sz="4" w:space="0" w:color="000000"/>
            </w:tcBorders>
            <w:shd w:val="clear" w:color="auto" w:fill="BDD6EE"/>
            <w:vAlign w:val="center"/>
          </w:tcPr>
          <w:p w:rsidR="00745C2F" w:rsidRPr="00C058E1" w:rsidRDefault="00745C2F" w:rsidP="007974B5">
            <w:pPr>
              <w:spacing w:after="0" w:line="240" w:lineRule="auto"/>
              <w:jc w:val="center"/>
              <w:rPr>
                <w:rFonts w:ascii="Arial Narrow" w:hAnsi="Arial Narrow" w:cs="Arial Narrow"/>
                <w:b/>
                <w:bCs/>
                <w:sz w:val="20"/>
                <w:szCs w:val="20"/>
                <w:lang w:val="sr-Cyrl-CS"/>
              </w:rPr>
            </w:pPr>
            <w:r>
              <w:rPr>
                <w:rFonts w:ascii="Arial Narrow" w:hAnsi="Arial Narrow" w:cs="Arial Narrow"/>
                <w:b/>
                <w:bCs/>
                <w:sz w:val="20"/>
                <w:szCs w:val="20"/>
                <w:lang w:val="sr-Cyrl-RS"/>
              </w:rPr>
              <w:t>Одредити степен реализације</w:t>
            </w:r>
            <w:r w:rsidRPr="006E74CC">
              <w:rPr>
                <w:rFonts w:asciiTheme="majorHAnsi" w:eastAsia="MS Gothic" w:hAnsiTheme="majorHAnsi" w:cs="Menlo Bold"/>
                <w:b/>
                <w:bCs/>
                <w:color w:val="92D050"/>
                <w:sz w:val="28"/>
                <w:szCs w:val="16"/>
                <w:shd w:val="clear" w:color="auto" w:fill="92D050"/>
              </w:rPr>
              <w:t xml:space="preserve"> A</w:t>
            </w:r>
            <w:r w:rsidRPr="000F705A">
              <w:rPr>
                <w:rFonts w:asciiTheme="majorHAnsi" w:eastAsia="MS Gothic" w:hAnsiTheme="majorHAnsi" w:cs="Menlo Bold"/>
                <w:b/>
                <w:bCs/>
                <w:color w:val="FFFF00"/>
                <w:sz w:val="28"/>
                <w:szCs w:val="16"/>
                <w:shd w:val="clear" w:color="auto" w:fill="FFFF00"/>
              </w:rPr>
              <w:t>A</w:t>
            </w:r>
            <w:r w:rsidRPr="000F705A">
              <w:rPr>
                <w:rFonts w:asciiTheme="majorHAnsi" w:eastAsia="MS Gothic" w:hAnsiTheme="majorHAnsi" w:cs="Menlo Bold"/>
                <w:b/>
                <w:bCs/>
                <w:color w:val="FF0000"/>
                <w:sz w:val="28"/>
                <w:szCs w:val="16"/>
                <w:shd w:val="clear" w:color="auto" w:fill="FF0000"/>
              </w:rPr>
              <w:t>A</w:t>
            </w:r>
          </w:p>
        </w:tc>
        <w:tc>
          <w:tcPr>
            <w:tcW w:w="1620" w:type="dxa"/>
            <w:tcBorders>
              <w:bottom w:val="single" w:sz="4" w:space="0" w:color="000000"/>
            </w:tcBorders>
            <w:shd w:val="clear" w:color="auto" w:fill="BDD6EE"/>
            <w:vAlign w:val="center"/>
          </w:tcPr>
          <w:p w:rsidR="00745C2F" w:rsidRPr="00C058E1" w:rsidRDefault="00745C2F" w:rsidP="007974B5">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Рок за реализацију</w:t>
            </w:r>
          </w:p>
        </w:tc>
        <w:tc>
          <w:tcPr>
            <w:tcW w:w="7740" w:type="dxa"/>
            <w:gridSpan w:val="2"/>
            <w:vMerge/>
            <w:tcBorders>
              <w:bottom w:val="single" w:sz="4" w:space="0" w:color="000000"/>
            </w:tcBorders>
            <w:shd w:val="clear" w:color="auto" w:fill="E7E6E6" w:themeFill="background2"/>
          </w:tcPr>
          <w:p w:rsidR="00745C2F" w:rsidRDefault="00745C2F" w:rsidP="007974B5">
            <w:pPr>
              <w:pStyle w:val="3"/>
              <w:rPr>
                <w:b/>
                <w:sz w:val="20"/>
                <w:szCs w:val="20"/>
                <w:lang w:val="sr-Cyrl-CS"/>
              </w:rPr>
            </w:pPr>
          </w:p>
        </w:tc>
        <w:tc>
          <w:tcPr>
            <w:tcW w:w="3960" w:type="dxa"/>
            <w:gridSpan w:val="2"/>
            <w:tcBorders>
              <w:bottom w:val="single" w:sz="4" w:space="0" w:color="000000"/>
            </w:tcBorders>
            <w:shd w:val="clear" w:color="auto" w:fill="E7E6E6" w:themeFill="background2"/>
            <w:vAlign w:val="center"/>
          </w:tcPr>
          <w:p w:rsidR="00745C2F" w:rsidRDefault="00745C2F" w:rsidP="007974B5">
            <w:pPr>
              <w:pStyle w:val="3"/>
              <w:jc w:val="center"/>
              <w:rPr>
                <w:b/>
                <w:bCs/>
                <w:sz w:val="20"/>
                <w:szCs w:val="20"/>
                <w:lang w:val="sr-Cyrl-CS"/>
              </w:rPr>
            </w:pPr>
            <w:r w:rsidRPr="00E728E5">
              <w:rPr>
                <w:b/>
                <w:bCs/>
                <w:sz w:val="20"/>
                <w:szCs w:val="20"/>
                <w:lang w:val="sr-Cyrl-CS"/>
              </w:rPr>
              <w:t>Разлози за одступање од плана и мере предузете за решавање проблема</w:t>
            </w:r>
          </w:p>
        </w:tc>
        <w:tc>
          <w:tcPr>
            <w:tcW w:w="4230" w:type="dxa"/>
            <w:gridSpan w:val="2"/>
            <w:tcBorders>
              <w:bottom w:val="single" w:sz="4" w:space="0" w:color="000000"/>
            </w:tcBorders>
            <w:shd w:val="clear" w:color="auto" w:fill="E7E6E6" w:themeFill="background2"/>
            <w:vAlign w:val="center"/>
          </w:tcPr>
          <w:p w:rsidR="00745C2F" w:rsidRDefault="00745C2F" w:rsidP="007974B5">
            <w:pPr>
              <w:spacing w:after="0" w:line="240" w:lineRule="auto"/>
              <w:jc w:val="center"/>
              <w:rPr>
                <w:rFonts w:ascii="Arial Narrow" w:hAnsi="Arial Narrow" w:cs="Arial Narrow"/>
                <w:b/>
                <w:bCs/>
                <w:sz w:val="20"/>
                <w:szCs w:val="20"/>
                <w:lang w:val="sr-Cyrl-CS"/>
              </w:rPr>
            </w:pPr>
            <w:r>
              <w:rPr>
                <w:rFonts w:ascii="Arial Narrow" w:hAnsi="Arial Narrow" w:cs="Arial Narrow"/>
                <w:b/>
                <w:bCs/>
                <w:sz w:val="20"/>
                <w:szCs w:val="20"/>
                <w:lang w:val="sr-Cyrl-CS"/>
              </w:rPr>
              <w:t>БУДУЋИ КОРАЦИ</w:t>
            </w:r>
          </w:p>
          <w:p w:rsidR="00745C2F" w:rsidRDefault="00745C2F" w:rsidP="007974B5">
            <w:pPr>
              <w:pStyle w:val="3"/>
              <w:jc w:val="center"/>
              <w:rPr>
                <w:b/>
                <w:bCs/>
                <w:sz w:val="20"/>
                <w:szCs w:val="20"/>
                <w:lang w:val="sr-Cyrl-CS"/>
              </w:rPr>
            </w:pPr>
            <w:r w:rsidRPr="0026476B">
              <w:rPr>
                <w:b/>
                <w:bCs/>
                <w:sz w:val="20"/>
                <w:szCs w:val="20"/>
                <w:lang w:val="sr-Cyrl-CS"/>
              </w:rPr>
              <w:t>Кључни кораци неопходни да би се активност реализовала, са препорукама (milestones)</w:t>
            </w:r>
          </w:p>
        </w:tc>
        <w:tc>
          <w:tcPr>
            <w:tcW w:w="2080" w:type="dxa"/>
            <w:tcBorders>
              <w:bottom w:val="single" w:sz="4" w:space="0" w:color="000000"/>
            </w:tcBorders>
            <w:shd w:val="clear" w:color="auto" w:fill="E7E6E6" w:themeFill="background2"/>
            <w:vAlign w:val="center"/>
          </w:tcPr>
          <w:p w:rsidR="00745C2F" w:rsidRDefault="00745C2F" w:rsidP="007974B5">
            <w:pPr>
              <w:pStyle w:val="3"/>
              <w:jc w:val="center"/>
              <w:rPr>
                <w:b/>
                <w:bCs/>
                <w:sz w:val="20"/>
                <w:szCs w:val="20"/>
                <w:lang w:val="sr-Cyrl-CS"/>
              </w:rPr>
            </w:pPr>
            <w:r w:rsidRPr="0026476B">
              <w:rPr>
                <w:b/>
                <w:bCs/>
                <w:sz w:val="20"/>
                <w:szCs w:val="20"/>
                <w:lang w:val="sr-Cyrl-CS"/>
              </w:rPr>
              <w:t>Очекивано време реализације активности</w:t>
            </w:r>
          </w:p>
        </w:tc>
      </w:tr>
      <w:tr w:rsidR="0020105A" w:rsidRPr="00415930" w:rsidTr="0020105A">
        <w:trPr>
          <w:trHeight w:val="629"/>
          <w:jc w:val="center"/>
        </w:trPr>
        <w:tc>
          <w:tcPr>
            <w:tcW w:w="1345" w:type="dxa"/>
            <w:vMerge/>
            <w:shd w:val="clear" w:color="auto" w:fill="auto"/>
            <w:vAlign w:val="center"/>
          </w:tcPr>
          <w:p w:rsidR="0020105A" w:rsidRDefault="0020105A" w:rsidP="0020105A">
            <w:pPr>
              <w:spacing w:after="0" w:line="240" w:lineRule="auto"/>
              <w:rPr>
                <w:rFonts w:ascii="Arial Narrow" w:hAnsi="Arial Narrow" w:cs="Arial Narrow"/>
                <w:b/>
                <w:bCs/>
                <w:sz w:val="20"/>
                <w:szCs w:val="20"/>
                <w:lang w:val="sr-Cyrl-CS"/>
              </w:rPr>
            </w:pPr>
          </w:p>
        </w:tc>
        <w:tc>
          <w:tcPr>
            <w:tcW w:w="1620" w:type="dxa"/>
            <w:shd w:val="clear" w:color="auto" w:fill="FFFF00"/>
          </w:tcPr>
          <w:p w:rsidR="0020105A" w:rsidRPr="00C058E1" w:rsidRDefault="0020105A" w:rsidP="0020105A">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Заокруживање правног оквира електронске управе</w:t>
            </w:r>
          </w:p>
        </w:tc>
        <w:tc>
          <w:tcPr>
            <w:tcW w:w="1620" w:type="dxa"/>
            <w:shd w:val="clear" w:color="auto" w:fill="auto"/>
          </w:tcPr>
          <w:p w:rsidR="0020105A" w:rsidRPr="00C058E1" w:rsidRDefault="0020105A" w:rsidP="0020105A">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2015.</w:t>
            </w:r>
          </w:p>
        </w:tc>
        <w:tc>
          <w:tcPr>
            <w:tcW w:w="7740" w:type="dxa"/>
            <w:gridSpan w:val="2"/>
            <w:shd w:val="clear" w:color="auto" w:fill="auto"/>
          </w:tcPr>
          <w:p w:rsidR="0020105A" w:rsidRDefault="0020105A" w:rsidP="0020105A">
            <w:pPr>
              <w:spacing w:after="0" w:line="240" w:lineRule="auto"/>
              <w:jc w:val="both"/>
              <w:rPr>
                <w:rFonts w:ascii="Arial Narrow" w:hAnsi="Arial Narrow"/>
                <w:sz w:val="20"/>
                <w:szCs w:val="20"/>
                <w:lang w:val="sr-Cyrl-CS" w:eastAsia="sr-Latn-CS"/>
              </w:rPr>
            </w:pPr>
            <w:r w:rsidRPr="00B92811">
              <w:rPr>
                <w:rFonts w:ascii="Arial Narrow" w:hAnsi="Arial Narrow"/>
                <w:sz w:val="20"/>
                <w:szCs w:val="20"/>
                <w:lang w:val="sr-Latn-CS" w:eastAsia="sr-Latn-CS"/>
              </w:rPr>
              <w:t>Заокружен је стратешки оквир за реализацију активности у домену еУправе у Републици Србији</w:t>
            </w:r>
            <w:r>
              <w:rPr>
                <w:rFonts w:ascii="Arial Narrow" w:hAnsi="Arial Narrow"/>
                <w:sz w:val="20"/>
                <w:szCs w:val="20"/>
                <w:lang w:val="sr-Cyrl-CS" w:eastAsia="sr-Latn-CS"/>
              </w:rPr>
              <w:t xml:space="preserve">. У децембру 2015. године усвојена је Стратегија </w:t>
            </w:r>
            <w:r w:rsidRPr="00B92811">
              <w:rPr>
                <w:rFonts w:ascii="Arial Narrow" w:hAnsi="Arial Narrow" w:cs="Arial Narrow"/>
                <w:sz w:val="20"/>
                <w:szCs w:val="20"/>
                <w:lang w:val="sr-Cyrl-CS"/>
              </w:rPr>
              <w:t xml:space="preserve">развоја електронске управе </w:t>
            </w:r>
            <w:r>
              <w:rPr>
                <w:rFonts w:ascii="Arial Narrow" w:hAnsi="Arial Narrow"/>
                <w:sz w:val="20"/>
                <w:szCs w:val="20"/>
                <w:lang w:val="sr-Cyrl-CS" w:eastAsia="sr-Latn-CS"/>
              </w:rPr>
              <w:t>са Акционим планом („Службени гласник РС“, број: 107/15). Ова активност се односи на доношење Закона о е управи (у току), Закона о регистру грађана (у надлежности МУП-а), али и доношење других секторских закона у надлежности ресорних министарстава који имају делове који су везани за е управу.</w:t>
            </w:r>
          </w:p>
          <w:p w:rsidR="0020105A" w:rsidRDefault="0020105A" w:rsidP="0020105A">
            <w:pPr>
              <w:spacing w:after="0" w:line="240" w:lineRule="auto"/>
              <w:jc w:val="both"/>
              <w:rPr>
                <w:rFonts w:ascii="Arial Narrow" w:hAnsi="Arial Narrow" w:cs="Arial Narrow"/>
                <w:sz w:val="20"/>
                <w:szCs w:val="20"/>
                <w:lang w:val="sr-Cyrl-CS"/>
              </w:rPr>
            </w:pPr>
          </w:p>
          <w:p w:rsidR="0020105A" w:rsidRDefault="0020105A" w:rsidP="0020105A">
            <w:pPr>
              <w:pStyle w:val="3"/>
              <w:jc w:val="both"/>
              <w:rPr>
                <w:b/>
                <w:sz w:val="20"/>
                <w:szCs w:val="20"/>
                <w:lang w:val="sr-Cyrl-CS"/>
              </w:rPr>
            </w:pPr>
            <w:r w:rsidRPr="006830AF">
              <w:rPr>
                <w:sz w:val="20"/>
                <w:szCs w:val="20"/>
                <w:lang w:val="sr-Latn-RS"/>
              </w:rPr>
              <w:t xml:space="preserve">Формирана је Радна група за израду </w:t>
            </w:r>
            <w:r>
              <w:rPr>
                <w:sz w:val="20"/>
                <w:szCs w:val="20"/>
                <w:lang w:val="sr-Cyrl-RS"/>
              </w:rPr>
              <w:t>З</w:t>
            </w:r>
            <w:r w:rsidRPr="006830AF">
              <w:rPr>
                <w:sz w:val="20"/>
                <w:szCs w:val="20"/>
                <w:lang w:val="sr-Latn-RS"/>
              </w:rPr>
              <w:t xml:space="preserve">акона о електронској управи </w:t>
            </w:r>
            <w:r>
              <w:rPr>
                <w:sz w:val="20"/>
                <w:szCs w:val="20"/>
                <w:lang w:val="sr-Latn-RS"/>
              </w:rPr>
              <w:t>Р</w:t>
            </w:r>
            <w:r w:rsidRPr="006830AF">
              <w:rPr>
                <w:sz w:val="20"/>
                <w:szCs w:val="20"/>
                <w:lang w:val="sr-Latn-RS"/>
              </w:rPr>
              <w:t xml:space="preserve">ешењем </w:t>
            </w:r>
            <w:r>
              <w:rPr>
                <w:sz w:val="20"/>
                <w:szCs w:val="20"/>
                <w:lang w:val="sr-Cyrl-RS"/>
              </w:rPr>
              <w:t xml:space="preserve">број </w:t>
            </w:r>
            <w:r w:rsidRPr="00C52784">
              <w:rPr>
                <w:sz w:val="20"/>
                <w:szCs w:val="20"/>
                <w:lang w:val="sr-Cyrl-CS"/>
              </w:rPr>
              <w:t>119-01-00254/2015-17 од 3.3.2016. годин</w:t>
            </w:r>
            <w:r>
              <w:rPr>
                <w:sz w:val="20"/>
                <w:szCs w:val="20"/>
                <w:lang w:val="sr-Cyrl-CS"/>
              </w:rPr>
              <w:t>е, к</w:t>
            </w:r>
            <w:r w:rsidRPr="006830AF">
              <w:rPr>
                <w:sz w:val="20"/>
                <w:szCs w:val="20"/>
                <w:lang w:val="sr-Latn-RS"/>
              </w:rPr>
              <w:t xml:space="preserve">оја је одржала </w:t>
            </w:r>
            <w:r>
              <w:rPr>
                <w:sz w:val="20"/>
                <w:szCs w:val="20"/>
                <w:lang w:val="sr-Latn-RS"/>
              </w:rPr>
              <w:t xml:space="preserve">7 </w:t>
            </w:r>
            <w:r w:rsidRPr="006830AF">
              <w:rPr>
                <w:sz w:val="20"/>
                <w:szCs w:val="20"/>
                <w:lang w:val="sr-Latn-RS"/>
              </w:rPr>
              <w:t>састанка. Усклађен је радни текст Закона на коме се планира да РГ детаљно ради</w:t>
            </w:r>
            <w:r>
              <w:rPr>
                <w:sz w:val="20"/>
                <w:szCs w:val="20"/>
                <w:lang w:val="sr-Cyrl-RS"/>
              </w:rPr>
              <w:t>.</w:t>
            </w:r>
          </w:p>
        </w:tc>
        <w:tc>
          <w:tcPr>
            <w:tcW w:w="3960" w:type="dxa"/>
            <w:gridSpan w:val="2"/>
            <w:shd w:val="clear" w:color="auto" w:fill="auto"/>
          </w:tcPr>
          <w:p w:rsidR="0020105A" w:rsidRDefault="0020105A" w:rsidP="0020105A">
            <w:pPr>
              <w:spacing w:after="0" w:line="240" w:lineRule="auto"/>
              <w:jc w:val="both"/>
              <w:rPr>
                <w:rFonts w:ascii="Arial Narrow" w:hAnsi="Arial Narrow"/>
                <w:sz w:val="20"/>
                <w:szCs w:val="20"/>
                <w:lang w:val="sr-Latn-RS"/>
              </w:rPr>
            </w:pPr>
            <w:r w:rsidRPr="006830AF">
              <w:rPr>
                <w:rFonts w:ascii="Arial Narrow" w:hAnsi="Arial Narrow"/>
                <w:sz w:val="20"/>
                <w:szCs w:val="20"/>
                <w:lang w:val="sr-Latn-RS"/>
              </w:rPr>
              <w:t xml:space="preserve">Формирана је Радна група </w:t>
            </w:r>
            <w:r>
              <w:rPr>
                <w:rFonts w:ascii="Arial Narrow" w:hAnsi="Arial Narrow"/>
                <w:sz w:val="20"/>
                <w:szCs w:val="20"/>
                <w:lang w:val="sr-Cyrl-RS"/>
              </w:rPr>
              <w:t>(</w:t>
            </w:r>
            <w:r>
              <w:rPr>
                <w:rFonts w:ascii="Arial Narrow" w:hAnsi="Arial Narrow"/>
                <w:sz w:val="20"/>
                <w:szCs w:val="20"/>
                <w:lang w:val="sr-Latn-RS"/>
              </w:rPr>
              <w:t>Официра за везу</w:t>
            </w:r>
            <w:r>
              <w:rPr>
                <w:rFonts w:ascii="Arial Narrow" w:hAnsi="Arial Narrow"/>
                <w:sz w:val="20"/>
                <w:szCs w:val="20"/>
                <w:lang w:val="sr-Cyrl-RS"/>
              </w:rPr>
              <w:t>)</w:t>
            </w:r>
            <w:r w:rsidRPr="006830AF">
              <w:rPr>
                <w:rFonts w:ascii="Arial Narrow" w:hAnsi="Arial Narrow"/>
                <w:sz w:val="20"/>
                <w:szCs w:val="20"/>
                <w:lang w:val="sr-Latn-RS"/>
              </w:rPr>
              <w:t xml:space="preserve"> </w:t>
            </w:r>
            <w:r>
              <w:rPr>
                <w:rFonts w:ascii="Arial Narrow" w:hAnsi="Arial Narrow"/>
                <w:sz w:val="20"/>
                <w:szCs w:val="20"/>
                <w:lang w:val="sr-Cyrl-RS"/>
              </w:rPr>
              <w:t xml:space="preserve">за развој </w:t>
            </w:r>
            <w:r w:rsidRPr="006830AF">
              <w:rPr>
                <w:rFonts w:ascii="Arial Narrow" w:hAnsi="Arial Narrow"/>
                <w:sz w:val="20"/>
                <w:szCs w:val="20"/>
                <w:lang w:val="sr-Latn-RS"/>
              </w:rPr>
              <w:t>ел</w:t>
            </w:r>
            <w:r>
              <w:rPr>
                <w:rFonts w:ascii="Arial Narrow" w:hAnsi="Arial Narrow"/>
                <w:sz w:val="20"/>
                <w:szCs w:val="20"/>
                <w:lang w:val="sr-Cyrl-RS"/>
              </w:rPr>
              <w:t>е</w:t>
            </w:r>
            <w:r w:rsidRPr="006830AF">
              <w:rPr>
                <w:rFonts w:ascii="Arial Narrow" w:hAnsi="Arial Narrow"/>
                <w:sz w:val="20"/>
                <w:szCs w:val="20"/>
                <w:lang w:val="sr-Latn-RS"/>
              </w:rPr>
              <w:t>ктронске управе</w:t>
            </w:r>
            <w:r>
              <w:rPr>
                <w:rFonts w:ascii="Arial Narrow" w:hAnsi="Arial Narrow"/>
                <w:sz w:val="20"/>
                <w:szCs w:val="20"/>
                <w:lang w:val="sr-Cyrl-RS"/>
              </w:rPr>
              <w:t xml:space="preserve"> Р</w:t>
            </w:r>
            <w:r w:rsidRPr="006830AF">
              <w:rPr>
                <w:rFonts w:ascii="Arial Narrow" w:hAnsi="Arial Narrow"/>
                <w:sz w:val="20"/>
                <w:szCs w:val="20"/>
                <w:lang w:val="sr-Latn-RS"/>
              </w:rPr>
              <w:t>ешењем број</w:t>
            </w:r>
            <w:r>
              <w:rPr>
                <w:rFonts w:ascii="Arial Narrow" w:hAnsi="Arial Narrow"/>
                <w:sz w:val="20"/>
                <w:szCs w:val="20"/>
                <w:lang w:val="sr-Latn-RS"/>
              </w:rPr>
              <w:t>:</w:t>
            </w:r>
            <w:r w:rsidRPr="006830AF">
              <w:rPr>
                <w:rFonts w:ascii="Arial Narrow" w:hAnsi="Arial Narrow"/>
                <w:sz w:val="20"/>
                <w:szCs w:val="20"/>
                <w:lang w:val="sr-Latn-RS"/>
              </w:rPr>
              <w:t xml:space="preserve">119-01-15/2016 од 18. маја 2016. године. </w:t>
            </w:r>
            <w:r>
              <w:rPr>
                <w:rFonts w:ascii="Arial Narrow" w:hAnsi="Arial Narrow"/>
                <w:sz w:val="20"/>
                <w:szCs w:val="20"/>
                <w:lang w:val="sr-Latn-RS"/>
              </w:rPr>
              <w:t>Р</w:t>
            </w:r>
            <w:r w:rsidRPr="006830AF">
              <w:rPr>
                <w:rFonts w:ascii="Arial Narrow" w:hAnsi="Arial Narrow"/>
                <w:sz w:val="20"/>
                <w:szCs w:val="20"/>
                <w:lang w:val="sr-Latn-RS"/>
              </w:rPr>
              <w:t xml:space="preserve">адна група је одржала </w:t>
            </w:r>
            <w:r>
              <w:rPr>
                <w:rFonts w:ascii="Arial Narrow" w:hAnsi="Arial Narrow"/>
                <w:sz w:val="20"/>
                <w:szCs w:val="20"/>
                <w:lang w:val="sr-Cyrl-RS"/>
              </w:rPr>
              <w:t xml:space="preserve">3 </w:t>
            </w:r>
            <w:r>
              <w:rPr>
                <w:rFonts w:ascii="Arial Narrow" w:hAnsi="Arial Narrow"/>
                <w:sz w:val="20"/>
                <w:szCs w:val="20"/>
                <w:lang w:val="sr-Latn-RS"/>
              </w:rPr>
              <w:t>састанка у 2016.</w:t>
            </w:r>
            <w:r>
              <w:rPr>
                <w:rFonts w:ascii="Arial Narrow" w:hAnsi="Arial Narrow"/>
                <w:sz w:val="20"/>
                <w:szCs w:val="20"/>
                <w:lang w:val="sr-Cyrl-RS"/>
              </w:rPr>
              <w:t xml:space="preserve"> години</w:t>
            </w:r>
            <w:r>
              <w:rPr>
                <w:rFonts w:ascii="Arial Narrow" w:hAnsi="Arial Narrow"/>
                <w:sz w:val="20"/>
                <w:szCs w:val="20"/>
                <w:lang w:val="sr-Latn-RS"/>
              </w:rPr>
              <w:t xml:space="preserve">. </w:t>
            </w:r>
            <w:r w:rsidRPr="00C44AD8">
              <w:rPr>
                <w:rFonts w:ascii="Arial Narrow" w:hAnsi="Arial Narrow"/>
                <w:sz w:val="20"/>
                <w:szCs w:val="20"/>
                <w:lang w:val="sr-Cyrl-RS"/>
              </w:rPr>
              <w:t>Израђен је нацрт АП за период (2017-2018) за спровођење Стратегије развоја електронске управе за период (2015-2018)</w:t>
            </w:r>
          </w:p>
          <w:p w:rsidR="0020105A" w:rsidRPr="0093652F" w:rsidRDefault="0020105A" w:rsidP="0020105A">
            <w:pPr>
              <w:spacing w:after="0" w:line="240" w:lineRule="auto"/>
              <w:jc w:val="both"/>
              <w:rPr>
                <w:rFonts w:ascii="Arial Narrow" w:hAnsi="Arial Narrow" w:cs="Arial Narrow"/>
                <w:b/>
                <w:sz w:val="20"/>
                <w:szCs w:val="20"/>
                <w:lang w:val="sr-Cyrl-CS"/>
              </w:rPr>
            </w:pPr>
          </w:p>
        </w:tc>
        <w:tc>
          <w:tcPr>
            <w:tcW w:w="4230" w:type="dxa"/>
            <w:gridSpan w:val="2"/>
            <w:shd w:val="clear" w:color="auto" w:fill="auto"/>
          </w:tcPr>
          <w:p w:rsidR="0020105A" w:rsidRPr="0093652F" w:rsidRDefault="0020105A" w:rsidP="0020105A">
            <w:pPr>
              <w:spacing w:after="0" w:line="240" w:lineRule="auto"/>
              <w:jc w:val="both"/>
              <w:rPr>
                <w:rFonts w:ascii="Arial Narrow" w:hAnsi="Arial Narrow" w:cs="Arial Narrow"/>
                <w:b/>
                <w:bCs/>
                <w:sz w:val="20"/>
                <w:szCs w:val="20"/>
                <w:lang w:val="sr-Cyrl-CS"/>
              </w:rPr>
            </w:pPr>
            <w:r w:rsidRPr="0093652F">
              <w:rPr>
                <w:rFonts w:ascii="Arial Narrow" w:hAnsi="Arial Narrow" w:cs="Arial Narrow"/>
                <w:bCs/>
                <w:sz w:val="20"/>
                <w:szCs w:val="20"/>
                <w:lang w:val="sr-Cyrl-CS"/>
              </w:rPr>
              <w:t>Интезиван рад на усаглашавању ставова чланова радне групе о претходно утврђеним спорним питањима</w:t>
            </w:r>
          </w:p>
        </w:tc>
        <w:tc>
          <w:tcPr>
            <w:tcW w:w="2080" w:type="dxa"/>
            <w:shd w:val="clear" w:color="auto" w:fill="auto"/>
          </w:tcPr>
          <w:p w:rsidR="0020105A" w:rsidRPr="0026476B" w:rsidRDefault="0020105A" w:rsidP="0020105A">
            <w:pPr>
              <w:pStyle w:val="3"/>
              <w:rPr>
                <w:b/>
                <w:bCs/>
                <w:sz w:val="20"/>
                <w:szCs w:val="20"/>
                <w:lang w:val="sr-Cyrl-CS"/>
              </w:rPr>
            </w:pPr>
          </w:p>
        </w:tc>
      </w:tr>
      <w:tr w:rsidR="0020105A" w:rsidRPr="0020105A" w:rsidTr="0020105A">
        <w:trPr>
          <w:trHeight w:val="629"/>
          <w:jc w:val="center"/>
        </w:trPr>
        <w:tc>
          <w:tcPr>
            <w:tcW w:w="1345" w:type="dxa"/>
            <w:vMerge/>
            <w:shd w:val="clear" w:color="auto" w:fill="auto"/>
            <w:vAlign w:val="center"/>
          </w:tcPr>
          <w:p w:rsidR="0020105A" w:rsidRDefault="0020105A" w:rsidP="0020105A">
            <w:pPr>
              <w:spacing w:after="0" w:line="240" w:lineRule="auto"/>
              <w:rPr>
                <w:rFonts w:ascii="Arial Narrow" w:hAnsi="Arial Narrow" w:cs="Arial Narrow"/>
                <w:b/>
                <w:bCs/>
                <w:sz w:val="20"/>
                <w:szCs w:val="20"/>
                <w:lang w:val="sr-Cyrl-CS"/>
              </w:rPr>
            </w:pPr>
          </w:p>
        </w:tc>
        <w:tc>
          <w:tcPr>
            <w:tcW w:w="1620" w:type="dxa"/>
            <w:shd w:val="clear" w:color="auto" w:fill="FF0000"/>
          </w:tcPr>
          <w:p w:rsidR="0020105A" w:rsidRDefault="0020105A" w:rsidP="0020105A">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4.  Успостављање електронског регистра грађана, укључујући и припрему и утврђивање предлога одговарајућег закона</w:t>
            </w:r>
          </w:p>
        </w:tc>
        <w:tc>
          <w:tcPr>
            <w:tcW w:w="1620" w:type="dxa"/>
            <w:shd w:val="clear" w:color="auto" w:fill="auto"/>
          </w:tcPr>
          <w:p w:rsidR="0020105A" w:rsidRDefault="0020105A" w:rsidP="0020105A">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4. квартал 2015.</w:t>
            </w:r>
          </w:p>
        </w:tc>
        <w:tc>
          <w:tcPr>
            <w:tcW w:w="7740" w:type="dxa"/>
            <w:gridSpan w:val="2"/>
            <w:shd w:val="clear" w:color="auto" w:fill="auto"/>
          </w:tcPr>
          <w:p w:rsidR="0020105A" w:rsidRPr="0093652F" w:rsidRDefault="0020105A" w:rsidP="0020105A">
            <w:pPr>
              <w:spacing w:after="0" w:line="240" w:lineRule="auto"/>
              <w:rPr>
                <w:rFonts w:ascii="Arial Narrow" w:hAnsi="Arial Narrow" w:cs="Arial Narrow"/>
                <w:b/>
                <w:sz w:val="20"/>
                <w:szCs w:val="20"/>
                <w:lang w:val="sr-Cyrl-CS"/>
              </w:rPr>
            </w:pPr>
          </w:p>
        </w:tc>
        <w:tc>
          <w:tcPr>
            <w:tcW w:w="3960" w:type="dxa"/>
            <w:gridSpan w:val="2"/>
            <w:shd w:val="clear" w:color="auto" w:fill="auto"/>
          </w:tcPr>
          <w:p w:rsidR="0020105A" w:rsidRPr="0093652F" w:rsidRDefault="0020105A" w:rsidP="0020105A">
            <w:pPr>
              <w:spacing w:after="0" w:line="240" w:lineRule="auto"/>
              <w:rPr>
                <w:rFonts w:ascii="Arial Narrow" w:hAnsi="Arial Narrow" w:cs="Arial Narrow"/>
                <w:b/>
                <w:sz w:val="20"/>
                <w:szCs w:val="20"/>
                <w:lang w:val="sr-Cyrl-CS"/>
              </w:rPr>
            </w:pPr>
          </w:p>
        </w:tc>
        <w:tc>
          <w:tcPr>
            <w:tcW w:w="4230" w:type="dxa"/>
            <w:gridSpan w:val="2"/>
            <w:shd w:val="clear" w:color="auto" w:fill="auto"/>
          </w:tcPr>
          <w:p w:rsidR="0020105A" w:rsidRPr="0093652F" w:rsidRDefault="0020105A" w:rsidP="0020105A">
            <w:pPr>
              <w:spacing w:after="0" w:line="240" w:lineRule="auto"/>
              <w:rPr>
                <w:rFonts w:ascii="Arial Narrow" w:hAnsi="Arial Narrow" w:cs="Arial Narrow"/>
                <w:b/>
                <w:bCs/>
                <w:sz w:val="20"/>
                <w:szCs w:val="20"/>
                <w:lang w:val="sr-Cyrl-CS"/>
              </w:rPr>
            </w:pPr>
          </w:p>
        </w:tc>
        <w:tc>
          <w:tcPr>
            <w:tcW w:w="2080" w:type="dxa"/>
            <w:shd w:val="clear" w:color="auto" w:fill="auto"/>
          </w:tcPr>
          <w:p w:rsidR="0020105A" w:rsidRPr="0026476B" w:rsidRDefault="0020105A" w:rsidP="0020105A">
            <w:pPr>
              <w:pStyle w:val="3"/>
              <w:rPr>
                <w:b/>
                <w:bCs/>
                <w:sz w:val="20"/>
                <w:szCs w:val="20"/>
                <w:lang w:val="sr-Cyrl-CS"/>
              </w:rPr>
            </w:pPr>
          </w:p>
        </w:tc>
      </w:tr>
      <w:tr w:rsidR="0020105A" w:rsidRPr="00415930" w:rsidTr="0020105A">
        <w:trPr>
          <w:trHeight w:val="629"/>
          <w:jc w:val="center"/>
        </w:trPr>
        <w:tc>
          <w:tcPr>
            <w:tcW w:w="1345" w:type="dxa"/>
            <w:vMerge/>
            <w:shd w:val="clear" w:color="auto" w:fill="auto"/>
            <w:vAlign w:val="center"/>
          </w:tcPr>
          <w:p w:rsidR="0020105A" w:rsidRDefault="0020105A" w:rsidP="0020105A">
            <w:pPr>
              <w:spacing w:after="0" w:line="240" w:lineRule="auto"/>
              <w:rPr>
                <w:rFonts w:ascii="Arial Narrow" w:hAnsi="Arial Narrow" w:cs="Arial Narrow"/>
                <w:b/>
                <w:bCs/>
                <w:sz w:val="20"/>
                <w:szCs w:val="20"/>
                <w:lang w:val="sr-Cyrl-CS"/>
              </w:rPr>
            </w:pPr>
          </w:p>
        </w:tc>
        <w:tc>
          <w:tcPr>
            <w:tcW w:w="1620" w:type="dxa"/>
            <w:shd w:val="clear" w:color="auto" w:fill="FF0000"/>
          </w:tcPr>
          <w:p w:rsidR="0020105A" w:rsidRPr="00252E7D" w:rsidRDefault="0020105A" w:rsidP="0020105A">
            <w:pPr>
              <w:spacing w:after="0" w:line="240" w:lineRule="auto"/>
              <w:rPr>
                <w:rFonts w:ascii="Arial Narrow" w:hAnsi="Arial Narrow" w:cs="Arial Narrow"/>
                <w:sz w:val="20"/>
                <w:szCs w:val="20"/>
                <w:lang w:val="sr-Cyrl-CS"/>
              </w:rPr>
            </w:pPr>
            <w:r w:rsidRPr="00252E7D">
              <w:rPr>
                <w:rFonts w:ascii="Arial Narrow" w:hAnsi="Arial Narrow" w:cs="Arial Narrow"/>
                <w:sz w:val="20"/>
                <w:szCs w:val="20"/>
                <w:lang w:val="sr-Cyrl-CS"/>
              </w:rPr>
              <w:t>5.  Отварање адресног регистра за све апликације</w:t>
            </w:r>
          </w:p>
        </w:tc>
        <w:tc>
          <w:tcPr>
            <w:tcW w:w="1620" w:type="dxa"/>
            <w:shd w:val="clear" w:color="auto" w:fill="auto"/>
          </w:tcPr>
          <w:p w:rsidR="0020105A" w:rsidRPr="00252E7D" w:rsidRDefault="0020105A" w:rsidP="0020105A">
            <w:pPr>
              <w:spacing w:after="0" w:line="240" w:lineRule="auto"/>
              <w:rPr>
                <w:rFonts w:ascii="Arial Narrow" w:hAnsi="Arial Narrow" w:cs="Arial Narrow"/>
                <w:sz w:val="20"/>
                <w:szCs w:val="20"/>
                <w:lang w:val="sr-Cyrl-CS"/>
              </w:rPr>
            </w:pPr>
            <w:r w:rsidRPr="00252E7D">
              <w:rPr>
                <w:rFonts w:ascii="Arial Narrow" w:hAnsi="Arial Narrow" w:cs="Arial Narrow"/>
                <w:sz w:val="20"/>
                <w:szCs w:val="20"/>
                <w:lang w:val="sr-Cyrl-CS"/>
              </w:rPr>
              <w:t>4. квартал 2015.</w:t>
            </w:r>
          </w:p>
        </w:tc>
        <w:tc>
          <w:tcPr>
            <w:tcW w:w="7740" w:type="dxa"/>
            <w:gridSpan w:val="2"/>
            <w:shd w:val="clear" w:color="auto" w:fill="auto"/>
          </w:tcPr>
          <w:p w:rsidR="0020105A" w:rsidRDefault="0020105A" w:rsidP="0020105A">
            <w:pPr>
              <w:pStyle w:val="3"/>
              <w:rPr>
                <w:b/>
                <w:sz w:val="20"/>
                <w:szCs w:val="20"/>
                <w:lang w:val="sr-Cyrl-CS"/>
              </w:rPr>
            </w:pPr>
          </w:p>
        </w:tc>
        <w:tc>
          <w:tcPr>
            <w:tcW w:w="3960" w:type="dxa"/>
            <w:gridSpan w:val="2"/>
            <w:shd w:val="clear" w:color="auto" w:fill="auto"/>
          </w:tcPr>
          <w:p w:rsidR="0020105A" w:rsidRPr="00252E7D" w:rsidRDefault="0020105A" w:rsidP="0020105A">
            <w:pPr>
              <w:spacing w:after="0" w:line="240" w:lineRule="auto"/>
              <w:rPr>
                <w:rFonts w:ascii="Arial Narrow" w:hAnsi="Arial Narrow" w:cs="Arial Narrow"/>
                <w:b/>
                <w:sz w:val="20"/>
                <w:szCs w:val="20"/>
                <w:lang w:val="sr-Cyrl-CS"/>
              </w:rPr>
            </w:pPr>
          </w:p>
        </w:tc>
        <w:tc>
          <w:tcPr>
            <w:tcW w:w="4230" w:type="dxa"/>
            <w:gridSpan w:val="2"/>
            <w:shd w:val="clear" w:color="auto" w:fill="auto"/>
          </w:tcPr>
          <w:p w:rsidR="0020105A" w:rsidRPr="00252E7D" w:rsidRDefault="0020105A" w:rsidP="0020105A">
            <w:pPr>
              <w:spacing w:after="0" w:line="240" w:lineRule="auto"/>
              <w:rPr>
                <w:rFonts w:ascii="Arial Narrow" w:hAnsi="Arial Narrow" w:cs="Arial Narrow"/>
                <w:b/>
                <w:bCs/>
                <w:sz w:val="20"/>
                <w:szCs w:val="20"/>
                <w:lang w:val="sr-Cyrl-CS"/>
              </w:rPr>
            </w:pPr>
            <w:r w:rsidRPr="00252E7D">
              <w:rPr>
                <w:rFonts w:ascii="Arial Narrow" w:hAnsi="Arial Narrow" w:cs="Arial Narrow"/>
                <w:bCs/>
                <w:sz w:val="20"/>
                <w:szCs w:val="20"/>
                <w:lang w:val="sr-Cyrl-CS"/>
              </w:rPr>
              <w:t>Успостављање адресног регистра је део пројекта који РГЗ ради са Светском банком.</w:t>
            </w:r>
          </w:p>
        </w:tc>
        <w:tc>
          <w:tcPr>
            <w:tcW w:w="2080" w:type="dxa"/>
            <w:shd w:val="clear" w:color="auto" w:fill="auto"/>
          </w:tcPr>
          <w:p w:rsidR="0020105A" w:rsidRPr="0026476B" w:rsidRDefault="0020105A" w:rsidP="0020105A">
            <w:pPr>
              <w:pStyle w:val="3"/>
              <w:rPr>
                <w:b/>
                <w:bCs/>
                <w:sz w:val="20"/>
                <w:szCs w:val="20"/>
                <w:lang w:val="sr-Cyrl-CS"/>
              </w:rPr>
            </w:pPr>
          </w:p>
        </w:tc>
      </w:tr>
      <w:tr w:rsidR="007974B5" w:rsidRPr="00415930" w:rsidTr="00465BD4">
        <w:trPr>
          <w:trHeight w:val="419"/>
          <w:jc w:val="center"/>
        </w:trPr>
        <w:tc>
          <w:tcPr>
            <w:tcW w:w="1345" w:type="dxa"/>
            <w:vMerge w:val="restart"/>
            <w:shd w:val="clear" w:color="auto" w:fill="BDD6EE"/>
            <w:vAlign w:val="center"/>
          </w:tcPr>
          <w:p w:rsidR="007974B5" w:rsidRPr="00FA0090" w:rsidRDefault="007974B5" w:rsidP="007974B5">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Институција одговорна за реализацију</w:t>
            </w:r>
          </w:p>
        </w:tc>
        <w:tc>
          <w:tcPr>
            <w:tcW w:w="3240" w:type="dxa"/>
            <w:gridSpan w:val="2"/>
            <w:vMerge w:val="restart"/>
            <w:shd w:val="clear" w:color="auto" w:fill="BDD6EE"/>
            <w:vAlign w:val="center"/>
          </w:tcPr>
          <w:p w:rsidR="007974B5" w:rsidRDefault="007974B5" w:rsidP="007974B5">
            <w:pPr>
              <w:spacing w:after="0" w:line="240" w:lineRule="auto"/>
              <w:jc w:val="center"/>
              <w:rPr>
                <w:rFonts w:ascii="Arial Narrow" w:hAnsi="Arial Narrow" w:cs="Arial Narrow"/>
                <w:b/>
                <w:bCs/>
                <w:sz w:val="20"/>
                <w:szCs w:val="20"/>
                <w:lang w:val="sr-Cyrl-RS"/>
              </w:rPr>
            </w:pPr>
            <w:r>
              <w:rPr>
                <w:rFonts w:ascii="Arial Narrow" w:hAnsi="Arial Narrow" w:cs="Arial Narrow"/>
                <w:b/>
                <w:bCs/>
                <w:sz w:val="20"/>
                <w:szCs w:val="20"/>
                <w:lang w:val="sr-Cyrl-RS"/>
              </w:rPr>
              <w:t>РЕЗУЛТАТ</w:t>
            </w:r>
          </w:p>
          <w:p w:rsidR="007974B5" w:rsidRPr="00EB7D0C" w:rsidRDefault="007974B5" w:rsidP="007974B5">
            <w:pPr>
              <w:spacing w:after="0" w:line="240" w:lineRule="auto"/>
              <w:jc w:val="center"/>
              <w:rPr>
                <w:rFonts w:ascii="Arial Narrow" w:hAnsi="Arial Narrow" w:cs="Arial Narrow"/>
                <w:b/>
                <w:bCs/>
                <w:sz w:val="20"/>
                <w:szCs w:val="20"/>
                <w:lang w:val="sr-Cyrl-RS"/>
              </w:rPr>
            </w:pPr>
            <w:r>
              <w:rPr>
                <w:rFonts w:ascii="Arial Narrow" w:hAnsi="Arial Narrow" w:cs="Arial Narrow"/>
                <w:b/>
                <w:bCs/>
                <w:sz w:val="20"/>
                <w:szCs w:val="20"/>
                <w:lang w:val="sr-Cyrl-RS"/>
              </w:rPr>
              <w:t>Одредити степен реализације</w:t>
            </w:r>
          </w:p>
          <w:p w:rsidR="007974B5" w:rsidRPr="00C058E1" w:rsidRDefault="007974B5" w:rsidP="007974B5">
            <w:pPr>
              <w:spacing w:after="0" w:line="240" w:lineRule="auto"/>
              <w:jc w:val="center"/>
              <w:rPr>
                <w:b/>
                <w:bCs/>
                <w:sz w:val="20"/>
                <w:szCs w:val="20"/>
                <w:lang w:val="sr-Cyrl-CS"/>
              </w:rPr>
            </w:pPr>
            <w:r w:rsidRPr="006E74CC">
              <w:rPr>
                <w:rFonts w:asciiTheme="majorHAnsi" w:eastAsia="MS Gothic" w:hAnsiTheme="majorHAnsi" w:cs="Menlo Bold"/>
                <w:b/>
                <w:bCs/>
                <w:color w:val="92D050"/>
                <w:sz w:val="28"/>
                <w:szCs w:val="16"/>
                <w:shd w:val="clear" w:color="auto" w:fill="92D050"/>
              </w:rPr>
              <w:t>A</w:t>
            </w:r>
            <w:r w:rsidRPr="000F705A">
              <w:rPr>
                <w:rFonts w:asciiTheme="majorHAnsi" w:eastAsia="MS Gothic" w:hAnsiTheme="majorHAnsi" w:cs="Menlo Bold"/>
                <w:b/>
                <w:bCs/>
                <w:color w:val="FFFF00"/>
                <w:sz w:val="28"/>
                <w:szCs w:val="16"/>
                <w:shd w:val="clear" w:color="auto" w:fill="FFFF00"/>
              </w:rPr>
              <w:t>A</w:t>
            </w:r>
            <w:r w:rsidRPr="000F705A">
              <w:rPr>
                <w:rFonts w:asciiTheme="majorHAnsi" w:eastAsia="MS Gothic" w:hAnsiTheme="majorHAnsi" w:cs="Menlo Bold"/>
                <w:b/>
                <w:bCs/>
                <w:color w:val="FF0000"/>
                <w:sz w:val="28"/>
                <w:szCs w:val="16"/>
                <w:shd w:val="clear" w:color="auto" w:fill="FF0000"/>
              </w:rPr>
              <w:t>A</w:t>
            </w:r>
          </w:p>
        </w:tc>
        <w:tc>
          <w:tcPr>
            <w:tcW w:w="5220" w:type="dxa"/>
            <w:vMerge w:val="restart"/>
            <w:shd w:val="clear" w:color="auto" w:fill="E7E6E6" w:themeFill="background2"/>
            <w:vAlign w:val="center"/>
          </w:tcPr>
          <w:p w:rsidR="007974B5" w:rsidRDefault="005C0382" w:rsidP="007974B5">
            <w:pPr>
              <w:pStyle w:val="3"/>
              <w:jc w:val="center"/>
              <w:rPr>
                <w:b/>
                <w:sz w:val="20"/>
                <w:szCs w:val="20"/>
                <w:lang w:val="sr-Cyrl-RS"/>
              </w:rPr>
            </w:pPr>
            <w:r>
              <w:rPr>
                <w:b/>
                <w:sz w:val="20"/>
                <w:szCs w:val="20"/>
                <w:lang w:val="sr-Cyrl-RS"/>
              </w:rPr>
              <w:t>Видљиви</w:t>
            </w:r>
            <w:r w:rsidR="007974B5">
              <w:rPr>
                <w:b/>
                <w:sz w:val="20"/>
                <w:szCs w:val="20"/>
                <w:lang w:val="sr-Cyrl-RS"/>
              </w:rPr>
              <w:t xml:space="preserve"> ефекти резултата</w:t>
            </w:r>
          </w:p>
          <w:p w:rsidR="007974B5" w:rsidRPr="00C058E1" w:rsidRDefault="007974B5" w:rsidP="007974B5">
            <w:pPr>
              <w:pStyle w:val="3"/>
              <w:jc w:val="center"/>
              <w:rPr>
                <w:b/>
                <w:bCs/>
                <w:sz w:val="20"/>
                <w:szCs w:val="20"/>
                <w:lang w:val="sr-Cyrl-CS"/>
              </w:rPr>
            </w:pPr>
            <w:r>
              <w:rPr>
                <w:b/>
                <w:sz w:val="20"/>
                <w:szCs w:val="20"/>
                <w:lang w:val="sr-Cyrl-RS"/>
              </w:rPr>
              <w:t>K</w:t>
            </w:r>
            <w:r w:rsidRPr="00B405CD">
              <w:rPr>
                <w:b/>
                <w:sz w:val="20"/>
                <w:szCs w:val="20"/>
                <w:lang w:val="sr-Cyrl-RS"/>
              </w:rPr>
              <w:t>ратко образложење постигнутог напретка</w:t>
            </w:r>
          </w:p>
        </w:tc>
        <w:tc>
          <w:tcPr>
            <w:tcW w:w="6480" w:type="dxa"/>
            <w:gridSpan w:val="3"/>
            <w:shd w:val="clear" w:color="auto" w:fill="BDD6EE"/>
            <w:vAlign w:val="center"/>
          </w:tcPr>
          <w:p w:rsidR="007974B5" w:rsidRPr="00C058E1" w:rsidRDefault="007974B5" w:rsidP="007974B5">
            <w:pPr>
              <w:pStyle w:val="3"/>
              <w:jc w:val="center"/>
              <w:rPr>
                <w:b/>
                <w:bCs/>
                <w:sz w:val="20"/>
                <w:szCs w:val="20"/>
                <w:lang w:val="sr-Cyrl-CS"/>
              </w:rPr>
            </w:pPr>
            <w:r>
              <w:rPr>
                <w:b/>
                <w:bCs/>
                <w:sz w:val="20"/>
                <w:szCs w:val="20"/>
                <w:lang w:val="sr-Cyrl-RS"/>
              </w:rPr>
              <w:t>ИНДИКАТОРИ</w:t>
            </w:r>
          </w:p>
        </w:tc>
        <w:tc>
          <w:tcPr>
            <w:tcW w:w="6310" w:type="dxa"/>
            <w:gridSpan w:val="3"/>
            <w:shd w:val="clear" w:color="auto" w:fill="E7E6E6" w:themeFill="background2"/>
            <w:vAlign w:val="center"/>
          </w:tcPr>
          <w:p w:rsidR="007974B5" w:rsidRPr="00C058E1" w:rsidRDefault="007974B5" w:rsidP="007974B5">
            <w:pPr>
              <w:pStyle w:val="3"/>
              <w:jc w:val="center"/>
              <w:rPr>
                <w:b/>
                <w:bCs/>
                <w:sz w:val="20"/>
                <w:szCs w:val="20"/>
                <w:lang w:val="sr-Cyrl-CS"/>
              </w:rPr>
            </w:pPr>
            <w:r>
              <w:rPr>
                <w:b/>
                <w:bCs/>
                <w:sz w:val="20"/>
                <w:szCs w:val="20"/>
                <w:lang w:val="sr-Cyrl-RS"/>
              </w:rPr>
              <w:t>Утрошена финансијска средства од 2015. до 30. јуна 2017.</w:t>
            </w:r>
          </w:p>
        </w:tc>
      </w:tr>
      <w:tr w:rsidR="007974B5" w:rsidTr="00465BD4">
        <w:trPr>
          <w:trHeight w:val="419"/>
          <w:jc w:val="center"/>
        </w:trPr>
        <w:tc>
          <w:tcPr>
            <w:tcW w:w="1345" w:type="dxa"/>
            <w:vMerge/>
            <w:tcBorders>
              <w:bottom w:val="single" w:sz="4" w:space="0" w:color="000000"/>
            </w:tcBorders>
            <w:shd w:val="clear" w:color="auto" w:fill="BDD6EE"/>
            <w:vAlign w:val="center"/>
          </w:tcPr>
          <w:p w:rsidR="007974B5" w:rsidRDefault="007974B5" w:rsidP="007974B5">
            <w:pPr>
              <w:spacing w:after="0" w:line="240" w:lineRule="auto"/>
              <w:rPr>
                <w:rFonts w:ascii="Arial Narrow" w:hAnsi="Arial Narrow" w:cs="Arial Narrow"/>
                <w:b/>
                <w:bCs/>
                <w:sz w:val="20"/>
                <w:szCs w:val="20"/>
                <w:lang w:val="sr-Cyrl-CS"/>
              </w:rPr>
            </w:pPr>
          </w:p>
        </w:tc>
        <w:tc>
          <w:tcPr>
            <w:tcW w:w="3240" w:type="dxa"/>
            <w:gridSpan w:val="2"/>
            <w:vMerge/>
            <w:tcBorders>
              <w:bottom w:val="single" w:sz="4" w:space="0" w:color="000000"/>
            </w:tcBorders>
            <w:shd w:val="clear" w:color="auto" w:fill="BDD6EE"/>
          </w:tcPr>
          <w:p w:rsidR="007974B5" w:rsidRPr="00C058E1" w:rsidRDefault="007974B5" w:rsidP="007974B5">
            <w:pPr>
              <w:pStyle w:val="3"/>
              <w:rPr>
                <w:b/>
                <w:bCs/>
                <w:sz w:val="20"/>
                <w:szCs w:val="20"/>
                <w:lang w:val="sr-Cyrl-CS"/>
              </w:rPr>
            </w:pPr>
          </w:p>
        </w:tc>
        <w:tc>
          <w:tcPr>
            <w:tcW w:w="5220" w:type="dxa"/>
            <w:vMerge/>
            <w:tcBorders>
              <w:bottom w:val="single" w:sz="4" w:space="0" w:color="000000"/>
            </w:tcBorders>
            <w:shd w:val="clear" w:color="auto" w:fill="E7E6E6" w:themeFill="background2"/>
            <w:vAlign w:val="center"/>
          </w:tcPr>
          <w:p w:rsidR="007974B5" w:rsidRDefault="007974B5" w:rsidP="007974B5">
            <w:pPr>
              <w:pStyle w:val="3"/>
              <w:jc w:val="center"/>
              <w:rPr>
                <w:b/>
                <w:sz w:val="20"/>
                <w:szCs w:val="20"/>
                <w:lang w:val="sr-Cyrl-RS"/>
              </w:rPr>
            </w:pPr>
          </w:p>
        </w:tc>
        <w:tc>
          <w:tcPr>
            <w:tcW w:w="2520" w:type="dxa"/>
            <w:tcBorders>
              <w:bottom w:val="single" w:sz="4" w:space="0" w:color="000000"/>
            </w:tcBorders>
            <w:shd w:val="clear" w:color="auto" w:fill="BDD6EE"/>
            <w:vAlign w:val="center"/>
          </w:tcPr>
          <w:p w:rsidR="007974B5" w:rsidRPr="00BA3639" w:rsidRDefault="007974B5" w:rsidP="007974B5">
            <w:pPr>
              <w:pStyle w:val="3"/>
              <w:jc w:val="center"/>
              <w:rPr>
                <w:b/>
                <w:bCs/>
                <w:sz w:val="20"/>
                <w:szCs w:val="20"/>
                <w:lang w:val="sr-Cyrl-RS"/>
              </w:rPr>
            </w:pPr>
            <w:r>
              <w:rPr>
                <w:b/>
                <w:bCs/>
                <w:sz w:val="20"/>
                <w:szCs w:val="20"/>
                <w:lang w:val="sr-Cyrl-RS"/>
              </w:rPr>
              <w:t>Назив индикатора</w:t>
            </w:r>
          </w:p>
        </w:tc>
        <w:tc>
          <w:tcPr>
            <w:tcW w:w="2070" w:type="dxa"/>
            <w:tcBorders>
              <w:bottom w:val="single" w:sz="4" w:space="0" w:color="000000"/>
            </w:tcBorders>
            <w:shd w:val="clear" w:color="auto" w:fill="BDD6EE"/>
            <w:vAlign w:val="center"/>
          </w:tcPr>
          <w:p w:rsidR="007974B5" w:rsidRDefault="007974B5" w:rsidP="007974B5">
            <w:pPr>
              <w:pStyle w:val="3"/>
              <w:jc w:val="center"/>
              <w:rPr>
                <w:b/>
                <w:bCs/>
                <w:sz w:val="20"/>
                <w:szCs w:val="20"/>
                <w:lang w:val="sr-Cyrl-CS"/>
              </w:rPr>
            </w:pPr>
            <w:r>
              <w:rPr>
                <w:b/>
                <w:bCs/>
                <w:sz w:val="20"/>
                <w:szCs w:val="20"/>
                <w:lang w:val="sr-Cyrl-CS"/>
              </w:rPr>
              <w:t>Полазна, циљна и испуњене вредности у 2015, 2016. години</w:t>
            </w:r>
          </w:p>
        </w:tc>
        <w:tc>
          <w:tcPr>
            <w:tcW w:w="1890" w:type="dxa"/>
            <w:tcBorders>
              <w:bottom w:val="single" w:sz="4" w:space="0" w:color="000000"/>
            </w:tcBorders>
            <w:shd w:val="clear" w:color="auto" w:fill="E7E6E6" w:themeFill="background2"/>
            <w:vAlign w:val="center"/>
          </w:tcPr>
          <w:p w:rsidR="007974B5" w:rsidRDefault="002C49E1" w:rsidP="007974B5">
            <w:pPr>
              <w:pStyle w:val="3"/>
              <w:jc w:val="center"/>
              <w:rPr>
                <w:b/>
                <w:bCs/>
                <w:sz w:val="20"/>
                <w:szCs w:val="20"/>
                <w:lang w:val="sr-Cyrl-CS"/>
              </w:rPr>
            </w:pPr>
            <w:r>
              <w:rPr>
                <w:b/>
                <w:bCs/>
                <w:sz w:val="20"/>
                <w:szCs w:val="20"/>
                <w:lang w:val="sr-Cyrl-CS"/>
              </w:rPr>
              <w:t>Испуњена вредност у 1/2_2017. год</w:t>
            </w:r>
          </w:p>
        </w:tc>
        <w:tc>
          <w:tcPr>
            <w:tcW w:w="3155" w:type="dxa"/>
            <w:tcBorders>
              <w:bottom w:val="single" w:sz="4" w:space="0" w:color="000000"/>
            </w:tcBorders>
            <w:shd w:val="clear" w:color="auto" w:fill="E7E6E6" w:themeFill="background2"/>
            <w:vAlign w:val="center"/>
          </w:tcPr>
          <w:p w:rsidR="007974B5" w:rsidRDefault="007974B5" w:rsidP="007974B5">
            <w:pPr>
              <w:pStyle w:val="3"/>
              <w:jc w:val="center"/>
              <w:rPr>
                <w:b/>
                <w:bCs/>
                <w:sz w:val="20"/>
                <w:szCs w:val="20"/>
                <w:lang w:val="sr-Cyrl-RS"/>
              </w:rPr>
            </w:pPr>
            <w:r>
              <w:rPr>
                <w:b/>
                <w:bCs/>
                <w:sz w:val="20"/>
                <w:szCs w:val="20"/>
                <w:lang w:val="sr-Cyrl-CS"/>
              </w:rPr>
              <w:t>Буџетска</w:t>
            </w:r>
          </w:p>
        </w:tc>
        <w:tc>
          <w:tcPr>
            <w:tcW w:w="3155" w:type="dxa"/>
            <w:gridSpan w:val="2"/>
            <w:tcBorders>
              <w:bottom w:val="single" w:sz="4" w:space="0" w:color="000000"/>
            </w:tcBorders>
            <w:shd w:val="clear" w:color="auto" w:fill="E7E6E6" w:themeFill="background2"/>
            <w:vAlign w:val="center"/>
          </w:tcPr>
          <w:p w:rsidR="007974B5" w:rsidRDefault="007974B5" w:rsidP="007974B5">
            <w:pPr>
              <w:pStyle w:val="3"/>
              <w:jc w:val="center"/>
              <w:rPr>
                <w:b/>
                <w:bCs/>
                <w:sz w:val="20"/>
                <w:szCs w:val="20"/>
                <w:lang w:val="sr-Cyrl-RS"/>
              </w:rPr>
            </w:pPr>
            <w:r>
              <w:rPr>
                <w:b/>
                <w:bCs/>
                <w:sz w:val="20"/>
                <w:szCs w:val="20"/>
                <w:lang w:val="sr-Cyrl-CS"/>
              </w:rPr>
              <w:t>Донације</w:t>
            </w:r>
          </w:p>
        </w:tc>
      </w:tr>
      <w:tr w:rsidR="00924C27" w:rsidTr="00014895">
        <w:trPr>
          <w:trHeight w:val="354"/>
          <w:jc w:val="center"/>
        </w:trPr>
        <w:tc>
          <w:tcPr>
            <w:tcW w:w="1345" w:type="dxa"/>
            <w:vMerge w:val="restart"/>
            <w:shd w:val="clear" w:color="auto" w:fill="auto"/>
          </w:tcPr>
          <w:p w:rsidR="00924C27" w:rsidRDefault="00924C27" w:rsidP="00924C27">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МДУЛС – ДЕУ</w:t>
            </w:r>
          </w:p>
          <w:p w:rsidR="00924C27" w:rsidRDefault="00924C27" w:rsidP="00924C27">
            <w:pPr>
              <w:spacing w:after="0" w:line="240" w:lineRule="auto"/>
              <w:rPr>
                <w:rFonts w:ascii="Arial Narrow" w:hAnsi="Arial Narrow" w:cs="Arial Narrow"/>
                <w:sz w:val="20"/>
                <w:szCs w:val="20"/>
                <w:lang w:val="sr-Cyrl-CS"/>
              </w:rPr>
            </w:pPr>
          </w:p>
          <w:p w:rsidR="00924C27" w:rsidRDefault="00924C27" w:rsidP="00924C27">
            <w:pPr>
              <w:spacing w:after="0" w:line="240" w:lineRule="auto"/>
              <w:rPr>
                <w:rFonts w:ascii="Arial Narrow" w:hAnsi="Arial Narrow" w:cs="Arial Narrow"/>
                <w:i/>
                <w:sz w:val="20"/>
                <w:szCs w:val="20"/>
                <w:u w:val="single"/>
                <w:lang w:val="sr-Cyrl-CS"/>
              </w:rPr>
            </w:pPr>
            <w:r>
              <w:rPr>
                <w:rFonts w:ascii="Arial Narrow" w:hAnsi="Arial Narrow" w:cs="Arial Narrow"/>
                <w:i/>
                <w:sz w:val="20"/>
                <w:szCs w:val="20"/>
                <w:u w:val="single"/>
                <w:lang w:val="sr-Cyrl-CS"/>
              </w:rPr>
              <w:t>Партнери:</w:t>
            </w:r>
          </w:p>
          <w:p w:rsidR="00924C27" w:rsidRDefault="00924C27" w:rsidP="00924C27">
            <w:pPr>
              <w:spacing w:after="0" w:line="240" w:lineRule="auto"/>
              <w:rPr>
                <w:rFonts w:ascii="Arial Narrow" w:hAnsi="Arial Narrow" w:cs="Arial Narrow"/>
                <w:sz w:val="20"/>
                <w:szCs w:val="20"/>
                <w:lang w:val="sr-Cyrl-CS"/>
              </w:rPr>
            </w:pPr>
          </w:p>
          <w:p w:rsidR="00924C27" w:rsidRDefault="00924C27" w:rsidP="00924C27">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АПР</w:t>
            </w:r>
          </w:p>
          <w:p w:rsidR="00924C27" w:rsidRDefault="00924C27" w:rsidP="00924C27">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МФ – све управе у саставу</w:t>
            </w:r>
          </w:p>
          <w:p w:rsidR="00924C27" w:rsidRDefault="00924C27" w:rsidP="00924C27">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МУП</w:t>
            </w:r>
          </w:p>
          <w:p w:rsidR="00924C27" w:rsidRDefault="00924C27" w:rsidP="00924C27">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 xml:space="preserve">Републички геодетски завод </w:t>
            </w:r>
          </w:p>
          <w:p w:rsidR="00924C27" w:rsidRPr="00CE01BD" w:rsidRDefault="00924C27" w:rsidP="00924C27">
            <w:pPr>
              <w:spacing w:after="0" w:line="240" w:lineRule="auto"/>
              <w:rPr>
                <w:rFonts w:ascii="Arial Narrow" w:hAnsi="Arial Narrow" w:cs="Arial Narrow"/>
                <w:i/>
                <w:sz w:val="20"/>
                <w:szCs w:val="20"/>
                <w:u w:val="single"/>
                <w:lang w:val="sr-Cyrl-CS"/>
              </w:rPr>
            </w:pPr>
            <w:r>
              <w:rPr>
                <w:rFonts w:ascii="Arial Narrow" w:hAnsi="Arial Narrow" w:cs="Arial Narrow"/>
                <w:sz w:val="20"/>
                <w:szCs w:val="20"/>
                <w:lang w:val="sr-Cyrl-CS"/>
              </w:rPr>
              <w:t>Надлежни порески органи ЈЛС</w:t>
            </w:r>
          </w:p>
        </w:tc>
        <w:tc>
          <w:tcPr>
            <w:tcW w:w="3240" w:type="dxa"/>
            <w:gridSpan w:val="2"/>
            <w:vMerge w:val="restart"/>
            <w:shd w:val="clear" w:color="auto" w:fill="92D050"/>
          </w:tcPr>
          <w:p w:rsidR="00924C27" w:rsidRPr="00C058E1" w:rsidRDefault="00924C27" w:rsidP="00924C27">
            <w:pPr>
              <w:pStyle w:val="3"/>
              <w:rPr>
                <w:b/>
                <w:bCs/>
                <w:sz w:val="20"/>
                <w:szCs w:val="20"/>
                <w:lang w:val="sr-Cyrl-CS"/>
              </w:rPr>
            </w:pPr>
            <w:r>
              <w:rPr>
                <w:b/>
                <w:bCs/>
                <w:sz w:val="20"/>
                <w:szCs w:val="20"/>
                <w:lang w:val="sr-Cyrl-CS"/>
              </w:rPr>
              <w:t>1.4.3.  Нове електронске услуге које користе основне регистре су успостављене и широко се промовишу</w:t>
            </w:r>
            <w:r w:rsidR="00962D61">
              <w:rPr>
                <w:rStyle w:val="FootnoteReference"/>
                <w:b/>
                <w:bCs/>
                <w:sz w:val="20"/>
                <w:szCs w:val="20"/>
                <w:lang w:val="sr-Cyrl-CS"/>
              </w:rPr>
              <w:footnoteReference w:id="21"/>
            </w:r>
            <w:r>
              <w:rPr>
                <w:b/>
                <w:bCs/>
                <w:sz w:val="20"/>
                <w:szCs w:val="20"/>
                <w:lang w:val="sr-Cyrl-CS"/>
              </w:rPr>
              <w:t xml:space="preserve">  </w:t>
            </w:r>
          </w:p>
        </w:tc>
        <w:tc>
          <w:tcPr>
            <w:tcW w:w="5220" w:type="dxa"/>
            <w:vMerge w:val="restart"/>
            <w:shd w:val="clear" w:color="auto" w:fill="auto"/>
          </w:tcPr>
          <w:p w:rsidR="00924C27" w:rsidRDefault="0020105A" w:rsidP="0020105A">
            <w:pPr>
              <w:pStyle w:val="3"/>
              <w:jc w:val="both"/>
              <w:rPr>
                <w:rStyle w:val="Strong"/>
                <w:sz w:val="20"/>
                <w:szCs w:val="20"/>
                <w:lang w:val="sr-Cyrl-CS"/>
              </w:rPr>
            </w:pPr>
            <w:r w:rsidRPr="002F5EDF">
              <w:rPr>
                <w:sz w:val="20"/>
                <w:szCs w:val="20"/>
                <w:lang w:val="sr-Cyrl-CS"/>
              </w:rPr>
              <w:t xml:space="preserve">Успоставњене су нове електронске услуге: еБебе </w:t>
            </w:r>
            <w:r w:rsidRPr="002F5EDF">
              <w:rPr>
                <w:b/>
                <w:sz w:val="20"/>
                <w:szCs w:val="20"/>
                <w:lang w:val="sr-Cyrl-CS"/>
              </w:rPr>
              <w:t>(</w:t>
            </w:r>
            <w:r w:rsidRPr="008437BE">
              <w:rPr>
                <w:rStyle w:val="Strong"/>
                <w:sz w:val="20"/>
                <w:szCs w:val="20"/>
                <w:lang w:val="sr-Cyrl-CS"/>
              </w:rPr>
              <w:t>Пријава новорођенчета у породилишту</w:t>
            </w:r>
            <w:r w:rsidRPr="002F5EDF">
              <w:rPr>
                <w:rStyle w:val="Strong"/>
                <w:sz w:val="20"/>
                <w:szCs w:val="20"/>
                <w:lang w:val="sr-Cyrl-RS"/>
              </w:rPr>
              <w:t xml:space="preserve">), </w:t>
            </w:r>
            <w:r w:rsidRPr="002F5EDF">
              <w:rPr>
                <w:bCs/>
                <w:sz w:val="20"/>
                <w:szCs w:val="20"/>
                <w:lang w:val="sr-Cyrl-RS"/>
              </w:rPr>
              <w:t>Предаја захтева за електронске здравствене књижице</w:t>
            </w:r>
            <w:r w:rsidRPr="002F5EDF">
              <w:rPr>
                <w:b/>
                <w:sz w:val="20"/>
                <w:szCs w:val="20"/>
                <w:lang w:val="sr-Cyrl-CS"/>
              </w:rPr>
              <w:t xml:space="preserve">,  </w:t>
            </w:r>
            <w:r w:rsidRPr="002F5EDF">
              <w:rPr>
                <w:sz w:val="20"/>
                <w:szCs w:val="20"/>
                <w:lang w:val="sr-Cyrl-CS"/>
              </w:rPr>
              <w:t>еВртић</w:t>
            </w:r>
            <w:r w:rsidRPr="002F5EDF">
              <w:rPr>
                <w:b/>
                <w:sz w:val="20"/>
                <w:szCs w:val="20"/>
                <w:lang w:val="sr-Cyrl-CS"/>
              </w:rPr>
              <w:t xml:space="preserve"> (</w:t>
            </w:r>
            <w:r w:rsidRPr="002F5EDF">
              <w:rPr>
                <w:sz w:val="20"/>
                <w:szCs w:val="20"/>
                <w:lang w:val="sr-Cyrl-RS"/>
              </w:rPr>
              <w:t>У</w:t>
            </w:r>
            <w:r w:rsidRPr="008437BE">
              <w:rPr>
                <w:sz w:val="20"/>
                <w:szCs w:val="20"/>
                <w:lang w:val="sr-Cyrl-CS"/>
              </w:rPr>
              <w:t>пис деце у предшколске установе</w:t>
            </w:r>
            <w:r>
              <w:rPr>
                <w:sz w:val="20"/>
                <w:szCs w:val="20"/>
                <w:lang w:val="sr-Cyrl-RS"/>
              </w:rPr>
              <w:t>), за</w:t>
            </w:r>
            <w:r w:rsidRPr="008437BE">
              <w:rPr>
                <w:rStyle w:val="Strong"/>
                <w:sz w:val="20"/>
                <w:szCs w:val="20"/>
                <w:lang w:val="sr-Cyrl-CS"/>
              </w:rPr>
              <w:t>мена старе возачке дозволе за нову (картичну)</w:t>
            </w:r>
            <w:r>
              <w:rPr>
                <w:rStyle w:val="Strong"/>
                <w:sz w:val="20"/>
                <w:szCs w:val="20"/>
                <w:lang w:val="sr-Cyrl-CS"/>
              </w:rPr>
              <w:t>.</w:t>
            </w:r>
          </w:p>
          <w:p w:rsidR="0020105A" w:rsidRPr="00C44AD8" w:rsidRDefault="0020105A" w:rsidP="0020105A">
            <w:pPr>
              <w:spacing w:after="0" w:line="240" w:lineRule="auto"/>
              <w:jc w:val="both"/>
              <w:rPr>
                <w:rFonts w:ascii="Arial Narrow" w:hAnsi="Arial Narrow" w:cs="Arial Narrow"/>
                <w:sz w:val="20"/>
                <w:szCs w:val="20"/>
                <w:lang w:val="sr-Cyrl-CS"/>
              </w:rPr>
            </w:pPr>
            <w:r w:rsidRPr="00C44AD8">
              <w:rPr>
                <w:rFonts w:ascii="Arial Narrow" w:hAnsi="Arial Narrow" w:cs="Arial Narrow"/>
                <w:sz w:val="20"/>
                <w:szCs w:val="20"/>
                <w:lang w:val="sr-Cyrl-CS"/>
              </w:rPr>
              <w:t>Вршена је к</w:t>
            </w:r>
            <w:r w:rsidRPr="00C44AD8">
              <w:rPr>
                <w:rFonts w:ascii="Arial Narrow" w:hAnsi="Arial Narrow" w:cs="Arial Narrow"/>
                <w:sz w:val="20"/>
                <w:szCs w:val="20"/>
                <w:lang w:val="hr-HR"/>
              </w:rPr>
              <w:t>o</w:t>
            </w:r>
            <w:r w:rsidRPr="00C44AD8">
              <w:rPr>
                <w:rFonts w:ascii="Arial Narrow" w:hAnsi="Arial Narrow" w:cs="Arial Narrow"/>
                <w:sz w:val="20"/>
                <w:szCs w:val="20"/>
                <w:lang w:val="sr-Cyrl-CS"/>
              </w:rPr>
              <w:t>нти</w:t>
            </w:r>
            <w:r w:rsidRPr="00C44AD8">
              <w:rPr>
                <w:rFonts w:ascii="Arial Narrow" w:hAnsi="Arial Narrow" w:cs="Arial Narrow"/>
                <w:sz w:val="20"/>
                <w:szCs w:val="20"/>
                <w:lang w:val="sr-Cyrl-RS"/>
              </w:rPr>
              <w:t>нуи</w:t>
            </w:r>
            <w:r w:rsidRPr="00C44AD8">
              <w:rPr>
                <w:rFonts w:ascii="Arial Narrow" w:hAnsi="Arial Narrow" w:cs="Arial Narrow"/>
                <w:sz w:val="20"/>
                <w:szCs w:val="20"/>
                <w:lang w:val="sr-Cyrl-CS"/>
              </w:rPr>
              <w:t>рана промоција током 2016. године, кроз друштвене мреже, медије, присуство конференцијама, одржавањем сопствених конференција (Дани еУправе)и радионице.</w:t>
            </w:r>
            <w:r>
              <w:rPr>
                <w:rFonts w:ascii="Arial Narrow" w:hAnsi="Arial Narrow" w:cs="Arial Narrow"/>
                <w:sz w:val="20"/>
                <w:szCs w:val="20"/>
                <w:lang w:val="sr-Cyrl-CS"/>
              </w:rPr>
              <w:t xml:space="preserve"> </w:t>
            </w:r>
            <w:r w:rsidRPr="00C44AD8">
              <w:rPr>
                <w:rFonts w:ascii="Arial Narrow" w:hAnsi="Arial Narrow" w:cs="Arial Narrow"/>
                <w:sz w:val="20"/>
                <w:szCs w:val="20"/>
                <w:lang w:val="sr-Cyrl-CS"/>
              </w:rPr>
              <w:t>Утицај промоције на пословне резултате је следећи:</w:t>
            </w:r>
          </w:p>
          <w:p w:rsidR="0020105A" w:rsidRPr="00C44AD8" w:rsidRDefault="0020105A" w:rsidP="0020105A">
            <w:pPr>
              <w:pStyle w:val="NormalWeb"/>
              <w:spacing w:before="0" w:beforeAutospacing="0" w:after="0" w:afterAutospacing="0"/>
              <w:jc w:val="both"/>
              <w:rPr>
                <w:rFonts w:ascii="Arial Narrow" w:hAnsi="Arial Narrow"/>
                <w:sz w:val="20"/>
                <w:szCs w:val="20"/>
                <w:lang w:val="sr-Cyrl-RS"/>
              </w:rPr>
            </w:pPr>
            <w:r w:rsidRPr="00C44AD8">
              <w:rPr>
                <w:rFonts w:ascii="Arial Narrow" w:hAnsi="Arial Narrow"/>
                <w:sz w:val="20"/>
                <w:szCs w:val="20"/>
                <w:lang w:val="sr-Cyrl-CS"/>
              </w:rPr>
              <w:t>Број налога на Порталу еУправа (</w:t>
            </w:r>
            <w:hyperlink r:id="rId14" w:tgtFrame="_blank" w:history="1">
              <w:r w:rsidRPr="00C44AD8">
                <w:rPr>
                  <w:rStyle w:val="Hyperlink"/>
                  <w:rFonts w:ascii="Arial Narrow" w:hAnsi="Arial Narrow"/>
                  <w:sz w:val="20"/>
                  <w:szCs w:val="20"/>
                </w:rPr>
                <w:t>www</w:t>
              </w:r>
              <w:r w:rsidRPr="00C44AD8">
                <w:rPr>
                  <w:rStyle w:val="Hyperlink"/>
                  <w:rFonts w:ascii="Arial Narrow" w:hAnsi="Arial Narrow"/>
                  <w:sz w:val="20"/>
                  <w:szCs w:val="20"/>
                  <w:lang w:val="sr-Cyrl-CS"/>
                </w:rPr>
                <w:t>.</w:t>
              </w:r>
              <w:r w:rsidRPr="00C44AD8">
                <w:rPr>
                  <w:rStyle w:val="Hyperlink"/>
                  <w:rFonts w:ascii="Arial Narrow" w:hAnsi="Arial Narrow"/>
                  <w:sz w:val="20"/>
                  <w:szCs w:val="20"/>
                </w:rPr>
                <w:t>euprava</w:t>
              </w:r>
              <w:r w:rsidRPr="00C44AD8">
                <w:rPr>
                  <w:rStyle w:val="Hyperlink"/>
                  <w:rFonts w:ascii="Arial Narrow" w:hAnsi="Arial Narrow"/>
                  <w:sz w:val="20"/>
                  <w:szCs w:val="20"/>
                  <w:lang w:val="sr-Cyrl-CS"/>
                </w:rPr>
                <w:t>.</w:t>
              </w:r>
              <w:r w:rsidRPr="00C44AD8">
                <w:rPr>
                  <w:rStyle w:val="Hyperlink"/>
                  <w:rFonts w:ascii="Arial Narrow" w:hAnsi="Arial Narrow"/>
                  <w:sz w:val="20"/>
                  <w:szCs w:val="20"/>
                </w:rPr>
                <w:t>gov</w:t>
              </w:r>
              <w:r w:rsidRPr="00C44AD8">
                <w:rPr>
                  <w:rStyle w:val="Hyperlink"/>
                  <w:rFonts w:ascii="Arial Narrow" w:hAnsi="Arial Narrow"/>
                  <w:sz w:val="20"/>
                  <w:szCs w:val="20"/>
                  <w:lang w:val="sr-Cyrl-CS"/>
                </w:rPr>
                <w:t>.</w:t>
              </w:r>
              <w:r w:rsidRPr="00C44AD8">
                <w:rPr>
                  <w:rStyle w:val="Hyperlink"/>
                  <w:rFonts w:ascii="Arial Narrow" w:hAnsi="Arial Narrow"/>
                  <w:sz w:val="20"/>
                  <w:szCs w:val="20"/>
                </w:rPr>
                <w:t>rs</w:t>
              </w:r>
            </w:hyperlink>
            <w:r w:rsidRPr="00C44AD8">
              <w:rPr>
                <w:rFonts w:ascii="Arial Narrow" w:hAnsi="Arial Narrow"/>
                <w:sz w:val="20"/>
                <w:szCs w:val="20"/>
                <w:lang w:val="sr-Cyrl-CS"/>
              </w:rPr>
              <w:t xml:space="preserve">) током 2016. године </w:t>
            </w:r>
            <w:r w:rsidRPr="00C44AD8">
              <w:rPr>
                <w:rStyle w:val="Strong"/>
                <w:rFonts w:ascii="Arial Narrow" w:hAnsi="Arial Narrow"/>
                <w:sz w:val="20"/>
                <w:szCs w:val="20"/>
                <w:lang w:val="sr-Cyrl-CS"/>
              </w:rPr>
              <w:t xml:space="preserve">увећан је за 145 </w:t>
            </w:r>
            <w:r w:rsidRPr="00C44AD8">
              <w:rPr>
                <w:rStyle w:val="Strong"/>
                <w:rFonts w:ascii="Arial Narrow" w:hAnsi="Arial Narrow"/>
                <w:sz w:val="20"/>
                <w:szCs w:val="20"/>
                <w:lang w:val="sr-Cyrl-RS"/>
              </w:rPr>
              <w:t>%</w:t>
            </w:r>
            <w:r w:rsidRPr="00C44AD8">
              <w:rPr>
                <w:rStyle w:val="Strong"/>
                <w:rFonts w:ascii="Arial Narrow" w:hAnsi="Arial Narrow"/>
                <w:sz w:val="20"/>
                <w:szCs w:val="20"/>
                <w:lang w:val="sr-Cyrl-CS"/>
              </w:rPr>
              <w:t xml:space="preserve"> - са 350.000 нових, овај сајт тренутно </w:t>
            </w:r>
            <w:r w:rsidRPr="00C44AD8">
              <w:rPr>
                <w:rStyle w:val="Strong"/>
                <w:rFonts w:ascii="Arial Narrow" w:hAnsi="Arial Narrow"/>
                <w:sz w:val="20"/>
                <w:szCs w:val="20"/>
                <w:lang w:val="sr-Cyrl-RS"/>
              </w:rPr>
              <w:t>има више од</w:t>
            </w:r>
            <w:r w:rsidRPr="00C44AD8">
              <w:rPr>
                <w:rStyle w:val="Strong"/>
                <w:rFonts w:ascii="Arial Narrow" w:hAnsi="Arial Narrow"/>
                <w:sz w:val="20"/>
                <w:szCs w:val="20"/>
                <w:lang w:val="sr-Cyrl-CS"/>
              </w:rPr>
              <w:t xml:space="preserve"> 590.000 активних корисника</w:t>
            </w:r>
            <w:r w:rsidRPr="00C44AD8">
              <w:rPr>
                <w:rFonts w:ascii="Arial Narrow" w:hAnsi="Arial Narrow"/>
                <w:sz w:val="20"/>
                <w:szCs w:val="20"/>
                <w:lang w:val="sr-Cyrl-CS"/>
              </w:rPr>
              <w:t>. У</w:t>
            </w:r>
            <w:r w:rsidRPr="00C44AD8">
              <w:rPr>
                <w:rFonts w:ascii="Arial Narrow" w:hAnsi="Arial Narrow"/>
                <w:sz w:val="20"/>
                <w:szCs w:val="20"/>
                <w:lang w:val="sr-Cyrl-RS"/>
              </w:rPr>
              <w:t xml:space="preserve"> 2016. креирано је</w:t>
            </w:r>
            <w:r w:rsidRPr="00C44AD8">
              <w:rPr>
                <w:rStyle w:val="Strong"/>
                <w:rFonts w:ascii="Arial Narrow" w:hAnsi="Arial Narrow"/>
                <w:sz w:val="20"/>
                <w:szCs w:val="20"/>
                <w:lang w:val="sr-Cyrl-CS"/>
              </w:rPr>
              <w:t xml:space="preserve"> 160 нових</w:t>
            </w:r>
            <w:r w:rsidRPr="00C44AD8">
              <w:rPr>
                <w:rFonts w:ascii="Arial Narrow" w:hAnsi="Arial Narrow"/>
                <w:sz w:val="20"/>
                <w:szCs w:val="20"/>
                <w:lang w:val="sr-Cyrl-CS"/>
              </w:rPr>
              <w:t xml:space="preserve">, уз које је у овом часу, на Порталу </w:t>
            </w:r>
            <w:r w:rsidRPr="00C44AD8">
              <w:rPr>
                <w:rStyle w:val="Strong"/>
                <w:rFonts w:ascii="Arial Narrow" w:hAnsi="Arial Narrow"/>
                <w:sz w:val="20"/>
                <w:szCs w:val="20"/>
                <w:lang w:val="sr-Cyrl-CS"/>
              </w:rPr>
              <w:t>допступно 710 различитих услуга</w:t>
            </w:r>
            <w:r w:rsidRPr="00C44AD8">
              <w:rPr>
                <w:rFonts w:ascii="Arial Narrow" w:hAnsi="Arial Narrow"/>
                <w:sz w:val="20"/>
                <w:szCs w:val="20"/>
                <w:lang w:val="sr-Cyrl-CS"/>
              </w:rPr>
              <w:t xml:space="preserve"> које оглашавају </w:t>
            </w:r>
            <w:r w:rsidRPr="00C44AD8">
              <w:rPr>
                <w:rStyle w:val="Strong"/>
                <w:rFonts w:ascii="Arial Narrow" w:hAnsi="Arial Narrow"/>
                <w:sz w:val="20"/>
                <w:szCs w:val="20"/>
                <w:lang w:val="sr-Cyrl-CS"/>
              </w:rPr>
              <w:t>143 државна органа</w:t>
            </w:r>
            <w:r w:rsidRPr="00C44AD8">
              <w:rPr>
                <w:rFonts w:ascii="Arial Narrow" w:hAnsi="Arial Narrow"/>
                <w:sz w:val="20"/>
                <w:szCs w:val="20"/>
                <w:lang w:val="sr-Cyrl-CS"/>
              </w:rPr>
              <w:t>.</w:t>
            </w:r>
            <w:r w:rsidRPr="00C44AD8">
              <w:rPr>
                <w:rFonts w:ascii="Arial Narrow" w:hAnsi="Arial Narrow"/>
                <w:sz w:val="20"/>
                <w:szCs w:val="20"/>
                <w:lang w:val="sr-Cyrl-RS"/>
              </w:rPr>
              <w:t xml:space="preserve"> У 2016. години најпопуларније су биле три нове е-услуге </w:t>
            </w:r>
            <w:r w:rsidRPr="00C44AD8">
              <w:rPr>
                <w:rStyle w:val="Strong"/>
                <w:rFonts w:ascii="Arial Narrow" w:hAnsi="Arial Narrow"/>
                <w:sz w:val="20"/>
                <w:szCs w:val="20"/>
                <w:lang w:val="sr-Cyrl-RS"/>
              </w:rPr>
              <w:t>електронска замена старих здравствених књижица новим картицама здравственог осигурања, еБеба и Онлине упис деце у вртиће</w:t>
            </w:r>
            <w:r w:rsidRPr="00C44AD8">
              <w:rPr>
                <w:rFonts w:ascii="Arial Narrow" w:hAnsi="Arial Narrow"/>
                <w:sz w:val="20"/>
                <w:szCs w:val="20"/>
                <w:lang w:val="sr-Cyrl-RS"/>
              </w:rPr>
              <w:t xml:space="preserve">. Уз њих грађани су национални Портал еУправа </w:t>
            </w:r>
            <w:r w:rsidRPr="00C44AD8">
              <w:rPr>
                <w:rStyle w:val="Strong"/>
                <w:rFonts w:ascii="Arial Narrow" w:hAnsi="Arial Narrow"/>
                <w:sz w:val="20"/>
                <w:szCs w:val="20"/>
                <w:lang w:val="sr-Cyrl-RS"/>
              </w:rPr>
              <w:t>највише користили за прибављање извода из Матичне књиге рођених и уверења о држављанству, али и како би пријавили неки проблем надлежној инспекцији</w:t>
            </w:r>
            <w:r w:rsidRPr="00C44AD8">
              <w:rPr>
                <w:rFonts w:ascii="Arial Narrow" w:hAnsi="Arial Narrow"/>
                <w:sz w:val="20"/>
                <w:szCs w:val="20"/>
                <w:lang w:val="sr-Cyrl-RS"/>
              </w:rPr>
              <w:t>.</w:t>
            </w:r>
          </w:p>
          <w:p w:rsidR="0020105A" w:rsidRDefault="0020105A" w:rsidP="0020105A">
            <w:pPr>
              <w:pStyle w:val="3"/>
              <w:jc w:val="both"/>
              <w:rPr>
                <w:b/>
                <w:sz w:val="20"/>
                <w:szCs w:val="20"/>
                <w:lang w:val="sr-Cyrl-RS"/>
              </w:rPr>
            </w:pPr>
            <w:r w:rsidRPr="00C44AD8">
              <w:rPr>
                <w:rStyle w:val="Strong"/>
                <w:sz w:val="20"/>
                <w:szCs w:val="20"/>
                <w:lang w:val="sr-Cyrl-RS"/>
              </w:rPr>
              <w:t>Електронску замену старих здравствених књижица новим картицама здравственог осигурања</w:t>
            </w:r>
            <w:r w:rsidRPr="00C44AD8">
              <w:rPr>
                <w:sz w:val="20"/>
                <w:szCs w:val="20"/>
                <w:lang w:val="sr-Cyrl-RS"/>
              </w:rPr>
              <w:t xml:space="preserve"> путем Портала еУправа, искористило је више од </w:t>
            </w:r>
            <w:r w:rsidRPr="00C44AD8">
              <w:rPr>
                <w:rStyle w:val="Strong"/>
                <w:sz w:val="20"/>
                <w:szCs w:val="20"/>
                <w:lang w:val="sr-Cyrl-RS"/>
              </w:rPr>
              <w:t>200.000 грађана Србије</w:t>
            </w:r>
            <w:r w:rsidRPr="00C44AD8">
              <w:rPr>
                <w:sz w:val="20"/>
                <w:szCs w:val="20"/>
                <w:lang w:val="sr-Cyrl-RS"/>
              </w:rPr>
              <w:t xml:space="preserve">. Захтев преко Портала еУправа и услуге </w:t>
            </w:r>
            <w:r w:rsidRPr="00C44AD8">
              <w:rPr>
                <w:rStyle w:val="Strong"/>
                <w:sz w:val="20"/>
                <w:szCs w:val="20"/>
                <w:lang w:val="sr-Cyrl-RS"/>
              </w:rPr>
              <w:t>Онлине упис деце у вртиће</w:t>
            </w:r>
            <w:r w:rsidRPr="00C44AD8">
              <w:rPr>
                <w:sz w:val="20"/>
                <w:szCs w:val="20"/>
                <w:lang w:val="sr-Cyrl-RS"/>
              </w:rPr>
              <w:t xml:space="preserve">, која је активирана у мају протекле године, поднело је око </w:t>
            </w:r>
            <w:r w:rsidRPr="00C44AD8">
              <w:rPr>
                <w:rStyle w:val="Strong"/>
                <w:sz w:val="20"/>
                <w:szCs w:val="20"/>
                <w:lang w:val="sr-Cyrl-RS"/>
              </w:rPr>
              <w:t xml:space="preserve">10.000 </w:t>
            </w:r>
            <w:r w:rsidRPr="00C44AD8">
              <w:rPr>
                <w:rStyle w:val="Strong"/>
                <w:sz w:val="20"/>
                <w:szCs w:val="20"/>
                <w:lang w:val="sr-Cyrl-RS"/>
              </w:rPr>
              <w:lastRenderedPageBreak/>
              <w:t>родитеља</w:t>
            </w:r>
            <w:r w:rsidRPr="00C44AD8">
              <w:rPr>
                <w:sz w:val="20"/>
                <w:szCs w:val="20"/>
                <w:lang w:val="sr-Cyrl-RS"/>
              </w:rPr>
              <w:t xml:space="preserve"> са територије Београда. </w:t>
            </w:r>
            <w:r w:rsidRPr="00C44AD8">
              <w:rPr>
                <w:rStyle w:val="Strong"/>
                <w:sz w:val="20"/>
                <w:szCs w:val="20"/>
                <w:lang w:val="sr-Cyrl-RS"/>
              </w:rPr>
              <w:t>Пројекат “Бебо добродошла на свет”</w:t>
            </w:r>
            <w:r w:rsidRPr="00C44AD8">
              <w:rPr>
                <w:sz w:val="20"/>
                <w:szCs w:val="20"/>
                <w:lang w:val="sr-Cyrl-RS"/>
              </w:rPr>
              <w:t xml:space="preserve"> (е-беба), </w:t>
            </w:r>
            <w:r w:rsidRPr="00C44AD8">
              <w:rPr>
                <w:rStyle w:val="Strong"/>
                <w:sz w:val="20"/>
                <w:szCs w:val="20"/>
                <w:lang w:val="sr-Cyrl-RS"/>
              </w:rPr>
              <w:t>заживео је до краја 2016. године у 47 породилишта у Србији а данас се ова услуга обавља у свим породилиштима.</w:t>
            </w:r>
            <w:r w:rsidRPr="00C44AD8">
              <w:rPr>
                <w:sz w:val="20"/>
                <w:szCs w:val="20"/>
                <w:lang w:val="sr-Cyrl-RS"/>
              </w:rPr>
              <w:t xml:space="preserve"> До данас је овим путем пријављено </w:t>
            </w:r>
            <w:r w:rsidRPr="00C44AD8">
              <w:rPr>
                <w:rStyle w:val="Strong"/>
                <w:sz w:val="20"/>
                <w:szCs w:val="20"/>
                <w:lang w:val="sr-Cyrl-RS"/>
              </w:rPr>
              <w:t>више од 16.000 беба и укинуто је око седам различитих папира</w:t>
            </w:r>
            <w:r w:rsidRPr="002667EF">
              <w:rPr>
                <w:lang w:val="sr-Cyrl-RS"/>
              </w:rPr>
              <w:t>.</w:t>
            </w:r>
          </w:p>
        </w:tc>
        <w:tc>
          <w:tcPr>
            <w:tcW w:w="2520" w:type="dxa"/>
            <w:shd w:val="clear" w:color="auto" w:fill="auto"/>
          </w:tcPr>
          <w:p w:rsidR="00924C27" w:rsidRPr="005474A6" w:rsidRDefault="00924C27" w:rsidP="00924C27">
            <w:pPr>
              <w:spacing w:after="0" w:line="240" w:lineRule="auto"/>
              <w:rPr>
                <w:rFonts w:ascii="Arial Narrow" w:hAnsi="Arial Narrow" w:cs="Arial Narrow"/>
                <w:sz w:val="20"/>
                <w:szCs w:val="20"/>
                <w:lang w:val="sr-Cyrl-CS"/>
              </w:rPr>
            </w:pPr>
            <w:r w:rsidRPr="005474A6">
              <w:rPr>
                <w:rFonts w:ascii="Arial Narrow" w:hAnsi="Arial Narrow" w:cs="Arial Narrow"/>
                <w:sz w:val="20"/>
                <w:szCs w:val="20"/>
                <w:lang w:val="sr-Cyrl-CS"/>
              </w:rPr>
              <w:lastRenderedPageBreak/>
              <w:t xml:space="preserve">Проценат грађана који су задовољни услугама и интеракцијом са јавном управом преко портала </w:t>
            </w:r>
          </w:p>
          <w:p w:rsidR="00924C27" w:rsidRPr="00134EEE" w:rsidRDefault="00924C27" w:rsidP="00924C27">
            <w:pPr>
              <w:spacing w:after="0" w:line="240" w:lineRule="auto"/>
              <w:rPr>
                <w:rFonts w:ascii="Arial Narrow" w:hAnsi="Arial Narrow" w:cs="Arial Narrow"/>
                <w:sz w:val="20"/>
                <w:szCs w:val="20"/>
                <w:lang w:val="sr-Cyrl-CS"/>
              </w:rPr>
            </w:pPr>
            <w:r w:rsidRPr="005474A6">
              <w:rPr>
                <w:rFonts w:ascii="Arial Narrow" w:hAnsi="Arial Narrow" w:cs="Arial Narrow"/>
                <w:sz w:val="20"/>
                <w:szCs w:val="20"/>
                <w:lang w:val="sr-Cyrl-CS"/>
              </w:rPr>
              <w:t>е-управа</w:t>
            </w:r>
          </w:p>
        </w:tc>
        <w:tc>
          <w:tcPr>
            <w:tcW w:w="2070" w:type="dxa"/>
            <w:shd w:val="clear" w:color="auto" w:fill="auto"/>
            <w:vAlign w:val="center"/>
          </w:tcPr>
          <w:p w:rsidR="00924C27" w:rsidRPr="005474A6" w:rsidRDefault="00924C27" w:rsidP="00924C27">
            <w:pPr>
              <w:spacing w:after="0" w:line="240" w:lineRule="auto"/>
              <w:jc w:val="center"/>
              <w:rPr>
                <w:rFonts w:ascii="Arial Narrow" w:hAnsi="Arial Narrow" w:cs="Arial Narrow"/>
                <w:i/>
                <w:iCs/>
                <w:sz w:val="20"/>
                <w:szCs w:val="20"/>
                <w:lang w:val="sr-Cyrl-CS"/>
              </w:rPr>
            </w:pPr>
            <w:r w:rsidRPr="005474A6">
              <w:rPr>
                <w:rFonts w:ascii="Arial Narrow" w:hAnsi="Arial Narrow" w:cs="Arial Narrow"/>
                <w:i/>
                <w:iCs/>
                <w:sz w:val="20"/>
                <w:szCs w:val="20"/>
                <w:lang w:val="sr-Cyrl-CS"/>
              </w:rPr>
              <w:t>ПВ(2014): 10%</w:t>
            </w:r>
          </w:p>
          <w:p w:rsidR="00924C27" w:rsidRPr="005474A6" w:rsidRDefault="00924C27" w:rsidP="00924C27">
            <w:pPr>
              <w:spacing w:after="0" w:line="240" w:lineRule="auto"/>
              <w:jc w:val="center"/>
              <w:rPr>
                <w:rFonts w:ascii="Arial Narrow" w:hAnsi="Arial Narrow" w:cs="Arial Narrow"/>
                <w:i/>
                <w:iCs/>
                <w:sz w:val="20"/>
                <w:szCs w:val="20"/>
                <w:lang w:val="sr-Cyrl-CS"/>
              </w:rPr>
            </w:pPr>
            <w:r w:rsidRPr="005474A6">
              <w:rPr>
                <w:rFonts w:ascii="Arial Narrow" w:hAnsi="Arial Narrow" w:cs="Arial Narrow"/>
                <w:i/>
                <w:iCs/>
                <w:sz w:val="20"/>
                <w:szCs w:val="20"/>
                <w:lang w:val="sr-Cyrl-CS"/>
              </w:rPr>
              <w:t>ЦВ (2016): 20%</w:t>
            </w:r>
          </w:p>
          <w:p w:rsidR="00924C27" w:rsidRDefault="00924C27" w:rsidP="00924C27">
            <w:pPr>
              <w:spacing w:after="0" w:line="240" w:lineRule="auto"/>
              <w:jc w:val="center"/>
              <w:rPr>
                <w:rFonts w:ascii="Arial Narrow" w:hAnsi="Arial Narrow" w:cs="Arial Narrow"/>
                <w:i/>
                <w:iCs/>
                <w:sz w:val="20"/>
                <w:szCs w:val="20"/>
                <w:lang w:val="sr-Cyrl-CS"/>
              </w:rPr>
            </w:pPr>
            <w:r w:rsidRPr="005474A6">
              <w:rPr>
                <w:rFonts w:ascii="Arial Narrow" w:hAnsi="Arial Narrow" w:cs="Arial Narrow"/>
                <w:i/>
                <w:iCs/>
                <w:sz w:val="20"/>
                <w:szCs w:val="20"/>
                <w:lang w:val="sr-Cyrl-CS"/>
              </w:rPr>
              <w:t>ЦВ (2017): 30%</w:t>
            </w:r>
          </w:p>
          <w:p w:rsidR="00951C0A" w:rsidRDefault="00951C0A" w:rsidP="00924C27">
            <w:pPr>
              <w:spacing w:after="0" w:line="240" w:lineRule="auto"/>
              <w:jc w:val="center"/>
              <w:rPr>
                <w:rFonts w:ascii="Arial Narrow" w:hAnsi="Arial Narrow" w:cs="Arial Narrow"/>
                <w:i/>
                <w:iCs/>
                <w:sz w:val="20"/>
                <w:szCs w:val="20"/>
                <w:lang w:val="sr-Cyrl-CS"/>
              </w:rPr>
            </w:pPr>
          </w:p>
          <w:p w:rsidR="00951C0A" w:rsidRDefault="00951C0A" w:rsidP="00924C27">
            <w:pPr>
              <w:spacing w:after="0" w:line="240" w:lineRule="auto"/>
              <w:jc w:val="center"/>
              <w:rPr>
                <w:rFonts w:ascii="Arial Narrow" w:hAnsi="Arial Narrow" w:cs="Arial Narrow"/>
                <w:i/>
                <w:iCs/>
                <w:sz w:val="20"/>
                <w:szCs w:val="20"/>
                <w:lang w:val="uz-Cyrl-UZ"/>
              </w:rPr>
            </w:pPr>
            <w:r>
              <w:rPr>
                <w:rFonts w:ascii="Arial Narrow" w:hAnsi="Arial Narrow" w:cs="Arial Narrow"/>
                <w:i/>
                <w:iCs/>
                <w:sz w:val="20"/>
                <w:szCs w:val="20"/>
                <w:lang w:val="sr-Cyrl-CS"/>
              </w:rPr>
              <w:t xml:space="preserve">ИВ (2015): </w:t>
            </w:r>
            <w:r w:rsidRPr="005474A6">
              <w:rPr>
                <w:rFonts w:ascii="Arial Narrow" w:hAnsi="Arial Narrow" w:cs="Arial Narrow"/>
                <w:i/>
                <w:iCs/>
                <w:sz w:val="20"/>
                <w:szCs w:val="20"/>
                <w:lang w:val="uz-Cyrl-UZ"/>
              </w:rPr>
              <w:t>15% телефонска анкета</w:t>
            </w:r>
          </w:p>
          <w:p w:rsidR="00951C0A" w:rsidRPr="008E4296" w:rsidRDefault="00951C0A" w:rsidP="00951C0A">
            <w:pPr>
              <w:spacing w:after="0" w:line="240" w:lineRule="auto"/>
              <w:jc w:val="center"/>
              <w:rPr>
                <w:rFonts w:ascii="Arial Narrow" w:hAnsi="Arial Narrow" w:cs="Arial Narrow"/>
                <w:sz w:val="20"/>
                <w:szCs w:val="20"/>
                <w:lang w:val="sr-Cyrl-CS"/>
              </w:rPr>
            </w:pPr>
            <w:r>
              <w:rPr>
                <w:rFonts w:ascii="Arial Narrow" w:hAnsi="Arial Narrow" w:cs="Arial Narrow"/>
                <w:i/>
                <w:iCs/>
                <w:sz w:val="20"/>
                <w:szCs w:val="20"/>
                <w:lang w:val="uz-Cyrl-UZ"/>
              </w:rPr>
              <w:t xml:space="preserve">ИВ (2016): </w:t>
            </w:r>
            <w:r w:rsidRPr="008E4296">
              <w:rPr>
                <w:rFonts w:ascii="Arial Narrow" w:hAnsi="Arial Narrow" w:cs="Arial Narrow"/>
                <w:sz w:val="20"/>
                <w:szCs w:val="20"/>
                <w:lang w:val="sr-Cyrl-CS"/>
              </w:rPr>
              <w:t>25%</w:t>
            </w:r>
          </w:p>
          <w:p w:rsidR="00951C0A" w:rsidRPr="005474A6" w:rsidRDefault="00951C0A" w:rsidP="00951C0A">
            <w:pPr>
              <w:spacing w:after="0" w:line="240" w:lineRule="auto"/>
              <w:jc w:val="center"/>
              <w:rPr>
                <w:rFonts w:ascii="Arial Narrow" w:hAnsi="Arial Narrow" w:cs="Arial Narrow"/>
                <w:sz w:val="20"/>
                <w:szCs w:val="20"/>
                <w:lang w:val="sr-Cyrl-CS"/>
              </w:rPr>
            </w:pPr>
            <w:r w:rsidRPr="008E4296">
              <w:rPr>
                <w:rFonts w:ascii="Arial Narrow" w:hAnsi="Arial Narrow" w:cs="Arial Narrow"/>
                <w:i/>
                <w:sz w:val="20"/>
                <w:szCs w:val="20"/>
                <w:lang w:val="sr-Cyrl-CS"/>
              </w:rPr>
              <w:t>статистика портала</w:t>
            </w:r>
          </w:p>
        </w:tc>
        <w:tc>
          <w:tcPr>
            <w:tcW w:w="1890" w:type="dxa"/>
            <w:shd w:val="clear" w:color="auto" w:fill="auto"/>
          </w:tcPr>
          <w:p w:rsidR="00924C27" w:rsidRDefault="00924C27" w:rsidP="00924C27">
            <w:pPr>
              <w:pStyle w:val="3"/>
              <w:rPr>
                <w:b/>
                <w:bCs/>
                <w:sz w:val="20"/>
                <w:szCs w:val="20"/>
                <w:lang w:val="sr-Cyrl-CS"/>
              </w:rPr>
            </w:pPr>
          </w:p>
        </w:tc>
        <w:tc>
          <w:tcPr>
            <w:tcW w:w="3155" w:type="dxa"/>
            <w:vMerge w:val="restart"/>
            <w:shd w:val="clear" w:color="auto" w:fill="auto"/>
          </w:tcPr>
          <w:p w:rsidR="00924C27" w:rsidRDefault="00924C27" w:rsidP="00014895">
            <w:pPr>
              <w:pStyle w:val="3"/>
              <w:rPr>
                <w:b/>
                <w:bCs/>
                <w:sz w:val="20"/>
                <w:szCs w:val="20"/>
                <w:lang w:val="sr-Cyrl-CS"/>
              </w:rPr>
            </w:pPr>
          </w:p>
        </w:tc>
        <w:tc>
          <w:tcPr>
            <w:tcW w:w="3155" w:type="dxa"/>
            <w:gridSpan w:val="2"/>
            <w:vMerge w:val="restart"/>
            <w:shd w:val="clear" w:color="auto" w:fill="auto"/>
          </w:tcPr>
          <w:p w:rsidR="00924C27" w:rsidRDefault="00924C27" w:rsidP="00014895">
            <w:pPr>
              <w:pStyle w:val="3"/>
              <w:rPr>
                <w:b/>
                <w:bCs/>
                <w:sz w:val="20"/>
                <w:szCs w:val="20"/>
                <w:lang w:val="sr-Cyrl-CS"/>
              </w:rPr>
            </w:pPr>
          </w:p>
        </w:tc>
      </w:tr>
      <w:tr w:rsidR="00924C27" w:rsidRPr="005134E1" w:rsidTr="00582B25">
        <w:trPr>
          <w:trHeight w:val="352"/>
          <w:jc w:val="center"/>
        </w:trPr>
        <w:tc>
          <w:tcPr>
            <w:tcW w:w="1345" w:type="dxa"/>
            <w:vMerge/>
            <w:shd w:val="clear" w:color="auto" w:fill="auto"/>
          </w:tcPr>
          <w:p w:rsidR="00924C27" w:rsidRDefault="00924C27" w:rsidP="00924C27">
            <w:pPr>
              <w:spacing w:after="0" w:line="240" w:lineRule="auto"/>
              <w:rPr>
                <w:rFonts w:ascii="Arial Narrow" w:hAnsi="Arial Narrow" w:cs="Arial Narrow"/>
                <w:sz w:val="20"/>
                <w:szCs w:val="20"/>
                <w:lang w:val="sr-Cyrl-CS"/>
              </w:rPr>
            </w:pPr>
          </w:p>
        </w:tc>
        <w:tc>
          <w:tcPr>
            <w:tcW w:w="3240" w:type="dxa"/>
            <w:gridSpan w:val="2"/>
            <w:vMerge/>
            <w:shd w:val="clear" w:color="auto" w:fill="92D050"/>
          </w:tcPr>
          <w:p w:rsidR="00924C27" w:rsidRDefault="00924C27" w:rsidP="00924C27">
            <w:pPr>
              <w:pStyle w:val="3"/>
              <w:rPr>
                <w:b/>
                <w:bCs/>
                <w:sz w:val="20"/>
                <w:szCs w:val="20"/>
                <w:lang w:val="sr-Cyrl-CS"/>
              </w:rPr>
            </w:pPr>
          </w:p>
        </w:tc>
        <w:tc>
          <w:tcPr>
            <w:tcW w:w="5220" w:type="dxa"/>
            <w:vMerge/>
            <w:shd w:val="clear" w:color="auto" w:fill="auto"/>
          </w:tcPr>
          <w:p w:rsidR="00924C27" w:rsidRDefault="00924C27" w:rsidP="00924C27">
            <w:pPr>
              <w:pStyle w:val="3"/>
              <w:rPr>
                <w:b/>
                <w:sz w:val="20"/>
                <w:szCs w:val="20"/>
                <w:lang w:val="sr-Cyrl-RS"/>
              </w:rPr>
            </w:pPr>
          </w:p>
        </w:tc>
        <w:tc>
          <w:tcPr>
            <w:tcW w:w="2520" w:type="dxa"/>
            <w:shd w:val="clear" w:color="auto" w:fill="auto"/>
          </w:tcPr>
          <w:p w:rsidR="00924C27" w:rsidRPr="00134EEE" w:rsidRDefault="00924C27" w:rsidP="00924C27">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Просечно време потребно за добијање личног идентификационог документа након подношења пријаве (ПЈУ 5)</w:t>
            </w:r>
          </w:p>
        </w:tc>
        <w:tc>
          <w:tcPr>
            <w:tcW w:w="2070" w:type="dxa"/>
            <w:shd w:val="clear" w:color="auto" w:fill="auto"/>
            <w:vAlign w:val="center"/>
          </w:tcPr>
          <w:p w:rsidR="00924C27" w:rsidRPr="005474A6" w:rsidRDefault="00924C27" w:rsidP="00924C27">
            <w:pPr>
              <w:spacing w:after="0" w:line="240" w:lineRule="auto"/>
              <w:jc w:val="center"/>
              <w:rPr>
                <w:rFonts w:ascii="Arial Narrow" w:hAnsi="Arial Narrow" w:cs="Arial Narrow"/>
                <w:i/>
                <w:iCs/>
                <w:sz w:val="20"/>
                <w:szCs w:val="20"/>
                <w:lang w:val="ru-RU"/>
              </w:rPr>
            </w:pPr>
            <w:r w:rsidRPr="005474A6">
              <w:rPr>
                <w:rFonts w:ascii="Arial Narrow" w:hAnsi="Arial Narrow" w:cs="Arial Narrow"/>
                <w:i/>
                <w:iCs/>
                <w:sz w:val="20"/>
                <w:szCs w:val="20"/>
                <w:lang w:val="ru-RU"/>
              </w:rPr>
              <w:t>ПВ (2014):</w:t>
            </w:r>
          </w:p>
          <w:p w:rsidR="00924C27" w:rsidRPr="005474A6" w:rsidRDefault="00924C27" w:rsidP="00924C27">
            <w:pPr>
              <w:spacing w:after="0" w:line="240" w:lineRule="auto"/>
              <w:jc w:val="center"/>
              <w:rPr>
                <w:rFonts w:ascii="Arial Narrow" w:hAnsi="Arial Narrow" w:cs="Arial Narrow"/>
                <w:i/>
                <w:iCs/>
                <w:sz w:val="20"/>
                <w:szCs w:val="20"/>
                <w:lang w:val="ru-RU"/>
              </w:rPr>
            </w:pPr>
            <w:r w:rsidRPr="005474A6">
              <w:rPr>
                <w:rFonts w:ascii="Arial Narrow" w:hAnsi="Arial Narrow" w:cs="Arial Narrow"/>
                <w:i/>
                <w:iCs/>
                <w:sz w:val="20"/>
                <w:szCs w:val="20"/>
                <w:lang w:val="ru-RU"/>
              </w:rPr>
              <w:t>ДЕУ/ АП 15 законских  дана</w:t>
            </w:r>
          </w:p>
          <w:p w:rsidR="00924C27" w:rsidRPr="005474A6" w:rsidRDefault="00924C27" w:rsidP="00924C27">
            <w:pPr>
              <w:spacing w:after="0" w:line="240" w:lineRule="auto"/>
              <w:jc w:val="center"/>
              <w:rPr>
                <w:rFonts w:ascii="Arial Narrow" w:hAnsi="Arial Narrow" w:cs="Arial Narrow"/>
                <w:i/>
                <w:iCs/>
                <w:sz w:val="20"/>
                <w:szCs w:val="20"/>
                <w:lang w:val="ru-RU"/>
              </w:rPr>
            </w:pPr>
            <w:r w:rsidRPr="005474A6">
              <w:rPr>
                <w:rFonts w:ascii="Arial Narrow" w:hAnsi="Arial Narrow" w:cs="Arial Narrow"/>
                <w:i/>
                <w:iCs/>
                <w:sz w:val="20"/>
                <w:szCs w:val="20"/>
                <w:lang w:val="ru-RU"/>
              </w:rPr>
              <w:t xml:space="preserve">СИГМА, ИД: </w:t>
            </w:r>
            <w:r w:rsidRPr="005474A6">
              <w:rPr>
                <w:rFonts w:ascii="Arial Narrow" w:hAnsi="Arial Narrow" w:cs="Arial"/>
                <w:sz w:val="20"/>
                <w:szCs w:val="20"/>
                <w:lang w:val="sr-Cyrl-CS"/>
              </w:rPr>
              <w:t>4.8</w:t>
            </w:r>
          </w:p>
          <w:p w:rsidR="00924C27" w:rsidRDefault="00924C27" w:rsidP="00924C27">
            <w:pPr>
              <w:spacing w:after="0" w:line="240" w:lineRule="auto"/>
              <w:jc w:val="center"/>
              <w:rPr>
                <w:rFonts w:ascii="Arial Narrow" w:hAnsi="Arial Narrow" w:cs="Arial"/>
                <w:sz w:val="18"/>
                <w:szCs w:val="18"/>
                <w:lang w:val="sr-Cyrl-CS"/>
              </w:rPr>
            </w:pPr>
          </w:p>
          <w:p w:rsidR="00924C27" w:rsidRPr="00C058E1" w:rsidRDefault="00924C27" w:rsidP="00924C27">
            <w:pPr>
              <w:spacing w:after="0" w:line="240" w:lineRule="auto"/>
              <w:jc w:val="center"/>
              <w:rPr>
                <w:rFonts w:ascii="Arial Narrow" w:hAnsi="Arial Narrow" w:cs="Arial Narrow"/>
                <w:i/>
                <w:iCs/>
                <w:sz w:val="20"/>
                <w:szCs w:val="20"/>
                <w:lang w:val="sr-Cyrl-CS"/>
              </w:rPr>
            </w:pPr>
            <w:r w:rsidRPr="00C058E1">
              <w:rPr>
                <w:rFonts w:ascii="Arial Narrow" w:hAnsi="Arial Narrow" w:cs="Arial Narrow"/>
                <w:i/>
                <w:iCs/>
                <w:sz w:val="20"/>
                <w:szCs w:val="20"/>
                <w:lang w:val="sr-Cyrl-CS"/>
              </w:rPr>
              <w:t>ЦВ</w:t>
            </w:r>
            <w:r>
              <w:rPr>
                <w:rFonts w:ascii="Arial Narrow" w:hAnsi="Arial Narrow" w:cs="Arial Narrow"/>
                <w:i/>
                <w:iCs/>
                <w:sz w:val="20"/>
                <w:szCs w:val="20"/>
                <w:lang w:val="sr-Cyrl-CS"/>
              </w:rPr>
              <w:t xml:space="preserve"> (2016)</w:t>
            </w:r>
            <w:r w:rsidRPr="00C058E1">
              <w:rPr>
                <w:rFonts w:ascii="Arial Narrow" w:hAnsi="Arial Narrow" w:cs="Arial Narrow"/>
                <w:i/>
                <w:iCs/>
                <w:sz w:val="20"/>
                <w:szCs w:val="20"/>
                <w:lang w:val="sr-Cyrl-CS"/>
              </w:rPr>
              <w:t xml:space="preserve">: </w:t>
            </w:r>
            <w:r>
              <w:rPr>
                <w:rFonts w:ascii="Arial Narrow" w:hAnsi="Arial Narrow" w:cs="Arial Narrow"/>
                <w:i/>
                <w:iCs/>
                <w:sz w:val="20"/>
                <w:szCs w:val="20"/>
                <w:lang w:val="sr-Cyrl-CS"/>
              </w:rPr>
              <w:t>8</w:t>
            </w:r>
            <w:r w:rsidRPr="00C058E1">
              <w:rPr>
                <w:rFonts w:ascii="Arial Narrow" w:hAnsi="Arial Narrow" w:cs="Arial Narrow"/>
                <w:i/>
                <w:iCs/>
                <w:sz w:val="20"/>
                <w:szCs w:val="20"/>
                <w:lang w:val="sr-Cyrl-CS"/>
              </w:rPr>
              <w:t xml:space="preserve"> </w:t>
            </w:r>
            <w:r>
              <w:rPr>
                <w:rFonts w:ascii="Arial Narrow" w:hAnsi="Arial Narrow" w:cs="Arial Narrow"/>
                <w:i/>
                <w:iCs/>
                <w:sz w:val="20"/>
                <w:szCs w:val="20"/>
                <w:lang w:val="sr-Cyrl-CS"/>
              </w:rPr>
              <w:t xml:space="preserve">стварних </w:t>
            </w:r>
            <w:r w:rsidRPr="00C058E1">
              <w:rPr>
                <w:rFonts w:ascii="Arial Narrow" w:hAnsi="Arial Narrow" w:cs="Arial Narrow"/>
                <w:i/>
                <w:iCs/>
                <w:sz w:val="20"/>
                <w:szCs w:val="20"/>
                <w:lang w:val="sr-Cyrl-CS"/>
              </w:rPr>
              <w:t>дана</w:t>
            </w:r>
          </w:p>
          <w:p w:rsidR="00924C27" w:rsidRDefault="00924C27" w:rsidP="00924C27">
            <w:pPr>
              <w:spacing w:after="0" w:line="240" w:lineRule="auto"/>
              <w:jc w:val="center"/>
              <w:rPr>
                <w:rFonts w:ascii="Arial Narrow" w:hAnsi="Arial Narrow" w:cs="Arial Narrow"/>
                <w:i/>
                <w:iCs/>
                <w:sz w:val="20"/>
                <w:szCs w:val="20"/>
                <w:lang w:val="sr-Cyrl-CS"/>
              </w:rPr>
            </w:pPr>
            <w:r w:rsidRPr="00C058E1">
              <w:rPr>
                <w:rFonts w:ascii="Arial Narrow" w:hAnsi="Arial Narrow" w:cs="Arial Narrow"/>
                <w:i/>
                <w:iCs/>
                <w:sz w:val="20"/>
                <w:szCs w:val="20"/>
                <w:lang w:val="sr-Cyrl-CS"/>
              </w:rPr>
              <w:t>ЦВ</w:t>
            </w:r>
            <w:r>
              <w:rPr>
                <w:rFonts w:ascii="Arial Narrow" w:hAnsi="Arial Narrow" w:cs="Arial Narrow"/>
                <w:i/>
                <w:iCs/>
                <w:sz w:val="20"/>
                <w:szCs w:val="20"/>
                <w:lang w:val="sr-Cyrl-CS"/>
              </w:rPr>
              <w:t xml:space="preserve"> (2017)</w:t>
            </w:r>
            <w:r w:rsidRPr="00C058E1">
              <w:rPr>
                <w:rFonts w:ascii="Arial Narrow" w:hAnsi="Arial Narrow" w:cs="Arial Narrow"/>
                <w:i/>
                <w:iCs/>
                <w:sz w:val="20"/>
                <w:szCs w:val="20"/>
                <w:lang w:val="sr-Cyrl-CS"/>
              </w:rPr>
              <w:t xml:space="preserve">: 5 </w:t>
            </w:r>
            <w:r>
              <w:rPr>
                <w:rFonts w:ascii="Arial Narrow" w:hAnsi="Arial Narrow" w:cs="Arial Narrow"/>
                <w:i/>
                <w:iCs/>
                <w:sz w:val="20"/>
                <w:szCs w:val="20"/>
                <w:lang w:val="sr-Cyrl-CS"/>
              </w:rPr>
              <w:t xml:space="preserve">стварних </w:t>
            </w:r>
            <w:r w:rsidRPr="00C058E1">
              <w:rPr>
                <w:rFonts w:ascii="Arial Narrow" w:hAnsi="Arial Narrow" w:cs="Arial Narrow"/>
                <w:i/>
                <w:iCs/>
                <w:sz w:val="20"/>
                <w:szCs w:val="20"/>
                <w:lang w:val="sr-Cyrl-CS"/>
              </w:rPr>
              <w:t>дана</w:t>
            </w:r>
          </w:p>
          <w:p w:rsidR="00951C0A" w:rsidRDefault="00951C0A" w:rsidP="00924C27">
            <w:pPr>
              <w:spacing w:after="0" w:line="240" w:lineRule="auto"/>
              <w:jc w:val="center"/>
              <w:rPr>
                <w:rFonts w:ascii="Arial Narrow" w:hAnsi="Arial Narrow" w:cs="Arial Narrow"/>
                <w:i/>
                <w:iCs/>
                <w:sz w:val="20"/>
                <w:szCs w:val="20"/>
                <w:lang w:val="sr-Cyrl-CS"/>
              </w:rPr>
            </w:pPr>
          </w:p>
          <w:p w:rsidR="00951C0A" w:rsidRDefault="00951C0A" w:rsidP="00951C0A">
            <w:pPr>
              <w:spacing w:after="0" w:line="240" w:lineRule="auto"/>
              <w:jc w:val="center"/>
              <w:rPr>
                <w:rFonts w:ascii="Arial Narrow" w:hAnsi="Arial Narrow" w:cs="Arial Narrow"/>
                <w:i/>
                <w:iCs/>
                <w:sz w:val="20"/>
                <w:szCs w:val="20"/>
                <w:lang w:val="ru-RU"/>
              </w:rPr>
            </w:pPr>
            <w:r>
              <w:rPr>
                <w:rFonts w:ascii="Arial Narrow" w:hAnsi="Arial Narrow" w:cs="Arial Narrow"/>
                <w:i/>
                <w:iCs/>
                <w:sz w:val="20"/>
                <w:szCs w:val="20"/>
                <w:lang w:val="sr-Cyrl-CS"/>
              </w:rPr>
              <w:t>ИВ ДЕУ (2015)</w:t>
            </w:r>
            <w:r w:rsidRPr="005474A6">
              <w:rPr>
                <w:rFonts w:ascii="Arial Narrow" w:hAnsi="Arial Narrow" w:cs="Arial Narrow"/>
                <w:i/>
                <w:iCs/>
                <w:sz w:val="20"/>
                <w:szCs w:val="20"/>
                <w:lang w:val="ru-RU"/>
              </w:rPr>
              <w:t>: 10 стварних дана</w:t>
            </w:r>
          </w:p>
          <w:p w:rsidR="00951C0A" w:rsidRPr="00951C0A" w:rsidRDefault="00951C0A" w:rsidP="00951C0A">
            <w:pPr>
              <w:spacing w:after="0" w:line="240" w:lineRule="auto"/>
              <w:jc w:val="center"/>
              <w:rPr>
                <w:rFonts w:ascii="Arial Narrow" w:hAnsi="Arial Narrow" w:cs="Arial Narrow"/>
                <w:sz w:val="20"/>
                <w:szCs w:val="20"/>
                <w:lang w:val="ru-RU"/>
              </w:rPr>
            </w:pPr>
            <w:r>
              <w:rPr>
                <w:rFonts w:ascii="Arial Narrow" w:hAnsi="Arial Narrow" w:cs="Arial Narrow"/>
                <w:i/>
                <w:iCs/>
                <w:sz w:val="20"/>
                <w:szCs w:val="20"/>
                <w:lang w:val="sr-Cyrl-CS"/>
              </w:rPr>
              <w:t>ИВ ДЕУ (2016)</w:t>
            </w:r>
            <w:r w:rsidRPr="005474A6">
              <w:rPr>
                <w:rFonts w:ascii="Arial Narrow" w:hAnsi="Arial Narrow" w:cs="Arial Narrow"/>
                <w:i/>
                <w:iCs/>
                <w:sz w:val="20"/>
                <w:szCs w:val="20"/>
                <w:lang w:val="ru-RU"/>
              </w:rPr>
              <w:t>:</w:t>
            </w:r>
            <w:r>
              <w:rPr>
                <w:rFonts w:ascii="Arial Narrow" w:hAnsi="Arial Narrow" w:cs="Arial Narrow"/>
                <w:i/>
                <w:iCs/>
                <w:sz w:val="20"/>
                <w:szCs w:val="20"/>
                <w:lang w:val="ru-RU"/>
              </w:rPr>
              <w:t xml:space="preserve"> </w:t>
            </w:r>
            <w:r w:rsidRPr="008E4296">
              <w:rPr>
                <w:rFonts w:ascii="Arial Narrow" w:hAnsi="Arial Narrow" w:cs="Arial Narrow"/>
                <w:sz w:val="20"/>
                <w:szCs w:val="20"/>
                <w:lang w:val="sr-Cyrl-CS"/>
              </w:rPr>
              <w:t>8 стварних дана</w:t>
            </w:r>
          </w:p>
        </w:tc>
        <w:tc>
          <w:tcPr>
            <w:tcW w:w="1890" w:type="dxa"/>
            <w:shd w:val="clear" w:color="auto" w:fill="auto"/>
            <w:vAlign w:val="center"/>
          </w:tcPr>
          <w:p w:rsidR="00924C27" w:rsidRPr="00582B25" w:rsidRDefault="00582B25" w:rsidP="00582B25">
            <w:pPr>
              <w:pStyle w:val="3"/>
              <w:jc w:val="center"/>
              <w:rPr>
                <w:bCs/>
                <w:i/>
                <w:sz w:val="20"/>
                <w:szCs w:val="20"/>
                <w:lang w:val="sr-Cyrl-CS"/>
              </w:rPr>
            </w:pPr>
            <w:r w:rsidRPr="00582B25">
              <w:rPr>
                <w:bCs/>
                <w:i/>
                <w:sz w:val="20"/>
                <w:szCs w:val="20"/>
                <w:lang w:val="sr-Cyrl-CS"/>
              </w:rPr>
              <w:t>ИВ СИГМА (2016</w:t>
            </w:r>
            <w:r w:rsidR="00006E2C">
              <w:rPr>
                <w:rStyle w:val="FootnoteReference"/>
                <w:bCs/>
                <w:i/>
                <w:sz w:val="20"/>
                <w:szCs w:val="20"/>
                <w:lang w:val="sr-Cyrl-CS"/>
              </w:rPr>
              <w:footnoteReference w:id="22"/>
            </w:r>
            <w:r w:rsidRPr="00582B25">
              <w:rPr>
                <w:bCs/>
                <w:i/>
                <w:sz w:val="20"/>
                <w:szCs w:val="20"/>
                <w:lang w:val="sr-Cyrl-CS"/>
              </w:rPr>
              <w:t xml:space="preserve">): </w:t>
            </w:r>
            <w:r w:rsidRPr="00582B25">
              <w:rPr>
                <w:rFonts w:cs="Arial"/>
                <w:i/>
                <w:kern w:val="24"/>
              </w:rPr>
              <w:t>Not available</w:t>
            </w:r>
          </w:p>
        </w:tc>
        <w:tc>
          <w:tcPr>
            <w:tcW w:w="3155" w:type="dxa"/>
            <w:vMerge/>
            <w:shd w:val="clear" w:color="auto" w:fill="auto"/>
          </w:tcPr>
          <w:p w:rsidR="00924C27" w:rsidRDefault="00924C27" w:rsidP="00924C27">
            <w:pPr>
              <w:pStyle w:val="3"/>
              <w:rPr>
                <w:b/>
                <w:bCs/>
                <w:sz w:val="20"/>
                <w:szCs w:val="20"/>
                <w:lang w:val="sr-Cyrl-CS"/>
              </w:rPr>
            </w:pPr>
          </w:p>
        </w:tc>
        <w:tc>
          <w:tcPr>
            <w:tcW w:w="3155" w:type="dxa"/>
            <w:gridSpan w:val="2"/>
            <w:vMerge/>
            <w:shd w:val="clear" w:color="auto" w:fill="auto"/>
          </w:tcPr>
          <w:p w:rsidR="00924C27" w:rsidRDefault="00924C27" w:rsidP="00924C27">
            <w:pPr>
              <w:pStyle w:val="3"/>
              <w:rPr>
                <w:b/>
                <w:bCs/>
                <w:sz w:val="20"/>
                <w:szCs w:val="20"/>
                <w:lang w:val="sr-Cyrl-CS"/>
              </w:rPr>
            </w:pPr>
          </w:p>
        </w:tc>
      </w:tr>
      <w:tr w:rsidR="00924C27" w:rsidRPr="00415930" w:rsidTr="00006E2C">
        <w:trPr>
          <w:trHeight w:val="352"/>
          <w:jc w:val="center"/>
        </w:trPr>
        <w:tc>
          <w:tcPr>
            <w:tcW w:w="1345" w:type="dxa"/>
            <w:vMerge/>
            <w:shd w:val="clear" w:color="auto" w:fill="auto"/>
          </w:tcPr>
          <w:p w:rsidR="00924C27" w:rsidRDefault="00924C27" w:rsidP="00924C27">
            <w:pPr>
              <w:spacing w:after="0" w:line="240" w:lineRule="auto"/>
              <w:rPr>
                <w:rFonts w:ascii="Arial Narrow" w:hAnsi="Arial Narrow" w:cs="Arial Narrow"/>
                <w:sz w:val="20"/>
                <w:szCs w:val="20"/>
                <w:lang w:val="sr-Cyrl-CS"/>
              </w:rPr>
            </w:pPr>
          </w:p>
        </w:tc>
        <w:tc>
          <w:tcPr>
            <w:tcW w:w="3240" w:type="dxa"/>
            <w:gridSpan w:val="2"/>
            <w:vMerge/>
            <w:shd w:val="clear" w:color="auto" w:fill="92D050"/>
          </w:tcPr>
          <w:p w:rsidR="00924C27" w:rsidRDefault="00924C27" w:rsidP="00924C27">
            <w:pPr>
              <w:pStyle w:val="3"/>
              <w:rPr>
                <w:b/>
                <w:bCs/>
                <w:sz w:val="20"/>
                <w:szCs w:val="20"/>
                <w:lang w:val="sr-Cyrl-CS"/>
              </w:rPr>
            </w:pPr>
          </w:p>
        </w:tc>
        <w:tc>
          <w:tcPr>
            <w:tcW w:w="5220" w:type="dxa"/>
            <w:vMerge/>
            <w:shd w:val="clear" w:color="auto" w:fill="auto"/>
          </w:tcPr>
          <w:p w:rsidR="00924C27" w:rsidRDefault="00924C27" w:rsidP="00924C27">
            <w:pPr>
              <w:pStyle w:val="3"/>
              <w:rPr>
                <w:b/>
                <w:sz w:val="20"/>
                <w:szCs w:val="20"/>
                <w:lang w:val="sr-Cyrl-RS"/>
              </w:rPr>
            </w:pPr>
          </w:p>
        </w:tc>
        <w:tc>
          <w:tcPr>
            <w:tcW w:w="2520" w:type="dxa"/>
            <w:shd w:val="clear" w:color="auto" w:fill="auto"/>
          </w:tcPr>
          <w:p w:rsidR="00924C27" w:rsidRPr="00134EEE" w:rsidRDefault="00924C27" w:rsidP="00924C27">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Број услуга које се пружају преко портала е</w:t>
            </w:r>
            <w:r>
              <w:rPr>
                <w:rFonts w:ascii="Arial Narrow" w:hAnsi="Arial Narrow" w:cs="Arial Narrow"/>
                <w:sz w:val="20"/>
                <w:szCs w:val="20"/>
                <w:lang w:val="sr-Cyrl-CS"/>
              </w:rPr>
              <w:t>-</w:t>
            </w:r>
            <w:r w:rsidRPr="00C058E1">
              <w:rPr>
                <w:rFonts w:ascii="Arial Narrow" w:hAnsi="Arial Narrow" w:cs="Arial Narrow"/>
                <w:sz w:val="20"/>
                <w:szCs w:val="20"/>
                <w:lang w:val="sr-Cyrl-CS"/>
              </w:rPr>
              <w:t>управа (систем јединственог шалтера) (ПЈУ 5)</w:t>
            </w:r>
          </w:p>
        </w:tc>
        <w:tc>
          <w:tcPr>
            <w:tcW w:w="2070" w:type="dxa"/>
            <w:shd w:val="clear" w:color="auto" w:fill="auto"/>
            <w:vAlign w:val="center"/>
          </w:tcPr>
          <w:p w:rsidR="00924C27" w:rsidRDefault="00924C27" w:rsidP="00924C27">
            <w:pPr>
              <w:spacing w:after="0" w:line="240" w:lineRule="auto"/>
              <w:jc w:val="center"/>
              <w:rPr>
                <w:rFonts w:ascii="Arial Narrow" w:hAnsi="Arial Narrow" w:cs="Arial Narrow"/>
                <w:i/>
                <w:iCs/>
                <w:sz w:val="20"/>
                <w:szCs w:val="20"/>
                <w:lang w:val="sr-Cyrl-CS"/>
              </w:rPr>
            </w:pPr>
            <w:r w:rsidRPr="005474A6">
              <w:rPr>
                <w:rFonts w:ascii="Arial Narrow" w:hAnsi="Arial Narrow" w:cs="Arial Narrow"/>
                <w:i/>
                <w:iCs/>
                <w:sz w:val="20"/>
                <w:szCs w:val="20"/>
                <w:lang w:val="sr-Cyrl-CS"/>
              </w:rPr>
              <w:t>ПВ (2014):</w:t>
            </w:r>
          </w:p>
          <w:p w:rsidR="00924C27" w:rsidRPr="005474A6" w:rsidRDefault="00924C27" w:rsidP="00924C27">
            <w:pPr>
              <w:spacing w:after="0" w:line="240" w:lineRule="auto"/>
              <w:jc w:val="center"/>
              <w:rPr>
                <w:rFonts w:ascii="Arial Narrow" w:hAnsi="Arial Narrow" w:cs="Arial Narrow"/>
                <w:b/>
                <w:bCs/>
                <w:i/>
                <w:iCs/>
                <w:sz w:val="20"/>
                <w:szCs w:val="20"/>
                <w:lang w:val="sr-Cyrl-CS"/>
              </w:rPr>
            </w:pPr>
            <w:r w:rsidRPr="005474A6">
              <w:rPr>
                <w:rFonts w:ascii="Arial Narrow" w:hAnsi="Arial Narrow" w:cs="Arial Narrow"/>
                <w:i/>
                <w:iCs/>
                <w:sz w:val="20"/>
                <w:szCs w:val="20"/>
                <w:lang w:val="sr-Cyrl-CS"/>
              </w:rPr>
              <w:t>ДЕУ:</w:t>
            </w:r>
            <w:r w:rsidRPr="005474A6">
              <w:rPr>
                <w:rFonts w:ascii="Arial Narrow" w:hAnsi="Arial Narrow" w:cs="Arial Narrow"/>
                <w:iCs/>
                <w:sz w:val="20"/>
                <w:szCs w:val="20"/>
                <w:lang w:val="sr-Cyrl-CS"/>
              </w:rPr>
              <w:t xml:space="preserve"> </w:t>
            </w:r>
            <w:r w:rsidRPr="005474A6">
              <w:rPr>
                <w:rFonts w:ascii="Arial Narrow" w:hAnsi="Arial Narrow" w:cs="Arial Narrow"/>
                <w:bCs/>
                <w:iCs/>
                <w:sz w:val="20"/>
                <w:szCs w:val="20"/>
                <w:lang w:val="sr-Cyrl-CS"/>
              </w:rPr>
              <w:t>7</w:t>
            </w:r>
          </w:p>
          <w:p w:rsidR="00924C27" w:rsidRDefault="00924C27" w:rsidP="00924C27">
            <w:pPr>
              <w:spacing w:after="0" w:line="240" w:lineRule="auto"/>
              <w:jc w:val="center"/>
              <w:rPr>
                <w:rFonts w:ascii="Arial Narrow" w:hAnsi="Arial Narrow" w:cs="Arial Narrow"/>
                <w:bCs/>
                <w:i/>
                <w:iCs/>
                <w:sz w:val="20"/>
                <w:szCs w:val="20"/>
                <w:lang w:val="sr-Cyrl-CS"/>
              </w:rPr>
            </w:pPr>
            <w:r w:rsidRPr="005474A6">
              <w:rPr>
                <w:rFonts w:ascii="Arial Narrow" w:hAnsi="Arial Narrow" w:cs="Arial Narrow"/>
                <w:bCs/>
                <w:i/>
                <w:iCs/>
                <w:sz w:val="20"/>
                <w:szCs w:val="20"/>
                <w:lang w:val="sr-Cyrl-CS"/>
              </w:rPr>
              <w:t>СИГМА: 312</w:t>
            </w:r>
          </w:p>
          <w:p w:rsidR="00924C27" w:rsidRPr="005474A6" w:rsidRDefault="00924C27" w:rsidP="00924C27">
            <w:pPr>
              <w:spacing w:after="0" w:line="240" w:lineRule="auto"/>
              <w:jc w:val="center"/>
              <w:rPr>
                <w:rFonts w:ascii="Arial Narrow" w:hAnsi="Arial Narrow" w:cs="Arial Narrow"/>
                <w:bCs/>
                <w:i/>
                <w:iCs/>
                <w:sz w:val="20"/>
                <w:szCs w:val="20"/>
                <w:lang w:val="sr-Cyrl-CS"/>
              </w:rPr>
            </w:pPr>
            <w:r w:rsidRPr="005474A6">
              <w:rPr>
                <w:rFonts w:ascii="Arial Narrow" w:hAnsi="Arial Narrow" w:cs="Arial Narrow"/>
                <w:i/>
                <w:iCs/>
                <w:sz w:val="20"/>
                <w:szCs w:val="20"/>
                <w:lang w:val="sr-Cyrl-CS"/>
              </w:rPr>
              <w:t>ЦВ</w:t>
            </w:r>
            <w:r>
              <w:rPr>
                <w:rFonts w:ascii="Arial Narrow" w:hAnsi="Arial Narrow" w:cs="Arial Narrow"/>
                <w:i/>
                <w:iCs/>
                <w:sz w:val="20"/>
                <w:szCs w:val="20"/>
                <w:lang w:val="sr-Cyrl-CS"/>
              </w:rPr>
              <w:t xml:space="preserve"> (2016)</w:t>
            </w:r>
            <w:r w:rsidRPr="005474A6">
              <w:rPr>
                <w:rFonts w:ascii="Arial Narrow" w:hAnsi="Arial Narrow" w:cs="Arial Narrow"/>
                <w:i/>
                <w:iCs/>
                <w:sz w:val="20"/>
                <w:szCs w:val="20"/>
                <w:lang w:val="sr-Cyrl-CS"/>
              </w:rPr>
              <w:t xml:space="preserve">: </w:t>
            </w:r>
            <w:r>
              <w:rPr>
                <w:rFonts w:ascii="Arial Narrow" w:hAnsi="Arial Narrow" w:cs="Arial Narrow"/>
                <w:i/>
                <w:iCs/>
                <w:sz w:val="20"/>
                <w:szCs w:val="20"/>
                <w:lang w:val="sr-Cyrl-CS"/>
              </w:rPr>
              <w:t>15</w:t>
            </w:r>
          </w:p>
          <w:p w:rsidR="00924C27" w:rsidRDefault="00924C27" w:rsidP="00924C27">
            <w:pPr>
              <w:spacing w:after="0" w:line="240" w:lineRule="auto"/>
              <w:jc w:val="center"/>
              <w:rPr>
                <w:rFonts w:ascii="Arial Narrow" w:hAnsi="Arial Narrow" w:cs="Arial Narrow"/>
                <w:i/>
                <w:iCs/>
                <w:sz w:val="20"/>
                <w:szCs w:val="20"/>
                <w:lang w:val="sr-Cyrl-CS"/>
              </w:rPr>
            </w:pPr>
            <w:r w:rsidRPr="005474A6">
              <w:rPr>
                <w:rFonts w:ascii="Arial Narrow" w:hAnsi="Arial Narrow" w:cs="Arial Narrow"/>
                <w:i/>
                <w:iCs/>
                <w:sz w:val="20"/>
                <w:szCs w:val="20"/>
                <w:lang w:val="sr-Cyrl-CS"/>
              </w:rPr>
              <w:lastRenderedPageBreak/>
              <w:t>ЦВ</w:t>
            </w:r>
            <w:r>
              <w:rPr>
                <w:rFonts w:ascii="Arial Narrow" w:hAnsi="Arial Narrow" w:cs="Arial Narrow"/>
                <w:i/>
                <w:iCs/>
                <w:sz w:val="20"/>
                <w:szCs w:val="20"/>
                <w:lang w:val="sr-Cyrl-CS"/>
              </w:rPr>
              <w:t xml:space="preserve"> (2017)</w:t>
            </w:r>
            <w:r w:rsidRPr="005474A6">
              <w:rPr>
                <w:rFonts w:ascii="Arial Narrow" w:hAnsi="Arial Narrow" w:cs="Arial Narrow"/>
                <w:i/>
                <w:iCs/>
                <w:sz w:val="20"/>
                <w:szCs w:val="20"/>
                <w:lang w:val="sr-Cyrl-CS"/>
              </w:rPr>
              <w:t>: 20</w:t>
            </w:r>
          </w:p>
          <w:p w:rsidR="00951C0A" w:rsidRDefault="00951C0A" w:rsidP="00924C27">
            <w:pPr>
              <w:spacing w:after="0" w:line="240" w:lineRule="auto"/>
              <w:jc w:val="center"/>
              <w:rPr>
                <w:rFonts w:ascii="Arial Narrow" w:hAnsi="Arial Narrow" w:cs="Arial Narrow"/>
                <w:i/>
                <w:iCs/>
                <w:sz w:val="20"/>
                <w:szCs w:val="20"/>
                <w:lang w:val="sr-Cyrl-CS"/>
              </w:rPr>
            </w:pPr>
          </w:p>
          <w:p w:rsidR="00951C0A" w:rsidRDefault="00951C0A" w:rsidP="00951C0A">
            <w:pPr>
              <w:spacing w:after="0" w:line="240" w:lineRule="auto"/>
              <w:jc w:val="center"/>
              <w:rPr>
                <w:rFonts w:ascii="Arial Narrow" w:hAnsi="Arial Narrow" w:cs="Arial Narrow"/>
                <w:i/>
                <w:iCs/>
                <w:sz w:val="20"/>
                <w:szCs w:val="20"/>
                <w:lang w:val="sr-Cyrl-CS"/>
              </w:rPr>
            </w:pPr>
            <w:r>
              <w:rPr>
                <w:rFonts w:ascii="Arial Narrow" w:hAnsi="Arial Narrow" w:cs="Arial Narrow"/>
                <w:i/>
                <w:iCs/>
                <w:sz w:val="20"/>
                <w:szCs w:val="20"/>
                <w:lang w:val="sr-Cyrl-CS"/>
              </w:rPr>
              <w:t>ИВ ДЕУ (2015)</w:t>
            </w:r>
            <w:r w:rsidRPr="005474A6">
              <w:rPr>
                <w:rFonts w:ascii="Arial Narrow" w:hAnsi="Arial Narrow" w:cs="Arial Narrow"/>
                <w:i/>
                <w:iCs/>
                <w:sz w:val="20"/>
                <w:szCs w:val="20"/>
                <w:lang w:val="ru-RU"/>
              </w:rPr>
              <w:t xml:space="preserve">: </w:t>
            </w:r>
            <w:r w:rsidRPr="005474A6">
              <w:rPr>
                <w:rFonts w:ascii="Arial Narrow" w:hAnsi="Arial Narrow" w:cs="Times New Roman"/>
                <w:i/>
                <w:sz w:val="20"/>
                <w:szCs w:val="20"/>
                <w:lang w:val="sr-Cyrl-CS" w:eastAsia="lt-LT"/>
              </w:rPr>
              <w:t xml:space="preserve">10, </w:t>
            </w:r>
            <w:r w:rsidRPr="005474A6">
              <w:rPr>
                <w:rFonts w:ascii="Arial Narrow" w:hAnsi="Arial Narrow"/>
                <w:i/>
                <w:sz w:val="20"/>
                <w:szCs w:val="20"/>
                <w:lang w:val="sr-Cyrl-CS"/>
              </w:rPr>
              <w:t>али за сада у ограниченом обиму</w:t>
            </w:r>
            <w:r>
              <w:rPr>
                <w:rFonts w:ascii="Arial Narrow" w:hAnsi="Arial Narrow" w:cs="Arial Narrow"/>
                <w:i/>
                <w:iCs/>
                <w:sz w:val="20"/>
                <w:szCs w:val="20"/>
                <w:lang w:val="sr-Cyrl-CS"/>
              </w:rPr>
              <w:t xml:space="preserve"> </w:t>
            </w:r>
          </w:p>
          <w:p w:rsidR="00951C0A" w:rsidRPr="005474A6" w:rsidRDefault="00951C0A" w:rsidP="00951C0A">
            <w:pPr>
              <w:spacing w:after="0" w:line="240" w:lineRule="auto"/>
              <w:jc w:val="center"/>
              <w:rPr>
                <w:rFonts w:ascii="Arial Narrow" w:hAnsi="Arial Narrow" w:cs="Arial Narrow"/>
                <w:sz w:val="20"/>
                <w:szCs w:val="20"/>
                <w:lang w:val="sr-Cyrl-CS"/>
              </w:rPr>
            </w:pPr>
            <w:r>
              <w:rPr>
                <w:rFonts w:ascii="Arial Narrow" w:hAnsi="Arial Narrow" w:cs="Arial Narrow"/>
                <w:i/>
                <w:iCs/>
                <w:sz w:val="20"/>
                <w:szCs w:val="20"/>
                <w:lang w:val="sr-Cyrl-CS"/>
              </w:rPr>
              <w:t>ИВ ДЕУ (2016)</w:t>
            </w:r>
            <w:r w:rsidRPr="005474A6">
              <w:rPr>
                <w:rFonts w:ascii="Arial Narrow" w:hAnsi="Arial Narrow" w:cs="Arial Narrow"/>
                <w:i/>
                <w:iCs/>
                <w:sz w:val="20"/>
                <w:szCs w:val="20"/>
                <w:lang w:val="ru-RU"/>
              </w:rPr>
              <w:t>:</w:t>
            </w:r>
            <w:r>
              <w:rPr>
                <w:rFonts w:ascii="Arial Narrow" w:hAnsi="Arial Narrow" w:cs="Arial Narrow"/>
                <w:i/>
                <w:iCs/>
                <w:sz w:val="20"/>
                <w:szCs w:val="20"/>
                <w:lang w:val="ru-RU"/>
              </w:rPr>
              <w:t xml:space="preserve"> </w:t>
            </w:r>
            <w:r w:rsidRPr="00EA43C6">
              <w:rPr>
                <w:rFonts w:ascii="Arial Narrow" w:hAnsi="Arial Narrow" w:cs="Arial Narrow"/>
                <w:i/>
                <w:sz w:val="20"/>
                <w:szCs w:val="20"/>
                <w:lang w:val="sr-Cyrl-CS"/>
              </w:rPr>
              <w:t>18</w:t>
            </w:r>
          </w:p>
        </w:tc>
        <w:tc>
          <w:tcPr>
            <w:tcW w:w="1890" w:type="dxa"/>
            <w:shd w:val="clear" w:color="auto" w:fill="auto"/>
            <w:vAlign w:val="center"/>
          </w:tcPr>
          <w:p w:rsidR="00582B25" w:rsidRPr="00006E2C" w:rsidRDefault="00582B25" w:rsidP="00006E2C">
            <w:pPr>
              <w:spacing w:after="0" w:line="240" w:lineRule="auto"/>
              <w:contextualSpacing/>
              <w:jc w:val="center"/>
              <w:rPr>
                <w:rFonts w:ascii="Arial Narrow" w:eastAsia="Calibri" w:hAnsi="Arial Narrow"/>
                <w:i/>
                <w:color w:val="00B050"/>
                <w:sz w:val="18"/>
                <w:szCs w:val="18"/>
                <w:lang w:val="sr-Cyrl-CS"/>
              </w:rPr>
            </w:pPr>
            <w:r w:rsidRPr="00006E2C">
              <w:rPr>
                <w:rFonts w:ascii="Arial Narrow" w:hAnsi="Arial Narrow"/>
                <w:bCs/>
                <w:i/>
                <w:sz w:val="20"/>
                <w:szCs w:val="20"/>
                <w:lang w:val="sr-Cyrl-CS"/>
              </w:rPr>
              <w:lastRenderedPageBreak/>
              <w:t>ИВ СИГМА (2016</w:t>
            </w:r>
            <w:r w:rsidR="00006E2C">
              <w:rPr>
                <w:rStyle w:val="FootnoteReference"/>
                <w:rFonts w:ascii="Arial Narrow" w:hAnsi="Arial Narrow"/>
                <w:bCs/>
                <w:i/>
                <w:sz w:val="20"/>
                <w:szCs w:val="20"/>
                <w:lang w:val="sr-Cyrl-CS"/>
              </w:rPr>
              <w:footnoteReference w:id="23"/>
            </w:r>
            <w:r w:rsidRPr="00006E2C">
              <w:rPr>
                <w:rFonts w:ascii="Arial Narrow" w:hAnsi="Arial Narrow"/>
                <w:bCs/>
                <w:i/>
                <w:sz w:val="20"/>
                <w:szCs w:val="20"/>
                <w:lang w:val="sr-Cyrl-CS"/>
              </w:rPr>
              <w:t xml:space="preserve">): </w:t>
            </w:r>
            <w:r w:rsidR="00006E2C" w:rsidRPr="00006E2C">
              <w:rPr>
                <w:rFonts w:ascii="Arial Narrow" w:hAnsi="Arial Narrow"/>
                <w:bCs/>
                <w:i/>
                <w:sz w:val="20"/>
                <w:szCs w:val="20"/>
                <w:lang w:val="sr-Cyrl-CS"/>
              </w:rPr>
              <w:t>око 20 услуга на нивоу трансакције</w:t>
            </w:r>
          </w:p>
          <w:p w:rsidR="00924C27" w:rsidRDefault="00924C27" w:rsidP="00006E2C">
            <w:pPr>
              <w:pStyle w:val="3"/>
              <w:jc w:val="center"/>
              <w:rPr>
                <w:b/>
                <w:bCs/>
                <w:sz w:val="20"/>
                <w:szCs w:val="20"/>
                <w:lang w:val="sr-Cyrl-CS"/>
              </w:rPr>
            </w:pPr>
          </w:p>
        </w:tc>
        <w:tc>
          <w:tcPr>
            <w:tcW w:w="3155" w:type="dxa"/>
            <w:vMerge/>
            <w:shd w:val="clear" w:color="auto" w:fill="auto"/>
          </w:tcPr>
          <w:p w:rsidR="00924C27" w:rsidRDefault="00924C27" w:rsidP="00924C27">
            <w:pPr>
              <w:pStyle w:val="3"/>
              <w:rPr>
                <w:b/>
                <w:bCs/>
                <w:sz w:val="20"/>
                <w:szCs w:val="20"/>
                <w:lang w:val="sr-Cyrl-CS"/>
              </w:rPr>
            </w:pPr>
          </w:p>
        </w:tc>
        <w:tc>
          <w:tcPr>
            <w:tcW w:w="3155" w:type="dxa"/>
            <w:gridSpan w:val="2"/>
            <w:vMerge/>
            <w:shd w:val="clear" w:color="auto" w:fill="auto"/>
          </w:tcPr>
          <w:p w:rsidR="00924C27" w:rsidRDefault="00924C27" w:rsidP="00924C27">
            <w:pPr>
              <w:pStyle w:val="3"/>
              <w:rPr>
                <w:b/>
                <w:bCs/>
                <w:sz w:val="20"/>
                <w:szCs w:val="20"/>
                <w:lang w:val="sr-Cyrl-CS"/>
              </w:rPr>
            </w:pPr>
          </w:p>
        </w:tc>
      </w:tr>
    </w:tbl>
    <w:p w:rsidR="00E47535" w:rsidRDefault="00E47535">
      <w:pPr>
        <w:rPr>
          <w:lang w:val="sr-Cyrl-CS"/>
        </w:rPr>
      </w:pPr>
    </w:p>
    <w:p w:rsidR="00E47535" w:rsidRDefault="00E47535">
      <w:pPr>
        <w:rPr>
          <w:lang w:val="sr-Cyrl-CS"/>
        </w:rPr>
      </w:pPr>
      <w:r>
        <w:rPr>
          <w:lang w:val="sr-Cyrl-CS"/>
        </w:rPr>
        <w:br w:type="page"/>
      </w:r>
    </w:p>
    <w:tbl>
      <w:tblPr>
        <w:tblW w:w="2259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583"/>
        <w:gridCol w:w="15007"/>
      </w:tblGrid>
      <w:tr w:rsidR="00E47535" w:rsidRPr="00C058E1" w:rsidTr="00465BD4">
        <w:trPr>
          <w:trHeight w:val="440"/>
        </w:trPr>
        <w:tc>
          <w:tcPr>
            <w:tcW w:w="7583" w:type="dxa"/>
            <w:tcBorders>
              <w:right w:val="single" w:sz="4" w:space="0" w:color="auto"/>
            </w:tcBorders>
            <w:shd w:val="clear" w:color="auto" w:fill="F4B083"/>
            <w:vAlign w:val="center"/>
          </w:tcPr>
          <w:p w:rsidR="00E47535" w:rsidRPr="00983CB5" w:rsidRDefault="00E47535" w:rsidP="00E47535">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lastRenderedPageBreak/>
              <w:t>Посебни циљ</w:t>
            </w:r>
            <w:r>
              <w:rPr>
                <w:rFonts w:ascii="Arial Narrow" w:hAnsi="Arial Narrow" w:cs="Arial Narrow"/>
                <w:b/>
                <w:bCs/>
                <w:sz w:val="20"/>
                <w:szCs w:val="20"/>
                <w:lang w:val="sr-Cyrl-CS"/>
              </w:rPr>
              <w:t xml:space="preserve"> 2:</w:t>
            </w:r>
          </w:p>
        </w:tc>
        <w:tc>
          <w:tcPr>
            <w:tcW w:w="15007" w:type="dxa"/>
            <w:tcBorders>
              <w:left w:val="single" w:sz="4" w:space="0" w:color="auto"/>
            </w:tcBorders>
            <w:shd w:val="clear" w:color="auto" w:fill="F4B083"/>
            <w:vAlign w:val="center"/>
          </w:tcPr>
          <w:p w:rsidR="00E47535" w:rsidRPr="00C058E1" w:rsidRDefault="00E47535" w:rsidP="00465BD4">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Индикатор (ниво утицаја)</w:t>
            </w:r>
          </w:p>
        </w:tc>
      </w:tr>
      <w:tr w:rsidR="00EF61B3" w:rsidRPr="00C058E1" w:rsidTr="00465BD4">
        <w:trPr>
          <w:trHeight w:val="228"/>
        </w:trPr>
        <w:tc>
          <w:tcPr>
            <w:tcW w:w="7583" w:type="dxa"/>
            <w:tcBorders>
              <w:right w:val="single" w:sz="4" w:space="0" w:color="auto"/>
            </w:tcBorders>
          </w:tcPr>
          <w:p w:rsidR="00EF61B3" w:rsidRPr="00C058E1" w:rsidRDefault="00EF61B3" w:rsidP="00EF61B3">
            <w:pPr>
              <w:pStyle w:val="2"/>
              <w:rPr>
                <w:sz w:val="20"/>
                <w:szCs w:val="20"/>
                <w:lang w:val="sr-Cyrl-CS"/>
              </w:rPr>
            </w:pPr>
            <w:r w:rsidRPr="00C058E1">
              <w:rPr>
                <w:sz w:val="20"/>
                <w:szCs w:val="20"/>
                <w:lang w:val="sr-Cyrl-CS"/>
              </w:rPr>
              <w:t>Успостављање усклађеног јавно-службеничког система заснованог на заслугама и унапређење управљања људским ресурсима</w:t>
            </w:r>
            <w:r w:rsidRPr="00C058E1">
              <w:rPr>
                <w:rStyle w:val="FootnoteReference"/>
                <w:sz w:val="20"/>
                <w:szCs w:val="20"/>
                <w:lang w:val="sr-Cyrl-CS"/>
              </w:rPr>
              <w:footnoteReference w:id="24"/>
            </w:r>
          </w:p>
        </w:tc>
        <w:tc>
          <w:tcPr>
            <w:tcW w:w="15007" w:type="dxa"/>
            <w:tcBorders>
              <w:left w:val="single" w:sz="4" w:space="0" w:color="auto"/>
            </w:tcBorders>
            <w:vAlign w:val="center"/>
          </w:tcPr>
          <w:p w:rsidR="00EF61B3" w:rsidRPr="00C058E1" w:rsidRDefault="00EF61B3" w:rsidP="00EF61B3">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Мера у којој је успостављен и примењује се оквир јавне политике и правни оквир за професионалну и кохерентну државну службу (ПЈУ 3)</w:t>
            </w:r>
          </w:p>
          <w:p w:rsidR="00EF61B3" w:rsidRDefault="00EF61B3" w:rsidP="00EF61B3">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w:t>
            </w:r>
            <w:r>
              <w:rPr>
                <w:rFonts w:ascii="Arial Narrow" w:hAnsi="Arial Narrow" w:cs="Arial Narrow"/>
                <w:i/>
                <w:iCs/>
                <w:sz w:val="20"/>
                <w:szCs w:val="20"/>
                <w:lang w:val="sr-Cyrl-CS"/>
              </w:rPr>
              <w:t xml:space="preserve"> (2014): 4</w:t>
            </w:r>
          </w:p>
          <w:p w:rsidR="00EF61B3" w:rsidRDefault="00EF61B3" w:rsidP="00005E4E">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w:t>
            </w:r>
            <w:r w:rsidR="000D0D09">
              <w:rPr>
                <w:rFonts w:ascii="Arial Narrow" w:hAnsi="Arial Narrow" w:cs="Arial Narrow"/>
                <w:i/>
                <w:iCs/>
                <w:sz w:val="20"/>
                <w:szCs w:val="20"/>
                <w:lang w:val="sr-Cyrl-CS"/>
              </w:rPr>
              <w:t xml:space="preserve"> (2016</w:t>
            </w:r>
            <w:r>
              <w:rPr>
                <w:rFonts w:ascii="Arial Narrow" w:hAnsi="Arial Narrow" w:cs="Arial Narrow"/>
                <w:i/>
                <w:iCs/>
                <w:sz w:val="20"/>
                <w:szCs w:val="20"/>
                <w:lang w:val="sr-Cyrl-CS"/>
              </w:rPr>
              <w:t>): 4</w:t>
            </w:r>
          </w:p>
          <w:p w:rsidR="00005E4E" w:rsidRPr="00804D1D" w:rsidRDefault="00005E4E" w:rsidP="00005E4E">
            <w:pPr>
              <w:pStyle w:val="Normal1"/>
              <w:tabs>
                <w:tab w:val="left" w:pos="252"/>
              </w:tabs>
              <w:rPr>
                <w:rFonts w:ascii="Arial Narrow" w:hAnsi="Arial Narrow" w:cs="Times New Roman"/>
                <w:i/>
                <w:color w:val="auto"/>
                <w:sz w:val="20"/>
                <w:lang w:val="sr-Cyrl-RS"/>
              </w:rPr>
            </w:pPr>
            <w:r w:rsidRPr="00804D1D">
              <w:rPr>
                <w:rFonts w:ascii="Arial Narrow" w:hAnsi="Arial Narrow" w:cs="Times New Roman"/>
                <w:i/>
                <w:color w:val="auto"/>
                <w:sz w:val="20"/>
                <w:lang w:val="sr-Cyrl-RS"/>
              </w:rPr>
              <w:t>ИВ (2015): 4</w:t>
            </w:r>
          </w:p>
          <w:p w:rsidR="00005E4E" w:rsidRPr="00005E4E" w:rsidRDefault="00005E4E" w:rsidP="00005E4E">
            <w:pPr>
              <w:spacing w:after="0" w:line="240" w:lineRule="auto"/>
              <w:rPr>
                <w:rFonts w:ascii="Arial Narrow" w:hAnsi="Arial Narrow" w:cs="Times New Roman"/>
                <w:i/>
                <w:sz w:val="20"/>
                <w:szCs w:val="20"/>
                <w:lang w:val="sr-Cyrl-RS"/>
              </w:rPr>
            </w:pPr>
            <w:r w:rsidRPr="00804D1D">
              <w:rPr>
                <w:rFonts w:ascii="Arial Narrow" w:hAnsi="Arial Narrow" w:cs="Times New Roman"/>
                <w:i/>
                <w:sz w:val="20"/>
                <w:szCs w:val="20"/>
                <w:lang w:val="sr-Cyrl-RS"/>
              </w:rPr>
              <w:t>ИВ (2016</w:t>
            </w:r>
            <w:r w:rsidRPr="00804D1D">
              <w:rPr>
                <w:rStyle w:val="FootnoteReference"/>
                <w:rFonts w:ascii="Arial Narrow" w:hAnsi="Arial Narrow"/>
                <w:i/>
                <w:sz w:val="20"/>
                <w:szCs w:val="20"/>
                <w:lang w:val="sr-Cyrl-RS"/>
              </w:rPr>
              <w:footnoteReference w:id="25"/>
            </w:r>
            <w:r>
              <w:rPr>
                <w:rFonts w:ascii="Arial Narrow" w:hAnsi="Arial Narrow" w:cs="Times New Roman"/>
                <w:i/>
                <w:sz w:val="20"/>
                <w:szCs w:val="20"/>
                <w:lang w:val="sr-Cyrl-RS"/>
              </w:rPr>
              <w:t>):</w:t>
            </w:r>
            <w:r w:rsidRPr="00804D1D">
              <w:rPr>
                <w:rFonts w:ascii="Arial Narrow" w:hAnsi="Arial Narrow" w:cs="Times New Roman"/>
                <w:i/>
                <w:sz w:val="20"/>
                <w:szCs w:val="20"/>
                <w:lang w:val="sr-Cyrl-RS"/>
              </w:rPr>
              <w:t>4</w:t>
            </w:r>
          </w:p>
          <w:p w:rsidR="00EF61B3" w:rsidRPr="00C058E1" w:rsidRDefault="00EF61B3" w:rsidP="00EF61B3">
            <w:pPr>
              <w:spacing w:after="0" w:line="240" w:lineRule="auto"/>
              <w:rPr>
                <w:rFonts w:ascii="Arial Narrow" w:hAnsi="Arial Narrow" w:cs="Arial Narrow"/>
                <w:i/>
                <w:iCs/>
                <w:sz w:val="20"/>
                <w:szCs w:val="20"/>
                <w:lang w:val="sr-Cyrl-CS"/>
              </w:rPr>
            </w:pPr>
          </w:p>
          <w:p w:rsidR="00EF61B3" w:rsidRPr="00C058E1" w:rsidRDefault="00EF61B3" w:rsidP="00EF61B3">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Мера у којој институционално уређење омогућава доследне праксе УЉР у целокупној државној служби (ПЈУ 3)</w:t>
            </w:r>
          </w:p>
          <w:p w:rsidR="00EF61B3" w:rsidRDefault="00EF61B3" w:rsidP="00EF61B3">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w:t>
            </w:r>
            <w:r>
              <w:rPr>
                <w:rFonts w:ascii="Arial Narrow" w:hAnsi="Arial Narrow" w:cs="Arial Narrow"/>
                <w:i/>
                <w:iCs/>
                <w:sz w:val="20"/>
                <w:szCs w:val="20"/>
                <w:lang w:val="sr-Cyrl-CS"/>
              </w:rPr>
              <w:t xml:space="preserve"> (2014): 2</w:t>
            </w:r>
          </w:p>
          <w:p w:rsidR="00EF61B3" w:rsidRDefault="00EF61B3" w:rsidP="00EF61B3">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w:t>
            </w:r>
            <w:r>
              <w:rPr>
                <w:rFonts w:ascii="Arial Narrow" w:hAnsi="Arial Narrow" w:cs="Arial Narrow"/>
                <w:i/>
                <w:iCs/>
                <w:sz w:val="20"/>
                <w:szCs w:val="20"/>
                <w:lang w:val="sr-Cyrl-CS"/>
              </w:rPr>
              <w:t xml:space="preserve"> (2017): 3</w:t>
            </w:r>
          </w:p>
          <w:p w:rsidR="00005E4E" w:rsidRPr="00804D1D" w:rsidRDefault="00005E4E" w:rsidP="00005E4E">
            <w:pPr>
              <w:pStyle w:val="Normal1"/>
              <w:tabs>
                <w:tab w:val="left" w:pos="252"/>
              </w:tabs>
              <w:rPr>
                <w:rFonts w:ascii="Arial Narrow" w:hAnsi="Arial Narrow" w:cs="Times New Roman"/>
                <w:i/>
                <w:color w:val="auto"/>
                <w:sz w:val="20"/>
                <w:lang w:val="sr-Cyrl-RS"/>
              </w:rPr>
            </w:pPr>
            <w:r w:rsidRPr="00804D1D">
              <w:rPr>
                <w:rFonts w:ascii="Arial Narrow" w:hAnsi="Arial Narrow" w:cs="Times New Roman"/>
                <w:i/>
                <w:color w:val="auto"/>
                <w:sz w:val="20"/>
                <w:lang w:val="sr-Cyrl-RS"/>
              </w:rPr>
              <w:t>ИВ (2015): 2</w:t>
            </w:r>
          </w:p>
          <w:p w:rsidR="00005E4E" w:rsidRPr="00C058E1" w:rsidRDefault="00005E4E" w:rsidP="00005E4E">
            <w:pPr>
              <w:spacing w:after="0" w:line="240" w:lineRule="auto"/>
              <w:rPr>
                <w:rFonts w:ascii="Arial Narrow" w:hAnsi="Arial Narrow" w:cs="Arial Narrow"/>
                <w:i/>
                <w:iCs/>
                <w:sz w:val="20"/>
                <w:szCs w:val="20"/>
                <w:lang w:val="sr-Cyrl-CS"/>
              </w:rPr>
            </w:pPr>
            <w:r w:rsidRPr="00804D1D">
              <w:rPr>
                <w:rFonts w:ascii="Arial Narrow" w:hAnsi="Arial Narrow" w:cs="Times New Roman"/>
                <w:i/>
                <w:sz w:val="20"/>
                <w:szCs w:val="20"/>
                <w:lang w:val="sr-Cyrl-RS"/>
              </w:rPr>
              <w:t>ИВ (2016</w:t>
            </w:r>
            <w:r>
              <w:rPr>
                <w:rStyle w:val="FootnoteReference"/>
                <w:rFonts w:ascii="Arial Narrow" w:hAnsi="Arial Narrow"/>
                <w:i/>
                <w:sz w:val="20"/>
                <w:szCs w:val="20"/>
                <w:lang w:val="sr-Cyrl-RS"/>
              </w:rPr>
              <w:footnoteReference w:id="26"/>
            </w:r>
            <w:r w:rsidRPr="00804D1D">
              <w:rPr>
                <w:rFonts w:ascii="Arial Narrow" w:hAnsi="Arial Narrow" w:cs="Times New Roman"/>
                <w:i/>
                <w:sz w:val="20"/>
                <w:szCs w:val="20"/>
                <w:lang w:val="sr-Cyrl-RS"/>
              </w:rPr>
              <w:t>): 2</w:t>
            </w:r>
          </w:p>
          <w:p w:rsidR="00EF61B3" w:rsidRPr="00C058E1" w:rsidRDefault="00EF61B3" w:rsidP="00EF61B3">
            <w:pPr>
              <w:spacing w:after="0" w:line="240" w:lineRule="auto"/>
              <w:rPr>
                <w:rFonts w:ascii="Arial Narrow" w:hAnsi="Arial Narrow" w:cs="Arial Narrow"/>
                <w:i/>
                <w:iCs/>
                <w:sz w:val="20"/>
                <w:szCs w:val="20"/>
                <w:lang w:val="sr-Cyrl-CS"/>
              </w:rPr>
            </w:pPr>
          </w:p>
          <w:p w:rsidR="00EF61B3" w:rsidRPr="00C058E1" w:rsidRDefault="00EF61B3" w:rsidP="00EF61B3">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Мера у којој је платни систем за државне службенике правичан и транспарентан и примењен у пракси (ПЈУ 3)</w:t>
            </w:r>
          </w:p>
          <w:p w:rsidR="00EF61B3" w:rsidRDefault="00EF61B3" w:rsidP="00EF61B3">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w:t>
            </w:r>
            <w:r>
              <w:rPr>
                <w:rFonts w:ascii="Arial Narrow" w:hAnsi="Arial Narrow" w:cs="Arial Narrow"/>
                <w:i/>
                <w:iCs/>
                <w:sz w:val="20"/>
                <w:szCs w:val="20"/>
                <w:lang w:val="sr-Cyrl-CS"/>
              </w:rPr>
              <w:t xml:space="preserve"> (2014): 4</w:t>
            </w:r>
          </w:p>
          <w:p w:rsidR="00EF61B3" w:rsidRDefault="00EF61B3" w:rsidP="00EF61B3">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w:t>
            </w:r>
            <w:r>
              <w:rPr>
                <w:rFonts w:ascii="Arial Narrow" w:hAnsi="Arial Narrow" w:cs="Arial Narrow"/>
                <w:i/>
                <w:iCs/>
                <w:sz w:val="20"/>
                <w:szCs w:val="20"/>
                <w:lang w:val="sr-Cyrl-CS"/>
              </w:rPr>
              <w:t xml:space="preserve"> (2017): 5</w:t>
            </w:r>
          </w:p>
          <w:p w:rsidR="00005E4E" w:rsidRPr="00C058E1" w:rsidRDefault="00005E4E" w:rsidP="00EF61B3">
            <w:pPr>
              <w:spacing w:after="0" w:line="240" w:lineRule="auto"/>
              <w:rPr>
                <w:rFonts w:ascii="Arial Narrow" w:hAnsi="Arial Narrow" w:cs="Arial Narrow"/>
                <w:i/>
                <w:iCs/>
                <w:sz w:val="20"/>
                <w:szCs w:val="20"/>
                <w:lang w:val="sr-Cyrl-CS"/>
              </w:rPr>
            </w:pPr>
            <w:r w:rsidRPr="00804D1D">
              <w:rPr>
                <w:rFonts w:ascii="Arial Narrow" w:hAnsi="Arial Narrow" w:cs="Times New Roman"/>
                <w:i/>
                <w:sz w:val="20"/>
                <w:szCs w:val="20"/>
                <w:lang w:val="sr-Cyrl-RS"/>
              </w:rPr>
              <w:t>ИВ (2016</w:t>
            </w:r>
            <w:r>
              <w:rPr>
                <w:rStyle w:val="FootnoteReference"/>
                <w:rFonts w:ascii="Arial Narrow" w:hAnsi="Arial Narrow"/>
                <w:i/>
                <w:sz w:val="20"/>
                <w:szCs w:val="20"/>
                <w:lang w:val="sr-Cyrl-RS"/>
              </w:rPr>
              <w:footnoteReference w:id="27"/>
            </w:r>
            <w:r w:rsidRPr="00804D1D">
              <w:rPr>
                <w:rFonts w:ascii="Arial Narrow" w:hAnsi="Arial Narrow" w:cs="Times New Roman"/>
                <w:i/>
                <w:sz w:val="20"/>
                <w:szCs w:val="20"/>
                <w:lang w:val="sr-Cyrl-RS"/>
              </w:rPr>
              <w:t>): 4</w:t>
            </w:r>
          </w:p>
        </w:tc>
      </w:tr>
    </w:tbl>
    <w:p w:rsidR="00E47535" w:rsidRDefault="00E47535" w:rsidP="00E47535">
      <w:pPr>
        <w:rPr>
          <w:lang w:val="sr-Cyrl-CS"/>
        </w:rPr>
      </w:pPr>
    </w:p>
    <w:tbl>
      <w:tblPr>
        <w:tblW w:w="225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45"/>
        <w:gridCol w:w="1620"/>
        <w:gridCol w:w="1620"/>
        <w:gridCol w:w="5220"/>
        <w:gridCol w:w="2520"/>
        <w:gridCol w:w="2070"/>
        <w:gridCol w:w="1890"/>
        <w:gridCol w:w="3155"/>
        <w:gridCol w:w="1075"/>
        <w:gridCol w:w="2080"/>
      </w:tblGrid>
      <w:tr w:rsidR="00E47535" w:rsidRPr="00023D98" w:rsidTr="00465BD4">
        <w:trPr>
          <w:trHeight w:val="228"/>
          <w:jc w:val="center"/>
        </w:trPr>
        <w:tc>
          <w:tcPr>
            <w:tcW w:w="22595" w:type="dxa"/>
            <w:gridSpan w:val="10"/>
            <w:shd w:val="clear" w:color="auto" w:fill="F4B083"/>
          </w:tcPr>
          <w:p w:rsidR="00E47535" w:rsidRPr="00023D98" w:rsidRDefault="00E47535" w:rsidP="00E47535">
            <w:pPr>
              <w:spacing w:after="0" w:line="240" w:lineRule="auto"/>
              <w:rPr>
                <w:rFonts w:ascii="Arial Narrow" w:hAnsi="Arial Narrow" w:cs="Arial Narrow"/>
                <w:b/>
                <w:bCs/>
                <w:sz w:val="20"/>
                <w:szCs w:val="20"/>
                <w:lang w:val="sr-Cyrl-CS"/>
              </w:rPr>
            </w:pPr>
            <w:r w:rsidRPr="00023D98">
              <w:rPr>
                <w:rFonts w:ascii="Arial Narrow" w:hAnsi="Arial Narrow" w:cs="Arial Narrow"/>
                <w:b/>
                <w:bCs/>
                <w:sz w:val="20"/>
                <w:szCs w:val="20"/>
                <w:lang w:val="sr-Cyrl-CS"/>
              </w:rPr>
              <w:t xml:space="preserve">Посебни циљ </w:t>
            </w:r>
            <w:r>
              <w:rPr>
                <w:rFonts w:ascii="Arial Narrow" w:hAnsi="Arial Narrow" w:cs="Arial Narrow"/>
                <w:b/>
                <w:bCs/>
                <w:sz w:val="20"/>
                <w:szCs w:val="20"/>
                <w:lang w:val="sr-Cyrl-CS"/>
              </w:rPr>
              <w:t>2</w:t>
            </w:r>
            <w:r w:rsidRPr="00023D98">
              <w:rPr>
                <w:rFonts w:ascii="Arial Narrow" w:hAnsi="Arial Narrow" w:cs="Arial Narrow"/>
                <w:b/>
                <w:bCs/>
                <w:sz w:val="20"/>
                <w:szCs w:val="20"/>
                <w:lang w:val="sr-Cyrl-CS"/>
              </w:rPr>
              <w:t>:</w:t>
            </w:r>
          </w:p>
        </w:tc>
      </w:tr>
      <w:tr w:rsidR="00E47535" w:rsidRPr="00023D98" w:rsidTr="00465BD4">
        <w:trPr>
          <w:trHeight w:val="228"/>
          <w:jc w:val="center"/>
        </w:trPr>
        <w:tc>
          <w:tcPr>
            <w:tcW w:w="22595" w:type="dxa"/>
            <w:gridSpan w:val="10"/>
          </w:tcPr>
          <w:p w:rsidR="00E47535" w:rsidRPr="00023D98" w:rsidRDefault="00EF61B3" w:rsidP="00465BD4">
            <w:pPr>
              <w:spacing w:after="0" w:line="240" w:lineRule="auto"/>
              <w:rPr>
                <w:rFonts w:ascii="Arial Narrow" w:hAnsi="Arial Narrow" w:cs="Arial Narrow"/>
                <w:sz w:val="20"/>
                <w:szCs w:val="20"/>
                <w:lang w:val="sr-Cyrl-CS"/>
              </w:rPr>
            </w:pPr>
            <w:r w:rsidRPr="008B170A">
              <w:rPr>
                <w:rFonts w:ascii="Arial Narrow" w:hAnsi="Arial Narrow"/>
                <w:sz w:val="20"/>
                <w:szCs w:val="20"/>
                <w:lang w:val="sr-Cyrl-CS"/>
              </w:rPr>
              <w:t>Успостављање усклађеног јавно-службеничког система заснованог на заслугама и унапређење управљања људским ресурсима</w:t>
            </w:r>
          </w:p>
        </w:tc>
      </w:tr>
      <w:tr w:rsidR="00E47535" w:rsidRPr="00415930" w:rsidTr="00465BD4">
        <w:trPr>
          <w:trHeight w:val="228"/>
          <w:jc w:val="center"/>
        </w:trPr>
        <w:tc>
          <w:tcPr>
            <w:tcW w:w="1345" w:type="dxa"/>
            <w:shd w:val="clear" w:color="auto" w:fill="0070C0"/>
            <w:vAlign w:val="center"/>
          </w:tcPr>
          <w:p w:rsidR="00E47535" w:rsidRPr="00C058E1" w:rsidRDefault="003008F2" w:rsidP="00465BD4">
            <w:pPr>
              <w:pStyle w:val="3"/>
              <w:rPr>
                <w:b/>
                <w:bCs/>
                <w:sz w:val="20"/>
                <w:szCs w:val="20"/>
                <w:lang w:val="sr-Cyrl-CS"/>
              </w:rPr>
            </w:pPr>
            <w:r>
              <w:rPr>
                <w:b/>
                <w:bCs/>
                <w:sz w:val="20"/>
                <w:szCs w:val="20"/>
                <w:lang w:val="sr-Cyrl-CS"/>
              </w:rPr>
              <w:t>Мера 2</w:t>
            </w:r>
            <w:r w:rsidR="00E47535" w:rsidRPr="00C058E1">
              <w:rPr>
                <w:b/>
                <w:bCs/>
                <w:sz w:val="20"/>
                <w:szCs w:val="20"/>
                <w:lang w:val="sr-Cyrl-CS"/>
              </w:rPr>
              <w:t>.</w:t>
            </w:r>
            <w:r w:rsidR="004A5AD3">
              <w:rPr>
                <w:b/>
                <w:bCs/>
                <w:sz w:val="20"/>
                <w:szCs w:val="20"/>
                <w:lang w:val="hr-HR"/>
              </w:rPr>
              <w:t>1</w:t>
            </w:r>
            <w:r w:rsidR="00E47535" w:rsidRPr="00C058E1">
              <w:rPr>
                <w:b/>
                <w:bCs/>
                <w:sz w:val="20"/>
                <w:szCs w:val="20"/>
                <w:lang w:val="sr-Cyrl-CS"/>
              </w:rPr>
              <w:t>:</w:t>
            </w:r>
          </w:p>
        </w:tc>
        <w:tc>
          <w:tcPr>
            <w:tcW w:w="21250" w:type="dxa"/>
            <w:gridSpan w:val="9"/>
            <w:shd w:val="clear" w:color="auto" w:fill="0070C0"/>
            <w:vAlign w:val="center"/>
          </w:tcPr>
          <w:p w:rsidR="00E47535" w:rsidRPr="00C058E1" w:rsidRDefault="004A5AD3" w:rsidP="00465BD4">
            <w:pPr>
              <w:pStyle w:val="3"/>
              <w:spacing w:before="120" w:after="120"/>
              <w:rPr>
                <w:b/>
                <w:bCs/>
                <w:sz w:val="20"/>
                <w:szCs w:val="20"/>
                <w:lang w:val="sr-Cyrl-CS"/>
              </w:rPr>
            </w:pPr>
            <w:bookmarkStart w:id="12" w:name="_Toc400107273"/>
            <w:r w:rsidRPr="00C058E1">
              <w:rPr>
                <w:b/>
                <w:bCs/>
                <w:sz w:val="20"/>
                <w:szCs w:val="20"/>
                <w:lang w:val="sr-Cyrl-CS"/>
              </w:rPr>
              <w:t>Успостављање усклађеног система радних односа и плата у јавној управи на темељу начела транспарентности и правичности</w:t>
            </w:r>
            <w:bookmarkEnd w:id="12"/>
          </w:p>
        </w:tc>
      </w:tr>
      <w:tr w:rsidR="00E47535" w:rsidRPr="00415930" w:rsidTr="00465BD4">
        <w:trPr>
          <w:trHeight w:val="419"/>
          <w:jc w:val="center"/>
        </w:trPr>
        <w:tc>
          <w:tcPr>
            <w:tcW w:w="1345" w:type="dxa"/>
            <w:vMerge w:val="restart"/>
            <w:shd w:val="clear" w:color="auto" w:fill="BDD6EE"/>
            <w:vAlign w:val="center"/>
          </w:tcPr>
          <w:p w:rsidR="00E47535" w:rsidRPr="00FA0090" w:rsidRDefault="00E47535" w:rsidP="00465BD4">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Институција одговорна за реализацију</w:t>
            </w:r>
          </w:p>
        </w:tc>
        <w:tc>
          <w:tcPr>
            <w:tcW w:w="3240" w:type="dxa"/>
            <w:gridSpan w:val="2"/>
            <w:vMerge w:val="restart"/>
            <w:shd w:val="clear" w:color="auto" w:fill="BDD6EE"/>
            <w:vAlign w:val="center"/>
          </w:tcPr>
          <w:p w:rsidR="00E47535" w:rsidRDefault="00E47535" w:rsidP="00465BD4">
            <w:pPr>
              <w:spacing w:after="0" w:line="240" w:lineRule="auto"/>
              <w:jc w:val="center"/>
              <w:rPr>
                <w:rFonts w:ascii="Arial Narrow" w:hAnsi="Arial Narrow" w:cs="Arial Narrow"/>
                <w:b/>
                <w:bCs/>
                <w:sz w:val="20"/>
                <w:szCs w:val="20"/>
                <w:lang w:val="sr-Cyrl-RS"/>
              </w:rPr>
            </w:pPr>
            <w:r>
              <w:rPr>
                <w:rFonts w:ascii="Arial Narrow" w:hAnsi="Arial Narrow" w:cs="Arial Narrow"/>
                <w:b/>
                <w:bCs/>
                <w:sz w:val="20"/>
                <w:szCs w:val="20"/>
                <w:lang w:val="sr-Cyrl-RS"/>
              </w:rPr>
              <w:t>РЕЗУЛТАТ</w:t>
            </w:r>
          </w:p>
          <w:p w:rsidR="00E47535" w:rsidRPr="00EB7D0C" w:rsidRDefault="00E47535" w:rsidP="00465BD4">
            <w:pPr>
              <w:spacing w:after="0" w:line="240" w:lineRule="auto"/>
              <w:jc w:val="center"/>
              <w:rPr>
                <w:rFonts w:ascii="Arial Narrow" w:hAnsi="Arial Narrow" w:cs="Arial Narrow"/>
                <w:b/>
                <w:bCs/>
                <w:sz w:val="20"/>
                <w:szCs w:val="20"/>
                <w:lang w:val="sr-Cyrl-RS"/>
              </w:rPr>
            </w:pPr>
            <w:r>
              <w:rPr>
                <w:rFonts w:ascii="Arial Narrow" w:hAnsi="Arial Narrow" w:cs="Arial Narrow"/>
                <w:b/>
                <w:bCs/>
                <w:sz w:val="20"/>
                <w:szCs w:val="20"/>
                <w:lang w:val="sr-Cyrl-RS"/>
              </w:rPr>
              <w:t>Одредити степен реализације</w:t>
            </w:r>
          </w:p>
          <w:p w:rsidR="00E47535" w:rsidRPr="00C058E1" w:rsidRDefault="00E47535" w:rsidP="00465BD4">
            <w:pPr>
              <w:spacing w:after="0" w:line="240" w:lineRule="auto"/>
              <w:jc w:val="center"/>
              <w:rPr>
                <w:b/>
                <w:bCs/>
                <w:sz w:val="20"/>
                <w:szCs w:val="20"/>
                <w:lang w:val="sr-Cyrl-CS"/>
              </w:rPr>
            </w:pPr>
            <w:r w:rsidRPr="006E74CC">
              <w:rPr>
                <w:rFonts w:asciiTheme="majorHAnsi" w:eastAsia="MS Gothic" w:hAnsiTheme="majorHAnsi" w:cs="Menlo Bold"/>
                <w:b/>
                <w:bCs/>
                <w:color w:val="92D050"/>
                <w:sz w:val="28"/>
                <w:szCs w:val="16"/>
                <w:shd w:val="clear" w:color="auto" w:fill="92D050"/>
              </w:rPr>
              <w:t>A</w:t>
            </w:r>
            <w:r w:rsidRPr="000F705A">
              <w:rPr>
                <w:rFonts w:asciiTheme="majorHAnsi" w:eastAsia="MS Gothic" w:hAnsiTheme="majorHAnsi" w:cs="Menlo Bold"/>
                <w:b/>
                <w:bCs/>
                <w:color w:val="FFFF00"/>
                <w:sz w:val="28"/>
                <w:szCs w:val="16"/>
                <w:shd w:val="clear" w:color="auto" w:fill="FFFF00"/>
              </w:rPr>
              <w:t>A</w:t>
            </w:r>
            <w:r w:rsidRPr="000F705A">
              <w:rPr>
                <w:rFonts w:asciiTheme="majorHAnsi" w:eastAsia="MS Gothic" w:hAnsiTheme="majorHAnsi" w:cs="Menlo Bold"/>
                <w:b/>
                <w:bCs/>
                <w:color w:val="FF0000"/>
                <w:sz w:val="28"/>
                <w:szCs w:val="16"/>
                <w:shd w:val="clear" w:color="auto" w:fill="FF0000"/>
              </w:rPr>
              <w:t>A</w:t>
            </w:r>
          </w:p>
        </w:tc>
        <w:tc>
          <w:tcPr>
            <w:tcW w:w="5220" w:type="dxa"/>
            <w:vMerge w:val="restart"/>
            <w:shd w:val="clear" w:color="auto" w:fill="E7E6E6" w:themeFill="background2"/>
            <w:vAlign w:val="center"/>
          </w:tcPr>
          <w:p w:rsidR="00E47535" w:rsidRDefault="005C0382" w:rsidP="00465BD4">
            <w:pPr>
              <w:pStyle w:val="3"/>
              <w:jc w:val="center"/>
              <w:rPr>
                <w:b/>
                <w:sz w:val="20"/>
                <w:szCs w:val="20"/>
                <w:lang w:val="sr-Cyrl-RS"/>
              </w:rPr>
            </w:pPr>
            <w:r>
              <w:rPr>
                <w:b/>
                <w:sz w:val="20"/>
                <w:szCs w:val="20"/>
                <w:lang w:val="sr-Cyrl-RS"/>
              </w:rPr>
              <w:t>Видљиви</w:t>
            </w:r>
            <w:r w:rsidR="00E47535">
              <w:rPr>
                <w:b/>
                <w:sz w:val="20"/>
                <w:szCs w:val="20"/>
                <w:lang w:val="sr-Cyrl-RS"/>
              </w:rPr>
              <w:t xml:space="preserve"> ефекти резултата</w:t>
            </w:r>
          </w:p>
          <w:p w:rsidR="00E47535" w:rsidRPr="00C058E1" w:rsidRDefault="00E47535" w:rsidP="00465BD4">
            <w:pPr>
              <w:pStyle w:val="3"/>
              <w:jc w:val="center"/>
              <w:rPr>
                <w:b/>
                <w:bCs/>
                <w:sz w:val="20"/>
                <w:szCs w:val="20"/>
                <w:lang w:val="sr-Cyrl-CS"/>
              </w:rPr>
            </w:pPr>
            <w:r>
              <w:rPr>
                <w:b/>
                <w:sz w:val="20"/>
                <w:szCs w:val="20"/>
                <w:lang w:val="sr-Cyrl-RS"/>
              </w:rPr>
              <w:t>K</w:t>
            </w:r>
            <w:r w:rsidRPr="00B405CD">
              <w:rPr>
                <w:b/>
                <w:sz w:val="20"/>
                <w:szCs w:val="20"/>
                <w:lang w:val="sr-Cyrl-RS"/>
              </w:rPr>
              <w:t>ратко образложење постигнутог напретка</w:t>
            </w:r>
          </w:p>
        </w:tc>
        <w:tc>
          <w:tcPr>
            <w:tcW w:w="6480" w:type="dxa"/>
            <w:gridSpan w:val="3"/>
            <w:shd w:val="clear" w:color="auto" w:fill="BDD6EE"/>
            <w:vAlign w:val="center"/>
          </w:tcPr>
          <w:p w:rsidR="00E47535" w:rsidRPr="00C058E1" w:rsidRDefault="00E47535" w:rsidP="00465BD4">
            <w:pPr>
              <w:pStyle w:val="3"/>
              <w:jc w:val="center"/>
              <w:rPr>
                <w:b/>
                <w:bCs/>
                <w:sz w:val="20"/>
                <w:szCs w:val="20"/>
                <w:lang w:val="sr-Cyrl-CS"/>
              </w:rPr>
            </w:pPr>
            <w:r>
              <w:rPr>
                <w:b/>
                <w:bCs/>
                <w:sz w:val="20"/>
                <w:szCs w:val="20"/>
                <w:lang w:val="sr-Cyrl-RS"/>
              </w:rPr>
              <w:t>ИНДИКАТОРИ</w:t>
            </w:r>
          </w:p>
        </w:tc>
        <w:tc>
          <w:tcPr>
            <w:tcW w:w="6310" w:type="dxa"/>
            <w:gridSpan w:val="3"/>
            <w:shd w:val="clear" w:color="auto" w:fill="E7E6E6" w:themeFill="background2"/>
            <w:vAlign w:val="center"/>
          </w:tcPr>
          <w:p w:rsidR="00E47535" w:rsidRPr="00C058E1" w:rsidRDefault="00E47535" w:rsidP="00465BD4">
            <w:pPr>
              <w:pStyle w:val="3"/>
              <w:jc w:val="center"/>
              <w:rPr>
                <w:b/>
                <w:bCs/>
                <w:sz w:val="20"/>
                <w:szCs w:val="20"/>
                <w:lang w:val="sr-Cyrl-CS"/>
              </w:rPr>
            </w:pPr>
            <w:r>
              <w:rPr>
                <w:b/>
                <w:bCs/>
                <w:sz w:val="20"/>
                <w:szCs w:val="20"/>
                <w:lang w:val="sr-Cyrl-RS"/>
              </w:rPr>
              <w:t>Утрошена финансијска средства од 2015. до 30. јуна 2017.</w:t>
            </w:r>
          </w:p>
        </w:tc>
      </w:tr>
      <w:tr w:rsidR="00E47535" w:rsidTr="00465BD4">
        <w:trPr>
          <w:trHeight w:val="419"/>
          <w:jc w:val="center"/>
        </w:trPr>
        <w:tc>
          <w:tcPr>
            <w:tcW w:w="1345" w:type="dxa"/>
            <w:vMerge/>
            <w:tcBorders>
              <w:bottom w:val="single" w:sz="4" w:space="0" w:color="000000"/>
            </w:tcBorders>
            <w:shd w:val="clear" w:color="auto" w:fill="BDD6EE"/>
            <w:vAlign w:val="center"/>
          </w:tcPr>
          <w:p w:rsidR="00E47535" w:rsidRDefault="00E47535" w:rsidP="00465BD4">
            <w:pPr>
              <w:spacing w:after="0" w:line="240" w:lineRule="auto"/>
              <w:rPr>
                <w:rFonts w:ascii="Arial Narrow" w:hAnsi="Arial Narrow" w:cs="Arial Narrow"/>
                <w:b/>
                <w:bCs/>
                <w:sz w:val="20"/>
                <w:szCs w:val="20"/>
                <w:lang w:val="sr-Cyrl-CS"/>
              </w:rPr>
            </w:pPr>
          </w:p>
        </w:tc>
        <w:tc>
          <w:tcPr>
            <w:tcW w:w="3240" w:type="dxa"/>
            <w:gridSpan w:val="2"/>
            <w:vMerge/>
            <w:tcBorders>
              <w:bottom w:val="single" w:sz="4" w:space="0" w:color="000000"/>
            </w:tcBorders>
            <w:shd w:val="clear" w:color="auto" w:fill="BDD6EE"/>
          </w:tcPr>
          <w:p w:rsidR="00E47535" w:rsidRPr="00C058E1" w:rsidRDefault="00E47535" w:rsidP="00465BD4">
            <w:pPr>
              <w:pStyle w:val="3"/>
              <w:rPr>
                <w:b/>
                <w:bCs/>
                <w:sz w:val="20"/>
                <w:szCs w:val="20"/>
                <w:lang w:val="sr-Cyrl-CS"/>
              </w:rPr>
            </w:pPr>
          </w:p>
        </w:tc>
        <w:tc>
          <w:tcPr>
            <w:tcW w:w="5220" w:type="dxa"/>
            <w:vMerge/>
            <w:tcBorders>
              <w:bottom w:val="single" w:sz="4" w:space="0" w:color="000000"/>
            </w:tcBorders>
            <w:shd w:val="clear" w:color="auto" w:fill="E7E6E6" w:themeFill="background2"/>
            <w:vAlign w:val="center"/>
          </w:tcPr>
          <w:p w:rsidR="00E47535" w:rsidRDefault="00E47535" w:rsidP="00465BD4">
            <w:pPr>
              <w:pStyle w:val="3"/>
              <w:jc w:val="center"/>
              <w:rPr>
                <w:b/>
                <w:sz w:val="20"/>
                <w:szCs w:val="20"/>
                <w:lang w:val="sr-Cyrl-RS"/>
              </w:rPr>
            </w:pPr>
          </w:p>
        </w:tc>
        <w:tc>
          <w:tcPr>
            <w:tcW w:w="2520" w:type="dxa"/>
            <w:tcBorders>
              <w:bottom w:val="single" w:sz="4" w:space="0" w:color="000000"/>
            </w:tcBorders>
            <w:shd w:val="clear" w:color="auto" w:fill="BDD6EE"/>
            <w:vAlign w:val="center"/>
          </w:tcPr>
          <w:p w:rsidR="00E47535" w:rsidRPr="00BA3639" w:rsidRDefault="00E47535" w:rsidP="00465BD4">
            <w:pPr>
              <w:pStyle w:val="3"/>
              <w:jc w:val="center"/>
              <w:rPr>
                <w:b/>
                <w:bCs/>
                <w:sz w:val="20"/>
                <w:szCs w:val="20"/>
                <w:lang w:val="sr-Cyrl-RS"/>
              </w:rPr>
            </w:pPr>
            <w:r>
              <w:rPr>
                <w:b/>
                <w:bCs/>
                <w:sz w:val="20"/>
                <w:szCs w:val="20"/>
                <w:lang w:val="sr-Cyrl-RS"/>
              </w:rPr>
              <w:t>Назив индикатора</w:t>
            </w:r>
          </w:p>
        </w:tc>
        <w:tc>
          <w:tcPr>
            <w:tcW w:w="2070" w:type="dxa"/>
            <w:tcBorders>
              <w:bottom w:val="single" w:sz="4" w:space="0" w:color="000000"/>
            </w:tcBorders>
            <w:shd w:val="clear" w:color="auto" w:fill="BDD6EE"/>
            <w:vAlign w:val="center"/>
          </w:tcPr>
          <w:p w:rsidR="00E47535" w:rsidRDefault="00E47535" w:rsidP="00465BD4">
            <w:pPr>
              <w:pStyle w:val="3"/>
              <w:jc w:val="center"/>
              <w:rPr>
                <w:b/>
                <w:bCs/>
                <w:sz w:val="20"/>
                <w:szCs w:val="20"/>
                <w:lang w:val="sr-Cyrl-CS"/>
              </w:rPr>
            </w:pPr>
            <w:r>
              <w:rPr>
                <w:b/>
                <w:bCs/>
                <w:sz w:val="20"/>
                <w:szCs w:val="20"/>
                <w:lang w:val="sr-Cyrl-CS"/>
              </w:rPr>
              <w:t>Полазна, циљна и испуњене вредности у 2015, 2016. години</w:t>
            </w:r>
          </w:p>
        </w:tc>
        <w:tc>
          <w:tcPr>
            <w:tcW w:w="1890" w:type="dxa"/>
            <w:tcBorders>
              <w:bottom w:val="single" w:sz="4" w:space="0" w:color="000000"/>
            </w:tcBorders>
            <w:shd w:val="clear" w:color="auto" w:fill="E7E6E6" w:themeFill="background2"/>
            <w:vAlign w:val="center"/>
          </w:tcPr>
          <w:p w:rsidR="00E47535" w:rsidRDefault="002C49E1" w:rsidP="00465BD4">
            <w:pPr>
              <w:pStyle w:val="3"/>
              <w:jc w:val="center"/>
              <w:rPr>
                <w:b/>
                <w:bCs/>
                <w:sz w:val="20"/>
                <w:szCs w:val="20"/>
                <w:lang w:val="sr-Cyrl-CS"/>
              </w:rPr>
            </w:pPr>
            <w:r>
              <w:rPr>
                <w:b/>
                <w:bCs/>
                <w:sz w:val="20"/>
                <w:szCs w:val="20"/>
                <w:lang w:val="sr-Cyrl-CS"/>
              </w:rPr>
              <w:t>Испуњена вредност у 1/2_2017. год</w:t>
            </w:r>
          </w:p>
        </w:tc>
        <w:tc>
          <w:tcPr>
            <w:tcW w:w="3155" w:type="dxa"/>
            <w:tcBorders>
              <w:bottom w:val="single" w:sz="4" w:space="0" w:color="000000"/>
            </w:tcBorders>
            <w:shd w:val="clear" w:color="auto" w:fill="E7E6E6" w:themeFill="background2"/>
            <w:vAlign w:val="center"/>
          </w:tcPr>
          <w:p w:rsidR="00E47535" w:rsidRDefault="00E47535" w:rsidP="00465BD4">
            <w:pPr>
              <w:pStyle w:val="3"/>
              <w:jc w:val="center"/>
              <w:rPr>
                <w:b/>
                <w:bCs/>
                <w:sz w:val="20"/>
                <w:szCs w:val="20"/>
                <w:lang w:val="sr-Cyrl-RS"/>
              </w:rPr>
            </w:pPr>
            <w:r>
              <w:rPr>
                <w:b/>
                <w:bCs/>
                <w:sz w:val="20"/>
                <w:szCs w:val="20"/>
                <w:lang w:val="sr-Cyrl-CS"/>
              </w:rPr>
              <w:t>Буџетска</w:t>
            </w:r>
          </w:p>
        </w:tc>
        <w:tc>
          <w:tcPr>
            <w:tcW w:w="3155" w:type="dxa"/>
            <w:gridSpan w:val="2"/>
            <w:tcBorders>
              <w:bottom w:val="single" w:sz="4" w:space="0" w:color="000000"/>
            </w:tcBorders>
            <w:shd w:val="clear" w:color="auto" w:fill="E7E6E6" w:themeFill="background2"/>
            <w:vAlign w:val="center"/>
          </w:tcPr>
          <w:p w:rsidR="00E47535" w:rsidRDefault="00E47535" w:rsidP="00465BD4">
            <w:pPr>
              <w:pStyle w:val="3"/>
              <w:jc w:val="center"/>
              <w:rPr>
                <w:b/>
                <w:bCs/>
                <w:sz w:val="20"/>
                <w:szCs w:val="20"/>
                <w:lang w:val="sr-Cyrl-RS"/>
              </w:rPr>
            </w:pPr>
            <w:r>
              <w:rPr>
                <w:b/>
                <w:bCs/>
                <w:sz w:val="20"/>
                <w:szCs w:val="20"/>
                <w:lang w:val="sr-Cyrl-CS"/>
              </w:rPr>
              <w:t>Донације</w:t>
            </w:r>
          </w:p>
        </w:tc>
      </w:tr>
      <w:tr w:rsidR="009937D5" w:rsidRPr="009937D5" w:rsidTr="005652CB">
        <w:trPr>
          <w:jc w:val="center"/>
        </w:trPr>
        <w:tc>
          <w:tcPr>
            <w:tcW w:w="1345" w:type="dxa"/>
            <w:vMerge w:val="restart"/>
            <w:shd w:val="clear" w:color="auto" w:fill="auto"/>
          </w:tcPr>
          <w:p w:rsidR="009937D5" w:rsidRDefault="009937D5" w:rsidP="009937D5">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МДУЛС – сектор надлежан за радно-правне односе и плате</w:t>
            </w:r>
          </w:p>
          <w:p w:rsidR="009937D5" w:rsidRDefault="009937D5" w:rsidP="009937D5">
            <w:pPr>
              <w:spacing w:after="0" w:line="240" w:lineRule="auto"/>
              <w:rPr>
                <w:rFonts w:ascii="Arial Narrow" w:hAnsi="Arial Narrow" w:cs="Arial Narrow"/>
                <w:sz w:val="20"/>
                <w:szCs w:val="20"/>
                <w:lang w:val="sr-Cyrl-CS"/>
              </w:rPr>
            </w:pPr>
          </w:p>
          <w:p w:rsidR="009937D5" w:rsidRDefault="009937D5" w:rsidP="009937D5">
            <w:pPr>
              <w:spacing w:after="0" w:line="240" w:lineRule="auto"/>
              <w:rPr>
                <w:rFonts w:ascii="Arial Narrow" w:hAnsi="Arial Narrow" w:cs="Arial Narrow"/>
                <w:sz w:val="20"/>
                <w:szCs w:val="20"/>
                <w:lang w:val="sr-Cyrl-CS"/>
              </w:rPr>
            </w:pPr>
          </w:p>
          <w:p w:rsidR="009937D5" w:rsidRDefault="009937D5" w:rsidP="009937D5">
            <w:pPr>
              <w:spacing w:after="0" w:line="240" w:lineRule="auto"/>
              <w:rPr>
                <w:rFonts w:ascii="Arial Narrow" w:hAnsi="Arial Narrow" w:cs="Arial Narrow"/>
                <w:i/>
                <w:sz w:val="20"/>
                <w:szCs w:val="20"/>
                <w:u w:val="single"/>
                <w:lang w:val="sr-Cyrl-CS"/>
              </w:rPr>
            </w:pPr>
            <w:r>
              <w:rPr>
                <w:rFonts w:ascii="Arial Narrow" w:hAnsi="Arial Narrow" w:cs="Arial Narrow"/>
                <w:i/>
                <w:sz w:val="20"/>
                <w:szCs w:val="20"/>
                <w:u w:val="single"/>
                <w:lang w:val="sr-Cyrl-CS"/>
              </w:rPr>
              <w:t>Партнери:</w:t>
            </w:r>
          </w:p>
          <w:p w:rsidR="009937D5" w:rsidRDefault="009937D5" w:rsidP="009937D5">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Ресорна министарства</w:t>
            </w:r>
          </w:p>
          <w:p w:rsidR="009937D5" w:rsidRDefault="009937D5" w:rsidP="009937D5">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МФ</w:t>
            </w:r>
          </w:p>
          <w:p w:rsidR="009937D5" w:rsidRDefault="009937D5" w:rsidP="009937D5">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СУК</w:t>
            </w:r>
          </w:p>
          <w:p w:rsidR="009937D5" w:rsidRDefault="009937D5" w:rsidP="009937D5">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Републички секретаријат за законодавство</w:t>
            </w:r>
          </w:p>
          <w:p w:rsidR="009937D5" w:rsidRDefault="009937D5" w:rsidP="009937D5">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ВСС</w:t>
            </w:r>
          </w:p>
          <w:p w:rsidR="009937D5" w:rsidRDefault="009937D5" w:rsidP="009937D5">
            <w:pPr>
              <w:spacing w:after="0" w:line="240" w:lineRule="auto"/>
              <w:rPr>
                <w:rFonts w:ascii="Arial Narrow" w:hAnsi="Arial Narrow" w:cs="Arial Narrow"/>
                <w:b/>
                <w:bCs/>
                <w:sz w:val="20"/>
                <w:szCs w:val="20"/>
                <w:lang w:val="sr-Cyrl-CS"/>
              </w:rPr>
            </w:pPr>
            <w:r>
              <w:rPr>
                <w:rFonts w:ascii="Arial Narrow" w:hAnsi="Arial Narrow" w:cs="Arial Narrow"/>
                <w:sz w:val="20"/>
                <w:szCs w:val="20"/>
                <w:lang w:val="sr-Cyrl-CS"/>
              </w:rPr>
              <w:t>ОЦД</w:t>
            </w:r>
          </w:p>
        </w:tc>
        <w:tc>
          <w:tcPr>
            <w:tcW w:w="3240" w:type="dxa"/>
            <w:gridSpan w:val="2"/>
            <w:shd w:val="clear" w:color="auto" w:fill="FF0000"/>
          </w:tcPr>
          <w:p w:rsidR="009937D5" w:rsidRPr="00C058E1" w:rsidRDefault="009937D5" w:rsidP="009937D5">
            <w:pPr>
              <w:pStyle w:val="3"/>
              <w:rPr>
                <w:b/>
                <w:bCs/>
                <w:sz w:val="20"/>
                <w:szCs w:val="20"/>
                <w:lang w:val="sr-Cyrl-CS"/>
              </w:rPr>
            </w:pPr>
            <w:r>
              <w:rPr>
                <w:b/>
                <w:bCs/>
                <w:sz w:val="20"/>
                <w:szCs w:val="20"/>
                <w:lang w:val="sr-Cyrl-CS"/>
              </w:rPr>
              <w:t>2.1.1. Усклађен радно-правни статус запослених у свим деловима јавне управе, са циљем јачања примене принципа деполитизације и професионализације тј. успостављања система заснованог на заслугама (мерит система)</w:t>
            </w:r>
          </w:p>
        </w:tc>
        <w:tc>
          <w:tcPr>
            <w:tcW w:w="5220" w:type="dxa"/>
            <w:shd w:val="clear" w:color="auto" w:fill="auto"/>
          </w:tcPr>
          <w:p w:rsidR="009937D5" w:rsidRDefault="009937D5" w:rsidP="00005E4E">
            <w:pPr>
              <w:pStyle w:val="3"/>
              <w:jc w:val="both"/>
              <w:rPr>
                <w:b/>
                <w:sz w:val="20"/>
                <w:szCs w:val="20"/>
                <w:lang w:val="sr-Cyrl-RS"/>
              </w:rPr>
            </w:pPr>
            <w:r w:rsidRPr="009937D5">
              <w:rPr>
                <w:sz w:val="20"/>
                <w:szCs w:val="20"/>
                <w:lang w:val="sr-Cyrl-RS"/>
              </w:rPr>
              <w:t>Не постоје видљиви ефекти реализације имајући у виду да нису донети сви прописи којима се усклађује</w:t>
            </w:r>
            <w:r w:rsidRPr="009937D5">
              <w:rPr>
                <w:bCs/>
                <w:sz w:val="20"/>
                <w:szCs w:val="20"/>
                <w:lang w:val="sr-Cyrl-CS"/>
              </w:rPr>
              <w:t xml:space="preserve"> радно-правни статус запослених у свим деловима јавне управе. За сада је донет само закон о запосленима у АП и ЈЛС.</w:t>
            </w:r>
          </w:p>
        </w:tc>
        <w:tc>
          <w:tcPr>
            <w:tcW w:w="2520" w:type="dxa"/>
            <w:shd w:val="clear" w:color="auto" w:fill="auto"/>
          </w:tcPr>
          <w:p w:rsidR="009937D5" w:rsidRPr="00134EEE" w:rsidRDefault="009937D5" w:rsidP="00005E4E">
            <w:pPr>
              <w:spacing w:after="0" w:line="240" w:lineRule="auto"/>
              <w:jc w:val="both"/>
              <w:rPr>
                <w:rFonts w:ascii="Arial Narrow" w:hAnsi="Arial Narrow" w:cs="Arial Narrow"/>
                <w:sz w:val="20"/>
                <w:szCs w:val="20"/>
                <w:lang w:val="sr-Cyrl-CS"/>
              </w:rPr>
            </w:pPr>
            <w:r w:rsidRPr="00C058E1">
              <w:rPr>
                <w:rFonts w:ascii="Arial Narrow" w:hAnsi="Arial Narrow" w:cs="Arial Narrow"/>
                <w:sz w:val="20"/>
                <w:szCs w:val="20"/>
                <w:lang w:val="sr-Cyrl-CS"/>
              </w:rPr>
              <w:t>Удео броја запослених у систему ЈУ на које се односе одредбе о обавези спровођења конкурса приликом запошљавања у односу на укупни број запослених у ЈУ</w:t>
            </w:r>
          </w:p>
        </w:tc>
        <w:tc>
          <w:tcPr>
            <w:tcW w:w="2070" w:type="dxa"/>
            <w:shd w:val="clear" w:color="auto" w:fill="auto"/>
            <w:vAlign w:val="center"/>
          </w:tcPr>
          <w:p w:rsidR="009937D5" w:rsidRPr="00191F73" w:rsidRDefault="009937D5" w:rsidP="00005E4E">
            <w:pPr>
              <w:spacing w:after="0" w:line="240" w:lineRule="auto"/>
              <w:jc w:val="both"/>
              <w:rPr>
                <w:rFonts w:ascii="Arial Narrow" w:hAnsi="Arial Narrow" w:cs="Arial Narrow"/>
                <w:i/>
                <w:iCs/>
                <w:sz w:val="20"/>
                <w:szCs w:val="20"/>
                <w:lang w:val="sr-Cyrl-CS"/>
              </w:rPr>
            </w:pPr>
            <w:r w:rsidRPr="000A79D9">
              <w:rPr>
                <w:rFonts w:ascii="Arial Narrow" w:hAnsi="Arial Narrow" w:cs="Arial Narrow"/>
                <w:i/>
                <w:iCs/>
                <w:sz w:val="20"/>
                <w:szCs w:val="20"/>
                <w:lang w:val="sr-Cyrl-CS"/>
              </w:rPr>
              <w:t xml:space="preserve">ПВ (2015): око </w:t>
            </w:r>
            <w:r w:rsidRPr="00191F73">
              <w:rPr>
                <w:rFonts w:ascii="Arial Narrow" w:hAnsi="Arial Narrow" w:cs="Arial Narrow"/>
                <w:i/>
                <w:iCs/>
                <w:sz w:val="20"/>
                <w:szCs w:val="20"/>
                <w:lang w:val="sr-Cyrl-CS"/>
              </w:rPr>
              <w:t>50%</w:t>
            </w:r>
          </w:p>
          <w:p w:rsidR="009937D5" w:rsidRPr="00191F73" w:rsidRDefault="009937D5" w:rsidP="00005E4E">
            <w:pPr>
              <w:spacing w:after="0" w:line="240" w:lineRule="auto"/>
              <w:jc w:val="both"/>
              <w:rPr>
                <w:rFonts w:ascii="Arial Narrow" w:hAnsi="Arial Narrow" w:cs="Arial Narrow"/>
                <w:i/>
                <w:iCs/>
                <w:sz w:val="20"/>
                <w:szCs w:val="20"/>
                <w:lang w:val="sr-Cyrl-CS"/>
              </w:rPr>
            </w:pPr>
            <w:r w:rsidRPr="00191F73">
              <w:rPr>
                <w:rFonts w:ascii="Arial Narrow" w:hAnsi="Arial Narrow" w:cs="Arial Narrow"/>
                <w:i/>
                <w:iCs/>
                <w:sz w:val="20"/>
                <w:szCs w:val="20"/>
                <w:lang w:val="sr-Cyrl-CS"/>
              </w:rPr>
              <w:t>ЦВ (2016): 50%</w:t>
            </w:r>
          </w:p>
          <w:p w:rsidR="009937D5" w:rsidRDefault="009937D5" w:rsidP="00005E4E">
            <w:pPr>
              <w:spacing w:line="240" w:lineRule="auto"/>
              <w:jc w:val="both"/>
              <w:rPr>
                <w:rFonts w:ascii="Arial Narrow" w:hAnsi="Arial Narrow" w:cs="Arial Narrow"/>
                <w:i/>
                <w:iCs/>
                <w:sz w:val="20"/>
                <w:szCs w:val="20"/>
                <w:lang w:val="sr-Cyrl-CS"/>
              </w:rPr>
            </w:pPr>
            <w:r w:rsidRPr="00191F73">
              <w:rPr>
                <w:rFonts w:ascii="Arial Narrow" w:hAnsi="Arial Narrow" w:cs="Arial Narrow"/>
                <w:i/>
                <w:iCs/>
                <w:sz w:val="20"/>
                <w:szCs w:val="20"/>
                <w:lang w:val="sr-Cyrl-CS"/>
              </w:rPr>
              <w:t>ЦВ (2017): 70%</w:t>
            </w:r>
          </w:p>
          <w:p w:rsidR="009937D5" w:rsidRPr="00215369" w:rsidRDefault="009937D5" w:rsidP="00005E4E">
            <w:pPr>
              <w:spacing w:line="240" w:lineRule="auto"/>
              <w:jc w:val="both"/>
              <w:rPr>
                <w:rFonts w:ascii="Arial Narrow" w:hAnsi="Arial Narrow" w:cs="Arial Narrow"/>
                <w:i/>
                <w:iCs/>
                <w:sz w:val="20"/>
                <w:szCs w:val="20"/>
                <w:lang w:val="sr-Cyrl-RS"/>
              </w:rPr>
            </w:pPr>
            <w:r>
              <w:rPr>
                <w:rFonts w:ascii="Arial Narrow" w:hAnsi="Arial Narrow" w:cs="Arial Narrow"/>
                <w:i/>
                <w:iCs/>
                <w:sz w:val="20"/>
                <w:szCs w:val="20"/>
                <w:lang w:val="sr-Cyrl-CS"/>
              </w:rPr>
              <w:t xml:space="preserve">ИВ (2016): </w:t>
            </w:r>
            <w:r>
              <w:rPr>
                <w:rFonts w:ascii="Arial Narrow" w:hAnsi="Arial Narrow" w:cs="Arial Narrow"/>
                <w:sz w:val="20"/>
                <w:szCs w:val="20"/>
                <w:lang w:val="sr-Cyrl-RS"/>
              </w:rPr>
              <w:t>Вредност ће бити мерена у 2018. за 2017. из разлога што се Закон о запосленима у АП ЈЛС примењује од 1.12.2016. год. (на основу Закона, АП и ЈЛС треба да ускладе правилнике и накнадно да расписују конкурсе)</w:t>
            </w:r>
          </w:p>
        </w:tc>
        <w:tc>
          <w:tcPr>
            <w:tcW w:w="1890" w:type="dxa"/>
            <w:shd w:val="clear" w:color="auto" w:fill="auto"/>
            <w:vAlign w:val="center"/>
          </w:tcPr>
          <w:p w:rsidR="009937D5" w:rsidRPr="009937D5" w:rsidRDefault="009937D5" w:rsidP="005652CB">
            <w:pPr>
              <w:pStyle w:val="3"/>
              <w:jc w:val="center"/>
              <w:rPr>
                <w:bCs/>
                <w:sz w:val="20"/>
                <w:szCs w:val="20"/>
                <w:lang w:val="sr-Cyrl-CS"/>
              </w:rPr>
            </w:pPr>
            <w:r w:rsidRPr="009937D5">
              <w:rPr>
                <w:bCs/>
                <w:sz w:val="20"/>
                <w:szCs w:val="20"/>
                <w:lang w:val="sr-Cyrl-CS"/>
              </w:rPr>
              <w:t>Вредност ће бити мерена у 2018. за 2017. из разлога што се Закон о запосленима у АП ЈЛС се примењује од 1.12.2016. год. (на основу Закона, АП и ЈЛС треба да ускладе правилнике и накнадно да расписују конкурсе)</w:t>
            </w:r>
          </w:p>
        </w:tc>
        <w:tc>
          <w:tcPr>
            <w:tcW w:w="3155" w:type="dxa"/>
            <w:shd w:val="clear" w:color="auto" w:fill="auto"/>
          </w:tcPr>
          <w:p w:rsidR="00FA58CD" w:rsidRPr="009937D5" w:rsidRDefault="00FA58CD" w:rsidP="00005E4E">
            <w:pPr>
              <w:pStyle w:val="3"/>
              <w:jc w:val="both"/>
              <w:rPr>
                <w:bCs/>
                <w:sz w:val="20"/>
                <w:szCs w:val="20"/>
                <w:lang w:val="sr-Cyrl-CS"/>
              </w:rPr>
            </w:pPr>
            <w:r w:rsidRPr="00FA58CD">
              <w:rPr>
                <w:bCs/>
                <w:sz w:val="20"/>
                <w:szCs w:val="20"/>
                <w:lang w:val="sr-Cyrl-CS"/>
              </w:rPr>
              <w:t>Покренута је и спроведена јавна набавка за консултантске услуге ради израде анализе</w:t>
            </w:r>
            <w:r w:rsidRPr="00FA58CD">
              <w:rPr>
                <w:sz w:val="20"/>
                <w:szCs w:val="20"/>
                <w:lang w:val="sr-Cyrl-RS"/>
              </w:rPr>
              <w:t xml:space="preserve"> позитивно-правних прописа из резултата 2.1.1. Укупна исплаћена вредност је 810.000 динара.</w:t>
            </w:r>
          </w:p>
        </w:tc>
        <w:tc>
          <w:tcPr>
            <w:tcW w:w="3155" w:type="dxa"/>
            <w:gridSpan w:val="2"/>
            <w:shd w:val="clear" w:color="auto" w:fill="auto"/>
          </w:tcPr>
          <w:p w:rsidR="009937D5" w:rsidRPr="009937D5" w:rsidRDefault="009937D5" w:rsidP="00005E4E">
            <w:pPr>
              <w:pStyle w:val="Default"/>
              <w:jc w:val="both"/>
              <w:rPr>
                <w:b/>
                <w:bCs/>
                <w:color w:val="auto"/>
                <w:sz w:val="20"/>
                <w:szCs w:val="20"/>
                <w:lang w:val="sr-Cyrl-CS"/>
              </w:rPr>
            </w:pPr>
          </w:p>
        </w:tc>
      </w:tr>
      <w:tr w:rsidR="00E47535" w:rsidRPr="00415930" w:rsidTr="00465BD4">
        <w:trPr>
          <w:trHeight w:val="629"/>
          <w:jc w:val="center"/>
        </w:trPr>
        <w:tc>
          <w:tcPr>
            <w:tcW w:w="1345" w:type="dxa"/>
            <w:vMerge/>
            <w:shd w:val="clear" w:color="auto" w:fill="auto"/>
            <w:vAlign w:val="center"/>
          </w:tcPr>
          <w:p w:rsidR="00E47535" w:rsidRDefault="00E47535" w:rsidP="00465BD4">
            <w:pPr>
              <w:spacing w:after="0" w:line="240" w:lineRule="auto"/>
              <w:rPr>
                <w:rFonts w:ascii="Arial Narrow" w:hAnsi="Arial Narrow" w:cs="Arial Narrow"/>
                <w:b/>
                <w:bCs/>
                <w:sz w:val="20"/>
                <w:szCs w:val="20"/>
                <w:lang w:val="sr-Cyrl-CS"/>
              </w:rPr>
            </w:pPr>
          </w:p>
        </w:tc>
        <w:tc>
          <w:tcPr>
            <w:tcW w:w="3240" w:type="dxa"/>
            <w:gridSpan w:val="2"/>
            <w:shd w:val="clear" w:color="auto" w:fill="BDD6EE"/>
            <w:vAlign w:val="center"/>
          </w:tcPr>
          <w:p w:rsidR="00E47535" w:rsidRPr="00BA3639" w:rsidRDefault="00E47535" w:rsidP="00465BD4">
            <w:pPr>
              <w:spacing w:after="0" w:line="240" w:lineRule="auto"/>
              <w:jc w:val="center"/>
              <w:rPr>
                <w:rFonts w:asciiTheme="majorHAnsi" w:eastAsia="MS Gothic" w:hAnsiTheme="majorHAnsi" w:cs="Menlo Bold"/>
                <w:b/>
                <w:bCs/>
                <w:color w:val="FF0000"/>
                <w:sz w:val="28"/>
                <w:szCs w:val="16"/>
                <w:shd w:val="clear" w:color="auto" w:fill="FF0000"/>
              </w:rPr>
            </w:pPr>
            <w:r w:rsidRPr="00C058E1">
              <w:rPr>
                <w:rFonts w:ascii="Arial Narrow" w:hAnsi="Arial Narrow" w:cs="Arial Narrow"/>
                <w:b/>
                <w:bCs/>
                <w:sz w:val="20"/>
                <w:szCs w:val="20"/>
                <w:lang w:val="sr-Cyrl-CS"/>
              </w:rPr>
              <w:t>АКТИВНОСТ</w:t>
            </w:r>
          </w:p>
        </w:tc>
        <w:tc>
          <w:tcPr>
            <w:tcW w:w="7740" w:type="dxa"/>
            <w:gridSpan w:val="2"/>
            <w:vMerge w:val="restart"/>
            <w:shd w:val="clear" w:color="auto" w:fill="E7E6E6" w:themeFill="background2"/>
            <w:vAlign w:val="center"/>
          </w:tcPr>
          <w:p w:rsidR="00E47535" w:rsidRDefault="00E47535" w:rsidP="00465BD4">
            <w:pPr>
              <w:pStyle w:val="3"/>
              <w:jc w:val="center"/>
              <w:rPr>
                <w:b/>
                <w:bCs/>
                <w:sz w:val="20"/>
                <w:szCs w:val="20"/>
                <w:lang w:val="sr-Cyrl-RS"/>
              </w:rPr>
            </w:pPr>
            <w:r>
              <w:rPr>
                <w:b/>
                <w:sz w:val="20"/>
                <w:szCs w:val="20"/>
                <w:lang w:val="sr-Cyrl-CS"/>
              </w:rPr>
              <w:t>Кратко образложење шта се постигло активношћу</w:t>
            </w:r>
          </w:p>
        </w:tc>
        <w:tc>
          <w:tcPr>
            <w:tcW w:w="10270" w:type="dxa"/>
            <w:gridSpan w:val="5"/>
            <w:tcBorders>
              <w:bottom w:val="single" w:sz="4" w:space="0" w:color="000000"/>
            </w:tcBorders>
            <w:shd w:val="clear" w:color="auto" w:fill="E7E6E6" w:themeFill="background2"/>
            <w:vAlign w:val="center"/>
          </w:tcPr>
          <w:p w:rsidR="00E47535" w:rsidRDefault="00E47535" w:rsidP="00465BD4">
            <w:pPr>
              <w:pStyle w:val="3"/>
              <w:jc w:val="center"/>
              <w:rPr>
                <w:b/>
                <w:bCs/>
                <w:sz w:val="20"/>
                <w:szCs w:val="20"/>
                <w:lang w:val="sr-Cyrl-CS"/>
              </w:rPr>
            </w:pPr>
            <w:r w:rsidRPr="0026476B">
              <w:rPr>
                <w:b/>
                <w:sz w:val="20"/>
                <w:szCs w:val="20"/>
                <w:lang w:val="sr-Cyrl-CS"/>
              </w:rPr>
              <w:t>УКОЛИКО АКТИВНОСТ НИЈЕ РЕАЛИЗОВАНА У ПРЕДВИЂЕНОМ РОКУ ИЛИ ЈЕ ЗАПОЧЕТА</w:t>
            </w:r>
          </w:p>
        </w:tc>
      </w:tr>
      <w:tr w:rsidR="00E47535" w:rsidTr="00465BD4">
        <w:trPr>
          <w:trHeight w:val="629"/>
          <w:jc w:val="center"/>
        </w:trPr>
        <w:tc>
          <w:tcPr>
            <w:tcW w:w="1345" w:type="dxa"/>
            <w:vMerge/>
            <w:shd w:val="clear" w:color="auto" w:fill="auto"/>
            <w:vAlign w:val="center"/>
          </w:tcPr>
          <w:p w:rsidR="00E47535" w:rsidRDefault="00E47535" w:rsidP="00465BD4">
            <w:pPr>
              <w:spacing w:after="0" w:line="240" w:lineRule="auto"/>
              <w:rPr>
                <w:rFonts w:ascii="Arial Narrow" w:hAnsi="Arial Narrow" w:cs="Arial Narrow"/>
                <w:b/>
                <w:bCs/>
                <w:sz w:val="20"/>
                <w:szCs w:val="20"/>
                <w:lang w:val="sr-Cyrl-CS"/>
              </w:rPr>
            </w:pPr>
          </w:p>
        </w:tc>
        <w:tc>
          <w:tcPr>
            <w:tcW w:w="1620" w:type="dxa"/>
            <w:tcBorders>
              <w:bottom w:val="single" w:sz="4" w:space="0" w:color="000000"/>
            </w:tcBorders>
            <w:shd w:val="clear" w:color="auto" w:fill="BDD6EE"/>
            <w:vAlign w:val="center"/>
          </w:tcPr>
          <w:p w:rsidR="00E47535" w:rsidRPr="00C058E1" w:rsidRDefault="00E47535" w:rsidP="00465BD4">
            <w:pPr>
              <w:spacing w:after="0" w:line="240" w:lineRule="auto"/>
              <w:jc w:val="center"/>
              <w:rPr>
                <w:rFonts w:ascii="Arial Narrow" w:hAnsi="Arial Narrow" w:cs="Arial Narrow"/>
                <w:b/>
                <w:bCs/>
                <w:sz w:val="20"/>
                <w:szCs w:val="20"/>
                <w:lang w:val="sr-Cyrl-CS"/>
              </w:rPr>
            </w:pPr>
            <w:r>
              <w:rPr>
                <w:rFonts w:ascii="Arial Narrow" w:hAnsi="Arial Narrow" w:cs="Arial Narrow"/>
                <w:b/>
                <w:bCs/>
                <w:sz w:val="20"/>
                <w:szCs w:val="20"/>
                <w:lang w:val="sr-Cyrl-RS"/>
              </w:rPr>
              <w:t>Одредити степен реализације</w:t>
            </w:r>
            <w:r w:rsidRPr="006E74CC">
              <w:rPr>
                <w:rFonts w:asciiTheme="majorHAnsi" w:eastAsia="MS Gothic" w:hAnsiTheme="majorHAnsi" w:cs="Menlo Bold"/>
                <w:b/>
                <w:bCs/>
                <w:color w:val="92D050"/>
                <w:sz w:val="28"/>
                <w:szCs w:val="16"/>
                <w:shd w:val="clear" w:color="auto" w:fill="92D050"/>
              </w:rPr>
              <w:t xml:space="preserve"> A</w:t>
            </w:r>
            <w:r w:rsidRPr="000F705A">
              <w:rPr>
                <w:rFonts w:asciiTheme="majorHAnsi" w:eastAsia="MS Gothic" w:hAnsiTheme="majorHAnsi" w:cs="Menlo Bold"/>
                <w:b/>
                <w:bCs/>
                <w:color w:val="FFFF00"/>
                <w:sz w:val="28"/>
                <w:szCs w:val="16"/>
                <w:shd w:val="clear" w:color="auto" w:fill="FFFF00"/>
              </w:rPr>
              <w:t>A</w:t>
            </w:r>
            <w:r w:rsidRPr="000F705A">
              <w:rPr>
                <w:rFonts w:asciiTheme="majorHAnsi" w:eastAsia="MS Gothic" w:hAnsiTheme="majorHAnsi" w:cs="Menlo Bold"/>
                <w:b/>
                <w:bCs/>
                <w:color w:val="FF0000"/>
                <w:sz w:val="28"/>
                <w:szCs w:val="16"/>
                <w:shd w:val="clear" w:color="auto" w:fill="FF0000"/>
              </w:rPr>
              <w:t>A</w:t>
            </w:r>
          </w:p>
        </w:tc>
        <w:tc>
          <w:tcPr>
            <w:tcW w:w="1620" w:type="dxa"/>
            <w:tcBorders>
              <w:bottom w:val="single" w:sz="4" w:space="0" w:color="000000"/>
            </w:tcBorders>
            <w:shd w:val="clear" w:color="auto" w:fill="BDD6EE"/>
            <w:vAlign w:val="center"/>
          </w:tcPr>
          <w:p w:rsidR="00E47535" w:rsidRPr="00C058E1" w:rsidRDefault="00E47535" w:rsidP="00465BD4">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Рок за реализацију</w:t>
            </w:r>
          </w:p>
        </w:tc>
        <w:tc>
          <w:tcPr>
            <w:tcW w:w="7740" w:type="dxa"/>
            <w:gridSpan w:val="2"/>
            <w:vMerge/>
            <w:tcBorders>
              <w:bottom w:val="single" w:sz="4" w:space="0" w:color="000000"/>
            </w:tcBorders>
            <w:shd w:val="clear" w:color="auto" w:fill="E7E6E6" w:themeFill="background2"/>
          </w:tcPr>
          <w:p w:rsidR="00E47535" w:rsidRDefault="00E47535" w:rsidP="00465BD4">
            <w:pPr>
              <w:pStyle w:val="3"/>
              <w:rPr>
                <w:b/>
                <w:sz w:val="20"/>
                <w:szCs w:val="20"/>
                <w:lang w:val="sr-Cyrl-CS"/>
              </w:rPr>
            </w:pPr>
          </w:p>
        </w:tc>
        <w:tc>
          <w:tcPr>
            <w:tcW w:w="3960" w:type="dxa"/>
            <w:gridSpan w:val="2"/>
            <w:tcBorders>
              <w:bottom w:val="single" w:sz="4" w:space="0" w:color="000000"/>
            </w:tcBorders>
            <w:shd w:val="clear" w:color="auto" w:fill="E7E6E6" w:themeFill="background2"/>
            <w:vAlign w:val="center"/>
          </w:tcPr>
          <w:p w:rsidR="00E47535" w:rsidRDefault="00E47535" w:rsidP="00465BD4">
            <w:pPr>
              <w:pStyle w:val="3"/>
              <w:jc w:val="center"/>
              <w:rPr>
                <w:b/>
                <w:bCs/>
                <w:sz w:val="20"/>
                <w:szCs w:val="20"/>
                <w:lang w:val="sr-Cyrl-CS"/>
              </w:rPr>
            </w:pPr>
            <w:r w:rsidRPr="00E728E5">
              <w:rPr>
                <w:b/>
                <w:bCs/>
                <w:sz w:val="20"/>
                <w:szCs w:val="20"/>
                <w:lang w:val="sr-Cyrl-CS"/>
              </w:rPr>
              <w:t>Разлози за одступање од плана и мере предузете за решавање проблема</w:t>
            </w:r>
          </w:p>
        </w:tc>
        <w:tc>
          <w:tcPr>
            <w:tcW w:w="4230" w:type="dxa"/>
            <w:gridSpan w:val="2"/>
            <w:tcBorders>
              <w:bottom w:val="single" w:sz="4" w:space="0" w:color="000000"/>
            </w:tcBorders>
            <w:shd w:val="clear" w:color="auto" w:fill="E7E6E6" w:themeFill="background2"/>
            <w:vAlign w:val="center"/>
          </w:tcPr>
          <w:p w:rsidR="00E47535" w:rsidRDefault="00E47535" w:rsidP="00465BD4">
            <w:pPr>
              <w:spacing w:after="0" w:line="240" w:lineRule="auto"/>
              <w:jc w:val="center"/>
              <w:rPr>
                <w:rFonts w:ascii="Arial Narrow" w:hAnsi="Arial Narrow" w:cs="Arial Narrow"/>
                <w:b/>
                <w:bCs/>
                <w:sz w:val="20"/>
                <w:szCs w:val="20"/>
                <w:lang w:val="sr-Cyrl-CS"/>
              </w:rPr>
            </w:pPr>
            <w:r>
              <w:rPr>
                <w:rFonts w:ascii="Arial Narrow" w:hAnsi="Arial Narrow" w:cs="Arial Narrow"/>
                <w:b/>
                <w:bCs/>
                <w:sz w:val="20"/>
                <w:szCs w:val="20"/>
                <w:lang w:val="sr-Cyrl-CS"/>
              </w:rPr>
              <w:t>БУДУЋИ КОРАЦИ</w:t>
            </w:r>
          </w:p>
          <w:p w:rsidR="00E47535" w:rsidRDefault="00E47535" w:rsidP="00465BD4">
            <w:pPr>
              <w:pStyle w:val="3"/>
              <w:jc w:val="center"/>
              <w:rPr>
                <w:b/>
                <w:bCs/>
                <w:sz w:val="20"/>
                <w:szCs w:val="20"/>
                <w:lang w:val="sr-Cyrl-CS"/>
              </w:rPr>
            </w:pPr>
            <w:r w:rsidRPr="0026476B">
              <w:rPr>
                <w:b/>
                <w:bCs/>
                <w:sz w:val="20"/>
                <w:szCs w:val="20"/>
                <w:lang w:val="sr-Cyrl-CS"/>
              </w:rPr>
              <w:t>Кључни кораци неопходни да би се активност реализовала, са препорукама (milestones)</w:t>
            </w:r>
          </w:p>
        </w:tc>
        <w:tc>
          <w:tcPr>
            <w:tcW w:w="2080" w:type="dxa"/>
            <w:tcBorders>
              <w:bottom w:val="single" w:sz="4" w:space="0" w:color="000000"/>
            </w:tcBorders>
            <w:shd w:val="clear" w:color="auto" w:fill="E7E6E6" w:themeFill="background2"/>
            <w:vAlign w:val="center"/>
          </w:tcPr>
          <w:p w:rsidR="00E47535" w:rsidRDefault="00E47535" w:rsidP="00465BD4">
            <w:pPr>
              <w:pStyle w:val="3"/>
              <w:jc w:val="center"/>
              <w:rPr>
                <w:b/>
                <w:bCs/>
                <w:sz w:val="20"/>
                <w:szCs w:val="20"/>
                <w:lang w:val="sr-Cyrl-CS"/>
              </w:rPr>
            </w:pPr>
            <w:r w:rsidRPr="0026476B">
              <w:rPr>
                <w:b/>
                <w:bCs/>
                <w:sz w:val="20"/>
                <w:szCs w:val="20"/>
                <w:lang w:val="sr-Cyrl-CS"/>
              </w:rPr>
              <w:t>Очекивано време реализације активности</w:t>
            </w:r>
          </w:p>
        </w:tc>
      </w:tr>
      <w:tr w:rsidR="009937D5" w:rsidRPr="009937D5" w:rsidTr="009937D5">
        <w:trPr>
          <w:trHeight w:val="629"/>
          <w:jc w:val="center"/>
        </w:trPr>
        <w:tc>
          <w:tcPr>
            <w:tcW w:w="1345" w:type="dxa"/>
            <w:vMerge/>
            <w:shd w:val="clear" w:color="auto" w:fill="auto"/>
            <w:vAlign w:val="center"/>
          </w:tcPr>
          <w:p w:rsidR="009937D5" w:rsidRDefault="009937D5" w:rsidP="009937D5">
            <w:pPr>
              <w:spacing w:after="0" w:line="240" w:lineRule="auto"/>
              <w:rPr>
                <w:rFonts w:ascii="Arial Narrow" w:hAnsi="Arial Narrow" w:cs="Arial Narrow"/>
                <w:b/>
                <w:bCs/>
                <w:sz w:val="20"/>
                <w:szCs w:val="20"/>
                <w:lang w:val="sr-Cyrl-CS"/>
              </w:rPr>
            </w:pPr>
          </w:p>
        </w:tc>
        <w:tc>
          <w:tcPr>
            <w:tcW w:w="1620" w:type="dxa"/>
            <w:shd w:val="clear" w:color="auto" w:fill="FF0000"/>
          </w:tcPr>
          <w:p w:rsidR="009937D5" w:rsidRPr="00C058E1" w:rsidRDefault="009937D5" w:rsidP="009937D5">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Израда  и усвајање полазних основа (концептног документа) за успостављање усклађеног јавно-службеничког система са критеријумима за запошљавање и напредовање у складу са принципима транспарентности и конкурентности и принципом заслуга, и са препорукама за унапређења у свим деловима система ЈУ</w:t>
            </w:r>
          </w:p>
        </w:tc>
        <w:tc>
          <w:tcPr>
            <w:tcW w:w="1620" w:type="dxa"/>
            <w:shd w:val="clear" w:color="auto" w:fill="auto"/>
          </w:tcPr>
          <w:p w:rsidR="009937D5" w:rsidRPr="00C058E1" w:rsidRDefault="009937D5" w:rsidP="009937D5">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2. квартал 2016. </w:t>
            </w:r>
          </w:p>
          <w:p w:rsidR="009937D5" w:rsidRPr="00C058E1" w:rsidRDefault="009937D5" w:rsidP="009937D5">
            <w:pPr>
              <w:spacing w:after="0" w:line="240" w:lineRule="auto"/>
              <w:rPr>
                <w:rFonts w:ascii="Arial Narrow" w:hAnsi="Arial Narrow" w:cs="Arial Narrow"/>
                <w:sz w:val="20"/>
                <w:szCs w:val="20"/>
                <w:lang w:val="sr-Cyrl-CS"/>
              </w:rPr>
            </w:pPr>
          </w:p>
        </w:tc>
        <w:tc>
          <w:tcPr>
            <w:tcW w:w="7740" w:type="dxa"/>
            <w:gridSpan w:val="2"/>
            <w:shd w:val="clear" w:color="auto" w:fill="auto"/>
          </w:tcPr>
          <w:p w:rsidR="009937D5" w:rsidRDefault="009937D5" w:rsidP="00005E4E">
            <w:pPr>
              <w:pStyle w:val="3"/>
              <w:jc w:val="both"/>
              <w:rPr>
                <w:b/>
                <w:sz w:val="20"/>
                <w:szCs w:val="20"/>
                <w:lang w:val="sr-Cyrl-CS"/>
              </w:rPr>
            </w:pPr>
            <w:r w:rsidRPr="009937D5">
              <w:rPr>
                <w:sz w:val="20"/>
                <w:szCs w:val="20"/>
                <w:lang w:val="sr-Cyrl-CS"/>
              </w:rPr>
              <w:t>Није реализовано услед реприоритизације активности министарства</w:t>
            </w:r>
            <w:r w:rsidRPr="009937D5">
              <w:rPr>
                <w:sz w:val="20"/>
                <w:szCs w:val="20"/>
                <w:lang w:val="sr-Latn-RS"/>
              </w:rPr>
              <w:t xml:space="preserve"> </w:t>
            </w:r>
            <w:r w:rsidRPr="009937D5">
              <w:rPr>
                <w:sz w:val="20"/>
                <w:szCs w:val="20"/>
                <w:lang w:val="sr-Cyrl-CS"/>
              </w:rPr>
              <w:t>условљених потребама финскалне консолидације и оптимизације у целом јавном сектору, међутим, потребно је напоменути да је изменама и допунама Законом о систему плата запослених у јавном сектору утврђено да се до 1. јула 2017. године донесу закони којима се уређује радноправни статус, плате и друга примања запослених у органима АП и ЈЛС, док је до</w:t>
            </w:r>
            <w:r w:rsidRPr="009937D5">
              <w:rPr>
                <w:sz w:val="20"/>
                <w:szCs w:val="20"/>
                <w:lang w:val="sr-Latn-RS"/>
              </w:rPr>
              <w:t xml:space="preserve"> 1. јануара 2018. године утврђено да се донесу закони којима се уређује</w:t>
            </w:r>
            <w:r w:rsidRPr="009937D5">
              <w:rPr>
                <w:sz w:val="20"/>
                <w:szCs w:val="20"/>
                <w:lang w:val="sr-Cyrl-CS"/>
              </w:rPr>
              <w:t xml:space="preserve"> радноправни статус, плате и друга примања запослених у јавним службама, јавним агенцијама и другим органима и организацијама које је основала РС, АП или ЈЛС</w:t>
            </w:r>
            <w:r w:rsidRPr="009937D5">
              <w:rPr>
                <w:sz w:val="20"/>
                <w:szCs w:val="20"/>
                <w:lang w:val="sr-Latn-RS"/>
              </w:rPr>
              <w:t>.</w:t>
            </w:r>
          </w:p>
        </w:tc>
        <w:tc>
          <w:tcPr>
            <w:tcW w:w="3960" w:type="dxa"/>
            <w:gridSpan w:val="2"/>
            <w:shd w:val="clear" w:color="auto" w:fill="auto"/>
          </w:tcPr>
          <w:p w:rsidR="009937D5" w:rsidRPr="009937D5" w:rsidRDefault="009937D5" w:rsidP="009937D5">
            <w:pPr>
              <w:pStyle w:val="3"/>
              <w:jc w:val="both"/>
              <w:rPr>
                <w:b/>
                <w:bCs/>
                <w:sz w:val="20"/>
                <w:szCs w:val="20"/>
                <w:lang w:val="sr-Cyrl-CS"/>
              </w:rPr>
            </w:pPr>
            <w:r w:rsidRPr="009937D5">
              <w:rPr>
                <w:sz w:val="20"/>
                <w:szCs w:val="20"/>
                <w:lang w:val="sr-Cyrl-CS"/>
              </w:rPr>
              <w:t xml:space="preserve">Рок за доношење ових закона померен је због </w:t>
            </w:r>
            <w:r w:rsidRPr="009937D5">
              <w:rPr>
                <w:rFonts w:cs="Times New Roman"/>
                <w:sz w:val="20"/>
                <w:szCs w:val="20"/>
                <w:lang w:val="sr-Cyrl-RS"/>
              </w:rPr>
              <w:t>председничких избора.</w:t>
            </w:r>
          </w:p>
        </w:tc>
        <w:tc>
          <w:tcPr>
            <w:tcW w:w="4230" w:type="dxa"/>
            <w:gridSpan w:val="2"/>
            <w:shd w:val="clear" w:color="auto" w:fill="auto"/>
          </w:tcPr>
          <w:p w:rsidR="009937D5" w:rsidRPr="009937D5" w:rsidRDefault="009937D5" w:rsidP="009937D5">
            <w:pPr>
              <w:spacing w:after="0" w:line="240" w:lineRule="auto"/>
              <w:jc w:val="both"/>
              <w:rPr>
                <w:rFonts w:ascii="Arial Narrow" w:hAnsi="Arial Narrow" w:cs="Arial Narrow"/>
                <w:b/>
                <w:bCs/>
                <w:sz w:val="20"/>
                <w:szCs w:val="20"/>
                <w:lang w:val="sr-Cyrl-CS"/>
              </w:rPr>
            </w:pPr>
            <w:r w:rsidRPr="009937D5">
              <w:rPr>
                <w:rFonts w:ascii="Arial Narrow" w:hAnsi="Arial Narrow" w:cs="Arial Narrow"/>
                <w:bCs/>
                <w:sz w:val="20"/>
                <w:szCs w:val="20"/>
                <w:lang w:val="sr-Cyrl-CS"/>
              </w:rPr>
              <w:t>Закон</w:t>
            </w:r>
            <w:r w:rsidRPr="009937D5">
              <w:rPr>
                <w:rFonts w:ascii="Arial Narrow" w:hAnsi="Arial Narrow" w:cs="Arial Narrow"/>
                <w:sz w:val="20"/>
                <w:szCs w:val="20"/>
                <w:lang w:val="sr-Cyrl-CS"/>
              </w:rPr>
              <w:t xml:space="preserve"> којим се уређују, плате и друга примања запослених у органима АП и ЈЛС</w:t>
            </w:r>
            <w:r w:rsidRPr="009937D5">
              <w:rPr>
                <w:rFonts w:ascii="Arial Narrow" w:hAnsi="Arial Narrow" w:cs="Arial Narrow"/>
                <w:bCs/>
                <w:sz w:val="20"/>
                <w:szCs w:val="20"/>
                <w:lang w:val="sr-Cyrl-CS"/>
              </w:rPr>
              <w:t xml:space="preserve"> је припремљен и очекује се усвајање у септембру 2017. године</w:t>
            </w:r>
            <w:r w:rsidRPr="009937D5">
              <w:rPr>
                <w:rFonts w:ascii="Arial Narrow" w:hAnsi="Arial Narrow" w:cs="Arial Narrow"/>
                <w:sz w:val="20"/>
                <w:szCs w:val="20"/>
                <w:lang w:val="sr-Cyrl-CS"/>
              </w:rPr>
              <w:t xml:space="preserve">, а до краја 2017. године и </w:t>
            </w:r>
            <w:r w:rsidRPr="009937D5">
              <w:rPr>
                <w:rFonts w:ascii="Arial Narrow" w:hAnsi="Arial Narrow" w:cs="Arial Narrow"/>
                <w:sz w:val="20"/>
                <w:szCs w:val="20"/>
                <w:lang w:val="sr-Latn-RS"/>
              </w:rPr>
              <w:t>закони којима се уређује</w:t>
            </w:r>
            <w:r w:rsidRPr="009937D5">
              <w:rPr>
                <w:rFonts w:ascii="Arial Narrow" w:hAnsi="Arial Narrow" w:cs="Arial Narrow"/>
                <w:sz w:val="20"/>
                <w:szCs w:val="20"/>
                <w:lang w:val="sr-Cyrl-CS"/>
              </w:rPr>
              <w:t xml:space="preserve"> радноправни статус, плате и друга примања запослених у јавним службама, јавним агенцијама и другим органима и организацијама које је основала РС, АП или ЈЛС</w:t>
            </w:r>
            <w:r w:rsidRPr="009937D5">
              <w:rPr>
                <w:rFonts w:ascii="Arial Narrow" w:hAnsi="Arial Narrow" w:cs="Arial Narrow"/>
                <w:sz w:val="20"/>
                <w:szCs w:val="20"/>
                <w:lang w:val="sr-Latn-RS"/>
              </w:rPr>
              <w:t>.</w:t>
            </w:r>
            <w:r w:rsidRPr="009937D5">
              <w:rPr>
                <w:rFonts w:ascii="Arial Narrow" w:hAnsi="Arial Narrow" w:cs="Arial Narrow"/>
                <w:bCs/>
                <w:sz w:val="20"/>
                <w:szCs w:val="20"/>
                <w:lang w:val="sr-Cyrl-CS"/>
              </w:rPr>
              <w:t xml:space="preserve"> На основу анализе</w:t>
            </w:r>
            <w:r w:rsidRPr="009937D5">
              <w:rPr>
                <w:rFonts w:ascii="Arial Narrow" w:hAnsi="Arial Narrow" w:cs="Arial Narrow"/>
                <w:sz w:val="20"/>
                <w:szCs w:val="20"/>
                <w:lang w:val="sr-Cyrl-RS"/>
              </w:rPr>
              <w:t xml:space="preserve"> позитивно-правних прописа из резултата 2.1.1. којима је дефинисан радноправни статус запослених у свим деловима јавне управе у Републици Србији са препорукама за успостављање усклађеног радно правног статуса запослених у јавној управи, израђена је радна верзија </w:t>
            </w:r>
            <w:r w:rsidRPr="009937D5">
              <w:rPr>
                <w:rFonts w:ascii="Arial Narrow" w:hAnsi="Arial Narrow"/>
                <w:sz w:val="20"/>
                <w:szCs w:val="20"/>
                <w:lang w:val="sr-Cyrl-CS" w:eastAsia="sr-Latn-CS"/>
              </w:rPr>
              <w:t xml:space="preserve">Закона о радноправном статусу и платама </w:t>
            </w:r>
            <w:r w:rsidRPr="009937D5">
              <w:rPr>
                <w:rFonts w:ascii="Arial Narrow" w:hAnsi="Arial Narrow" w:cs="Arial Narrow"/>
                <w:sz w:val="20"/>
                <w:szCs w:val="20"/>
                <w:lang w:val="sr-Cyrl-RS"/>
              </w:rPr>
              <w:t>запослених у јавних службама. У наредном периоду очекује се усаглашавање коначног текста Нацрта закона о запосленима у јавним службама, којим ће се уредити радни односи и плате запослених у јавним службама. Поред одржаних 16 састанака Радне групе на изради Нацрта закона, одржан је и консултативни процес са свим репрезентативним синдикатима у одређеним делатностима и са осталим заинтересованим странама, а очекује се даљи интензиван рад на усглашавању текста Нацрта закона. Након усаглашавања текста Нацрта закона очекује се предузимање свих активности које су усмерене на поступак усвајања и доношења закона који је предвиђен за периоду септембар 2017. године.</w:t>
            </w:r>
          </w:p>
        </w:tc>
        <w:tc>
          <w:tcPr>
            <w:tcW w:w="2080" w:type="dxa"/>
            <w:shd w:val="clear" w:color="auto" w:fill="auto"/>
          </w:tcPr>
          <w:p w:rsidR="009937D5" w:rsidRPr="009937D5" w:rsidRDefault="009937D5" w:rsidP="009937D5">
            <w:pPr>
              <w:pStyle w:val="3"/>
              <w:rPr>
                <w:bCs/>
                <w:sz w:val="20"/>
                <w:szCs w:val="20"/>
                <w:lang w:val="sr-Cyrl-RS"/>
              </w:rPr>
            </w:pPr>
            <w:r w:rsidRPr="009937D5">
              <w:rPr>
                <w:bCs/>
                <w:sz w:val="20"/>
                <w:szCs w:val="20"/>
                <w:lang w:val="sr-Latn-RS"/>
              </w:rPr>
              <w:t xml:space="preserve">4. </w:t>
            </w:r>
            <w:r w:rsidRPr="009937D5">
              <w:rPr>
                <w:bCs/>
                <w:sz w:val="20"/>
                <w:szCs w:val="20"/>
                <w:lang w:val="sr-Cyrl-RS"/>
              </w:rPr>
              <w:t>квартал 2017. године</w:t>
            </w:r>
          </w:p>
        </w:tc>
      </w:tr>
      <w:tr w:rsidR="009937D5" w:rsidRPr="0026476B" w:rsidTr="009937D5">
        <w:trPr>
          <w:trHeight w:val="629"/>
          <w:jc w:val="center"/>
        </w:trPr>
        <w:tc>
          <w:tcPr>
            <w:tcW w:w="1345" w:type="dxa"/>
            <w:vMerge/>
            <w:shd w:val="clear" w:color="auto" w:fill="auto"/>
            <w:vAlign w:val="center"/>
          </w:tcPr>
          <w:p w:rsidR="009937D5" w:rsidRDefault="009937D5" w:rsidP="009937D5">
            <w:pPr>
              <w:spacing w:after="0" w:line="240" w:lineRule="auto"/>
              <w:rPr>
                <w:rFonts w:ascii="Arial Narrow" w:hAnsi="Arial Narrow" w:cs="Arial Narrow"/>
                <w:b/>
                <w:bCs/>
                <w:sz w:val="20"/>
                <w:szCs w:val="20"/>
                <w:lang w:val="sr-Cyrl-CS"/>
              </w:rPr>
            </w:pPr>
          </w:p>
        </w:tc>
        <w:tc>
          <w:tcPr>
            <w:tcW w:w="1620" w:type="dxa"/>
            <w:shd w:val="clear" w:color="auto" w:fill="FF0000"/>
          </w:tcPr>
          <w:p w:rsidR="009937D5" w:rsidRPr="00C058E1" w:rsidRDefault="009937D5" w:rsidP="009937D5">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Припреме и утврђивање предлога измена правног оквира којим је регулисан радно-правни статус запослених у државним органима, јавним службама и јавним агенцијама у складу са полазним основама, уз консултације са јавношћу</w:t>
            </w:r>
            <w:r w:rsidRPr="00C058E1">
              <w:rPr>
                <w:rStyle w:val="FootnoteReference"/>
                <w:rFonts w:ascii="Arial Narrow" w:hAnsi="Arial Narrow" w:cs="Arial Narrow"/>
                <w:sz w:val="20"/>
                <w:szCs w:val="20"/>
                <w:lang w:val="sr-Cyrl-CS"/>
              </w:rPr>
              <w:footnoteReference w:id="28"/>
            </w:r>
          </w:p>
        </w:tc>
        <w:tc>
          <w:tcPr>
            <w:tcW w:w="1620" w:type="dxa"/>
            <w:shd w:val="clear" w:color="auto" w:fill="auto"/>
          </w:tcPr>
          <w:p w:rsidR="009937D5" w:rsidRPr="00C058E1" w:rsidRDefault="009937D5" w:rsidP="009937D5">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4. квартал 2016. </w:t>
            </w:r>
          </w:p>
        </w:tc>
        <w:tc>
          <w:tcPr>
            <w:tcW w:w="7740" w:type="dxa"/>
            <w:gridSpan w:val="2"/>
            <w:shd w:val="clear" w:color="auto" w:fill="auto"/>
          </w:tcPr>
          <w:p w:rsidR="009937D5" w:rsidRDefault="009937D5" w:rsidP="009937D5">
            <w:pPr>
              <w:pStyle w:val="3"/>
              <w:rPr>
                <w:b/>
                <w:sz w:val="20"/>
                <w:szCs w:val="20"/>
                <w:lang w:val="sr-Cyrl-CS"/>
              </w:rPr>
            </w:pPr>
          </w:p>
        </w:tc>
        <w:tc>
          <w:tcPr>
            <w:tcW w:w="3960" w:type="dxa"/>
            <w:gridSpan w:val="2"/>
            <w:shd w:val="clear" w:color="auto" w:fill="auto"/>
          </w:tcPr>
          <w:p w:rsidR="009937D5" w:rsidRPr="00E728E5" w:rsidRDefault="009937D5" w:rsidP="009937D5">
            <w:pPr>
              <w:pStyle w:val="3"/>
              <w:rPr>
                <w:b/>
                <w:bCs/>
                <w:sz w:val="20"/>
                <w:szCs w:val="20"/>
                <w:lang w:val="sr-Cyrl-CS"/>
              </w:rPr>
            </w:pPr>
          </w:p>
        </w:tc>
        <w:tc>
          <w:tcPr>
            <w:tcW w:w="4230" w:type="dxa"/>
            <w:gridSpan w:val="2"/>
            <w:shd w:val="clear" w:color="auto" w:fill="auto"/>
          </w:tcPr>
          <w:p w:rsidR="009937D5" w:rsidRPr="009937D5" w:rsidRDefault="009937D5" w:rsidP="009937D5">
            <w:pPr>
              <w:spacing w:after="0" w:line="240" w:lineRule="auto"/>
              <w:jc w:val="both"/>
              <w:rPr>
                <w:rFonts w:ascii="Arial Narrow" w:hAnsi="Arial Narrow" w:cs="Arial Narrow"/>
                <w:b/>
                <w:bCs/>
                <w:sz w:val="20"/>
                <w:szCs w:val="20"/>
                <w:lang w:val="sr-Cyrl-CS"/>
              </w:rPr>
            </w:pPr>
            <w:r w:rsidRPr="009937D5">
              <w:rPr>
                <w:rFonts w:ascii="Arial Narrow" w:hAnsi="Arial Narrow" w:cs="Arial Narrow"/>
                <w:sz w:val="20"/>
                <w:szCs w:val="20"/>
                <w:lang w:val="sr-Cyrl-CS"/>
              </w:rPr>
              <w:t xml:space="preserve">До краја 2017. године и </w:t>
            </w:r>
            <w:r w:rsidRPr="009937D5">
              <w:rPr>
                <w:rFonts w:ascii="Arial Narrow" w:hAnsi="Arial Narrow" w:cs="Arial Narrow"/>
                <w:sz w:val="20"/>
                <w:szCs w:val="20"/>
                <w:lang w:val="sr-Latn-RS"/>
              </w:rPr>
              <w:t>закони којима се уређује</w:t>
            </w:r>
            <w:r w:rsidRPr="009937D5">
              <w:rPr>
                <w:rFonts w:ascii="Arial Narrow" w:hAnsi="Arial Narrow" w:cs="Arial Narrow"/>
                <w:sz w:val="20"/>
                <w:szCs w:val="20"/>
                <w:lang w:val="sr-Cyrl-CS"/>
              </w:rPr>
              <w:t xml:space="preserve"> радноправни статус, плате и друга примања запослених у јавним службама, јавним агенцијама и другим органима и организацијама које је основала РС, АП или ЈЛС</w:t>
            </w:r>
            <w:r w:rsidRPr="009937D5">
              <w:rPr>
                <w:rFonts w:ascii="Arial Narrow" w:hAnsi="Arial Narrow" w:cs="Arial Narrow"/>
                <w:sz w:val="20"/>
                <w:szCs w:val="20"/>
                <w:lang w:val="sr-Latn-RS"/>
              </w:rPr>
              <w:t>.</w:t>
            </w:r>
            <w:r w:rsidRPr="009937D5">
              <w:rPr>
                <w:rFonts w:ascii="Arial Narrow" w:hAnsi="Arial Narrow" w:cs="Arial Narrow"/>
                <w:bCs/>
                <w:sz w:val="20"/>
                <w:szCs w:val="20"/>
                <w:lang w:val="sr-Cyrl-CS"/>
              </w:rPr>
              <w:t xml:space="preserve"> На основу анализе</w:t>
            </w:r>
            <w:r w:rsidRPr="009937D5">
              <w:rPr>
                <w:rFonts w:ascii="Arial Narrow" w:hAnsi="Arial Narrow" w:cs="Arial Narrow"/>
                <w:sz w:val="20"/>
                <w:szCs w:val="20"/>
                <w:lang w:val="sr-Cyrl-RS"/>
              </w:rPr>
              <w:t xml:space="preserve"> позитивно-правних прописа из резултата 2.1.1. којима је дефинисан радноправни статус запослених у свим деловима јавне управе у Републици Србији са препорукама за успостављање усклађеног радно правног статуса запослених у јавној управи, а на основу рада Радне групе и усаглашавања са представницима синдиката израђена је радна верзија </w:t>
            </w:r>
            <w:r w:rsidRPr="009937D5">
              <w:rPr>
                <w:rFonts w:ascii="Arial Narrow" w:hAnsi="Arial Narrow"/>
                <w:sz w:val="20"/>
                <w:szCs w:val="20"/>
                <w:lang w:val="sr-Cyrl-CS" w:eastAsia="sr-Latn-CS"/>
              </w:rPr>
              <w:t>Закона о радноправном статусу и платама запослених у јавних службама.</w:t>
            </w:r>
          </w:p>
        </w:tc>
        <w:tc>
          <w:tcPr>
            <w:tcW w:w="2080" w:type="dxa"/>
            <w:shd w:val="clear" w:color="auto" w:fill="auto"/>
          </w:tcPr>
          <w:p w:rsidR="009937D5" w:rsidRPr="009937D5" w:rsidRDefault="009937D5" w:rsidP="009937D5">
            <w:pPr>
              <w:pStyle w:val="3"/>
              <w:rPr>
                <w:bCs/>
                <w:sz w:val="20"/>
                <w:szCs w:val="20"/>
                <w:lang w:val="sr-Cyrl-CS"/>
              </w:rPr>
            </w:pPr>
            <w:r w:rsidRPr="009937D5">
              <w:rPr>
                <w:bCs/>
                <w:sz w:val="20"/>
                <w:szCs w:val="20"/>
                <w:lang w:val="sr-Latn-RS"/>
              </w:rPr>
              <w:t xml:space="preserve">4. </w:t>
            </w:r>
            <w:r w:rsidRPr="009937D5">
              <w:rPr>
                <w:bCs/>
                <w:sz w:val="20"/>
                <w:szCs w:val="20"/>
                <w:lang w:val="sr-Cyrl-RS"/>
              </w:rPr>
              <w:t>квартал 2017. године</w:t>
            </w:r>
          </w:p>
        </w:tc>
      </w:tr>
      <w:tr w:rsidR="00E47535" w:rsidRPr="00415930" w:rsidTr="00465BD4">
        <w:trPr>
          <w:trHeight w:val="419"/>
          <w:jc w:val="center"/>
        </w:trPr>
        <w:tc>
          <w:tcPr>
            <w:tcW w:w="1345" w:type="dxa"/>
            <w:vMerge w:val="restart"/>
            <w:shd w:val="clear" w:color="auto" w:fill="BDD6EE"/>
            <w:vAlign w:val="center"/>
          </w:tcPr>
          <w:p w:rsidR="00E47535" w:rsidRPr="00FA0090" w:rsidRDefault="00E47535" w:rsidP="00465BD4">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Институција одговорна за реализацију</w:t>
            </w:r>
          </w:p>
        </w:tc>
        <w:tc>
          <w:tcPr>
            <w:tcW w:w="3240" w:type="dxa"/>
            <w:gridSpan w:val="2"/>
            <w:vMerge w:val="restart"/>
            <w:shd w:val="clear" w:color="auto" w:fill="BDD6EE"/>
            <w:vAlign w:val="center"/>
          </w:tcPr>
          <w:p w:rsidR="00E47535" w:rsidRDefault="00E47535" w:rsidP="00465BD4">
            <w:pPr>
              <w:spacing w:after="0" w:line="240" w:lineRule="auto"/>
              <w:jc w:val="center"/>
              <w:rPr>
                <w:rFonts w:ascii="Arial Narrow" w:hAnsi="Arial Narrow" w:cs="Arial Narrow"/>
                <w:b/>
                <w:bCs/>
                <w:sz w:val="20"/>
                <w:szCs w:val="20"/>
                <w:lang w:val="sr-Cyrl-RS"/>
              </w:rPr>
            </w:pPr>
            <w:r>
              <w:rPr>
                <w:rFonts w:ascii="Arial Narrow" w:hAnsi="Arial Narrow" w:cs="Arial Narrow"/>
                <w:b/>
                <w:bCs/>
                <w:sz w:val="20"/>
                <w:szCs w:val="20"/>
                <w:lang w:val="sr-Cyrl-RS"/>
              </w:rPr>
              <w:t>РЕЗУЛТАТ</w:t>
            </w:r>
          </w:p>
          <w:p w:rsidR="00E47535" w:rsidRPr="00EB7D0C" w:rsidRDefault="00E47535" w:rsidP="00465BD4">
            <w:pPr>
              <w:spacing w:after="0" w:line="240" w:lineRule="auto"/>
              <w:jc w:val="center"/>
              <w:rPr>
                <w:rFonts w:ascii="Arial Narrow" w:hAnsi="Arial Narrow" w:cs="Arial Narrow"/>
                <w:b/>
                <w:bCs/>
                <w:sz w:val="20"/>
                <w:szCs w:val="20"/>
                <w:lang w:val="sr-Cyrl-RS"/>
              </w:rPr>
            </w:pPr>
            <w:r>
              <w:rPr>
                <w:rFonts w:ascii="Arial Narrow" w:hAnsi="Arial Narrow" w:cs="Arial Narrow"/>
                <w:b/>
                <w:bCs/>
                <w:sz w:val="20"/>
                <w:szCs w:val="20"/>
                <w:lang w:val="sr-Cyrl-RS"/>
              </w:rPr>
              <w:t>Одредити степен реализације</w:t>
            </w:r>
          </w:p>
          <w:p w:rsidR="00E47535" w:rsidRPr="00C058E1" w:rsidRDefault="00E47535" w:rsidP="00465BD4">
            <w:pPr>
              <w:spacing w:after="0" w:line="240" w:lineRule="auto"/>
              <w:jc w:val="center"/>
              <w:rPr>
                <w:b/>
                <w:bCs/>
                <w:sz w:val="20"/>
                <w:szCs w:val="20"/>
                <w:lang w:val="sr-Cyrl-CS"/>
              </w:rPr>
            </w:pPr>
            <w:r w:rsidRPr="006E74CC">
              <w:rPr>
                <w:rFonts w:asciiTheme="majorHAnsi" w:eastAsia="MS Gothic" w:hAnsiTheme="majorHAnsi" w:cs="Menlo Bold"/>
                <w:b/>
                <w:bCs/>
                <w:color w:val="92D050"/>
                <w:sz w:val="28"/>
                <w:szCs w:val="16"/>
                <w:shd w:val="clear" w:color="auto" w:fill="92D050"/>
              </w:rPr>
              <w:t>A</w:t>
            </w:r>
            <w:r w:rsidRPr="000F705A">
              <w:rPr>
                <w:rFonts w:asciiTheme="majorHAnsi" w:eastAsia="MS Gothic" w:hAnsiTheme="majorHAnsi" w:cs="Menlo Bold"/>
                <w:b/>
                <w:bCs/>
                <w:color w:val="FFFF00"/>
                <w:sz w:val="28"/>
                <w:szCs w:val="16"/>
                <w:shd w:val="clear" w:color="auto" w:fill="FFFF00"/>
              </w:rPr>
              <w:t>A</w:t>
            </w:r>
            <w:r w:rsidRPr="000F705A">
              <w:rPr>
                <w:rFonts w:asciiTheme="majorHAnsi" w:eastAsia="MS Gothic" w:hAnsiTheme="majorHAnsi" w:cs="Menlo Bold"/>
                <w:b/>
                <w:bCs/>
                <w:color w:val="FF0000"/>
                <w:sz w:val="28"/>
                <w:szCs w:val="16"/>
                <w:shd w:val="clear" w:color="auto" w:fill="FF0000"/>
              </w:rPr>
              <w:t>A</w:t>
            </w:r>
          </w:p>
        </w:tc>
        <w:tc>
          <w:tcPr>
            <w:tcW w:w="5220" w:type="dxa"/>
            <w:vMerge w:val="restart"/>
            <w:shd w:val="clear" w:color="auto" w:fill="E7E6E6" w:themeFill="background2"/>
            <w:vAlign w:val="center"/>
          </w:tcPr>
          <w:p w:rsidR="00E47535" w:rsidRDefault="005C0382" w:rsidP="00465BD4">
            <w:pPr>
              <w:pStyle w:val="3"/>
              <w:jc w:val="center"/>
              <w:rPr>
                <w:b/>
                <w:sz w:val="20"/>
                <w:szCs w:val="20"/>
                <w:lang w:val="sr-Cyrl-RS"/>
              </w:rPr>
            </w:pPr>
            <w:r>
              <w:rPr>
                <w:b/>
                <w:sz w:val="20"/>
                <w:szCs w:val="20"/>
                <w:lang w:val="sr-Cyrl-RS"/>
              </w:rPr>
              <w:t>Видљиви</w:t>
            </w:r>
            <w:r w:rsidR="00E47535">
              <w:rPr>
                <w:b/>
                <w:sz w:val="20"/>
                <w:szCs w:val="20"/>
                <w:lang w:val="sr-Cyrl-RS"/>
              </w:rPr>
              <w:t xml:space="preserve"> ефекти резултата</w:t>
            </w:r>
          </w:p>
          <w:p w:rsidR="00E47535" w:rsidRPr="00C058E1" w:rsidRDefault="00E47535" w:rsidP="00465BD4">
            <w:pPr>
              <w:pStyle w:val="3"/>
              <w:jc w:val="center"/>
              <w:rPr>
                <w:b/>
                <w:bCs/>
                <w:sz w:val="20"/>
                <w:szCs w:val="20"/>
                <w:lang w:val="sr-Cyrl-CS"/>
              </w:rPr>
            </w:pPr>
            <w:r>
              <w:rPr>
                <w:b/>
                <w:sz w:val="20"/>
                <w:szCs w:val="20"/>
                <w:lang w:val="sr-Cyrl-RS"/>
              </w:rPr>
              <w:t>K</w:t>
            </w:r>
            <w:r w:rsidRPr="00B405CD">
              <w:rPr>
                <w:b/>
                <w:sz w:val="20"/>
                <w:szCs w:val="20"/>
                <w:lang w:val="sr-Cyrl-RS"/>
              </w:rPr>
              <w:t>ратко образложење постигнутог напретка</w:t>
            </w:r>
          </w:p>
        </w:tc>
        <w:tc>
          <w:tcPr>
            <w:tcW w:w="6480" w:type="dxa"/>
            <w:gridSpan w:val="3"/>
            <w:shd w:val="clear" w:color="auto" w:fill="BDD6EE"/>
            <w:vAlign w:val="center"/>
          </w:tcPr>
          <w:p w:rsidR="00E47535" w:rsidRPr="00C058E1" w:rsidRDefault="00E47535" w:rsidP="00465BD4">
            <w:pPr>
              <w:pStyle w:val="3"/>
              <w:jc w:val="center"/>
              <w:rPr>
                <w:b/>
                <w:bCs/>
                <w:sz w:val="20"/>
                <w:szCs w:val="20"/>
                <w:lang w:val="sr-Cyrl-CS"/>
              </w:rPr>
            </w:pPr>
            <w:r>
              <w:rPr>
                <w:b/>
                <w:bCs/>
                <w:sz w:val="20"/>
                <w:szCs w:val="20"/>
                <w:lang w:val="sr-Cyrl-RS"/>
              </w:rPr>
              <w:t>ИНДИКАТОРИ</w:t>
            </w:r>
          </w:p>
        </w:tc>
        <w:tc>
          <w:tcPr>
            <w:tcW w:w="6310" w:type="dxa"/>
            <w:gridSpan w:val="3"/>
            <w:shd w:val="clear" w:color="auto" w:fill="E7E6E6" w:themeFill="background2"/>
            <w:vAlign w:val="center"/>
          </w:tcPr>
          <w:p w:rsidR="00E47535" w:rsidRPr="00C058E1" w:rsidRDefault="00E47535" w:rsidP="00465BD4">
            <w:pPr>
              <w:pStyle w:val="3"/>
              <w:jc w:val="center"/>
              <w:rPr>
                <w:b/>
                <w:bCs/>
                <w:sz w:val="20"/>
                <w:szCs w:val="20"/>
                <w:lang w:val="sr-Cyrl-CS"/>
              </w:rPr>
            </w:pPr>
            <w:r>
              <w:rPr>
                <w:b/>
                <w:bCs/>
                <w:sz w:val="20"/>
                <w:szCs w:val="20"/>
                <w:lang w:val="sr-Cyrl-RS"/>
              </w:rPr>
              <w:t>Утрошена финансијска средства од 2015. до 30. јуна 2017.</w:t>
            </w:r>
          </w:p>
        </w:tc>
      </w:tr>
      <w:tr w:rsidR="00E47535" w:rsidTr="00465BD4">
        <w:trPr>
          <w:trHeight w:val="419"/>
          <w:jc w:val="center"/>
        </w:trPr>
        <w:tc>
          <w:tcPr>
            <w:tcW w:w="1345" w:type="dxa"/>
            <w:vMerge/>
            <w:tcBorders>
              <w:bottom w:val="single" w:sz="4" w:space="0" w:color="000000"/>
            </w:tcBorders>
            <w:shd w:val="clear" w:color="auto" w:fill="BDD6EE"/>
            <w:vAlign w:val="center"/>
          </w:tcPr>
          <w:p w:rsidR="00E47535" w:rsidRDefault="00E47535" w:rsidP="00465BD4">
            <w:pPr>
              <w:spacing w:after="0" w:line="240" w:lineRule="auto"/>
              <w:rPr>
                <w:rFonts w:ascii="Arial Narrow" w:hAnsi="Arial Narrow" w:cs="Arial Narrow"/>
                <w:b/>
                <w:bCs/>
                <w:sz w:val="20"/>
                <w:szCs w:val="20"/>
                <w:lang w:val="sr-Cyrl-CS"/>
              </w:rPr>
            </w:pPr>
          </w:p>
        </w:tc>
        <w:tc>
          <w:tcPr>
            <w:tcW w:w="3240" w:type="dxa"/>
            <w:gridSpan w:val="2"/>
            <w:vMerge/>
            <w:tcBorders>
              <w:bottom w:val="single" w:sz="4" w:space="0" w:color="000000"/>
            </w:tcBorders>
            <w:shd w:val="clear" w:color="auto" w:fill="BDD6EE"/>
          </w:tcPr>
          <w:p w:rsidR="00E47535" w:rsidRPr="00C058E1" w:rsidRDefault="00E47535" w:rsidP="00465BD4">
            <w:pPr>
              <w:pStyle w:val="3"/>
              <w:rPr>
                <w:b/>
                <w:bCs/>
                <w:sz w:val="20"/>
                <w:szCs w:val="20"/>
                <w:lang w:val="sr-Cyrl-CS"/>
              </w:rPr>
            </w:pPr>
          </w:p>
        </w:tc>
        <w:tc>
          <w:tcPr>
            <w:tcW w:w="5220" w:type="dxa"/>
            <w:vMerge/>
            <w:tcBorders>
              <w:bottom w:val="single" w:sz="4" w:space="0" w:color="000000"/>
            </w:tcBorders>
            <w:shd w:val="clear" w:color="auto" w:fill="E7E6E6" w:themeFill="background2"/>
            <w:vAlign w:val="center"/>
          </w:tcPr>
          <w:p w:rsidR="00E47535" w:rsidRDefault="00E47535" w:rsidP="00465BD4">
            <w:pPr>
              <w:pStyle w:val="3"/>
              <w:jc w:val="center"/>
              <w:rPr>
                <w:b/>
                <w:sz w:val="20"/>
                <w:szCs w:val="20"/>
                <w:lang w:val="sr-Cyrl-RS"/>
              </w:rPr>
            </w:pPr>
          </w:p>
        </w:tc>
        <w:tc>
          <w:tcPr>
            <w:tcW w:w="2520" w:type="dxa"/>
            <w:tcBorders>
              <w:bottom w:val="single" w:sz="4" w:space="0" w:color="000000"/>
            </w:tcBorders>
            <w:shd w:val="clear" w:color="auto" w:fill="BDD6EE"/>
            <w:vAlign w:val="center"/>
          </w:tcPr>
          <w:p w:rsidR="00E47535" w:rsidRPr="00BA3639" w:rsidRDefault="00E47535" w:rsidP="00465BD4">
            <w:pPr>
              <w:pStyle w:val="3"/>
              <w:jc w:val="center"/>
              <w:rPr>
                <w:b/>
                <w:bCs/>
                <w:sz w:val="20"/>
                <w:szCs w:val="20"/>
                <w:lang w:val="sr-Cyrl-RS"/>
              </w:rPr>
            </w:pPr>
            <w:r>
              <w:rPr>
                <w:b/>
                <w:bCs/>
                <w:sz w:val="20"/>
                <w:szCs w:val="20"/>
                <w:lang w:val="sr-Cyrl-RS"/>
              </w:rPr>
              <w:t>Назив индикатора</w:t>
            </w:r>
          </w:p>
        </w:tc>
        <w:tc>
          <w:tcPr>
            <w:tcW w:w="2070" w:type="dxa"/>
            <w:tcBorders>
              <w:bottom w:val="single" w:sz="4" w:space="0" w:color="000000"/>
            </w:tcBorders>
            <w:shd w:val="clear" w:color="auto" w:fill="BDD6EE"/>
            <w:vAlign w:val="center"/>
          </w:tcPr>
          <w:p w:rsidR="00E47535" w:rsidRDefault="00E47535" w:rsidP="00465BD4">
            <w:pPr>
              <w:pStyle w:val="3"/>
              <w:jc w:val="center"/>
              <w:rPr>
                <w:b/>
                <w:bCs/>
                <w:sz w:val="20"/>
                <w:szCs w:val="20"/>
                <w:lang w:val="sr-Cyrl-CS"/>
              </w:rPr>
            </w:pPr>
            <w:r>
              <w:rPr>
                <w:b/>
                <w:bCs/>
                <w:sz w:val="20"/>
                <w:szCs w:val="20"/>
                <w:lang w:val="sr-Cyrl-CS"/>
              </w:rPr>
              <w:t>Полазна, циљна и испуњене вредности у 2015, 2016. години</w:t>
            </w:r>
          </w:p>
        </w:tc>
        <w:tc>
          <w:tcPr>
            <w:tcW w:w="1890" w:type="dxa"/>
            <w:tcBorders>
              <w:bottom w:val="single" w:sz="4" w:space="0" w:color="000000"/>
            </w:tcBorders>
            <w:shd w:val="clear" w:color="auto" w:fill="E7E6E6" w:themeFill="background2"/>
            <w:vAlign w:val="center"/>
          </w:tcPr>
          <w:p w:rsidR="00E47535" w:rsidRDefault="002C49E1" w:rsidP="00465BD4">
            <w:pPr>
              <w:pStyle w:val="3"/>
              <w:jc w:val="center"/>
              <w:rPr>
                <w:b/>
                <w:bCs/>
                <w:sz w:val="20"/>
                <w:szCs w:val="20"/>
                <w:lang w:val="sr-Cyrl-CS"/>
              </w:rPr>
            </w:pPr>
            <w:r>
              <w:rPr>
                <w:b/>
                <w:bCs/>
                <w:sz w:val="20"/>
                <w:szCs w:val="20"/>
                <w:lang w:val="sr-Cyrl-CS"/>
              </w:rPr>
              <w:t>Испуњена вредност у 1/2_2017. год</w:t>
            </w:r>
          </w:p>
        </w:tc>
        <w:tc>
          <w:tcPr>
            <w:tcW w:w="3155" w:type="dxa"/>
            <w:tcBorders>
              <w:bottom w:val="single" w:sz="4" w:space="0" w:color="000000"/>
            </w:tcBorders>
            <w:shd w:val="clear" w:color="auto" w:fill="E7E6E6" w:themeFill="background2"/>
            <w:vAlign w:val="center"/>
          </w:tcPr>
          <w:p w:rsidR="00E47535" w:rsidRDefault="00E47535" w:rsidP="00465BD4">
            <w:pPr>
              <w:pStyle w:val="3"/>
              <w:jc w:val="center"/>
              <w:rPr>
                <w:b/>
                <w:bCs/>
                <w:sz w:val="20"/>
                <w:szCs w:val="20"/>
                <w:lang w:val="sr-Cyrl-RS"/>
              </w:rPr>
            </w:pPr>
            <w:r>
              <w:rPr>
                <w:b/>
                <w:bCs/>
                <w:sz w:val="20"/>
                <w:szCs w:val="20"/>
                <w:lang w:val="sr-Cyrl-CS"/>
              </w:rPr>
              <w:t>Буџетска</w:t>
            </w:r>
          </w:p>
        </w:tc>
        <w:tc>
          <w:tcPr>
            <w:tcW w:w="3155" w:type="dxa"/>
            <w:gridSpan w:val="2"/>
            <w:tcBorders>
              <w:bottom w:val="single" w:sz="4" w:space="0" w:color="000000"/>
            </w:tcBorders>
            <w:shd w:val="clear" w:color="auto" w:fill="E7E6E6" w:themeFill="background2"/>
            <w:vAlign w:val="center"/>
          </w:tcPr>
          <w:p w:rsidR="00E47535" w:rsidRDefault="00E47535" w:rsidP="00465BD4">
            <w:pPr>
              <w:pStyle w:val="3"/>
              <w:jc w:val="center"/>
              <w:rPr>
                <w:b/>
                <w:bCs/>
                <w:sz w:val="20"/>
                <w:szCs w:val="20"/>
                <w:lang w:val="sr-Cyrl-RS"/>
              </w:rPr>
            </w:pPr>
            <w:r>
              <w:rPr>
                <w:b/>
                <w:bCs/>
                <w:sz w:val="20"/>
                <w:szCs w:val="20"/>
                <w:lang w:val="sr-Cyrl-CS"/>
              </w:rPr>
              <w:t>Донације</w:t>
            </w:r>
          </w:p>
        </w:tc>
      </w:tr>
      <w:tr w:rsidR="00CC7CFD" w:rsidRPr="00415930" w:rsidTr="00CC7CFD">
        <w:trPr>
          <w:jc w:val="center"/>
        </w:trPr>
        <w:tc>
          <w:tcPr>
            <w:tcW w:w="1345" w:type="dxa"/>
            <w:vMerge w:val="restart"/>
            <w:shd w:val="clear" w:color="auto" w:fill="auto"/>
          </w:tcPr>
          <w:p w:rsidR="00CC7CFD" w:rsidRDefault="00CC7CFD" w:rsidP="00CC7CFD">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МДУЛС – сектор надлежан за радно-правне односе и плате</w:t>
            </w:r>
          </w:p>
          <w:p w:rsidR="00CC7CFD" w:rsidRDefault="00CC7CFD" w:rsidP="00CC7CFD">
            <w:pPr>
              <w:spacing w:after="0" w:line="240" w:lineRule="auto"/>
              <w:rPr>
                <w:rFonts w:ascii="Arial Narrow" w:hAnsi="Arial Narrow" w:cs="Arial Narrow"/>
                <w:sz w:val="20"/>
                <w:szCs w:val="20"/>
                <w:lang w:val="sr-Cyrl-CS"/>
              </w:rPr>
            </w:pPr>
          </w:p>
          <w:p w:rsidR="00CC7CFD" w:rsidRDefault="00CC7CFD" w:rsidP="00CC7CFD">
            <w:pPr>
              <w:spacing w:after="0" w:line="240" w:lineRule="auto"/>
              <w:rPr>
                <w:rFonts w:ascii="Arial Narrow" w:hAnsi="Arial Narrow" w:cs="Arial Narrow"/>
                <w:i/>
                <w:sz w:val="20"/>
                <w:szCs w:val="20"/>
                <w:u w:val="single"/>
                <w:lang w:val="sr-Cyrl-CS"/>
              </w:rPr>
            </w:pPr>
            <w:r>
              <w:rPr>
                <w:rFonts w:ascii="Arial Narrow" w:hAnsi="Arial Narrow" w:cs="Arial Narrow"/>
                <w:i/>
                <w:sz w:val="20"/>
                <w:szCs w:val="20"/>
                <w:u w:val="single"/>
                <w:lang w:val="sr-Cyrl-CS"/>
              </w:rPr>
              <w:t>Партнери:</w:t>
            </w:r>
          </w:p>
          <w:p w:rsidR="00CC7CFD" w:rsidRDefault="00CC7CFD" w:rsidP="00CC7CFD">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Ресорна министарства</w:t>
            </w:r>
          </w:p>
          <w:p w:rsidR="00CC7CFD" w:rsidRDefault="00CC7CFD" w:rsidP="00CC7CFD">
            <w:pPr>
              <w:spacing w:after="0" w:line="240" w:lineRule="auto"/>
              <w:rPr>
                <w:rFonts w:ascii="Arial Narrow" w:hAnsi="Arial Narrow" w:cs="Arial Narrow"/>
                <w:b/>
                <w:bCs/>
                <w:sz w:val="20"/>
                <w:szCs w:val="20"/>
                <w:lang w:val="sr-Cyrl-CS"/>
              </w:rPr>
            </w:pPr>
            <w:r>
              <w:rPr>
                <w:rFonts w:ascii="Arial Narrow" w:hAnsi="Arial Narrow" w:cs="Arial Narrow"/>
                <w:sz w:val="20"/>
                <w:szCs w:val="20"/>
                <w:lang w:val="sr-Cyrl-CS"/>
              </w:rPr>
              <w:t>МФ</w:t>
            </w:r>
          </w:p>
        </w:tc>
        <w:tc>
          <w:tcPr>
            <w:tcW w:w="3240" w:type="dxa"/>
            <w:gridSpan w:val="2"/>
            <w:shd w:val="clear" w:color="auto" w:fill="FF0000"/>
          </w:tcPr>
          <w:p w:rsidR="00CC7CFD" w:rsidRPr="00C058E1" w:rsidRDefault="00CC7CFD" w:rsidP="00CC7CFD">
            <w:pPr>
              <w:pStyle w:val="3"/>
              <w:rPr>
                <w:b/>
                <w:bCs/>
                <w:sz w:val="20"/>
                <w:szCs w:val="20"/>
                <w:lang w:val="sr-Cyrl-CS"/>
              </w:rPr>
            </w:pPr>
            <w:r>
              <w:rPr>
                <w:b/>
                <w:bCs/>
                <w:sz w:val="20"/>
                <w:szCs w:val="20"/>
                <w:lang w:val="sr-Cyrl-CS"/>
              </w:rPr>
              <w:lastRenderedPageBreak/>
              <w:t>2.1.2. Успостављен  транспарентан и  правичан систем плата у јавној управи</w:t>
            </w:r>
          </w:p>
        </w:tc>
        <w:tc>
          <w:tcPr>
            <w:tcW w:w="5220" w:type="dxa"/>
            <w:shd w:val="clear" w:color="auto" w:fill="auto"/>
          </w:tcPr>
          <w:p w:rsidR="00CC7CFD" w:rsidRDefault="00CC7CFD" w:rsidP="00AB5ECE">
            <w:pPr>
              <w:pStyle w:val="3"/>
              <w:jc w:val="both"/>
              <w:rPr>
                <w:sz w:val="20"/>
                <w:szCs w:val="20"/>
                <w:lang w:val="sr-Cyrl-CS"/>
              </w:rPr>
            </w:pPr>
            <w:r w:rsidRPr="00CC7CFD">
              <w:rPr>
                <w:sz w:val="20"/>
                <w:szCs w:val="20"/>
                <w:lang w:val="sr-Cyrl-CS"/>
              </w:rPr>
              <w:t>Не постоје видљиви ефекти реализације имајући у виду да је усвојен Закон о систему плата запослених у јавном сектору („Службени гласник РС“, бр. 18/16 и 108/16), као кровни закон, али још увек нису усвојени секторски закони о платама</w:t>
            </w:r>
            <w:r w:rsidR="00AB5ECE">
              <w:rPr>
                <w:sz w:val="20"/>
                <w:szCs w:val="20"/>
                <w:lang w:val="sr-Cyrl-CS"/>
              </w:rPr>
              <w:t>.</w:t>
            </w:r>
            <w:r w:rsidRPr="00CC7CFD">
              <w:rPr>
                <w:sz w:val="20"/>
                <w:szCs w:val="20"/>
                <w:lang w:val="sr-Cyrl-CS"/>
              </w:rPr>
              <w:t xml:space="preserve"> </w:t>
            </w:r>
          </w:p>
          <w:p w:rsidR="00AB5ECE" w:rsidRDefault="00AB5ECE" w:rsidP="00AB5ECE">
            <w:pPr>
              <w:pStyle w:val="3"/>
              <w:jc w:val="both"/>
              <w:rPr>
                <w:sz w:val="20"/>
                <w:szCs w:val="20"/>
                <w:lang w:val="sr-Cyrl-CS"/>
              </w:rPr>
            </w:pPr>
          </w:p>
          <w:p w:rsidR="00AB5ECE" w:rsidRPr="00CC7CFD" w:rsidRDefault="00AB5ECE" w:rsidP="00AB5ECE">
            <w:pPr>
              <w:pStyle w:val="3"/>
              <w:jc w:val="both"/>
              <w:rPr>
                <w:b/>
                <w:sz w:val="20"/>
                <w:szCs w:val="20"/>
                <w:lang w:val="sr-Cyrl-CS"/>
              </w:rPr>
            </w:pPr>
            <w:r>
              <w:rPr>
                <w:sz w:val="20"/>
                <w:szCs w:val="20"/>
                <w:lang w:val="sr-Cyrl-CS"/>
              </w:rPr>
              <w:lastRenderedPageBreak/>
              <w:t>У</w:t>
            </w:r>
            <w:r w:rsidRPr="00CC7CFD">
              <w:rPr>
                <w:sz w:val="20"/>
                <w:szCs w:val="20"/>
                <w:lang w:val="sr-Cyrl-CS"/>
              </w:rPr>
              <w:t>редб</w:t>
            </w:r>
            <w:r>
              <w:rPr>
                <w:sz w:val="20"/>
                <w:szCs w:val="20"/>
                <w:lang w:val="sr-Cyrl-CS"/>
              </w:rPr>
              <w:t>а</w:t>
            </w:r>
            <w:r w:rsidRPr="00CC7CFD">
              <w:rPr>
                <w:sz w:val="20"/>
                <w:szCs w:val="20"/>
                <w:lang w:val="sr-Cyrl-CS"/>
              </w:rPr>
              <w:t xml:space="preserve"> о Каталогу радних места у јавним службама и другим организацијама у јавном сектору, као део Општ</w:t>
            </w:r>
            <w:r>
              <w:rPr>
                <w:sz w:val="20"/>
                <w:szCs w:val="20"/>
                <w:lang w:val="sr-Cyrl-CS"/>
              </w:rPr>
              <w:t>ег каталога, и</w:t>
            </w:r>
            <w:r w:rsidRPr="00CC7CFD">
              <w:rPr>
                <w:bCs/>
                <w:sz w:val="20"/>
                <w:szCs w:val="20"/>
                <w:lang w:val="sr-Cyrl-CS"/>
              </w:rPr>
              <w:t xml:space="preserve"> Каталог (</w:t>
            </w:r>
            <w:r>
              <w:rPr>
                <w:bCs/>
                <w:sz w:val="20"/>
                <w:szCs w:val="20"/>
                <w:lang w:val="sr-Cyrl-CS"/>
              </w:rPr>
              <w:t xml:space="preserve">као </w:t>
            </w:r>
            <w:r w:rsidRPr="00CC7CFD">
              <w:rPr>
                <w:bCs/>
                <w:sz w:val="20"/>
                <w:szCs w:val="20"/>
                <w:lang w:val="sr-Cyrl-CS"/>
              </w:rPr>
              <w:t>прилог</w:t>
            </w:r>
            <w:r>
              <w:rPr>
                <w:bCs/>
                <w:sz w:val="20"/>
                <w:szCs w:val="20"/>
                <w:lang w:val="sr-Cyrl-CS"/>
              </w:rPr>
              <w:t xml:space="preserve"> и саставни део Уредбе) усвојени су 27.07.2017.</w:t>
            </w:r>
          </w:p>
        </w:tc>
        <w:tc>
          <w:tcPr>
            <w:tcW w:w="2520" w:type="dxa"/>
            <w:shd w:val="clear" w:color="auto" w:fill="auto"/>
          </w:tcPr>
          <w:p w:rsidR="00CC7CFD" w:rsidRPr="00134EEE" w:rsidRDefault="00CC7CFD" w:rsidP="00CC7CF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Удео запослених у јавној управи на које је примењен нови Закон о платама у укупном броју запослених у јавној управи (око 500.000 запослених)</w:t>
            </w:r>
          </w:p>
        </w:tc>
        <w:tc>
          <w:tcPr>
            <w:tcW w:w="2070" w:type="dxa"/>
            <w:shd w:val="clear" w:color="auto" w:fill="auto"/>
            <w:vAlign w:val="center"/>
          </w:tcPr>
          <w:p w:rsidR="00CC7CFD" w:rsidRPr="00191F73" w:rsidRDefault="00CC7CFD" w:rsidP="00CC7CFD">
            <w:pPr>
              <w:spacing w:after="0" w:line="240" w:lineRule="auto"/>
              <w:jc w:val="center"/>
              <w:rPr>
                <w:rFonts w:ascii="Arial Narrow" w:hAnsi="Arial Narrow" w:cs="Arial Narrow"/>
                <w:i/>
                <w:iCs/>
                <w:sz w:val="20"/>
                <w:szCs w:val="20"/>
                <w:lang w:val="sr-Cyrl-CS"/>
              </w:rPr>
            </w:pPr>
            <w:r w:rsidRPr="00191F73">
              <w:rPr>
                <w:rFonts w:ascii="Arial Narrow" w:hAnsi="Arial Narrow" w:cs="Arial Narrow"/>
                <w:i/>
                <w:iCs/>
                <w:sz w:val="20"/>
                <w:szCs w:val="20"/>
                <w:lang w:val="sr-Cyrl-CS"/>
              </w:rPr>
              <w:t>ПВ (2015): 0%</w:t>
            </w:r>
          </w:p>
          <w:p w:rsidR="00CC7CFD" w:rsidRPr="00191F73" w:rsidRDefault="00CC7CFD" w:rsidP="00CC7CFD">
            <w:pPr>
              <w:spacing w:after="0" w:line="240" w:lineRule="auto"/>
              <w:jc w:val="center"/>
              <w:rPr>
                <w:rFonts w:ascii="Arial Narrow" w:hAnsi="Arial Narrow" w:cs="Arial Narrow"/>
                <w:i/>
                <w:iCs/>
                <w:sz w:val="20"/>
                <w:szCs w:val="20"/>
                <w:lang w:val="sr-Cyrl-CS"/>
              </w:rPr>
            </w:pPr>
            <w:r w:rsidRPr="00191F73">
              <w:rPr>
                <w:rFonts w:ascii="Arial Narrow" w:hAnsi="Arial Narrow" w:cs="Arial Narrow"/>
                <w:i/>
                <w:iCs/>
                <w:sz w:val="20"/>
                <w:szCs w:val="20"/>
                <w:lang w:val="sr-Cyrl-CS"/>
              </w:rPr>
              <w:t xml:space="preserve">ЦВ (2016): </w:t>
            </w:r>
            <w:r>
              <w:rPr>
                <w:rFonts w:ascii="Arial Narrow" w:hAnsi="Arial Narrow" w:cs="Arial Narrow"/>
                <w:i/>
                <w:iCs/>
                <w:sz w:val="20"/>
                <w:szCs w:val="20"/>
                <w:lang w:val="sr-Cyrl-CS"/>
              </w:rPr>
              <w:t>6</w:t>
            </w:r>
            <w:r w:rsidRPr="00191F73">
              <w:rPr>
                <w:rFonts w:ascii="Arial Narrow" w:hAnsi="Arial Narrow" w:cs="Arial Narrow"/>
                <w:i/>
                <w:iCs/>
                <w:sz w:val="20"/>
                <w:szCs w:val="20"/>
                <w:lang w:val="sr-Cyrl-CS"/>
              </w:rPr>
              <w:t>0%</w:t>
            </w:r>
          </w:p>
          <w:p w:rsidR="00CC7CFD" w:rsidRDefault="00CC7CFD" w:rsidP="00CC7CFD">
            <w:pPr>
              <w:spacing w:after="0" w:line="240" w:lineRule="auto"/>
              <w:jc w:val="center"/>
              <w:rPr>
                <w:rFonts w:ascii="Arial Narrow" w:hAnsi="Arial Narrow" w:cs="Arial Narrow"/>
                <w:i/>
                <w:iCs/>
                <w:sz w:val="20"/>
                <w:szCs w:val="20"/>
                <w:lang w:val="sr-Cyrl-CS"/>
              </w:rPr>
            </w:pPr>
            <w:r w:rsidRPr="00191F73">
              <w:rPr>
                <w:rFonts w:ascii="Arial Narrow" w:hAnsi="Arial Narrow" w:cs="Arial Narrow"/>
                <w:i/>
                <w:iCs/>
                <w:sz w:val="20"/>
                <w:szCs w:val="20"/>
                <w:lang w:val="sr-Cyrl-CS"/>
              </w:rPr>
              <w:t xml:space="preserve">ЦВ (2017): </w:t>
            </w:r>
            <w:r>
              <w:rPr>
                <w:rFonts w:ascii="Arial Narrow" w:hAnsi="Arial Narrow" w:cs="Arial Narrow"/>
                <w:i/>
                <w:iCs/>
                <w:sz w:val="20"/>
                <w:szCs w:val="20"/>
                <w:lang w:val="sr-Cyrl-CS"/>
              </w:rPr>
              <w:t>6</w:t>
            </w:r>
            <w:r w:rsidRPr="00191F73">
              <w:rPr>
                <w:rFonts w:ascii="Arial Narrow" w:hAnsi="Arial Narrow" w:cs="Arial Narrow"/>
                <w:i/>
                <w:iCs/>
                <w:sz w:val="20"/>
                <w:szCs w:val="20"/>
                <w:lang w:val="sr-Cyrl-CS"/>
              </w:rPr>
              <w:t>0%</w:t>
            </w:r>
          </w:p>
          <w:p w:rsidR="00CC7CFD" w:rsidRDefault="00CC7CFD" w:rsidP="00CC7CFD">
            <w:pPr>
              <w:spacing w:after="0" w:line="240" w:lineRule="auto"/>
              <w:jc w:val="center"/>
              <w:rPr>
                <w:rFonts w:ascii="Arial Narrow" w:hAnsi="Arial Narrow" w:cs="Arial Narrow"/>
                <w:i/>
                <w:iCs/>
                <w:sz w:val="20"/>
                <w:szCs w:val="20"/>
                <w:lang w:val="sr-Cyrl-CS"/>
              </w:rPr>
            </w:pPr>
          </w:p>
          <w:p w:rsidR="00CC7CFD" w:rsidRPr="00286A8A" w:rsidRDefault="00CC7CFD" w:rsidP="00AB5ECE">
            <w:pPr>
              <w:spacing w:after="0" w:line="240" w:lineRule="auto"/>
              <w:jc w:val="center"/>
              <w:rPr>
                <w:rFonts w:ascii="Arial Narrow" w:hAnsi="Arial Narrow" w:cs="Arial Narrow"/>
                <w:i/>
                <w:iCs/>
                <w:sz w:val="20"/>
                <w:szCs w:val="20"/>
                <w:lang w:val="sr-Cyrl-CS"/>
              </w:rPr>
            </w:pPr>
            <w:r w:rsidRPr="00AB5ECE">
              <w:rPr>
                <w:rFonts w:ascii="Arial Narrow" w:hAnsi="Arial Narrow" w:cs="Arial Narrow"/>
                <w:i/>
                <w:iCs/>
                <w:sz w:val="20"/>
                <w:szCs w:val="20"/>
                <w:lang w:val="sr-Cyrl-CS"/>
              </w:rPr>
              <w:t xml:space="preserve">ИВ (2016): </w:t>
            </w:r>
            <w:r w:rsidR="00AB5ECE">
              <w:rPr>
                <w:rFonts w:ascii="Arial Narrow" w:hAnsi="Arial Narrow"/>
                <w:sz w:val="20"/>
                <w:szCs w:val="20"/>
                <w:lang w:val="sr-Cyrl-RS"/>
              </w:rPr>
              <w:t>0%</w:t>
            </w:r>
          </w:p>
        </w:tc>
        <w:tc>
          <w:tcPr>
            <w:tcW w:w="1890" w:type="dxa"/>
            <w:shd w:val="clear" w:color="auto" w:fill="auto"/>
            <w:vAlign w:val="center"/>
          </w:tcPr>
          <w:p w:rsidR="00CC7CFD" w:rsidRPr="00CC7CFD" w:rsidRDefault="00CC7CFD" w:rsidP="00CC7CFD">
            <w:pPr>
              <w:pStyle w:val="3"/>
              <w:jc w:val="center"/>
              <w:rPr>
                <w:bCs/>
                <w:i/>
                <w:sz w:val="20"/>
                <w:szCs w:val="20"/>
                <w:lang w:val="sr-Cyrl-CS"/>
              </w:rPr>
            </w:pPr>
            <w:r w:rsidRPr="00CC7CFD">
              <w:rPr>
                <w:bCs/>
                <w:i/>
                <w:sz w:val="20"/>
                <w:szCs w:val="20"/>
                <w:lang w:val="sr-Cyrl-CS"/>
              </w:rPr>
              <w:t>0</w:t>
            </w:r>
            <w:r w:rsidR="00005E4E">
              <w:rPr>
                <w:bCs/>
                <w:i/>
                <w:sz w:val="20"/>
                <w:szCs w:val="20"/>
                <w:lang w:val="sr-Cyrl-CS"/>
              </w:rPr>
              <w:t>%</w:t>
            </w:r>
          </w:p>
        </w:tc>
        <w:tc>
          <w:tcPr>
            <w:tcW w:w="3155" w:type="dxa"/>
            <w:shd w:val="clear" w:color="auto" w:fill="auto"/>
          </w:tcPr>
          <w:p w:rsidR="00CC7CFD" w:rsidRPr="00CC7CFD" w:rsidRDefault="00CC7CFD" w:rsidP="00E55DF3">
            <w:pPr>
              <w:pStyle w:val="3"/>
              <w:jc w:val="both"/>
              <w:rPr>
                <w:bCs/>
                <w:sz w:val="20"/>
                <w:szCs w:val="20"/>
                <w:highlight w:val="yellow"/>
                <w:lang w:val="sr-Cyrl-CS"/>
              </w:rPr>
            </w:pPr>
          </w:p>
        </w:tc>
        <w:tc>
          <w:tcPr>
            <w:tcW w:w="3155" w:type="dxa"/>
            <w:gridSpan w:val="2"/>
            <w:shd w:val="clear" w:color="auto" w:fill="auto"/>
          </w:tcPr>
          <w:p w:rsidR="00CC7CFD" w:rsidRPr="00CC7CFD" w:rsidRDefault="00CC7CFD" w:rsidP="00FA58CD">
            <w:pPr>
              <w:pStyle w:val="3"/>
              <w:jc w:val="both"/>
              <w:rPr>
                <w:bCs/>
                <w:sz w:val="20"/>
                <w:szCs w:val="20"/>
                <w:lang w:val="sr-Cyrl-CS"/>
              </w:rPr>
            </w:pPr>
            <w:r w:rsidRPr="00CC7CFD">
              <w:rPr>
                <w:bCs/>
                <w:sz w:val="20"/>
                <w:szCs w:val="20"/>
                <w:lang w:val="sr-Cyrl-CS"/>
              </w:rPr>
              <w:t xml:space="preserve">У изради Каталога радних места у јавним службама и другим организацијама у јавном сектору, као прилога Уредбе о каталогу, учествовали су консултанти Светске банке. </w:t>
            </w:r>
          </w:p>
          <w:p w:rsidR="00CC7CFD" w:rsidRPr="00CC7CFD" w:rsidRDefault="00CC7CFD" w:rsidP="00FA58CD">
            <w:pPr>
              <w:pStyle w:val="3"/>
              <w:jc w:val="both"/>
              <w:rPr>
                <w:bCs/>
                <w:sz w:val="20"/>
                <w:szCs w:val="20"/>
                <w:highlight w:val="yellow"/>
                <w:lang w:val="sr-Cyrl-CS"/>
              </w:rPr>
            </w:pPr>
            <w:r w:rsidRPr="00CC7CFD">
              <w:rPr>
                <w:bCs/>
                <w:sz w:val="20"/>
                <w:szCs w:val="20"/>
                <w:lang w:val="sr-Cyrl-CS"/>
              </w:rPr>
              <w:lastRenderedPageBreak/>
              <w:t>Назив: Допринос реформи јавне управе- укупна вредност исплаћених накнаде за реализацију свих циљева предвиђених овим пројектом за период од новембра 2016. закључно са мајем 2017-</w:t>
            </w:r>
            <w:r w:rsidR="00FA58CD">
              <w:rPr>
                <w:bCs/>
                <w:sz w:val="20"/>
                <w:szCs w:val="20"/>
                <w:lang w:val="sr-Cyrl-CS"/>
              </w:rPr>
              <w:t xml:space="preserve"> </w:t>
            </w:r>
            <w:r w:rsidRPr="00CC7CFD">
              <w:rPr>
                <w:bCs/>
                <w:sz w:val="20"/>
                <w:szCs w:val="20"/>
                <w:lang w:val="sr-Cyrl-CS"/>
              </w:rPr>
              <w:t>10.156.660,51 динара (не може се у потпуности утврдити износ средстава који су у оквиру напред наведене укупне масе по пројекту исплаћени на име израде Каталога)</w:t>
            </w:r>
          </w:p>
        </w:tc>
      </w:tr>
      <w:tr w:rsidR="00286A8A" w:rsidRPr="00415930" w:rsidTr="00465BD4">
        <w:trPr>
          <w:trHeight w:val="629"/>
          <w:jc w:val="center"/>
        </w:trPr>
        <w:tc>
          <w:tcPr>
            <w:tcW w:w="1345" w:type="dxa"/>
            <w:vMerge/>
            <w:shd w:val="clear" w:color="auto" w:fill="auto"/>
            <w:vAlign w:val="center"/>
          </w:tcPr>
          <w:p w:rsidR="00286A8A" w:rsidRDefault="00286A8A" w:rsidP="00465BD4">
            <w:pPr>
              <w:spacing w:after="0" w:line="240" w:lineRule="auto"/>
              <w:rPr>
                <w:rFonts w:ascii="Arial Narrow" w:hAnsi="Arial Narrow" w:cs="Arial Narrow"/>
                <w:b/>
                <w:bCs/>
                <w:sz w:val="20"/>
                <w:szCs w:val="20"/>
                <w:lang w:val="sr-Cyrl-CS"/>
              </w:rPr>
            </w:pPr>
          </w:p>
        </w:tc>
        <w:tc>
          <w:tcPr>
            <w:tcW w:w="3240" w:type="dxa"/>
            <w:gridSpan w:val="2"/>
            <w:shd w:val="clear" w:color="auto" w:fill="BDD6EE"/>
            <w:vAlign w:val="center"/>
          </w:tcPr>
          <w:p w:rsidR="00286A8A" w:rsidRPr="00BA3639" w:rsidRDefault="00286A8A" w:rsidP="00465BD4">
            <w:pPr>
              <w:spacing w:after="0" w:line="240" w:lineRule="auto"/>
              <w:jc w:val="center"/>
              <w:rPr>
                <w:rFonts w:asciiTheme="majorHAnsi" w:eastAsia="MS Gothic" w:hAnsiTheme="majorHAnsi" w:cs="Menlo Bold"/>
                <w:b/>
                <w:bCs/>
                <w:color w:val="FF0000"/>
                <w:sz w:val="28"/>
                <w:szCs w:val="16"/>
                <w:shd w:val="clear" w:color="auto" w:fill="FF0000"/>
              </w:rPr>
            </w:pPr>
            <w:r w:rsidRPr="00C058E1">
              <w:rPr>
                <w:rFonts w:ascii="Arial Narrow" w:hAnsi="Arial Narrow" w:cs="Arial Narrow"/>
                <w:b/>
                <w:bCs/>
                <w:sz w:val="20"/>
                <w:szCs w:val="20"/>
                <w:lang w:val="sr-Cyrl-CS"/>
              </w:rPr>
              <w:t>АКТИВНОСТ</w:t>
            </w:r>
          </w:p>
        </w:tc>
        <w:tc>
          <w:tcPr>
            <w:tcW w:w="7740" w:type="dxa"/>
            <w:gridSpan w:val="2"/>
            <w:vMerge w:val="restart"/>
            <w:shd w:val="clear" w:color="auto" w:fill="E7E6E6" w:themeFill="background2"/>
            <w:vAlign w:val="center"/>
          </w:tcPr>
          <w:p w:rsidR="00286A8A" w:rsidRDefault="00286A8A" w:rsidP="00465BD4">
            <w:pPr>
              <w:pStyle w:val="3"/>
              <w:jc w:val="center"/>
              <w:rPr>
                <w:b/>
                <w:bCs/>
                <w:sz w:val="20"/>
                <w:szCs w:val="20"/>
                <w:lang w:val="sr-Cyrl-RS"/>
              </w:rPr>
            </w:pPr>
            <w:r>
              <w:rPr>
                <w:b/>
                <w:sz w:val="20"/>
                <w:szCs w:val="20"/>
                <w:lang w:val="sr-Cyrl-CS"/>
              </w:rPr>
              <w:t>Кратко образложење шта се постигло активношћу</w:t>
            </w:r>
          </w:p>
        </w:tc>
        <w:tc>
          <w:tcPr>
            <w:tcW w:w="10270" w:type="dxa"/>
            <w:gridSpan w:val="5"/>
            <w:tcBorders>
              <w:bottom w:val="single" w:sz="4" w:space="0" w:color="000000"/>
            </w:tcBorders>
            <w:shd w:val="clear" w:color="auto" w:fill="E7E6E6" w:themeFill="background2"/>
            <w:vAlign w:val="center"/>
          </w:tcPr>
          <w:p w:rsidR="00286A8A" w:rsidRDefault="00286A8A" w:rsidP="00465BD4">
            <w:pPr>
              <w:pStyle w:val="3"/>
              <w:jc w:val="center"/>
              <w:rPr>
                <w:b/>
                <w:bCs/>
                <w:sz w:val="20"/>
                <w:szCs w:val="20"/>
                <w:lang w:val="sr-Cyrl-CS"/>
              </w:rPr>
            </w:pPr>
            <w:r w:rsidRPr="0026476B">
              <w:rPr>
                <w:b/>
                <w:sz w:val="20"/>
                <w:szCs w:val="20"/>
                <w:lang w:val="sr-Cyrl-CS"/>
              </w:rPr>
              <w:t>УКОЛИКО АКТИВНОСТ НИЈЕ РЕАЛИЗОВАНА У ПРЕДВИЂЕНОМ РОКУ ИЛИ ЈЕ ЗАПОЧЕТА</w:t>
            </w:r>
          </w:p>
        </w:tc>
      </w:tr>
      <w:tr w:rsidR="00286A8A" w:rsidTr="00465BD4">
        <w:trPr>
          <w:trHeight w:val="629"/>
          <w:jc w:val="center"/>
        </w:trPr>
        <w:tc>
          <w:tcPr>
            <w:tcW w:w="1345" w:type="dxa"/>
            <w:vMerge/>
            <w:shd w:val="clear" w:color="auto" w:fill="auto"/>
            <w:vAlign w:val="center"/>
          </w:tcPr>
          <w:p w:rsidR="00286A8A" w:rsidRDefault="00286A8A" w:rsidP="00465BD4">
            <w:pPr>
              <w:spacing w:after="0" w:line="240" w:lineRule="auto"/>
              <w:rPr>
                <w:rFonts w:ascii="Arial Narrow" w:hAnsi="Arial Narrow" w:cs="Arial Narrow"/>
                <w:b/>
                <w:bCs/>
                <w:sz w:val="20"/>
                <w:szCs w:val="20"/>
                <w:lang w:val="sr-Cyrl-CS"/>
              </w:rPr>
            </w:pPr>
          </w:p>
        </w:tc>
        <w:tc>
          <w:tcPr>
            <w:tcW w:w="1620" w:type="dxa"/>
            <w:tcBorders>
              <w:bottom w:val="single" w:sz="4" w:space="0" w:color="000000"/>
            </w:tcBorders>
            <w:shd w:val="clear" w:color="auto" w:fill="BDD6EE"/>
            <w:vAlign w:val="center"/>
          </w:tcPr>
          <w:p w:rsidR="00286A8A" w:rsidRPr="00C058E1" w:rsidRDefault="00286A8A" w:rsidP="00465BD4">
            <w:pPr>
              <w:spacing w:after="0" w:line="240" w:lineRule="auto"/>
              <w:jc w:val="center"/>
              <w:rPr>
                <w:rFonts w:ascii="Arial Narrow" w:hAnsi="Arial Narrow" w:cs="Arial Narrow"/>
                <w:b/>
                <w:bCs/>
                <w:sz w:val="20"/>
                <w:szCs w:val="20"/>
                <w:lang w:val="sr-Cyrl-CS"/>
              </w:rPr>
            </w:pPr>
            <w:r>
              <w:rPr>
                <w:rFonts w:ascii="Arial Narrow" w:hAnsi="Arial Narrow" w:cs="Arial Narrow"/>
                <w:b/>
                <w:bCs/>
                <w:sz w:val="20"/>
                <w:szCs w:val="20"/>
                <w:lang w:val="sr-Cyrl-RS"/>
              </w:rPr>
              <w:t>Одредити степен реализације</w:t>
            </w:r>
            <w:r w:rsidRPr="006E74CC">
              <w:rPr>
                <w:rFonts w:asciiTheme="majorHAnsi" w:eastAsia="MS Gothic" w:hAnsiTheme="majorHAnsi" w:cs="Menlo Bold"/>
                <w:b/>
                <w:bCs/>
                <w:color w:val="92D050"/>
                <w:sz w:val="28"/>
                <w:szCs w:val="16"/>
                <w:shd w:val="clear" w:color="auto" w:fill="92D050"/>
              </w:rPr>
              <w:t xml:space="preserve"> A</w:t>
            </w:r>
            <w:r w:rsidRPr="000F705A">
              <w:rPr>
                <w:rFonts w:asciiTheme="majorHAnsi" w:eastAsia="MS Gothic" w:hAnsiTheme="majorHAnsi" w:cs="Menlo Bold"/>
                <w:b/>
                <w:bCs/>
                <w:color w:val="FFFF00"/>
                <w:sz w:val="28"/>
                <w:szCs w:val="16"/>
                <w:shd w:val="clear" w:color="auto" w:fill="FFFF00"/>
              </w:rPr>
              <w:t>A</w:t>
            </w:r>
            <w:r w:rsidRPr="000F705A">
              <w:rPr>
                <w:rFonts w:asciiTheme="majorHAnsi" w:eastAsia="MS Gothic" w:hAnsiTheme="majorHAnsi" w:cs="Menlo Bold"/>
                <w:b/>
                <w:bCs/>
                <w:color w:val="FF0000"/>
                <w:sz w:val="28"/>
                <w:szCs w:val="16"/>
                <w:shd w:val="clear" w:color="auto" w:fill="FF0000"/>
              </w:rPr>
              <w:t>A</w:t>
            </w:r>
          </w:p>
        </w:tc>
        <w:tc>
          <w:tcPr>
            <w:tcW w:w="1620" w:type="dxa"/>
            <w:tcBorders>
              <w:bottom w:val="single" w:sz="4" w:space="0" w:color="000000"/>
            </w:tcBorders>
            <w:shd w:val="clear" w:color="auto" w:fill="BDD6EE"/>
            <w:vAlign w:val="center"/>
          </w:tcPr>
          <w:p w:rsidR="00286A8A" w:rsidRPr="00C058E1" w:rsidRDefault="00286A8A" w:rsidP="00465BD4">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Рок за реализацију</w:t>
            </w:r>
          </w:p>
        </w:tc>
        <w:tc>
          <w:tcPr>
            <w:tcW w:w="7740" w:type="dxa"/>
            <w:gridSpan w:val="2"/>
            <w:vMerge/>
            <w:tcBorders>
              <w:bottom w:val="single" w:sz="4" w:space="0" w:color="000000"/>
            </w:tcBorders>
            <w:shd w:val="clear" w:color="auto" w:fill="E7E6E6" w:themeFill="background2"/>
          </w:tcPr>
          <w:p w:rsidR="00286A8A" w:rsidRDefault="00286A8A" w:rsidP="00465BD4">
            <w:pPr>
              <w:pStyle w:val="3"/>
              <w:rPr>
                <w:b/>
                <w:sz w:val="20"/>
                <w:szCs w:val="20"/>
                <w:lang w:val="sr-Cyrl-CS"/>
              </w:rPr>
            </w:pPr>
          </w:p>
        </w:tc>
        <w:tc>
          <w:tcPr>
            <w:tcW w:w="3960" w:type="dxa"/>
            <w:gridSpan w:val="2"/>
            <w:tcBorders>
              <w:bottom w:val="single" w:sz="4" w:space="0" w:color="000000"/>
            </w:tcBorders>
            <w:shd w:val="clear" w:color="auto" w:fill="E7E6E6" w:themeFill="background2"/>
            <w:vAlign w:val="center"/>
          </w:tcPr>
          <w:p w:rsidR="00286A8A" w:rsidRDefault="00286A8A" w:rsidP="00465BD4">
            <w:pPr>
              <w:pStyle w:val="3"/>
              <w:jc w:val="center"/>
              <w:rPr>
                <w:b/>
                <w:bCs/>
                <w:sz w:val="20"/>
                <w:szCs w:val="20"/>
                <w:lang w:val="sr-Cyrl-CS"/>
              </w:rPr>
            </w:pPr>
            <w:r w:rsidRPr="00E728E5">
              <w:rPr>
                <w:b/>
                <w:bCs/>
                <w:sz w:val="20"/>
                <w:szCs w:val="20"/>
                <w:lang w:val="sr-Cyrl-CS"/>
              </w:rPr>
              <w:t>Разлози за одступање од плана и мере предузете за решавање проблема</w:t>
            </w:r>
          </w:p>
        </w:tc>
        <w:tc>
          <w:tcPr>
            <w:tcW w:w="4230" w:type="dxa"/>
            <w:gridSpan w:val="2"/>
            <w:tcBorders>
              <w:bottom w:val="single" w:sz="4" w:space="0" w:color="000000"/>
            </w:tcBorders>
            <w:shd w:val="clear" w:color="auto" w:fill="E7E6E6" w:themeFill="background2"/>
            <w:vAlign w:val="center"/>
          </w:tcPr>
          <w:p w:rsidR="00286A8A" w:rsidRDefault="00286A8A" w:rsidP="00465BD4">
            <w:pPr>
              <w:spacing w:after="0" w:line="240" w:lineRule="auto"/>
              <w:jc w:val="center"/>
              <w:rPr>
                <w:rFonts w:ascii="Arial Narrow" w:hAnsi="Arial Narrow" w:cs="Arial Narrow"/>
                <w:b/>
                <w:bCs/>
                <w:sz w:val="20"/>
                <w:szCs w:val="20"/>
                <w:lang w:val="sr-Cyrl-CS"/>
              </w:rPr>
            </w:pPr>
            <w:r>
              <w:rPr>
                <w:rFonts w:ascii="Arial Narrow" w:hAnsi="Arial Narrow" w:cs="Arial Narrow"/>
                <w:b/>
                <w:bCs/>
                <w:sz w:val="20"/>
                <w:szCs w:val="20"/>
                <w:lang w:val="sr-Cyrl-CS"/>
              </w:rPr>
              <w:t>БУДУЋИ КОРАЦИ</w:t>
            </w:r>
          </w:p>
          <w:p w:rsidR="00286A8A" w:rsidRDefault="00286A8A" w:rsidP="00465BD4">
            <w:pPr>
              <w:pStyle w:val="3"/>
              <w:jc w:val="center"/>
              <w:rPr>
                <w:b/>
                <w:bCs/>
                <w:sz w:val="20"/>
                <w:szCs w:val="20"/>
                <w:lang w:val="sr-Cyrl-CS"/>
              </w:rPr>
            </w:pPr>
            <w:r w:rsidRPr="0026476B">
              <w:rPr>
                <w:b/>
                <w:bCs/>
                <w:sz w:val="20"/>
                <w:szCs w:val="20"/>
                <w:lang w:val="sr-Cyrl-CS"/>
              </w:rPr>
              <w:t>Кључни кораци неопходни да би се активност реализовала, са препорукама (milestones)</w:t>
            </w:r>
          </w:p>
        </w:tc>
        <w:tc>
          <w:tcPr>
            <w:tcW w:w="2080" w:type="dxa"/>
            <w:tcBorders>
              <w:bottom w:val="single" w:sz="4" w:space="0" w:color="000000"/>
            </w:tcBorders>
            <w:shd w:val="clear" w:color="auto" w:fill="E7E6E6" w:themeFill="background2"/>
            <w:vAlign w:val="center"/>
          </w:tcPr>
          <w:p w:rsidR="00286A8A" w:rsidRDefault="00286A8A" w:rsidP="00465BD4">
            <w:pPr>
              <w:pStyle w:val="3"/>
              <w:jc w:val="center"/>
              <w:rPr>
                <w:b/>
                <w:bCs/>
                <w:sz w:val="20"/>
                <w:szCs w:val="20"/>
                <w:lang w:val="sr-Cyrl-CS"/>
              </w:rPr>
            </w:pPr>
            <w:r w:rsidRPr="0026476B">
              <w:rPr>
                <w:b/>
                <w:bCs/>
                <w:sz w:val="20"/>
                <w:szCs w:val="20"/>
                <w:lang w:val="sr-Cyrl-CS"/>
              </w:rPr>
              <w:t>Очекивано време реализације активности</w:t>
            </w:r>
          </w:p>
        </w:tc>
      </w:tr>
      <w:tr w:rsidR="00CC7CFD" w:rsidRPr="00415930" w:rsidTr="00AB5ECE">
        <w:trPr>
          <w:trHeight w:val="629"/>
          <w:jc w:val="center"/>
        </w:trPr>
        <w:tc>
          <w:tcPr>
            <w:tcW w:w="1345" w:type="dxa"/>
            <w:vMerge/>
            <w:shd w:val="clear" w:color="auto" w:fill="auto"/>
            <w:vAlign w:val="center"/>
          </w:tcPr>
          <w:p w:rsidR="00CC7CFD" w:rsidRDefault="00CC7CFD" w:rsidP="00CC7CFD">
            <w:pPr>
              <w:spacing w:after="0" w:line="240" w:lineRule="auto"/>
              <w:rPr>
                <w:rFonts w:ascii="Arial Narrow" w:hAnsi="Arial Narrow" w:cs="Arial Narrow"/>
                <w:b/>
                <w:bCs/>
                <w:sz w:val="20"/>
                <w:szCs w:val="20"/>
                <w:lang w:val="sr-Cyrl-CS"/>
              </w:rPr>
            </w:pPr>
          </w:p>
        </w:tc>
        <w:tc>
          <w:tcPr>
            <w:tcW w:w="1620" w:type="dxa"/>
            <w:shd w:val="clear" w:color="auto" w:fill="FFFF00"/>
          </w:tcPr>
          <w:p w:rsidR="00CC7CFD" w:rsidRPr="00C058E1" w:rsidRDefault="00CC7CFD" w:rsidP="00CC7CF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Припрема и усвајање каталога радних места за све делове система јавне управе</w:t>
            </w:r>
          </w:p>
        </w:tc>
        <w:tc>
          <w:tcPr>
            <w:tcW w:w="1620" w:type="dxa"/>
            <w:shd w:val="clear" w:color="auto" w:fill="auto"/>
          </w:tcPr>
          <w:p w:rsidR="00CC7CFD" w:rsidRPr="00C058E1" w:rsidRDefault="00CC7CFD" w:rsidP="00CC7CF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квартал 2015.</w:t>
            </w:r>
          </w:p>
          <w:p w:rsidR="00CC7CFD" w:rsidRPr="00C058E1" w:rsidRDefault="00CC7CFD" w:rsidP="00CC7CFD">
            <w:pPr>
              <w:spacing w:after="0" w:line="240" w:lineRule="auto"/>
              <w:rPr>
                <w:rFonts w:ascii="Arial Narrow" w:hAnsi="Arial Narrow" w:cs="Arial Narrow"/>
                <w:sz w:val="20"/>
                <w:szCs w:val="20"/>
                <w:lang w:val="sr-Cyrl-CS"/>
              </w:rPr>
            </w:pPr>
          </w:p>
        </w:tc>
        <w:tc>
          <w:tcPr>
            <w:tcW w:w="7740" w:type="dxa"/>
            <w:gridSpan w:val="2"/>
            <w:shd w:val="clear" w:color="auto" w:fill="auto"/>
          </w:tcPr>
          <w:p w:rsidR="00FA58CD" w:rsidRDefault="00AB5ECE" w:rsidP="00FA58CD">
            <w:pPr>
              <w:pStyle w:val="3"/>
              <w:jc w:val="both"/>
              <w:rPr>
                <w:sz w:val="20"/>
                <w:szCs w:val="20"/>
                <w:lang w:val="sr-Cyrl-CS"/>
              </w:rPr>
            </w:pPr>
            <w:r w:rsidRPr="00AB5ECE">
              <w:rPr>
                <w:sz w:val="20"/>
                <w:szCs w:val="20"/>
                <w:lang w:val="sr-Cyrl-CS"/>
              </w:rPr>
              <w:t>Парцијално р</w:t>
            </w:r>
            <w:r w:rsidR="00CC7CFD" w:rsidRPr="00AB5ECE">
              <w:rPr>
                <w:sz w:val="20"/>
                <w:szCs w:val="20"/>
                <w:lang w:val="sr-Cyrl-CS"/>
              </w:rPr>
              <w:t xml:space="preserve">еализовано </w:t>
            </w:r>
            <w:r w:rsidR="00AC7113">
              <w:rPr>
                <w:sz w:val="20"/>
                <w:szCs w:val="20"/>
                <w:lang w:val="sr-Cyrl-CS"/>
              </w:rPr>
              <w:t xml:space="preserve">– </w:t>
            </w:r>
            <w:r>
              <w:rPr>
                <w:sz w:val="20"/>
                <w:szCs w:val="20"/>
                <w:lang w:val="sr-Cyrl-CS"/>
              </w:rPr>
              <w:t>усвојен је Каталог радних места у јавним службама које представљају 70% од укупног броја радних места у ЈУ.</w:t>
            </w:r>
          </w:p>
          <w:p w:rsidR="00FA58CD" w:rsidRPr="00CC7CFD" w:rsidRDefault="00FA58CD" w:rsidP="00FA58CD">
            <w:pPr>
              <w:pStyle w:val="3"/>
              <w:jc w:val="both"/>
              <w:rPr>
                <w:sz w:val="20"/>
                <w:szCs w:val="20"/>
                <w:lang w:val="sr-Cyrl-CS"/>
              </w:rPr>
            </w:pPr>
            <w:r>
              <w:rPr>
                <w:sz w:val="20"/>
                <w:szCs w:val="20"/>
                <w:lang w:val="sr-Cyrl-CS"/>
              </w:rPr>
              <w:t>У</w:t>
            </w:r>
            <w:r w:rsidR="00CC7CFD" w:rsidRPr="00CC7CFD">
              <w:rPr>
                <w:sz w:val="20"/>
                <w:szCs w:val="20"/>
                <w:lang w:val="sr-Cyrl-CS"/>
              </w:rPr>
              <w:t>редб</w:t>
            </w:r>
            <w:r>
              <w:rPr>
                <w:sz w:val="20"/>
                <w:szCs w:val="20"/>
                <w:lang w:val="sr-Cyrl-CS"/>
              </w:rPr>
              <w:t>а</w:t>
            </w:r>
            <w:r w:rsidR="00CC7CFD" w:rsidRPr="00CC7CFD">
              <w:rPr>
                <w:sz w:val="20"/>
                <w:szCs w:val="20"/>
                <w:lang w:val="sr-Cyrl-CS"/>
              </w:rPr>
              <w:t xml:space="preserve"> о Каталогу радних места у јавним службама и другим организацијама у јавном сектору, као део Општ</w:t>
            </w:r>
            <w:r w:rsidR="00AB5ECE">
              <w:rPr>
                <w:sz w:val="20"/>
                <w:szCs w:val="20"/>
                <w:lang w:val="sr-Cyrl-CS"/>
              </w:rPr>
              <w:t>ег каталога, и</w:t>
            </w:r>
            <w:r w:rsidRPr="00CC7CFD">
              <w:rPr>
                <w:bCs/>
                <w:sz w:val="20"/>
                <w:szCs w:val="20"/>
                <w:lang w:val="sr-Cyrl-CS"/>
              </w:rPr>
              <w:t xml:space="preserve"> Каталог (</w:t>
            </w:r>
            <w:r w:rsidR="00AB5ECE">
              <w:rPr>
                <w:bCs/>
                <w:sz w:val="20"/>
                <w:szCs w:val="20"/>
                <w:lang w:val="sr-Cyrl-CS"/>
              </w:rPr>
              <w:t xml:space="preserve">као </w:t>
            </w:r>
            <w:r w:rsidRPr="00CC7CFD">
              <w:rPr>
                <w:bCs/>
                <w:sz w:val="20"/>
                <w:szCs w:val="20"/>
                <w:lang w:val="sr-Cyrl-CS"/>
              </w:rPr>
              <w:t>прилог</w:t>
            </w:r>
            <w:r w:rsidR="00AB5ECE">
              <w:rPr>
                <w:bCs/>
                <w:sz w:val="20"/>
                <w:szCs w:val="20"/>
                <w:lang w:val="sr-Cyrl-CS"/>
              </w:rPr>
              <w:t xml:space="preserve"> и саставни део Уредбе) усвојени су 27.07.2017.</w:t>
            </w:r>
          </w:p>
        </w:tc>
        <w:tc>
          <w:tcPr>
            <w:tcW w:w="3960" w:type="dxa"/>
            <w:gridSpan w:val="2"/>
            <w:shd w:val="clear" w:color="auto" w:fill="auto"/>
          </w:tcPr>
          <w:p w:rsidR="00CC7CFD" w:rsidRPr="00CC7CFD" w:rsidRDefault="00CC7CFD" w:rsidP="00CC7CFD">
            <w:pPr>
              <w:pStyle w:val="3"/>
              <w:jc w:val="both"/>
              <w:rPr>
                <w:bCs/>
                <w:sz w:val="20"/>
                <w:szCs w:val="20"/>
                <w:lang w:val="sr-Cyrl-CS"/>
              </w:rPr>
            </w:pPr>
            <w:r w:rsidRPr="00CC7CFD">
              <w:rPr>
                <w:bCs/>
                <w:sz w:val="20"/>
                <w:szCs w:val="20"/>
                <w:lang w:val="sr-Cyrl-CS"/>
              </w:rPr>
              <w:t xml:space="preserve">У поступку припреме Каталога дошло се до промене концепта уређења плата у јавном сектору те је померена примена системског закона о платама (измена Закона </w:t>
            </w:r>
            <w:r w:rsidRPr="00CC7CFD">
              <w:rPr>
                <w:sz w:val="20"/>
                <w:szCs w:val="20"/>
                <w:lang w:val="sr-Cyrl-CS"/>
              </w:rPr>
              <w:t>(„Службени гласник РС“, бр. 108/16)), а такође због одржавања парламентарних избора (април 2016) и председничких избора (април 2017)  и рада Владе у техничком мандату, било је неопходно померити рок за израду Каталога.</w:t>
            </w:r>
          </w:p>
        </w:tc>
        <w:tc>
          <w:tcPr>
            <w:tcW w:w="4230" w:type="dxa"/>
            <w:gridSpan w:val="2"/>
            <w:shd w:val="clear" w:color="auto" w:fill="auto"/>
          </w:tcPr>
          <w:p w:rsidR="00CC7CFD" w:rsidRPr="00AB5ECE" w:rsidRDefault="00AB5ECE" w:rsidP="00AB5ECE">
            <w:pPr>
              <w:spacing w:after="0" w:line="240" w:lineRule="auto"/>
              <w:jc w:val="both"/>
              <w:rPr>
                <w:rFonts w:ascii="Arial Narrow" w:hAnsi="Arial Narrow" w:cs="Arial Narrow"/>
                <w:bCs/>
                <w:sz w:val="20"/>
                <w:szCs w:val="20"/>
                <w:lang w:val="sr-Cyrl-CS"/>
              </w:rPr>
            </w:pPr>
            <w:r w:rsidRPr="00AB5ECE">
              <w:rPr>
                <w:rFonts w:ascii="Arial Narrow" w:hAnsi="Arial Narrow" w:cs="Arial Narrow"/>
                <w:bCs/>
                <w:sz w:val="20"/>
                <w:szCs w:val="20"/>
                <w:lang w:val="sr-Cyrl-CS"/>
              </w:rPr>
              <w:t xml:space="preserve">Наставак рада на припреми Општег каталога </w:t>
            </w:r>
            <w:r w:rsidRPr="00AB5ECE">
              <w:rPr>
                <w:rFonts w:ascii="Arial Narrow" w:hAnsi="Arial Narrow"/>
                <w:sz w:val="20"/>
                <w:szCs w:val="20"/>
                <w:lang w:val="sr-Cyrl-CS"/>
              </w:rPr>
              <w:t>радних места</w:t>
            </w:r>
            <w:r>
              <w:rPr>
                <w:rFonts w:ascii="Arial Narrow" w:hAnsi="Arial Narrow"/>
                <w:sz w:val="20"/>
                <w:szCs w:val="20"/>
                <w:lang w:val="sr-Cyrl-CS"/>
              </w:rPr>
              <w:t>.</w:t>
            </w:r>
          </w:p>
        </w:tc>
        <w:tc>
          <w:tcPr>
            <w:tcW w:w="2080" w:type="dxa"/>
            <w:shd w:val="clear" w:color="auto" w:fill="auto"/>
          </w:tcPr>
          <w:p w:rsidR="00CC7CFD" w:rsidRPr="00CC7CFD" w:rsidRDefault="00CC7CFD" w:rsidP="00CC7CFD">
            <w:pPr>
              <w:pStyle w:val="3"/>
              <w:rPr>
                <w:bCs/>
                <w:sz w:val="20"/>
                <w:szCs w:val="20"/>
                <w:lang w:val="sr-Cyrl-CS"/>
              </w:rPr>
            </w:pPr>
          </w:p>
        </w:tc>
      </w:tr>
      <w:tr w:rsidR="00CC7CFD" w:rsidRPr="0026476B" w:rsidTr="00CC7CFD">
        <w:trPr>
          <w:trHeight w:val="629"/>
          <w:jc w:val="center"/>
        </w:trPr>
        <w:tc>
          <w:tcPr>
            <w:tcW w:w="1345" w:type="dxa"/>
            <w:vMerge/>
            <w:shd w:val="clear" w:color="auto" w:fill="auto"/>
            <w:vAlign w:val="center"/>
          </w:tcPr>
          <w:p w:rsidR="00CC7CFD" w:rsidRDefault="00CC7CFD" w:rsidP="00CC7CFD">
            <w:pPr>
              <w:spacing w:after="0" w:line="240" w:lineRule="auto"/>
              <w:rPr>
                <w:rFonts w:ascii="Arial Narrow" w:hAnsi="Arial Narrow" w:cs="Arial Narrow"/>
                <w:b/>
                <w:bCs/>
                <w:sz w:val="20"/>
                <w:szCs w:val="20"/>
                <w:lang w:val="sr-Cyrl-CS"/>
              </w:rPr>
            </w:pPr>
          </w:p>
        </w:tc>
        <w:tc>
          <w:tcPr>
            <w:tcW w:w="1620" w:type="dxa"/>
            <w:shd w:val="clear" w:color="auto" w:fill="FF0000"/>
          </w:tcPr>
          <w:p w:rsidR="00CC7CFD" w:rsidRPr="00C058E1" w:rsidRDefault="00CC7CFD" w:rsidP="00CC7CF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Припрема и доношење подзаконских аката (уредбе о коефицијентима, уредбе о накнадама трошкова и другим примањима)</w:t>
            </w:r>
          </w:p>
        </w:tc>
        <w:tc>
          <w:tcPr>
            <w:tcW w:w="1620" w:type="dxa"/>
            <w:shd w:val="clear" w:color="auto" w:fill="auto"/>
          </w:tcPr>
          <w:p w:rsidR="00CC7CFD" w:rsidRPr="00C058E1" w:rsidRDefault="00CC7CFD" w:rsidP="00CC7CF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4. квартал 2015. </w:t>
            </w:r>
          </w:p>
          <w:p w:rsidR="00CC7CFD" w:rsidRPr="00C058E1" w:rsidRDefault="00CC7CFD" w:rsidP="00CC7CFD">
            <w:pPr>
              <w:spacing w:after="0" w:line="240" w:lineRule="auto"/>
              <w:rPr>
                <w:rFonts w:ascii="Arial Narrow" w:hAnsi="Arial Narrow" w:cs="Arial Narrow"/>
                <w:sz w:val="20"/>
                <w:szCs w:val="20"/>
                <w:lang w:val="sr-Cyrl-CS"/>
              </w:rPr>
            </w:pPr>
          </w:p>
        </w:tc>
        <w:tc>
          <w:tcPr>
            <w:tcW w:w="7740" w:type="dxa"/>
            <w:gridSpan w:val="2"/>
            <w:shd w:val="clear" w:color="auto" w:fill="auto"/>
          </w:tcPr>
          <w:p w:rsidR="00CC7CFD" w:rsidRPr="00CC7CFD" w:rsidRDefault="00CC7CFD" w:rsidP="00CC7CFD">
            <w:pPr>
              <w:pStyle w:val="3"/>
              <w:jc w:val="both"/>
              <w:rPr>
                <w:sz w:val="20"/>
                <w:szCs w:val="20"/>
                <w:lang w:val="sr-Cyrl-CS"/>
              </w:rPr>
            </w:pPr>
            <w:r w:rsidRPr="00CC7CFD">
              <w:rPr>
                <w:sz w:val="20"/>
                <w:szCs w:val="20"/>
                <w:lang w:val="sr-Cyrl-CS"/>
              </w:rPr>
              <w:t>Није реализовано имајући у виду да није усвојен Закон о платама службеника и намештеника у органима АП и ЈЛС, као ни Закон о запосленима у јавним службама. Нацртом закона о платама службеника и намештеника у АП и ЈЛС предвиђено је да се акти Владе којима ће бити регулисана накнада трошковаи друга примања усвоје у року од 6 месеци од ступања на снагу Закона. Почетни коефицијенти службеника у АП и ЈЛС предложени су овим нацртом закона.</w:t>
            </w:r>
          </w:p>
        </w:tc>
        <w:tc>
          <w:tcPr>
            <w:tcW w:w="3960" w:type="dxa"/>
            <w:gridSpan w:val="2"/>
            <w:shd w:val="clear" w:color="auto" w:fill="auto"/>
          </w:tcPr>
          <w:p w:rsidR="00CC7CFD" w:rsidRPr="00CC7CFD" w:rsidRDefault="00CC7CFD" w:rsidP="00CC7CFD">
            <w:pPr>
              <w:pStyle w:val="3"/>
              <w:rPr>
                <w:bCs/>
                <w:sz w:val="20"/>
                <w:szCs w:val="20"/>
                <w:lang w:val="sr-Cyrl-CS"/>
              </w:rPr>
            </w:pPr>
            <w:r w:rsidRPr="00CC7CFD">
              <w:rPr>
                <w:bCs/>
                <w:sz w:val="20"/>
                <w:szCs w:val="20"/>
                <w:lang w:val="sr-Cyrl-CS"/>
              </w:rPr>
              <w:t xml:space="preserve">Због промене концепта уређења плата у јавном сектору (измена Закона </w:t>
            </w:r>
            <w:r w:rsidRPr="00CC7CFD">
              <w:rPr>
                <w:sz w:val="20"/>
                <w:szCs w:val="20"/>
                <w:lang w:val="sr-Cyrl-CS"/>
              </w:rPr>
              <w:t>(„Службени гласник РС“, бр. 108/16) одложено је доношење Закона о платама службеника и намештеника у АП И ЈЛС, па самим тим и доношење подзаконских аката.</w:t>
            </w:r>
          </w:p>
        </w:tc>
        <w:tc>
          <w:tcPr>
            <w:tcW w:w="4230" w:type="dxa"/>
            <w:gridSpan w:val="2"/>
            <w:shd w:val="clear" w:color="auto" w:fill="auto"/>
          </w:tcPr>
          <w:p w:rsidR="00CC7CFD" w:rsidRPr="00CC7CFD" w:rsidRDefault="00CC7CFD" w:rsidP="0029400B">
            <w:pPr>
              <w:spacing w:after="0" w:line="240" w:lineRule="auto"/>
              <w:jc w:val="both"/>
              <w:rPr>
                <w:rFonts w:ascii="Arial Narrow" w:hAnsi="Arial Narrow" w:cs="Arial Narrow"/>
                <w:bCs/>
                <w:sz w:val="20"/>
                <w:szCs w:val="20"/>
                <w:lang w:val="sr-Cyrl-CS"/>
              </w:rPr>
            </w:pPr>
            <w:r w:rsidRPr="00CC7CFD">
              <w:rPr>
                <w:rFonts w:ascii="Arial Narrow" w:hAnsi="Arial Narrow" w:cs="Arial Narrow"/>
                <w:bCs/>
                <w:sz w:val="20"/>
                <w:szCs w:val="20"/>
                <w:lang w:val="sr-Cyrl-CS"/>
              </w:rPr>
              <w:t>Финализација рада на Нацрту закона о платама службеника и намештеника АП и ЈЛС која подразумева пријем мишљења од надлежних органа и упућивање Нацрта закона на разматрање и усвајање Влади. Након што Влада утврди Предлог закона, исти ће бити упућен Народној скупштини на усвајање.</w:t>
            </w:r>
          </w:p>
          <w:p w:rsidR="00CC7CFD" w:rsidRPr="00CC7CFD" w:rsidRDefault="00CC7CFD" w:rsidP="0029400B">
            <w:pPr>
              <w:spacing w:after="0" w:line="240" w:lineRule="auto"/>
              <w:jc w:val="both"/>
              <w:rPr>
                <w:rFonts w:ascii="Arial Narrow" w:hAnsi="Arial Narrow" w:cs="Arial Narrow"/>
                <w:bCs/>
                <w:sz w:val="20"/>
                <w:szCs w:val="20"/>
                <w:lang w:val="sr-Cyrl-CS"/>
              </w:rPr>
            </w:pPr>
            <w:r w:rsidRPr="00CC7CFD">
              <w:rPr>
                <w:rFonts w:ascii="Arial Narrow" w:hAnsi="Arial Narrow" w:cs="Arial Narrow"/>
                <w:bCs/>
                <w:sz w:val="20"/>
                <w:szCs w:val="20"/>
                <w:lang w:val="sr-Cyrl-CS"/>
              </w:rPr>
              <w:t>У року од 6 месеци од ступања на снагу закона, усвојиће се планирани подзаконски акти.</w:t>
            </w:r>
          </w:p>
        </w:tc>
        <w:tc>
          <w:tcPr>
            <w:tcW w:w="2080" w:type="dxa"/>
            <w:shd w:val="clear" w:color="auto" w:fill="auto"/>
          </w:tcPr>
          <w:p w:rsidR="00CC7CFD" w:rsidRPr="00CC7CFD" w:rsidRDefault="00CC7CFD" w:rsidP="00CC7CFD">
            <w:pPr>
              <w:pStyle w:val="3"/>
              <w:rPr>
                <w:bCs/>
                <w:sz w:val="20"/>
                <w:szCs w:val="20"/>
                <w:lang w:val="sr-Cyrl-CS"/>
              </w:rPr>
            </w:pPr>
            <w:r w:rsidRPr="00CC7CFD">
              <w:rPr>
                <w:bCs/>
                <w:sz w:val="20"/>
                <w:szCs w:val="20"/>
                <w:lang w:val="sr-Cyrl-CS"/>
              </w:rPr>
              <w:t>Крај септембра 2017.</w:t>
            </w:r>
          </w:p>
        </w:tc>
      </w:tr>
    </w:tbl>
    <w:p w:rsidR="00E47535" w:rsidRDefault="00E47535" w:rsidP="00E47535">
      <w:pPr>
        <w:rPr>
          <w:lang w:val="sr-Cyrl-CS"/>
        </w:rPr>
      </w:pPr>
    </w:p>
    <w:p w:rsidR="00E47535" w:rsidRDefault="00E47535" w:rsidP="00E47535">
      <w:pPr>
        <w:rPr>
          <w:lang w:val="sr-Cyrl-CS"/>
        </w:rPr>
      </w:pPr>
      <w:r>
        <w:rPr>
          <w:lang w:val="sr-Cyrl-CS"/>
        </w:rPr>
        <w:br w:type="page"/>
      </w:r>
    </w:p>
    <w:tbl>
      <w:tblPr>
        <w:tblW w:w="225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45"/>
        <w:gridCol w:w="1620"/>
        <w:gridCol w:w="1620"/>
        <w:gridCol w:w="5220"/>
        <w:gridCol w:w="2520"/>
        <w:gridCol w:w="2070"/>
        <w:gridCol w:w="1890"/>
        <w:gridCol w:w="3155"/>
        <w:gridCol w:w="1075"/>
        <w:gridCol w:w="2080"/>
      </w:tblGrid>
      <w:tr w:rsidR="00E47535" w:rsidRPr="00023D98" w:rsidTr="00465BD4">
        <w:trPr>
          <w:trHeight w:val="228"/>
          <w:jc w:val="center"/>
        </w:trPr>
        <w:tc>
          <w:tcPr>
            <w:tcW w:w="22595" w:type="dxa"/>
            <w:gridSpan w:val="10"/>
            <w:shd w:val="clear" w:color="auto" w:fill="F4B083"/>
          </w:tcPr>
          <w:p w:rsidR="00E47535" w:rsidRPr="00023D98" w:rsidRDefault="00E47535" w:rsidP="00E47535">
            <w:pPr>
              <w:spacing w:after="0" w:line="240" w:lineRule="auto"/>
              <w:rPr>
                <w:rFonts w:ascii="Arial Narrow" w:hAnsi="Arial Narrow" w:cs="Arial Narrow"/>
                <w:b/>
                <w:bCs/>
                <w:sz w:val="20"/>
                <w:szCs w:val="20"/>
                <w:lang w:val="sr-Cyrl-CS"/>
              </w:rPr>
            </w:pPr>
            <w:r w:rsidRPr="00023D98">
              <w:rPr>
                <w:rFonts w:ascii="Arial Narrow" w:hAnsi="Arial Narrow" w:cs="Arial Narrow"/>
                <w:b/>
                <w:bCs/>
                <w:sz w:val="20"/>
                <w:szCs w:val="20"/>
                <w:lang w:val="sr-Cyrl-CS"/>
              </w:rPr>
              <w:lastRenderedPageBreak/>
              <w:t xml:space="preserve">Посебни циљ </w:t>
            </w:r>
            <w:r>
              <w:rPr>
                <w:rFonts w:ascii="Arial Narrow" w:hAnsi="Arial Narrow" w:cs="Arial Narrow"/>
                <w:b/>
                <w:bCs/>
                <w:sz w:val="20"/>
                <w:szCs w:val="20"/>
                <w:lang w:val="sr-Cyrl-CS"/>
              </w:rPr>
              <w:t>2</w:t>
            </w:r>
            <w:r w:rsidRPr="00023D98">
              <w:rPr>
                <w:rFonts w:ascii="Arial Narrow" w:hAnsi="Arial Narrow" w:cs="Arial Narrow"/>
                <w:b/>
                <w:bCs/>
                <w:sz w:val="20"/>
                <w:szCs w:val="20"/>
                <w:lang w:val="sr-Cyrl-CS"/>
              </w:rPr>
              <w:t>:</w:t>
            </w:r>
          </w:p>
        </w:tc>
      </w:tr>
      <w:tr w:rsidR="00E47535" w:rsidRPr="00023D98" w:rsidTr="00465BD4">
        <w:trPr>
          <w:trHeight w:val="228"/>
          <w:jc w:val="center"/>
        </w:trPr>
        <w:tc>
          <w:tcPr>
            <w:tcW w:w="22595" w:type="dxa"/>
            <w:gridSpan w:val="10"/>
          </w:tcPr>
          <w:p w:rsidR="00E47535" w:rsidRPr="00023D98" w:rsidRDefault="00EF61B3" w:rsidP="00465BD4">
            <w:pPr>
              <w:spacing w:after="0" w:line="240" w:lineRule="auto"/>
              <w:rPr>
                <w:rFonts w:ascii="Arial Narrow" w:hAnsi="Arial Narrow" w:cs="Arial Narrow"/>
                <w:sz w:val="20"/>
                <w:szCs w:val="20"/>
                <w:lang w:val="sr-Cyrl-CS"/>
              </w:rPr>
            </w:pPr>
            <w:r w:rsidRPr="008B170A">
              <w:rPr>
                <w:rFonts w:ascii="Arial Narrow" w:hAnsi="Arial Narrow"/>
                <w:sz w:val="20"/>
                <w:szCs w:val="20"/>
                <w:lang w:val="sr-Cyrl-CS"/>
              </w:rPr>
              <w:t>Успостављање усклађеног јавно-службеничког система заснованог на заслугама и унапређење управљања људским ресурсима</w:t>
            </w:r>
          </w:p>
        </w:tc>
      </w:tr>
      <w:tr w:rsidR="00E47535" w:rsidRPr="00415930" w:rsidTr="00465BD4">
        <w:trPr>
          <w:trHeight w:val="228"/>
          <w:jc w:val="center"/>
        </w:trPr>
        <w:tc>
          <w:tcPr>
            <w:tcW w:w="1345" w:type="dxa"/>
            <w:shd w:val="clear" w:color="auto" w:fill="0070C0"/>
            <w:vAlign w:val="center"/>
          </w:tcPr>
          <w:p w:rsidR="00E47535" w:rsidRPr="00C058E1" w:rsidRDefault="003008F2" w:rsidP="00F7703C">
            <w:pPr>
              <w:pStyle w:val="3"/>
              <w:rPr>
                <w:b/>
                <w:bCs/>
                <w:sz w:val="20"/>
                <w:szCs w:val="20"/>
                <w:lang w:val="sr-Cyrl-CS"/>
              </w:rPr>
            </w:pPr>
            <w:r>
              <w:rPr>
                <w:b/>
                <w:bCs/>
                <w:sz w:val="20"/>
                <w:szCs w:val="20"/>
                <w:lang w:val="sr-Cyrl-CS"/>
              </w:rPr>
              <w:t>Мера 2</w:t>
            </w:r>
            <w:r w:rsidR="00E47535" w:rsidRPr="00C058E1">
              <w:rPr>
                <w:b/>
                <w:bCs/>
                <w:sz w:val="20"/>
                <w:szCs w:val="20"/>
                <w:lang w:val="sr-Cyrl-CS"/>
              </w:rPr>
              <w:t>.</w:t>
            </w:r>
            <w:r w:rsidR="00F7703C">
              <w:rPr>
                <w:b/>
                <w:bCs/>
                <w:sz w:val="20"/>
                <w:szCs w:val="20"/>
                <w:lang w:val="sr-Cyrl-CS"/>
              </w:rPr>
              <w:t>2</w:t>
            </w:r>
            <w:r w:rsidR="00E47535" w:rsidRPr="00C058E1">
              <w:rPr>
                <w:b/>
                <w:bCs/>
                <w:sz w:val="20"/>
                <w:szCs w:val="20"/>
                <w:lang w:val="sr-Cyrl-CS"/>
              </w:rPr>
              <w:t>:</w:t>
            </w:r>
          </w:p>
        </w:tc>
        <w:tc>
          <w:tcPr>
            <w:tcW w:w="21250" w:type="dxa"/>
            <w:gridSpan w:val="9"/>
            <w:shd w:val="clear" w:color="auto" w:fill="0070C0"/>
            <w:vAlign w:val="center"/>
          </w:tcPr>
          <w:p w:rsidR="00E47535" w:rsidRPr="00C058E1" w:rsidRDefault="00CA4752" w:rsidP="00465BD4">
            <w:pPr>
              <w:pStyle w:val="3"/>
              <w:spacing w:before="120" w:after="120"/>
              <w:rPr>
                <w:b/>
                <w:bCs/>
                <w:sz w:val="20"/>
                <w:szCs w:val="20"/>
                <w:lang w:val="sr-Cyrl-CS"/>
              </w:rPr>
            </w:pPr>
            <w:r>
              <w:rPr>
                <w:b/>
                <w:bCs/>
                <w:sz w:val="20"/>
                <w:szCs w:val="20"/>
                <w:lang w:val="sr-Cyrl-CS"/>
              </w:rPr>
              <w:t>Унапређење</w:t>
            </w:r>
            <w:r w:rsidRPr="00C058E1">
              <w:rPr>
                <w:b/>
                <w:bCs/>
                <w:sz w:val="20"/>
                <w:szCs w:val="20"/>
                <w:lang w:val="sr-Cyrl-CS"/>
              </w:rPr>
              <w:t xml:space="preserve"> функције управљања људским ресурсима у државној управи</w:t>
            </w:r>
            <w:r>
              <w:rPr>
                <w:b/>
                <w:bCs/>
                <w:sz w:val="20"/>
                <w:szCs w:val="20"/>
                <w:lang w:val="sr-Cyrl-CS"/>
              </w:rPr>
              <w:t xml:space="preserve"> до краја 2017. стратешким приступом, уз увођење нових инструмената и јачање капацитета за УЉР</w:t>
            </w:r>
            <w:r w:rsidRPr="00C058E1">
              <w:rPr>
                <w:rStyle w:val="FootnoteReference"/>
                <w:b/>
                <w:bCs/>
                <w:sz w:val="20"/>
                <w:szCs w:val="20"/>
                <w:lang w:val="sr-Cyrl-CS"/>
              </w:rPr>
              <w:footnoteReference w:id="29"/>
            </w:r>
          </w:p>
        </w:tc>
      </w:tr>
      <w:tr w:rsidR="00E47535" w:rsidRPr="00415930" w:rsidTr="00465BD4">
        <w:trPr>
          <w:trHeight w:val="419"/>
          <w:jc w:val="center"/>
        </w:trPr>
        <w:tc>
          <w:tcPr>
            <w:tcW w:w="1345" w:type="dxa"/>
            <w:vMerge w:val="restart"/>
            <w:shd w:val="clear" w:color="auto" w:fill="BDD6EE"/>
            <w:vAlign w:val="center"/>
          </w:tcPr>
          <w:p w:rsidR="00E47535" w:rsidRPr="00FA0090" w:rsidRDefault="00E47535" w:rsidP="00465BD4">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Институција одговорна за реализацију</w:t>
            </w:r>
          </w:p>
        </w:tc>
        <w:tc>
          <w:tcPr>
            <w:tcW w:w="3240" w:type="dxa"/>
            <w:gridSpan w:val="2"/>
            <w:vMerge w:val="restart"/>
            <w:shd w:val="clear" w:color="auto" w:fill="BDD6EE"/>
            <w:vAlign w:val="center"/>
          </w:tcPr>
          <w:p w:rsidR="00E47535" w:rsidRDefault="00E47535" w:rsidP="00465BD4">
            <w:pPr>
              <w:spacing w:after="0" w:line="240" w:lineRule="auto"/>
              <w:jc w:val="center"/>
              <w:rPr>
                <w:rFonts w:ascii="Arial Narrow" w:hAnsi="Arial Narrow" w:cs="Arial Narrow"/>
                <w:b/>
                <w:bCs/>
                <w:sz w:val="20"/>
                <w:szCs w:val="20"/>
                <w:lang w:val="sr-Cyrl-RS"/>
              </w:rPr>
            </w:pPr>
            <w:r>
              <w:rPr>
                <w:rFonts w:ascii="Arial Narrow" w:hAnsi="Arial Narrow" w:cs="Arial Narrow"/>
                <w:b/>
                <w:bCs/>
                <w:sz w:val="20"/>
                <w:szCs w:val="20"/>
                <w:lang w:val="sr-Cyrl-RS"/>
              </w:rPr>
              <w:t>РЕЗУЛТАТ</w:t>
            </w:r>
          </w:p>
          <w:p w:rsidR="00E47535" w:rsidRPr="00EB7D0C" w:rsidRDefault="00E47535" w:rsidP="00465BD4">
            <w:pPr>
              <w:spacing w:after="0" w:line="240" w:lineRule="auto"/>
              <w:jc w:val="center"/>
              <w:rPr>
                <w:rFonts w:ascii="Arial Narrow" w:hAnsi="Arial Narrow" w:cs="Arial Narrow"/>
                <w:b/>
                <w:bCs/>
                <w:sz w:val="20"/>
                <w:szCs w:val="20"/>
                <w:lang w:val="sr-Cyrl-RS"/>
              </w:rPr>
            </w:pPr>
            <w:r>
              <w:rPr>
                <w:rFonts w:ascii="Arial Narrow" w:hAnsi="Arial Narrow" w:cs="Arial Narrow"/>
                <w:b/>
                <w:bCs/>
                <w:sz w:val="20"/>
                <w:szCs w:val="20"/>
                <w:lang w:val="sr-Cyrl-RS"/>
              </w:rPr>
              <w:t>Одредити степен реализације</w:t>
            </w:r>
          </w:p>
          <w:p w:rsidR="00E47535" w:rsidRPr="00C058E1" w:rsidRDefault="00E47535" w:rsidP="00465BD4">
            <w:pPr>
              <w:spacing w:after="0" w:line="240" w:lineRule="auto"/>
              <w:jc w:val="center"/>
              <w:rPr>
                <w:b/>
                <w:bCs/>
                <w:sz w:val="20"/>
                <w:szCs w:val="20"/>
                <w:lang w:val="sr-Cyrl-CS"/>
              </w:rPr>
            </w:pPr>
            <w:r w:rsidRPr="006E74CC">
              <w:rPr>
                <w:rFonts w:asciiTheme="majorHAnsi" w:eastAsia="MS Gothic" w:hAnsiTheme="majorHAnsi" w:cs="Menlo Bold"/>
                <w:b/>
                <w:bCs/>
                <w:color w:val="92D050"/>
                <w:sz w:val="28"/>
                <w:szCs w:val="16"/>
                <w:shd w:val="clear" w:color="auto" w:fill="92D050"/>
              </w:rPr>
              <w:t>A</w:t>
            </w:r>
            <w:r w:rsidRPr="000F705A">
              <w:rPr>
                <w:rFonts w:asciiTheme="majorHAnsi" w:eastAsia="MS Gothic" w:hAnsiTheme="majorHAnsi" w:cs="Menlo Bold"/>
                <w:b/>
                <w:bCs/>
                <w:color w:val="FFFF00"/>
                <w:sz w:val="28"/>
                <w:szCs w:val="16"/>
                <w:shd w:val="clear" w:color="auto" w:fill="FFFF00"/>
              </w:rPr>
              <w:t>A</w:t>
            </w:r>
            <w:r w:rsidRPr="000F705A">
              <w:rPr>
                <w:rFonts w:asciiTheme="majorHAnsi" w:eastAsia="MS Gothic" w:hAnsiTheme="majorHAnsi" w:cs="Menlo Bold"/>
                <w:b/>
                <w:bCs/>
                <w:color w:val="FF0000"/>
                <w:sz w:val="28"/>
                <w:szCs w:val="16"/>
                <w:shd w:val="clear" w:color="auto" w:fill="FF0000"/>
              </w:rPr>
              <w:t>A</w:t>
            </w:r>
          </w:p>
        </w:tc>
        <w:tc>
          <w:tcPr>
            <w:tcW w:w="5220" w:type="dxa"/>
            <w:vMerge w:val="restart"/>
            <w:shd w:val="clear" w:color="auto" w:fill="E7E6E6" w:themeFill="background2"/>
            <w:vAlign w:val="center"/>
          </w:tcPr>
          <w:p w:rsidR="00E47535" w:rsidRDefault="005C0382" w:rsidP="00465BD4">
            <w:pPr>
              <w:pStyle w:val="3"/>
              <w:jc w:val="center"/>
              <w:rPr>
                <w:b/>
                <w:sz w:val="20"/>
                <w:szCs w:val="20"/>
                <w:lang w:val="sr-Cyrl-RS"/>
              </w:rPr>
            </w:pPr>
            <w:r>
              <w:rPr>
                <w:b/>
                <w:sz w:val="20"/>
                <w:szCs w:val="20"/>
                <w:lang w:val="sr-Cyrl-RS"/>
              </w:rPr>
              <w:t>Видљиви</w:t>
            </w:r>
            <w:r w:rsidR="00E47535">
              <w:rPr>
                <w:b/>
                <w:sz w:val="20"/>
                <w:szCs w:val="20"/>
                <w:lang w:val="sr-Cyrl-RS"/>
              </w:rPr>
              <w:t xml:space="preserve"> ефекти резултата</w:t>
            </w:r>
          </w:p>
          <w:p w:rsidR="00E47535" w:rsidRPr="00C058E1" w:rsidRDefault="00E47535" w:rsidP="00465BD4">
            <w:pPr>
              <w:pStyle w:val="3"/>
              <w:jc w:val="center"/>
              <w:rPr>
                <w:b/>
                <w:bCs/>
                <w:sz w:val="20"/>
                <w:szCs w:val="20"/>
                <w:lang w:val="sr-Cyrl-CS"/>
              </w:rPr>
            </w:pPr>
            <w:r>
              <w:rPr>
                <w:b/>
                <w:sz w:val="20"/>
                <w:szCs w:val="20"/>
                <w:lang w:val="sr-Cyrl-RS"/>
              </w:rPr>
              <w:t>K</w:t>
            </w:r>
            <w:r w:rsidRPr="00B405CD">
              <w:rPr>
                <w:b/>
                <w:sz w:val="20"/>
                <w:szCs w:val="20"/>
                <w:lang w:val="sr-Cyrl-RS"/>
              </w:rPr>
              <w:t>ратко образложење постигнутог напретка</w:t>
            </w:r>
          </w:p>
        </w:tc>
        <w:tc>
          <w:tcPr>
            <w:tcW w:w="6480" w:type="dxa"/>
            <w:gridSpan w:val="3"/>
            <w:shd w:val="clear" w:color="auto" w:fill="BDD6EE"/>
            <w:vAlign w:val="center"/>
          </w:tcPr>
          <w:p w:rsidR="00E47535" w:rsidRPr="00C058E1" w:rsidRDefault="00E47535" w:rsidP="00465BD4">
            <w:pPr>
              <w:pStyle w:val="3"/>
              <w:jc w:val="center"/>
              <w:rPr>
                <w:b/>
                <w:bCs/>
                <w:sz w:val="20"/>
                <w:szCs w:val="20"/>
                <w:lang w:val="sr-Cyrl-CS"/>
              </w:rPr>
            </w:pPr>
            <w:r>
              <w:rPr>
                <w:b/>
                <w:bCs/>
                <w:sz w:val="20"/>
                <w:szCs w:val="20"/>
                <w:lang w:val="sr-Cyrl-RS"/>
              </w:rPr>
              <w:t>ИНДИКАТОРИ</w:t>
            </w:r>
          </w:p>
        </w:tc>
        <w:tc>
          <w:tcPr>
            <w:tcW w:w="6310" w:type="dxa"/>
            <w:gridSpan w:val="3"/>
            <w:shd w:val="clear" w:color="auto" w:fill="E7E6E6" w:themeFill="background2"/>
            <w:vAlign w:val="center"/>
          </w:tcPr>
          <w:p w:rsidR="00E47535" w:rsidRPr="00C058E1" w:rsidRDefault="00E47535" w:rsidP="00465BD4">
            <w:pPr>
              <w:pStyle w:val="3"/>
              <w:jc w:val="center"/>
              <w:rPr>
                <w:b/>
                <w:bCs/>
                <w:sz w:val="20"/>
                <w:szCs w:val="20"/>
                <w:lang w:val="sr-Cyrl-CS"/>
              </w:rPr>
            </w:pPr>
            <w:r>
              <w:rPr>
                <w:b/>
                <w:bCs/>
                <w:sz w:val="20"/>
                <w:szCs w:val="20"/>
                <w:lang w:val="sr-Cyrl-RS"/>
              </w:rPr>
              <w:t>Утрошена финансијска средства од 2015. до 30. јуна 2017.</w:t>
            </w:r>
          </w:p>
        </w:tc>
      </w:tr>
      <w:tr w:rsidR="00E47535" w:rsidTr="00465BD4">
        <w:trPr>
          <w:trHeight w:val="419"/>
          <w:jc w:val="center"/>
        </w:trPr>
        <w:tc>
          <w:tcPr>
            <w:tcW w:w="1345" w:type="dxa"/>
            <w:vMerge/>
            <w:tcBorders>
              <w:bottom w:val="single" w:sz="4" w:space="0" w:color="000000"/>
            </w:tcBorders>
            <w:shd w:val="clear" w:color="auto" w:fill="BDD6EE"/>
            <w:vAlign w:val="center"/>
          </w:tcPr>
          <w:p w:rsidR="00E47535" w:rsidRDefault="00E47535" w:rsidP="00465BD4">
            <w:pPr>
              <w:spacing w:after="0" w:line="240" w:lineRule="auto"/>
              <w:rPr>
                <w:rFonts w:ascii="Arial Narrow" w:hAnsi="Arial Narrow" w:cs="Arial Narrow"/>
                <w:b/>
                <w:bCs/>
                <w:sz w:val="20"/>
                <w:szCs w:val="20"/>
                <w:lang w:val="sr-Cyrl-CS"/>
              </w:rPr>
            </w:pPr>
          </w:p>
        </w:tc>
        <w:tc>
          <w:tcPr>
            <w:tcW w:w="3240" w:type="dxa"/>
            <w:gridSpan w:val="2"/>
            <w:vMerge/>
            <w:tcBorders>
              <w:bottom w:val="single" w:sz="4" w:space="0" w:color="000000"/>
            </w:tcBorders>
            <w:shd w:val="clear" w:color="auto" w:fill="BDD6EE"/>
          </w:tcPr>
          <w:p w:rsidR="00E47535" w:rsidRPr="00C058E1" w:rsidRDefault="00E47535" w:rsidP="00465BD4">
            <w:pPr>
              <w:pStyle w:val="3"/>
              <w:rPr>
                <w:b/>
                <w:bCs/>
                <w:sz w:val="20"/>
                <w:szCs w:val="20"/>
                <w:lang w:val="sr-Cyrl-CS"/>
              </w:rPr>
            </w:pPr>
          </w:p>
        </w:tc>
        <w:tc>
          <w:tcPr>
            <w:tcW w:w="5220" w:type="dxa"/>
            <w:vMerge/>
            <w:tcBorders>
              <w:bottom w:val="single" w:sz="4" w:space="0" w:color="000000"/>
            </w:tcBorders>
            <w:shd w:val="clear" w:color="auto" w:fill="E7E6E6" w:themeFill="background2"/>
            <w:vAlign w:val="center"/>
          </w:tcPr>
          <w:p w:rsidR="00E47535" w:rsidRDefault="00E47535" w:rsidP="00465BD4">
            <w:pPr>
              <w:pStyle w:val="3"/>
              <w:jc w:val="center"/>
              <w:rPr>
                <w:b/>
                <w:sz w:val="20"/>
                <w:szCs w:val="20"/>
                <w:lang w:val="sr-Cyrl-RS"/>
              </w:rPr>
            </w:pPr>
          </w:p>
        </w:tc>
        <w:tc>
          <w:tcPr>
            <w:tcW w:w="2520" w:type="dxa"/>
            <w:tcBorders>
              <w:bottom w:val="single" w:sz="4" w:space="0" w:color="000000"/>
            </w:tcBorders>
            <w:shd w:val="clear" w:color="auto" w:fill="BDD6EE"/>
            <w:vAlign w:val="center"/>
          </w:tcPr>
          <w:p w:rsidR="00E47535" w:rsidRPr="00BA3639" w:rsidRDefault="00E47535" w:rsidP="00465BD4">
            <w:pPr>
              <w:pStyle w:val="3"/>
              <w:jc w:val="center"/>
              <w:rPr>
                <w:b/>
                <w:bCs/>
                <w:sz w:val="20"/>
                <w:szCs w:val="20"/>
                <w:lang w:val="sr-Cyrl-RS"/>
              </w:rPr>
            </w:pPr>
            <w:r>
              <w:rPr>
                <w:b/>
                <w:bCs/>
                <w:sz w:val="20"/>
                <w:szCs w:val="20"/>
                <w:lang w:val="sr-Cyrl-RS"/>
              </w:rPr>
              <w:t>Назив индикатора</w:t>
            </w:r>
          </w:p>
        </w:tc>
        <w:tc>
          <w:tcPr>
            <w:tcW w:w="2070" w:type="dxa"/>
            <w:tcBorders>
              <w:bottom w:val="single" w:sz="4" w:space="0" w:color="000000"/>
            </w:tcBorders>
            <w:shd w:val="clear" w:color="auto" w:fill="BDD6EE"/>
            <w:vAlign w:val="center"/>
          </w:tcPr>
          <w:p w:rsidR="00E47535" w:rsidRDefault="00E47535" w:rsidP="00465BD4">
            <w:pPr>
              <w:pStyle w:val="3"/>
              <w:jc w:val="center"/>
              <w:rPr>
                <w:b/>
                <w:bCs/>
                <w:sz w:val="20"/>
                <w:szCs w:val="20"/>
                <w:lang w:val="sr-Cyrl-CS"/>
              </w:rPr>
            </w:pPr>
            <w:r>
              <w:rPr>
                <w:b/>
                <w:bCs/>
                <w:sz w:val="20"/>
                <w:szCs w:val="20"/>
                <w:lang w:val="sr-Cyrl-CS"/>
              </w:rPr>
              <w:t>Полазна, циљна и испуњене вредности у 2015, 2016. години</w:t>
            </w:r>
          </w:p>
        </w:tc>
        <w:tc>
          <w:tcPr>
            <w:tcW w:w="1890" w:type="dxa"/>
            <w:tcBorders>
              <w:bottom w:val="single" w:sz="4" w:space="0" w:color="000000"/>
            </w:tcBorders>
            <w:shd w:val="clear" w:color="auto" w:fill="E7E6E6" w:themeFill="background2"/>
            <w:vAlign w:val="center"/>
          </w:tcPr>
          <w:p w:rsidR="00E47535" w:rsidRDefault="002C49E1" w:rsidP="00465BD4">
            <w:pPr>
              <w:pStyle w:val="3"/>
              <w:jc w:val="center"/>
              <w:rPr>
                <w:b/>
                <w:bCs/>
                <w:sz w:val="20"/>
                <w:szCs w:val="20"/>
                <w:lang w:val="sr-Cyrl-CS"/>
              </w:rPr>
            </w:pPr>
            <w:r>
              <w:rPr>
                <w:b/>
                <w:bCs/>
                <w:sz w:val="20"/>
                <w:szCs w:val="20"/>
                <w:lang w:val="sr-Cyrl-CS"/>
              </w:rPr>
              <w:t>Испуњена вредност у 1/2_2017. год</w:t>
            </w:r>
          </w:p>
        </w:tc>
        <w:tc>
          <w:tcPr>
            <w:tcW w:w="3155" w:type="dxa"/>
            <w:tcBorders>
              <w:bottom w:val="single" w:sz="4" w:space="0" w:color="000000"/>
            </w:tcBorders>
            <w:shd w:val="clear" w:color="auto" w:fill="E7E6E6" w:themeFill="background2"/>
            <w:vAlign w:val="center"/>
          </w:tcPr>
          <w:p w:rsidR="00E47535" w:rsidRDefault="00E47535" w:rsidP="00465BD4">
            <w:pPr>
              <w:pStyle w:val="3"/>
              <w:jc w:val="center"/>
              <w:rPr>
                <w:b/>
                <w:bCs/>
                <w:sz w:val="20"/>
                <w:szCs w:val="20"/>
                <w:lang w:val="sr-Cyrl-RS"/>
              </w:rPr>
            </w:pPr>
            <w:r>
              <w:rPr>
                <w:b/>
                <w:bCs/>
                <w:sz w:val="20"/>
                <w:szCs w:val="20"/>
                <w:lang w:val="sr-Cyrl-CS"/>
              </w:rPr>
              <w:t>Буџетска</w:t>
            </w:r>
          </w:p>
        </w:tc>
        <w:tc>
          <w:tcPr>
            <w:tcW w:w="3155" w:type="dxa"/>
            <w:gridSpan w:val="2"/>
            <w:tcBorders>
              <w:bottom w:val="single" w:sz="4" w:space="0" w:color="000000"/>
            </w:tcBorders>
            <w:shd w:val="clear" w:color="auto" w:fill="E7E6E6" w:themeFill="background2"/>
            <w:vAlign w:val="center"/>
          </w:tcPr>
          <w:p w:rsidR="00E47535" w:rsidRDefault="00E47535" w:rsidP="00465BD4">
            <w:pPr>
              <w:pStyle w:val="3"/>
              <w:jc w:val="center"/>
              <w:rPr>
                <w:b/>
                <w:bCs/>
                <w:sz w:val="20"/>
                <w:szCs w:val="20"/>
                <w:lang w:val="sr-Cyrl-RS"/>
              </w:rPr>
            </w:pPr>
            <w:r>
              <w:rPr>
                <w:b/>
                <w:bCs/>
                <w:sz w:val="20"/>
                <w:szCs w:val="20"/>
                <w:lang w:val="sr-Cyrl-CS"/>
              </w:rPr>
              <w:t>Донације</w:t>
            </w:r>
          </w:p>
        </w:tc>
      </w:tr>
      <w:tr w:rsidR="009937D5" w:rsidRPr="00415930" w:rsidTr="005652CB">
        <w:trPr>
          <w:jc w:val="center"/>
        </w:trPr>
        <w:tc>
          <w:tcPr>
            <w:tcW w:w="1345" w:type="dxa"/>
            <w:vMerge w:val="restart"/>
            <w:shd w:val="clear" w:color="auto" w:fill="auto"/>
          </w:tcPr>
          <w:p w:rsidR="009937D5" w:rsidRDefault="009937D5" w:rsidP="009937D5">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МДУЛС – сектор надлежан за радно-правне односе и плате</w:t>
            </w:r>
          </w:p>
          <w:p w:rsidR="009937D5" w:rsidRDefault="009937D5" w:rsidP="009937D5">
            <w:pPr>
              <w:spacing w:after="0" w:line="240" w:lineRule="auto"/>
              <w:rPr>
                <w:rFonts w:ascii="Arial Narrow" w:hAnsi="Arial Narrow" w:cs="Arial Narrow"/>
                <w:sz w:val="20"/>
                <w:szCs w:val="20"/>
                <w:lang w:val="sr-Cyrl-CS"/>
              </w:rPr>
            </w:pPr>
          </w:p>
          <w:p w:rsidR="009937D5" w:rsidRDefault="009937D5" w:rsidP="009937D5">
            <w:pPr>
              <w:spacing w:after="0" w:line="240" w:lineRule="auto"/>
              <w:rPr>
                <w:rFonts w:ascii="Arial Narrow" w:hAnsi="Arial Narrow" w:cs="Arial Narrow"/>
                <w:i/>
                <w:sz w:val="20"/>
                <w:szCs w:val="20"/>
                <w:u w:val="single"/>
                <w:lang w:val="sr-Cyrl-CS"/>
              </w:rPr>
            </w:pPr>
            <w:r w:rsidRPr="002A0B2D">
              <w:rPr>
                <w:rFonts w:ascii="Arial Narrow" w:hAnsi="Arial Narrow" w:cs="Arial Narrow"/>
                <w:i/>
                <w:sz w:val="20"/>
                <w:szCs w:val="20"/>
                <w:u w:val="single"/>
                <w:lang w:val="sr-Cyrl-CS"/>
              </w:rPr>
              <w:t>Партнери:</w:t>
            </w:r>
          </w:p>
          <w:p w:rsidR="009937D5" w:rsidRDefault="009937D5" w:rsidP="009937D5">
            <w:pPr>
              <w:spacing w:after="0" w:line="240" w:lineRule="auto"/>
              <w:rPr>
                <w:rFonts w:ascii="Arial Narrow" w:hAnsi="Arial Narrow" w:cs="Arial Narrow"/>
                <w:i/>
                <w:sz w:val="20"/>
                <w:szCs w:val="20"/>
                <w:u w:val="single"/>
                <w:lang w:val="sr-Cyrl-CS"/>
              </w:rPr>
            </w:pPr>
          </w:p>
          <w:p w:rsidR="009937D5" w:rsidRPr="00C058E1" w:rsidRDefault="009937D5" w:rsidP="009937D5">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СУК</w:t>
            </w:r>
          </w:p>
          <w:p w:rsidR="009937D5" w:rsidRPr="00C058E1" w:rsidRDefault="009937D5" w:rsidP="009937D5">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ОДУ у којима ће се спровести анализа проблема</w:t>
            </w:r>
          </w:p>
          <w:p w:rsidR="009937D5" w:rsidRDefault="009937D5" w:rsidP="009937D5">
            <w:pPr>
              <w:spacing w:after="0" w:line="240" w:lineRule="auto"/>
              <w:rPr>
                <w:rFonts w:ascii="Arial Narrow" w:hAnsi="Arial Narrow" w:cs="Arial Narrow"/>
                <w:b/>
                <w:bCs/>
                <w:sz w:val="20"/>
                <w:szCs w:val="20"/>
                <w:lang w:val="sr-Cyrl-CS"/>
              </w:rPr>
            </w:pPr>
            <w:r w:rsidRPr="00C058E1">
              <w:rPr>
                <w:rFonts w:ascii="Arial Narrow" w:hAnsi="Arial Narrow" w:cs="Arial Narrow"/>
                <w:sz w:val="20"/>
                <w:szCs w:val="20"/>
                <w:lang w:val="sr-Cyrl-CS"/>
              </w:rPr>
              <w:t>МФ</w:t>
            </w:r>
          </w:p>
        </w:tc>
        <w:tc>
          <w:tcPr>
            <w:tcW w:w="3240" w:type="dxa"/>
            <w:gridSpan w:val="2"/>
            <w:vMerge w:val="restart"/>
            <w:shd w:val="clear" w:color="auto" w:fill="FF0000"/>
          </w:tcPr>
          <w:p w:rsidR="009937D5" w:rsidRPr="00C058E1" w:rsidRDefault="009937D5" w:rsidP="009937D5">
            <w:pPr>
              <w:pStyle w:val="3"/>
              <w:rPr>
                <w:b/>
                <w:bCs/>
                <w:sz w:val="20"/>
                <w:szCs w:val="20"/>
                <w:lang w:val="sr-Cyrl-CS"/>
              </w:rPr>
            </w:pPr>
            <w:r w:rsidRPr="008442F7">
              <w:rPr>
                <w:b/>
                <w:bCs/>
                <w:sz w:val="20"/>
                <w:szCs w:val="20"/>
                <w:lang w:val="sr-Cyrl-CS"/>
              </w:rPr>
              <w:t>2.2.1 Елементарно унапређени основни елементи УЉР ради превенције даље политизације процеса запошљавања, осипања квалитета кадрова и ради привлачења квалитетних кандидата за рад у државној управи</w:t>
            </w:r>
          </w:p>
        </w:tc>
        <w:tc>
          <w:tcPr>
            <w:tcW w:w="5220" w:type="dxa"/>
            <w:vMerge w:val="restart"/>
            <w:shd w:val="clear" w:color="auto" w:fill="auto"/>
          </w:tcPr>
          <w:p w:rsidR="009937D5" w:rsidRDefault="009937D5" w:rsidP="009937D5">
            <w:pPr>
              <w:pStyle w:val="3"/>
              <w:rPr>
                <w:b/>
                <w:sz w:val="20"/>
                <w:szCs w:val="20"/>
                <w:lang w:val="sr-Cyrl-RS"/>
              </w:rPr>
            </w:pPr>
            <w:r w:rsidRPr="009937D5">
              <w:rPr>
                <w:sz w:val="20"/>
                <w:szCs w:val="20"/>
                <w:lang w:val="sr-Cyrl-RS"/>
              </w:rPr>
              <w:t>Не постоје видљиви ефекти реализације имајући у виду да нису усвојене измене и допуне Закона о државним службеницима.</w:t>
            </w:r>
          </w:p>
        </w:tc>
        <w:tc>
          <w:tcPr>
            <w:tcW w:w="2520" w:type="dxa"/>
            <w:shd w:val="clear" w:color="auto" w:fill="auto"/>
          </w:tcPr>
          <w:p w:rsidR="009937D5" w:rsidRPr="00134EEE" w:rsidRDefault="009937D5" w:rsidP="009937D5">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Проценат повећања просечног броја екстерних кандидата на конкурсима за лица на положају</w:t>
            </w:r>
          </w:p>
        </w:tc>
        <w:tc>
          <w:tcPr>
            <w:tcW w:w="2070" w:type="dxa"/>
            <w:shd w:val="clear" w:color="auto" w:fill="auto"/>
            <w:vAlign w:val="center"/>
          </w:tcPr>
          <w:p w:rsidR="009937D5" w:rsidRPr="005134E1" w:rsidRDefault="009937D5" w:rsidP="005652CB">
            <w:pPr>
              <w:spacing w:after="0" w:line="240" w:lineRule="auto"/>
              <w:jc w:val="center"/>
              <w:rPr>
                <w:rFonts w:ascii="Arial Narrow" w:hAnsi="Arial Narrow" w:cs="Arial Narrow"/>
                <w:i/>
                <w:iCs/>
                <w:sz w:val="20"/>
                <w:szCs w:val="20"/>
                <w:lang w:val="sr-Cyrl-CS"/>
              </w:rPr>
            </w:pPr>
            <w:r w:rsidRPr="005134E1">
              <w:rPr>
                <w:rFonts w:ascii="Arial Narrow" w:hAnsi="Arial Narrow" w:cs="Arial Narrow"/>
                <w:i/>
                <w:iCs/>
                <w:sz w:val="20"/>
                <w:szCs w:val="20"/>
                <w:lang w:val="sr-Cyrl-CS"/>
              </w:rPr>
              <w:t>ПВ (2014): 7 кандидата у просеку</w:t>
            </w:r>
          </w:p>
          <w:p w:rsidR="009937D5" w:rsidRPr="005134E1" w:rsidRDefault="009937D5" w:rsidP="005652CB">
            <w:pPr>
              <w:spacing w:line="240" w:lineRule="auto"/>
              <w:jc w:val="center"/>
              <w:rPr>
                <w:rFonts w:ascii="Arial Narrow" w:hAnsi="Arial Narrow" w:cs="Arial Narrow"/>
                <w:i/>
                <w:iCs/>
                <w:sz w:val="20"/>
                <w:szCs w:val="20"/>
                <w:lang w:val="sr-Cyrl-CS"/>
              </w:rPr>
            </w:pPr>
            <w:r w:rsidRPr="005134E1">
              <w:rPr>
                <w:rFonts w:ascii="Arial Narrow" w:hAnsi="Arial Narrow" w:cs="Arial Narrow"/>
                <w:i/>
                <w:iCs/>
                <w:sz w:val="20"/>
                <w:szCs w:val="20"/>
                <w:lang w:val="sr-Cyrl-CS"/>
              </w:rPr>
              <w:t>ЦВ (2016): 50%</w:t>
            </w:r>
          </w:p>
          <w:p w:rsidR="009937D5" w:rsidRPr="005134E1" w:rsidRDefault="009937D5" w:rsidP="005652CB">
            <w:pPr>
              <w:spacing w:line="240" w:lineRule="auto"/>
              <w:jc w:val="center"/>
              <w:rPr>
                <w:rFonts w:ascii="Arial Narrow" w:hAnsi="Arial Narrow" w:cs="Arial Narrow"/>
                <w:i/>
                <w:sz w:val="20"/>
                <w:szCs w:val="20"/>
                <w:lang w:val="sr-Cyrl-CS"/>
              </w:rPr>
            </w:pPr>
            <w:r w:rsidRPr="005134E1">
              <w:rPr>
                <w:rFonts w:ascii="Arial Narrow" w:hAnsi="Arial Narrow" w:cs="Arial Narrow"/>
                <w:i/>
                <w:iCs/>
                <w:sz w:val="20"/>
                <w:szCs w:val="20"/>
                <w:lang w:val="sr-Cyrl-CS"/>
              </w:rPr>
              <w:t xml:space="preserve">ИВ (2015): </w:t>
            </w:r>
            <w:r w:rsidRPr="005134E1">
              <w:rPr>
                <w:rFonts w:ascii="Arial Narrow" w:hAnsi="Arial Narrow" w:cs="Arial Narrow"/>
                <w:i/>
                <w:sz w:val="20"/>
                <w:szCs w:val="20"/>
                <w:lang w:val="sr-Cyrl-CS"/>
              </w:rPr>
              <w:t>5 кандидата у просеку (смањење за 28,6%)</w:t>
            </w:r>
          </w:p>
          <w:p w:rsidR="009937D5" w:rsidRPr="005134E1" w:rsidRDefault="009937D5" w:rsidP="005652CB">
            <w:pPr>
              <w:spacing w:after="0" w:line="240" w:lineRule="auto"/>
              <w:jc w:val="center"/>
              <w:rPr>
                <w:rFonts w:ascii="Arial Narrow" w:hAnsi="Arial Narrow" w:cs="Arial Narrow"/>
                <w:i/>
                <w:iCs/>
                <w:sz w:val="20"/>
                <w:szCs w:val="20"/>
                <w:lang w:val="sr-Cyrl-RS"/>
              </w:rPr>
            </w:pPr>
            <w:r w:rsidRPr="005134E1">
              <w:rPr>
                <w:rFonts w:ascii="Arial Narrow" w:hAnsi="Arial Narrow" w:cs="Arial Narrow"/>
                <w:i/>
                <w:sz w:val="20"/>
                <w:szCs w:val="20"/>
                <w:lang w:val="sr-Cyrl-CS"/>
              </w:rPr>
              <w:t>ИВ (2016): 4 кандидата у просеку (смањење за 42.9%)</w:t>
            </w:r>
          </w:p>
        </w:tc>
        <w:tc>
          <w:tcPr>
            <w:tcW w:w="1890" w:type="dxa"/>
            <w:shd w:val="clear" w:color="auto" w:fill="auto"/>
          </w:tcPr>
          <w:p w:rsidR="009937D5" w:rsidRPr="005134E1" w:rsidRDefault="009937D5" w:rsidP="009937D5">
            <w:pPr>
              <w:pStyle w:val="3"/>
              <w:rPr>
                <w:b/>
                <w:bCs/>
                <w:sz w:val="20"/>
                <w:szCs w:val="20"/>
                <w:lang w:val="sr-Cyrl-CS"/>
              </w:rPr>
            </w:pPr>
            <w:r w:rsidRPr="005134E1">
              <w:rPr>
                <w:bCs/>
                <w:i/>
                <w:sz w:val="20"/>
                <w:szCs w:val="20"/>
                <w:lang w:val="sr-Cyrl-CS"/>
              </w:rPr>
              <w:t>ИВ (2017): 3.5 кандидата у просеку (смањење за 50%)</w:t>
            </w:r>
          </w:p>
        </w:tc>
        <w:tc>
          <w:tcPr>
            <w:tcW w:w="3155" w:type="dxa"/>
            <w:vMerge w:val="restart"/>
            <w:shd w:val="clear" w:color="auto" w:fill="auto"/>
          </w:tcPr>
          <w:p w:rsidR="009937D5" w:rsidRPr="009937D5" w:rsidRDefault="009937D5" w:rsidP="009F3E69">
            <w:pPr>
              <w:pStyle w:val="3"/>
              <w:jc w:val="both"/>
              <w:rPr>
                <w:b/>
                <w:bCs/>
                <w:sz w:val="20"/>
                <w:szCs w:val="20"/>
                <w:lang w:val="sr-Cyrl-CS"/>
              </w:rPr>
            </w:pPr>
          </w:p>
        </w:tc>
        <w:tc>
          <w:tcPr>
            <w:tcW w:w="3155" w:type="dxa"/>
            <w:gridSpan w:val="2"/>
            <w:vMerge w:val="restart"/>
            <w:shd w:val="clear" w:color="auto" w:fill="auto"/>
          </w:tcPr>
          <w:p w:rsidR="009937D5" w:rsidRDefault="009937D5" w:rsidP="009937D5">
            <w:pPr>
              <w:pStyle w:val="3"/>
              <w:rPr>
                <w:b/>
                <w:bCs/>
                <w:sz w:val="20"/>
                <w:szCs w:val="20"/>
                <w:lang w:val="sr-Cyrl-CS"/>
              </w:rPr>
            </w:pPr>
          </w:p>
        </w:tc>
      </w:tr>
      <w:tr w:rsidR="00CA4752" w:rsidRPr="00415930" w:rsidTr="005134E1">
        <w:trPr>
          <w:jc w:val="center"/>
        </w:trPr>
        <w:tc>
          <w:tcPr>
            <w:tcW w:w="1345" w:type="dxa"/>
            <w:vMerge/>
            <w:shd w:val="clear" w:color="auto" w:fill="auto"/>
          </w:tcPr>
          <w:p w:rsidR="00CA4752" w:rsidRPr="00C058E1" w:rsidRDefault="00CA4752" w:rsidP="00CA4752">
            <w:pPr>
              <w:spacing w:after="0" w:line="240" w:lineRule="auto"/>
              <w:rPr>
                <w:rFonts w:ascii="Arial Narrow" w:hAnsi="Arial Narrow" w:cs="Arial Narrow"/>
                <w:sz w:val="20"/>
                <w:szCs w:val="20"/>
                <w:lang w:val="sr-Cyrl-CS"/>
              </w:rPr>
            </w:pPr>
          </w:p>
        </w:tc>
        <w:tc>
          <w:tcPr>
            <w:tcW w:w="3240" w:type="dxa"/>
            <w:gridSpan w:val="2"/>
            <w:vMerge/>
            <w:shd w:val="clear" w:color="auto" w:fill="FF0000"/>
          </w:tcPr>
          <w:p w:rsidR="00CA4752" w:rsidRPr="008442F7" w:rsidRDefault="00CA4752" w:rsidP="00465BD4">
            <w:pPr>
              <w:pStyle w:val="3"/>
              <w:rPr>
                <w:b/>
                <w:bCs/>
                <w:sz w:val="20"/>
                <w:szCs w:val="20"/>
                <w:lang w:val="sr-Cyrl-CS"/>
              </w:rPr>
            </w:pPr>
          </w:p>
        </w:tc>
        <w:tc>
          <w:tcPr>
            <w:tcW w:w="5220" w:type="dxa"/>
            <w:vMerge/>
            <w:shd w:val="clear" w:color="auto" w:fill="auto"/>
          </w:tcPr>
          <w:p w:rsidR="00CA4752" w:rsidRDefault="00CA4752" w:rsidP="00465BD4">
            <w:pPr>
              <w:pStyle w:val="3"/>
              <w:rPr>
                <w:b/>
                <w:sz w:val="20"/>
                <w:szCs w:val="20"/>
                <w:lang w:val="sr-Cyrl-RS"/>
              </w:rPr>
            </w:pPr>
          </w:p>
        </w:tc>
        <w:tc>
          <w:tcPr>
            <w:tcW w:w="2520" w:type="dxa"/>
            <w:shd w:val="clear" w:color="auto" w:fill="auto"/>
          </w:tcPr>
          <w:p w:rsidR="00CA4752" w:rsidRPr="00134EEE" w:rsidRDefault="00CA4752" w:rsidP="00465BD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Проценат оцена 4 и 5 на годишњем оцењивању државних службеника</w:t>
            </w:r>
          </w:p>
        </w:tc>
        <w:tc>
          <w:tcPr>
            <w:tcW w:w="2070" w:type="dxa"/>
            <w:shd w:val="clear" w:color="auto" w:fill="auto"/>
            <w:vAlign w:val="center"/>
          </w:tcPr>
          <w:p w:rsidR="005134E1" w:rsidRPr="005134E1" w:rsidRDefault="00CA4752" w:rsidP="005134E1">
            <w:pPr>
              <w:spacing w:after="0" w:line="240" w:lineRule="auto"/>
              <w:jc w:val="center"/>
              <w:rPr>
                <w:rFonts w:ascii="Arial Narrow" w:hAnsi="Arial Narrow" w:cs="Arial Narrow"/>
                <w:i/>
                <w:iCs/>
                <w:sz w:val="20"/>
                <w:szCs w:val="20"/>
                <w:lang w:val="sr-Cyrl-CS"/>
              </w:rPr>
            </w:pPr>
            <w:r w:rsidRPr="005134E1">
              <w:rPr>
                <w:rFonts w:ascii="Arial Narrow" w:hAnsi="Arial Narrow" w:cs="Arial Narrow"/>
                <w:i/>
                <w:iCs/>
                <w:sz w:val="20"/>
                <w:szCs w:val="20"/>
                <w:lang w:val="sr-Cyrl-CS"/>
              </w:rPr>
              <w:t xml:space="preserve">ПВ (2014): </w:t>
            </w:r>
            <w:r w:rsidR="005134E1" w:rsidRPr="005134E1">
              <w:rPr>
                <w:rFonts w:ascii="Arial Narrow" w:hAnsi="Arial Narrow" w:cs="Arial Narrow"/>
                <w:i/>
                <w:iCs/>
                <w:sz w:val="20"/>
                <w:szCs w:val="20"/>
                <w:lang w:val="sr-Cyrl-CS"/>
              </w:rPr>
              <w:t>87%</w:t>
            </w:r>
          </w:p>
          <w:p w:rsidR="005134E1" w:rsidRPr="005134E1" w:rsidRDefault="005134E1" w:rsidP="005134E1">
            <w:pPr>
              <w:spacing w:after="0" w:line="240" w:lineRule="auto"/>
              <w:jc w:val="center"/>
              <w:rPr>
                <w:rFonts w:ascii="Arial Narrow" w:hAnsi="Arial Narrow" w:cs="Arial Narrow"/>
                <w:i/>
                <w:iCs/>
                <w:sz w:val="20"/>
                <w:szCs w:val="20"/>
                <w:lang w:val="sr-Cyrl-CS"/>
              </w:rPr>
            </w:pPr>
          </w:p>
          <w:p w:rsidR="00E52996" w:rsidRPr="005134E1" w:rsidRDefault="00E52996" w:rsidP="005134E1">
            <w:pPr>
              <w:spacing w:after="0" w:line="240" w:lineRule="auto"/>
              <w:jc w:val="center"/>
              <w:rPr>
                <w:rFonts w:ascii="Arial Narrow" w:hAnsi="Arial Narrow" w:cs="Arial Narrow"/>
                <w:i/>
                <w:iCs/>
                <w:sz w:val="20"/>
                <w:szCs w:val="20"/>
                <w:lang w:val="sr-Cyrl-RS"/>
              </w:rPr>
            </w:pPr>
            <w:r w:rsidRPr="005134E1">
              <w:rPr>
                <w:rFonts w:ascii="Arial Narrow" w:hAnsi="Arial Narrow" w:cs="Arial Narrow"/>
                <w:i/>
                <w:sz w:val="20"/>
                <w:szCs w:val="20"/>
                <w:lang w:val="sr-Cyrl-CS"/>
              </w:rPr>
              <w:t>Услед промена законских</w:t>
            </w:r>
            <w:r w:rsidR="005134E1" w:rsidRPr="005134E1">
              <w:rPr>
                <w:rFonts w:ascii="Arial Narrow" w:hAnsi="Arial Narrow" w:cs="Arial Narrow"/>
                <w:i/>
                <w:sz w:val="20"/>
                <w:szCs w:val="20"/>
                <w:lang w:val="sr-Cyrl-CS"/>
              </w:rPr>
              <w:t xml:space="preserve"> решења, ЦВ се неће одређивати у </w:t>
            </w:r>
            <w:r w:rsidRPr="005134E1">
              <w:rPr>
                <w:rFonts w:ascii="Arial Narrow" w:hAnsi="Arial Narrow" w:cs="Arial Narrow"/>
                <w:i/>
                <w:sz w:val="20"/>
                <w:szCs w:val="20"/>
                <w:lang w:val="sr-Cyrl-CS"/>
              </w:rPr>
              <w:t>2015. и 2016. годину</w:t>
            </w:r>
          </w:p>
        </w:tc>
        <w:tc>
          <w:tcPr>
            <w:tcW w:w="1890" w:type="dxa"/>
            <w:shd w:val="clear" w:color="auto" w:fill="auto"/>
          </w:tcPr>
          <w:p w:rsidR="005134E1" w:rsidRPr="005134E1" w:rsidRDefault="005134E1" w:rsidP="005134E1">
            <w:pPr>
              <w:rPr>
                <w:rFonts w:ascii="Arial Narrow" w:hAnsi="Arial Narrow"/>
                <w:i/>
                <w:sz w:val="20"/>
                <w:szCs w:val="20"/>
                <w:lang w:val="sr-Cyrl-RS"/>
              </w:rPr>
            </w:pPr>
            <w:r w:rsidRPr="005134E1">
              <w:rPr>
                <w:rFonts w:ascii="Arial Narrow" w:hAnsi="Arial Narrow"/>
                <w:i/>
                <w:sz w:val="20"/>
                <w:szCs w:val="20"/>
                <w:lang w:val="sr-Cyrl-RS"/>
              </w:rPr>
              <w:t>ИВ (2015) - 89% (оцену 4 има 44,5% а оцену 5 има 44,5% државних службеника)</w:t>
            </w:r>
          </w:p>
          <w:p w:rsidR="00CA4752" w:rsidRPr="005134E1" w:rsidRDefault="005134E1" w:rsidP="005652CB">
            <w:pPr>
              <w:spacing w:after="0" w:line="240" w:lineRule="auto"/>
              <w:rPr>
                <w:rFonts w:ascii="Arial Narrow" w:hAnsi="Arial Narrow" w:cs="Times New Roman"/>
                <w:i/>
                <w:sz w:val="20"/>
                <w:szCs w:val="20"/>
                <w:lang w:val="sr-Cyrl-RS"/>
              </w:rPr>
            </w:pPr>
            <w:r w:rsidRPr="005134E1">
              <w:rPr>
                <w:rFonts w:ascii="Arial Narrow" w:hAnsi="Arial Narrow"/>
                <w:i/>
                <w:sz w:val="20"/>
                <w:szCs w:val="20"/>
                <w:lang w:val="sr-Cyrl-RS"/>
              </w:rPr>
              <w:t>ИВ (2016) - 87,2% (оцену 4 има 45,5% а оцену 5 има 41,7% од свих државних службеника)</w:t>
            </w:r>
          </w:p>
        </w:tc>
        <w:tc>
          <w:tcPr>
            <w:tcW w:w="3155" w:type="dxa"/>
            <w:vMerge/>
            <w:shd w:val="clear" w:color="auto" w:fill="auto"/>
          </w:tcPr>
          <w:p w:rsidR="00CA4752" w:rsidRDefault="00CA4752" w:rsidP="00465BD4">
            <w:pPr>
              <w:pStyle w:val="3"/>
              <w:rPr>
                <w:b/>
                <w:bCs/>
                <w:sz w:val="20"/>
                <w:szCs w:val="20"/>
                <w:lang w:val="sr-Cyrl-CS"/>
              </w:rPr>
            </w:pPr>
          </w:p>
        </w:tc>
        <w:tc>
          <w:tcPr>
            <w:tcW w:w="3155" w:type="dxa"/>
            <w:gridSpan w:val="2"/>
            <w:vMerge/>
            <w:shd w:val="clear" w:color="auto" w:fill="auto"/>
          </w:tcPr>
          <w:p w:rsidR="00CA4752" w:rsidRDefault="00CA4752" w:rsidP="00465BD4">
            <w:pPr>
              <w:pStyle w:val="3"/>
              <w:rPr>
                <w:b/>
                <w:bCs/>
                <w:sz w:val="20"/>
                <w:szCs w:val="20"/>
                <w:lang w:val="sr-Cyrl-CS"/>
              </w:rPr>
            </w:pPr>
          </w:p>
        </w:tc>
      </w:tr>
      <w:tr w:rsidR="00CA4752" w:rsidRPr="00415930" w:rsidTr="00465BD4">
        <w:trPr>
          <w:trHeight w:val="629"/>
          <w:jc w:val="center"/>
        </w:trPr>
        <w:tc>
          <w:tcPr>
            <w:tcW w:w="1345" w:type="dxa"/>
            <w:vMerge/>
            <w:shd w:val="clear" w:color="auto" w:fill="auto"/>
            <w:vAlign w:val="center"/>
          </w:tcPr>
          <w:p w:rsidR="00CA4752" w:rsidRDefault="00CA4752" w:rsidP="00465BD4">
            <w:pPr>
              <w:spacing w:after="0" w:line="240" w:lineRule="auto"/>
              <w:rPr>
                <w:rFonts w:ascii="Arial Narrow" w:hAnsi="Arial Narrow" w:cs="Arial Narrow"/>
                <w:b/>
                <w:bCs/>
                <w:sz w:val="20"/>
                <w:szCs w:val="20"/>
                <w:lang w:val="sr-Cyrl-CS"/>
              </w:rPr>
            </w:pPr>
          </w:p>
        </w:tc>
        <w:tc>
          <w:tcPr>
            <w:tcW w:w="3240" w:type="dxa"/>
            <w:gridSpan w:val="2"/>
            <w:shd w:val="clear" w:color="auto" w:fill="BDD6EE"/>
            <w:vAlign w:val="center"/>
          </w:tcPr>
          <w:p w:rsidR="00CA4752" w:rsidRPr="00BA3639" w:rsidRDefault="00CA4752" w:rsidP="00465BD4">
            <w:pPr>
              <w:spacing w:after="0" w:line="240" w:lineRule="auto"/>
              <w:jc w:val="center"/>
              <w:rPr>
                <w:rFonts w:asciiTheme="majorHAnsi" w:eastAsia="MS Gothic" w:hAnsiTheme="majorHAnsi" w:cs="Menlo Bold"/>
                <w:b/>
                <w:bCs/>
                <w:color w:val="FF0000"/>
                <w:sz w:val="28"/>
                <w:szCs w:val="16"/>
                <w:shd w:val="clear" w:color="auto" w:fill="FF0000"/>
              </w:rPr>
            </w:pPr>
            <w:r w:rsidRPr="00C058E1">
              <w:rPr>
                <w:rFonts w:ascii="Arial Narrow" w:hAnsi="Arial Narrow" w:cs="Arial Narrow"/>
                <w:b/>
                <w:bCs/>
                <w:sz w:val="20"/>
                <w:szCs w:val="20"/>
                <w:lang w:val="sr-Cyrl-CS"/>
              </w:rPr>
              <w:t>АКТИВНОСТ</w:t>
            </w:r>
          </w:p>
        </w:tc>
        <w:tc>
          <w:tcPr>
            <w:tcW w:w="7740" w:type="dxa"/>
            <w:gridSpan w:val="2"/>
            <w:vMerge w:val="restart"/>
            <w:shd w:val="clear" w:color="auto" w:fill="E7E6E6" w:themeFill="background2"/>
            <w:vAlign w:val="center"/>
          </w:tcPr>
          <w:p w:rsidR="00CA4752" w:rsidRDefault="00CA4752" w:rsidP="00465BD4">
            <w:pPr>
              <w:pStyle w:val="3"/>
              <w:jc w:val="center"/>
              <w:rPr>
                <w:b/>
                <w:bCs/>
                <w:sz w:val="20"/>
                <w:szCs w:val="20"/>
                <w:lang w:val="sr-Cyrl-RS"/>
              </w:rPr>
            </w:pPr>
            <w:r>
              <w:rPr>
                <w:b/>
                <w:sz w:val="20"/>
                <w:szCs w:val="20"/>
                <w:lang w:val="sr-Cyrl-CS"/>
              </w:rPr>
              <w:t>Кратко образложење шта се постигло активношћу</w:t>
            </w:r>
          </w:p>
        </w:tc>
        <w:tc>
          <w:tcPr>
            <w:tcW w:w="10270" w:type="dxa"/>
            <w:gridSpan w:val="5"/>
            <w:tcBorders>
              <w:bottom w:val="single" w:sz="4" w:space="0" w:color="000000"/>
            </w:tcBorders>
            <w:shd w:val="clear" w:color="auto" w:fill="E7E6E6" w:themeFill="background2"/>
            <w:vAlign w:val="center"/>
          </w:tcPr>
          <w:p w:rsidR="00CA4752" w:rsidRDefault="00CA4752" w:rsidP="00465BD4">
            <w:pPr>
              <w:pStyle w:val="3"/>
              <w:jc w:val="center"/>
              <w:rPr>
                <w:b/>
                <w:bCs/>
                <w:sz w:val="20"/>
                <w:szCs w:val="20"/>
                <w:lang w:val="sr-Cyrl-CS"/>
              </w:rPr>
            </w:pPr>
            <w:r w:rsidRPr="0026476B">
              <w:rPr>
                <w:b/>
                <w:sz w:val="20"/>
                <w:szCs w:val="20"/>
                <w:lang w:val="sr-Cyrl-CS"/>
              </w:rPr>
              <w:t>УКОЛИКО АКТИВНОСТ НИЈЕ РЕАЛИЗОВАНА У ПРЕДВИЂЕНОМ РОКУ ИЛИ ЈЕ ЗАПОЧЕТА</w:t>
            </w:r>
          </w:p>
        </w:tc>
      </w:tr>
      <w:tr w:rsidR="00CA4752" w:rsidTr="00465BD4">
        <w:trPr>
          <w:trHeight w:val="629"/>
          <w:jc w:val="center"/>
        </w:trPr>
        <w:tc>
          <w:tcPr>
            <w:tcW w:w="1345" w:type="dxa"/>
            <w:vMerge/>
            <w:shd w:val="clear" w:color="auto" w:fill="auto"/>
            <w:vAlign w:val="center"/>
          </w:tcPr>
          <w:p w:rsidR="00CA4752" w:rsidRDefault="00CA4752" w:rsidP="00465BD4">
            <w:pPr>
              <w:spacing w:after="0" w:line="240" w:lineRule="auto"/>
              <w:rPr>
                <w:rFonts w:ascii="Arial Narrow" w:hAnsi="Arial Narrow" w:cs="Arial Narrow"/>
                <w:b/>
                <w:bCs/>
                <w:sz w:val="20"/>
                <w:szCs w:val="20"/>
                <w:lang w:val="sr-Cyrl-CS"/>
              </w:rPr>
            </w:pPr>
          </w:p>
        </w:tc>
        <w:tc>
          <w:tcPr>
            <w:tcW w:w="1620" w:type="dxa"/>
            <w:tcBorders>
              <w:bottom w:val="single" w:sz="4" w:space="0" w:color="000000"/>
            </w:tcBorders>
            <w:shd w:val="clear" w:color="auto" w:fill="BDD6EE"/>
            <w:vAlign w:val="center"/>
          </w:tcPr>
          <w:p w:rsidR="00CA4752" w:rsidRPr="00C058E1" w:rsidRDefault="00CA4752" w:rsidP="00465BD4">
            <w:pPr>
              <w:spacing w:after="0" w:line="240" w:lineRule="auto"/>
              <w:jc w:val="center"/>
              <w:rPr>
                <w:rFonts w:ascii="Arial Narrow" w:hAnsi="Arial Narrow" w:cs="Arial Narrow"/>
                <w:b/>
                <w:bCs/>
                <w:sz w:val="20"/>
                <w:szCs w:val="20"/>
                <w:lang w:val="sr-Cyrl-CS"/>
              </w:rPr>
            </w:pPr>
            <w:r>
              <w:rPr>
                <w:rFonts w:ascii="Arial Narrow" w:hAnsi="Arial Narrow" w:cs="Arial Narrow"/>
                <w:b/>
                <w:bCs/>
                <w:sz w:val="20"/>
                <w:szCs w:val="20"/>
                <w:lang w:val="sr-Cyrl-RS"/>
              </w:rPr>
              <w:t>Одредити степен реализације</w:t>
            </w:r>
            <w:r w:rsidRPr="006E74CC">
              <w:rPr>
                <w:rFonts w:asciiTheme="majorHAnsi" w:eastAsia="MS Gothic" w:hAnsiTheme="majorHAnsi" w:cs="Menlo Bold"/>
                <w:b/>
                <w:bCs/>
                <w:color w:val="92D050"/>
                <w:sz w:val="28"/>
                <w:szCs w:val="16"/>
                <w:shd w:val="clear" w:color="auto" w:fill="92D050"/>
              </w:rPr>
              <w:t xml:space="preserve"> A</w:t>
            </w:r>
            <w:r w:rsidRPr="000F705A">
              <w:rPr>
                <w:rFonts w:asciiTheme="majorHAnsi" w:eastAsia="MS Gothic" w:hAnsiTheme="majorHAnsi" w:cs="Menlo Bold"/>
                <w:b/>
                <w:bCs/>
                <w:color w:val="FFFF00"/>
                <w:sz w:val="28"/>
                <w:szCs w:val="16"/>
                <w:shd w:val="clear" w:color="auto" w:fill="FFFF00"/>
              </w:rPr>
              <w:t>A</w:t>
            </w:r>
            <w:r w:rsidRPr="000F705A">
              <w:rPr>
                <w:rFonts w:asciiTheme="majorHAnsi" w:eastAsia="MS Gothic" w:hAnsiTheme="majorHAnsi" w:cs="Menlo Bold"/>
                <w:b/>
                <w:bCs/>
                <w:color w:val="FF0000"/>
                <w:sz w:val="28"/>
                <w:szCs w:val="16"/>
                <w:shd w:val="clear" w:color="auto" w:fill="FF0000"/>
              </w:rPr>
              <w:t>A</w:t>
            </w:r>
          </w:p>
        </w:tc>
        <w:tc>
          <w:tcPr>
            <w:tcW w:w="1620" w:type="dxa"/>
            <w:tcBorders>
              <w:bottom w:val="single" w:sz="4" w:space="0" w:color="000000"/>
            </w:tcBorders>
            <w:shd w:val="clear" w:color="auto" w:fill="BDD6EE"/>
            <w:vAlign w:val="center"/>
          </w:tcPr>
          <w:p w:rsidR="00CA4752" w:rsidRPr="00C058E1" w:rsidRDefault="00CA4752" w:rsidP="00465BD4">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Рок за реализацију</w:t>
            </w:r>
          </w:p>
        </w:tc>
        <w:tc>
          <w:tcPr>
            <w:tcW w:w="7740" w:type="dxa"/>
            <w:gridSpan w:val="2"/>
            <w:vMerge/>
            <w:tcBorders>
              <w:bottom w:val="single" w:sz="4" w:space="0" w:color="000000"/>
            </w:tcBorders>
            <w:shd w:val="clear" w:color="auto" w:fill="E7E6E6" w:themeFill="background2"/>
          </w:tcPr>
          <w:p w:rsidR="00CA4752" w:rsidRDefault="00CA4752" w:rsidP="00465BD4">
            <w:pPr>
              <w:pStyle w:val="3"/>
              <w:rPr>
                <w:b/>
                <w:sz w:val="20"/>
                <w:szCs w:val="20"/>
                <w:lang w:val="sr-Cyrl-CS"/>
              </w:rPr>
            </w:pPr>
          </w:p>
        </w:tc>
        <w:tc>
          <w:tcPr>
            <w:tcW w:w="3960" w:type="dxa"/>
            <w:gridSpan w:val="2"/>
            <w:tcBorders>
              <w:bottom w:val="single" w:sz="4" w:space="0" w:color="000000"/>
            </w:tcBorders>
            <w:shd w:val="clear" w:color="auto" w:fill="E7E6E6" w:themeFill="background2"/>
            <w:vAlign w:val="center"/>
          </w:tcPr>
          <w:p w:rsidR="00CA4752" w:rsidRDefault="00CA4752" w:rsidP="00465BD4">
            <w:pPr>
              <w:pStyle w:val="3"/>
              <w:jc w:val="center"/>
              <w:rPr>
                <w:b/>
                <w:bCs/>
                <w:sz w:val="20"/>
                <w:szCs w:val="20"/>
                <w:lang w:val="sr-Cyrl-CS"/>
              </w:rPr>
            </w:pPr>
            <w:r w:rsidRPr="00E728E5">
              <w:rPr>
                <w:b/>
                <w:bCs/>
                <w:sz w:val="20"/>
                <w:szCs w:val="20"/>
                <w:lang w:val="sr-Cyrl-CS"/>
              </w:rPr>
              <w:t>Разлози за одступање од плана и мере предузете за решавање проблема</w:t>
            </w:r>
          </w:p>
        </w:tc>
        <w:tc>
          <w:tcPr>
            <w:tcW w:w="4230" w:type="dxa"/>
            <w:gridSpan w:val="2"/>
            <w:tcBorders>
              <w:bottom w:val="single" w:sz="4" w:space="0" w:color="000000"/>
            </w:tcBorders>
            <w:shd w:val="clear" w:color="auto" w:fill="E7E6E6" w:themeFill="background2"/>
            <w:vAlign w:val="center"/>
          </w:tcPr>
          <w:p w:rsidR="00CA4752" w:rsidRDefault="00CA4752" w:rsidP="00465BD4">
            <w:pPr>
              <w:spacing w:after="0" w:line="240" w:lineRule="auto"/>
              <w:jc w:val="center"/>
              <w:rPr>
                <w:rFonts w:ascii="Arial Narrow" w:hAnsi="Arial Narrow" w:cs="Arial Narrow"/>
                <w:b/>
                <w:bCs/>
                <w:sz w:val="20"/>
                <w:szCs w:val="20"/>
                <w:lang w:val="sr-Cyrl-CS"/>
              </w:rPr>
            </w:pPr>
            <w:r>
              <w:rPr>
                <w:rFonts w:ascii="Arial Narrow" w:hAnsi="Arial Narrow" w:cs="Arial Narrow"/>
                <w:b/>
                <w:bCs/>
                <w:sz w:val="20"/>
                <w:szCs w:val="20"/>
                <w:lang w:val="sr-Cyrl-CS"/>
              </w:rPr>
              <w:t>БУДУЋИ КОРАЦИ</w:t>
            </w:r>
          </w:p>
          <w:p w:rsidR="00CA4752" w:rsidRDefault="00CA4752" w:rsidP="00465BD4">
            <w:pPr>
              <w:pStyle w:val="3"/>
              <w:jc w:val="center"/>
              <w:rPr>
                <w:b/>
                <w:bCs/>
                <w:sz w:val="20"/>
                <w:szCs w:val="20"/>
                <w:lang w:val="sr-Cyrl-CS"/>
              </w:rPr>
            </w:pPr>
            <w:r w:rsidRPr="0026476B">
              <w:rPr>
                <w:b/>
                <w:bCs/>
                <w:sz w:val="20"/>
                <w:szCs w:val="20"/>
                <w:lang w:val="sr-Cyrl-CS"/>
              </w:rPr>
              <w:t>Кључни кораци неопходни да би се активност реализовала, са препорукама (milestones)</w:t>
            </w:r>
          </w:p>
        </w:tc>
        <w:tc>
          <w:tcPr>
            <w:tcW w:w="2080" w:type="dxa"/>
            <w:tcBorders>
              <w:bottom w:val="single" w:sz="4" w:space="0" w:color="000000"/>
            </w:tcBorders>
            <w:shd w:val="clear" w:color="auto" w:fill="E7E6E6" w:themeFill="background2"/>
            <w:vAlign w:val="center"/>
          </w:tcPr>
          <w:p w:rsidR="00CA4752" w:rsidRDefault="00CA4752" w:rsidP="00465BD4">
            <w:pPr>
              <w:pStyle w:val="3"/>
              <w:jc w:val="center"/>
              <w:rPr>
                <w:b/>
                <w:bCs/>
                <w:sz w:val="20"/>
                <w:szCs w:val="20"/>
                <w:lang w:val="sr-Cyrl-CS"/>
              </w:rPr>
            </w:pPr>
            <w:r w:rsidRPr="0026476B">
              <w:rPr>
                <w:b/>
                <w:bCs/>
                <w:sz w:val="20"/>
                <w:szCs w:val="20"/>
                <w:lang w:val="sr-Cyrl-CS"/>
              </w:rPr>
              <w:t>Очекивано време реализације активности</w:t>
            </w:r>
          </w:p>
        </w:tc>
      </w:tr>
      <w:tr w:rsidR="009937D5" w:rsidRPr="0026476B" w:rsidTr="009937D5">
        <w:trPr>
          <w:trHeight w:val="629"/>
          <w:jc w:val="center"/>
        </w:trPr>
        <w:tc>
          <w:tcPr>
            <w:tcW w:w="1345" w:type="dxa"/>
            <w:vMerge/>
            <w:shd w:val="clear" w:color="auto" w:fill="auto"/>
            <w:vAlign w:val="center"/>
          </w:tcPr>
          <w:p w:rsidR="009937D5" w:rsidRDefault="009937D5" w:rsidP="009937D5">
            <w:pPr>
              <w:spacing w:after="0" w:line="240" w:lineRule="auto"/>
              <w:rPr>
                <w:rFonts w:ascii="Arial Narrow" w:hAnsi="Arial Narrow" w:cs="Arial Narrow"/>
                <w:b/>
                <w:bCs/>
                <w:sz w:val="20"/>
                <w:szCs w:val="20"/>
                <w:lang w:val="sr-Cyrl-CS"/>
              </w:rPr>
            </w:pPr>
          </w:p>
        </w:tc>
        <w:tc>
          <w:tcPr>
            <w:tcW w:w="1620" w:type="dxa"/>
            <w:shd w:val="clear" w:color="auto" w:fill="FF0000"/>
          </w:tcPr>
          <w:p w:rsidR="009937D5" w:rsidRPr="00C058E1" w:rsidRDefault="009937D5" w:rsidP="009937D5">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2. Припрема и утврђивање предлога измена и допуна </w:t>
            </w:r>
            <w:r>
              <w:rPr>
                <w:rFonts w:ascii="Arial Narrow" w:hAnsi="Arial Narrow" w:cs="Arial Narrow"/>
                <w:sz w:val="20"/>
                <w:szCs w:val="20"/>
                <w:lang w:val="sr-Cyrl-CS"/>
              </w:rPr>
              <w:t>З</w:t>
            </w:r>
            <w:r w:rsidRPr="00C058E1">
              <w:rPr>
                <w:rFonts w:ascii="Arial Narrow" w:hAnsi="Arial Narrow" w:cs="Arial Narrow"/>
                <w:sz w:val="20"/>
                <w:szCs w:val="20"/>
                <w:lang w:val="sr-Cyrl-CS"/>
              </w:rPr>
              <w:t>акона о државним службеницима у складу са анализом из акт. 1</w:t>
            </w:r>
          </w:p>
        </w:tc>
        <w:tc>
          <w:tcPr>
            <w:tcW w:w="1620" w:type="dxa"/>
            <w:shd w:val="clear" w:color="auto" w:fill="auto"/>
          </w:tcPr>
          <w:p w:rsidR="009937D5" w:rsidRPr="00C058E1" w:rsidDel="00244C26" w:rsidRDefault="009937D5" w:rsidP="009937D5">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квартал 2015.</w:t>
            </w:r>
          </w:p>
        </w:tc>
        <w:tc>
          <w:tcPr>
            <w:tcW w:w="7740" w:type="dxa"/>
            <w:gridSpan w:val="2"/>
            <w:shd w:val="clear" w:color="auto" w:fill="auto"/>
          </w:tcPr>
          <w:p w:rsidR="009937D5" w:rsidRPr="009937D5" w:rsidRDefault="009937D5" w:rsidP="009937D5">
            <w:pPr>
              <w:pStyle w:val="3"/>
              <w:jc w:val="both"/>
              <w:rPr>
                <w:b/>
                <w:sz w:val="20"/>
                <w:szCs w:val="20"/>
                <w:lang w:val="sr-Cyrl-CS"/>
              </w:rPr>
            </w:pPr>
            <w:r w:rsidRPr="009937D5">
              <w:rPr>
                <w:sz w:val="20"/>
                <w:szCs w:val="20"/>
                <w:lang w:val="sr-Cyrl-CS"/>
              </w:rPr>
              <w:t>Израђен је документ: „</w:t>
            </w:r>
            <w:r w:rsidRPr="009937D5">
              <w:rPr>
                <w:sz w:val="20"/>
                <w:szCs w:val="20"/>
                <w:lang w:val="sr-Cyrl-CS" w:eastAsia="sr-Latn-CS"/>
              </w:rPr>
              <w:t>Реформа државно-службеничког система – полазне основе“, у коме су предложени основни правци будућих измена Закона о државним службеницима. На основу наведеног документа, у 2015. години припремљен је и Нацрт закона о изменама и допунама Закона о државним службеницима, који је био у процедури добијања мишљења од надлежних државних органа.</w:t>
            </w:r>
          </w:p>
        </w:tc>
        <w:tc>
          <w:tcPr>
            <w:tcW w:w="3960" w:type="dxa"/>
            <w:gridSpan w:val="2"/>
            <w:shd w:val="clear" w:color="auto" w:fill="auto"/>
          </w:tcPr>
          <w:p w:rsidR="009937D5" w:rsidRPr="003E45CD" w:rsidRDefault="009937D5" w:rsidP="009937D5">
            <w:pPr>
              <w:pStyle w:val="3"/>
              <w:jc w:val="both"/>
              <w:rPr>
                <w:b/>
                <w:bCs/>
                <w:sz w:val="20"/>
                <w:szCs w:val="20"/>
                <w:lang w:val="sr-Cyrl-CS"/>
              </w:rPr>
            </w:pPr>
            <w:r w:rsidRPr="003E45CD">
              <w:rPr>
                <w:sz w:val="20"/>
                <w:szCs w:val="20"/>
                <w:lang w:val="sr-Cyrl-CS"/>
              </w:rPr>
              <w:t>Закон о изменама и допунама Закона о државним службеницима који је припримљен и упућен у процедуру за усвајање у 2015. години није усвојен због распивања ванредних парламентарних избора и распуштавања Народне скупштине.</w:t>
            </w:r>
          </w:p>
        </w:tc>
        <w:tc>
          <w:tcPr>
            <w:tcW w:w="4230" w:type="dxa"/>
            <w:gridSpan w:val="2"/>
            <w:shd w:val="clear" w:color="auto" w:fill="auto"/>
            <w:vAlign w:val="center"/>
          </w:tcPr>
          <w:p w:rsidR="009937D5" w:rsidRPr="009937D5" w:rsidRDefault="009937D5" w:rsidP="009937D5">
            <w:pPr>
              <w:spacing w:after="0" w:line="240" w:lineRule="auto"/>
              <w:jc w:val="both"/>
              <w:rPr>
                <w:rFonts w:ascii="Arial Narrow" w:hAnsi="Arial Narrow" w:cs="Arial Narrow"/>
                <w:sz w:val="20"/>
                <w:szCs w:val="20"/>
                <w:lang w:val="sr-Cyrl-CS"/>
              </w:rPr>
            </w:pPr>
            <w:r w:rsidRPr="009937D5">
              <w:rPr>
                <w:rFonts w:ascii="Arial Narrow" w:hAnsi="Arial Narrow" w:cs="Arial Narrow"/>
                <w:sz w:val="20"/>
                <w:szCs w:val="20"/>
                <w:lang w:val="sr-Cyrl-CS"/>
              </w:rPr>
              <w:t>Закон о државним службеницима, биће поново упућен у процедуру ради усвајања. Текст Нацрта закона доставиће се државним органима ради давања мишљења и усаглашавања текста са евентуалним примедбама и сугестијама. Након тога биће упућен на Владу ради усвајања Предлога закона, а затим достављен на усвајање Народној скупштини РС.</w:t>
            </w:r>
          </w:p>
          <w:p w:rsidR="009937D5" w:rsidRPr="009937D5" w:rsidRDefault="009937D5" w:rsidP="009937D5">
            <w:pPr>
              <w:spacing w:after="0" w:line="240" w:lineRule="auto"/>
              <w:jc w:val="both"/>
              <w:rPr>
                <w:rFonts w:ascii="Arial Narrow" w:hAnsi="Arial Narrow" w:cs="Arial Narrow"/>
                <w:b/>
                <w:bCs/>
                <w:sz w:val="20"/>
                <w:szCs w:val="20"/>
                <w:lang w:val="sr-Cyrl-CS"/>
              </w:rPr>
            </w:pPr>
            <w:r w:rsidRPr="009937D5">
              <w:rPr>
                <w:rFonts w:ascii="Arial Narrow" w:hAnsi="Arial Narrow" w:cs="Arial Narrow"/>
                <w:sz w:val="20"/>
                <w:szCs w:val="20"/>
                <w:lang w:val="sr-Cyrl-CS"/>
              </w:rPr>
              <w:t>По усвајању Закона о изменама и допунама Закона о државним службеницима потребно је предложити измене подзаконских аката које ће подржати измене закона и омогућити имплементацију свих законских решења, нарочито у примени инструмената за управљање људским ресурсима</w:t>
            </w:r>
          </w:p>
        </w:tc>
        <w:tc>
          <w:tcPr>
            <w:tcW w:w="2080" w:type="dxa"/>
            <w:shd w:val="clear" w:color="auto" w:fill="auto"/>
            <w:vAlign w:val="center"/>
          </w:tcPr>
          <w:p w:rsidR="009937D5" w:rsidRPr="009937D5" w:rsidRDefault="009937D5" w:rsidP="009937D5">
            <w:pPr>
              <w:pStyle w:val="3"/>
              <w:jc w:val="both"/>
              <w:rPr>
                <w:b/>
                <w:bCs/>
                <w:sz w:val="20"/>
                <w:szCs w:val="20"/>
                <w:lang w:val="sr-Cyrl-CS"/>
              </w:rPr>
            </w:pPr>
            <w:r w:rsidRPr="009937D5">
              <w:rPr>
                <w:bCs/>
                <w:sz w:val="20"/>
                <w:szCs w:val="20"/>
                <w:lang w:val="sr-Latn-RS"/>
              </w:rPr>
              <w:t xml:space="preserve">4. </w:t>
            </w:r>
            <w:r w:rsidRPr="009937D5">
              <w:rPr>
                <w:bCs/>
                <w:sz w:val="20"/>
                <w:szCs w:val="20"/>
                <w:lang w:val="sr-Cyrl-RS"/>
              </w:rPr>
              <w:t>квартал 2017. године</w:t>
            </w:r>
          </w:p>
        </w:tc>
      </w:tr>
      <w:tr w:rsidR="009937D5" w:rsidRPr="0026476B" w:rsidTr="009937D5">
        <w:trPr>
          <w:trHeight w:val="629"/>
          <w:jc w:val="center"/>
        </w:trPr>
        <w:tc>
          <w:tcPr>
            <w:tcW w:w="1345" w:type="dxa"/>
            <w:vMerge/>
            <w:shd w:val="clear" w:color="auto" w:fill="auto"/>
            <w:vAlign w:val="center"/>
          </w:tcPr>
          <w:p w:rsidR="009937D5" w:rsidRDefault="009937D5" w:rsidP="009937D5">
            <w:pPr>
              <w:spacing w:after="0" w:line="240" w:lineRule="auto"/>
              <w:rPr>
                <w:rFonts w:ascii="Arial Narrow" w:hAnsi="Arial Narrow" w:cs="Arial Narrow"/>
                <w:b/>
                <w:bCs/>
                <w:sz w:val="20"/>
                <w:szCs w:val="20"/>
                <w:lang w:val="sr-Cyrl-CS"/>
              </w:rPr>
            </w:pPr>
          </w:p>
        </w:tc>
        <w:tc>
          <w:tcPr>
            <w:tcW w:w="1620" w:type="dxa"/>
            <w:shd w:val="clear" w:color="auto" w:fill="FF0000"/>
          </w:tcPr>
          <w:p w:rsidR="009937D5" w:rsidRPr="00C058E1" w:rsidRDefault="009937D5" w:rsidP="009937D5">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 xml:space="preserve">3. Спровођење процедура УЉР у складу са измењеним </w:t>
            </w:r>
            <w:r>
              <w:rPr>
                <w:rFonts w:ascii="Arial Narrow" w:hAnsi="Arial Narrow" w:cs="Arial Narrow"/>
                <w:sz w:val="20"/>
                <w:szCs w:val="20"/>
                <w:lang w:val="sr-Cyrl-CS"/>
              </w:rPr>
              <w:lastRenderedPageBreak/>
              <w:t>законским решењима</w:t>
            </w:r>
          </w:p>
        </w:tc>
        <w:tc>
          <w:tcPr>
            <w:tcW w:w="1620" w:type="dxa"/>
            <w:shd w:val="clear" w:color="auto" w:fill="auto"/>
          </w:tcPr>
          <w:p w:rsidR="009937D5" w:rsidRPr="00C058E1" w:rsidRDefault="009937D5" w:rsidP="009937D5">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lastRenderedPageBreak/>
              <w:t>4. квартал 2016.</w:t>
            </w:r>
          </w:p>
        </w:tc>
        <w:tc>
          <w:tcPr>
            <w:tcW w:w="7740" w:type="dxa"/>
            <w:gridSpan w:val="2"/>
            <w:shd w:val="clear" w:color="auto" w:fill="auto"/>
          </w:tcPr>
          <w:p w:rsidR="009937D5" w:rsidRPr="009937D5" w:rsidRDefault="009937D5" w:rsidP="009937D5">
            <w:pPr>
              <w:pStyle w:val="3"/>
              <w:rPr>
                <w:b/>
                <w:sz w:val="20"/>
                <w:szCs w:val="20"/>
                <w:lang w:val="sr-Cyrl-CS"/>
              </w:rPr>
            </w:pPr>
          </w:p>
        </w:tc>
        <w:tc>
          <w:tcPr>
            <w:tcW w:w="3960" w:type="dxa"/>
            <w:gridSpan w:val="2"/>
            <w:shd w:val="clear" w:color="auto" w:fill="auto"/>
            <w:vAlign w:val="center"/>
          </w:tcPr>
          <w:p w:rsidR="009937D5" w:rsidRPr="003E45CD" w:rsidRDefault="009937D5" w:rsidP="009937D5">
            <w:pPr>
              <w:jc w:val="both"/>
              <w:rPr>
                <w:rFonts w:ascii="Arial Narrow" w:hAnsi="Arial Narrow"/>
                <w:lang w:val="sr-Cyrl-CS"/>
              </w:rPr>
            </w:pPr>
            <w:r w:rsidRPr="003E45CD">
              <w:rPr>
                <w:rFonts w:ascii="Arial Narrow" w:hAnsi="Arial Narrow" w:cs="Arial Narrow"/>
                <w:sz w:val="20"/>
                <w:szCs w:val="20"/>
                <w:lang w:val="sr-Cyrl-CS"/>
              </w:rPr>
              <w:t>Закон о изменама и допунама Закона о државним службеницима који је припримљен и упућен у процедуру за усвајање</w:t>
            </w:r>
            <w:r w:rsidRPr="003E45CD">
              <w:rPr>
                <w:rFonts w:ascii="Arial Narrow" w:hAnsi="Arial Narrow"/>
                <w:sz w:val="20"/>
                <w:szCs w:val="20"/>
                <w:lang w:val="sr-Cyrl-CS"/>
              </w:rPr>
              <w:t xml:space="preserve"> у 2015. години</w:t>
            </w:r>
            <w:r w:rsidRPr="003E45CD">
              <w:rPr>
                <w:rFonts w:ascii="Arial Narrow" w:hAnsi="Arial Narrow" w:cs="Arial Narrow"/>
                <w:sz w:val="20"/>
                <w:szCs w:val="20"/>
                <w:lang w:val="sr-Cyrl-CS"/>
              </w:rPr>
              <w:t xml:space="preserve"> није усвојен због распивања ванредних </w:t>
            </w:r>
            <w:r w:rsidRPr="003E45CD">
              <w:rPr>
                <w:rFonts w:ascii="Arial Narrow" w:hAnsi="Arial Narrow" w:cs="Arial Narrow"/>
                <w:sz w:val="20"/>
                <w:szCs w:val="20"/>
                <w:lang w:val="sr-Cyrl-CS"/>
              </w:rPr>
              <w:lastRenderedPageBreak/>
              <w:t>парламентарних избора и распуштавања Народне скупштине.</w:t>
            </w:r>
          </w:p>
          <w:p w:rsidR="009937D5" w:rsidRPr="003E45CD" w:rsidRDefault="009937D5" w:rsidP="009937D5">
            <w:pPr>
              <w:rPr>
                <w:rFonts w:ascii="Arial Narrow" w:hAnsi="Arial Narrow"/>
                <w:lang w:val="sr-Cyrl-CS"/>
              </w:rPr>
            </w:pPr>
          </w:p>
          <w:p w:rsidR="009937D5" w:rsidRPr="003E45CD" w:rsidRDefault="009937D5" w:rsidP="009937D5">
            <w:pPr>
              <w:rPr>
                <w:rFonts w:ascii="Arial Narrow" w:hAnsi="Arial Narrow"/>
                <w:lang w:val="sr-Cyrl-CS"/>
              </w:rPr>
            </w:pPr>
          </w:p>
        </w:tc>
        <w:tc>
          <w:tcPr>
            <w:tcW w:w="4230" w:type="dxa"/>
            <w:gridSpan w:val="2"/>
            <w:shd w:val="clear" w:color="auto" w:fill="auto"/>
            <w:vAlign w:val="center"/>
          </w:tcPr>
          <w:p w:rsidR="009937D5" w:rsidRPr="009937D5" w:rsidRDefault="009937D5" w:rsidP="009937D5">
            <w:pPr>
              <w:spacing w:after="0" w:line="240" w:lineRule="auto"/>
              <w:jc w:val="both"/>
              <w:rPr>
                <w:rFonts w:ascii="Arial Narrow" w:hAnsi="Arial Narrow" w:cs="Arial Narrow"/>
                <w:sz w:val="20"/>
                <w:szCs w:val="20"/>
                <w:lang w:val="sr-Cyrl-CS"/>
              </w:rPr>
            </w:pPr>
            <w:r w:rsidRPr="009937D5">
              <w:rPr>
                <w:rFonts w:ascii="Arial Narrow" w:hAnsi="Arial Narrow" w:cs="Arial Narrow"/>
                <w:sz w:val="20"/>
                <w:szCs w:val="20"/>
                <w:lang w:val="sr-Cyrl-CS"/>
              </w:rPr>
              <w:lastRenderedPageBreak/>
              <w:t xml:space="preserve">Закон о државним службеницима, биће поново упућен у процедуру ради усвајања. Текст Нацрта закона доставиће се државним органима ради давања мишљења и усаглашавања текста са евентуалним примедбама и сугестијама. Након тога </w:t>
            </w:r>
            <w:r w:rsidRPr="009937D5">
              <w:rPr>
                <w:rFonts w:ascii="Arial Narrow" w:hAnsi="Arial Narrow" w:cs="Arial Narrow"/>
                <w:sz w:val="20"/>
                <w:szCs w:val="20"/>
                <w:lang w:val="sr-Cyrl-CS"/>
              </w:rPr>
              <w:lastRenderedPageBreak/>
              <w:t>биће упућен на Владу ради усвајања Предлога закона, а затим достављен на усвајање Народној скупштини РС.</w:t>
            </w:r>
          </w:p>
          <w:p w:rsidR="009937D5" w:rsidRPr="009937D5" w:rsidRDefault="009937D5" w:rsidP="009937D5">
            <w:pPr>
              <w:spacing w:after="0" w:line="240" w:lineRule="auto"/>
              <w:jc w:val="both"/>
              <w:rPr>
                <w:rFonts w:ascii="Arial Narrow" w:hAnsi="Arial Narrow" w:cs="Arial Narrow"/>
                <w:b/>
                <w:bCs/>
                <w:sz w:val="20"/>
                <w:szCs w:val="20"/>
                <w:lang w:val="sr-Cyrl-CS"/>
              </w:rPr>
            </w:pPr>
            <w:r w:rsidRPr="009937D5">
              <w:rPr>
                <w:rFonts w:ascii="Arial Narrow" w:hAnsi="Arial Narrow" w:cs="Arial Narrow"/>
                <w:sz w:val="20"/>
                <w:szCs w:val="20"/>
                <w:lang w:val="sr-Cyrl-CS"/>
              </w:rPr>
              <w:t>По усвајању Закона о изменама и допунама Закона о државним службеницима потребно је предложити измене подзаконских аката које ће подржати измене закона и омогућити имплементацију свих законских решења, нарочито у примени инструмената за управљање људским ресурсима</w:t>
            </w:r>
          </w:p>
        </w:tc>
        <w:tc>
          <w:tcPr>
            <w:tcW w:w="2080" w:type="dxa"/>
            <w:shd w:val="clear" w:color="auto" w:fill="auto"/>
            <w:vAlign w:val="center"/>
          </w:tcPr>
          <w:p w:rsidR="009937D5" w:rsidRPr="009937D5" w:rsidRDefault="009937D5" w:rsidP="0058273B">
            <w:pPr>
              <w:pStyle w:val="3"/>
              <w:rPr>
                <w:b/>
                <w:bCs/>
                <w:sz w:val="20"/>
                <w:szCs w:val="20"/>
                <w:lang w:val="sr-Cyrl-CS"/>
              </w:rPr>
            </w:pPr>
            <w:r w:rsidRPr="009937D5">
              <w:rPr>
                <w:bCs/>
                <w:sz w:val="20"/>
                <w:szCs w:val="20"/>
                <w:lang w:val="sr-Cyrl-RS"/>
              </w:rPr>
              <w:lastRenderedPageBreak/>
              <w:t>У току 2018. године</w:t>
            </w:r>
          </w:p>
        </w:tc>
      </w:tr>
      <w:tr w:rsidR="00E47535" w:rsidRPr="00415930" w:rsidTr="00465BD4">
        <w:trPr>
          <w:trHeight w:val="419"/>
          <w:jc w:val="center"/>
        </w:trPr>
        <w:tc>
          <w:tcPr>
            <w:tcW w:w="1345" w:type="dxa"/>
            <w:vMerge w:val="restart"/>
            <w:shd w:val="clear" w:color="auto" w:fill="BDD6EE"/>
            <w:vAlign w:val="center"/>
          </w:tcPr>
          <w:p w:rsidR="00E47535" w:rsidRPr="00FA0090" w:rsidRDefault="00E47535" w:rsidP="00465BD4">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lastRenderedPageBreak/>
              <w:t>Институција одговорна за реализацију</w:t>
            </w:r>
          </w:p>
        </w:tc>
        <w:tc>
          <w:tcPr>
            <w:tcW w:w="3240" w:type="dxa"/>
            <w:gridSpan w:val="2"/>
            <w:vMerge w:val="restart"/>
            <w:shd w:val="clear" w:color="auto" w:fill="BDD6EE"/>
            <w:vAlign w:val="center"/>
          </w:tcPr>
          <w:p w:rsidR="00E47535" w:rsidRDefault="00E47535" w:rsidP="00465BD4">
            <w:pPr>
              <w:spacing w:after="0" w:line="240" w:lineRule="auto"/>
              <w:jc w:val="center"/>
              <w:rPr>
                <w:rFonts w:ascii="Arial Narrow" w:hAnsi="Arial Narrow" w:cs="Arial Narrow"/>
                <w:b/>
                <w:bCs/>
                <w:sz w:val="20"/>
                <w:szCs w:val="20"/>
                <w:lang w:val="sr-Cyrl-RS"/>
              </w:rPr>
            </w:pPr>
            <w:r>
              <w:rPr>
                <w:rFonts w:ascii="Arial Narrow" w:hAnsi="Arial Narrow" w:cs="Arial Narrow"/>
                <w:b/>
                <w:bCs/>
                <w:sz w:val="20"/>
                <w:szCs w:val="20"/>
                <w:lang w:val="sr-Cyrl-RS"/>
              </w:rPr>
              <w:t>РЕЗУЛТАТ</w:t>
            </w:r>
          </w:p>
          <w:p w:rsidR="00E47535" w:rsidRPr="00EB7D0C" w:rsidRDefault="00E47535" w:rsidP="00465BD4">
            <w:pPr>
              <w:spacing w:after="0" w:line="240" w:lineRule="auto"/>
              <w:jc w:val="center"/>
              <w:rPr>
                <w:rFonts w:ascii="Arial Narrow" w:hAnsi="Arial Narrow" w:cs="Arial Narrow"/>
                <w:b/>
                <w:bCs/>
                <w:sz w:val="20"/>
                <w:szCs w:val="20"/>
                <w:lang w:val="sr-Cyrl-RS"/>
              </w:rPr>
            </w:pPr>
            <w:r>
              <w:rPr>
                <w:rFonts w:ascii="Arial Narrow" w:hAnsi="Arial Narrow" w:cs="Arial Narrow"/>
                <w:b/>
                <w:bCs/>
                <w:sz w:val="20"/>
                <w:szCs w:val="20"/>
                <w:lang w:val="sr-Cyrl-RS"/>
              </w:rPr>
              <w:t>Одредити степен реализације</w:t>
            </w:r>
          </w:p>
          <w:p w:rsidR="00E47535" w:rsidRPr="00C058E1" w:rsidRDefault="00E47535" w:rsidP="00465BD4">
            <w:pPr>
              <w:spacing w:after="0" w:line="240" w:lineRule="auto"/>
              <w:jc w:val="center"/>
              <w:rPr>
                <w:b/>
                <w:bCs/>
                <w:sz w:val="20"/>
                <w:szCs w:val="20"/>
                <w:lang w:val="sr-Cyrl-CS"/>
              </w:rPr>
            </w:pPr>
            <w:r w:rsidRPr="006E74CC">
              <w:rPr>
                <w:rFonts w:asciiTheme="majorHAnsi" w:eastAsia="MS Gothic" w:hAnsiTheme="majorHAnsi" w:cs="Menlo Bold"/>
                <w:b/>
                <w:bCs/>
                <w:color w:val="92D050"/>
                <w:sz w:val="28"/>
                <w:szCs w:val="16"/>
                <w:shd w:val="clear" w:color="auto" w:fill="92D050"/>
              </w:rPr>
              <w:t>A</w:t>
            </w:r>
            <w:r w:rsidRPr="000F705A">
              <w:rPr>
                <w:rFonts w:asciiTheme="majorHAnsi" w:eastAsia="MS Gothic" w:hAnsiTheme="majorHAnsi" w:cs="Menlo Bold"/>
                <w:b/>
                <w:bCs/>
                <w:color w:val="FFFF00"/>
                <w:sz w:val="28"/>
                <w:szCs w:val="16"/>
                <w:shd w:val="clear" w:color="auto" w:fill="FFFF00"/>
              </w:rPr>
              <w:t>A</w:t>
            </w:r>
            <w:r w:rsidRPr="000F705A">
              <w:rPr>
                <w:rFonts w:asciiTheme="majorHAnsi" w:eastAsia="MS Gothic" w:hAnsiTheme="majorHAnsi" w:cs="Menlo Bold"/>
                <w:b/>
                <w:bCs/>
                <w:color w:val="FF0000"/>
                <w:sz w:val="28"/>
                <w:szCs w:val="16"/>
                <w:shd w:val="clear" w:color="auto" w:fill="FF0000"/>
              </w:rPr>
              <w:t>A</w:t>
            </w:r>
          </w:p>
        </w:tc>
        <w:tc>
          <w:tcPr>
            <w:tcW w:w="5220" w:type="dxa"/>
            <w:vMerge w:val="restart"/>
            <w:shd w:val="clear" w:color="auto" w:fill="E7E6E6" w:themeFill="background2"/>
            <w:vAlign w:val="center"/>
          </w:tcPr>
          <w:p w:rsidR="00E47535" w:rsidRDefault="005C0382" w:rsidP="00465BD4">
            <w:pPr>
              <w:pStyle w:val="3"/>
              <w:jc w:val="center"/>
              <w:rPr>
                <w:b/>
                <w:sz w:val="20"/>
                <w:szCs w:val="20"/>
                <w:lang w:val="sr-Cyrl-RS"/>
              </w:rPr>
            </w:pPr>
            <w:r>
              <w:rPr>
                <w:b/>
                <w:sz w:val="20"/>
                <w:szCs w:val="20"/>
                <w:lang w:val="sr-Cyrl-RS"/>
              </w:rPr>
              <w:t>Видљиви</w:t>
            </w:r>
            <w:r w:rsidR="00E47535">
              <w:rPr>
                <w:b/>
                <w:sz w:val="20"/>
                <w:szCs w:val="20"/>
                <w:lang w:val="sr-Cyrl-RS"/>
              </w:rPr>
              <w:t xml:space="preserve"> ефекти резултата</w:t>
            </w:r>
          </w:p>
          <w:p w:rsidR="00E47535" w:rsidRPr="00C058E1" w:rsidRDefault="00E47535" w:rsidP="00465BD4">
            <w:pPr>
              <w:pStyle w:val="3"/>
              <w:jc w:val="center"/>
              <w:rPr>
                <w:b/>
                <w:bCs/>
                <w:sz w:val="20"/>
                <w:szCs w:val="20"/>
                <w:lang w:val="sr-Cyrl-CS"/>
              </w:rPr>
            </w:pPr>
            <w:r>
              <w:rPr>
                <w:b/>
                <w:sz w:val="20"/>
                <w:szCs w:val="20"/>
                <w:lang w:val="sr-Cyrl-RS"/>
              </w:rPr>
              <w:t>K</w:t>
            </w:r>
            <w:r w:rsidRPr="00B405CD">
              <w:rPr>
                <w:b/>
                <w:sz w:val="20"/>
                <w:szCs w:val="20"/>
                <w:lang w:val="sr-Cyrl-RS"/>
              </w:rPr>
              <w:t>ратко образложење постигнутог напретка</w:t>
            </w:r>
          </w:p>
        </w:tc>
        <w:tc>
          <w:tcPr>
            <w:tcW w:w="6480" w:type="dxa"/>
            <w:gridSpan w:val="3"/>
            <w:shd w:val="clear" w:color="auto" w:fill="BDD6EE"/>
            <w:vAlign w:val="center"/>
          </w:tcPr>
          <w:p w:rsidR="00E47535" w:rsidRPr="00C058E1" w:rsidRDefault="00E47535" w:rsidP="00465BD4">
            <w:pPr>
              <w:pStyle w:val="3"/>
              <w:jc w:val="center"/>
              <w:rPr>
                <w:b/>
                <w:bCs/>
                <w:sz w:val="20"/>
                <w:szCs w:val="20"/>
                <w:lang w:val="sr-Cyrl-CS"/>
              </w:rPr>
            </w:pPr>
            <w:r>
              <w:rPr>
                <w:b/>
                <w:bCs/>
                <w:sz w:val="20"/>
                <w:szCs w:val="20"/>
                <w:lang w:val="sr-Cyrl-RS"/>
              </w:rPr>
              <w:t>ИНДИКАТОРИ</w:t>
            </w:r>
          </w:p>
        </w:tc>
        <w:tc>
          <w:tcPr>
            <w:tcW w:w="6310" w:type="dxa"/>
            <w:gridSpan w:val="3"/>
            <w:shd w:val="clear" w:color="auto" w:fill="E7E6E6" w:themeFill="background2"/>
            <w:vAlign w:val="center"/>
          </w:tcPr>
          <w:p w:rsidR="00E47535" w:rsidRPr="00C058E1" w:rsidRDefault="00E47535" w:rsidP="00465BD4">
            <w:pPr>
              <w:pStyle w:val="3"/>
              <w:jc w:val="center"/>
              <w:rPr>
                <w:b/>
                <w:bCs/>
                <w:sz w:val="20"/>
                <w:szCs w:val="20"/>
                <w:lang w:val="sr-Cyrl-CS"/>
              </w:rPr>
            </w:pPr>
            <w:r>
              <w:rPr>
                <w:b/>
                <w:bCs/>
                <w:sz w:val="20"/>
                <w:szCs w:val="20"/>
                <w:lang w:val="sr-Cyrl-RS"/>
              </w:rPr>
              <w:t>Утрошена финансијска средства од 2015. до 30. јуна 2017.</w:t>
            </w:r>
          </w:p>
        </w:tc>
      </w:tr>
      <w:tr w:rsidR="00E47535" w:rsidTr="00465BD4">
        <w:trPr>
          <w:trHeight w:val="419"/>
          <w:jc w:val="center"/>
        </w:trPr>
        <w:tc>
          <w:tcPr>
            <w:tcW w:w="1345" w:type="dxa"/>
            <w:vMerge/>
            <w:tcBorders>
              <w:bottom w:val="single" w:sz="4" w:space="0" w:color="000000"/>
            </w:tcBorders>
            <w:shd w:val="clear" w:color="auto" w:fill="BDD6EE"/>
            <w:vAlign w:val="center"/>
          </w:tcPr>
          <w:p w:rsidR="00E47535" w:rsidRDefault="00E47535" w:rsidP="00465BD4">
            <w:pPr>
              <w:spacing w:after="0" w:line="240" w:lineRule="auto"/>
              <w:rPr>
                <w:rFonts w:ascii="Arial Narrow" w:hAnsi="Arial Narrow" w:cs="Arial Narrow"/>
                <w:b/>
                <w:bCs/>
                <w:sz w:val="20"/>
                <w:szCs w:val="20"/>
                <w:lang w:val="sr-Cyrl-CS"/>
              </w:rPr>
            </w:pPr>
          </w:p>
        </w:tc>
        <w:tc>
          <w:tcPr>
            <w:tcW w:w="3240" w:type="dxa"/>
            <w:gridSpan w:val="2"/>
            <w:vMerge/>
            <w:tcBorders>
              <w:bottom w:val="single" w:sz="4" w:space="0" w:color="000000"/>
            </w:tcBorders>
            <w:shd w:val="clear" w:color="auto" w:fill="BDD6EE"/>
          </w:tcPr>
          <w:p w:rsidR="00E47535" w:rsidRPr="00C058E1" w:rsidRDefault="00E47535" w:rsidP="00465BD4">
            <w:pPr>
              <w:pStyle w:val="3"/>
              <w:rPr>
                <w:b/>
                <w:bCs/>
                <w:sz w:val="20"/>
                <w:szCs w:val="20"/>
                <w:lang w:val="sr-Cyrl-CS"/>
              </w:rPr>
            </w:pPr>
          </w:p>
        </w:tc>
        <w:tc>
          <w:tcPr>
            <w:tcW w:w="5220" w:type="dxa"/>
            <w:vMerge/>
            <w:tcBorders>
              <w:bottom w:val="single" w:sz="4" w:space="0" w:color="000000"/>
            </w:tcBorders>
            <w:shd w:val="clear" w:color="auto" w:fill="E7E6E6" w:themeFill="background2"/>
            <w:vAlign w:val="center"/>
          </w:tcPr>
          <w:p w:rsidR="00E47535" w:rsidRDefault="00E47535" w:rsidP="00465BD4">
            <w:pPr>
              <w:pStyle w:val="3"/>
              <w:jc w:val="center"/>
              <w:rPr>
                <w:b/>
                <w:sz w:val="20"/>
                <w:szCs w:val="20"/>
                <w:lang w:val="sr-Cyrl-RS"/>
              </w:rPr>
            </w:pPr>
          </w:p>
        </w:tc>
        <w:tc>
          <w:tcPr>
            <w:tcW w:w="2520" w:type="dxa"/>
            <w:tcBorders>
              <w:bottom w:val="single" w:sz="4" w:space="0" w:color="000000"/>
            </w:tcBorders>
            <w:shd w:val="clear" w:color="auto" w:fill="BDD6EE"/>
            <w:vAlign w:val="center"/>
          </w:tcPr>
          <w:p w:rsidR="00E47535" w:rsidRPr="00BA3639" w:rsidRDefault="00E47535" w:rsidP="00465BD4">
            <w:pPr>
              <w:pStyle w:val="3"/>
              <w:jc w:val="center"/>
              <w:rPr>
                <w:b/>
                <w:bCs/>
                <w:sz w:val="20"/>
                <w:szCs w:val="20"/>
                <w:lang w:val="sr-Cyrl-RS"/>
              </w:rPr>
            </w:pPr>
            <w:r>
              <w:rPr>
                <w:b/>
                <w:bCs/>
                <w:sz w:val="20"/>
                <w:szCs w:val="20"/>
                <w:lang w:val="sr-Cyrl-RS"/>
              </w:rPr>
              <w:t>Назив индикатора</w:t>
            </w:r>
          </w:p>
        </w:tc>
        <w:tc>
          <w:tcPr>
            <w:tcW w:w="2070" w:type="dxa"/>
            <w:tcBorders>
              <w:bottom w:val="single" w:sz="4" w:space="0" w:color="000000"/>
            </w:tcBorders>
            <w:shd w:val="clear" w:color="auto" w:fill="BDD6EE"/>
            <w:vAlign w:val="center"/>
          </w:tcPr>
          <w:p w:rsidR="00E47535" w:rsidRDefault="00E47535" w:rsidP="00465BD4">
            <w:pPr>
              <w:pStyle w:val="3"/>
              <w:jc w:val="center"/>
              <w:rPr>
                <w:b/>
                <w:bCs/>
                <w:sz w:val="20"/>
                <w:szCs w:val="20"/>
                <w:lang w:val="sr-Cyrl-CS"/>
              </w:rPr>
            </w:pPr>
            <w:r>
              <w:rPr>
                <w:b/>
                <w:bCs/>
                <w:sz w:val="20"/>
                <w:szCs w:val="20"/>
                <w:lang w:val="sr-Cyrl-CS"/>
              </w:rPr>
              <w:t>Полазна, циљна и испуњене вредности у 2015, 2016. години</w:t>
            </w:r>
          </w:p>
        </w:tc>
        <w:tc>
          <w:tcPr>
            <w:tcW w:w="1890" w:type="dxa"/>
            <w:tcBorders>
              <w:bottom w:val="single" w:sz="4" w:space="0" w:color="000000"/>
            </w:tcBorders>
            <w:shd w:val="clear" w:color="auto" w:fill="E7E6E6" w:themeFill="background2"/>
            <w:vAlign w:val="center"/>
          </w:tcPr>
          <w:p w:rsidR="00E47535" w:rsidRDefault="002C49E1" w:rsidP="00465BD4">
            <w:pPr>
              <w:pStyle w:val="3"/>
              <w:jc w:val="center"/>
              <w:rPr>
                <w:b/>
                <w:bCs/>
                <w:sz w:val="20"/>
                <w:szCs w:val="20"/>
                <w:lang w:val="sr-Cyrl-CS"/>
              </w:rPr>
            </w:pPr>
            <w:r>
              <w:rPr>
                <w:b/>
                <w:bCs/>
                <w:sz w:val="20"/>
                <w:szCs w:val="20"/>
                <w:lang w:val="sr-Cyrl-CS"/>
              </w:rPr>
              <w:t>Испуњена вредност у 1/2_2017. год</w:t>
            </w:r>
          </w:p>
        </w:tc>
        <w:tc>
          <w:tcPr>
            <w:tcW w:w="3155" w:type="dxa"/>
            <w:tcBorders>
              <w:bottom w:val="single" w:sz="4" w:space="0" w:color="000000"/>
            </w:tcBorders>
            <w:shd w:val="clear" w:color="auto" w:fill="E7E6E6" w:themeFill="background2"/>
            <w:vAlign w:val="center"/>
          </w:tcPr>
          <w:p w:rsidR="00E47535" w:rsidRDefault="00E47535" w:rsidP="00465BD4">
            <w:pPr>
              <w:pStyle w:val="3"/>
              <w:jc w:val="center"/>
              <w:rPr>
                <w:b/>
                <w:bCs/>
                <w:sz w:val="20"/>
                <w:szCs w:val="20"/>
                <w:lang w:val="sr-Cyrl-RS"/>
              </w:rPr>
            </w:pPr>
            <w:r>
              <w:rPr>
                <w:b/>
                <w:bCs/>
                <w:sz w:val="20"/>
                <w:szCs w:val="20"/>
                <w:lang w:val="sr-Cyrl-CS"/>
              </w:rPr>
              <w:t>Буџетска</w:t>
            </w:r>
          </w:p>
        </w:tc>
        <w:tc>
          <w:tcPr>
            <w:tcW w:w="3155" w:type="dxa"/>
            <w:gridSpan w:val="2"/>
            <w:tcBorders>
              <w:bottom w:val="single" w:sz="4" w:space="0" w:color="000000"/>
            </w:tcBorders>
            <w:shd w:val="clear" w:color="auto" w:fill="E7E6E6" w:themeFill="background2"/>
            <w:vAlign w:val="center"/>
          </w:tcPr>
          <w:p w:rsidR="00E47535" w:rsidRDefault="00E47535" w:rsidP="00465BD4">
            <w:pPr>
              <w:pStyle w:val="3"/>
              <w:jc w:val="center"/>
              <w:rPr>
                <w:b/>
                <w:bCs/>
                <w:sz w:val="20"/>
                <w:szCs w:val="20"/>
                <w:lang w:val="sr-Cyrl-RS"/>
              </w:rPr>
            </w:pPr>
            <w:r>
              <w:rPr>
                <w:b/>
                <w:bCs/>
                <w:sz w:val="20"/>
                <w:szCs w:val="20"/>
                <w:lang w:val="sr-Cyrl-CS"/>
              </w:rPr>
              <w:t>Донације</w:t>
            </w:r>
          </w:p>
        </w:tc>
      </w:tr>
      <w:tr w:rsidR="00E47535" w:rsidRPr="009937D5" w:rsidTr="009937D5">
        <w:trPr>
          <w:jc w:val="center"/>
        </w:trPr>
        <w:tc>
          <w:tcPr>
            <w:tcW w:w="1345" w:type="dxa"/>
            <w:vMerge w:val="restart"/>
            <w:shd w:val="clear" w:color="auto" w:fill="auto"/>
          </w:tcPr>
          <w:p w:rsidR="00D6776F" w:rsidRDefault="00D6776F" w:rsidP="00D6776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МДУЛС – сектор надлежан за радно-правне односе и плате</w:t>
            </w:r>
          </w:p>
          <w:p w:rsidR="00D6776F" w:rsidRDefault="00D6776F" w:rsidP="00D6776F">
            <w:pPr>
              <w:spacing w:after="0" w:line="240" w:lineRule="auto"/>
              <w:rPr>
                <w:rFonts w:ascii="Arial Narrow" w:hAnsi="Arial Narrow" w:cs="Arial Narrow"/>
                <w:sz w:val="20"/>
                <w:szCs w:val="20"/>
                <w:lang w:val="sr-Cyrl-CS"/>
              </w:rPr>
            </w:pPr>
          </w:p>
          <w:p w:rsidR="00D6776F" w:rsidRDefault="00D6776F" w:rsidP="00D6776F">
            <w:pPr>
              <w:spacing w:after="0" w:line="240" w:lineRule="auto"/>
              <w:rPr>
                <w:rFonts w:ascii="Arial Narrow" w:hAnsi="Arial Narrow" w:cs="Arial Narrow"/>
                <w:i/>
                <w:sz w:val="20"/>
                <w:szCs w:val="20"/>
                <w:u w:val="single"/>
                <w:lang w:val="sr-Cyrl-CS"/>
              </w:rPr>
            </w:pPr>
            <w:r w:rsidRPr="002A0B2D">
              <w:rPr>
                <w:rFonts w:ascii="Arial Narrow" w:hAnsi="Arial Narrow" w:cs="Arial Narrow"/>
                <w:i/>
                <w:sz w:val="20"/>
                <w:szCs w:val="20"/>
                <w:u w:val="single"/>
                <w:lang w:val="sr-Cyrl-CS"/>
              </w:rPr>
              <w:t>Партнери:</w:t>
            </w:r>
          </w:p>
          <w:p w:rsidR="00D6776F" w:rsidRPr="00C058E1" w:rsidRDefault="00D6776F" w:rsidP="00D6776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СУК</w:t>
            </w:r>
          </w:p>
          <w:p w:rsidR="00D6776F" w:rsidRPr="00C058E1" w:rsidRDefault="00D6776F" w:rsidP="00D6776F">
            <w:pPr>
              <w:spacing w:after="0" w:line="240" w:lineRule="auto"/>
              <w:rPr>
                <w:rFonts w:ascii="Arial Narrow" w:hAnsi="Arial Narrow" w:cs="Arial Narrow"/>
                <w:sz w:val="20"/>
                <w:szCs w:val="20"/>
                <w:lang w:val="sr-Cyrl-CS"/>
              </w:rPr>
            </w:pPr>
          </w:p>
          <w:p w:rsidR="00D6776F" w:rsidRPr="00C058E1" w:rsidRDefault="00D6776F" w:rsidP="00D6776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ОДУ</w:t>
            </w:r>
          </w:p>
          <w:p w:rsidR="00E47535" w:rsidRDefault="00E47535" w:rsidP="00E47535">
            <w:pPr>
              <w:spacing w:after="0" w:line="240" w:lineRule="auto"/>
              <w:rPr>
                <w:rFonts w:ascii="Arial Narrow" w:hAnsi="Arial Narrow" w:cs="Arial Narrow"/>
                <w:b/>
                <w:bCs/>
                <w:sz w:val="20"/>
                <w:szCs w:val="20"/>
                <w:lang w:val="sr-Cyrl-CS"/>
              </w:rPr>
            </w:pPr>
          </w:p>
        </w:tc>
        <w:tc>
          <w:tcPr>
            <w:tcW w:w="3240" w:type="dxa"/>
            <w:gridSpan w:val="2"/>
            <w:shd w:val="clear" w:color="auto" w:fill="FF0000"/>
          </w:tcPr>
          <w:p w:rsidR="00E47535" w:rsidRPr="00C058E1" w:rsidRDefault="00D6776F" w:rsidP="00465BD4">
            <w:pPr>
              <w:pStyle w:val="3"/>
              <w:rPr>
                <w:b/>
                <w:bCs/>
                <w:sz w:val="20"/>
                <w:szCs w:val="20"/>
                <w:lang w:val="sr-Cyrl-CS"/>
              </w:rPr>
            </w:pPr>
            <w:r w:rsidRPr="008442F7">
              <w:rPr>
                <w:b/>
                <w:bCs/>
                <w:sz w:val="20"/>
                <w:szCs w:val="20"/>
                <w:lang w:val="sr-Cyrl-CS"/>
              </w:rPr>
              <w:t>2.2.2 Консолидован институционални оквир за развој функције УЉР у државној управи</w:t>
            </w:r>
          </w:p>
        </w:tc>
        <w:tc>
          <w:tcPr>
            <w:tcW w:w="5220" w:type="dxa"/>
            <w:shd w:val="clear" w:color="auto" w:fill="auto"/>
          </w:tcPr>
          <w:p w:rsidR="00E47535" w:rsidRDefault="009937D5" w:rsidP="0058273B">
            <w:pPr>
              <w:pStyle w:val="3"/>
              <w:jc w:val="both"/>
              <w:rPr>
                <w:b/>
                <w:sz w:val="20"/>
                <w:szCs w:val="20"/>
                <w:lang w:val="sr-Cyrl-RS"/>
              </w:rPr>
            </w:pPr>
            <w:r w:rsidRPr="009937D5">
              <w:rPr>
                <w:sz w:val="20"/>
                <w:szCs w:val="20"/>
                <w:lang w:val="sr-Cyrl-RS"/>
              </w:rPr>
              <w:t>Не постоје видљиви ефекти реализације имајући у виду да нису усвојене измене и допуне Закона о државним службеницима</w:t>
            </w:r>
            <w:r>
              <w:rPr>
                <w:color w:val="FF0000"/>
                <w:sz w:val="20"/>
                <w:szCs w:val="20"/>
                <w:lang w:val="sr-Cyrl-RS"/>
              </w:rPr>
              <w:t>.</w:t>
            </w:r>
          </w:p>
        </w:tc>
        <w:tc>
          <w:tcPr>
            <w:tcW w:w="2520" w:type="dxa"/>
            <w:shd w:val="clear" w:color="auto" w:fill="auto"/>
          </w:tcPr>
          <w:p w:rsidR="00E47535" w:rsidRPr="00134EEE" w:rsidRDefault="00D6776F" w:rsidP="0058273B">
            <w:pPr>
              <w:spacing w:after="0" w:line="240" w:lineRule="auto"/>
              <w:jc w:val="both"/>
              <w:rPr>
                <w:rFonts w:ascii="Arial Narrow" w:hAnsi="Arial Narrow" w:cs="Arial Narrow"/>
                <w:sz w:val="20"/>
                <w:szCs w:val="20"/>
                <w:lang w:val="sr-Cyrl-CS"/>
              </w:rPr>
            </w:pPr>
            <w:r w:rsidRPr="00C058E1">
              <w:rPr>
                <w:rFonts w:ascii="Arial Narrow" w:hAnsi="Arial Narrow" w:cs="Arial Narrow"/>
                <w:sz w:val="20"/>
                <w:szCs w:val="20"/>
                <w:lang w:val="sr-Cyrl-CS"/>
              </w:rPr>
              <w:t>Мера у којој институционални оквир за УЉР предвиђа јасне линије одговорности између функције креирања и спровођења политике УЉР</w:t>
            </w:r>
          </w:p>
        </w:tc>
        <w:tc>
          <w:tcPr>
            <w:tcW w:w="2070" w:type="dxa"/>
            <w:shd w:val="clear" w:color="auto" w:fill="auto"/>
            <w:vAlign w:val="center"/>
          </w:tcPr>
          <w:p w:rsidR="00D6776F" w:rsidRPr="00C058E1" w:rsidRDefault="00D6776F" w:rsidP="00D6776F">
            <w:pPr>
              <w:spacing w:after="0" w:line="240" w:lineRule="auto"/>
              <w:jc w:val="center"/>
              <w:rPr>
                <w:rFonts w:ascii="Arial Narrow" w:hAnsi="Arial Narrow" w:cs="Arial Narrow"/>
                <w:i/>
                <w:iCs/>
                <w:sz w:val="20"/>
                <w:szCs w:val="20"/>
                <w:lang w:val="sr-Cyrl-CS"/>
              </w:rPr>
            </w:pPr>
            <w:r w:rsidRPr="00C058E1">
              <w:rPr>
                <w:rFonts w:ascii="Arial Narrow" w:hAnsi="Arial Narrow" w:cs="Arial Narrow"/>
                <w:i/>
                <w:iCs/>
                <w:sz w:val="20"/>
                <w:szCs w:val="20"/>
                <w:lang w:val="sr-Cyrl-CS"/>
              </w:rPr>
              <w:t>ПВ</w:t>
            </w:r>
            <w:r>
              <w:rPr>
                <w:rFonts w:ascii="Arial Narrow" w:hAnsi="Arial Narrow" w:cs="Arial Narrow"/>
                <w:i/>
                <w:iCs/>
                <w:sz w:val="20"/>
                <w:szCs w:val="20"/>
                <w:lang w:val="sr-Cyrl-CS"/>
              </w:rPr>
              <w:t xml:space="preserve"> (2014)</w:t>
            </w:r>
            <w:r w:rsidRPr="00C058E1">
              <w:rPr>
                <w:rFonts w:ascii="Arial Narrow" w:hAnsi="Arial Narrow" w:cs="Arial Narrow"/>
                <w:i/>
                <w:iCs/>
                <w:sz w:val="20"/>
                <w:szCs w:val="20"/>
                <w:lang w:val="sr-Cyrl-CS"/>
              </w:rPr>
              <w:t>: не</w:t>
            </w:r>
          </w:p>
          <w:p w:rsidR="00D6776F" w:rsidRPr="00C058E1" w:rsidRDefault="00D6776F" w:rsidP="00D6776F">
            <w:pPr>
              <w:spacing w:after="0" w:line="240" w:lineRule="auto"/>
              <w:jc w:val="center"/>
              <w:rPr>
                <w:rFonts w:ascii="Arial Narrow" w:hAnsi="Arial Narrow" w:cs="Arial Narrow"/>
                <w:i/>
                <w:iCs/>
                <w:sz w:val="20"/>
                <w:szCs w:val="20"/>
                <w:lang w:val="sr-Cyrl-CS"/>
              </w:rPr>
            </w:pPr>
            <w:r w:rsidRPr="00C058E1">
              <w:rPr>
                <w:rFonts w:ascii="Arial Narrow" w:hAnsi="Arial Narrow" w:cs="Arial Narrow"/>
                <w:i/>
                <w:iCs/>
                <w:sz w:val="20"/>
                <w:szCs w:val="20"/>
                <w:lang w:val="sr-Cyrl-CS"/>
              </w:rPr>
              <w:t>ЦВ</w:t>
            </w:r>
            <w:r>
              <w:rPr>
                <w:rFonts w:ascii="Arial Narrow" w:hAnsi="Arial Narrow" w:cs="Arial Narrow"/>
                <w:i/>
                <w:iCs/>
                <w:sz w:val="20"/>
                <w:szCs w:val="20"/>
                <w:lang w:val="sr-Cyrl-CS"/>
              </w:rPr>
              <w:t xml:space="preserve"> (2016)</w:t>
            </w:r>
            <w:r w:rsidRPr="00C058E1">
              <w:rPr>
                <w:rFonts w:ascii="Arial Narrow" w:hAnsi="Arial Narrow" w:cs="Arial Narrow"/>
                <w:i/>
                <w:iCs/>
                <w:sz w:val="20"/>
                <w:szCs w:val="20"/>
                <w:lang w:val="sr-Cyrl-CS"/>
              </w:rPr>
              <w:t>: да</w:t>
            </w:r>
          </w:p>
          <w:p w:rsidR="00E47535" w:rsidRDefault="00E47535" w:rsidP="00465BD4">
            <w:pPr>
              <w:spacing w:after="0" w:line="240" w:lineRule="auto"/>
              <w:jc w:val="center"/>
              <w:rPr>
                <w:rFonts w:ascii="Arial Narrow" w:hAnsi="Arial Narrow" w:cs="Arial Narrow"/>
                <w:sz w:val="20"/>
                <w:szCs w:val="20"/>
                <w:lang w:val="sr-Cyrl-CS"/>
              </w:rPr>
            </w:pPr>
          </w:p>
          <w:p w:rsidR="00D6776F" w:rsidRPr="00D6776F" w:rsidRDefault="00D6776F" w:rsidP="00465BD4">
            <w:pPr>
              <w:spacing w:after="0" w:line="240" w:lineRule="auto"/>
              <w:jc w:val="center"/>
              <w:rPr>
                <w:rFonts w:ascii="Arial Narrow" w:hAnsi="Arial Narrow" w:cs="Arial Narrow"/>
                <w:i/>
                <w:sz w:val="20"/>
                <w:szCs w:val="20"/>
                <w:lang w:val="sr-Cyrl-CS"/>
              </w:rPr>
            </w:pPr>
            <w:r w:rsidRPr="00D6776F">
              <w:rPr>
                <w:rFonts w:ascii="Arial Narrow" w:hAnsi="Arial Narrow" w:cs="Arial Narrow"/>
                <w:i/>
                <w:sz w:val="20"/>
                <w:szCs w:val="20"/>
                <w:lang w:val="sr-Cyrl-CS"/>
              </w:rPr>
              <w:t>ИВ (2016): не</w:t>
            </w:r>
          </w:p>
        </w:tc>
        <w:tc>
          <w:tcPr>
            <w:tcW w:w="1890" w:type="dxa"/>
            <w:shd w:val="clear" w:color="auto" w:fill="auto"/>
            <w:vAlign w:val="center"/>
          </w:tcPr>
          <w:p w:rsidR="00E47535" w:rsidRPr="009937D5" w:rsidRDefault="009937D5" w:rsidP="009937D5">
            <w:pPr>
              <w:pStyle w:val="3"/>
              <w:jc w:val="center"/>
              <w:rPr>
                <w:bCs/>
                <w:i/>
                <w:sz w:val="20"/>
                <w:szCs w:val="20"/>
                <w:lang w:val="sr-Cyrl-RS"/>
              </w:rPr>
            </w:pPr>
            <w:r w:rsidRPr="009937D5">
              <w:rPr>
                <w:bCs/>
                <w:i/>
                <w:sz w:val="20"/>
                <w:szCs w:val="20"/>
                <w:lang w:val="sr-Cyrl-RS"/>
              </w:rPr>
              <w:t>не</w:t>
            </w:r>
          </w:p>
        </w:tc>
        <w:tc>
          <w:tcPr>
            <w:tcW w:w="3155" w:type="dxa"/>
            <w:shd w:val="clear" w:color="auto" w:fill="auto"/>
          </w:tcPr>
          <w:p w:rsidR="00E47535" w:rsidRDefault="00E47535" w:rsidP="00465BD4">
            <w:pPr>
              <w:pStyle w:val="3"/>
              <w:rPr>
                <w:b/>
                <w:bCs/>
                <w:sz w:val="20"/>
                <w:szCs w:val="20"/>
                <w:lang w:val="sr-Cyrl-CS"/>
              </w:rPr>
            </w:pPr>
          </w:p>
        </w:tc>
        <w:tc>
          <w:tcPr>
            <w:tcW w:w="3155" w:type="dxa"/>
            <w:gridSpan w:val="2"/>
            <w:shd w:val="clear" w:color="auto" w:fill="auto"/>
          </w:tcPr>
          <w:p w:rsidR="00E47535" w:rsidRDefault="00E47535" w:rsidP="00465BD4">
            <w:pPr>
              <w:pStyle w:val="3"/>
              <w:rPr>
                <w:b/>
                <w:bCs/>
                <w:sz w:val="20"/>
                <w:szCs w:val="20"/>
                <w:lang w:val="sr-Cyrl-CS"/>
              </w:rPr>
            </w:pPr>
          </w:p>
        </w:tc>
      </w:tr>
      <w:tr w:rsidR="00E47535" w:rsidRPr="00415930" w:rsidTr="00465BD4">
        <w:trPr>
          <w:trHeight w:val="629"/>
          <w:jc w:val="center"/>
        </w:trPr>
        <w:tc>
          <w:tcPr>
            <w:tcW w:w="1345" w:type="dxa"/>
            <w:vMerge/>
            <w:shd w:val="clear" w:color="auto" w:fill="auto"/>
            <w:vAlign w:val="center"/>
          </w:tcPr>
          <w:p w:rsidR="00E47535" w:rsidRDefault="00E47535" w:rsidP="00465BD4">
            <w:pPr>
              <w:spacing w:after="0" w:line="240" w:lineRule="auto"/>
              <w:rPr>
                <w:rFonts w:ascii="Arial Narrow" w:hAnsi="Arial Narrow" w:cs="Arial Narrow"/>
                <w:b/>
                <w:bCs/>
                <w:sz w:val="20"/>
                <w:szCs w:val="20"/>
                <w:lang w:val="sr-Cyrl-CS"/>
              </w:rPr>
            </w:pPr>
          </w:p>
        </w:tc>
        <w:tc>
          <w:tcPr>
            <w:tcW w:w="3240" w:type="dxa"/>
            <w:gridSpan w:val="2"/>
            <w:shd w:val="clear" w:color="auto" w:fill="BDD6EE"/>
            <w:vAlign w:val="center"/>
          </w:tcPr>
          <w:p w:rsidR="00E47535" w:rsidRPr="00BA3639" w:rsidRDefault="00E47535" w:rsidP="00465BD4">
            <w:pPr>
              <w:spacing w:after="0" w:line="240" w:lineRule="auto"/>
              <w:jc w:val="center"/>
              <w:rPr>
                <w:rFonts w:asciiTheme="majorHAnsi" w:eastAsia="MS Gothic" w:hAnsiTheme="majorHAnsi" w:cs="Menlo Bold"/>
                <w:b/>
                <w:bCs/>
                <w:color w:val="FF0000"/>
                <w:sz w:val="28"/>
                <w:szCs w:val="16"/>
                <w:shd w:val="clear" w:color="auto" w:fill="FF0000"/>
              </w:rPr>
            </w:pPr>
            <w:r w:rsidRPr="00C058E1">
              <w:rPr>
                <w:rFonts w:ascii="Arial Narrow" w:hAnsi="Arial Narrow" w:cs="Arial Narrow"/>
                <w:b/>
                <w:bCs/>
                <w:sz w:val="20"/>
                <w:szCs w:val="20"/>
                <w:lang w:val="sr-Cyrl-CS"/>
              </w:rPr>
              <w:t>АКТИВНОСТ</w:t>
            </w:r>
          </w:p>
        </w:tc>
        <w:tc>
          <w:tcPr>
            <w:tcW w:w="7740" w:type="dxa"/>
            <w:gridSpan w:val="2"/>
            <w:vMerge w:val="restart"/>
            <w:shd w:val="clear" w:color="auto" w:fill="E7E6E6" w:themeFill="background2"/>
            <w:vAlign w:val="center"/>
          </w:tcPr>
          <w:p w:rsidR="00E47535" w:rsidRDefault="00E47535" w:rsidP="00465BD4">
            <w:pPr>
              <w:pStyle w:val="3"/>
              <w:jc w:val="center"/>
              <w:rPr>
                <w:b/>
                <w:bCs/>
                <w:sz w:val="20"/>
                <w:szCs w:val="20"/>
                <w:lang w:val="sr-Cyrl-RS"/>
              </w:rPr>
            </w:pPr>
            <w:r>
              <w:rPr>
                <w:b/>
                <w:sz w:val="20"/>
                <w:szCs w:val="20"/>
                <w:lang w:val="sr-Cyrl-CS"/>
              </w:rPr>
              <w:t>Кратко образложење шта се постигло активношћу</w:t>
            </w:r>
          </w:p>
        </w:tc>
        <w:tc>
          <w:tcPr>
            <w:tcW w:w="10270" w:type="dxa"/>
            <w:gridSpan w:val="5"/>
            <w:tcBorders>
              <w:bottom w:val="single" w:sz="4" w:space="0" w:color="000000"/>
            </w:tcBorders>
            <w:shd w:val="clear" w:color="auto" w:fill="E7E6E6" w:themeFill="background2"/>
            <w:vAlign w:val="center"/>
          </w:tcPr>
          <w:p w:rsidR="00E47535" w:rsidRDefault="00E47535" w:rsidP="00465BD4">
            <w:pPr>
              <w:pStyle w:val="3"/>
              <w:jc w:val="center"/>
              <w:rPr>
                <w:b/>
                <w:bCs/>
                <w:sz w:val="20"/>
                <w:szCs w:val="20"/>
                <w:lang w:val="sr-Cyrl-CS"/>
              </w:rPr>
            </w:pPr>
            <w:r w:rsidRPr="0026476B">
              <w:rPr>
                <w:b/>
                <w:sz w:val="20"/>
                <w:szCs w:val="20"/>
                <w:lang w:val="sr-Cyrl-CS"/>
              </w:rPr>
              <w:t>УКОЛИКО АКТИВНОСТ НИЈЕ РЕАЛИЗОВАНА У ПРЕДВИЂЕНОМ РОКУ ИЛИ ЈЕ ЗАПОЧЕТА</w:t>
            </w:r>
          </w:p>
        </w:tc>
      </w:tr>
      <w:tr w:rsidR="00E47535" w:rsidTr="00465BD4">
        <w:trPr>
          <w:trHeight w:val="629"/>
          <w:jc w:val="center"/>
        </w:trPr>
        <w:tc>
          <w:tcPr>
            <w:tcW w:w="1345" w:type="dxa"/>
            <w:vMerge/>
            <w:shd w:val="clear" w:color="auto" w:fill="auto"/>
            <w:vAlign w:val="center"/>
          </w:tcPr>
          <w:p w:rsidR="00E47535" w:rsidRDefault="00E47535" w:rsidP="00465BD4">
            <w:pPr>
              <w:spacing w:after="0" w:line="240" w:lineRule="auto"/>
              <w:rPr>
                <w:rFonts w:ascii="Arial Narrow" w:hAnsi="Arial Narrow" w:cs="Arial Narrow"/>
                <w:b/>
                <w:bCs/>
                <w:sz w:val="20"/>
                <w:szCs w:val="20"/>
                <w:lang w:val="sr-Cyrl-CS"/>
              </w:rPr>
            </w:pPr>
          </w:p>
        </w:tc>
        <w:tc>
          <w:tcPr>
            <w:tcW w:w="1620" w:type="dxa"/>
            <w:tcBorders>
              <w:bottom w:val="single" w:sz="4" w:space="0" w:color="000000"/>
            </w:tcBorders>
            <w:shd w:val="clear" w:color="auto" w:fill="BDD6EE"/>
            <w:vAlign w:val="center"/>
          </w:tcPr>
          <w:p w:rsidR="00E47535" w:rsidRPr="00C058E1" w:rsidRDefault="00E47535" w:rsidP="00465BD4">
            <w:pPr>
              <w:spacing w:after="0" w:line="240" w:lineRule="auto"/>
              <w:jc w:val="center"/>
              <w:rPr>
                <w:rFonts w:ascii="Arial Narrow" w:hAnsi="Arial Narrow" w:cs="Arial Narrow"/>
                <w:b/>
                <w:bCs/>
                <w:sz w:val="20"/>
                <w:szCs w:val="20"/>
                <w:lang w:val="sr-Cyrl-CS"/>
              </w:rPr>
            </w:pPr>
            <w:r>
              <w:rPr>
                <w:rFonts w:ascii="Arial Narrow" w:hAnsi="Arial Narrow" w:cs="Arial Narrow"/>
                <w:b/>
                <w:bCs/>
                <w:sz w:val="20"/>
                <w:szCs w:val="20"/>
                <w:lang w:val="sr-Cyrl-RS"/>
              </w:rPr>
              <w:t>Одредити степен реализације</w:t>
            </w:r>
            <w:r w:rsidRPr="006E74CC">
              <w:rPr>
                <w:rFonts w:asciiTheme="majorHAnsi" w:eastAsia="MS Gothic" w:hAnsiTheme="majorHAnsi" w:cs="Menlo Bold"/>
                <w:b/>
                <w:bCs/>
                <w:color w:val="92D050"/>
                <w:sz w:val="28"/>
                <w:szCs w:val="16"/>
                <w:shd w:val="clear" w:color="auto" w:fill="92D050"/>
              </w:rPr>
              <w:t xml:space="preserve"> A</w:t>
            </w:r>
            <w:r w:rsidRPr="000F705A">
              <w:rPr>
                <w:rFonts w:asciiTheme="majorHAnsi" w:eastAsia="MS Gothic" w:hAnsiTheme="majorHAnsi" w:cs="Menlo Bold"/>
                <w:b/>
                <w:bCs/>
                <w:color w:val="FFFF00"/>
                <w:sz w:val="28"/>
                <w:szCs w:val="16"/>
                <w:shd w:val="clear" w:color="auto" w:fill="FFFF00"/>
              </w:rPr>
              <w:t>A</w:t>
            </w:r>
            <w:r w:rsidRPr="000F705A">
              <w:rPr>
                <w:rFonts w:asciiTheme="majorHAnsi" w:eastAsia="MS Gothic" w:hAnsiTheme="majorHAnsi" w:cs="Menlo Bold"/>
                <w:b/>
                <w:bCs/>
                <w:color w:val="FF0000"/>
                <w:sz w:val="28"/>
                <w:szCs w:val="16"/>
                <w:shd w:val="clear" w:color="auto" w:fill="FF0000"/>
              </w:rPr>
              <w:t>A</w:t>
            </w:r>
          </w:p>
        </w:tc>
        <w:tc>
          <w:tcPr>
            <w:tcW w:w="1620" w:type="dxa"/>
            <w:tcBorders>
              <w:bottom w:val="single" w:sz="4" w:space="0" w:color="000000"/>
            </w:tcBorders>
            <w:shd w:val="clear" w:color="auto" w:fill="BDD6EE"/>
            <w:vAlign w:val="center"/>
          </w:tcPr>
          <w:p w:rsidR="00E47535" w:rsidRPr="00C058E1" w:rsidRDefault="00E47535" w:rsidP="00465BD4">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Рок за реализацију</w:t>
            </w:r>
          </w:p>
        </w:tc>
        <w:tc>
          <w:tcPr>
            <w:tcW w:w="7740" w:type="dxa"/>
            <w:gridSpan w:val="2"/>
            <w:vMerge/>
            <w:tcBorders>
              <w:bottom w:val="single" w:sz="4" w:space="0" w:color="000000"/>
            </w:tcBorders>
            <w:shd w:val="clear" w:color="auto" w:fill="E7E6E6" w:themeFill="background2"/>
          </w:tcPr>
          <w:p w:rsidR="00E47535" w:rsidRDefault="00E47535" w:rsidP="00465BD4">
            <w:pPr>
              <w:pStyle w:val="3"/>
              <w:rPr>
                <w:b/>
                <w:sz w:val="20"/>
                <w:szCs w:val="20"/>
                <w:lang w:val="sr-Cyrl-CS"/>
              </w:rPr>
            </w:pPr>
          </w:p>
        </w:tc>
        <w:tc>
          <w:tcPr>
            <w:tcW w:w="3960" w:type="dxa"/>
            <w:gridSpan w:val="2"/>
            <w:tcBorders>
              <w:bottom w:val="single" w:sz="4" w:space="0" w:color="000000"/>
            </w:tcBorders>
            <w:shd w:val="clear" w:color="auto" w:fill="E7E6E6" w:themeFill="background2"/>
            <w:vAlign w:val="center"/>
          </w:tcPr>
          <w:p w:rsidR="00E47535" w:rsidRDefault="00E47535" w:rsidP="00465BD4">
            <w:pPr>
              <w:pStyle w:val="3"/>
              <w:jc w:val="center"/>
              <w:rPr>
                <w:b/>
                <w:bCs/>
                <w:sz w:val="20"/>
                <w:szCs w:val="20"/>
                <w:lang w:val="sr-Cyrl-CS"/>
              </w:rPr>
            </w:pPr>
            <w:r w:rsidRPr="00E728E5">
              <w:rPr>
                <w:b/>
                <w:bCs/>
                <w:sz w:val="20"/>
                <w:szCs w:val="20"/>
                <w:lang w:val="sr-Cyrl-CS"/>
              </w:rPr>
              <w:t>Разлози за одступање од плана и мере предузете за решавање проблема</w:t>
            </w:r>
          </w:p>
        </w:tc>
        <w:tc>
          <w:tcPr>
            <w:tcW w:w="4230" w:type="dxa"/>
            <w:gridSpan w:val="2"/>
            <w:tcBorders>
              <w:bottom w:val="single" w:sz="4" w:space="0" w:color="000000"/>
            </w:tcBorders>
            <w:shd w:val="clear" w:color="auto" w:fill="E7E6E6" w:themeFill="background2"/>
            <w:vAlign w:val="center"/>
          </w:tcPr>
          <w:p w:rsidR="00E47535" w:rsidRDefault="00E47535" w:rsidP="00465BD4">
            <w:pPr>
              <w:spacing w:after="0" w:line="240" w:lineRule="auto"/>
              <w:jc w:val="center"/>
              <w:rPr>
                <w:rFonts w:ascii="Arial Narrow" w:hAnsi="Arial Narrow" w:cs="Arial Narrow"/>
                <w:b/>
                <w:bCs/>
                <w:sz w:val="20"/>
                <w:szCs w:val="20"/>
                <w:lang w:val="sr-Cyrl-CS"/>
              </w:rPr>
            </w:pPr>
            <w:r>
              <w:rPr>
                <w:rFonts w:ascii="Arial Narrow" w:hAnsi="Arial Narrow" w:cs="Arial Narrow"/>
                <w:b/>
                <w:bCs/>
                <w:sz w:val="20"/>
                <w:szCs w:val="20"/>
                <w:lang w:val="sr-Cyrl-CS"/>
              </w:rPr>
              <w:t>БУДУЋИ КОРАЦИ</w:t>
            </w:r>
          </w:p>
          <w:p w:rsidR="00E47535" w:rsidRDefault="00E47535" w:rsidP="00465BD4">
            <w:pPr>
              <w:pStyle w:val="3"/>
              <w:jc w:val="center"/>
              <w:rPr>
                <w:b/>
                <w:bCs/>
                <w:sz w:val="20"/>
                <w:szCs w:val="20"/>
                <w:lang w:val="sr-Cyrl-CS"/>
              </w:rPr>
            </w:pPr>
            <w:r w:rsidRPr="0026476B">
              <w:rPr>
                <w:b/>
                <w:bCs/>
                <w:sz w:val="20"/>
                <w:szCs w:val="20"/>
                <w:lang w:val="sr-Cyrl-CS"/>
              </w:rPr>
              <w:t>Кључни кораци неопходни да би се активност реализовала, са препорукама (milestones)</w:t>
            </w:r>
          </w:p>
        </w:tc>
        <w:tc>
          <w:tcPr>
            <w:tcW w:w="2080" w:type="dxa"/>
            <w:tcBorders>
              <w:bottom w:val="single" w:sz="4" w:space="0" w:color="000000"/>
            </w:tcBorders>
            <w:shd w:val="clear" w:color="auto" w:fill="E7E6E6" w:themeFill="background2"/>
            <w:vAlign w:val="center"/>
          </w:tcPr>
          <w:p w:rsidR="00E47535" w:rsidRDefault="00E47535" w:rsidP="00465BD4">
            <w:pPr>
              <w:pStyle w:val="3"/>
              <w:jc w:val="center"/>
              <w:rPr>
                <w:b/>
                <w:bCs/>
                <w:sz w:val="20"/>
                <w:szCs w:val="20"/>
                <w:lang w:val="sr-Cyrl-CS"/>
              </w:rPr>
            </w:pPr>
            <w:r w:rsidRPr="0026476B">
              <w:rPr>
                <w:b/>
                <w:bCs/>
                <w:sz w:val="20"/>
                <w:szCs w:val="20"/>
                <w:lang w:val="sr-Cyrl-CS"/>
              </w:rPr>
              <w:t>Очекивано време реализације активности</w:t>
            </w:r>
          </w:p>
        </w:tc>
      </w:tr>
      <w:tr w:rsidR="009937D5" w:rsidRPr="00415930" w:rsidTr="009937D5">
        <w:trPr>
          <w:trHeight w:val="629"/>
          <w:jc w:val="center"/>
        </w:trPr>
        <w:tc>
          <w:tcPr>
            <w:tcW w:w="1345" w:type="dxa"/>
            <w:vMerge/>
            <w:shd w:val="clear" w:color="auto" w:fill="auto"/>
            <w:vAlign w:val="center"/>
          </w:tcPr>
          <w:p w:rsidR="009937D5" w:rsidRDefault="009937D5" w:rsidP="009937D5">
            <w:pPr>
              <w:spacing w:after="0" w:line="240" w:lineRule="auto"/>
              <w:rPr>
                <w:rFonts w:ascii="Arial Narrow" w:hAnsi="Arial Narrow" w:cs="Arial Narrow"/>
                <w:b/>
                <w:bCs/>
                <w:sz w:val="20"/>
                <w:szCs w:val="20"/>
                <w:lang w:val="sr-Cyrl-CS"/>
              </w:rPr>
            </w:pPr>
          </w:p>
        </w:tc>
        <w:tc>
          <w:tcPr>
            <w:tcW w:w="1620" w:type="dxa"/>
            <w:shd w:val="clear" w:color="auto" w:fill="FF0000"/>
          </w:tcPr>
          <w:p w:rsidR="009937D5" w:rsidRDefault="009937D5" w:rsidP="009937D5">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1. Oбједињавање функције креирања и спровођења политике УЉР кроз измене прописа којима се уређује државно-службенички систем (у складу са 2.2.1.2), оснивањем посебне организационе јединице у МДУЛС која ће преузети све послове СУК</w:t>
            </w:r>
          </w:p>
        </w:tc>
        <w:tc>
          <w:tcPr>
            <w:tcW w:w="1620" w:type="dxa"/>
            <w:shd w:val="clear" w:color="auto" w:fill="auto"/>
          </w:tcPr>
          <w:p w:rsidR="009937D5" w:rsidRDefault="009937D5" w:rsidP="009937D5">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1. квартал 2016.</w:t>
            </w:r>
          </w:p>
        </w:tc>
        <w:tc>
          <w:tcPr>
            <w:tcW w:w="7740" w:type="dxa"/>
            <w:gridSpan w:val="2"/>
            <w:shd w:val="clear" w:color="auto" w:fill="auto"/>
          </w:tcPr>
          <w:p w:rsidR="009937D5" w:rsidRDefault="009937D5" w:rsidP="009937D5">
            <w:pPr>
              <w:pStyle w:val="3"/>
              <w:rPr>
                <w:b/>
                <w:sz w:val="20"/>
                <w:szCs w:val="20"/>
                <w:lang w:val="sr-Cyrl-CS"/>
              </w:rPr>
            </w:pPr>
          </w:p>
        </w:tc>
        <w:tc>
          <w:tcPr>
            <w:tcW w:w="3960" w:type="dxa"/>
            <w:gridSpan w:val="2"/>
            <w:shd w:val="clear" w:color="auto" w:fill="auto"/>
          </w:tcPr>
          <w:p w:rsidR="009937D5" w:rsidRPr="009937D5" w:rsidRDefault="009937D5" w:rsidP="009937D5">
            <w:pPr>
              <w:spacing w:after="0" w:line="240" w:lineRule="auto"/>
              <w:jc w:val="both"/>
              <w:rPr>
                <w:b/>
                <w:bCs/>
                <w:sz w:val="20"/>
                <w:szCs w:val="20"/>
                <w:lang w:val="sr-Cyrl-CS"/>
              </w:rPr>
            </w:pPr>
            <w:r w:rsidRPr="009937D5">
              <w:rPr>
                <w:rFonts w:ascii="Arial Narrow" w:hAnsi="Arial Narrow" w:cs="Arial Narrow"/>
                <w:sz w:val="20"/>
                <w:szCs w:val="20"/>
                <w:lang w:val="sr-Cyrl-CS"/>
              </w:rPr>
              <w:t xml:space="preserve">Није реализовано </w:t>
            </w:r>
            <w:r w:rsidRPr="009937D5">
              <w:rPr>
                <w:rFonts w:ascii="Arial Narrow" w:hAnsi="Arial Narrow" w:cs="Arial Narrow"/>
                <w:sz w:val="20"/>
                <w:szCs w:val="20"/>
                <w:lang w:val="sr-Cyrl-RS"/>
              </w:rPr>
              <w:t xml:space="preserve">услед </w:t>
            </w:r>
            <w:r w:rsidRPr="009937D5">
              <w:rPr>
                <w:rFonts w:ascii="Arial Narrow" w:hAnsi="Arial Narrow" w:cs="Arial Narrow"/>
                <w:sz w:val="20"/>
                <w:szCs w:val="20"/>
                <w:lang w:val="sr-Cyrl-CS"/>
              </w:rPr>
              <w:t>реприоритизације активности министарства условљених потребама фискалне консолидације и оптимизације у целом јавном сектору –у току реализација финансијске донаторске помоћи у циљу наставка рада на унапређењу функције управљања људским ресурсима.</w:t>
            </w:r>
          </w:p>
        </w:tc>
        <w:tc>
          <w:tcPr>
            <w:tcW w:w="4230" w:type="dxa"/>
            <w:gridSpan w:val="2"/>
            <w:shd w:val="clear" w:color="auto" w:fill="auto"/>
          </w:tcPr>
          <w:p w:rsidR="009937D5" w:rsidRPr="009937D5" w:rsidRDefault="009937D5" w:rsidP="009937D5">
            <w:pPr>
              <w:spacing w:after="0" w:line="240" w:lineRule="auto"/>
              <w:rPr>
                <w:rFonts w:ascii="Arial Narrow" w:hAnsi="Arial Narrow" w:cs="Arial Narrow"/>
                <w:b/>
                <w:bCs/>
                <w:sz w:val="20"/>
                <w:szCs w:val="20"/>
                <w:lang w:val="sr-Cyrl-CS"/>
              </w:rPr>
            </w:pPr>
          </w:p>
        </w:tc>
        <w:tc>
          <w:tcPr>
            <w:tcW w:w="2080" w:type="dxa"/>
            <w:shd w:val="clear" w:color="auto" w:fill="auto"/>
          </w:tcPr>
          <w:p w:rsidR="009937D5" w:rsidRPr="009937D5" w:rsidRDefault="009937D5" w:rsidP="0029400B">
            <w:pPr>
              <w:pStyle w:val="3"/>
              <w:jc w:val="both"/>
              <w:rPr>
                <w:b/>
                <w:bCs/>
                <w:sz w:val="20"/>
                <w:szCs w:val="20"/>
                <w:lang w:val="sr-Cyrl-CS"/>
              </w:rPr>
            </w:pPr>
            <w:r w:rsidRPr="009937D5">
              <w:rPr>
                <w:sz w:val="20"/>
                <w:szCs w:val="20"/>
                <w:lang w:val="sr-Cyrl-RS"/>
              </w:rPr>
              <w:t>Нови рок ће бити утврђен након што Савет за РЈУ усвоји оквир политика за управљање људским ресурсима у који су имплемнентирани коментари достављени</w:t>
            </w:r>
            <w:r w:rsidRPr="009937D5">
              <w:rPr>
                <w:sz w:val="20"/>
                <w:szCs w:val="20"/>
                <w:lang w:val="sr-Cyrl-CS"/>
              </w:rPr>
              <w:t xml:space="preserve"> од стране СИГМА/ОЕЦД/ЕК.</w:t>
            </w:r>
          </w:p>
        </w:tc>
      </w:tr>
      <w:tr w:rsidR="009937D5" w:rsidRPr="00415930" w:rsidTr="009937D5">
        <w:trPr>
          <w:trHeight w:val="629"/>
          <w:jc w:val="center"/>
        </w:trPr>
        <w:tc>
          <w:tcPr>
            <w:tcW w:w="1345" w:type="dxa"/>
            <w:vMerge/>
            <w:shd w:val="clear" w:color="auto" w:fill="auto"/>
            <w:vAlign w:val="center"/>
          </w:tcPr>
          <w:p w:rsidR="009937D5" w:rsidRDefault="009937D5" w:rsidP="009937D5">
            <w:pPr>
              <w:spacing w:after="0" w:line="240" w:lineRule="auto"/>
              <w:rPr>
                <w:rFonts w:ascii="Arial Narrow" w:hAnsi="Arial Narrow" w:cs="Arial Narrow"/>
                <w:b/>
                <w:bCs/>
                <w:sz w:val="20"/>
                <w:szCs w:val="20"/>
                <w:lang w:val="sr-Cyrl-CS"/>
              </w:rPr>
            </w:pPr>
          </w:p>
        </w:tc>
        <w:tc>
          <w:tcPr>
            <w:tcW w:w="1620" w:type="dxa"/>
            <w:shd w:val="clear" w:color="auto" w:fill="FF0000"/>
          </w:tcPr>
          <w:p w:rsidR="009937D5" w:rsidRDefault="009937D5" w:rsidP="009937D5">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 xml:space="preserve">2. Измена Правилника о унутрашњем уређењу и систематизацији радних места у МДУЛС и преузимање запослених и материјалних средстава Службе за управљање кадровима од стране МДУЛС </w:t>
            </w:r>
          </w:p>
        </w:tc>
        <w:tc>
          <w:tcPr>
            <w:tcW w:w="1620" w:type="dxa"/>
            <w:shd w:val="clear" w:color="auto" w:fill="auto"/>
          </w:tcPr>
          <w:p w:rsidR="009937D5" w:rsidRDefault="009937D5" w:rsidP="009937D5">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1. квартал 2016.</w:t>
            </w:r>
          </w:p>
        </w:tc>
        <w:tc>
          <w:tcPr>
            <w:tcW w:w="7740" w:type="dxa"/>
            <w:gridSpan w:val="2"/>
            <w:shd w:val="clear" w:color="auto" w:fill="auto"/>
          </w:tcPr>
          <w:p w:rsidR="009937D5" w:rsidRDefault="009937D5" w:rsidP="009937D5">
            <w:pPr>
              <w:pStyle w:val="3"/>
              <w:rPr>
                <w:b/>
                <w:sz w:val="20"/>
                <w:szCs w:val="20"/>
                <w:lang w:val="sr-Cyrl-CS"/>
              </w:rPr>
            </w:pPr>
          </w:p>
        </w:tc>
        <w:tc>
          <w:tcPr>
            <w:tcW w:w="3960" w:type="dxa"/>
            <w:gridSpan w:val="2"/>
            <w:shd w:val="clear" w:color="auto" w:fill="auto"/>
          </w:tcPr>
          <w:p w:rsidR="009937D5" w:rsidRPr="009937D5" w:rsidRDefault="009937D5" w:rsidP="009937D5">
            <w:pPr>
              <w:spacing w:after="0" w:line="240" w:lineRule="auto"/>
              <w:jc w:val="both"/>
              <w:rPr>
                <w:b/>
                <w:bCs/>
                <w:sz w:val="20"/>
                <w:szCs w:val="20"/>
                <w:lang w:val="sr-Cyrl-CS"/>
              </w:rPr>
            </w:pPr>
            <w:r w:rsidRPr="009937D5">
              <w:rPr>
                <w:rFonts w:ascii="Arial Narrow" w:hAnsi="Arial Narrow" w:cs="Arial Narrow"/>
                <w:sz w:val="20"/>
                <w:szCs w:val="20"/>
                <w:lang w:val="sr-Cyrl-CS"/>
              </w:rPr>
              <w:t xml:space="preserve">Није реализовано </w:t>
            </w:r>
            <w:r w:rsidRPr="009937D5">
              <w:rPr>
                <w:rFonts w:ascii="Arial Narrow" w:hAnsi="Arial Narrow" w:cs="Arial Narrow"/>
                <w:sz w:val="20"/>
                <w:szCs w:val="20"/>
                <w:lang w:val="sr-Cyrl-RS"/>
              </w:rPr>
              <w:t xml:space="preserve">услед </w:t>
            </w:r>
            <w:r w:rsidRPr="009937D5">
              <w:rPr>
                <w:rFonts w:ascii="Arial Narrow" w:hAnsi="Arial Narrow" w:cs="Arial Narrow"/>
                <w:sz w:val="20"/>
                <w:szCs w:val="20"/>
                <w:lang w:val="sr-Cyrl-CS"/>
              </w:rPr>
              <w:t>реприоритизације активности министарства условљених потребама фискалне консолидације и оптимизације у целом јавном сектору –у току реализација финансијске донаторске помоћи у циљу наставка рада на унапређењу функције управљања људским ресурсима.</w:t>
            </w:r>
          </w:p>
        </w:tc>
        <w:tc>
          <w:tcPr>
            <w:tcW w:w="4230" w:type="dxa"/>
            <w:gridSpan w:val="2"/>
            <w:shd w:val="clear" w:color="auto" w:fill="auto"/>
          </w:tcPr>
          <w:p w:rsidR="009937D5" w:rsidRPr="009937D5" w:rsidRDefault="009937D5" w:rsidP="009937D5">
            <w:pPr>
              <w:spacing w:after="0" w:line="240" w:lineRule="auto"/>
              <w:rPr>
                <w:rFonts w:ascii="Arial Narrow" w:hAnsi="Arial Narrow" w:cs="Arial Narrow"/>
                <w:b/>
                <w:bCs/>
                <w:sz w:val="20"/>
                <w:szCs w:val="20"/>
                <w:lang w:val="sr-Cyrl-CS"/>
              </w:rPr>
            </w:pPr>
          </w:p>
        </w:tc>
        <w:tc>
          <w:tcPr>
            <w:tcW w:w="2080" w:type="dxa"/>
            <w:shd w:val="clear" w:color="auto" w:fill="auto"/>
          </w:tcPr>
          <w:p w:rsidR="009937D5" w:rsidRPr="009937D5" w:rsidRDefault="009937D5" w:rsidP="0029400B">
            <w:pPr>
              <w:pStyle w:val="3"/>
              <w:jc w:val="both"/>
              <w:rPr>
                <w:b/>
                <w:bCs/>
                <w:sz w:val="20"/>
                <w:szCs w:val="20"/>
                <w:lang w:val="sr-Cyrl-CS"/>
              </w:rPr>
            </w:pPr>
            <w:r w:rsidRPr="009937D5">
              <w:rPr>
                <w:sz w:val="20"/>
                <w:szCs w:val="20"/>
                <w:lang w:val="sr-Cyrl-RS"/>
              </w:rPr>
              <w:t>Нови рок ће бити утврђен након што Савет за РЈУ усвоји оквир политика за управљање људским ресурсима у који су имплемнентирани коментари достављени</w:t>
            </w:r>
            <w:r w:rsidRPr="009937D5">
              <w:rPr>
                <w:sz w:val="20"/>
                <w:szCs w:val="20"/>
                <w:lang w:val="sr-Cyrl-CS"/>
              </w:rPr>
              <w:t xml:space="preserve"> од стране СИГМА/ОЕЦД/ЕК.</w:t>
            </w:r>
          </w:p>
        </w:tc>
      </w:tr>
      <w:tr w:rsidR="009937D5" w:rsidRPr="00415930" w:rsidTr="009937D5">
        <w:trPr>
          <w:trHeight w:val="629"/>
          <w:jc w:val="center"/>
        </w:trPr>
        <w:tc>
          <w:tcPr>
            <w:tcW w:w="1345" w:type="dxa"/>
            <w:vMerge/>
            <w:shd w:val="clear" w:color="auto" w:fill="auto"/>
            <w:vAlign w:val="center"/>
          </w:tcPr>
          <w:p w:rsidR="009937D5" w:rsidRDefault="009937D5" w:rsidP="009937D5">
            <w:pPr>
              <w:spacing w:after="0" w:line="240" w:lineRule="auto"/>
              <w:rPr>
                <w:rFonts w:ascii="Arial Narrow" w:hAnsi="Arial Narrow" w:cs="Arial Narrow"/>
                <w:b/>
                <w:bCs/>
                <w:sz w:val="20"/>
                <w:szCs w:val="20"/>
                <w:lang w:val="sr-Cyrl-CS"/>
              </w:rPr>
            </w:pPr>
          </w:p>
        </w:tc>
        <w:tc>
          <w:tcPr>
            <w:tcW w:w="1620" w:type="dxa"/>
            <w:shd w:val="clear" w:color="auto" w:fill="FF0000"/>
          </w:tcPr>
          <w:p w:rsidR="009937D5" w:rsidRPr="00C058E1" w:rsidRDefault="009937D5" w:rsidP="009937D5">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Припрема модела организационе структуре јединица за УЉР у ОДУ и описа послова за запослене у тим јединицама</w:t>
            </w:r>
          </w:p>
        </w:tc>
        <w:tc>
          <w:tcPr>
            <w:tcW w:w="1620" w:type="dxa"/>
            <w:shd w:val="clear" w:color="auto" w:fill="auto"/>
          </w:tcPr>
          <w:p w:rsidR="009937D5" w:rsidRPr="00C058E1" w:rsidRDefault="009937D5" w:rsidP="009937D5">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квартал 2016.</w:t>
            </w:r>
          </w:p>
        </w:tc>
        <w:tc>
          <w:tcPr>
            <w:tcW w:w="7740" w:type="dxa"/>
            <w:gridSpan w:val="2"/>
            <w:shd w:val="clear" w:color="auto" w:fill="auto"/>
          </w:tcPr>
          <w:p w:rsidR="009937D5" w:rsidRDefault="009937D5" w:rsidP="009937D5">
            <w:pPr>
              <w:pStyle w:val="3"/>
              <w:rPr>
                <w:b/>
                <w:sz w:val="20"/>
                <w:szCs w:val="20"/>
                <w:lang w:val="sr-Cyrl-CS"/>
              </w:rPr>
            </w:pPr>
          </w:p>
        </w:tc>
        <w:tc>
          <w:tcPr>
            <w:tcW w:w="3960" w:type="dxa"/>
            <w:gridSpan w:val="2"/>
            <w:shd w:val="clear" w:color="auto" w:fill="auto"/>
          </w:tcPr>
          <w:p w:rsidR="009937D5" w:rsidRPr="009937D5" w:rsidRDefault="009937D5" w:rsidP="009937D5">
            <w:pPr>
              <w:spacing w:after="0" w:line="240" w:lineRule="auto"/>
              <w:jc w:val="both"/>
              <w:rPr>
                <w:rFonts w:ascii="Arial Narrow" w:hAnsi="Arial Narrow" w:cs="Arial Narrow"/>
                <w:sz w:val="20"/>
                <w:szCs w:val="20"/>
                <w:lang w:val="sr-Cyrl-CS"/>
              </w:rPr>
            </w:pPr>
            <w:r w:rsidRPr="009937D5">
              <w:rPr>
                <w:rFonts w:ascii="Arial Narrow" w:hAnsi="Arial Narrow" w:cs="Arial Narrow"/>
                <w:sz w:val="20"/>
                <w:szCs w:val="20"/>
                <w:lang w:val="sr-Cyrl-CS"/>
              </w:rPr>
              <w:t xml:space="preserve">Није реализовано </w:t>
            </w:r>
            <w:r w:rsidRPr="009937D5">
              <w:rPr>
                <w:rFonts w:ascii="Arial Narrow" w:hAnsi="Arial Narrow" w:cs="Arial Narrow"/>
                <w:sz w:val="20"/>
                <w:szCs w:val="20"/>
                <w:lang w:val="sr-Cyrl-RS"/>
              </w:rPr>
              <w:t xml:space="preserve">услед </w:t>
            </w:r>
            <w:r w:rsidRPr="009937D5">
              <w:rPr>
                <w:rFonts w:ascii="Arial Narrow" w:hAnsi="Arial Narrow" w:cs="Arial Narrow"/>
                <w:sz w:val="20"/>
                <w:szCs w:val="20"/>
                <w:lang w:val="sr-Cyrl-CS"/>
              </w:rPr>
              <w:t>реприоритизације активности министарства</w:t>
            </w:r>
          </w:p>
          <w:p w:rsidR="009937D5" w:rsidRPr="009937D5" w:rsidRDefault="009937D5" w:rsidP="009937D5">
            <w:pPr>
              <w:pStyle w:val="3"/>
              <w:jc w:val="both"/>
              <w:rPr>
                <w:b/>
                <w:bCs/>
                <w:sz w:val="20"/>
                <w:szCs w:val="20"/>
                <w:lang w:val="sr-Cyrl-CS"/>
              </w:rPr>
            </w:pPr>
            <w:r w:rsidRPr="009937D5">
              <w:rPr>
                <w:sz w:val="20"/>
                <w:szCs w:val="20"/>
                <w:lang w:val="sr-Cyrl-CS"/>
              </w:rPr>
              <w:t>условљених потребама фискалне консолидације и оптимизације у целом јавном сектору –у току реализација финансијске донаторске помоћи у циљу наставка рада на унапређењу функције управљања људским ресурсима.</w:t>
            </w:r>
          </w:p>
        </w:tc>
        <w:tc>
          <w:tcPr>
            <w:tcW w:w="4230" w:type="dxa"/>
            <w:gridSpan w:val="2"/>
            <w:shd w:val="clear" w:color="auto" w:fill="auto"/>
          </w:tcPr>
          <w:p w:rsidR="009937D5" w:rsidRPr="009937D5" w:rsidRDefault="009937D5" w:rsidP="009937D5">
            <w:pPr>
              <w:spacing w:after="0" w:line="240" w:lineRule="auto"/>
              <w:rPr>
                <w:rFonts w:ascii="Arial Narrow" w:hAnsi="Arial Narrow" w:cs="Arial Narrow"/>
                <w:b/>
                <w:bCs/>
                <w:sz w:val="20"/>
                <w:szCs w:val="20"/>
                <w:lang w:val="sr-Cyrl-CS"/>
              </w:rPr>
            </w:pPr>
          </w:p>
        </w:tc>
        <w:tc>
          <w:tcPr>
            <w:tcW w:w="2080" w:type="dxa"/>
            <w:shd w:val="clear" w:color="auto" w:fill="auto"/>
          </w:tcPr>
          <w:p w:rsidR="009937D5" w:rsidRPr="009937D5" w:rsidRDefault="009937D5" w:rsidP="009937D5">
            <w:pPr>
              <w:pStyle w:val="3"/>
              <w:rPr>
                <w:b/>
                <w:bCs/>
                <w:sz w:val="20"/>
                <w:szCs w:val="20"/>
                <w:lang w:val="sr-Cyrl-CS"/>
              </w:rPr>
            </w:pPr>
            <w:r w:rsidRPr="009937D5">
              <w:rPr>
                <w:sz w:val="20"/>
                <w:szCs w:val="20"/>
                <w:lang w:val="sr-Cyrl-RS"/>
              </w:rPr>
              <w:t>Нови рок ће бити утврђен након што Савет за РЈУ усвоји оквир политика за управљање људским ресурсима у који су имплемнентирани коментари достављени</w:t>
            </w:r>
            <w:r w:rsidRPr="009937D5">
              <w:rPr>
                <w:sz w:val="20"/>
                <w:szCs w:val="20"/>
                <w:lang w:val="sr-Cyrl-CS"/>
              </w:rPr>
              <w:t xml:space="preserve"> од стране СИГМА/ОЕЦД/ЕК.</w:t>
            </w:r>
          </w:p>
        </w:tc>
      </w:tr>
      <w:tr w:rsidR="00E47535" w:rsidRPr="00415930" w:rsidTr="00465BD4">
        <w:trPr>
          <w:trHeight w:val="419"/>
          <w:jc w:val="center"/>
        </w:trPr>
        <w:tc>
          <w:tcPr>
            <w:tcW w:w="1345" w:type="dxa"/>
            <w:vMerge w:val="restart"/>
            <w:shd w:val="clear" w:color="auto" w:fill="BDD6EE"/>
            <w:vAlign w:val="center"/>
          </w:tcPr>
          <w:p w:rsidR="00E47535" w:rsidRPr="00FA0090" w:rsidRDefault="00E47535" w:rsidP="00465BD4">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Институција одговорна за реализацију</w:t>
            </w:r>
          </w:p>
        </w:tc>
        <w:tc>
          <w:tcPr>
            <w:tcW w:w="3240" w:type="dxa"/>
            <w:gridSpan w:val="2"/>
            <w:vMerge w:val="restart"/>
            <w:shd w:val="clear" w:color="auto" w:fill="BDD6EE"/>
            <w:vAlign w:val="center"/>
          </w:tcPr>
          <w:p w:rsidR="00E47535" w:rsidRDefault="00E47535" w:rsidP="00465BD4">
            <w:pPr>
              <w:spacing w:after="0" w:line="240" w:lineRule="auto"/>
              <w:jc w:val="center"/>
              <w:rPr>
                <w:rFonts w:ascii="Arial Narrow" w:hAnsi="Arial Narrow" w:cs="Arial Narrow"/>
                <w:b/>
                <w:bCs/>
                <w:sz w:val="20"/>
                <w:szCs w:val="20"/>
                <w:lang w:val="sr-Cyrl-RS"/>
              </w:rPr>
            </w:pPr>
            <w:r>
              <w:rPr>
                <w:rFonts w:ascii="Arial Narrow" w:hAnsi="Arial Narrow" w:cs="Arial Narrow"/>
                <w:b/>
                <w:bCs/>
                <w:sz w:val="20"/>
                <w:szCs w:val="20"/>
                <w:lang w:val="sr-Cyrl-RS"/>
              </w:rPr>
              <w:t>РЕЗУЛТАТ</w:t>
            </w:r>
          </w:p>
          <w:p w:rsidR="00E47535" w:rsidRPr="00EB7D0C" w:rsidRDefault="00E47535" w:rsidP="00465BD4">
            <w:pPr>
              <w:spacing w:after="0" w:line="240" w:lineRule="auto"/>
              <w:jc w:val="center"/>
              <w:rPr>
                <w:rFonts w:ascii="Arial Narrow" w:hAnsi="Arial Narrow" w:cs="Arial Narrow"/>
                <w:b/>
                <w:bCs/>
                <w:sz w:val="20"/>
                <w:szCs w:val="20"/>
                <w:lang w:val="sr-Cyrl-RS"/>
              </w:rPr>
            </w:pPr>
            <w:r>
              <w:rPr>
                <w:rFonts w:ascii="Arial Narrow" w:hAnsi="Arial Narrow" w:cs="Arial Narrow"/>
                <w:b/>
                <w:bCs/>
                <w:sz w:val="20"/>
                <w:szCs w:val="20"/>
                <w:lang w:val="sr-Cyrl-RS"/>
              </w:rPr>
              <w:t>Одредити степен реализације</w:t>
            </w:r>
          </w:p>
          <w:p w:rsidR="00E47535" w:rsidRPr="00C058E1" w:rsidRDefault="00E47535" w:rsidP="00465BD4">
            <w:pPr>
              <w:spacing w:after="0" w:line="240" w:lineRule="auto"/>
              <w:jc w:val="center"/>
              <w:rPr>
                <w:b/>
                <w:bCs/>
                <w:sz w:val="20"/>
                <w:szCs w:val="20"/>
                <w:lang w:val="sr-Cyrl-CS"/>
              </w:rPr>
            </w:pPr>
            <w:r w:rsidRPr="006E74CC">
              <w:rPr>
                <w:rFonts w:asciiTheme="majorHAnsi" w:eastAsia="MS Gothic" w:hAnsiTheme="majorHAnsi" w:cs="Menlo Bold"/>
                <w:b/>
                <w:bCs/>
                <w:color w:val="92D050"/>
                <w:sz w:val="28"/>
                <w:szCs w:val="16"/>
                <w:shd w:val="clear" w:color="auto" w:fill="92D050"/>
              </w:rPr>
              <w:t>A</w:t>
            </w:r>
            <w:r w:rsidRPr="000F705A">
              <w:rPr>
                <w:rFonts w:asciiTheme="majorHAnsi" w:eastAsia="MS Gothic" w:hAnsiTheme="majorHAnsi" w:cs="Menlo Bold"/>
                <w:b/>
                <w:bCs/>
                <w:color w:val="FFFF00"/>
                <w:sz w:val="28"/>
                <w:szCs w:val="16"/>
                <w:shd w:val="clear" w:color="auto" w:fill="FFFF00"/>
              </w:rPr>
              <w:t>A</w:t>
            </w:r>
            <w:r w:rsidRPr="000F705A">
              <w:rPr>
                <w:rFonts w:asciiTheme="majorHAnsi" w:eastAsia="MS Gothic" w:hAnsiTheme="majorHAnsi" w:cs="Menlo Bold"/>
                <w:b/>
                <w:bCs/>
                <w:color w:val="FF0000"/>
                <w:sz w:val="28"/>
                <w:szCs w:val="16"/>
                <w:shd w:val="clear" w:color="auto" w:fill="FF0000"/>
              </w:rPr>
              <w:t>A</w:t>
            </w:r>
          </w:p>
        </w:tc>
        <w:tc>
          <w:tcPr>
            <w:tcW w:w="5220" w:type="dxa"/>
            <w:vMerge w:val="restart"/>
            <w:shd w:val="clear" w:color="auto" w:fill="E7E6E6" w:themeFill="background2"/>
            <w:vAlign w:val="center"/>
          </w:tcPr>
          <w:p w:rsidR="00E47535" w:rsidRDefault="005C0382" w:rsidP="00465BD4">
            <w:pPr>
              <w:pStyle w:val="3"/>
              <w:jc w:val="center"/>
              <w:rPr>
                <w:b/>
                <w:sz w:val="20"/>
                <w:szCs w:val="20"/>
                <w:lang w:val="sr-Cyrl-RS"/>
              </w:rPr>
            </w:pPr>
            <w:r>
              <w:rPr>
                <w:b/>
                <w:sz w:val="20"/>
                <w:szCs w:val="20"/>
                <w:lang w:val="sr-Cyrl-RS"/>
              </w:rPr>
              <w:t>Видљиви</w:t>
            </w:r>
            <w:r w:rsidR="00E47535">
              <w:rPr>
                <w:b/>
                <w:sz w:val="20"/>
                <w:szCs w:val="20"/>
                <w:lang w:val="sr-Cyrl-RS"/>
              </w:rPr>
              <w:t xml:space="preserve"> ефекти резултата</w:t>
            </w:r>
          </w:p>
          <w:p w:rsidR="00E47535" w:rsidRPr="00C058E1" w:rsidRDefault="00E47535" w:rsidP="00465BD4">
            <w:pPr>
              <w:pStyle w:val="3"/>
              <w:jc w:val="center"/>
              <w:rPr>
                <w:b/>
                <w:bCs/>
                <w:sz w:val="20"/>
                <w:szCs w:val="20"/>
                <w:lang w:val="sr-Cyrl-CS"/>
              </w:rPr>
            </w:pPr>
            <w:r>
              <w:rPr>
                <w:b/>
                <w:sz w:val="20"/>
                <w:szCs w:val="20"/>
                <w:lang w:val="sr-Cyrl-RS"/>
              </w:rPr>
              <w:t>K</w:t>
            </w:r>
            <w:r w:rsidRPr="00B405CD">
              <w:rPr>
                <w:b/>
                <w:sz w:val="20"/>
                <w:szCs w:val="20"/>
                <w:lang w:val="sr-Cyrl-RS"/>
              </w:rPr>
              <w:t>ратко образложење постигнутог напретка</w:t>
            </w:r>
          </w:p>
        </w:tc>
        <w:tc>
          <w:tcPr>
            <w:tcW w:w="6480" w:type="dxa"/>
            <w:gridSpan w:val="3"/>
            <w:shd w:val="clear" w:color="auto" w:fill="BDD6EE"/>
            <w:vAlign w:val="center"/>
          </w:tcPr>
          <w:p w:rsidR="00E47535" w:rsidRPr="00C058E1" w:rsidRDefault="00E47535" w:rsidP="00465BD4">
            <w:pPr>
              <w:pStyle w:val="3"/>
              <w:jc w:val="center"/>
              <w:rPr>
                <w:b/>
                <w:bCs/>
                <w:sz w:val="20"/>
                <w:szCs w:val="20"/>
                <w:lang w:val="sr-Cyrl-CS"/>
              </w:rPr>
            </w:pPr>
            <w:r>
              <w:rPr>
                <w:b/>
                <w:bCs/>
                <w:sz w:val="20"/>
                <w:szCs w:val="20"/>
                <w:lang w:val="sr-Cyrl-RS"/>
              </w:rPr>
              <w:t>ИНДИКАТОРИ</w:t>
            </w:r>
          </w:p>
        </w:tc>
        <w:tc>
          <w:tcPr>
            <w:tcW w:w="6310" w:type="dxa"/>
            <w:gridSpan w:val="3"/>
            <w:shd w:val="clear" w:color="auto" w:fill="E7E6E6" w:themeFill="background2"/>
            <w:vAlign w:val="center"/>
          </w:tcPr>
          <w:p w:rsidR="00E47535" w:rsidRPr="00C058E1" w:rsidRDefault="00E47535" w:rsidP="00465BD4">
            <w:pPr>
              <w:pStyle w:val="3"/>
              <w:jc w:val="center"/>
              <w:rPr>
                <w:b/>
                <w:bCs/>
                <w:sz w:val="20"/>
                <w:szCs w:val="20"/>
                <w:lang w:val="sr-Cyrl-CS"/>
              </w:rPr>
            </w:pPr>
            <w:r>
              <w:rPr>
                <w:b/>
                <w:bCs/>
                <w:sz w:val="20"/>
                <w:szCs w:val="20"/>
                <w:lang w:val="sr-Cyrl-RS"/>
              </w:rPr>
              <w:t>Утрошена финансијска средства од 2015. до 30. јуна 2017.</w:t>
            </w:r>
          </w:p>
        </w:tc>
      </w:tr>
      <w:tr w:rsidR="00E47535" w:rsidTr="00465BD4">
        <w:trPr>
          <w:trHeight w:val="419"/>
          <w:jc w:val="center"/>
        </w:trPr>
        <w:tc>
          <w:tcPr>
            <w:tcW w:w="1345" w:type="dxa"/>
            <w:vMerge/>
            <w:tcBorders>
              <w:bottom w:val="single" w:sz="4" w:space="0" w:color="000000"/>
            </w:tcBorders>
            <w:shd w:val="clear" w:color="auto" w:fill="BDD6EE"/>
            <w:vAlign w:val="center"/>
          </w:tcPr>
          <w:p w:rsidR="00E47535" w:rsidRDefault="00E47535" w:rsidP="00465BD4">
            <w:pPr>
              <w:spacing w:after="0" w:line="240" w:lineRule="auto"/>
              <w:rPr>
                <w:rFonts w:ascii="Arial Narrow" w:hAnsi="Arial Narrow" w:cs="Arial Narrow"/>
                <w:b/>
                <w:bCs/>
                <w:sz w:val="20"/>
                <w:szCs w:val="20"/>
                <w:lang w:val="sr-Cyrl-CS"/>
              </w:rPr>
            </w:pPr>
          </w:p>
        </w:tc>
        <w:tc>
          <w:tcPr>
            <w:tcW w:w="3240" w:type="dxa"/>
            <w:gridSpan w:val="2"/>
            <w:vMerge/>
            <w:tcBorders>
              <w:bottom w:val="single" w:sz="4" w:space="0" w:color="000000"/>
            </w:tcBorders>
            <w:shd w:val="clear" w:color="auto" w:fill="BDD6EE"/>
          </w:tcPr>
          <w:p w:rsidR="00E47535" w:rsidRPr="00C058E1" w:rsidRDefault="00E47535" w:rsidP="00465BD4">
            <w:pPr>
              <w:pStyle w:val="3"/>
              <w:rPr>
                <w:b/>
                <w:bCs/>
                <w:sz w:val="20"/>
                <w:szCs w:val="20"/>
                <w:lang w:val="sr-Cyrl-CS"/>
              </w:rPr>
            </w:pPr>
          </w:p>
        </w:tc>
        <w:tc>
          <w:tcPr>
            <w:tcW w:w="5220" w:type="dxa"/>
            <w:vMerge/>
            <w:tcBorders>
              <w:bottom w:val="single" w:sz="4" w:space="0" w:color="000000"/>
            </w:tcBorders>
            <w:shd w:val="clear" w:color="auto" w:fill="E7E6E6" w:themeFill="background2"/>
            <w:vAlign w:val="center"/>
          </w:tcPr>
          <w:p w:rsidR="00E47535" w:rsidRDefault="00E47535" w:rsidP="00465BD4">
            <w:pPr>
              <w:pStyle w:val="3"/>
              <w:jc w:val="center"/>
              <w:rPr>
                <w:b/>
                <w:sz w:val="20"/>
                <w:szCs w:val="20"/>
                <w:lang w:val="sr-Cyrl-RS"/>
              </w:rPr>
            </w:pPr>
          </w:p>
        </w:tc>
        <w:tc>
          <w:tcPr>
            <w:tcW w:w="2520" w:type="dxa"/>
            <w:tcBorders>
              <w:bottom w:val="single" w:sz="4" w:space="0" w:color="000000"/>
            </w:tcBorders>
            <w:shd w:val="clear" w:color="auto" w:fill="BDD6EE"/>
            <w:vAlign w:val="center"/>
          </w:tcPr>
          <w:p w:rsidR="00E47535" w:rsidRPr="00BA3639" w:rsidRDefault="00E47535" w:rsidP="00465BD4">
            <w:pPr>
              <w:pStyle w:val="3"/>
              <w:jc w:val="center"/>
              <w:rPr>
                <w:b/>
                <w:bCs/>
                <w:sz w:val="20"/>
                <w:szCs w:val="20"/>
                <w:lang w:val="sr-Cyrl-RS"/>
              </w:rPr>
            </w:pPr>
            <w:r>
              <w:rPr>
                <w:b/>
                <w:bCs/>
                <w:sz w:val="20"/>
                <w:szCs w:val="20"/>
                <w:lang w:val="sr-Cyrl-RS"/>
              </w:rPr>
              <w:t>Назив индикатора</w:t>
            </w:r>
          </w:p>
        </w:tc>
        <w:tc>
          <w:tcPr>
            <w:tcW w:w="2070" w:type="dxa"/>
            <w:tcBorders>
              <w:bottom w:val="single" w:sz="4" w:space="0" w:color="000000"/>
            </w:tcBorders>
            <w:shd w:val="clear" w:color="auto" w:fill="BDD6EE"/>
            <w:vAlign w:val="center"/>
          </w:tcPr>
          <w:p w:rsidR="00E47535" w:rsidRDefault="00E47535" w:rsidP="00465BD4">
            <w:pPr>
              <w:pStyle w:val="3"/>
              <w:jc w:val="center"/>
              <w:rPr>
                <w:b/>
                <w:bCs/>
                <w:sz w:val="20"/>
                <w:szCs w:val="20"/>
                <w:lang w:val="sr-Cyrl-CS"/>
              </w:rPr>
            </w:pPr>
            <w:r>
              <w:rPr>
                <w:b/>
                <w:bCs/>
                <w:sz w:val="20"/>
                <w:szCs w:val="20"/>
                <w:lang w:val="sr-Cyrl-CS"/>
              </w:rPr>
              <w:t>Полазна, циљна и испуњене вредности у 2015, 2016. години</w:t>
            </w:r>
          </w:p>
        </w:tc>
        <w:tc>
          <w:tcPr>
            <w:tcW w:w="1890" w:type="dxa"/>
            <w:tcBorders>
              <w:bottom w:val="single" w:sz="4" w:space="0" w:color="000000"/>
            </w:tcBorders>
            <w:shd w:val="clear" w:color="auto" w:fill="E7E6E6" w:themeFill="background2"/>
            <w:vAlign w:val="center"/>
          </w:tcPr>
          <w:p w:rsidR="00E47535" w:rsidRDefault="002C49E1" w:rsidP="00465BD4">
            <w:pPr>
              <w:pStyle w:val="3"/>
              <w:jc w:val="center"/>
              <w:rPr>
                <w:b/>
                <w:bCs/>
                <w:sz w:val="20"/>
                <w:szCs w:val="20"/>
                <w:lang w:val="sr-Cyrl-CS"/>
              </w:rPr>
            </w:pPr>
            <w:r>
              <w:rPr>
                <w:b/>
                <w:bCs/>
                <w:sz w:val="20"/>
                <w:szCs w:val="20"/>
                <w:lang w:val="sr-Cyrl-CS"/>
              </w:rPr>
              <w:t>Испуњена вредност у 1/2_2017. год</w:t>
            </w:r>
          </w:p>
        </w:tc>
        <w:tc>
          <w:tcPr>
            <w:tcW w:w="3155" w:type="dxa"/>
            <w:tcBorders>
              <w:bottom w:val="single" w:sz="4" w:space="0" w:color="000000"/>
            </w:tcBorders>
            <w:shd w:val="clear" w:color="auto" w:fill="E7E6E6" w:themeFill="background2"/>
            <w:vAlign w:val="center"/>
          </w:tcPr>
          <w:p w:rsidR="00E47535" w:rsidRDefault="00E47535" w:rsidP="00465BD4">
            <w:pPr>
              <w:pStyle w:val="3"/>
              <w:jc w:val="center"/>
              <w:rPr>
                <w:b/>
                <w:bCs/>
                <w:sz w:val="20"/>
                <w:szCs w:val="20"/>
                <w:lang w:val="sr-Cyrl-RS"/>
              </w:rPr>
            </w:pPr>
            <w:r>
              <w:rPr>
                <w:b/>
                <w:bCs/>
                <w:sz w:val="20"/>
                <w:szCs w:val="20"/>
                <w:lang w:val="sr-Cyrl-CS"/>
              </w:rPr>
              <w:t>Буџетска</w:t>
            </w:r>
          </w:p>
        </w:tc>
        <w:tc>
          <w:tcPr>
            <w:tcW w:w="3155" w:type="dxa"/>
            <w:gridSpan w:val="2"/>
            <w:tcBorders>
              <w:bottom w:val="single" w:sz="4" w:space="0" w:color="000000"/>
            </w:tcBorders>
            <w:shd w:val="clear" w:color="auto" w:fill="E7E6E6" w:themeFill="background2"/>
            <w:vAlign w:val="center"/>
          </w:tcPr>
          <w:p w:rsidR="00E47535" w:rsidRDefault="00E47535" w:rsidP="00465BD4">
            <w:pPr>
              <w:pStyle w:val="3"/>
              <w:jc w:val="center"/>
              <w:rPr>
                <w:b/>
                <w:bCs/>
                <w:sz w:val="20"/>
                <w:szCs w:val="20"/>
                <w:lang w:val="sr-Cyrl-RS"/>
              </w:rPr>
            </w:pPr>
            <w:r>
              <w:rPr>
                <w:b/>
                <w:bCs/>
                <w:sz w:val="20"/>
                <w:szCs w:val="20"/>
                <w:lang w:val="sr-Cyrl-CS"/>
              </w:rPr>
              <w:t>Донације</w:t>
            </w:r>
          </w:p>
        </w:tc>
      </w:tr>
      <w:tr w:rsidR="00E443E2" w:rsidRPr="00415930" w:rsidTr="0095353D">
        <w:trPr>
          <w:trHeight w:val="839"/>
          <w:jc w:val="center"/>
        </w:trPr>
        <w:tc>
          <w:tcPr>
            <w:tcW w:w="1345" w:type="dxa"/>
            <w:vMerge w:val="restart"/>
            <w:shd w:val="clear" w:color="auto" w:fill="auto"/>
          </w:tcPr>
          <w:p w:rsidR="00E443E2" w:rsidRPr="00C058E1" w:rsidRDefault="00E443E2" w:rsidP="00465BD4">
            <w:pPr>
              <w:spacing w:after="0" w:line="240" w:lineRule="auto"/>
              <w:rPr>
                <w:rFonts w:ascii="Arial Narrow" w:hAnsi="Arial Narrow" w:cs="Arial Narrow"/>
                <w:sz w:val="20"/>
                <w:szCs w:val="20"/>
                <w:lang w:val="sr-Cyrl-CS"/>
              </w:rPr>
            </w:pPr>
          </w:p>
          <w:p w:rsidR="00E443E2" w:rsidRDefault="00E443E2" w:rsidP="00E27B6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МДУЛС – сектор надлежан за радно-правне односе и плате</w:t>
            </w:r>
          </w:p>
          <w:p w:rsidR="00E443E2" w:rsidRDefault="00E443E2" w:rsidP="00E27B6B">
            <w:pPr>
              <w:spacing w:after="0" w:line="240" w:lineRule="auto"/>
              <w:rPr>
                <w:rFonts w:ascii="Arial Narrow" w:hAnsi="Arial Narrow" w:cs="Arial Narrow"/>
                <w:sz w:val="20"/>
                <w:szCs w:val="20"/>
                <w:lang w:val="sr-Cyrl-CS"/>
              </w:rPr>
            </w:pPr>
          </w:p>
          <w:p w:rsidR="00E443E2" w:rsidRDefault="00E443E2" w:rsidP="00E27B6B">
            <w:pPr>
              <w:spacing w:after="0" w:line="240" w:lineRule="auto"/>
              <w:rPr>
                <w:rFonts w:ascii="Arial Narrow" w:hAnsi="Arial Narrow" w:cs="Arial Narrow"/>
                <w:sz w:val="20"/>
                <w:szCs w:val="20"/>
                <w:lang w:val="sr-Cyrl-CS"/>
              </w:rPr>
            </w:pPr>
          </w:p>
          <w:p w:rsidR="00E443E2" w:rsidRDefault="00E443E2" w:rsidP="00E27B6B">
            <w:pPr>
              <w:spacing w:after="0" w:line="240" w:lineRule="auto"/>
              <w:rPr>
                <w:rFonts w:ascii="Arial Narrow" w:hAnsi="Arial Narrow" w:cs="Arial Narrow"/>
                <w:i/>
                <w:sz w:val="20"/>
                <w:szCs w:val="20"/>
                <w:u w:val="single"/>
                <w:lang w:val="sr-Cyrl-CS"/>
              </w:rPr>
            </w:pPr>
            <w:r w:rsidRPr="002A0B2D">
              <w:rPr>
                <w:rFonts w:ascii="Arial Narrow" w:hAnsi="Arial Narrow" w:cs="Arial Narrow"/>
                <w:i/>
                <w:sz w:val="20"/>
                <w:szCs w:val="20"/>
                <w:u w:val="single"/>
                <w:lang w:val="sr-Cyrl-CS"/>
              </w:rPr>
              <w:t>Партнери:</w:t>
            </w:r>
          </w:p>
          <w:p w:rsidR="00E443E2" w:rsidRDefault="00E443E2" w:rsidP="00E27B6B">
            <w:pPr>
              <w:spacing w:after="0" w:line="240" w:lineRule="auto"/>
              <w:rPr>
                <w:rFonts w:ascii="Arial Narrow" w:hAnsi="Arial Narrow" w:cs="Arial Narrow"/>
                <w:i/>
                <w:sz w:val="20"/>
                <w:szCs w:val="20"/>
                <w:u w:val="single"/>
                <w:lang w:val="sr-Cyrl-CS"/>
              </w:rPr>
            </w:pPr>
          </w:p>
          <w:p w:rsidR="00E443E2" w:rsidRPr="00C058E1" w:rsidRDefault="00E443E2" w:rsidP="00E27B6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СУК</w:t>
            </w:r>
          </w:p>
          <w:p w:rsidR="00E443E2" w:rsidRPr="00C058E1" w:rsidRDefault="00E443E2" w:rsidP="00E27B6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ОДУ</w:t>
            </w:r>
          </w:p>
          <w:p w:rsidR="00E443E2" w:rsidRPr="00C058E1" w:rsidRDefault="00E443E2" w:rsidP="00E27B6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ОЦД</w:t>
            </w:r>
          </w:p>
          <w:p w:rsidR="00E443E2" w:rsidRDefault="00E443E2" w:rsidP="00465BD4">
            <w:pPr>
              <w:spacing w:after="0" w:line="240" w:lineRule="auto"/>
              <w:rPr>
                <w:rFonts w:ascii="Arial Narrow" w:hAnsi="Arial Narrow" w:cs="Arial Narrow"/>
                <w:sz w:val="20"/>
                <w:szCs w:val="20"/>
                <w:lang w:val="sr-Cyrl-CS"/>
              </w:rPr>
            </w:pPr>
          </w:p>
          <w:p w:rsidR="00E443E2" w:rsidRPr="00CE01BD" w:rsidRDefault="00E443E2" w:rsidP="00465BD4">
            <w:pPr>
              <w:spacing w:after="0" w:line="240" w:lineRule="auto"/>
              <w:rPr>
                <w:rFonts w:ascii="Arial Narrow" w:hAnsi="Arial Narrow" w:cs="Arial Narrow"/>
                <w:i/>
                <w:sz w:val="20"/>
                <w:szCs w:val="20"/>
                <w:u w:val="single"/>
                <w:lang w:val="sr-Cyrl-CS"/>
              </w:rPr>
            </w:pPr>
          </w:p>
        </w:tc>
        <w:tc>
          <w:tcPr>
            <w:tcW w:w="3240" w:type="dxa"/>
            <w:gridSpan w:val="2"/>
            <w:vMerge w:val="restart"/>
            <w:shd w:val="clear" w:color="auto" w:fill="FF0000"/>
          </w:tcPr>
          <w:p w:rsidR="00E443E2" w:rsidRPr="00C058E1" w:rsidRDefault="00E443E2" w:rsidP="00465BD4">
            <w:pPr>
              <w:pStyle w:val="3"/>
              <w:rPr>
                <w:b/>
                <w:bCs/>
                <w:sz w:val="20"/>
                <w:szCs w:val="20"/>
                <w:lang w:val="sr-Cyrl-CS"/>
              </w:rPr>
            </w:pPr>
            <w:r w:rsidRPr="00C058E1">
              <w:rPr>
                <w:b/>
                <w:bCs/>
                <w:sz w:val="20"/>
                <w:szCs w:val="20"/>
                <w:lang w:val="sr-Cyrl-CS"/>
              </w:rPr>
              <w:t>2.2.3 Постављен оквир политике стратешког УЉР и унапређени инструменти за стратешко УЉР у државној управи</w:t>
            </w:r>
          </w:p>
        </w:tc>
        <w:tc>
          <w:tcPr>
            <w:tcW w:w="5220" w:type="dxa"/>
            <w:vMerge w:val="restart"/>
            <w:shd w:val="clear" w:color="auto" w:fill="auto"/>
          </w:tcPr>
          <w:p w:rsidR="00E443E2" w:rsidRDefault="009937D5" w:rsidP="0058273B">
            <w:pPr>
              <w:pStyle w:val="3"/>
              <w:jc w:val="both"/>
              <w:rPr>
                <w:b/>
                <w:sz w:val="20"/>
                <w:szCs w:val="20"/>
                <w:lang w:val="sr-Cyrl-RS"/>
              </w:rPr>
            </w:pPr>
            <w:r w:rsidRPr="009937D5">
              <w:rPr>
                <w:sz w:val="20"/>
                <w:szCs w:val="20"/>
                <w:lang w:val="sr-Cyrl-RS"/>
              </w:rPr>
              <w:t>Не постоје видљиви ефекти реализације имајући у виду да нису усвојене измене и допуне Закона о државним службеницима.</w:t>
            </w:r>
          </w:p>
        </w:tc>
        <w:tc>
          <w:tcPr>
            <w:tcW w:w="2520" w:type="dxa"/>
            <w:shd w:val="clear" w:color="auto" w:fill="auto"/>
          </w:tcPr>
          <w:p w:rsidR="00E443E2" w:rsidRPr="00134EEE" w:rsidRDefault="00E443E2" w:rsidP="00465BD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Годишња флуктуација државних службеника на нивоу централне администрације (ПЈУ 3)</w:t>
            </w:r>
          </w:p>
        </w:tc>
        <w:tc>
          <w:tcPr>
            <w:tcW w:w="2070" w:type="dxa"/>
            <w:shd w:val="clear" w:color="auto" w:fill="auto"/>
            <w:vAlign w:val="center"/>
          </w:tcPr>
          <w:p w:rsidR="00E443E2" w:rsidRPr="003C0426" w:rsidRDefault="00E443E2" w:rsidP="00E27B6B">
            <w:pPr>
              <w:spacing w:after="0" w:line="240" w:lineRule="auto"/>
              <w:jc w:val="center"/>
              <w:rPr>
                <w:rFonts w:ascii="Arial Narrow" w:hAnsi="Arial Narrow" w:cs="Arial Narrow"/>
                <w:bCs/>
                <w:i/>
                <w:sz w:val="20"/>
                <w:szCs w:val="20"/>
                <w:lang w:val="sr-Cyrl-CS"/>
              </w:rPr>
            </w:pPr>
            <w:r w:rsidRPr="003C0426">
              <w:rPr>
                <w:rFonts w:ascii="Arial Narrow" w:hAnsi="Arial Narrow" w:cs="Arial Narrow"/>
                <w:i/>
                <w:iCs/>
                <w:sz w:val="20"/>
                <w:szCs w:val="20"/>
                <w:lang w:val="sr-Cyrl-CS"/>
              </w:rPr>
              <w:t xml:space="preserve">ПВ (2014): </w:t>
            </w:r>
            <w:r w:rsidRPr="003C0426">
              <w:rPr>
                <w:rFonts w:ascii="Arial Narrow" w:hAnsi="Arial Narrow" w:cs="Arial Narrow"/>
                <w:bCs/>
                <w:i/>
                <w:sz w:val="20"/>
                <w:szCs w:val="20"/>
                <w:lang w:val="sr-Cyrl-CS"/>
              </w:rPr>
              <w:t>3.56%</w:t>
            </w:r>
          </w:p>
          <w:p w:rsidR="00E443E2" w:rsidRPr="00242197" w:rsidRDefault="00E443E2" w:rsidP="00E27B6B">
            <w:pPr>
              <w:spacing w:after="0" w:line="240" w:lineRule="auto"/>
              <w:jc w:val="center"/>
              <w:rPr>
                <w:rFonts w:ascii="Arial Narrow" w:hAnsi="Arial Narrow" w:cs="Arial Narrow"/>
                <w:i/>
                <w:iCs/>
                <w:sz w:val="20"/>
                <w:szCs w:val="20"/>
                <w:lang w:val="sr-Cyrl-RS"/>
              </w:rPr>
            </w:pPr>
            <w:r>
              <w:rPr>
                <w:rFonts w:ascii="Arial Narrow" w:hAnsi="Arial Narrow" w:cs="Arial Narrow"/>
                <w:bCs/>
                <w:i/>
                <w:sz w:val="20"/>
                <w:szCs w:val="20"/>
                <w:lang w:val="sr-Cyrl-RS"/>
              </w:rPr>
              <w:t xml:space="preserve">ЦВ (2016, </w:t>
            </w:r>
            <w:r w:rsidRPr="00242197">
              <w:rPr>
                <w:rFonts w:ascii="Arial Narrow" w:hAnsi="Arial Narrow" w:cs="Arial Narrow"/>
                <w:bCs/>
                <w:i/>
                <w:sz w:val="20"/>
                <w:szCs w:val="20"/>
                <w:lang w:val="sr-Cyrl-RS"/>
              </w:rPr>
              <w:t xml:space="preserve">2017): </w:t>
            </w:r>
            <w:r>
              <w:rPr>
                <w:rFonts w:ascii="Arial Narrow" w:hAnsi="Arial Narrow" w:cs="Arial Narrow"/>
                <w:bCs/>
                <w:i/>
                <w:sz w:val="20"/>
                <w:szCs w:val="20"/>
                <w:lang w:val="sr-Cyrl-RS"/>
              </w:rPr>
              <w:t>око 2%</w:t>
            </w:r>
          </w:p>
          <w:p w:rsidR="00E443E2" w:rsidRDefault="00E443E2" w:rsidP="00E27B6B">
            <w:pPr>
              <w:spacing w:after="0" w:line="240" w:lineRule="auto"/>
              <w:rPr>
                <w:rFonts w:ascii="Arial Narrow" w:hAnsi="Arial Narrow" w:cs="Arial Narrow"/>
                <w:i/>
                <w:sz w:val="20"/>
                <w:szCs w:val="20"/>
                <w:lang w:val="sr-Cyrl-CS"/>
              </w:rPr>
            </w:pPr>
          </w:p>
          <w:p w:rsidR="00E443E2" w:rsidRDefault="00E443E2" w:rsidP="00E27B6B">
            <w:pPr>
              <w:spacing w:after="0" w:line="240" w:lineRule="auto"/>
              <w:rPr>
                <w:rFonts w:ascii="Arial Narrow" w:hAnsi="Arial Narrow" w:cs="Arial Narrow"/>
                <w:i/>
                <w:iCs/>
                <w:sz w:val="20"/>
                <w:szCs w:val="20"/>
                <w:lang w:val="sr-Cyrl-CS"/>
              </w:rPr>
            </w:pPr>
            <w:r>
              <w:rPr>
                <w:rFonts w:ascii="Arial Narrow" w:hAnsi="Arial Narrow" w:cs="Arial Narrow"/>
                <w:i/>
                <w:sz w:val="20"/>
                <w:szCs w:val="20"/>
                <w:lang w:val="sr-Cyrl-CS"/>
              </w:rPr>
              <w:t>ИВ (</w:t>
            </w:r>
            <w:r w:rsidRPr="00242197">
              <w:rPr>
                <w:rFonts w:ascii="Arial Narrow" w:hAnsi="Arial Narrow" w:cs="Arial Narrow"/>
                <w:i/>
                <w:iCs/>
                <w:sz w:val="20"/>
                <w:szCs w:val="20"/>
                <w:lang w:val="sr-Cyrl-CS"/>
              </w:rPr>
              <w:t>СИГМА мерење 2015. године)</w:t>
            </w:r>
            <w:r>
              <w:rPr>
                <w:rFonts w:ascii="Arial Narrow" w:hAnsi="Arial Narrow" w:cs="Arial Narrow"/>
                <w:i/>
                <w:iCs/>
                <w:sz w:val="20"/>
                <w:szCs w:val="20"/>
                <w:lang w:val="sr-Cyrl-CS"/>
              </w:rPr>
              <w:t xml:space="preserve">: 2.08% </w:t>
            </w:r>
          </w:p>
          <w:p w:rsidR="00E443E2" w:rsidRPr="00E27B6B" w:rsidRDefault="00E443E2" w:rsidP="00E27B6B">
            <w:pPr>
              <w:spacing w:after="0" w:line="240" w:lineRule="auto"/>
              <w:rPr>
                <w:rFonts w:ascii="Arial Narrow" w:hAnsi="Arial Narrow" w:cs="Arial Narrow"/>
                <w:i/>
                <w:sz w:val="20"/>
                <w:szCs w:val="20"/>
                <w:lang w:val="sr-Cyrl-CS"/>
              </w:rPr>
            </w:pPr>
            <w:r>
              <w:rPr>
                <w:rFonts w:ascii="Arial Narrow" w:hAnsi="Arial Narrow" w:cs="Arial Narrow"/>
                <w:i/>
                <w:iCs/>
                <w:sz w:val="20"/>
                <w:szCs w:val="20"/>
                <w:lang w:val="sr-Cyrl-CS"/>
              </w:rPr>
              <w:t xml:space="preserve">ИВ (2016 СУК): </w:t>
            </w:r>
            <w:r>
              <w:rPr>
                <w:rFonts w:ascii="Arial Narrow" w:hAnsi="Arial Narrow" w:cs="Arial Narrow"/>
                <w:sz w:val="20"/>
                <w:szCs w:val="20"/>
              </w:rPr>
              <w:t xml:space="preserve">2.34% </w:t>
            </w:r>
          </w:p>
        </w:tc>
        <w:tc>
          <w:tcPr>
            <w:tcW w:w="1890" w:type="dxa"/>
            <w:shd w:val="clear" w:color="auto" w:fill="auto"/>
            <w:vAlign w:val="center"/>
          </w:tcPr>
          <w:p w:rsidR="00E443E2" w:rsidRPr="0095353D" w:rsidRDefault="0095353D" w:rsidP="0095353D">
            <w:pPr>
              <w:spacing w:after="0" w:line="240" w:lineRule="auto"/>
              <w:jc w:val="center"/>
              <w:rPr>
                <w:rFonts w:ascii="Arial Narrow" w:hAnsi="Arial Narrow" w:cs="Arial Narrow"/>
                <w:i/>
                <w:iCs/>
                <w:color w:val="404040" w:themeColor="text1" w:themeTint="BF"/>
                <w:sz w:val="20"/>
                <w:szCs w:val="20"/>
                <w:lang w:val="sr-Cyrl-CS"/>
              </w:rPr>
            </w:pPr>
            <w:r w:rsidRPr="0095353D">
              <w:rPr>
                <w:rFonts w:ascii="Arial Narrow" w:hAnsi="Arial Narrow" w:cs="Arial Narrow"/>
                <w:i/>
                <w:color w:val="404040" w:themeColor="text1" w:themeTint="BF"/>
                <w:sz w:val="20"/>
                <w:szCs w:val="20"/>
                <w:lang w:val="sr-Cyrl-CS"/>
              </w:rPr>
              <w:t>ИВ (</w:t>
            </w:r>
            <w:r w:rsidRPr="0095353D">
              <w:rPr>
                <w:rFonts w:ascii="Arial Narrow" w:hAnsi="Arial Narrow" w:cs="Arial Narrow"/>
                <w:i/>
                <w:iCs/>
                <w:color w:val="404040" w:themeColor="text1" w:themeTint="BF"/>
                <w:sz w:val="20"/>
                <w:szCs w:val="20"/>
                <w:lang w:val="sr-Cyrl-CS"/>
              </w:rPr>
              <w:t>2016</w:t>
            </w:r>
            <w:r w:rsidRPr="0095353D">
              <w:rPr>
                <w:rStyle w:val="FootnoteReference"/>
                <w:rFonts w:ascii="Arial Narrow" w:hAnsi="Arial Narrow" w:cs="Arial Narrow"/>
                <w:i/>
                <w:iCs/>
                <w:color w:val="404040" w:themeColor="text1" w:themeTint="BF"/>
                <w:sz w:val="20"/>
                <w:szCs w:val="20"/>
                <w:lang w:val="sr-Cyrl-CS"/>
              </w:rPr>
              <w:footnoteReference w:id="30"/>
            </w:r>
            <w:r w:rsidRPr="0095353D">
              <w:rPr>
                <w:rFonts w:ascii="Arial Narrow" w:hAnsi="Arial Narrow" w:cs="Arial Narrow"/>
                <w:i/>
                <w:iCs/>
                <w:color w:val="404040" w:themeColor="text1" w:themeTint="BF"/>
                <w:sz w:val="20"/>
                <w:szCs w:val="20"/>
                <w:lang w:val="sr-Cyrl-CS"/>
              </w:rPr>
              <w:t xml:space="preserve"> Сигма): </w:t>
            </w:r>
            <w:r w:rsidRPr="0095353D">
              <w:rPr>
                <w:rFonts w:ascii="Arial Narrow" w:hAnsi="Arial Narrow" w:cs="Arial"/>
                <w:i/>
                <w:color w:val="404040" w:themeColor="text1" w:themeTint="BF"/>
                <w:kern w:val="24"/>
                <w:sz w:val="20"/>
                <w:szCs w:val="20"/>
              </w:rPr>
              <w:t>Not</w:t>
            </w:r>
            <w:r w:rsidRPr="0095353D">
              <w:rPr>
                <w:rFonts w:ascii="Arial Narrow" w:hAnsi="Arial Narrow" w:cs="Arial"/>
                <w:i/>
                <w:color w:val="404040" w:themeColor="text1" w:themeTint="BF"/>
                <w:kern w:val="24"/>
                <w:sz w:val="20"/>
                <w:szCs w:val="20"/>
                <w:lang w:val="sr-Cyrl-CS"/>
              </w:rPr>
              <w:t xml:space="preserve"> </w:t>
            </w:r>
            <w:r w:rsidRPr="0095353D">
              <w:rPr>
                <w:rFonts w:ascii="Arial Narrow" w:hAnsi="Arial Narrow" w:cs="Arial"/>
                <w:i/>
                <w:color w:val="404040" w:themeColor="text1" w:themeTint="BF"/>
                <w:kern w:val="24"/>
                <w:sz w:val="20"/>
                <w:szCs w:val="20"/>
              </w:rPr>
              <w:t>available</w:t>
            </w:r>
          </w:p>
        </w:tc>
        <w:tc>
          <w:tcPr>
            <w:tcW w:w="3155" w:type="dxa"/>
            <w:vMerge w:val="restart"/>
            <w:shd w:val="clear" w:color="auto" w:fill="auto"/>
          </w:tcPr>
          <w:p w:rsidR="00E443E2" w:rsidRDefault="00E443E2" w:rsidP="00465BD4">
            <w:pPr>
              <w:pStyle w:val="3"/>
              <w:rPr>
                <w:b/>
                <w:bCs/>
                <w:sz w:val="20"/>
                <w:szCs w:val="20"/>
                <w:lang w:val="sr-Cyrl-CS"/>
              </w:rPr>
            </w:pPr>
          </w:p>
        </w:tc>
        <w:tc>
          <w:tcPr>
            <w:tcW w:w="3155" w:type="dxa"/>
            <w:gridSpan w:val="2"/>
            <w:vMerge w:val="restart"/>
            <w:shd w:val="clear" w:color="auto" w:fill="auto"/>
          </w:tcPr>
          <w:p w:rsidR="009937D5" w:rsidRPr="009937D5" w:rsidRDefault="009937D5" w:rsidP="009937D5">
            <w:pPr>
              <w:pStyle w:val="3"/>
              <w:jc w:val="both"/>
              <w:rPr>
                <w:rFonts w:cs="Times New Roman"/>
                <w:sz w:val="20"/>
                <w:szCs w:val="20"/>
                <w:lang w:val="sr-Cyrl-RS"/>
              </w:rPr>
            </w:pPr>
            <w:r w:rsidRPr="009937D5">
              <w:rPr>
                <w:rFonts w:cs="Times New Roman"/>
                <w:sz w:val="20"/>
                <w:szCs w:val="20"/>
                <w:lang w:val="sr-Cyrl-CS"/>
              </w:rPr>
              <w:t xml:space="preserve">Ради увођења система компетениција (базичних и функционалих) затражена је пројектна подршка </w:t>
            </w:r>
            <w:r w:rsidRPr="009937D5">
              <w:rPr>
                <w:rFonts w:cs="Times New Roman"/>
                <w:sz w:val="20"/>
                <w:szCs w:val="20"/>
              </w:rPr>
              <w:t>GIZ</w:t>
            </w:r>
            <w:r w:rsidRPr="009937D5">
              <w:rPr>
                <w:rFonts w:cs="Times New Roman"/>
                <w:sz w:val="20"/>
                <w:szCs w:val="20"/>
                <w:lang w:val="sr-Cyrl-RS"/>
              </w:rPr>
              <w:t>-а</w:t>
            </w:r>
            <w:r w:rsidRPr="009937D5">
              <w:rPr>
                <w:rFonts w:cs="Times New Roman"/>
                <w:sz w:val="20"/>
                <w:szCs w:val="20"/>
                <w:lang w:val="sr-Latn-RS"/>
              </w:rPr>
              <w:t>,</w:t>
            </w:r>
            <w:r w:rsidRPr="009937D5">
              <w:rPr>
                <w:rFonts w:cs="Times New Roman"/>
                <w:sz w:val="20"/>
                <w:szCs w:val="20"/>
                <w:lang w:val="sr-Cyrl-RS"/>
              </w:rPr>
              <w:t xml:space="preserve"> П</w:t>
            </w:r>
            <w:r w:rsidRPr="009937D5">
              <w:rPr>
                <w:rFonts w:cs="Times New Roman"/>
                <w:sz w:val="20"/>
                <w:szCs w:val="20"/>
                <w:lang w:val="sr-Cyrl-CS"/>
              </w:rPr>
              <w:t>ројек</w:t>
            </w:r>
            <w:r w:rsidRPr="009937D5">
              <w:rPr>
                <w:rFonts w:cs="Times New Roman"/>
                <w:sz w:val="20"/>
                <w:szCs w:val="20"/>
                <w:lang w:val="sr-Cyrl-RS"/>
              </w:rPr>
              <w:t>а</w:t>
            </w:r>
            <w:r w:rsidRPr="009937D5">
              <w:rPr>
                <w:rFonts w:cs="Times New Roman"/>
                <w:sz w:val="20"/>
                <w:szCs w:val="20"/>
                <w:lang w:val="sr-Cyrl-CS"/>
              </w:rPr>
              <w:t xml:space="preserve">т </w:t>
            </w:r>
            <w:r w:rsidRPr="009937D5">
              <w:rPr>
                <w:rFonts w:cs="Times New Roman"/>
                <w:sz w:val="20"/>
                <w:szCs w:val="20"/>
                <w:lang w:val="sr-Cyrl-RS"/>
              </w:rPr>
              <w:t>„</w:t>
            </w:r>
            <w:r w:rsidRPr="009937D5">
              <w:rPr>
                <w:rFonts w:cs="Times New Roman"/>
                <w:sz w:val="20"/>
                <w:szCs w:val="20"/>
                <w:lang w:val="sr-Cyrl-CS"/>
              </w:rPr>
              <w:t>Подршка реформи јавне управе у Србији</w:t>
            </w:r>
            <w:r w:rsidRPr="009937D5">
              <w:rPr>
                <w:rFonts w:cs="Times New Roman"/>
                <w:sz w:val="20"/>
                <w:szCs w:val="20"/>
                <w:lang w:val="sr-Cyrl-RS"/>
              </w:rPr>
              <w:t>“</w:t>
            </w:r>
            <w:r w:rsidRPr="009937D5">
              <w:rPr>
                <w:rFonts w:cs="Times New Roman"/>
                <w:sz w:val="20"/>
                <w:szCs w:val="20"/>
                <w:lang w:val="sr-Cyrl-CS"/>
              </w:rPr>
              <w:t xml:space="preserve"> и </w:t>
            </w:r>
            <w:r w:rsidRPr="009937D5">
              <w:rPr>
                <w:rFonts w:cs="Times New Roman"/>
                <w:sz w:val="20"/>
                <w:szCs w:val="20"/>
              </w:rPr>
              <w:t>GGF</w:t>
            </w:r>
            <w:r w:rsidRPr="009937D5">
              <w:rPr>
                <w:rFonts w:cs="Times New Roman"/>
                <w:sz w:val="20"/>
                <w:szCs w:val="20"/>
                <w:lang w:val="sr-Cyrl-RS"/>
              </w:rPr>
              <w:t xml:space="preserve"> Пројекат РС35</w:t>
            </w:r>
            <w:r w:rsidRPr="009937D5">
              <w:rPr>
                <w:rFonts w:cs="Times New Roman"/>
                <w:sz w:val="20"/>
                <w:szCs w:val="20"/>
                <w:lang w:val="sr-Cyrl-CS"/>
              </w:rPr>
              <w:t xml:space="preserve"> "</w:t>
            </w:r>
            <w:r w:rsidRPr="009937D5">
              <w:rPr>
                <w:rFonts w:cs="Times New Roman"/>
                <w:sz w:val="20"/>
                <w:szCs w:val="20"/>
              </w:rPr>
              <w:t>Promoting</w:t>
            </w:r>
            <w:r w:rsidRPr="009937D5">
              <w:rPr>
                <w:rFonts w:cs="Times New Roman"/>
                <w:sz w:val="20"/>
                <w:szCs w:val="20"/>
                <w:lang w:val="sr-Cyrl-CS"/>
              </w:rPr>
              <w:t xml:space="preserve"> </w:t>
            </w:r>
            <w:r w:rsidRPr="009937D5">
              <w:rPr>
                <w:rFonts w:cs="Times New Roman"/>
                <w:sz w:val="20"/>
                <w:szCs w:val="20"/>
              </w:rPr>
              <w:t>PAR</w:t>
            </w:r>
            <w:r w:rsidRPr="009937D5">
              <w:rPr>
                <w:rFonts w:cs="Times New Roman"/>
                <w:sz w:val="20"/>
                <w:szCs w:val="20"/>
                <w:lang w:val="sr-Cyrl-CS"/>
              </w:rPr>
              <w:t xml:space="preserve"> </w:t>
            </w:r>
            <w:r w:rsidRPr="009937D5">
              <w:rPr>
                <w:rFonts w:cs="Times New Roman"/>
                <w:sz w:val="20"/>
                <w:szCs w:val="20"/>
              </w:rPr>
              <w:t>through</w:t>
            </w:r>
            <w:r w:rsidRPr="009937D5">
              <w:rPr>
                <w:rFonts w:cs="Times New Roman"/>
                <w:sz w:val="20"/>
                <w:szCs w:val="20"/>
                <w:lang w:val="sr-Cyrl-CS"/>
              </w:rPr>
              <w:t xml:space="preserve"> </w:t>
            </w:r>
            <w:r w:rsidRPr="009937D5">
              <w:rPr>
                <w:rFonts w:cs="Times New Roman"/>
                <w:sz w:val="20"/>
                <w:szCs w:val="20"/>
              </w:rPr>
              <w:t>HR</w:t>
            </w:r>
            <w:r w:rsidRPr="009937D5">
              <w:rPr>
                <w:rFonts w:cs="Times New Roman"/>
                <w:sz w:val="20"/>
                <w:szCs w:val="20"/>
                <w:lang w:val="sr-Cyrl-CS"/>
              </w:rPr>
              <w:t xml:space="preserve"> </w:t>
            </w:r>
            <w:r w:rsidRPr="009937D5">
              <w:rPr>
                <w:rFonts w:cs="Times New Roman"/>
                <w:sz w:val="20"/>
                <w:szCs w:val="20"/>
              </w:rPr>
              <w:t>modernization</w:t>
            </w:r>
            <w:r w:rsidRPr="009937D5">
              <w:rPr>
                <w:rFonts w:cs="Times New Roman"/>
                <w:sz w:val="20"/>
                <w:szCs w:val="20"/>
                <w:lang w:val="sr-Cyrl-CS"/>
              </w:rPr>
              <w:t>".</w:t>
            </w:r>
            <w:r w:rsidRPr="009937D5">
              <w:rPr>
                <w:rFonts w:cs="Times New Roman"/>
                <w:sz w:val="20"/>
                <w:szCs w:val="20"/>
                <w:lang w:val="sr-Cyrl-RS"/>
              </w:rPr>
              <w:t xml:space="preserve"> </w:t>
            </w:r>
          </w:p>
          <w:p w:rsidR="009937D5" w:rsidRPr="009937D5" w:rsidRDefault="009937D5" w:rsidP="0029400B">
            <w:pPr>
              <w:pStyle w:val="3"/>
              <w:jc w:val="both"/>
              <w:rPr>
                <w:rFonts w:cs="Times New Roman"/>
                <w:sz w:val="20"/>
                <w:szCs w:val="20"/>
                <w:lang w:val="sr-Cyrl-RS"/>
              </w:rPr>
            </w:pPr>
            <w:r w:rsidRPr="009937D5">
              <w:rPr>
                <w:rFonts w:cs="Times New Roman"/>
                <w:sz w:val="20"/>
                <w:szCs w:val="20"/>
                <w:lang w:val="sr-Cyrl-RS"/>
              </w:rPr>
              <w:t xml:space="preserve">Вредност ГИЗ пројекта износи 2,5 милиона евра (1,5 милион евра, у алокацији за 2016. годину одобрено је додатних 1 милион евра и пројекат траје од 2016 до 2018. године), али потребно је имати у виду да подржава три компоненте (подршка спровођењу Закона о општем управном поступку, унапређењу управљања квалитетом у јавним службама, унапређење процеса припреме јавних политка и и инструмената за управљање људским ресурсима укључујући и  родну равноправност), од којих се само једна компонената односи на увођење система компетенција, тако да није могуће исказати средства су до сада утрошена на ову компоненту. </w:t>
            </w:r>
          </w:p>
          <w:p w:rsidR="00E443E2" w:rsidRDefault="009937D5" w:rsidP="0029400B">
            <w:pPr>
              <w:pStyle w:val="3"/>
              <w:jc w:val="both"/>
              <w:rPr>
                <w:b/>
                <w:bCs/>
                <w:sz w:val="20"/>
                <w:szCs w:val="20"/>
                <w:lang w:val="sr-Cyrl-CS"/>
              </w:rPr>
            </w:pPr>
            <w:r w:rsidRPr="009937D5">
              <w:rPr>
                <w:rFonts w:cs="Times New Roman"/>
                <w:sz w:val="20"/>
                <w:szCs w:val="20"/>
                <w:lang w:val="sr-Cyrl-RS"/>
              </w:rPr>
              <w:t xml:space="preserve">Није могуће дати информацију о вредности </w:t>
            </w:r>
            <w:r w:rsidRPr="009937D5">
              <w:rPr>
                <w:rFonts w:cs="Times New Roman"/>
                <w:sz w:val="20"/>
                <w:szCs w:val="20"/>
              </w:rPr>
              <w:t>GGF</w:t>
            </w:r>
            <w:r w:rsidRPr="009937D5">
              <w:rPr>
                <w:rFonts w:cs="Times New Roman"/>
                <w:sz w:val="20"/>
                <w:szCs w:val="20"/>
                <w:lang w:val="sr-Cyrl-RS"/>
              </w:rPr>
              <w:t xml:space="preserve"> Пројекта због политике тајности Британске амбасаде.</w:t>
            </w:r>
          </w:p>
        </w:tc>
      </w:tr>
      <w:tr w:rsidR="00E443E2" w:rsidRPr="009937D5" w:rsidTr="0095353D">
        <w:trPr>
          <w:trHeight w:val="838"/>
          <w:jc w:val="center"/>
        </w:trPr>
        <w:tc>
          <w:tcPr>
            <w:tcW w:w="1345" w:type="dxa"/>
            <w:vMerge/>
            <w:shd w:val="clear" w:color="auto" w:fill="auto"/>
          </w:tcPr>
          <w:p w:rsidR="00E443E2" w:rsidRPr="00C058E1" w:rsidRDefault="00E443E2" w:rsidP="00465BD4">
            <w:pPr>
              <w:spacing w:after="0" w:line="240" w:lineRule="auto"/>
              <w:rPr>
                <w:rFonts w:ascii="Arial Narrow" w:hAnsi="Arial Narrow" w:cs="Arial Narrow"/>
                <w:sz w:val="20"/>
                <w:szCs w:val="20"/>
                <w:lang w:val="sr-Cyrl-CS"/>
              </w:rPr>
            </w:pPr>
          </w:p>
        </w:tc>
        <w:tc>
          <w:tcPr>
            <w:tcW w:w="3240" w:type="dxa"/>
            <w:gridSpan w:val="2"/>
            <w:vMerge/>
            <w:shd w:val="clear" w:color="auto" w:fill="FF0000"/>
          </w:tcPr>
          <w:p w:rsidR="00E443E2" w:rsidRPr="00C058E1" w:rsidRDefault="00E443E2" w:rsidP="00465BD4">
            <w:pPr>
              <w:pStyle w:val="3"/>
              <w:rPr>
                <w:b/>
                <w:bCs/>
                <w:sz w:val="20"/>
                <w:szCs w:val="20"/>
                <w:lang w:val="sr-Cyrl-CS"/>
              </w:rPr>
            </w:pPr>
          </w:p>
        </w:tc>
        <w:tc>
          <w:tcPr>
            <w:tcW w:w="5220" w:type="dxa"/>
            <w:vMerge/>
            <w:shd w:val="clear" w:color="auto" w:fill="auto"/>
          </w:tcPr>
          <w:p w:rsidR="00E443E2" w:rsidRDefault="00E443E2" w:rsidP="00465BD4">
            <w:pPr>
              <w:pStyle w:val="3"/>
              <w:rPr>
                <w:b/>
                <w:sz w:val="20"/>
                <w:szCs w:val="20"/>
                <w:lang w:val="sr-Cyrl-RS"/>
              </w:rPr>
            </w:pPr>
          </w:p>
        </w:tc>
        <w:tc>
          <w:tcPr>
            <w:tcW w:w="2520" w:type="dxa"/>
            <w:shd w:val="clear" w:color="auto" w:fill="auto"/>
          </w:tcPr>
          <w:p w:rsidR="00E443E2" w:rsidRPr="00C058E1" w:rsidRDefault="00E443E2" w:rsidP="00465BD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Проценат упражњених радних места државних службеника на нивоу централне администрације  која се попуњавају путем отвореног конкурса (ПЈУ 3)</w:t>
            </w:r>
          </w:p>
        </w:tc>
        <w:tc>
          <w:tcPr>
            <w:tcW w:w="2070" w:type="dxa"/>
            <w:shd w:val="clear" w:color="auto" w:fill="auto"/>
            <w:vAlign w:val="center"/>
          </w:tcPr>
          <w:p w:rsidR="00E443E2" w:rsidRPr="000A79D9" w:rsidRDefault="00E443E2" w:rsidP="00465BD4">
            <w:pPr>
              <w:spacing w:after="0" w:line="240" w:lineRule="auto"/>
              <w:jc w:val="center"/>
              <w:rPr>
                <w:rFonts w:ascii="Arial Narrow" w:hAnsi="Arial Narrow"/>
                <w:i/>
                <w:iCs/>
                <w:sz w:val="20"/>
                <w:szCs w:val="20"/>
                <w:lang w:val="sr-Cyrl-CS"/>
              </w:rPr>
            </w:pPr>
            <w:r w:rsidRPr="000A79D9">
              <w:rPr>
                <w:rFonts w:ascii="Arial Narrow" w:hAnsi="Arial Narrow"/>
                <w:i/>
                <w:iCs/>
                <w:sz w:val="20"/>
                <w:szCs w:val="20"/>
                <w:lang w:val="sr-Cyrl-CS"/>
              </w:rPr>
              <w:t>ПВ (2014): 82,9%</w:t>
            </w:r>
            <w:r w:rsidRPr="00F238B7">
              <w:rPr>
                <w:rFonts w:ascii="Arial Narrow" w:hAnsi="Arial Narrow"/>
                <w:i/>
                <w:iCs/>
                <w:sz w:val="20"/>
                <w:szCs w:val="20"/>
              </w:rPr>
              <w:t>  </w:t>
            </w:r>
            <w:r w:rsidRPr="000A79D9">
              <w:rPr>
                <w:rFonts w:ascii="Arial Narrow" w:hAnsi="Arial Narrow"/>
                <w:i/>
                <w:iCs/>
                <w:sz w:val="20"/>
                <w:szCs w:val="20"/>
                <w:lang w:val="sr-Cyrl-CS"/>
              </w:rPr>
              <w:t xml:space="preserve"> </w:t>
            </w:r>
          </w:p>
          <w:p w:rsidR="00E443E2" w:rsidRDefault="00E443E2" w:rsidP="00465BD4">
            <w:pPr>
              <w:spacing w:after="0" w:line="240" w:lineRule="auto"/>
              <w:jc w:val="center"/>
              <w:rPr>
                <w:rFonts w:ascii="Arial Narrow" w:eastAsia="Calibri" w:hAnsi="Arial Narrow"/>
                <w:i/>
                <w:iCs/>
                <w:sz w:val="20"/>
                <w:szCs w:val="20"/>
                <w:lang w:val="sr-Cyrl-CS"/>
              </w:rPr>
            </w:pPr>
            <w:r w:rsidRPr="00F238B7">
              <w:rPr>
                <w:rFonts w:ascii="Arial Narrow" w:hAnsi="Arial Narrow"/>
                <w:i/>
                <w:iCs/>
                <w:sz w:val="20"/>
                <w:szCs w:val="20"/>
                <w:lang w:val="sr-Cyrl-CS"/>
              </w:rPr>
              <w:t>ЦВ (</w:t>
            </w:r>
            <w:r w:rsidRPr="000A79D9">
              <w:rPr>
                <w:rFonts w:ascii="Arial Narrow" w:hAnsi="Arial Narrow"/>
                <w:i/>
                <w:iCs/>
                <w:sz w:val="20"/>
                <w:szCs w:val="20"/>
                <w:lang w:val="sr-Cyrl-CS"/>
              </w:rPr>
              <w:t>2017</w:t>
            </w:r>
            <w:r w:rsidRPr="00F238B7">
              <w:rPr>
                <w:rFonts w:ascii="Arial Narrow" w:hAnsi="Arial Narrow"/>
                <w:i/>
                <w:iCs/>
                <w:sz w:val="20"/>
                <w:szCs w:val="20"/>
                <w:lang w:val="sr-Cyrl-CS"/>
              </w:rPr>
              <w:t xml:space="preserve">): </w:t>
            </w:r>
            <w:r w:rsidRPr="00F238B7">
              <w:rPr>
                <w:rFonts w:ascii="Arial Narrow" w:eastAsia="Calibri" w:hAnsi="Arial Narrow"/>
                <w:i/>
                <w:iCs/>
                <w:sz w:val="20"/>
                <w:szCs w:val="20"/>
                <w:lang w:val="sr-Cyrl-CS"/>
              </w:rPr>
              <w:t>87%</w:t>
            </w:r>
          </w:p>
          <w:p w:rsidR="00E443E2" w:rsidRDefault="00E443E2" w:rsidP="00465BD4">
            <w:pPr>
              <w:spacing w:after="0" w:line="240" w:lineRule="auto"/>
              <w:jc w:val="center"/>
              <w:rPr>
                <w:rFonts w:ascii="Arial Narrow" w:eastAsia="Calibri" w:hAnsi="Arial Narrow"/>
                <w:i/>
                <w:iCs/>
                <w:sz w:val="20"/>
                <w:szCs w:val="20"/>
                <w:lang w:val="sr-Cyrl-CS"/>
              </w:rPr>
            </w:pPr>
          </w:p>
          <w:p w:rsidR="00E443E2" w:rsidRDefault="00E443E2" w:rsidP="00465BD4">
            <w:pPr>
              <w:spacing w:after="0" w:line="240" w:lineRule="auto"/>
              <w:jc w:val="center"/>
              <w:rPr>
                <w:rFonts w:ascii="Arial Narrow" w:hAnsi="Arial Narrow" w:cs="Times New Roman"/>
                <w:i/>
                <w:sz w:val="20"/>
                <w:szCs w:val="20"/>
                <w:lang w:val="sr-Cyrl-CS" w:eastAsia="lt-LT"/>
              </w:rPr>
            </w:pPr>
            <w:r>
              <w:rPr>
                <w:rFonts w:ascii="Arial Narrow" w:hAnsi="Arial Narrow" w:cs="Arial Narrow"/>
                <w:i/>
                <w:sz w:val="20"/>
                <w:szCs w:val="20"/>
                <w:lang w:val="sr-Cyrl-CS"/>
              </w:rPr>
              <w:t>ИВ (</w:t>
            </w:r>
            <w:r>
              <w:rPr>
                <w:rFonts w:ascii="Arial Narrow" w:hAnsi="Arial Narrow" w:cs="Arial Narrow"/>
                <w:i/>
                <w:iCs/>
                <w:sz w:val="20"/>
                <w:szCs w:val="20"/>
                <w:lang w:val="sr-Cyrl-CS"/>
              </w:rPr>
              <w:t xml:space="preserve">2015 СУК): </w:t>
            </w:r>
            <w:r w:rsidRPr="00F238B7">
              <w:rPr>
                <w:rFonts w:ascii="Arial Narrow" w:hAnsi="Arial Narrow" w:cs="Times New Roman"/>
                <w:i/>
                <w:sz w:val="20"/>
                <w:szCs w:val="20"/>
                <w:lang w:val="sr-Cyrl-CS" w:eastAsia="lt-LT"/>
              </w:rPr>
              <w:t>69.7%</w:t>
            </w:r>
          </w:p>
          <w:p w:rsidR="00E443E2" w:rsidRPr="003C0426" w:rsidRDefault="00E443E2" w:rsidP="00465BD4">
            <w:pPr>
              <w:spacing w:after="0" w:line="240" w:lineRule="auto"/>
              <w:jc w:val="center"/>
              <w:rPr>
                <w:rFonts w:ascii="Arial Narrow" w:hAnsi="Arial Narrow" w:cs="Arial Narrow"/>
                <w:i/>
                <w:iCs/>
                <w:sz w:val="20"/>
                <w:szCs w:val="20"/>
                <w:lang w:val="sr-Cyrl-CS"/>
              </w:rPr>
            </w:pPr>
            <w:r>
              <w:rPr>
                <w:rFonts w:ascii="Arial Narrow" w:hAnsi="Arial Narrow" w:cs="Arial Narrow"/>
                <w:i/>
                <w:iCs/>
                <w:sz w:val="20"/>
                <w:szCs w:val="20"/>
                <w:lang w:val="sr-Cyrl-CS"/>
              </w:rPr>
              <w:t xml:space="preserve">ИВ (2016 СУК): </w:t>
            </w:r>
            <w:r w:rsidRPr="003461F4">
              <w:rPr>
                <w:rFonts w:ascii="Arial Narrow" w:hAnsi="Arial Narrow" w:cs="Arial Narrow"/>
                <w:i/>
                <w:sz w:val="20"/>
                <w:szCs w:val="20"/>
                <w:lang w:val="sr-Cyrl-CS"/>
              </w:rPr>
              <w:t>95.9%</w:t>
            </w:r>
          </w:p>
        </w:tc>
        <w:tc>
          <w:tcPr>
            <w:tcW w:w="1890" w:type="dxa"/>
            <w:shd w:val="clear" w:color="auto" w:fill="auto"/>
            <w:vAlign w:val="center"/>
          </w:tcPr>
          <w:p w:rsidR="00E443E2" w:rsidRDefault="009937D5" w:rsidP="0095353D">
            <w:pPr>
              <w:pStyle w:val="3"/>
              <w:jc w:val="center"/>
              <w:rPr>
                <w:bCs/>
                <w:i/>
                <w:sz w:val="20"/>
                <w:szCs w:val="20"/>
                <w:lang w:val="sr-Cyrl-CS"/>
              </w:rPr>
            </w:pPr>
            <w:r w:rsidRPr="009937D5">
              <w:rPr>
                <w:bCs/>
                <w:i/>
                <w:sz w:val="20"/>
                <w:szCs w:val="20"/>
                <w:lang w:val="sr-Cyrl-CS"/>
              </w:rPr>
              <w:t>ИВ (1/2 2017 СУК): 93.91%</w:t>
            </w:r>
          </w:p>
          <w:p w:rsidR="0095353D" w:rsidRDefault="0095353D" w:rsidP="0095353D">
            <w:pPr>
              <w:pStyle w:val="3"/>
              <w:jc w:val="center"/>
              <w:rPr>
                <w:bCs/>
                <w:i/>
                <w:sz w:val="20"/>
                <w:szCs w:val="20"/>
                <w:lang w:val="sr-Cyrl-CS"/>
              </w:rPr>
            </w:pPr>
          </w:p>
          <w:p w:rsidR="0095353D" w:rsidRPr="009937D5" w:rsidRDefault="0095353D" w:rsidP="0095353D">
            <w:pPr>
              <w:pStyle w:val="3"/>
              <w:jc w:val="center"/>
              <w:rPr>
                <w:b/>
                <w:bCs/>
                <w:sz w:val="20"/>
                <w:szCs w:val="20"/>
                <w:lang w:val="sr-Cyrl-CS"/>
              </w:rPr>
            </w:pPr>
            <w:r w:rsidRPr="00804D1D">
              <w:rPr>
                <w:i/>
                <w:color w:val="404040" w:themeColor="text1" w:themeTint="BF"/>
                <w:lang w:val="sr-Cyrl-CS"/>
              </w:rPr>
              <w:t>ИВ (</w:t>
            </w:r>
            <w:r w:rsidRPr="00804D1D">
              <w:rPr>
                <w:i/>
                <w:iCs/>
                <w:color w:val="404040" w:themeColor="text1" w:themeTint="BF"/>
                <w:lang w:val="sr-Cyrl-CS"/>
              </w:rPr>
              <w:t>2016</w:t>
            </w:r>
            <w:r>
              <w:rPr>
                <w:rStyle w:val="FootnoteReference"/>
                <w:i/>
                <w:iCs/>
                <w:color w:val="404040" w:themeColor="text1" w:themeTint="BF"/>
                <w:lang w:val="sr-Cyrl-CS"/>
              </w:rPr>
              <w:footnoteReference w:id="31"/>
            </w:r>
            <w:r w:rsidRPr="00804D1D">
              <w:rPr>
                <w:i/>
                <w:iCs/>
                <w:color w:val="404040" w:themeColor="text1" w:themeTint="BF"/>
                <w:lang w:val="sr-Cyrl-CS"/>
              </w:rPr>
              <w:t xml:space="preserve"> Сигма): </w:t>
            </w:r>
            <w:r w:rsidRPr="00804D1D">
              <w:rPr>
                <w:rFonts w:cs="Arial"/>
                <w:i/>
                <w:color w:val="404040" w:themeColor="text1" w:themeTint="BF"/>
                <w:kern w:val="24"/>
              </w:rPr>
              <w:t>Not</w:t>
            </w:r>
            <w:r w:rsidRPr="00804D1D">
              <w:rPr>
                <w:rFonts w:cs="Arial"/>
                <w:i/>
                <w:color w:val="404040" w:themeColor="text1" w:themeTint="BF"/>
                <w:kern w:val="24"/>
                <w:lang w:val="sr-Cyrl-CS"/>
              </w:rPr>
              <w:t xml:space="preserve"> </w:t>
            </w:r>
            <w:r w:rsidRPr="00804D1D">
              <w:rPr>
                <w:rFonts w:cs="Arial"/>
                <w:i/>
                <w:color w:val="404040" w:themeColor="text1" w:themeTint="BF"/>
                <w:kern w:val="24"/>
              </w:rPr>
              <w:t>available</w:t>
            </w:r>
          </w:p>
        </w:tc>
        <w:tc>
          <w:tcPr>
            <w:tcW w:w="3155" w:type="dxa"/>
            <w:vMerge/>
            <w:shd w:val="clear" w:color="auto" w:fill="auto"/>
          </w:tcPr>
          <w:p w:rsidR="00E443E2" w:rsidRDefault="00E443E2" w:rsidP="00465BD4">
            <w:pPr>
              <w:pStyle w:val="3"/>
              <w:rPr>
                <w:b/>
                <w:bCs/>
                <w:sz w:val="20"/>
                <w:szCs w:val="20"/>
                <w:lang w:val="sr-Cyrl-CS"/>
              </w:rPr>
            </w:pPr>
          </w:p>
        </w:tc>
        <w:tc>
          <w:tcPr>
            <w:tcW w:w="3155" w:type="dxa"/>
            <w:gridSpan w:val="2"/>
            <w:vMerge/>
            <w:shd w:val="clear" w:color="auto" w:fill="auto"/>
          </w:tcPr>
          <w:p w:rsidR="00E443E2" w:rsidRDefault="00E443E2" w:rsidP="00465BD4">
            <w:pPr>
              <w:pStyle w:val="3"/>
              <w:rPr>
                <w:b/>
                <w:bCs/>
                <w:sz w:val="20"/>
                <w:szCs w:val="20"/>
                <w:lang w:val="sr-Cyrl-CS"/>
              </w:rPr>
            </w:pPr>
          </w:p>
        </w:tc>
      </w:tr>
      <w:tr w:rsidR="00E443E2" w:rsidRPr="00415930" w:rsidTr="00465BD4">
        <w:trPr>
          <w:trHeight w:val="629"/>
          <w:jc w:val="center"/>
        </w:trPr>
        <w:tc>
          <w:tcPr>
            <w:tcW w:w="1345" w:type="dxa"/>
            <w:vMerge/>
            <w:shd w:val="clear" w:color="auto" w:fill="auto"/>
            <w:vAlign w:val="center"/>
          </w:tcPr>
          <w:p w:rsidR="00E443E2" w:rsidRDefault="00E443E2" w:rsidP="00465BD4">
            <w:pPr>
              <w:spacing w:after="0" w:line="240" w:lineRule="auto"/>
              <w:rPr>
                <w:rFonts w:ascii="Arial Narrow" w:hAnsi="Arial Narrow" w:cs="Arial Narrow"/>
                <w:b/>
                <w:bCs/>
                <w:sz w:val="20"/>
                <w:szCs w:val="20"/>
                <w:lang w:val="sr-Cyrl-CS"/>
              </w:rPr>
            </w:pPr>
          </w:p>
        </w:tc>
        <w:tc>
          <w:tcPr>
            <w:tcW w:w="3240" w:type="dxa"/>
            <w:gridSpan w:val="2"/>
            <w:shd w:val="clear" w:color="auto" w:fill="BDD6EE"/>
            <w:vAlign w:val="center"/>
          </w:tcPr>
          <w:p w:rsidR="00E443E2" w:rsidRPr="00BA3639" w:rsidRDefault="00E443E2" w:rsidP="00465BD4">
            <w:pPr>
              <w:spacing w:after="0" w:line="240" w:lineRule="auto"/>
              <w:jc w:val="center"/>
              <w:rPr>
                <w:rFonts w:asciiTheme="majorHAnsi" w:eastAsia="MS Gothic" w:hAnsiTheme="majorHAnsi" w:cs="Menlo Bold"/>
                <w:b/>
                <w:bCs/>
                <w:color w:val="FF0000"/>
                <w:sz w:val="28"/>
                <w:szCs w:val="16"/>
                <w:shd w:val="clear" w:color="auto" w:fill="FF0000"/>
              </w:rPr>
            </w:pPr>
            <w:r w:rsidRPr="00C058E1">
              <w:rPr>
                <w:rFonts w:ascii="Arial Narrow" w:hAnsi="Arial Narrow" w:cs="Arial Narrow"/>
                <w:b/>
                <w:bCs/>
                <w:sz w:val="20"/>
                <w:szCs w:val="20"/>
                <w:lang w:val="sr-Cyrl-CS"/>
              </w:rPr>
              <w:t>АКТИВНОСТ</w:t>
            </w:r>
          </w:p>
        </w:tc>
        <w:tc>
          <w:tcPr>
            <w:tcW w:w="7740" w:type="dxa"/>
            <w:gridSpan w:val="2"/>
            <w:vMerge w:val="restart"/>
            <w:shd w:val="clear" w:color="auto" w:fill="E7E6E6" w:themeFill="background2"/>
            <w:vAlign w:val="center"/>
          </w:tcPr>
          <w:p w:rsidR="00E443E2" w:rsidRDefault="00E443E2" w:rsidP="00465BD4">
            <w:pPr>
              <w:pStyle w:val="3"/>
              <w:jc w:val="center"/>
              <w:rPr>
                <w:b/>
                <w:bCs/>
                <w:sz w:val="20"/>
                <w:szCs w:val="20"/>
                <w:lang w:val="sr-Cyrl-RS"/>
              </w:rPr>
            </w:pPr>
            <w:r>
              <w:rPr>
                <w:b/>
                <w:sz w:val="20"/>
                <w:szCs w:val="20"/>
                <w:lang w:val="sr-Cyrl-CS"/>
              </w:rPr>
              <w:t>Кратко образложење шта се постигло активношћу</w:t>
            </w:r>
          </w:p>
        </w:tc>
        <w:tc>
          <w:tcPr>
            <w:tcW w:w="10270" w:type="dxa"/>
            <w:gridSpan w:val="5"/>
            <w:tcBorders>
              <w:bottom w:val="single" w:sz="4" w:space="0" w:color="000000"/>
            </w:tcBorders>
            <w:shd w:val="clear" w:color="auto" w:fill="E7E6E6" w:themeFill="background2"/>
            <w:vAlign w:val="center"/>
          </w:tcPr>
          <w:p w:rsidR="00E443E2" w:rsidRDefault="00E443E2" w:rsidP="00465BD4">
            <w:pPr>
              <w:pStyle w:val="3"/>
              <w:jc w:val="center"/>
              <w:rPr>
                <w:b/>
                <w:bCs/>
                <w:sz w:val="20"/>
                <w:szCs w:val="20"/>
                <w:lang w:val="sr-Cyrl-CS"/>
              </w:rPr>
            </w:pPr>
            <w:r w:rsidRPr="0026476B">
              <w:rPr>
                <w:b/>
                <w:sz w:val="20"/>
                <w:szCs w:val="20"/>
                <w:lang w:val="sr-Cyrl-CS"/>
              </w:rPr>
              <w:t>УКОЛИКО АКТИВНОСТ НИЈЕ РЕАЛИЗОВАНА У ПРЕДВИЂЕНОМ РОКУ ИЛИ ЈЕ ЗАПОЧЕТА</w:t>
            </w:r>
          </w:p>
        </w:tc>
      </w:tr>
      <w:tr w:rsidR="00E443E2" w:rsidTr="00465BD4">
        <w:trPr>
          <w:trHeight w:val="629"/>
          <w:jc w:val="center"/>
        </w:trPr>
        <w:tc>
          <w:tcPr>
            <w:tcW w:w="1345" w:type="dxa"/>
            <w:vMerge/>
            <w:shd w:val="clear" w:color="auto" w:fill="auto"/>
            <w:vAlign w:val="center"/>
          </w:tcPr>
          <w:p w:rsidR="00E443E2" w:rsidRDefault="00E443E2" w:rsidP="00465BD4">
            <w:pPr>
              <w:spacing w:after="0" w:line="240" w:lineRule="auto"/>
              <w:rPr>
                <w:rFonts w:ascii="Arial Narrow" w:hAnsi="Arial Narrow" w:cs="Arial Narrow"/>
                <w:b/>
                <w:bCs/>
                <w:sz w:val="20"/>
                <w:szCs w:val="20"/>
                <w:lang w:val="sr-Cyrl-CS"/>
              </w:rPr>
            </w:pPr>
          </w:p>
        </w:tc>
        <w:tc>
          <w:tcPr>
            <w:tcW w:w="1620" w:type="dxa"/>
            <w:tcBorders>
              <w:bottom w:val="single" w:sz="4" w:space="0" w:color="000000"/>
            </w:tcBorders>
            <w:shd w:val="clear" w:color="auto" w:fill="BDD6EE"/>
            <w:vAlign w:val="center"/>
          </w:tcPr>
          <w:p w:rsidR="00E443E2" w:rsidRPr="00C058E1" w:rsidRDefault="00E443E2" w:rsidP="00465BD4">
            <w:pPr>
              <w:spacing w:after="0" w:line="240" w:lineRule="auto"/>
              <w:jc w:val="center"/>
              <w:rPr>
                <w:rFonts w:ascii="Arial Narrow" w:hAnsi="Arial Narrow" w:cs="Arial Narrow"/>
                <w:b/>
                <w:bCs/>
                <w:sz w:val="20"/>
                <w:szCs w:val="20"/>
                <w:lang w:val="sr-Cyrl-CS"/>
              </w:rPr>
            </w:pPr>
            <w:r>
              <w:rPr>
                <w:rFonts w:ascii="Arial Narrow" w:hAnsi="Arial Narrow" w:cs="Arial Narrow"/>
                <w:b/>
                <w:bCs/>
                <w:sz w:val="20"/>
                <w:szCs w:val="20"/>
                <w:lang w:val="sr-Cyrl-RS"/>
              </w:rPr>
              <w:t>Одредити степен реализације</w:t>
            </w:r>
            <w:r w:rsidRPr="006E74CC">
              <w:rPr>
                <w:rFonts w:asciiTheme="majorHAnsi" w:eastAsia="MS Gothic" w:hAnsiTheme="majorHAnsi" w:cs="Menlo Bold"/>
                <w:b/>
                <w:bCs/>
                <w:color w:val="92D050"/>
                <w:sz w:val="28"/>
                <w:szCs w:val="16"/>
                <w:shd w:val="clear" w:color="auto" w:fill="92D050"/>
              </w:rPr>
              <w:t xml:space="preserve"> A</w:t>
            </w:r>
            <w:r w:rsidRPr="000F705A">
              <w:rPr>
                <w:rFonts w:asciiTheme="majorHAnsi" w:eastAsia="MS Gothic" w:hAnsiTheme="majorHAnsi" w:cs="Menlo Bold"/>
                <w:b/>
                <w:bCs/>
                <w:color w:val="FFFF00"/>
                <w:sz w:val="28"/>
                <w:szCs w:val="16"/>
                <w:shd w:val="clear" w:color="auto" w:fill="FFFF00"/>
              </w:rPr>
              <w:t>A</w:t>
            </w:r>
            <w:r w:rsidRPr="000F705A">
              <w:rPr>
                <w:rFonts w:asciiTheme="majorHAnsi" w:eastAsia="MS Gothic" w:hAnsiTheme="majorHAnsi" w:cs="Menlo Bold"/>
                <w:b/>
                <w:bCs/>
                <w:color w:val="FF0000"/>
                <w:sz w:val="28"/>
                <w:szCs w:val="16"/>
                <w:shd w:val="clear" w:color="auto" w:fill="FF0000"/>
              </w:rPr>
              <w:t>A</w:t>
            </w:r>
          </w:p>
        </w:tc>
        <w:tc>
          <w:tcPr>
            <w:tcW w:w="1620" w:type="dxa"/>
            <w:tcBorders>
              <w:bottom w:val="single" w:sz="4" w:space="0" w:color="000000"/>
            </w:tcBorders>
            <w:shd w:val="clear" w:color="auto" w:fill="BDD6EE"/>
            <w:vAlign w:val="center"/>
          </w:tcPr>
          <w:p w:rsidR="00E443E2" w:rsidRPr="00C058E1" w:rsidRDefault="00E443E2" w:rsidP="00465BD4">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Рок за реализацију</w:t>
            </w:r>
          </w:p>
        </w:tc>
        <w:tc>
          <w:tcPr>
            <w:tcW w:w="7740" w:type="dxa"/>
            <w:gridSpan w:val="2"/>
            <w:vMerge/>
            <w:tcBorders>
              <w:bottom w:val="single" w:sz="4" w:space="0" w:color="000000"/>
            </w:tcBorders>
            <w:shd w:val="clear" w:color="auto" w:fill="E7E6E6" w:themeFill="background2"/>
          </w:tcPr>
          <w:p w:rsidR="00E443E2" w:rsidRDefault="00E443E2" w:rsidP="00465BD4">
            <w:pPr>
              <w:pStyle w:val="3"/>
              <w:rPr>
                <w:b/>
                <w:sz w:val="20"/>
                <w:szCs w:val="20"/>
                <w:lang w:val="sr-Cyrl-CS"/>
              </w:rPr>
            </w:pPr>
          </w:p>
        </w:tc>
        <w:tc>
          <w:tcPr>
            <w:tcW w:w="3960" w:type="dxa"/>
            <w:gridSpan w:val="2"/>
            <w:tcBorders>
              <w:bottom w:val="single" w:sz="4" w:space="0" w:color="000000"/>
            </w:tcBorders>
            <w:shd w:val="clear" w:color="auto" w:fill="E7E6E6" w:themeFill="background2"/>
            <w:vAlign w:val="center"/>
          </w:tcPr>
          <w:p w:rsidR="00E443E2" w:rsidRDefault="00E443E2" w:rsidP="00465BD4">
            <w:pPr>
              <w:pStyle w:val="3"/>
              <w:jc w:val="center"/>
              <w:rPr>
                <w:b/>
                <w:bCs/>
                <w:sz w:val="20"/>
                <w:szCs w:val="20"/>
                <w:lang w:val="sr-Cyrl-CS"/>
              </w:rPr>
            </w:pPr>
            <w:r w:rsidRPr="00E728E5">
              <w:rPr>
                <w:b/>
                <w:bCs/>
                <w:sz w:val="20"/>
                <w:szCs w:val="20"/>
                <w:lang w:val="sr-Cyrl-CS"/>
              </w:rPr>
              <w:t>Разлози за одступање од плана и мере предузете за решавање проблема</w:t>
            </w:r>
          </w:p>
        </w:tc>
        <w:tc>
          <w:tcPr>
            <w:tcW w:w="4230" w:type="dxa"/>
            <w:gridSpan w:val="2"/>
            <w:tcBorders>
              <w:bottom w:val="single" w:sz="4" w:space="0" w:color="000000"/>
            </w:tcBorders>
            <w:shd w:val="clear" w:color="auto" w:fill="E7E6E6" w:themeFill="background2"/>
            <w:vAlign w:val="center"/>
          </w:tcPr>
          <w:p w:rsidR="00E443E2" w:rsidRDefault="00E443E2" w:rsidP="00465BD4">
            <w:pPr>
              <w:spacing w:after="0" w:line="240" w:lineRule="auto"/>
              <w:jc w:val="center"/>
              <w:rPr>
                <w:rFonts w:ascii="Arial Narrow" w:hAnsi="Arial Narrow" w:cs="Arial Narrow"/>
                <w:b/>
                <w:bCs/>
                <w:sz w:val="20"/>
                <w:szCs w:val="20"/>
                <w:lang w:val="sr-Cyrl-CS"/>
              </w:rPr>
            </w:pPr>
            <w:r>
              <w:rPr>
                <w:rFonts w:ascii="Arial Narrow" w:hAnsi="Arial Narrow" w:cs="Arial Narrow"/>
                <w:b/>
                <w:bCs/>
                <w:sz w:val="20"/>
                <w:szCs w:val="20"/>
                <w:lang w:val="sr-Cyrl-CS"/>
              </w:rPr>
              <w:t>БУДУЋИ КОРАЦИ</w:t>
            </w:r>
          </w:p>
          <w:p w:rsidR="00E443E2" w:rsidRDefault="00E443E2" w:rsidP="00465BD4">
            <w:pPr>
              <w:pStyle w:val="3"/>
              <w:jc w:val="center"/>
              <w:rPr>
                <w:b/>
                <w:bCs/>
                <w:sz w:val="20"/>
                <w:szCs w:val="20"/>
                <w:lang w:val="sr-Cyrl-CS"/>
              </w:rPr>
            </w:pPr>
            <w:r w:rsidRPr="0026476B">
              <w:rPr>
                <w:b/>
                <w:bCs/>
                <w:sz w:val="20"/>
                <w:szCs w:val="20"/>
                <w:lang w:val="sr-Cyrl-CS"/>
              </w:rPr>
              <w:t>Кључни кораци неопходни да би се активност реализовала, са препорукама (milestones)</w:t>
            </w:r>
          </w:p>
        </w:tc>
        <w:tc>
          <w:tcPr>
            <w:tcW w:w="2080" w:type="dxa"/>
            <w:tcBorders>
              <w:bottom w:val="single" w:sz="4" w:space="0" w:color="000000"/>
            </w:tcBorders>
            <w:shd w:val="clear" w:color="auto" w:fill="E7E6E6" w:themeFill="background2"/>
            <w:vAlign w:val="center"/>
          </w:tcPr>
          <w:p w:rsidR="00E443E2" w:rsidRDefault="00E443E2" w:rsidP="00465BD4">
            <w:pPr>
              <w:pStyle w:val="3"/>
              <w:jc w:val="center"/>
              <w:rPr>
                <w:b/>
                <w:bCs/>
                <w:sz w:val="20"/>
                <w:szCs w:val="20"/>
                <w:lang w:val="sr-Cyrl-CS"/>
              </w:rPr>
            </w:pPr>
            <w:r w:rsidRPr="0026476B">
              <w:rPr>
                <w:b/>
                <w:bCs/>
                <w:sz w:val="20"/>
                <w:szCs w:val="20"/>
                <w:lang w:val="sr-Cyrl-CS"/>
              </w:rPr>
              <w:t>Очекивано време реализације активности</w:t>
            </w:r>
          </w:p>
        </w:tc>
      </w:tr>
      <w:tr w:rsidR="009937D5" w:rsidRPr="0026476B" w:rsidTr="009937D5">
        <w:trPr>
          <w:trHeight w:val="629"/>
          <w:jc w:val="center"/>
        </w:trPr>
        <w:tc>
          <w:tcPr>
            <w:tcW w:w="1345" w:type="dxa"/>
            <w:vMerge/>
            <w:shd w:val="clear" w:color="auto" w:fill="auto"/>
            <w:vAlign w:val="center"/>
          </w:tcPr>
          <w:p w:rsidR="009937D5" w:rsidRDefault="009937D5" w:rsidP="009937D5">
            <w:pPr>
              <w:spacing w:after="0" w:line="240" w:lineRule="auto"/>
              <w:rPr>
                <w:rFonts w:ascii="Arial Narrow" w:hAnsi="Arial Narrow" w:cs="Arial Narrow"/>
                <w:b/>
                <w:bCs/>
                <w:sz w:val="20"/>
                <w:szCs w:val="20"/>
                <w:lang w:val="sr-Cyrl-CS"/>
              </w:rPr>
            </w:pPr>
          </w:p>
        </w:tc>
        <w:tc>
          <w:tcPr>
            <w:tcW w:w="1620" w:type="dxa"/>
            <w:shd w:val="clear" w:color="auto" w:fill="FFFF00"/>
          </w:tcPr>
          <w:p w:rsidR="009937D5" w:rsidRPr="00C058E1" w:rsidRDefault="009937D5" w:rsidP="009937D5">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2. Израда и усвајање </w:t>
            </w:r>
            <w:r w:rsidRPr="00C058E1">
              <w:rPr>
                <w:rFonts w:ascii="Arial Narrow" w:hAnsi="Arial Narrow" w:cs="Arial Narrow"/>
                <w:sz w:val="20"/>
                <w:szCs w:val="20"/>
                <w:lang w:val="sr-Cyrl-CS"/>
              </w:rPr>
              <w:lastRenderedPageBreak/>
              <w:t>полазних основа</w:t>
            </w:r>
            <w:r>
              <w:rPr>
                <w:rStyle w:val="FootnoteReference"/>
                <w:rFonts w:ascii="Arial Narrow" w:hAnsi="Arial Narrow"/>
                <w:sz w:val="20"/>
                <w:szCs w:val="20"/>
                <w:lang w:val="sr-Cyrl-CS"/>
              </w:rPr>
              <w:footnoteReference w:id="32"/>
            </w:r>
            <w:r w:rsidRPr="00C058E1">
              <w:rPr>
                <w:rFonts w:ascii="Arial Narrow" w:hAnsi="Arial Narrow" w:cs="Arial Narrow"/>
                <w:sz w:val="20"/>
                <w:szCs w:val="20"/>
                <w:lang w:val="sr-Cyrl-CS"/>
              </w:rPr>
              <w:t xml:space="preserve"> (концептног документа) за успостављање стратешке функције УЉР са препорукама за увођење нових инструмената и успостављање политике задржавања кадрова</w:t>
            </w:r>
            <w:r w:rsidRPr="00C058E1">
              <w:rPr>
                <w:rStyle w:val="FootnoteReference"/>
                <w:rFonts w:ascii="Arial Narrow" w:hAnsi="Arial Narrow" w:cs="Arial Narrow"/>
                <w:sz w:val="20"/>
                <w:szCs w:val="20"/>
                <w:lang w:val="sr-Cyrl-CS"/>
              </w:rPr>
              <w:footnoteReference w:id="33"/>
            </w:r>
            <w:r w:rsidRPr="00C058E1">
              <w:rPr>
                <w:rFonts w:ascii="Arial Narrow" w:hAnsi="Arial Narrow" w:cs="Arial Narrow"/>
                <w:sz w:val="20"/>
                <w:szCs w:val="20"/>
                <w:lang w:val="sr-Cyrl-CS"/>
              </w:rPr>
              <w:t xml:space="preserve"> у приоритизованим областима на основу резултата ФА из акт. </w:t>
            </w:r>
            <w:r w:rsidRPr="00E966A2">
              <w:rPr>
                <w:rFonts w:ascii="Arial Narrow" w:hAnsi="Arial Narrow" w:cs="Arial Narrow"/>
                <w:sz w:val="20"/>
                <w:szCs w:val="20"/>
                <w:lang w:val="sr-Cyrl-CS"/>
              </w:rPr>
              <w:t>1</w:t>
            </w:r>
          </w:p>
        </w:tc>
        <w:tc>
          <w:tcPr>
            <w:tcW w:w="1620" w:type="dxa"/>
            <w:shd w:val="clear" w:color="auto" w:fill="auto"/>
          </w:tcPr>
          <w:p w:rsidR="009937D5" w:rsidRPr="00C058E1" w:rsidRDefault="009937D5" w:rsidP="009937D5">
            <w:pPr>
              <w:spacing w:after="0" w:line="240" w:lineRule="auto"/>
              <w:rPr>
                <w:rFonts w:ascii="Arial Narrow" w:hAnsi="Arial Narrow" w:cs="Arial Narrow"/>
                <w:sz w:val="20"/>
                <w:szCs w:val="20"/>
                <w:lang w:val="sr-Cyrl-CS"/>
              </w:rPr>
            </w:pPr>
            <w:r>
              <w:rPr>
                <w:rFonts w:ascii="Arial Narrow" w:hAnsi="Arial Narrow" w:cs="Arial Narrow"/>
                <w:sz w:val="20"/>
                <w:szCs w:val="20"/>
                <w:lang w:val="en-GB"/>
              </w:rPr>
              <w:lastRenderedPageBreak/>
              <w:t>2</w:t>
            </w:r>
            <w:r w:rsidRPr="00C058E1">
              <w:rPr>
                <w:rFonts w:ascii="Arial Narrow" w:hAnsi="Arial Narrow" w:cs="Arial Narrow"/>
                <w:sz w:val="20"/>
                <w:szCs w:val="20"/>
                <w:lang w:val="sr-Cyrl-CS"/>
              </w:rPr>
              <w:t>. квартал 2016.</w:t>
            </w:r>
          </w:p>
        </w:tc>
        <w:tc>
          <w:tcPr>
            <w:tcW w:w="7740" w:type="dxa"/>
            <w:gridSpan w:val="2"/>
            <w:shd w:val="clear" w:color="auto" w:fill="auto"/>
          </w:tcPr>
          <w:p w:rsidR="009937D5" w:rsidRPr="009937D5" w:rsidRDefault="009937D5" w:rsidP="009937D5">
            <w:pPr>
              <w:spacing w:after="0" w:line="240" w:lineRule="auto"/>
              <w:jc w:val="both"/>
              <w:rPr>
                <w:rFonts w:ascii="Arial Narrow" w:hAnsi="Arial Narrow" w:cs="Arial Narrow"/>
                <w:sz w:val="20"/>
                <w:szCs w:val="20"/>
                <w:lang w:val="sr-Cyrl-CS"/>
              </w:rPr>
            </w:pPr>
            <w:r w:rsidRPr="009937D5">
              <w:rPr>
                <w:rFonts w:ascii="Arial Narrow" w:hAnsi="Arial Narrow" w:cs="Arial Narrow"/>
                <w:sz w:val="20"/>
                <w:szCs w:val="20"/>
                <w:lang w:val="sr-Cyrl-CS"/>
              </w:rPr>
              <w:t>Поводом политике задржавања кадрова, Решењем министра државне управе и локалне самоуправе, број: 119-01-11/2016-04 од 5. маја 2016. го</w:t>
            </w:r>
            <w:r w:rsidR="0058273B">
              <w:rPr>
                <w:rFonts w:ascii="Arial Narrow" w:hAnsi="Arial Narrow" w:cs="Arial Narrow"/>
                <w:sz w:val="20"/>
                <w:szCs w:val="20"/>
                <w:lang w:val="sr-Cyrl-CS"/>
              </w:rPr>
              <w:t xml:space="preserve">дине, </w:t>
            </w:r>
            <w:r w:rsidRPr="009937D5">
              <w:rPr>
                <w:rFonts w:ascii="Arial Narrow" w:hAnsi="Arial Narrow" w:cs="Arial Narrow"/>
                <w:sz w:val="20"/>
                <w:szCs w:val="20"/>
                <w:lang w:val="sr-Cyrl-CS"/>
              </w:rPr>
              <w:t xml:space="preserve">основана је Посебна радна група ради предлагања мера за обезбеђивање и задржавање кадрова, коју чине представници Министарства државне управе и локалне самоуправе, Министарства финансија, Министарства </w:t>
            </w:r>
            <w:r w:rsidRPr="009937D5">
              <w:rPr>
                <w:rFonts w:ascii="Arial Narrow" w:hAnsi="Arial Narrow" w:cs="Arial Narrow"/>
                <w:sz w:val="20"/>
                <w:szCs w:val="20"/>
                <w:lang w:val="sr-Cyrl-CS"/>
              </w:rPr>
              <w:lastRenderedPageBreak/>
              <w:t>пољопривреде и заштите животне средине, Кабинета министра без портфеља задуженог за европске интеграције, Републиког секретаријата за законодавство, Републичког секретаријата за јавне политике, Службе за управљање кадровима, Канцеларије за ревизују система управљања средствима ЕУ и Канцеларије за европске интеграције. Посебна радна група има задатак да изврши анализу важећих прописа којима се уређује радноправни статус и положај запослених у службеничком систему државних органа, оцени садржину постојећих института са становишта њихове ефективности у функцији задржавања кадрова у том систему, као и да сачини иницијативу за унапређење стања и предузимање мера и за евентуалну измену прописа у циљу ефикасније спровођења политике за задржавање кадрова у том систему.</w:t>
            </w:r>
          </w:p>
          <w:p w:rsidR="009937D5" w:rsidRPr="009937D5" w:rsidRDefault="009937D5" w:rsidP="009937D5">
            <w:pPr>
              <w:spacing w:after="0" w:line="240" w:lineRule="auto"/>
              <w:jc w:val="both"/>
              <w:rPr>
                <w:rFonts w:ascii="Arial Narrow" w:hAnsi="Arial Narrow" w:cs="Arial Narrow"/>
                <w:sz w:val="20"/>
                <w:szCs w:val="20"/>
                <w:lang w:val="sr-Cyrl-CS"/>
              </w:rPr>
            </w:pPr>
            <w:r w:rsidRPr="009937D5">
              <w:rPr>
                <w:rFonts w:ascii="Arial Narrow" w:hAnsi="Arial Narrow" w:cs="Arial Narrow"/>
                <w:sz w:val="20"/>
                <w:szCs w:val="20"/>
                <w:lang w:val="sr-Cyrl-RS"/>
              </w:rPr>
              <w:t>Такође, и</w:t>
            </w:r>
            <w:r w:rsidRPr="009937D5">
              <w:rPr>
                <w:rFonts w:ascii="Arial Narrow" w:hAnsi="Arial Narrow" w:cs="Arial Narrow"/>
                <w:sz w:val="20"/>
                <w:szCs w:val="20"/>
                <w:lang w:val="sr-Cyrl-CS"/>
              </w:rPr>
              <w:t>зрађен је документ Оквир политике управљања људским ресурсима којим су дате основне смернице и оквир политике управљања људским ресурсима у државној управи којим су предложени основни правци даљег уређења државно службеничког система. На документ Оквир политике управљања људским ресурсима у државној управи Републике Србије дати су коментари од стране ЕК, у складу са којима ће је усклађен текст Оквира политике и након усвајања овог документа од стране Савета за реформу јавне управе ће се приступити изради и припреми Закона о државним службеницима.</w:t>
            </w:r>
          </w:p>
          <w:p w:rsidR="009937D5" w:rsidRPr="009937D5" w:rsidRDefault="009937D5" w:rsidP="009937D5">
            <w:pPr>
              <w:spacing w:after="0" w:line="240" w:lineRule="auto"/>
              <w:jc w:val="both"/>
              <w:rPr>
                <w:b/>
                <w:sz w:val="20"/>
                <w:szCs w:val="20"/>
                <w:lang w:val="sr-Cyrl-CS"/>
              </w:rPr>
            </w:pPr>
            <w:r w:rsidRPr="009937D5">
              <w:rPr>
                <w:rFonts w:ascii="Arial Narrow" w:hAnsi="Arial Narrow" w:cs="Arial Narrow"/>
                <w:sz w:val="20"/>
                <w:szCs w:val="20"/>
                <w:lang w:val="sr-Cyrl-CS"/>
              </w:rPr>
              <w:t xml:space="preserve">У документу Оквир политике управљања људским ресурсима у државној управи Републике Србије, који у наредном периоду треба да буде усвојен, дају се смернице везане за привлачење и задржавање квалитетних кадрова кроз унапређење система каријерног и професионалног развоја заснованог на компетенцијама, кроз увођење у посао, оцењивање, напредовање и хоризонталну мобилност, систем плата, стручно усавршавање и оспособљавање, управљање каријером и посебне мере политике задржавања људских ресурса. </w:t>
            </w:r>
          </w:p>
        </w:tc>
        <w:tc>
          <w:tcPr>
            <w:tcW w:w="3960" w:type="dxa"/>
            <w:gridSpan w:val="2"/>
            <w:shd w:val="clear" w:color="auto" w:fill="auto"/>
          </w:tcPr>
          <w:p w:rsidR="009937D5" w:rsidRPr="009937D5" w:rsidRDefault="009937D5" w:rsidP="009937D5">
            <w:pPr>
              <w:pStyle w:val="3"/>
              <w:jc w:val="both"/>
              <w:rPr>
                <w:b/>
                <w:bCs/>
                <w:sz w:val="20"/>
                <w:szCs w:val="20"/>
                <w:lang w:val="sr-Cyrl-CS"/>
              </w:rPr>
            </w:pPr>
          </w:p>
        </w:tc>
        <w:tc>
          <w:tcPr>
            <w:tcW w:w="4230" w:type="dxa"/>
            <w:gridSpan w:val="2"/>
            <w:shd w:val="clear" w:color="auto" w:fill="auto"/>
          </w:tcPr>
          <w:p w:rsidR="009937D5" w:rsidRPr="009937D5" w:rsidRDefault="009937D5" w:rsidP="009937D5">
            <w:pPr>
              <w:spacing w:after="0" w:line="240" w:lineRule="auto"/>
              <w:jc w:val="both"/>
              <w:rPr>
                <w:rFonts w:ascii="Arial Narrow" w:hAnsi="Arial Narrow" w:cs="Arial Narrow"/>
                <w:sz w:val="20"/>
                <w:szCs w:val="20"/>
                <w:lang w:val="sr-Cyrl-CS"/>
              </w:rPr>
            </w:pPr>
            <w:r w:rsidRPr="009937D5">
              <w:rPr>
                <w:rFonts w:ascii="Arial Narrow" w:hAnsi="Arial Narrow" w:cs="Arial Narrow"/>
                <w:sz w:val="20"/>
                <w:szCs w:val="20"/>
                <w:lang w:val="sr-Cyrl-CS"/>
              </w:rPr>
              <w:t>Очекује се усвајање овог документа од стране Савета за реформу јавне управе након чега ће се приступити изради и припреми Закона о државним службеницима.</w:t>
            </w:r>
          </w:p>
          <w:p w:rsidR="009937D5" w:rsidRPr="009937D5" w:rsidRDefault="009937D5" w:rsidP="009937D5">
            <w:pPr>
              <w:spacing w:after="0" w:line="240" w:lineRule="auto"/>
              <w:rPr>
                <w:rFonts w:ascii="Arial Narrow" w:hAnsi="Arial Narrow" w:cs="Arial Narrow"/>
                <w:b/>
                <w:bCs/>
                <w:sz w:val="20"/>
                <w:szCs w:val="20"/>
                <w:lang w:val="sr-Cyrl-CS"/>
              </w:rPr>
            </w:pPr>
          </w:p>
        </w:tc>
        <w:tc>
          <w:tcPr>
            <w:tcW w:w="2080" w:type="dxa"/>
            <w:shd w:val="clear" w:color="auto" w:fill="auto"/>
          </w:tcPr>
          <w:p w:rsidR="009937D5" w:rsidRPr="009937D5" w:rsidRDefault="009937D5" w:rsidP="009937D5">
            <w:pPr>
              <w:pStyle w:val="3"/>
              <w:rPr>
                <w:bCs/>
                <w:sz w:val="20"/>
                <w:szCs w:val="20"/>
                <w:lang w:val="sr-Cyrl-CS"/>
              </w:rPr>
            </w:pPr>
            <w:r w:rsidRPr="009937D5">
              <w:rPr>
                <w:bCs/>
                <w:sz w:val="20"/>
                <w:szCs w:val="20"/>
                <w:lang w:val="sr-Cyrl-CS"/>
              </w:rPr>
              <w:lastRenderedPageBreak/>
              <w:t>4. квартал 2017. године</w:t>
            </w:r>
          </w:p>
        </w:tc>
      </w:tr>
      <w:tr w:rsidR="009937D5" w:rsidRPr="0026476B" w:rsidTr="009937D5">
        <w:trPr>
          <w:trHeight w:val="629"/>
          <w:jc w:val="center"/>
        </w:trPr>
        <w:tc>
          <w:tcPr>
            <w:tcW w:w="1345" w:type="dxa"/>
            <w:vMerge/>
            <w:shd w:val="clear" w:color="auto" w:fill="auto"/>
            <w:vAlign w:val="center"/>
          </w:tcPr>
          <w:p w:rsidR="009937D5" w:rsidRDefault="009937D5" w:rsidP="009937D5">
            <w:pPr>
              <w:spacing w:after="0" w:line="240" w:lineRule="auto"/>
              <w:rPr>
                <w:rFonts w:ascii="Arial Narrow" w:hAnsi="Arial Narrow" w:cs="Arial Narrow"/>
                <w:b/>
                <w:bCs/>
                <w:sz w:val="20"/>
                <w:szCs w:val="20"/>
                <w:lang w:val="sr-Cyrl-CS"/>
              </w:rPr>
            </w:pPr>
          </w:p>
        </w:tc>
        <w:tc>
          <w:tcPr>
            <w:tcW w:w="1620" w:type="dxa"/>
            <w:shd w:val="clear" w:color="auto" w:fill="FFFF00"/>
          </w:tcPr>
          <w:p w:rsidR="009937D5" w:rsidRPr="00C058E1" w:rsidRDefault="009937D5" w:rsidP="009937D5">
            <w:pPr>
              <w:tabs>
                <w:tab w:val="left" w:pos="1374"/>
              </w:tabs>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3. </w:t>
            </w:r>
            <w:r w:rsidRPr="00D32A7F">
              <w:rPr>
                <w:rFonts w:ascii="Arial Narrow" w:hAnsi="Arial Narrow" w:cs="Arial Narrow"/>
                <w:sz w:val="20"/>
                <w:szCs w:val="20"/>
                <w:lang w:val="sr-Cyrl-CS"/>
              </w:rPr>
              <w:t>Развој и предлагање система (базичних и функционалних) компетенција за државне службенике</w:t>
            </w:r>
          </w:p>
        </w:tc>
        <w:tc>
          <w:tcPr>
            <w:tcW w:w="1620" w:type="dxa"/>
            <w:shd w:val="clear" w:color="auto" w:fill="auto"/>
          </w:tcPr>
          <w:p w:rsidR="009937D5" w:rsidRPr="00C058E1" w:rsidRDefault="009937D5" w:rsidP="009937D5">
            <w:pPr>
              <w:spacing w:after="0" w:line="240" w:lineRule="auto"/>
              <w:rPr>
                <w:rFonts w:ascii="Arial Narrow" w:hAnsi="Arial Narrow" w:cs="Arial Narrow"/>
                <w:sz w:val="20"/>
                <w:szCs w:val="20"/>
                <w:lang w:val="sr-Cyrl-CS"/>
              </w:rPr>
            </w:pPr>
            <w:r>
              <w:rPr>
                <w:rFonts w:ascii="Arial Narrow" w:hAnsi="Arial Narrow" w:cs="Arial Narrow"/>
                <w:sz w:val="20"/>
                <w:szCs w:val="20"/>
                <w:lang w:val="en-GB"/>
              </w:rPr>
              <w:t>3</w:t>
            </w:r>
            <w:r w:rsidRPr="00C058E1">
              <w:rPr>
                <w:rFonts w:ascii="Arial Narrow" w:hAnsi="Arial Narrow" w:cs="Arial Narrow"/>
                <w:sz w:val="20"/>
                <w:szCs w:val="20"/>
                <w:lang w:val="sr-Cyrl-CS"/>
              </w:rPr>
              <w:t>. квартал 2016.</w:t>
            </w:r>
          </w:p>
        </w:tc>
        <w:tc>
          <w:tcPr>
            <w:tcW w:w="7740" w:type="dxa"/>
            <w:gridSpan w:val="2"/>
            <w:shd w:val="clear" w:color="auto" w:fill="auto"/>
          </w:tcPr>
          <w:p w:rsidR="009937D5" w:rsidRPr="009937D5" w:rsidRDefault="009937D5" w:rsidP="009937D5">
            <w:pPr>
              <w:pStyle w:val="3"/>
              <w:jc w:val="both"/>
              <w:rPr>
                <w:b/>
                <w:sz w:val="20"/>
                <w:szCs w:val="20"/>
                <w:lang w:val="sr-Cyrl-CS"/>
              </w:rPr>
            </w:pPr>
            <w:r w:rsidRPr="009937D5">
              <w:rPr>
                <w:sz w:val="20"/>
                <w:szCs w:val="20"/>
                <w:lang w:val="sr-Cyrl-CS"/>
              </w:rPr>
              <w:t xml:space="preserve">Посебна радна група за израду оквира компетенција за државне службеника образована </w:t>
            </w:r>
            <w:r w:rsidRPr="009937D5">
              <w:rPr>
                <w:sz w:val="20"/>
                <w:szCs w:val="20"/>
              </w:rPr>
              <w:t>je</w:t>
            </w:r>
            <w:r w:rsidRPr="009937D5">
              <w:rPr>
                <w:sz w:val="20"/>
                <w:szCs w:val="20"/>
                <w:lang w:val="sr-Cyrl-CS"/>
              </w:rPr>
              <w:t xml:space="preserve"> решењем директора Службе</w:t>
            </w:r>
            <w:r w:rsidRPr="009937D5">
              <w:rPr>
                <w:sz w:val="20"/>
                <w:szCs w:val="20"/>
                <w:lang w:val="sr-Cyrl-RS"/>
              </w:rPr>
              <w:t xml:space="preserve"> за управљање кадровима</w:t>
            </w:r>
            <w:r w:rsidRPr="009937D5">
              <w:rPr>
                <w:sz w:val="20"/>
                <w:szCs w:val="20"/>
                <w:lang w:val="sr-Cyrl-CS"/>
              </w:rPr>
              <w:t xml:space="preserve"> </w:t>
            </w:r>
            <w:r w:rsidRPr="009937D5">
              <w:rPr>
                <w:sz w:val="20"/>
                <w:szCs w:val="20"/>
                <w:lang w:val="sr-Cyrl-RS"/>
              </w:rPr>
              <w:t xml:space="preserve">од </w:t>
            </w:r>
            <w:r w:rsidRPr="009937D5">
              <w:rPr>
                <w:sz w:val="20"/>
                <w:szCs w:val="20"/>
                <w:lang w:val="sr-Cyrl-CS"/>
              </w:rPr>
              <w:t xml:space="preserve">18.04.2017., а чине </w:t>
            </w:r>
            <w:r w:rsidRPr="009937D5">
              <w:rPr>
                <w:sz w:val="20"/>
                <w:szCs w:val="20"/>
              </w:rPr>
              <w:t>je</w:t>
            </w:r>
            <w:r w:rsidRPr="009937D5">
              <w:rPr>
                <w:sz w:val="20"/>
                <w:szCs w:val="20"/>
                <w:lang w:val="sr-Cyrl-CS"/>
              </w:rPr>
              <w:t xml:space="preserve"> представници Службе,  Министарства за државну управу и локалну самоуправу и домаћи експерти у овој области. Ова активност је предвиђена на другој компоненти Пројекта</w:t>
            </w:r>
            <w:r w:rsidR="005E4CFB">
              <w:rPr>
                <w:sz w:val="20"/>
                <w:szCs w:val="20"/>
                <w:lang w:val="sr-Cyrl-CS"/>
              </w:rPr>
              <w:t xml:space="preserve"> </w:t>
            </w:r>
            <w:r w:rsidRPr="009937D5">
              <w:rPr>
                <w:sz w:val="20"/>
                <w:szCs w:val="20"/>
                <w:lang w:val="sr-Cyrl-CS"/>
              </w:rPr>
              <w:t>“Подршка реформи јавне управе“ коју подржава ГИЗ фондација. Носилац пројекта је МДУЛС, а Служба је као партнер Министарсву надлежна за реализацију активности на другој компоненти Израда оквира компетенција (бихејвиоралних и функционалних) за државне службеника заснована је на документу Оквир политике управљања људским ресурсима у државној управи, чије се усвајање очекује од стране Савета за реформу јавне управе, а који за циљ има и успостављање интегрисаног система управљања људским ресурсима у државној управи базираном на компетенцијама.  Радна група  започела је почетком маја са радом, састанци се одржавају редовно једном недељно. Први нацрт оквира компетенција који би требало да омогући унапређење свих области управљања људским ресурсима у државној управи, посебно област запошљавања и оцењивања државних службеника, представљен је руководиоцима и доносиоцима одлука из  Службе и Министарства државне управе и локалне самоуправе, почетком јуна.  Посебна радна група има рок до краја септембра да предложи оквир компетенција, методологију за генерисање функционалних компетенција и изради смернице за имплементацију оквира компетенција у законодавни оквир.</w:t>
            </w:r>
          </w:p>
        </w:tc>
        <w:tc>
          <w:tcPr>
            <w:tcW w:w="3960" w:type="dxa"/>
            <w:gridSpan w:val="2"/>
            <w:shd w:val="clear" w:color="auto" w:fill="auto"/>
          </w:tcPr>
          <w:p w:rsidR="009937D5" w:rsidRPr="009937D5" w:rsidRDefault="009937D5" w:rsidP="009937D5">
            <w:pPr>
              <w:pStyle w:val="3"/>
              <w:rPr>
                <w:b/>
                <w:bCs/>
                <w:sz w:val="20"/>
                <w:szCs w:val="20"/>
                <w:lang w:val="sr-Cyrl-CS"/>
              </w:rPr>
            </w:pPr>
          </w:p>
        </w:tc>
        <w:tc>
          <w:tcPr>
            <w:tcW w:w="4230" w:type="dxa"/>
            <w:gridSpan w:val="2"/>
            <w:shd w:val="clear" w:color="auto" w:fill="auto"/>
          </w:tcPr>
          <w:p w:rsidR="009937D5" w:rsidRPr="009937D5" w:rsidRDefault="009937D5" w:rsidP="005E4CFB">
            <w:pPr>
              <w:spacing w:after="0" w:line="240" w:lineRule="auto"/>
              <w:jc w:val="both"/>
              <w:rPr>
                <w:rFonts w:ascii="Arial Narrow" w:hAnsi="Arial Narrow" w:cs="Arial Narrow"/>
                <w:bCs/>
                <w:sz w:val="20"/>
                <w:szCs w:val="20"/>
                <w:lang w:val="sr-Cyrl-CS"/>
              </w:rPr>
            </w:pPr>
            <w:r w:rsidRPr="009937D5">
              <w:rPr>
                <w:rFonts w:ascii="Arial Narrow" w:hAnsi="Arial Narrow" w:cs="Arial Narrow"/>
                <w:bCs/>
                <w:sz w:val="20"/>
                <w:szCs w:val="20"/>
                <w:lang w:val="sr-Cyrl-CS"/>
              </w:rPr>
              <w:t>Кључна претпоставка да оквир компетенција потребних за делотворан рад државних службеника испуни своју сврху је интеграција у законодавни оквир, те оспособљавање свих кључних чиниоца у процесу управљања људским ресурсима за имплементацију оквира у пракси, у различитим ХР областима. У том смислу потребно је:</w:t>
            </w:r>
          </w:p>
          <w:p w:rsidR="009937D5" w:rsidRPr="009937D5" w:rsidRDefault="009937D5" w:rsidP="005E4CFB">
            <w:pPr>
              <w:numPr>
                <w:ilvl w:val="0"/>
                <w:numId w:val="3"/>
              </w:numPr>
              <w:spacing w:after="0" w:line="240" w:lineRule="auto"/>
              <w:contextualSpacing/>
              <w:jc w:val="both"/>
              <w:rPr>
                <w:rFonts w:ascii="Arial Narrow" w:hAnsi="Arial Narrow" w:cs="Arial Narrow"/>
                <w:bCs/>
                <w:sz w:val="20"/>
                <w:szCs w:val="20"/>
                <w:lang w:val="sr-Cyrl-CS"/>
              </w:rPr>
            </w:pPr>
            <w:r w:rsidRPr="009937D5">
              <w:rPr>
                <w:rFonts w:ascii="Arial Narrow" w:hAnsi="Arial Narrow" w:cs="Arial Narrow"/>
                <w:bCs/>
                <w:sz w:val="20"/>
                <w:szCs w:val="20"/>
                <w:lang w:val="sr-Cyrl-CS"/>
              </w:rPr>
              <w:t xml:space="preserve"> изменити Закон о државним службеницима и пратеће подзаконска акта;</w:t>
            </w:r>
          </w:p>
          <w:p w:rsidR="009937D5" w:rsidRPr="009937D5" w:rsidRDefault="009937D5" w:rsidP="005E4CFB">
            <w:pPr>
              <w:spacing w:after="0" w:line="240" w:lineRule="auto"/>
              <w:jc w:val="both"/>
              <w:rPr>
                <w:rFonts w:ascii="Arial Narrow" w:hAnsi="Arial Narrow" w:cs="Arial Narrow"/>
                <w:b/>
                <w:bCs/>
                <w:sz w:val="20"/>
                <w:szCs w:val="20"/>
                <w:lang w:val="sr-Cyrl-CS"/>
              </w:rPr>
            </w:pPr>
            <w:r w:rsidRPr="009937D5">
              <w:rPr>
                <w:rFonts w:ascii="Arial Narrow" w:hAnsi="Arial Narrow" w:cs="Arial Narrow"/>
                <w:bCs/>
                <w:sz w:val="20"/>
                <w:szCs w:val="20"/>
                <w:lang w:val="sr-Cyrl-CS"/>
              </w:rPr>
              <w:t>Креирати и спровести програме за запослене у СУК-у, МДУЛС-у, кадровским јединицама ОДУ и руководиоце.</w:t>
            </w:r>
          </w:p>
        </w:tc>
        <w:tc>
          <w:tcPr>
            <w:tcW w:w="2080" w:type="dxa"/>
            <w:shd w:val="clear" w:color="auto" w:fill="auto"/>
          </w:tcPr>
          <w:p w:rsidR="009937D5" w:rsidRPr="009937D5" w:rsidRDefault="009937D5" w:rsidP="009937D5">
            <w:pPr>
              <w:pStyle w:val="3"/>
              <w:rPr>
                <w:bCs/>
                <w:sz w:val="20"/>
                <w:szCs w:val="20"/>
                <w:lang w:val="sr-Cyrl-RS"/>
              </w:rPr>
            </w:pPr>
            <w:r w:rsidRPr="009937D5">
              <w:rPr>
                <w:bCs/>
                <w:sz w:val="20"/>
                <w:szCs w:val="20"/>
                <w:lang w:val="sr-Cyrl-RS"/>
              </w:rPr>
              <w:t>3. квартал 2017. године</w:t>
            </w:r>
          </w:p>
        </w:tc>
      </w:tr>
      <w:tr w:rsidR="003F31FE" w:rsidRPr="0026476B" w:rsidTr="003F31FE">
        <w:trPr>
          <w:trHeight w:val="629"/>
          <w:jc w:val="center"/>
        </w:trPr>
        <w:tc>
          <w:tcPr>
            <w:tcW w:w="1345" w:type="dxa"/>
            <w:vMerge/>
            <w:shd w:val="clear" w:color="auto" w:fill="auto"/>
            <w:vAlign w:val="center"/>
          </w:tcPr>
          <w:p w:rsidR="003F31FE" w:rsidRDefault="003F31FE" w:rsidP="003F31FE">
            <w:pPr>
              <w:spacing w:after="0" w:line="240" w:lineRule="auto"/>
              <w:rPr>
                <w:rFonts w:ascii="Arial Narrow" w:hAnsi="Arial Narrow" w:cs="Arial Narrow"/>
                <w:b/>
                <w:bCs/>
                <w:sz w:val="20"/>
                <w:szCs w:val="20"/>
                <w:lang w:val="sr-Cyrl-CS"/>
              </w:rPr>
            </w:pPr>
          </w:p>
        </w:tc>
        <w:tc>
          <w:tcPr>
            <w:tcW w:w="1620" w:type="dxa"/>
            <w:shd w:val="clear" w:color="auto" w:fill="FF0000"/>
          </w:tcPr>
          <w:p w:rsidR="003F31FE" w:rsidRPr="00D32A7F" w:rsidRDefault="003F31FE" w:rsidP="003F31FE">
            <w:pPr>
              <w:tabs>
                <w:tab w:val="left" w:pos="1374"/>
              </w:tabs>
              <w:spacing w:after="0" w:line="240" w:lineRule="auto"/>
              <w:rPr>
                <w:rFonts w:ascii="Arial Narrow" w:hAnsi="Arial Narrow" w:cs="Arial Narrow"/>
                <w:sz w:val="20"/>
                <w:szCs w:val="20"/>
                <w:lang w:val="sr-Cyrl-CS"/>
              </w:rPr>
            </w:pPr>
            <w:r w:rsidRPr="00D32A7F">
              <w:rPr>
                <w:rFonts w:ascii="Arial Narrow" w:hAnsi="Arial Narrow" w:cs="Arial Narrow"/>
                <w:sz w:val="20"/>
                <w:szCs w:val="20"/>
                <w:lang w:val="sr-Cyrl-CS"/>
              </w:rPr>
              <w:t xml:space="preserve">4. Развој и предлагање инструмената УЉР за привлачење квалитетних кадрова у државну управу (унапређење и рационализација система запошљавања, развој механизама приправништва, стажирања и </w:t>
            </w:r>
            <w:r w:rsidRPr="00D32A7F">
              <w:rPr>
                <w:rFonts w:ascii="Arial Narrow" w:hAnsi="Arial Narrow" w:cs="Arial Narrow"/>
                <w:sz w:val="20"/>
                <w:szCs w:val="20"/>
                <w:lang w:val="sr-Cyrl-CS"/>
              </w:rPr>
              <w:lastRenderedPageBreak/>
              <w:t>волонтирања, итд.)</w:t>
            </w:r>
          </w:p>
        </w:tc>
        <w:tc>
          <w:tcPr>
            <w:tcW w:w="1620" w:type="dxa"/>
            <w:shd w:val="clear" w:color="auto" w:fill="auto"/>
          </w:tcPr>
          <w:p w:rsidR="003F31FE" w:rsidRPr="00C058E1" w:rsidRDefault="003F31FE" w:rsidP="003F31FE">
            <w:pPr>
              <w:spacing w:after="0" w:line="240" w:lineRule="auto"/>
              <w:rPr>
                <w:rFonts w:ascii="Arial Narrow" w:hAnsi="Arial Narrow" w:cs="Arial Narrow"/>
                <w:sz w:val="20"/>
                <w:szCs w:val="20"/>
                <w:lang w:val="sr-Cyrl-CS"/>
              </w:rPr>
            </w:pPr>
            <w:r>
              <w:rPr>
                <w:rFonts w:ascii="Arial Narrow" w:hAnsi="Arial Narrow" w:cs="Arial Narrow"/>
                <w:sz w:val="20"/>
                <w:szCs w:val="20"/>
                <w:lang w:val="en-GB"/>
              </w:rPr>
              <w:lastRenderedPageBreak/>
              <w:t>4</w:t>
            </w:r>
            <w:r w:rsidRPr="00C058E1">
              <w:rPr>
                <w:rFonts w:ascii="Arial Narrow" w:hAnsi="Arial Narrow" w:cs="Arial Narrow"/>
                <w:sz w:val="20"/>
                <w:szCs w:val="20"/>
                <w:lang w:val="sr-Cyrl-CS"/>
              </w:rPr>
              <w:t>. квартал 2016.</w:t>
            </w:r>
          </w:p>
          <w:p w:rsidR="003F31FE" w:rsidRPr="00C058E1" w:rsidRDefault="003F31FE" w:rsidP="003F31FE">
            <w:pPr>
              <w:spacing w:after="0" w:line="240" w:lineRule="auto"/>
              <w:rPr>
                <w:rFonts w:ascii="Arial Narrow" w:hAnsi="Arial Narrow" w:cs="Arial Narrow"/>
                <w:sz w:val="20"/>
                <w:szCs w:val="20"/>
                <w:lang w:val="sr-Cyrl-CS"/>
              </w:rPr>
            </w:pPr>
          </w:p>
        </w:tc>
        <w:tc>
          <w:tcPr>
            <w:tcW w:w="7740" w:type="dxa"/>
            <w:gridSpan w:val="2"/>
            <w:shd w:val="clear" w:color="auto" w:fill="auto"/>
          </w:tcPr>
          <w:p w:rsidR="003F31FE" w:rsidRPr="003F31FE" w:rsidRDefault="003F31FE" w:rsidP="003F31FE">
            <w:pPr>
              <w:spacing w:after="0" w:line="240" w:lineRule="auto"/>
              <w:jc w:val="both"/>
              <w:rPr>
                <w:rFonts w:ascii="Arial Narrow" w:hAnsi="Arial Narrow" w:cs="Arial Narrow"/>
                <w:sz w:val="20"/>
                <w:szCs w:val="20"/>
                <w:lang w:val="sr-Cyrl-CS"/>
              </w:rPr>
            </w:pPr>
            <w:r w:rsidRPr="003F31FE">
              <w:rPr>
                <w:rFonts w:ascii="Arial Narrow" w:hAnsi="Arial Narrow" w:cs="Arial Narrow"/>
                <w:sz w:val="20"/>
                <w:szCs w:val="20"/>
                <w:lang w:val="sr-Cyrl-CS"/>
              </w:rPr>
              <w:t>Израђен је документ Оквир политике управљања људским ресурсима којим су дате основне смернице и оквир политике управљања људским ресурсима у државној управи којим су предложени основни правци даљег уређења државно службеничког система. На документ Оквир политике управљања људским ресурсима у државној управи Републике Србије дати су коментари од стране ЕК, у складу са којима је усклађен текст Оквира политике и након усвајања овог документа од стране Савета за реформу јавне управе ће се приступити изради и припреми Закона о државним службеницима.</w:t>
            </w:r>
          </w:p>
          <w:p w:rsidR="003F31FE" w:rsidRPr="003F31FE" w:rsidRDefault="003F31FE" w:rsidP="003F31FE">
            <w:pPr>
              <w:spacing w:after="0" w:line="240" w:lineRule="auto"/>
              <w:jc w:val="both"/>
              <w:rPr>
                <w:b/>
                <w:sz w:val="20"/>
                <w:szCs w:val="20"/>
                <w:lang w:val="sr-Cyrl-CS"/>
              </w:rPr>
            </w:pPr>
          </w:p>
        </w:tc>
        <w:tc>
          <w:tcPr>
            <w:tcW w:w="3960" w:type="dxa"/>
            <w:gridSpan w:val="2"/>
            <w:shd w:val="clear" w:color="auto" w:fill="auto"/>
          </w:tcPr>
          <w:p w:rsidR="003F31FE" w:rsidRPr="003F31FE" w:rsidRDefault="003F31FE" w:rsidP="003F31FE">
            <w:pPr>
              <w:pStyle w:val="3"/>
              <w:jc w:val="both"/>
              <w:rPr>
                <w:b/>
                <w:bCs/>
                <w:sz w:val="20"/>
                <w:szCs w:val="20"/>
                <w:lang w:val="sr-Cyrl-CS"/>
              </w:rPr>
            </w:pPr>
            <w:r w:rsidRPr="003F31FE">
              <w:rPr>
                <w:sz w:val="20"/>
                <w:szCs w:val="20"/>
                <w:lang w:val="sr-Cyrl-CS"/>
              </w:rPr>
              <w:t xml:space="preserve">Рок за усвајање овог документа померен је због </w:t>
            </w:r>
            <w:r w:rsidRPr="003F31FE">
              <w:rPr>
                <w:rFonts w:cs="Times New Roman"/>
                <w:sz w:val="20"/>
                <w:szCs w:val="20"/>
                <w:lang w:val="sr-Cyrl-RS"/>
              </w:rPr>
              <w:t>председничких избора и формирања нове Владе.</w:t>
            </w:r>
          </w:p>
        </w:tc>
        <w:tc>
          <w:tcPr>
            <w:tcW w:w="4230" w:type="dxa"/>
            <w:gridSpan w:val="2"/>
            <w:shd w:val="clear" w:color="auto" w:fill="auto"/>
          </w:tcPr>
          <w:p w:rsidR="003F31FE" w:rsidRPr="003F31FE" w:rsidRDefault="003F31FE" w:rsidP="003F31FE">
            <w:pPr>
              <w:spacing w:after="0" w:line="240" w:lineRule="auto"/>
              <w:jc w:val="both"/>
              <w:rPr>
                <w:rFonts w:ascii="Arial Narrow" w:hAnsi="Arial Narrow" w:cs="Arial Narrow"/>
                <w:sz w:val="20"/>
                <w:szCs w:val="20"/>
                <w:lang w:val="sr-Cyrl-CS"/>
              </w:rPr>
            </w:pPr>
            <w:r w:rsidRPr="003F31FE">
              <w:rPr>
                <w:rFonts w:ascii="Arial Narrow" w:hAnsi="Arial Narrow" w:cs="Arial Narrow"/>
                <w:sz w:val="20"/>
                <w:szCs w:val="20"/>
                <w:lang w:val="sr-Cyrl-CS"/>
              </w:rPr>
              <w:t>Очекује се усвајање овог документа од стране Савета за реформу јавне управе након чега ће се приступити изради и припреми Закона о државним службеницима.</w:t>
            </w:r>
          </w:p>
          <w:p w:rsidR="003F31FE" w:rsidRPr="003F31FE" w:rsidRDefault="003F31FE" w:rsidP="003F31FE">
            <w:pPr>
              <w:spacing w:after="0" w:line="240" w:lineRule="auto"/>
              <w:jc w:val="both"/>
              <w:rPr>
                <w:rFonts w:ascii="Arial Narrow" w:hAnsi="Arial Narrow" w:cs="Arial Narrow"/>
                <w:sz w:val="20"/>
                <w:szCs w:val="20"/>
                <w:lang w:val="sr-Cyrl-CS"/>
              </w:rPr>
            </w:pPr>
          </w:p>
        </w:tc>
        <w:tc>
          <w:tcPr>
            <w:tcW w:w="2080" w:type="dxa"/>
            <w:shd w:val="clear" w:color="auto" w:fill="auto"/>
          </w:tcPr>
          <w:p w:rsidR="003F31FE" w:rsidRPr="003F31FE" w:rsidRDefault="003F31FE" w:rsidP="003F31FE">
            <w:pPr>
              <w:pStyle w:val="3"/>
              <w:rPr>
                <w:sz w:val="20"/>
                <w:szCs w:val="20"/>
                <w:lang w:val="sr-Cyrl-CS"/>
              </w:rPr>
            </w:pPr>
            <w:r w:rsidRPr="003F31FE">
              <w:rPr>
                <w:sz w:val="20"/>
                <w:szCs w:val="20"/>
                <w:lang w:val="sr-Cyrl-CS"/>
              </w:rPr>
              <w:t>4. квартал 2017. године</w:t>
            </w:r>
          </w:p>
        </w:tc>
      </w:tr>
      <w:tr w:rsidR="003F31FE" w:rsidRPr="00415930" w:rsidTr="005E4CFB">
        <w:trPr>
          <w:trHeight w:val="629"/>
          <w:jc w:val="center"/>
        </w:trPr>
        <w:tc>
          <w:tcPr>
            <w:tcW w:w="1345" w:type="dxa"/>
            <w:vMerge/>
            <w:shd w:val="clear" w:color="auto" w:fill="auto"/>
            <w:vAlign w:val="center"/>
          </w:tcPr>
          <w:p w:rsidR="003F31FE" w:rsidRDefault="003F31FE" w:rsidP="003F31FE">
            <w:pPr>
              <w:spacing w:after="0" w:line="240" w:lineRule="auto"/>
              <w:rPr>
                <w:rFonts w:ascii="Arial Narrow" w:hAnsi="Arial Narrow" w:cs="Arial Narrow"/>
                <w:b/>
                <w:bCs/>
                <w:sz w:val="20"/>
                <w:szCs w:val="20"/>
                <w:lang w:val="sr-Cyrl-CS"/>
              </w:rPr>
            </w:pPr>
          </w:p>
        </w:tc>
        <w:tc>
          <w:tcPr>
            <w:tcW w:w="1620" w:type="dxa"/>
            <w:shd w:val="clear" w:color="auto" w:fill="FFFF00"/>
          </w:tcPr>
          <w:p w:rsidR="003F31FE" w:rsidRPr="00D32A7F" w:rsidRDefault="003F31FE" w:rsidP="003F31FE">
            <w:pPr>
              <w:spacing w:after="0" w:line="240" w:lineRule="auto"/>
              <w:rPr>
                <w:rFonts w:ascii="Arial Narrow" w:hAnsi="Arial Narrow" w:cs="Arial Narrow"/>
                <w:sz w:val="20"/>
                <w:szCs w:val="20"/>
                <w:lang w:val="sr-Cyrl-CS"/>
              </w:rPr>
            </w:pPr>
            <w:r w:rsidRPr="00D32A7F">
              <w:rPr>
                <w:rFonts w:ascii="Arial Narrow" w:hAnsi="Arial Narrow" w:cs="Arial Narrow"/>
                <w:sz w:val="20"/>
                <w:szCs w:val="20"/>
                <w:lang w:val="sr-Cyrl-CS"/>
              </w:rPr>
              <w:t>5. Развој и предлагање унапређених инструмената (институционалних и за лични развој) за развој каријере у државној управи за службенике на почетку каријере и службенике на средини каријере и других инструмената којима се јача професионализација и континуитет администрације</w:t>
            </w:r>
          </w:p>
        </w:tc>
        <w:tc>
          <w:tcPr>
            <w:tcW w:w="1620" w:type="dxa"/>
            <w:shd w:val="clear" w:color="auto" w:fill="auto"/>
          </w:tcPr>
          <w:p w:rsidR="003F31FE" w:rsidRPr="00C058E1" w:rsidRDefault="003F31FE" w:rsidP="003F31FE">
            <w:pPr>
              <w:spacing w:after="0" w:line="240" w:lineRule="auto"/>
              <w:rPr>
                <w:rFonts w:ascii="Arial Narrow" w:hAnsi="Arial Narrow" w:cs="Arial Narrow"/>
                <w:sz w:val="20"/>
                <w:szCs w:val="20"/>
                <w:lang w:val="sr-Cyrl-CS"/>
              </w:rPr>
            </w:pPr>
            <w:r>
              <w:rPr>
                <w:rFonts w:ascii="Arial Narrow" w:hAnsi="Arial Narrow" w:cs="Arial Narrow"/>
                <w:sz w:val="20"/>
                <w:szCs w:val="20"/>
                <w:lang w:val="en-GB"/>
              </w:rPr>
              <w:t>4</w:t>
            </w:r>
            <w:r w:rsidRPr="00C058E1">
              <w:rPr>
                <w:rFonts w:ascii="Arial Narrow" w:hAnsi="Arial Narrow" w:cs="Arial Narrow"/>
                <w:sz w:val="20"/>
                <w:szCs w:val="20"/>
                <w:lang w:val="sr-Cyrl-CS"/>
              </w:rPr>
              <w:t>. квартал 2016.</w:t>
            </w:r>
          </w:p>
          <w:p w:rsidR="003F31FE" w:rsidRPr="00C058E1" w:rsidRDefault="003F31FE" w:rsidP="003F31FE">
            <w:pPr>
              <w:spacing w:after="0" w:line="240" w:lineRule="auto"/>
              <w:rPr>
                <w:rFonts w:ascii="Arial Narrow" w:hAnsi="Arial Narrow" w:cs="Arial Narrow"/>
                <w:sz w:val="20"/>
                <w:szCs w:val="20"/>
                <w:lang w:val="sr-Cyrl-CS"/>
              </w:rPr>
            </w:pPr>
          </w:p>
        </w:tc>
        <w:tc>
          <w:tcPr>
            <w:tcW w:w="7740" w:type="dxa"/>
            <w:gridSpan w:val="2"/>
            <w:shd w:val="clear" w:color="auto" w:fill="auto"/>
          </w:tcPr>
          <w:p w:rsidR="005E4CFB" w:rsidRDefault="003F31FE" w:rsidP="00105236">
            <w:pPr>
              <w:pStyle w:val="3"/>
              <w:jc w:val="both"/>
              <w:rPr>
                <w:sz w:val="20"/>
                <w:szCs w:val="20"/>
                <w:lang w:val="sr-Cyrl-CS"/>
              </w:rPr>
            </w:pPr>
            <w:r w:rsidRPr="003F31FE">
              <w:rPr>
                <w:sz w:val="20"/>
                <w:szCs w:val="20"/>
                <w:lang w:val="sr-Cyrl-CS"/>
              </w:rPr>
              <w:t>Програмима општег стручног ус</w:t>
            </w:r>
            <w:r w:rsidR="00105236">
              <w:rPr>
                <w:sz w:val="20"/>
                <w:szCs w:val="20"/>
                <w:lang w:val="sr-Cyrl-CS"/>
              </w:rPr>
              <w:t>авршавања руководилаца за 2105, 2016</w:t>
            </w:r>
            <w:r w:rsidRPr="003F31FE">
              <w:rPr>
                <w:sz w:val="20"/>
                <w:szCs w:val="20"/>
                <w:lang w:val="sr-Cyrl-CS"/>
              </w:rPr>
              <w:t>, и 2017.годину одређују се облици и садржина општег стручног усавршавања руководилаца  у  министарствима,  посебним  организацијама,  службама  Владе  и стручним службама управних округа. Програм општег стручног усавршавања је један од најважнијих институционалних инструмената за развој службеника, посебно оних који раде на руководећим радним местима, као и оних који се припемају за преузимање те улоге.</w:t>
            </w:r>
          </w:p>
          <w:p w:rsidR="005E4CFB" w:rsidRDefault="003F31FE" w:rsidP="00105236">
            <w:pPr>
              <w:pStyle w:val="3"/>
              <w:jc w:val="both"/>
              <w:rPr>
                <w:sz w:val="20"/>
                <w:szCs w:val="20"/>
                <w:lang w:val="sr-Cyrl-CS"/>
              </w:rPr>
            </w:pPr>
            <w:r w:rsidRPr="003F31FE">
              <w:rPr>
                <w:sz w:val="20"/>
                <w:szCs w:val="20"/>
                <w:lang w:val="sr-Cyrl-CS"/>
              </w:rPr>
              <w:t xml:space="preserve">Програмима  за рукодиоце се  пружа  подршка  развоју  компетенција  руководилаца (базичних и функционалних) и структурирани су кроз сет обавезних и изборних модула, као и кроз активности додатне подршке. Активности додатне подршке имају карактер изборних модула и полазници се могу определити да ли и који од инструмената за лични развој желе да користе у току трајања програма. Програмима се промовише лични развој полазника путем три инструмента за лични развој: самопроцена индивидуалних потенцијала за развој, коучинг и менторство. </w:t>
            </w:r>
          </w:p>
          <w:p w:rsidR="003F31FE" w:rsidRPr="003F31FE" w:rsidRDefault="003F31FE" w:rsidP="005E4CFB">
            <w:pPr>
              <w:pStyle w:val="3"/>
              <w:jc w:val="both"/>
              <w:rPr>
                <w:b/>
                <w:sz w:val="20"/>
                <w:szCs w:val="20"/>
                <w:lang w:val="sr-Cyrl-CS"/>
              </w:rPr>
            </w:pPr>
            <w:r w:rsidRPr="003F31FE">
              <w:rPr>
                <w:sz w:val="20"/>
                <w:szCs w:val="20"/>
                <w:lang w:val="sr-Cyrl-CS"/>
              </w:rPr>
              <w:t xml:space="preserve">Од 01.01.2016 до 30.06.2017. године Служба је реализовала </w:t>
            </w:r>
            <w:r w:rsidR="005E4CFB">
              <w:rPr>
                <w:sz w:val="20"/>
                <w:szCs w:val="20"/>
                <w:lang w:val="sr-Cyrl-CS"/>
              </w:rPr>
              <w:t>3</w:t>
            </w:r>
            <w:r w:rsidRPr="003F31FE">
              <w:rPr>
                <w:sz w:val="20"/>
                <w:szCs w:val="20"/>
                <w:lang w:val="sr-Cyrl-CS"/>
              </w:rPr>
              <w:t xml:space="preserve"> програма општег стручног усавршавања руководилаца у којима је учесвовало преко 50 полазника – руководилаца различитог нивоа. Око 30 полазника је извршило самопроцену индивидуланих потенцијала за развој пуем онлајн тестирања на сајту СУК-а, 16 полазника се определило за коучинг подршку и 12 полазника се определило за израду рада уз менторску подршку.Током периода 2016-јун 2017. реализоване су и четири обуке из опшег програма за лични развој државних службеника којима су промовисане  улога и значај инструмената за лични развој – коучинг и менторство којима је присуствовало 58 полазника.</w:t>
            </w:r>
          </w:p>
        </w:tc>
        <w:tc>
          <w:tcPr>
            <w:tcW w:w="3960" w:type="dxa"/>
            <w:gridSpan w:val="2"/>
            <w:shd w:val="clear" w:color="auto" w:fill="auto"/>
          </w:tcPr>
          <w:p w:rsidR="003F31FE" w:rsidRPr="003F31FE" w:rsidRDefault="003F31FE" w:rsidP="003F31FE">
            <w:pPr>
              <w:pStyle w:val="3"/>
              <w:jc w:val="both"/>
              <w:rPr>
                <w:b/>
                <w:bCs/>
                <w:sz w:val="20"/>
                <w:szCs w:val="20"/>
                <w:lang w:val="sr-Cyrl-CS"/>
              </w:rPr>
            </w:pPr>
          </w:p>
        </w:tc>
        <w:tc>
          <w:tcPr>
            <w:tcW w:w="4230" w:type="dxa"/>
            <w:gridSpan w:val="2"/>
            <w:shd w:val="clear" w:color="auto" w:fill="auto"/>
          </w:tcPr>
          <w:p w:rsidR="003F31FE" w:rsidRPr="003F31FE" w:rsidRDefault="003F31FE" w:rsidP="003F31FE">
            <w:pPr>
              <w:spacing w:after="0" w:line="240" w:lineRule="auto"/>
              <w:jc w:val="both"/>
              <w:rPr>
                <w:rFonts w:ascii="Arial Narrow" w:hAnsi="Arial Narrow" w:cs="Arial Narrow"/>
                <w:b/>
                <w:bCs/>
                <w:sz w:val="20"/>
                <w:szCs w:val="20"/>
                <w:lang w:val="sr-Cyrl-CS"/>
              </w:rPr>
            </w:pPr>
            <w:r w:rsidRPr="003F31FE">
              <w:rPr>
                <w:rFonts w:ascii="Arial Narrow" w:hAnsi="Arial Narrow" w:cs="Arial Narrow"/>
                <w:bCs/>
                <w:sz w:val="20"/>
                <w:szCs w:val="20"/>
                <w:lang w:val="sr-Cyrl-CS"/>
              </w:rPr>
              <w:t>Нацртом закона о НА у јавној управи и изменама и допунама Закона о ДС, чије се усвајање очекује до краја године, прецизирана је улога и значај ових инструмената у процесу стручног усавршавања, као и у свеукупном процесу развоја каријере државних службеника</w:t>
            </w:r>
            <w:r w:rsidRPr="003F31FE">
              <w:rPr>
                <w:rFonts w:ascii="Arial Narrow" w:hAnsi="Arial Narrow" w:cs="Arial Narrow"/>
                <w:b/>
                <w:bCs/>
                <w:sz w:val="20"/>
                <w:szCs w:val="20"/>
                <w:lang w:val="sr-Cyrl-CS"/>
              </w:rPr>
              <w:t>.</w:t>
            </w:r>
          </w:p>
        </w:tc>
        <w:tc>
          <w:tcPr>
            <w:tcW w:w="2080" w:type="dxa"/>
            <w:shd w:val="clear" w:color="auto" w:fill="auto"/>
          </w:tcPr>
          <w:p w:rsidR="003F31FE" w:rsidRPr="003F31FE" w:rsidRDefault="003F31FE" w:rsidP="003F31FE">
            <w:pPr>
              <w:pStyle w:val="3"/>
              <w:rPr>
                <w:b/>
                <w:bCs/>
                <w:sz w:val="20"/>
                <w:szCs w:val="20"/>
                <w:lang w:val="sr-Cyrl-CS"/>
              </w:rPr>
            </w:pPr>
          </w:p>
        </w:tc>
      </w:tr>
      <w:tr w:rsidR="003F31FE" w:rsidRPr="0026476B" w:rsidTr="003F31FE">
        <w:trPr>
          <w:trHeight w:val="629"/>
          <w:jc w:val="center"/>
        </w:trPr>
        <w:tc>
          <w:tcPr>
            <w:tcW w:w="1345" w:type="dxa"/>
            <w:vMerge/>
            <w:shd w:val="clear" w:color="auto" w:fill="auto"/>
            <w:vAlign w:val="center"/>
          </w:tcPr>
          <w:p w:rsidR="003F31FE" w:rsidRDefault="003F31FE" w:rsidP="003F31FE">
            <w:pPr>
              <w:spacing w:after="0" w:line="240" w:lineRule="auto"/>
              <w:rPr>
                <w:rFonts w:ascii="Arial Narrow" w:hAnsi="Arial Narrow" w:cs="Arial Narrow"/>
                <w:b/>
                <w:bCs/>
                <w:sz w:val="20"/>
                <w:szCs w:val="20"/>
                <w:lang w:val="sr-Cyrl-CS"/>
              </w:rPr>
            </w:pPr>
          </w:p>
        </w:tc>
        <w:tc>
          <w:tcPr>
            <w:tcW w:w="1620" w:type="dxa"/>
            <w:shd w:val="clear" w:color="auto" w:fill="FF0000"/>
          </w:tcPr>
          <w:p w:rsidR="003F31FE" w:rsidRPr="00C058E1" w:rsidRDefault="003F31FE" w:rsidP="003F31FE">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6. Припрема и утврђивање предлога измена и допуна </w:t>
            </w:r>
            <w:r w:rsidRPr="001A1F37">
              <w:rPr>
                <w:rFonts w:ascii="Arial Narrow" w:hAnsi="Arial Narrow" w:cs="Arial Narrow"/>
                <w:sz w:val="20"/>
                <w:szCs w:val="20"/>
                <w:lang w:val="ru-RU"/>
              </w:rPr>
              <w:t>з</w:t>
            </w:r>
            <w:r w:rsidRPr="00C058E1">
              <w:rPr>
                <w:rFonts w:ascii="Arial Narrow" w:hAnsi="Arial Narrow" w:cs="Arial Narrow"/>
                <w:sz w:val="20"/>
                <w:szCs w:val="20"/>
                <w:lang w:val="sr-Cyrl-CS"/>
              </w:rPr>
              <w:t>акона о државним службеницима којима ће се у систем увести нови елементи у складу са полазним основама (2.2.</w:t>
            </w:r>
            <w:r w:rsidRPr="00E966A2">
              <w:rPr>
                <w:rFonts w:ascii="Arial Narrow" w:hAnsi="Arial Narrow" w:cs="Arial Narrow"/>
                <w:sz w:val="20"/>
                <w:szCs w:val="20"/>
                <w:lang w:val="sr-Cyrl-CS"/>
              </w:rPr>
              <w:t>3.2</w:t>
            </w:r>
            <w:r w:rsidRPr="00C058E1">
              <w:rPr>
                <w:rFonts w:ascii="Arial Narrow" w:hAnsi="Arial Narrow" w:cs="Arial Narrow"/>
                <w:sz w:val="20"/>
                <w:szCs w:val="20"/>
                <w:lang w:val="sr-Cyrl-CS"/>
              </w:rPr>
              <w:t>) и акт. 1-3, уз консултације са јавношћу</w:t>
            </w:r>
          </w:p>
        </w:tc>
        <w:tc>
          <w:tcPr>
            <w:tcW w:w="1620" w:type="dxa"/>
            <w:shd w:val="clear" w:color="auto" w:fill="auto"/>
          </w:tcPr>
          <w:p w:rsidR="003F31FE" w:rsidRPr="00C058E1" w:rsidRDefault="003F31FE" w:rsidP="003F31FE">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1</w:t>
            </w:r>
            <w:r w:rsidRPr="00C058E1">
              <w:rPr>
                <w:rFonts w:ascii="Arial Narrow" w:hAnsi="Arial Narrow" w:cs="Arial Narrow"/>
                <w:sz w:val="20"/>
                <w:szCs w:val="20"/>
                <w:lang w:val="sr-Cyrl-CS"/>
              </w:rPr>
              <w:t>. квартал 201</w:t>
            </w:r>
            <w:r>
              <w:rPr>
                <w:rFonts w:ascii="Arial Narrow" w:hAnsi="Arial Narrow" w:cs="Arial Narrow"/>
                <w:sz w:val="20"/>
                <w:szCs w:val="20"/>
                <w:lang w:val="sr-Cyrl-CS"/>
              </w:rPr>
              <w:t>7</w:t>
            </w:r>
            <w:r w:rsidRPr="00C058E1">
              <w:rPr>
                <w:rFonts w:ascii="Arial Narrow" w:hAnsi="Arial Narrow" w:cs="Arial Narrow"/>
                <w:sz w:val="20"/>
                <w:szCs w:val="20"/>
                <w:lang w:val="sr-Cyrl-CS"/>
              </w:rPr>
              <w:t>.</w:t>
            </w:r>
          </w:p>
        </w:tc>
        <w:tc>
          <w:tcPr>
            <w:tcW w:w="7740" w:type="dxa"/>
            <w:gridSpan w:val="2"/>
            <w:shd w:val="clear" w:color="auto" w:fill="auto"/>
          </w:tcPr>
          <w:p w:rsidR="003F31FE" w:rsidRPr="003F31FE" w:rsidRDefault="003F31FE" w:rsidP="003F31FE">
            <w:pPr>
              <w:spacing w:after="0" w:line="240" w:lineRule="auto"/>
              <w:jc w:val="both"/>
              <w:rPr>
                <w:rFonts w:ascii="Arial Narrow" w:hAnsi="Arial Narrow" w:cs="Arial Narrow"/>
                <w:sz w:val="20"/>
                <w:szCs w:val="20"/>
                <w:lang w:val="sr-Cyrl-CS"/>
              </w:rPr>
            </w:pPr>
            <w:r w:rsidRPr="003F31FE">
              <w:rPr>
                <w:rFonts w:ascii="Arial Narrow" w:hAnsi="Arial Narrow" w:cs="Arial Narrow"/>
                <w:sz w:val="20"/>
                <w:szCs w:val="20"/>
                <w:lang w:val="sr-Cyrl-CS"/>
              </w:rPr>
              <w:t>Документом Оквир управљања политике људским ресурсима предложени су основни правци даљег уређења државно службеничког система. На документ Оквир политике управљања људским ресурсима у државној управи Републике Србије дати су коментари од стране ЕК, у складу са којима је усклађен текст Оквира политике и након усвајања овог документа од стране Савета за реформу јавне управе ће се приступити изради и припреми Закона о државним службеницима.</w:t>
            </w:r>
          </w:p>
          <w:p w:rsidR="003F31FE" w:rsidRPr="003F31FE" w:rsidRDefault="003F31FE" w:rsidP="003F31FE">
            <w:pPr>
              <w:pStyle w:val="3"/>
              <w:rPr>
                <w:b/>
                <w:sz w:val="20"/>
                <w:szCs w:val="20"/>
                <w:lang w:val="sr-Cyrl-CS"/>
              </w:rPr>
            </w:pPr>
          </w:p>
        </w:tc>
        <w:tc>
          <w:tcPr>
            <w:tcW w:w="3960" w:type="dxa"/>
            <w:gridSpan w:val="2"/>
            <w:shd w:val="clear" w:color="auto" w:fill="auto"/>
          </w:tcPr>
          <w:p w:rsidR="003F31FE" w:rsidRPr="003F31FE" w:rsidRDefault="003F31FE" w:rsidP="003F31FE">
            <w:pPr>
              <w:pStyle w:val="3"/>
              <w:jc w:val="both"/>
              <w:rPr>
                <w:b/>
                <w:bCs/>
                <w:sz w:val="20"/>
                <w:szCs w:val="20"/>
                <w:lang w:val="sr-Cyrl-CS"/>
              </w:rPr>
            </w:pPr>
            <w:r w:rsidRPr="003F31FE">
              <w:rPr>
                <w:sz w:val="20"/>
                <w:szCs w:val="20"/>
                <w:lang w:val="sr-Cyrl-CS"/>
              </w:rPr>
              <w:t xml:space="preserve">Рок за усвајање овог документа и измену Закона о државним службениима померен је због </w:t>
            </w:r>
            <w:r w:rsidRPr="003F31FE">
              <w:rPr>
                <w:rFonts w:cs="Times New Roman"/>
                <w:sz w:val="20"/>
                <w:szCs w:val="20"/>
                <w:lang w:val="sr-Cyrl-RS"/>
              </w:rPr>
              <w:t>председничких избора и формирања нове Владе.</w:t>
            </w:r>
          </w:p>
        </w:tc>
        <w:tc>
          <w:tcPr>
            <w:tcW w:w="4230" w:type="dxa"/>
            <w:gridSpan w:val="2"/>
            <w:shd w:val="clear" w:color="auto" w:fill="auto"/>
          </w:tcPr>
          <w:p w:rsidR="003F31FE" w:rsidRPr="003F31FE" w:rsidRDefault="003F31FE" w:rsidP="003F31FE">
            <w:pPr>
              <w:spacing w:after="0" w:line="240" w:lineRule="auto"/>
              <w:jc w:val="both"/>
              <w:rPr>
                <w:rFonts w:ascii="Arial Narrow" w:hAnsi="Arial Narrow" w:cs="Arial Narrow"/>
                <w:sz w:val="20"/>
                <w:szCs w:val="20"/>
                <w:lang w:val="sr-Cyrl-CS"/>
              </w:rPr>
            </w:pPr>
            <w:r w:rsidRPr="003F31FE">
              <w:rPr>
                <w:rFonts w:ascii="Arial Narrow" w:hAnsi="Arial Narrow" w:cs="Arial Narrow"/>
                <w:sz w:val="20"/>
                <w:szCs w:val="20"/>
                <w:lang w:val="sr-Cyrl-CS"/>
              </w:rPr>
              <w:t>Очекује се усвајање овог документа од стране Савета за реформу јавне управе након чега ће се приступити изради и припреми Закона о државним службеницима.</w:t>
            </w:r>
          </w:p>
          <w:p w:rsidR="003F31FE" w:rsidRPr="003F31FE" w:rsidRDefault="003F31FE" w:rsidP="003F31FE">
            <w:pPr>
              <w:spacing w:after="0" w:line="240" w:lineRule="auto"/>
              <w:jc w:val="both"/>
              <w:rPr>
                <w:rFonts w:ascii="Arial Narrow" w:hAnsi="Arial Narrow" w:cs="Arial Narrow"/>
                <w:b/>
                <w:bCs/>
                <w:sz w:val="20"/>
                <w:szCs w:val="20"/>
                <w:lang w:val="sr-Cyrl-CS"/>
              </w:rPr>
            </w:pPr>
          </w:p>
        </w:tc>
        <w:tc>
          <w:tcPr>
            <w:tcW w:w="2080" w:type="dxa"/>
            <w:shd w:val="clear" w:color="auto" w:fill="auto"/>
          </w:tcPr>
          <w:p w:rsidR="003F31FE" w:rsidRPr="003F31FE" w:rsidRDefault="003F31FE" w:rsidP="003F31FE">
            <w:pPr>
              <w:pStyle w:val="3"/>
              <w:rPr>
                <w:b/>
                <w:bCs/>
                <w:sz w:val="20"/>
                <w:szCs w:val="20"/>
                <w:lang w:val="sr-Cyrl-CS"/>
              </w:rPr>
            </w:pPr>
            <w:r w:rsidRPr="003F31FE">
              <w:rPr>
                <w:sz w:val="20"/>
                <w:szCs w:val="20"/>
                <w:lang w:val="sr-Cyrl-CS"/>
              </w:rPr>
              <w:t>4. квартал 2017. године</w:t>
            </w:r>
          </w:p>
        </w:tc>
      </w:tr>
      <w:tr w:rsidR="003F31FE" w:rsidRPr="00415930" w:rsidTr="005E4CFB">
        <w:trPr>
          <w:trHeight w:val="629"/>
          <w:jc w:val="center"/>
        </w:trPr>
        <w:tc>
          <w:tcPr>
            <w:tcW w:w="1345" w:type="dxa"/>
            <w:vMerge/>
            <w:shd w:val="clear" w:color="auto" w:fill="auto"/>
            <w:vAlign w:val="center"/>
          </w:tcPr>
          <w:p w:rsidR="003F31FE" w:rsidRDefault="003F31FE" w:rsidP="003F31FE">
            <w:pPr>
              <w:spacing w:after="0" w:line="240" w:lineRule="auto"/>
              <w:rPr>
                <w:rFonts w:ascii="Arial Narrow" w:hAnsi="Arial Narrow" w:cs="Arial Narrow"/>
                <w:b/>
                <w:bCs/>
                <w:sz w:val="20"/>
                <w:szCs w:val="20"/>
                <w:lang w:val="sr-Cyrl-CS"/>
              </w:rPr>
            </w:pPr>
          </w:p>
        </w:tc>
        <w:tc>
          <w:tcPr>
            <w:tcW w:w="1620" w:type="dxa"/>
            <w:shd w:val="clear" w:color="auto" w:fill="FFFF00"/>
          </w:tcPr>
          <w:p w:rsidR="003F31FE" w:rsidRPr="00C058E1" w:rsidRDefault="003F31FE" w:rsidP="003F31FE">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7. Успостављање центра за развој базичних компетенција и каријерни развој руководилаца и запослених у приоритизованим областима у оквиру организационе јединице МДУЛС која се бави УЉР</w:t>
            </w:r>
          </w:p>
        </w:tc>
        <w:tc>
          <w:tcPr>
            <w:tcW w:w="1620" w:type="dxa"/>
            <w:shd w:val="clear" w:color="auto" w:fill="auto"/>
          </w:tcPr>
          <w:p w:rsidR="003F31FE" w:rsidRPr="00C058E1" w:rsidRDefault="003F31FE" w:rsidP="003F31FE">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2</w:t>
            </w:r>
            <w:r w:rsidRPr="00C058E1">
              <w:rPr>
                <w:rFonts w:ascii="Arial Narrow" w:hAnsi="Arial Narrow" w:cs="Arial Narrow"/>
                <w:sz w:val="20"/>
                <w:szCs w:val="20"/>
                <w:lang w:val="sr-Cyrl-CS"/>
              </w:rPr>
              <w:t>. квартал 201</w:t>
            </w:r>
            <w:r>
              <w:rPr>
                <w:rFonts w:ascii="Arial Narrow" w:hAnsi="Arial Narrow" w:cs="Arial Narrow"/>
                <w:sz w:val="20"/>
                <w:szCs w:val="20"/>
              </w:rPr>
              <w:t>7.</w:t>
            </w:r>
          </w:p>
        </w:tc>
        <w:tc>
          <w:tcPr>
            <w:tcW w:w="7740" w:type="dxa"/>
            <w:gridSpan w:val="2"/>
            <w:shd w:val="clear" w:color="auto" w:fill="auto"/>
          </w:tcPr>
          <w:p w:rsidR="003F31FE" w:rsidRPr="003F31FE" w:rsidRDefault="003F31FE" w:rsidP="003F31FE">
            <w:pPr>
              <w:pStyle w:val="3"/>
              <w:jc w:val="both"/>
              <w:rPr>
                <w:sz w:val="20"/>
                <w:szCs w:val="20"/>
                <w:lang w:val="sr-Cyrl-CS"/>
              </w:rPr>
            </w:pPr>
            <w:r w:rsidRPr="003F31FE">
              <w:rPr>
                <w:sz w:val="20"/>
                <w:szCs w:val="20"/>
                <w:lang w:val="sr-Cyrl-CS"/>
              </w:rPr>
              <w:t xml:space="preserve">Центар за процену и развој базичних (понашајних) компетенција као методологија за анализу индивидуалних потенцијала за развој и развој </w:t>
            </w:r>
            <w:r w:rsidRPr="003F31FE">
              <w:rPr>
                <w:sz w:val="20"/>
                <w:szCs w:val="20"/>
                <w:lang w:val="sr-Cyrl-RS"/>
              </w:rPr>
              <w:t xml:space="preserve">каријере </w:t>
            </w:r>
            <w:r w:rsidRPr="003F31FE">
              <w:rPr>
                <w:sz w:val="20"/>
                <w:szCs w:val="20"/>
                <w:lang w:val="sr-Cyrl-CS"/>
              </w:rPr>
              <w:t>запослених је успостављена као једна од активности СУК-а и примењује се од јуна 2015. године. Намењена је свим заинтересованим државним службеницима који желе да управљају властитим развојем, без обзира да ли су на руководећим позицијама или не, и независно од тога у којој области раде.</w:t>
            </w:r>
          </w:p>
          <w:p w:rsidR="003F31FE" w:rsidRPr="003F31FE" w:rsidRDefault="003F31FE" w:rsidP="003F31FE">
            <w:pPr>
              <w:pStyle w:val="3"/>
              <w:jc w:val="both"/>
              <w:rPr>
                <w:sz w:val="20"/>
                <w:szCs w:val="20"/>
                <w:lang w:val="sr-Cyrl-CS"/>
              </w:rPr>
            </w:pPr>
            <w:r w:rsidRPr="003F31FE">
              <w:rPr>
                <w:sz w:val="20"/>
                <w:szCs w:val="20"/>
                <w:lang w:val="sr-Cyrl-CS"/>
              </w:rPr>
              <w:t>Током 2016. године око 350 државних службеника користило је неку од услуга постојећег Центра за развој, а око 50 њих прошло комплетну методологију асесмент и развојног центра.</w:t>
            </w:r>
          </w:p>
          <w:p w:rsidR="003F31FE" w:rsidRPr="003F31FE" w:rsidRDefault="003F31FE" w:rsidP="003F31FE">
            <w:pPr>
              <w:pStyle w:val="3"/>
              <w:jc w:val="both"/>
              <w:rPr>
                <w:b/>
                <w:sz w:val="20"/>
                <w:szCs w:val="20"/>
                <w:lang w:val="sr-Cyrl-CS"/>
              </w:rPr>
            </w:pPr>
            <w:r w:rsidRPr="003F31FE">
              <w:rPr>
                <w:sz w:val="20"/>
                <w:szCs w:val="20"/>
                <w:lang w:val="sr-Cyrl-CS"/>
              </w:rPr>
              <w:t xml:space="preserve">Центар није образован као унутрашња јединица у Служби већ као скуп стручних активности </w:t>
            </w:r>
            <w:r w:rsidRPr="003F31FE">
              <w:rPr>
                <w:sz w:val="20"/>
                <w:szCs w:val="20"/>
                <w:lang w:val="sr-Cyrl-RS"/>
              </w:rPr>
              <w:t xml:space="preserve">(анализа индивидуалних потенцијала за развој, израда индивидуалног плана развоја, коучинг, менторство, каријерно саветовање итд.) </w:t>
            </w:r>
            <w:r w:rsidRPr="003F31FE">
              <w:rPr>
                <w:sz w:val="20"/>
                <w:szCs w:val="20"/>
                <w:lang w:val="sr-Cyrl-CS"/>
              </w:rPr>
              <w:t>које пружају запослени у Сектору за одабир и развој кадрова. Приступ није систематски и институционални, већ је индивидулани и полази од проактивног става појединца – државног службеника.</w:t>
            </w:r>
          </w:p>
        </w:tc>
        <w:tc>
          <w:tcPr>
            <w:tcW w:w="3960" w:type="dxa"/>
            <w:gridSpan w:val="2"/>
            <w:shd w:val="clear" w:color="auto" w:fill="auto"/>
          </w:tcPr>
          <w:p w:rsidR="003F31FE" w:rsidRPr="003F31FE" w:rsidRDefault="003F31FE" w:rsidP="003F31FE">
            <w:pPr>
              <w:pStyle w:val="3"/>
              <w:rPr>
                <w:b/>
                <w:bCs/>
                <w:sz w:val="20"/>
                <w:szCs w:val="20"/>
                <w:lang w:val="sr-Cyrl-CS"/>
              </w:rPr>
            </w:pPr>
          </w:p>
        </w:tc>
        <w:tc>
          <w:tcPr>
            <w:tcW w:w="4230" w:type="dxa"/>
            <w:gridSpan w:val="2"/>
            <w:shd w:val="clear" w:color="auto" w:fill="auto"/>
          </w:tcPr>
          <w:p w:rsidR="003F31FE" w:rsidRPr="003F31FE" w:rsidRDefault="003F31FE" w:rsidP="003F31FE">
            <w:pPr>
              <w:spacing w:after="0" w:line="240" w:lineRule="auto"/>
              <w:jc w:val="both"/>
              <w:rPr>
                <w:rFonts w:ascii="Arial Narrow" w:hAnsi="Arial Narrow" w:cs="Arial Narrow"/>
                <w:b/>
                <w:bCs/>
                <w:sz w:val="20"/>
                <w:szCs w:val="20"/>
                <w:lang w:val="sr-Cyrl-CS"/>
              </w:rPr>
            </w:pPr>
            <w:r w:rsidRPr="003F31FE">
              <w:rPr>
                <w:rFonts w:ascii="Arial Narrow" w:hAnsi="Arial Narrow" w:cs="Arial Narrow"/>
                <w:bCs/>
                <w:sz w:val="20"/>
                <w:szCs w:val="20"/>
                <w:lang w:val="sr-Cyrl-CS"/>
              </w:rPr>
              <w:t>Измене и допуне Закона о државним службеницима које су предвиђење као подршка закону којим би се успоставила Национална академија за јавну управу (чије се усвајање очекује до краја 2017.године), предвиђају да Служба добије нове надлежности у вези са анализом индивидуалних потенцијала за развој и управљањем каријером државних службеника. Тиме се стиче услов да активности које се спроводе у центру добију институционални оквир и да се обезбеди системски приступ управљању каријером државних службеника, посебно оних који су запослени у приоритетним областима.</w:t>
            </w:r>
          </w:p>
        </w:tc>
        <w:tc>
          <w:tcPr>
            <w:tcW w:w="2080" w:type="dxa"/>
            <w:shd w:val="clear" w:color="auto" w:fill="auto"/>
          </w:tcPr>
          <w:p w:rsidR="003F31FE" w:rsidRPr="003F31FE" w:rsidRDefault="003F31FE" w:rsidP="003F31FE">
            <w:pPr>
              <w:pStyle w:val="3"/>
              <w:rPr>
                <w:b/>
                <w:bCs/>
                <w:sz w:val="20"/>
                <w:szCs w:val="20"/>
                <w:lang w:val="sr-Cyrl-CS"/>
              </w:rPr>
            </w:pPr>
          </w:p>
        </w:tc>
      </w:tr>
      <w:tr w:rsidR="00331FDC" w:rsidRPr="00415930" w:rsidTr="006B1A5A">
        <w:trPr>
          <w:trHeight w:val="419"/>
          <w:jc w:val="center"/>
        </w:trPr>
        <w:tc>
          <w:tcPr>
            <w:tcW w:w="1345" w:type="dxa"/>
            <w:vMerge w:val="restart"/>
            <w:shd w:val="clear" w:color="auto" w:fill="BDD6EE"/>
            <w:vAlign w:val="center"/>
          </w:tcPr>
          <w:p w:rsidR="00331FDC" w:rsidRPr="00FA0090" w:rsidRDefault="00331FDC" w:rsidP="006B1A5A">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Институција одговорна за реализацију</w:t>
            </w:r>
          </w:p>
        </w:tc>
        <w:tc>
          <w:tcPr>
            <w:tcW w:w="3240" w:type="dxa"/>
            <w:gridSpan w:val="2"/>
            <w:vMerge w:val="restart"/>
            <w:shd w:val="clear" w:color="auto" w:fill="BDD6EE"/>
            <w:vAlign w:val="center"/>
          </w:tcPr>
          <w:p w:rsidR="00331FDC" w:rsidRDefault="00331FDC" w:rsidP="006B1A5A">
            <w:pPr>
              <w:spacing w:after="0" w:line="240" w:lineRule="auto"/>
              <w:jc w:val="center"/>
              <w:rPr>
                <w:rFonts w:ascii="Arial Narrow" w:hAnsi="Arial Narrow" w:cs="Arial Narrow"/>
                <w:b/>
                <w:bCs/>
                <w:sz w:val="20"/>
                <w:szCs w:val="20"/>
                <w:lang w:val="sr-Cyrl-RS"/>
              </w:rPr>
            </w:pPr>
            <w:r>
              <w:rPr>
                <w:rFonts w:ascii="Arial Narrow" w:hAnsi="Arial Narrow" w:cs="Arial Narrow"/>
                <w:b/>
                <w:bCs/>
                <w:sz w:val="20"/>
                <w:szCs w:val="20"/>
                <w:lang w:val="sr-Cyrl-RS"/>
              </w:rPr>
              <w:t>РЕЗУЛТАТ</w:t>
            </w:r>
          </w:p>
          <w:p w:rsidR="00331FDC" w:rsidRPr="00EB7D0C" w:rsidRDefault="00331FDC" w:rsidP="006B1A5A">
            <w:pPr>
              <w:spacing w:after="0" w:line="240" w:lineRule="auto"/>
              <w:jc w:val="center"/>
              <w:rPr>
                <w:rFonts w:ascii="Arial Narrow" w:hAnsi="Arial Narrow" w:cs="Arial Narrow"/>
                <w:b/>
                <w:bCs/>
                <w:sz w:val="20"/>
                <w:szCs w:val="20"/>
                <w:lang w:val="sr-Cyrl-RS"/>
              </w:rPr>
            </w:pPr>
            <w:r>
              <w:rPr>
                <w:rFonts w:ascii="Arial Narrow" w:hAnsi="Arial Narrow" w:cs="Arial Narrow"/>
                <w:b/>
                <w:bCs/>
                <w:sz w:val="20"/>
                <w:szCs w:val="20"/>
                <w:lang w:val="sr-Cyrl-RS"/>
              </w:rPr>
              <w:t>Одредити степен реализације</w:t>
            </w:r>
          </w:p>
          <w:p w:rsidR="00331FDC" w:rsidRPr="00C058E1" w:rsidRDefault="00331FDC" w:rsidP="006B1A5A">
            <w:pPr>
              <w:spacing w:after="0" w:line="240" w:lineRule="auto"/>
              <w:jc w:val="center"/>
              <w:rPr>
                <w:b/>
                <w:bCs/>
                <w:sz w:val="20"/>
                <w:szCs w:val="20"/>
                <w:lang w:val="sr-Cyrl-CS"/>
              </w:rPr>
            </w:pPr>
            <w:r w:rsidRPr="006E74CC">
              <w:rPr>
                <w:rFonts w:asciiTheme="majorHAnsi" w:eastAsia="MS Gothic" w:hAnsiTheme="majorHAnsi" w:cs="Menlo Bold"/>
                <w:b/>
                <w:bCs/>
                <w:color w:val="92D050"/>
                <w:sz w:val="28"/>
                <w:szCs w:val="16"/>
                <w:shd w:val="clear" w:color="auto" w:fill="92D050"/>
              </w:rPr>
              <w:t>A</w:t>
            </w:r>
            <w:r w:rsidRPr="000F705A">
              <w:rPr>
                <w:rFonts w:asciiTheme="majorHAnsi" w:eastAsia="MS Gothic" w:hAnsiTheme="majorHAnsi" w:cs="Menlo Bold"/>
                <w:b/>
                <w:bCs/>
                <w:color w:val="FFFF00"/>
                <w:sz w:val="28"/>
                <w:szCs w:val="16"/>
                <w:shd w:val="clear" w:color="auto" w:fill="FFFF00"/>
              </w:rPr>
              <w:t>A</w:t>
            </w:r>
            <w:r w:rsidRPr="000F705A">
              <w:rPr>
                <w:rFonts w:asciiTheme="majorHAnsi" w:eastAsia="MS Gothic" w:hAnsiTheme="majorHAnsi" w:cs="Menlo Bold"/>
                <w:b/>
                <w:bCs/>
                <w:color w:val="FF0000"/>
                <w:sz w:val="28"/>
                <w:szCs w:val="16"/>
                <w:shd w:val="clear" w:color="auto" w:fill="FF0000"/>
              </w:rPr>
              <w:t>A</w:t>
            </w:r>
          </w:p>
        </w:tc>
        <w:tc>
          <w:tcPr>
            <w:tcW w:w="5220" w:type="dxa"/>
            <w:vMerge w:val="restart"/>
            <w:shd w:val="clear" w:color="auto" w:fill="E7E6E6" w:themeFill="background2"/>
            <w:vAlign w:val="center"/>
          </w:tcPr>
          <w:p w:rsidR="00331FDC" w:rsidRDefault="00331FDC" w:rsidP="006B1A5A">
            <w:pPr>
              <w:pStyle w:val="3"/>
              <w:jc w:val="center"/>
              <w:rPr>
                <w:b/>
                <w:sz w:val="20"/>
                <w:szCs w:val="20"/>
                <w:lang w:val="sr-Cyrl-RS"/>
              </w:rPr>
            </w:pPr>
            <w:r>
              <w:rPr>
                <w:b/>
                <w:sz w:val="20"/>
                <w:szCs w:val="20"/>
                <w:lang w:val="sr-Cyrl-RS"/>
              </w:rPr>
              <w:t>Видљиви ефекти резултата</w:t>
            </w:r>
          </w:p>
          <w:p w:rsidR="00331FDC" w:rsidRPr="00C058E1" w:rsidRDefault="00331FDC" w:rsidP="006B1A5A">
            <w:pPr>
              <w:pStyle w:val="3"/>
              <w:jc w:val="center"/>
              <w:rPr>
                <w:b/>
                <w:bCs/>
                <w:sz w:val="20"/>
                <w:szCs w:val="20"/>
                <w:lang w:val="sr-Cyrl-CS"/>
              </w:rPr>
            </w:pPr>
            <w:r>
              <w:rPr>
                <w:b/>
                <w:sz w:val="20"/>
                <w:szCs w:val="20"/>
                <w:lang w:val="sr-Cyrl-RS"/>
              </w:rPr>
              <w:t>K</w:t>
            </w:r>
            <w:r w:rsidRPr="00B405CD">
              <w:rPr>
                <w:b/>
                <w:sz w:val="20"/>
                <w:szCs w:val="20"/>
                <w:lang w:val="sr-Cyrl-RS"/>
              </w:rPr>
              <w:t>ратко образложење постигнутог напретка</w:t>
            </w:r>
          </w:p>
        </w:tc>
        <w:tc>
          <w:tcPr>
            <w:tcW w:w="6480" w:type="dxa"/>
            <w:gridSpan w:val="3"/>
            <w:shd w:val="clear" w:color="auto" w:fill="BDD6EE"/>
            <w:vAlign w:val="center"/>
          </w:tcPr>
          <w:p w:rsidR="00331FDC" w:rsidRPr="00C058E1" w:rsidRDefault="00331FDC" w:rsidP="006B1A5A">
            <w:pPr>
              <w:pStyle w:val="3"/>
              <w:jc w:val="center"/>
              <w:rPr>
                <w:b/>
                <w:bCs/>
                <w:sz w:val="20"/>
                <w:szCs w:val="20"/>
                <w:lang w:val="sr-Cyrl-CS"/>
              </w:rPr>
            </w:pPr>
            <w:r>
              <w:rPr>
                <w:b/>
                <w:bCs/>
                <w:sz w:val="20"/>
                <w:szCs w:val="20"/>
                <w:lang w:val="sr-Cyrl-RS"/>
              </w:rPr>
              <w:t>ИНДИКАТОРИ</w:t>
            </w:r>
          </w:p>
        </w:tc>
        <w:tc>
          <w:tcPr>
            <w:tcW w:w="6310" w:type="dxa"/>
            <w:gridSpan w:val="3"/>
            <w:shd w:val="clear" w:color="auto" w:fill="E7E6E6" w:themeFill="background2"/>
            <w:vAlign w:val="center"/>
          </w:tcPr>
          <w:p w:rsidR="00331FDC" w:rsidRPr="00C058E1" w:rsidRDefault="00331FDC" w:rsidP="006B1A5A">
            <w:pPr>
              <w:pStyle w:val="3"/>
              <w:jc w:val="center"/>
              <w:rPr>
                <w:b/>
                <w:bCs/>
                <w:sz w:val="20"/>
                <w:szCs w:val="20"/>
                <w:lang w:val="sr-Cyrl-CS"/>
              </w:rPr>
            </w:pPr>
            <w:r>
              <w:rPr>
                <w:b/>
                <w:bCs/>
                <w:sz w:val="20"/>
                <w:szCs w:val="20"/>
                <w:lang w:val="sr-Cyrl-RS"/>
              </w:rPr>
              <w:t>Утрошена финансијска средства од 2015. до 30. јуна 2017.</w:t>
            </w:r>
          </w:p>
        </w:tc>
      </w:tr>
      <w:tr w:rsidR="00331FDC" w:rsidTr="006B1A5A">
        <w:trPr>
          <w:trHeight w:val="419"/>
          <w:jc w:val="center"/>
        </w:trPr>
        <w:tc>
          <w:tcPr>
            <w:tcW w:w="1345" w:type="dxa"/>
            <w:vMerge/>
            <w:tcBorders>
              <w:bottom w:val="single" w:sz="4" w:space="0" w:color="000000"/>
            </w:tcBorders>
            <w:shd w:val="clear" w:color="auto" w:fill="BDD6EE"/>
            <w:vAlign w:val="center"/>
          </w:tcPr>
          <w:p w:rsidR="00331FDC" w:rsidRDefault="00331FDC" w:rsidP="006B1A5A">
            <w:pPr>
              <w:spacing w:after="0" w:line="240" w:lineRule="auto"/>
              <w:rPr>
                <w:rFonts w:ascii="Arial Narrow" w:hAnsi="Arial Narrow" w:cs="Arial Narrow"/>
                <w:b/>
                <w:bCs/>
                <w:sz w:val="20"/>
                <w:szCs w:val="20"/>
                <w:lang w:val="sr-Cyrl-CS"/>
              </w:rPr>
            </w:pPr>
          </w:p>
        </w:tc>
        <w:tc>
          <w:tcPr>
            <w:tcW w:w="3240" w:type="dxa"/>
            <w:gridSpan w:val="2"/>
            <w:vMerge/>
            <w:tcBorders>
              <w:bottom w:val="single" w:sz="4" w:space="0" w:color="000000"/>
            </w:tcBorders>
            <w:shd w:val="clear" w:color="auto" w:fill="BDD6EE"/>
          </w:tcPr>
          <w:p w:rsidR="00331FDC" w:rsidRPr="00C058E1" w:rsidRDefault="00331FDC" w:rsidP="006B1A5A">
            <w:pPr>
              <w:pStyle w:val="3"/>
              <w:rPr>
                <w:b/>
                <w:bCs/>
                <w:sz w:val="20"/>
                <w:szCs w:val="20"/>
                <w:lang w:val="sr-Cyrl-CS"/>
              </w:rPr>
            </w:pPr>
          </w:p>
        </w:tc>
        <w:tc>
          <w:tcPr>
            <w:tcW w:w="5220" w:type="dxa"/>
            <w:vMerge/>
            <w:tcBorders>
              <w:bottom w:val="single" w:sz="4" w:space="0" w:color="000000"/>
            </w:tcBorders>
            <w:shd w:val="clear" w:color="auto" w:fill="E7E6E6" w:themeFill="background2"/>
            <w:vAlign w:val="center"/>
          </w:tcPr>
          <w:p w:rsidR="00331FDC" w:rsidRDefault="00331FDC" w:rsidP="006B1A5A">
            <w:pPr>
              <w:pStyle w:val="3"/>
              <w:jc w:val="center"/>
              <w:rPr>
                <w:b/>
                <w:sz w:val="20"/>
                <w:szCs w:val="20"/>
                <w:lang w:val="sr-Cyrl-RS"/>
              </w:rPr>
            </w:pPr>
          </w:p>
        </w:tc>
        <w:tc>
          <w:tcPr>
            <w:tcW w:w="2520" w:type="dxa"/>
            <w:tcBorders>
              <w:bottom w:val="single" w:sz="4" w:space="0" w:color="000000"/>
            </w:tcBorders>
            <w:shd w:val="clear" w:color="auto" w:fill="BDD6EE"/>
            <w:vAlign w:val="center"/>
          </w:tcPr>
          <w:p w:rsidR="00331FDC" w:rsidRPr="00BA3639" w:rsidRDefault="00331FDC" w:rsidP="006B1A5A">
            <w:pPr>
              <w:pStyle w:val="3"/>
              <w:jc w:val="center"/>
              <w:rPr>
                <w:b/>
                <w:bCs/>
                <w:sz w:val="20"/>
                <w:szCs w:val="20"/>
                <w:lang w:val="sr-Cyrl-RS"/>
              </w:rPr>
            </w:pPr>
            <w:r>
              <w:rPr>
                <w:b/>
                <w:bCs/>
                <w:sz w:val="20"/>
                <w:szCs w:val="20"/>
                <w:lang w:val="sr-Cyrl-RS"/>
              </w:rPr>
              <w:t>Назив индикатора</w:t>
            </w:r>
          </w:p>
        </w:tc>
        <w:tc>
          <w:tcPr>
            <w:tcW w:w="2070" w:type="dxa"/>
            <w:tcBorders>
              <w:bottom w:val="single" w:sz="4" w:space="0" w:color="000000"/>
            </w:tcBorders>
            <w:shd w:val="clear" w:color="auto" w:fill="BDD6EE"/>
            <w:vAlign w:val="center"/>
          </w:tcPr>
          <w:p w:rsidR="00331FDC" w:rsidRDefault="00331FDC" w:rsidP="006B1A5A">
            <w:pPr>
              <w:pStyle w:val="3"/>
              <w:jc w:val="center"/>
              <w:rPr>
                <w:b/>
                <w:bCs/>
                <w:sz w:val="20"/>
                <w:szCs w:val="20"/>
                <w:lang w:val="sr-Cyrl-CS"/>
              </w:rPr>
            </w:pPr>
            <w:r>
              <w:rPr>
                <w:b/>
                <w:bCs/>
                <w:sz w:val="20"/>
                <w:szCs w:val="20"/>
                <w:lang w:val="sr-Cyrl-CS"/>
              </w:rPr>
              <w:t>Полазна, циљна и испуњене вредности у 2015, 2016. години</w:t>
            </w:r>
          </w:p>
        </w:tc>
        <w:tc>
          <w:tcPr>
            <w:tcW w:w="1890" w:type="dxa"/>
            <w:tcBorders>
              <w:bottom w:val="single" w:sz="4" w:space="0" w:color="000000"/>
            </w:tcBorders>
            <w:shd w:val="clear" w:color="auto" w:fill="E7E6E6" w:themeFill="background2"/>
            <w:vAlign w:val="center"/>
          </w:tcPr>
          <w:p w:rsidR="00331FDC" w:rsidRDefault="002C49E1" w:rsidP="006B1A5A">
            <w:pPr>
              <w:pStyle w:val="3"/>
              <w:jc w:val="center"/>
              <w:rPr>
                <w:b/>
                <w:bCs/>
                <w:sz w:val="20"/>
                <w:szCs w:val="20"/>
                <w:lang w:val="sr-Cyrl-CS"/>
              </w:rPr>
            </w:pPr>
            <w:r>
              <w:rPr>
                <w:b/>
                <w:bCs/>
                <w:sz w:val="20"/>
                <w:szCs w:val="20"/>
                <w:lang w:val="sr-Cyrl-CS"/>
              </w:rPr>
              <w:t>Испуњена вредност у 1/2_2017. год</w:t>
            </w:r>
          </w:p>
        </w:tc>
        <w:tc>
          <w:tcPr>
            <w:tcW w:w="3155" w:type="dxa"/>
            <w:tcBorders>
              <w:bottom w:val="single" w:sz="4" w:space="0" w:color="000000"/>
            </w:tcBorders>
            <w:shd w:val="clear" w:color="auto" w:fill="E7E6E6" w:themeFill="background2"/>
            <w:vAlign w:val="center"/>
          </w:tcPr>
          <w:p w:rsidR="00331FDC" w:rsidRDefault="00331FDC" w:rsidP="006B1A5A">
            <w:pPr>
              <w:pStyle w:val="3"/>
              <w:jc w:val="center"/>
              <w:rPr>
                <w:b/>
                <w:bCs/>
                <w:sz w:val="20"/>
                <w:szCs w:val="20"/>
                <w:lang w:val="sr-Cyrl-RS"/>
              </w:rPr>
            </w:pPr>
            <w:r>
              <w:rPr>
                <w:b/>
                <w:bCs/>
                <w:sz w:val="20"/>
                <w:szCs w:val="20"/>
                <w:lang w:val="sr-Cyrl-CS"/>
              </w:rPr>
              <w:t>Буџетска</w:t>
            </w:r>
          </w:p>
        </w:tc>
        <w:tc>
          <w:tcPr>
            <w:tcW w:w="3155" w:type="dxa"/>
            <w:gridSpan w:val="2"/>
            <w:tcBorders>
              <w:bottom w:val="single" w:sz="4" w:space="0" w:color="000000"/>
            </w:tcBorders>
            <w:shd w:val="clear" w:color="auto" w:fill="E7E6E6" w:themeFill="background2"/>
            <w:vAlign w:val="center"/>
          </w:tcPr>
          <w:p w:rsidR="00331FDC" w:rsidRDefault="00331FDC" w:rsidP="006B1A5A">
            <w:pPr>
              <w:pStyle w:val="3"/>
              <w:jc w:val="center"/>
              <w:rPr>
                <w:b/>
                <w:bCs/>
                <w:sz w:val="20"/>
                <w:szCs w:val="20"/>
                <w:lang w:val="sr-Cyrl-RS"/>
              </w:rPr>
            </w:pPr>
            <w:r>
              <w:rPr>
                <w:b/>
                <w:bCs/>
                <w:sz w:val="20"/>
                <w:szCs w:val="20"/>
                <w:lang w:val="sr-Cyrl-CS"/>
              </w:rPr>
              <w:t>Донације</w:t>
            </w:r>
          </w:p>
        </w:tc>
      </w:tr>
      <w:tr w:rsidR="00331FDC" w:rsidRPr="009937D5" w:rsidTr="005652CB">
        <w:trPr>
          <w:trHeight w:val="1687"/>
          <w:jc w:val="center"/>
        </w:trPr>
        <w:tc>
          <w:tcPr>
            <w:tcW w:w="1345" w:type="dxa"/>
            <w:vMerge w:val="restart"/>
            <w:shd w:val="clear" w:color="auto" w:fill="auto"/>
          </w:tcPr>
          <w:p w:rsidR="00331FDC" w:rsidRPr="00C67AAC" w:rsidRDefault="00331FDC" w:rsidP="00331FDC">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 xml:space="preserve">МДУЛС – сектор </w:t>
            </w:r>
            <w:r w:rsidRPr="00C67AAC">
              <w:rPr>
                <w:rFonts w:ascii="Arial Narrow" w:hAnsi="Arial Narrow" w:cs="Arial Narrow"/>
                <w:sz w:val="20"/>
                <w:szCs w:val="20"/>
                <w:lang w:val="sr-Cyrl-CS"/>
              </w:rPr>
              <w:t>надлежан за радно-правне односе и плате</w:t>
            </w:r>
          </w:p>
          <w:p w:rsidR="00331FDC" w:rsidRDefault="00331FDC" w:rsidP="00331FDC">
            <w:pPr>
              <w:spacing w:after="0" w:line="240" w:lineRule="auto"/>
              <w:rPr>
                <w:rFonts w:ascii="Arial Narrow" w:hAnsi="Arial Narrow" w:cs="Arial Narrow"/>
                <w:sz w:val="20"/>
                <w:szCs w:val="20"/>
                <w:lang w:val="sr-Cyrl-CS"/>
              </w:rPr>
            </w:pPr>
          </w:p>
          <w:p w:rsidR="00331FDC" w:rsidRDefault="00331FDC" w:rsidP="00331FDC">
            <w:pPr>
              <w:spacing w:after="0" w:line="240" w:lineRule="auto"/>
              <w:rPr>
                <w:rFonts w:ascii="Arial Narrow" w:hAnsi="Arial Narrow" w:cs="Arial Narrow"/>
                <w:i/>
                <w:sz w:val="20"/>
                <w:szCs w:val="20"/>
                <w:u w:val="single"/>
                <w:lang w:val="sr-Cyrl-CS"/>
              </w:rPr>
            </w:pPr>
            <w:r w:rsidRPr="002A0B2D">
              <w:rPr>
                <w:rFonts w:ascii="Arial Narrow" w:hAnsi="Arial Narrow" w:cs="Arial Narrow"/>
                <w:i/>
                <w:sz w:val="20"/>
                <w:szCs w:val="20"/>
                <w:u w:val="single"/>
                <w:lang w:val="sr-Cyrl-CS"/>
              </w:rPr>
              <w:t>Партнери:</w:t>
            </w:r>
          </w:p>
          <w:p w:rsidR="00331FDC" w:rsidRDefault="00331FDC" w:rsidP="00331FDC">
            <w:pPr>
              <w:spacing w:after="0" w:line="240" w:lineRule="auto"/>
              <w:rPr>
                <w:rFonts w:ascii="Arial Narrow" w:hAnsi="Arial Narrow" w:cs="Arial Narrow"/>
                <w:i/>
                <w:sz w:val="20"/>
                <w:szCs w:val="20"/>
                <w:u w:val="single"/>
                <w:lang w:val="sr-Cyrl-CS"/>
              </w:rPr>
            </w:pPr>
          </w:p>
          <w:p w:rsidR="00331FDC" w:rsidRPr="00C058E1" w:rsidRDefault="00331FDC" w:rsidP="00331FDC">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СУК</w:t>
            </w:r>
          </w:p>
          <w:p w:rsidR="00331FDC" w:rsidRPr="00CE01BD" w:rsidRDefault="00331FDC" w:rsidP="00331FDC">
            <w:pPr>
              <w:spacing w:after="0" w:line="240" w:lineRule="auto"/>
              <w:rPr>
                <w:rFonts w:ascii="Arial Narrow" w:hAnsi="Arial Narrow" w:cs="Arial Narrow"/>
                <w:i/>
                <w:sz w:val="20"/>
                <w:szCs w:val="20"/>
                <w:u w:val="single"/>
                <w:lang w:val="sr-Cyrl-CS"/>
              </w:rPr>
            </w:pPr>
            <w:r w:rsidRPr="00C058E1">
              <w:rPr>
                <w:rFonts w:ascii="Arial Narrow" w:hAnsi="Arial Narrow" w:cs="Arial Narrow"/>
                <w:sz w:val="20"/>
                <w:szCs w:val="20"/>
                <w:lang w:val="sr-Cyrl-CS"/>
              </w:rPr>
              <w:t>ОДУ</w:t>
            </w:r>
          </w:p>
        </w:tc>
        <w:tc>
          <w:tcPr>
            <w:tcW w:w="3240" w:type="dxa"/>
            <w:gridSpan w:val="2"/>
            <w:shd w:val="clear" w:color="auto" w:fill="FF0000"/>
          </w:tcPr>
          <w:p w:rsidR="00331FDC" w:rsidRPr="00C058E1" w:rsidRDefault="00331FDC" w:rsidP="00331FDC">
            <w:pPr>
              <w:pStyle w:val="3"/>
              <w:rPr>
                <w:b/>
                <w:bCs/>
                <w:sz w:val="20"/>
                <w:szCs w:val="20"/>
                <w:lang w:val="sr-Cyrl-CS"/>
              </w:rPr>
            </w:pPr>
            <w:r w:rsidRPr="00C058E1">
              <w:rPr>
                <w:b/>
                <w:bCs/>
                <w:sz w:val="20"/>
                <w:szCs w:val="20"/>
                <w:lang w:val="sr-Cyrl-CS"/>
              </w:rPr>
              <w:t>2.2.</w:t>
            </w:r>
            <w:r w:rsidRPr="00D32A7F">
              <w:rPr>
                <w:b/>
                <w:bCs/>
                <w:sz w:val="20"/>
                <w:szCs w:val="20"/>
                <w:lang w:val="sr-Cyrl-CS"/>
              </w:rPr>
              <w:t>4. Унапређени капацитети за стратешко управљање људским ресурсима</w:t>
            </w:r>
            <w:r w:rsidRPr="00C058E1">
              <w:rPr>
                <w:rStyle w:val="FootnoteReference"/>
                <w:b/>
                <w:bCs/>
                <w:sz w:val="20"/>
                <w:szCs w:val="20"/>
                <w:lang w:val="sr-Cyrl-CS"/>
              </w:rPr>
              <w:footnoteReference w:id="34"/>
            </w:r>
          </w:p>
        </w:tc>
        <w:tc>
          <w:tcPr>
            <w:tcW w:w="5220" w:type="dxa"/>
            <w:shd w:val="clear" w:color="auto" w:fill="auto"/>
          </w:tcPr>
          <w:p w:rsidR="00331FDC" w:rsidRDefault="004555C3" w:rsidP="00331FDC">
            <w:pPr>
              <w:pStyle w:val="3"/>
              <w:rPr>
                <w:b/>
                <w:sz w:val="20"/>
                <w:szCs w:val="20"/>
                <w:lang w:val="sr-Cyrl-RS"/>
              </w:rPr>
            </w:pPr>
            <w:r w:rsidRPr="004555C3">
              <w:rPr>
                <w:sz w:val="20"/>
                <w:szCs w:val="20"/>
                <w:lang w:val="sr-Cyrl-RS"/>
              </w:rPr>
              <w:t>Не постоје видљиви ефекти реализације .</w:t>
            </w:r>
          </w:p>
        </w:tc>
        <w:tc>
          <w:tcPr>
            <w:tcW w:w="2520" w:type="dxa"/>
            <w:shd w:val="clear" w:color="auto" w:fill="auto"/>
            <w:vAlign w:val="center"/>
          </w:tcPr>
          <w:p w:rsidR="00331FDC" w:rsidRPr="00C058E1" w:rsidRDefault="00331FDC" w:rsidP="005652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Проценат руководилаца и запослених у јединицама за УЉР у ОДУ који потврђују да користе нова знања и инструменте</w:t>
            </w:r>
          </w:p>
          <w:p w:rsidR="00331FDC" w:rsidRPr="00134EEE" w:rsidRDefault="00331FDC" w:rsidP="005652CB">
            <w:pPr>
              <w:spacing w:after="0" w:line="240" w:lineRule="auto"/>
              <w:rPr>
                <w:rFonts w:ascii="Arial Narrow" w:hAnsi="Arial Narrow" w:cs="Arial Narrow"/>
                <w:sz w:val="20"/>
                <w:szCs w:val="20"/>
                <w:lang w:val="sr-Cyrl-CS"/>
              </w:rPr>
            </w:pPr>
          </w:p>
        </w:tc>
        <w:tc>
          <w:tcPr>
            <w:tcW w:w="2070" w:type="dxa"/>
            <w:shd w:val="clear" w:color="auto" w:fill="auto"/>
            <w:vAlign w:val="center"/>
          </w:tcPr>
          <w:p w:rsidR="00331FDC" w:rsidRDefault="00331FDC" w:rsidP="005652CB">
            <w:pPr>
              <w:spacing w:after="0" w:line="240" w:lineRule="auto"/>
              <w:jc w:val="center"/>
              <w:rPr>
                <w:rFonts w:ascii="Arial Narrow" w:hAnsi="Arial Narrow"/>
                <w:i/>
                <w:iCs/>
                <w:sz w:val="20"/>
                <w:szCs w:val="20"/>
                <w:lang w:val="sr-Cyrl-CS"/>
              </w:rPr>
            </w:pPr>
            <w:r w:rsidRPr="00F238B7">
              <w:rPr>
                <w:rFonts w:ascii="Arial Narrow" w:hAnsi="Arial Narrow"/>
                <w:i/>
                <w:iCs/>
                <w:sz w:val="20"/>
                <w:szCs w:val="20"/>
                <w:lang w:val="sr-Cyrl-CS"/>
              </w:rPr>
              <w:t>ПВ (2014): 0%</w:t>
            </w:r>
          </w:p>
          <w:p w:rsidR="00331FDC" w:rsidRPr="00F238B7" w:rsidRDefault="00331FDC" w:rsidP="005652CB">
            <w:pPr>
              <w:spacing w:after="0" w:line="240" w:lineRule="auto"/>
              <w:jc w:val="center"/>
              <w:rPr>
                <w:rFonts w:ascii="Arial Narrow" w:hAnsi="Arial Narrow"/>
                <w:i/>
                <w:iCs/>
                <w:sz w:val="20"/>
                <w:szCs w:val="20"/>
                <w:lang w:val="sr-Cyrl-CS"/>
              </w:rPr>
            </w:pPr>
            <w:r w:rsidRPr="00F238B7">
              <w:rPr>
                <w:rFonts w:ascii="Arial Narrow" w:hAnsi="Arial Narrow" w:cs="Arial Narrow"/>
                <w:i/>
                <w:iCs/>
                <w:sz w:val="20"/>
                <w:szCs w:val="20"/>
                <w:lang w:val="sr-Cyrl-CS"/>
              </w:rPr>
              <w:t>ЦВ (201</w:t>
            </w:r>
            <w:r>
              <w:rPr>
                <w:rFonts w:ascii="Arial Narrow" w:hAnsi="Arial Narrow" w:cs="Arial Narrow"/>
                <w:i/>
                <w:iCs/>
                <w:sz w:val="20"/>
                <w:szCs w:val="20"/>
                <w:lang w:val="sr-Cyrl-CS"/>
              </w:rPr>
              <w:t>6</w:t>
            </w:r>
            <w:r w:rsidRPr="00F238B7">
              <w:rPr>
                <w:rFonts w:ascii="Arial Narrow" w:hAnsi="Arial Narrow" w:cs="Arial Narrow"/>
                <w:i/>
                <w:iCs/>
                <w:sz w:val="20"/>
                <w:szCs w:val="20"/>
                <w:lang w:val="sr-Cyrl-CS"/>
              </w:rPr>
              <w:t>):</w:t>
            </w:r>
            <w:r>
              <w:rPr>
                <w:rFonts w:ascii="Arial Narrow" w:hAnsi="Arial Narrow" w:cs="Arial Narrow"/>
                <w:i/>
                <w:iCs/>
                <w:sz w:val="20"/>
                <w:szCs w:val="20"/>
                <w:lang w:val="sr-Cyrl-CS"/>
              </w:rPr>
              <w:t xml:space="preserve"> 20%</w:t>
            </w:r>
          </w:p>
          <w:p w:rsidR="00331FDC" w:rsidRPr="00134EEE" w:rsidRDefault="00331FDC" w:rsidP="005652CB">
            <w:pPr>
              <w:spacing w:after="0" w:line="240" w:lineRule="auto"/>
              <w:jc w:val="center"/>
              <w:rPr>
                <w:rFonts w:ascii="Arial Narrow" w:hAnsi="Arial Narrow" w:cs="Arial Narrow"/>
                <w:sz w:val="20"/>
                <w:szCs w:val="20"/>
                <w:lang w:val="sr-Cyrl-CS"/>
              </w:rPr>
            </w:pPr>
            <w:r w:rsidRPr="00F238B7">
              <w:rPr>
                <w:rFonts w:ascii="Arial Narrow" w:hAnsi="Arial Narrow" w:cs="Arial Narrow"/>
                <w:i/>
                <w:iCs/>
                <w:sz w:val="20"/>
                <w:szCs w:val="20"/>
                <w:lang w:val="sr-Cyrl-CS"/>
              </w:rPr>
              <w:t>ЦВ (2017): 75% (Мерење анкетом на крају 2017</w:t>
            </w:r>
            <w:r w:rsidRPr="00C058E1">
              <w:rPr>
                <w:rFonts w:ascii="Arial Narrow" w:hAnsi="Arial Narrow" w:cs="Arial Narrow"/>
                <w:i/>
                <w:iCs/>
                <w:sz w:val="20"/>
                <w:szCs w:val="20"/>
                <w:lang w:val="sr-Cyrl-CS"/>
              </w:rPr>
              <w:t>.)</w:t>
            </w:r>
          </w:p>
        </w:tc>
        <w:tc>
          <w:tcPr>
            <w:tcW w:w="1890" w:type="dxa"/>
            <w:shd w:val="clear" w:color="auto" w:fill="auto"/>
            <w:vAlign w:val="center"/>
          </w:tcPr>
          <w:p w:rsidR="00331FDC" w:rsidRPr="004555C3" w:rsidRDefault="004555C3" w:rsidP="004555C3">
            <w:pPr>
              <w:pStyle w:val="3"/>
              <w:jc w:val="center"/>
              <w:rPr>
                <w:bCs/>
                <w:i/>
                <w:sz w:val="20"/>
                <w:szCs w:val="20"/>
                <w:lang w:val="sr-Cyrl-CS"/>
              </w:rPr>
            </w:pPr>
            <w:r w:rsidRPr="004555C3">
              <w:rPr>
                <w:bCs/>
                <w:i/>
                <w:sz w:val="20"/>
                <w:szCs w:val="20"/>
                <w:lang w:val="sr-Cyrl-CS"/>
              </w:rPr>
              <w:t>0</w:t>
            </w:r>
          </w:p>
        </w:tc>
        <w:tc>
          <w:tcPr>
            <w:tcW w:w="3155" w:type="dxa"/>
            <w:shd w:val="clear" w:color="auto" w:fill="auto"/>
          </w:tcPr>
          <w:p w:rsidR="00331FDC" w:rsidRDefault="00331FDC" w:rsidP="00331FDC">
            <w:pPr>
              <w:pStyle w:val="3"/>
              <w:rPr>
                <w:b/>
                <w:bCs/>
                <w:sz w:val="20"/>
                <w:szCs w:val="20"/>
                <w:lang w:val="sr-Cyrl-CS"/>
              </w:rPr>
            </w:pPr>
          </w:p>
        </w:tc>
        <w:tc>
          <w:tcPr>
            <w:tcW w:w="3155" w:type="dxa"/>
            <w:gridSpan w:val="2"/>
            <w:shd w:val="clear" w:color="auto" w:fill="auto"/>
          </w:tcPr>
          <w:p w:rsidR="00331FDC" w:rsidRDefault="00331FDC" w:rsidP="00331FDC">
            <w:pPr>
              <w:pStyle w:val="3"/>
              <w:rPr>
                <w:b/>
                <w:bCs/>
                <w:sz w:val="20"/>
                <w:szCs w:val="20"/>
                <w:lang w:val="sr-Cyrl-CS"/>
              </w:rPr>
            </w:pPr>
          </w:p>
        </w:tc>
      </w:tr>
      <w:tr w:rsidR="00331FDC" w:rsidRPr="00415930" w:rsidTr="006B1A5A">
        <w:trPr>
          <w:trHeight w:val="629"/>
          <w:jc w:val="center"/>
        </w:trPr>
        <w:tc>
          <w:tcPr>
            <w:tcW w:w="1345" w:type="dxa"/>
            <w:vMerge/>
            <w:shd w:val="clear" w:color="auto" w:fill="auto"/>
            <w:vAlign w:val="center"/>
          </w:tcPr>
          <w:p w:rsidR="00331FDC" w:rsidRDefault="00331FDC" w:rsidP="006B1A5A">
            <w:pPr>
              <w:spacing w:after="0" w:line="240" w:lineRule="auto"/>
              <w:rPr>
                <w:rFonts w:ascii="Arial Narrow" w:hAnsi="Arial Narrow" w:cs="Arial Narrow"/>
                <w:b/>
                <w:bCs/>
                <w:sz w:val="20"/>
                <w:szCs w:val="20"/>
                <w:lang w:val="sr-Cyrl-CS"/>
              </w:rPr>
            </w:pPr>
          </w:p>
        </w:tc>
        <w:tc>
          <w:tcPr>
            <w:tcW w:w="3240" w:type="dxa"/>
            <w:gridSpan w:val="2"/>
            <w:shd w:val="clear" w:color="auto" w:fill="BDD6EE"/>
            <w:vAlign w:val="center"/>
          </w:tcPr>
          <w:p w:rsidR="00331FDC" w:rsidRPr="00BA3639" w:rsidRDefault="00331FDC" w:rsidP="006B1A5A">
            <w:pPr>
              <w:spacing w:after="0" w:line="240" w:lineRule="auto"/>
              <w:jc w:val="center"/>
              <w:rPr>
                <w:rFonts w:asciiTheme="majorHAnsi" w:eastAsia="MS Gothic" w:hAnsiTheme="majorHAnsi" w:cs="Menlo Bold"/>
                <w:b/>
                <w:bCs/>
                <w:color w:val="FF0000"/>
                <w:sz w:val="28"/>
                <w:szCs w:val="16"/>
                <w:shd w:val="clear" w:color="auto" w:fill="FF0000"/>
              </w:rPr>
            </w:pPr>
            <w:r w:rsidRPr="00C058E1">
              <w:rPr>
                <w:rFonts w:ascii="Arial Narrow" w:hAnsi="Arial Narrow" w:cs="Arial Narrow"/>
                <w:b/>
                <w:bCs/>
                <w:sz w:val="20"/>
                <w:szCs w:val="20"/>
                <w:lang w:val="sr-Cyrl-CS"/>
              </w:rPr>
              <w:t>АКТИВНОСТ</w:t>
            </w:r>
          </w:p>
        </w:tc>
        <w:tc>
          <w:tcPr>
            <w:tcW w:w="7740" w:type="dxa"/>
            <w:gridSpan w:val="2"/>
            <w:vMerge w:val="restart"/>
            <w:shd w:val="clear" w:color="auto" w:fill="E7E6E6" w:themeFill="background2"/>
            <w:vAlign w:val="center"/>
          </w:tcPr>
          <w:p w:rsidR="00331FDC" w:rsidRDefault="00331FDC" w:rsidP="006B1A5A">
            <w:pPr>
              <w:pStyle w:val="3"/>
              <w:jc w:val="center"/>
              <w:rPr>
                <w:b/>
                <w:bCs/>
                <w:sz w:val="20"/>
                <w:szCs w:val="20"/>
                <w:lang w:val="sr-Cyrl-RS"/>
              </w:rPr>
            </w:pPr>
            <w:r>
              <w:rPr>
                <w:b/>
                <w:sz w:val="20"/>
                <w:szCs w:val="20"/>
                <w:lang w:val="sr-Cyrl-CS"/>
              </w:rPr>
              <w:t>Кратко образложење шта се постигло активношћу</w:t>
            </w:r>
          </w:p>
        </w:tc>
        <w:tc>
          <w:tcPr>
            <w:tcW w:w="10270" w:type="dxa"/>
            <w:gridSpan w:val="5"/>
            <w:tcBorders>
              <w:bottom w:val="single" w:sz="4" w:space="0" w:color="000000"/>
            </w:tcBorders>
            <w:shd w:val="clear" w:color="auto" w:fill="E7E6E6" w:themeFill="background2"/>
            <w:vAlign w:val="center"/>
          </w:tcPr>
          <w:p w:rsidR="00331FDC" w:rsidRDefault="00331FDC" w:rsidP="006B1A5A">
            <w:pPr>
              <w:pStyle w:val="3"/>
              <w:jc w:val="center"/>
              <w:rPr>
                <w:b/>
                <w:bCs/>
                <w:sz w:val="20"/>
                <w:szCs w:val="20"/>
                <w:lang w:val="sr-Cyrl-CS"/>
              </w:rPr>
            </w:pPr>
            <w:r w:rsidRPr="0026476B">
              <w:rPr>
                <w:b/>
                <w:sz w:val="20"/>
                <w:szCs w:val="20"/>
                <w:lang w:val="sr-Cyrl-CS"/>
              </w:rPr>
              <w:t>УКОЛИКО АКТИВНОСТ НИЈЕ РЕАЛИЗОВАНА У ПРЕДВИЂЕНОМ РОКУ ИЛИ ЈЕ ЗАПОЧЕТА</w:t>
            </w:r>
          </w:p>
        </w:tc>
      </w:tr>
      <w:tr w:rsidR="00331FDC" w:rsidTr="006B1A5A">
        <w:trPr>
          <w:trHeight w:val="629"/>
          <w:jc w:val="center"/>
        </w:trPr>
        <w:tc>
          <w:tcPr>
            <w:tcW w:w="1345" w:type="dxa"/>
            <w:vMerge/>
            <w:shd w:val="clear" w:color="auto" w:fill="auto"/>
            <w:vAlign w:val="center"/>
          </w:tcPr>
          <w:p w:rsidR="00331FDC" w:rsidRDefault="00331FDC" w:rsidP="006B1A5A">
            <w:pPr>
              <w:spacing w:after="0" w:line="240" w:lineRule="auto"/>
              <w:rPr>
                <w:rFonts w:ascii="Arial Narrow" w:hAnsi="Arial Narrow" w:cs="Arial Narrow"/>
                <w:b/>
                <w:bCs/>
                <w:sz w:val="20"/>
                <w:szCs w:val="20"/>
                <w:lang w:val="sr-Cyrl-CS"/>
              </w:rPr>
            </w:pPr>
          </w:p>
        </w:tc>
        <w:tc>
          <w:tcPr>
            <w:tcW w:w="1620" w:type="dxa"/>
            <w:tcBorders>
              <w:bottom w:val="single" w:sz="4" w:space="0" w:color="000000"/>
            </w:tcBorders>
            <w:shd w:val="clear" w:color="auto" w:fill="BDD6EE"/>
            <w:vAlign w:val="center"/>
          </w:tcPr>
          <w:p w:rsidR="00331FDC" w:rsidRPr="00C058E1" w:rsidRDefault="00331FDC" w:rsidP="006B1A5A">
            <w:pPr>
              <w:spacing w:after="0" w:line="240" w:lineRule="auto"/>
              <w:jc w:val="center"/>
              <w:rPr>
                <w:rFonts w:ascii="Arial Narrow" w:hAnsi="Arial Narrow" w:cs="Arial Narrow"/>
                <w:b/>
                <w:bCs/>
                <w:sz w:val="20"/>
                <w:szCs w:val="20"/>
                <w:lang w:val="sr-Cyrl-CS"/>
              </w:rPr>
            </w:pPr>
            <w:r>
              <w:rPr>
                <w:rFonts w:ascii="Arial Narrow" w:hAnsi="Arial Narrow" w:cs="Arial Narrow"/>
                <w:b/>
                <w:bCs/>
                <w:sz w:val="20"/>
                <w:szCs w:val="20"/>
                <w:lang w:val="sr-Cyrl-RS"/>
              </w:rPr>
              <w:t>Одредити степен реализације</w:t>
            </w:r>
            <w:r w:rsidRPr="006E74CC">
              <w:rPr>
                <w:rFonts w:asciiTheme="majorHAnsi" w:eastAsia="MS Gothic" w:hAnsiTheme="majorHAnsi" w:cs="Menlo Bold"/>
                <w:b/>
                <w:bCs/>
                <w:color w:val="92D050"/>
                <w:sz w:val="28"/>
                <w:szCs w:val="16"/>
                <w:shd w:val="clear" w:color="auto" w:fill="92D050"/>
              </w:rPr>
              <w:t xml:space="preserve"> A</w:t>
            </w:r>
            <w:r w:rsidRPr="000F705A">
              <w:rPr>
                <w:rFonts w:asciiTheme="majorHAnsi" w:eastAsia="MS Gothic" w:hAnsiTheme="majorHAnsi" w:cs="Menlo Bold"/>
                <w:b/>
                <w:bCs/>
                <w:color w:val="FFFF00"/>
                <w:sz w:val="28"/>
                <w:szCs w:val="16"/>
                <w:shd w:val="clear" w:color="auto" w:fill="FFFF00"/>
              </w:rPr>
              <w:t>A</w:t>
            </w:r>
            <w:r w:rsidRPr="000F705A">
              <w:rPr>
                <w:rFonts w:asciiTheme="majorHAnsi" w:eastAsia="MS Gothic" w:hAnsiTheme="majorHAnsi" w:cs="Menlo Bold"/>
                <w:b/>
                <w:bCs/>
                <w:color w:val="FF0000"/>
                <w:sz w:val="28"/>
                <w:szCs w:val="16"/>
                <w:shd w:val="clear" w:color="auto" w:fill="FF0000"/>
              </w:rPr>
              <w:t>A</w:t>
            </w:r>
          </w:p>
        </w:tc>
        <w:tc>
          <w:tcPr>
            <w:tcW w:w="1620" w:type="dxa"/>
            <w:tcBorders>
              <w:bottom w:val="single" w:sz="4" w:space="0" w:color="000000"/>
            </w:tcBorders>
            <w:shd w:val="clear" w:color="auto" w:fill="BDD6EE"/>
            <w:vAlign w:val="center"/>
          </w:tcPr>
          <w:p w:rsidR="00331FDC" w:rsidRPr="00C058E1" w:rsidRDefault="00331FDC" w:rsidP="006B1A5A">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Рок за реализацију</w:t>
            </w:r>
          </w:p>
        </w:tc>
        <w:tc>
          <w:tcPr>
            <w:tcW w:w="7740" w:type="dxa"/>
            <w:gridSpan w:val="2"/>
            <w:vMerge/>
            <w:tcBorders>
              <w:bottom w:val="single" w:sz="4" w:space="0" w:color="000000"/>
            </w:tcBorders>
            <w:shd w:val="clear" w:color="auto" w:fill="E7E6E6" w:themeFill="background2"/>
          </w:tcPr>
          <w:p w:rsidR="00331FDC" w:rsidRDefault="00331FDC" w:rsidP="006B1A5A">
            <w:pPr>
              <w:pStyle w:val="3"/>
              <w:rPr>
                <w:b/>
                <w:sz w:val="20"/>
                <w:szCs w:val="20"/>
                <w:lang w:val="sr-Cyrl-CS"/>
              </w:rPr>
            </w:pPr>
          </w:p>
        </w:tc>
        <w:tc>
          <w:tcPr>
            <w:tcW w:w="3960" w:type="dxa"/>
            <w:gridSpan w:val="2"/>
            <w:tcBorders>
              <w:bottom w:val="single" w:sz="4" w:space="0" w:color="000000"/>
            </w:tcBorders>
            <w:shd w:val="clear" w:color="auto" w:fill="E7E6E6" w:themeFill="background2"/>
            <w:vAlign w:val="center"/>
          </w:tcPr>
          <w:p w:rsidR="00331FDC" w:rsidRDefault="00331FDC" w:rsidP="006B1A5A">
            <w:pPr>
              <w:pStyle w:val="3"/>
              <w:jc w:val="center"/>
              <w:rPr>
                <w:b/>
                <w:bCs/>
                <w:sz w:val="20"/>
                <w:szCs w:val="20"/>
                <w:lang w:val="sr-Cyrl-CS"/>
              </w:rPr>
            </w:pPr>
            <w:r w:rsidRPr="00E728E5">
              <w:rPr>
                <w:b/>
                <w:bCs/>
                <w:sz w:val="20"/>
                <w:szCs w:val="20"/>
                <w:lang w:val="sr-Cyrl-CS"/>
              </w:rPr>
              <w:t>Разлози за одступање од плана и мере предузете за решавање проблема</w:t>
            </w:r>
          </w:p>
        </w:tc>
        <w:tc>
          <w:tcPr>
            <w:tcW w:w="4230" w:type="dxa"/>
            <w:gridSpan w:val="2"/>
            <w:tcBorders>
              <w:bottom w:val="single" w:sz="4" w:space="0" w:color="000000"/>
            </w:tcBorders>
            <w:shd w:val="clear" w:color="auto" w:fill="E7E6E6" w:themeFill="background2"/>
            <w:vAlign w:val="center"/>
          </w:tcPr>
          <w:p w:rsidR="00331FDC" w:rsidRDefault="00331FDC" w:rsidP="006B1A5A">
            <w:pPr>
              <w:spacing w:after="0" w:line="240" w:lineRule="auto"/>
              <w:jc w:val="center"/>
              <w:rPr>
                <w:rFonts w:ascii="Arial Narrow" w:hAnsi="Arial Narrow" w:cs="Arial Narrow"/>
                <w:b/>
                <w:bCs/>
                <w:sz w:val="20"/>
                <w:szCs w:val="20"/>
                <w:lang w:val="sr-Cyrl-CS"/>
              </w:rPr>
            </w:pPr>
            <w:r>
              <w:rPr>
                <w:rFonts w:ascii="Arial Narrow" w:hAnsi="Arial Narrow" w:cs="Arial Narrow"/>
                <w:b/>
                <w:bCs/>
                <w:sz w:val="20"/>
                <w:szCs w:val="20"/>
                <w:lang w:val="sr-Cyrl-CS"/>
              </w:rPr>
              <w:t>БУДУЋИ КОРАЦИ</w:t>
            </w:r>
          </w:p>
          <w:p w:rsidR="00331FDC" w:rsidRDefault="00331FDC" w:rsidP="006B1A5A">
            <w:pPr>
              <w:pStyle w:val="3"/>
              <w:jc w:val="center"/>
              <w:rPr>
                <w:b/>
                <w:bCs/>
                <w:sz w:val="20"/>
                <w:szCs w:val="20"/>
                <w:lang w:val="sr-Cyrl-CS"/>
              </w:rPr>
            </w:pPr>
            <w:r w:rsidRPr="0026476B">
              <w:rPr>
                <w:b/>
                <w:bCs/>
                <w:sz w:val="20"/>
                <w:szCs w:val="20"/>
                <w:lang w:val="sr-Cyrl-CS"/>
              </w:rPr>
              <w:t>Кључни кораци неопходни да би се активност реализовала, са препорукама (milestones)</w:t>
            </w:r>
          </w:p>
        </w:tc>
        <w:tc>
          <w:tcPr>
            <w:tcW w:w="2080" w:type="dxa"/>
            <w:tcBorders>
              <w:bottom w:val="single" w:sz="4" w:space="0" w:color="000000"/>
            </w:tcBorders>
            <w:shd w:val="clear" w:color="auto" w:fill="E7E6E6" w:themeFill="background2"/>
            <w:vAlign w:val="center"/>
          </w:tcPr>
          <w:p w:rsidR="00331FDC" w:rsidRDefault="00331FDC" w:rsidP="006B1A5A">
            <w:pPr>
              <w:pStyle w:val="3"/>
              <w:jc w:val="center"/>
              <w:rPr>
                <w:b/>
                <w:bCs/>
                <w:sz w:val="20"/>
                <w:szCs w:val="20"/>
                <w:lang w:val="sr-Cyrl-CS"/>
              </w:rPr>
            </w:pPr>
            <w:r w:rsidRPr="0026476B">
              <w:rPr>
                <w:b/>
                <w:bCs/>
                <w:sz w:val="20"/>
                <w:szCs w:val="20"/>
                <w:lang w:val="sr-Cyrl-CS"/>
              </w:rPr>
              <w:t>Очекивано време реализације активности</w:t>
            </w:r>
          </w:p>
        </w:tc>
      </w:tr>
      <w:tr w:rsidR="004555C3" w:rsidRPr="0026476B" w:rsidTr="00692757">
        <w:trPr>
          <w:trHeight w:val="629"/>
          <w:jc w:val="center"/>
        </w:trPr>
        <w:tc>
          <w:tcPr>
            <w:tcW w:w="1345" w:type="dxa"/>
            <w:vMerge/>
            <w:shd w:val="clear" w:color="auto" w:fill="auto"/>
            <w:vAlign w:val="center"/>
          </w:tcPr>
          <w:p w:rsidR="004555C3" w:rsidRDefault="004555C3" w:rsidP="004555C3">
            <w:pPr>
              <w:spacing w:after="0" w:line="240" w:lineRule="auto"/>
              <w:rPr>
                <w:rFonts w:ascii="Arial Narrow" w:hAnsi="Arial Narrow" w:cs="Arial Narrow"/>
                <w:b/>
                <w:bCs/>
                <w:sz w:val="20"/>
                <w:szCs w:val="20"/>
                <w:lang w:val="sr-Cyrl-CS"/>
              </w:rPr>
            </w:pPr>
          </w:p>
        </w:tc>
        <w:tc>
          <w:tcPr>
            <w:tcW w:w="1620" w:type="dxa"/>
            <w:shd w:val="clear" w:color="auto" w:fill="FF0000"/>
          </w:tcPr>
          <w:p w:rsidR="004555C3" w:rsidRPr="00C058E1" w:rsidRDefault="004555C3" w:rsidP="004555C3">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Јачање интерне комуникације (веб платформа, е-управа, итд.) у државној управи и умрежавање свих учесника у стратешком УЉР</w:t>
            </w:r>
          </w:p>
        </w:tc>
        <w:tc>
          <w:tcPr>
            <w:tcW w:w="1620" w:type="dxa"/>
            <w:shd w:val="clear" w:color="auto" w:fill="auto"/>
          </w:tcPr>
          <w:p w:rsidR="004555C3" w:rsidRPr="00C058E1" w:rsidRDefault="004555C3" w:rsidP="004555C3">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1</w:t>
            </w:r>
            <w:r w:rsidRPr="00C058E1">
              <w:rPr>
                <w:rFonts w:ascii="Arial Narrow" w:hAnsi="Arial Narrow" w:cs="Arial Narrow"/>
                <w:sz w:val="20"/>
                <w:szCs w:val="20"/>
                <w:lang w:val="sr-Cyrl-CS"/>
              </w:rPr>
              <w:t>. квартал 201</w:t>
            </w:r>
            <w:r>
              <w:rPr>
                <w:rFonts w:ascii="Arial Narrow" w:hAnsi="Arial Narrow" w:cs="Arial Narrow"/>
                <w:sz w:val="20"/>
                <w:szCs w:val="20"/>
                <w:lang w:val="sr-Cyrl-CS"/>
              </w:rPr>
              <w:t>7</w:t>
            </w:r>
            <w:r w:rsidRPr="00C058E1">
              <w:rPr>
                <w:rFonts w:ascii="Arial Narrow" w:hAnsi="Arial Narrow" w:cs="Arial Narrow"/>
                <w:sz w:val="20"/>
                <w:szCs w:val="20"/>
                <w:lang w:val="sr-Cyrl-CS"/>
              </w:rPr>
              <w:t>.</w:t>
            </w:r>
          </w:p>
        </w:tc>
        <w:tc>
          <w:tcPr>
            <w:tcW w:w="7740" w:type="dxa"/>
            <w:gridSpan w:val="2"/>
            <w:shd w:val="clear" w:color="auto" w:fill="auto"/>
          </w:tcPr>
          <w:p w:rsidR="004555C3" w:rsidRPr="004555C3" w:rsidRDefault="004555C3" w:rsidP="004555C3">
            <w:pPr>
              <w:spacing w:after="0" w:line="240" w:lineRule="auto"/>
              <w:jc w:val="both"/>
              <w:rPr>
                <w:rFonts w:ascii="Arial Narrow" w:hAnsi="Arial Narrow" w:cs="Arial Narrow"/>
                <w:sz w:val="20"/>
                <w:szCs w:val="20"/>
                <w:lang w:val="sr-Cyrl-CS"/>
              </w:rPr>
            </w:pPr>
            <w:r w:rsidRPr="004555C3">
              <w:rPr>
                <w:rFonts w:ascii="Arial Narrow" w:hAnsi="Arial Narrow" w:cs="Arial Narrow"/>
                <w:sz w:val="20"/>
                <w:szCs w:val="20"/>
                <w:lang w:val="sr-Cyrl-RS"/>
              </w:rPr>
              <w:t>И</w:t>
            </w:r>
            <w:r w:rsidRPr="004555C3">
              <w:rPr>
                <w:rFonts w:ascii="Arial Narrow" w:hAnsi="Arial Narrow" w:cs="Arial Narrow"/>
                <w:sz w:val="20"/>
                <w:szCs w:val="20"/>
                <w:lang w:val="sr-Cyrl-CS"/>
              </w:rPr>
              <w:t>зрађен је документ Оквир политике управљања људским ресурсима којим су дате основне смернице и оквир политике управљања људским ресурсима у државној управи којим су предложени основни правци даљег уређења државно службеничког система. На документ Оквир политике управљања људским ресурсима у државној управи Републике Србије дати су коментари од стране ЕК, у складу са којима ће је усклађен текст Оквира политике и након усвајања овог документа од стране Савета за реформу јавне управе ће се приступити изради и припреми Закона о државним службеницима.</w:t>
            </w:r>
          </w:p>
          <w:p w:rsidR="004555C3" w:rsidRPr="004555C3" w:rsidRDefault="004555C3" w:rsidP="003E45CD">
            <w:pPr>
              <w:spacing w:after="0" w:line="240" w:lineRule="auto"/>
              <w:jc w:val="both"/>
              <w:rPr>
                <w:b/>
                <w:sz w:val="20"/>
                <w:szCs w:val="20"/>
                <w:lang w:val="sr-Cyrl-CS"/>
              </w:rPr>
            </w:pPr>
            <w:r w:rsidRPr="004555C3">
              <w:rPr>
                <w:rFonts w:ascii="Arial Narrow" w:hAnsi="Arial Narrow" w:cs="Arial Narrow"/>
                <w:sz w:val="20"/>
                <w:szCs w:val="20"/>
                <w:lang w:val="sr-Cyrl-CS"/>
              </w:rPr>
              <w:t xml:space="preserve">У документу Оквир политике управљања људским ресурсима у државној управи Републике Србије, који у наредном периоду треба да буде усвојен, дају се смернице везане за стратешко управљање људским ресурсима, привлачење и задржавање квалитетних кадрова кроз унапређење система каријерног и професионалног развоја заснованог на компетенцијама, кроз увођење у посао, оцењивање, напредовање и хоризонталну мобилност, систем плата, стручно усавршавање и оспособљавање, управљање каријером и посебне мере политике задржавања људских ресурса. </w:t>
            </w:r>
          </w:p>
        </w:tc>
        <w:tc>
          <w:tcPr>
            <w:tcW w:w="3960" w:type="dxa"/>
            <w:gridSpan w:val="2"/>
            <w:shd w:val="clear" w:color="auto" w:fill="auto"/>
          </w:tcPr>
          <w:p w:rsidR="004555C3" w:rsidRPr="004555C3" w:rsidRDefault="004555C3" w:rsidP="004555C3">
            <w:pPr>
              <w:pStyle w:val="3"/>
              <w:jc w:val="both"/>
              <w:rPr>
                <w:b/>
                <w:bCs/>
                <w:sz w:val="20"/>
                <w:szCs w:val="20"/>
                <w:lang w:val="sr-Cyrl-CS"/>
              </w:rPr>
            </w:pPr>
            <w:r w:rsidRPr="004555C3">
              <w:rPr>
                <w:bCs/>
                <w:sz w:val="20"/>
                <w:szCs w:val="20"/>
                <w:lang w:val="sr-Cyrl-CS"/>
              </w:rPr>
              <w:t>Рок за усвајање овог документа и измену Закона о државним службениима померен је због председничких избора и формирања нове Владе.</w:t>
            </w:r>
          </w:p>
        </w:tc>
        <w:tc>
          <w:tcPr>
            <w:tcW w:w="4230" w:type="dxa"/>
            <w:gridSpan w:val="2"/>
            <w:shd w:val="clear" w:color="auto" w:fill="auto"/>
          </w:tcPr>
          <w:p w:rsidR="004555C3" w:rsidRPr="004555C3" w:rsidRDefault="004555C3" w:rsidP="004555C3">
            <w:pPr>
              <w:spacing w:after="0" w:line="240" w:lineRule="auto"/>
              <w:jc w:val="both"/>
              <w:rPr>
                <w:rFonts w:ascii="Arial Narrow" w:hAnsi="Arial Narrow" w:cs="Arial Narrow"/>
                <w:b/>
                <w:bCs/>
                <w:sz w:val="20"/>
                <w:szCs w:val="20"/>
                <w:lang w:val="sr-Cyrl-CS"/>
              </w:rPr>
            </w:pPr>
            <w:r w:rsidRPr="004555C3">
              <w:rPr>
                <w:rFonts w:ascii="Arial Narrow" w:hAnsi="Arial Narrow" w:cs="Arial Narrow"/>
                <w:sz w:val="20"/>
                <w:szCs w:val="20"/>
                <w:lang w:val="sr-Cyrl-CS"/>
              </w:rPr>
              <w:t>Очекује се усвајање овог документа од стране Савета за реформу јавне управе.</w:t>
            </w:r>
          </w:p>
        </w:tc>
        <w:tc>
          <w:tcPr>
            <w:tcW w:w="2080" w:type="dxa"/>
            <w:shd w:val="clear" w:color="auto" w:fill="auto"/>
          </w:tcPr>
          <w:p w:rsidR="004555C3" w:rsidRPr="004555C3" w:rsidRDefault="004555C3" w:rsidP="004555C3">
            <w:pPr>
              <w:pStyle w:val="3"/>
              <w:rPr>
                <w:b/>
                <w:bCs/>
                <w:sz w:val="20"/>
                <w:szCs w:val="20"/>
                <w:lang w:val="sr-Cyrl-CS"/>
              </w:rPr>
            </w:pPr>
            <w:r w:rsidRPr="004555C3">
              <w:rPr>
                <w:sz w:val="20"/>
                <w:szCs w:val="20"/>
                <w:lang w:val="sr-Cyrl-CS"/>
              </w:rPr>
              <w:t>У току 2018. године</w:t>
            </w:r>
          </w:p>
        </w:tc>
      </w:tr>
    </w:tbl>
    <w:p w:rsidR="00312721" w:rsidRDefault="00312721">
      <w:pPr>
        <w:rPr>
          <w:lang w:val="sr-Cyrl-CS"/>
        </w:rPr>
      </w:pPr>
    </w:p>
    <w:p w:rsidR="00312721" w:rsidRDefault="00312721">
      <w:pPr>
        <w:rPr>
          <w:lang w:val="sr-Cyrl-CS"/>
        </w:rPr>
      </w:pPr>
      <w:r>
        <w:rPr>
          <w:lang w:val="sr-Cyrl-CS"/>
        </w:rPr>
        <w:br w:type="page"/>
      </w:r>
    </w:p>
    <w:tbl>
      <w:tblPr>
        <w:tblW w:w="225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45"/>
        <w:gridCol w:w="1620"/>
        <w:gridCol w:w="1620"/>
        <w:gridCol w:w="5220"/>
        <w:gridCol w:w="2520"/>
        <w:gridCol w:w="2070"/>
        <w:gridCol w:w="1890"/>
        <w:gridCol w:w="3155"/>
        <w:gridCol w:w="1075"/>
        <w:gridCol w:w="2080"/>
      </w:tblGrid>
      <w:tr w:rsidR="002010A3" w:rsidRPr="00023D98" w:rsidTr="002010A3">
        <w:trPr>
          <w:trHeight w:val="228"/>
          <w:jc w:val="center"/>
        </w:trPr>
        <w:tc>
          <w:tcPr>
            <w:tcW w:w="22595" w:type="dxa"/>
            <w:gridSpan w:val="10"/>
            <w:shd w:val="clear" w:color="auto" w:fill="F4B083"/>
          </w:tcPr>
          <w:p w:rsidR="002010A3" w:rsidRPr="00023D98" w:rsidRDefault="002010A3" w:rsidP="006B1A5A">
            <w:pPr>
              <w:spacing w:after="0" w:line="240" w:lineRule="auto"/>
              <w:rPr>
                <w:rFonts w:ascii="Arial Narrow" w:hAnsi="Arial Narrow" w:cs="Arial Narrow"/>
                <w:b/>
                <w:bCs/>
                <w:sz w:val="20"/>
                <w:szCs w:val="20"/>
                <w:lang w:val="sr-Cyrl-CS"/>
              </w:rPr>
            </w:pPr>
            <w:r w:rsidRPr="00023D98">
              <w:rPr>
                <w:rFonts w:ascii="Arial Narrow" w:hAnsi="Arial Narrow" w:cs="Arial Narrow"/>
                <w:b/>
                <w:bCs/>
                <w:sz w:val="20"/>
                <w:szCs w:val="20"/>
                <w:lang w:val="sr-Cyrl-CS"/>
              </w:rPr>
              <w:lastRenderedPageBreak/>
              <w:t xml:space="preserve">Посебни циљ </w:t>
            </w:r>
            <w:r>
              <w:rPr>
                <w:rFonts w:ascii="Arial Narrow" w:hAnsi="Arial Narrow" w:cs="Arial Narrow"/>
                <w:b/>
                <w:bCs/>
                <w:sz w:val="20"/>
                <w:szCs w:val="20"/>
                <w:lang w:val="sr-Cyrl-CS"/>
              </w:rPr>
              <w:t>2</w:t>
            </w:r>
            <w:r w:rsidRPr="00023D98">
              <w:rPr>
                <w:rFonts w:ascii="Arial Narrow" w:hAnsi="Arial Narrow" w:cs="Arial Narrow"/>
                <w:b/>
                <w:bCs/>
                <w:sz w:val="20"/>
                <w:szCs w:val="20"/>
                <w:lang w:val="sr-Cyrl-CS"/>
              </w:rPr>
              <w:t>:</w:t>
            </w:r>
          </w:p>
        </w:tc>
      </w:tr>
      <w:tr w:rsidR="002010A3" w:rsidRPr="00023D98" w:rsidTr="002010A3">
        <w:trPr>
          <w:trHeight w:val="228"/>
          <w:jc w:val="center"/>
        </w:trPr>
        <w:tc>
          <w:tcPr>
            <w:tcW w:w="22595" w:type="dxa"/>
            <w:gridSpan w:val="10"/>
          </w:tcPr>
          <w:p w:rsidR="002010A3" w:rsidRPr="00023D98" w:rsidRDefault="002010A3" w:rsidP="006B1A5A">
            <w:pPr>
              <w:spacing w:after="0" w:line="240" w:lineRule="auto"/>
              <w:rPr>
                <w:rFonts w:ascii="Arial Narrow" w:hAnsi="Arial Narrow" w:cs="Arial Narrow"/>
                <w:sz w:val="20"/>
                <w:szCs w:val="20"/>
                <w:lang w:val="sr-Cyrl-CS"/>
              </w:rPr>
            </w:pPr>
            <w:r w:rsidRPr="008B170A">
              <w:rPr>
                <w:rFonts w:ascii="Arial Narrow" w:hAnsi="Arial Narrow"/>
                <w:sz w:val="20"/>
                <w:szCs w:val="20"/>
                <w:lang w:val="sr-Cyrl-CS"/>
              </w:rPr>
              <w:t>Успостављање усклађеног јавно-службеничког система заснованог на заслугама и унапређење управљања људским ресурсима</w:t>
            </w:r>
          </w:p>
        </w:tc>
      </w:tr>
      <w:tr w:rsidR="002010A3" w:rsidRPr="00415930" w:rsidTr="002010A3">
        <w:trPr>
          <w:trHeight w:val="228"/>
          <w:jc w:val="center"/>
        </w:trPr>
        <w:tc>
          <w:tcPr>
            <w:tcW w:w="1345" w:type="dxa"/>
            <w:shd w:val="clear" w:color="auto" w:fill="0070C0"/>
            <w:vAlign w:val="center"/>
          </w:tcPr>
          <w:p w:rsidR="002010A3" w:rsidRPr="00C058E1" w:rsidRDefault="002010A3" w:rsidP="00312721">
            <w:pPr>
              <w:pStyle w:val="3"/>
              <w:rPr>
                <w:b/>
                <w:bCs/>
                <w:sz w:val="20"/>
                <w:szCs w:val="20"/>
                <w:lang w:val="sr-Cyrl-CS"/>
              </w:rPr>
            </w:pPr>
            <w:r>
              <w:rPr>
                <w:b/>
                <w:bCs/>
                <w:sz w:val="20"/>
                <w:szCs w:val="20"/>
                <w:lang w:val="sr-Cyrl-CS"/>
              </w:rPr>
              <w:t>Мера 2</w:t>
            </w:r>
            <w:r w:rsidRPr="00C058E1">
              <w:rPr>
                <w:b/>
                <w:bCs/>
                <w:sz w:val="20"/>
                <w:szCs w:val="20"/>
                <w:lang w:val="sr-Cyrl-CS"/>
              </w:rPr>
              <w:t>.</w:t>
            </w:r>
            <w:r>
              <w:rPr>
                <w:b/>
                <w:bCs/>
                <w:sz w:val="20"/>
                <w:szCs w:val="20"/>
                <w:lang w:val="sr-Cyrl-CS"/>
              </w:rPr>
              <w:t>3</w:t>
            </w:r>
            <w:r w:rsidRPr="00C058E1">
              <w:rPr>
                <w:b/>
                <w:bCs/>
                <w:sz w:val="20"/>
                <w:szCs w:val="20"/>
                <w:lang w:val="sr-Cyrl-CS"/>
              </w:rPr>
              <w:t>:</w:t>
            </w:r>
          </w:p>
        </w:tc>
        <w:tc>
          <w:tcPr>
            <w:tcW w:w="21250" w:type="dxa"/>
            <w:gridSpan w:val="9"/>
            <w:shd w:val="clear" w:color="auto" w:fill="0070C0"/>
            <w:vAlign w:val="center"/>
          </w:tcPr>
          <w:p w:rsidR="002010A3" w:rsidRPr="00C058E1" w:rsidRDefault="002010A3" w:rsidP="00312721">
            <w:pPr>
              <w:pStyle w:val="3"/>
              <w:spacing w:before="120" w:after="120"/>
              <w:rPr>
                <w:b/>
                <w:bCs/>
                <w:sz w:val="20"/>
                <w:szCs w:val="20"/>
                <w:lang w:val="sr-Cyrl-CS"/>
              </w:rPr>
            </w:pPr>
            <w:r w:rsidRPr="00C058E1">
              <w:rPr>
                <w:b/>
                <w:bCs/>
                <w:sz w:val="20"/>
                <w:szCs w:val="20"/>
                <w:lang w:val="sr-Cyrl-CS"/>
              </w:rPr>
              <w:t>Развој и усклађивање основних функција управљања људским ресурсима за шири систем јавне управе</w:t>
            </w:r>
            <w:r>
              <w:rPr>
                <w:b/>
                <w:bCs/>
                <w:sz w:val="20"/>
                <w:szCs w:val="20"/>
                <w:lang w:val="sr-Cyrl-CS"/>
              </w:rPr>
              <w:t xml:space="preserve"> успостављањем до краја 2017. одрживог система стручног усавршавања запослених у јавној управи</w:t>
            </w:r>
          </w:p>
        </w:tc>
      </w:tr>
      <w:tr w:rsidR="002010A3" w:rsidRPr="00415930" w:rsidTr="002010A3">
        <w:trPr>
          <w:trHeight w:val="419"/>
          <w:jc w:val="center"/>
        </w:trPr>
        <w:tc>
          <w:tcPr>
            <w:tcW w:w="1345" w:type="dxa"/>
            <w:vMerge w:val="restart"/>
            <w:shd w:val="clear" w:color="auto" w:fill="BDD6EE"/>
            <w:vAlign w:val="center"/>
          </w:tcPr>
          <w:p w:rsidR="002010A3" w:rsidRPr="00FA0090" w:rsidRDefault="002010A3" w:rsidP="006B1A5A">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Институција одговорна за реализацију</w:t>
            </w:r>
          </w:p>
        </w:tc>
        <w:tc>
          <w:tcPr>
            <w:tcW w:w="3240" w:type="dxa"/>
            <w:gridSpan w:val="2"/>
            <w:vMerge w:val="restart"/>
            <w:shd w:val="clear" w:color="auto" w:fill="BDD6EE"/>
            <w:vAlign w:val="center"/>
          </w:tcPr>
          <w:p w:rsidR="002010A3" w:rsidRDefault="002010A3" w:rsidP="006B1A5A">
            <w:pPr>
              <w:spacing w:after="0" w:line="240" w:lineRule="auto"/>
              <w:jc w:val="center"/>
              <w:rPr>
                <w:rFonts w:ascii="Arial Narrow" w:hAnsi="Arial Narrow" w:cs="Arial Narrow"/>
                <w:b/>
                <w:bCs/>
                <w:sz w:val="20"/>
                <w:szCs w:val="20"/>
                <w:lang w:val="sr-Cyrl-RS"/>
              </w:rPr>
            </w:pPr>
            <w:r>
              <w:rPr>
                <w:rFonts w:ascii="Arial Narrow" w:hAnsi="Arial Narrow" w:cs="Arial Narrow"/>
                <w:b/>
                <w:bCs/>
                <w:sz w:val="20"/>
                <w:szCs w:val="20"/>
                <w:lang w:val="sr-Cyrl-RS"/>
              </w:rPr>
              <w:t>РЕЗУЛТАТ</w:t>
            </w:r>
          </w:p>
          <w:p w:rsidR="002010A3" w:rsidRPr="00EB7D0C" w:rsidRDefault="002010A3" w:rsidP="006B1A5A">
            <w:pPr>
              <w:spacing w:after="0" w:line="240" w:lineRule="auto"/>
              <w:jc w:val="center"/>
              <w:rPr>
                <w:rFonts w:ascii="Arial Narrow" w:hAnsi="Arial Narrow" w:cs="Arial Narrow"/>
                <w:b/>
                <w:bCs/>
                <w:sz w:val="20"/>
                <w:szCs w:val="20"/>
                <w:lang w:val="sr-Cyrl-RS"/>
              </w:rPr>
            </w:pPr>
            <w:r>
              <w:rPr>
                <w:rFonts w:ascii="Arial Narrow" w:hAnsi="Arial Narrow" w:cs="Arial Narrow"/>
                <w:b/>
                <w:bCs/>
                <w:sz w:val="20"/>
                <w:szCs w:val="20"/>
                <w:lang w:val="sr-Cyrl-RS"/>
              </w:rPr>
              <w:t>Одредити степен реализације</w:t>
            </w:r>
          </w:p>
          <w:p w:rsidR="002010A3" w:rsidRPr="00C058E1" w:rsidRDefault="002010A3" w:rsidP="006B1A5A">
            <w:pPr>
              <w:spacing w:after="0" w:line="240" w:lineRule="auto"/>
              <w:jc w:val="center"/>
              <w:rPr>
                <w:b/>
                <w:bCs/>
                <w:sz w:val="20"/>
                <w:szCs w:val="20"/>
                <w:lang w:val="sr-Cyrl-CS"/>
              </w:rPr>
            </w:pPr>
            <w:r w:rsidRPr="006E74CC">
              <w:rPr>
                <w:rFonts w:asciiTheme="majorHAnsi" w:eastAsia="MS Gothic" w:hAnsiTheme="majorHAnsi" w:cs="Menlo Bold"/>
                <w:b/>
                <w:bCs/>
                <w:color w:val="92D050"/>
                <w:sz w:val="28"/>
                <w:szCs w:val="16"/>
                <w:shd w:val="clear" w:color="auto" w:fill="92D050"/>
              </w:rPr>
              <w:t>A</w:t>
            </w:r>
            <w:r w:rsidRPr="000F705A">
              <w:rPr>
                <w:rFonts w:asciiTheme="majorHAnsi" w:eastAsia="MS Gothic" w:hAnsiTheme="majorHAnsi" w:cs="Menlo Bold"/>
                <w:b/>
                <w:bCs/>
                <w:color w:val="FFFF00"/>
                <w:sz w:val="28"/>
                <w:szCs w:val="16"/>
                <w:shd w:val="clear" w:color="auto" w:fill="FFFF00"/>
              </w:rPr>
              <w:t>A</w:t>
            </w:r>
            <w:r w:rsidRPr="000F705A">
              <w:rPr>
                <w:rFonts w:asciiTheme="majorHAnsi" w:eastAsia="MS Gothic" w:hAnsiTheme="majorHAnsi" w:cs="Menlo Bold"/>
                <w:b/>
                <w:bCs/>
                <w:color w:val="FF0000"/>
                <w:sz w:val="28"/>
                <w:szCs w:val="16"/>
                <w:shd w:val="clear" w:color="auto" w:fill="FF0000"/>
              </w:rPr>
              <w:t>A</w:t>
            </w:r>
          </w:p>
        </w:tc>
        <w:tc>
          <w:tcPr>
            <w:tcW w:w="5220" w:type="dxa"/>
            <w:vMerge w:val="restart"/>
            <w:shd w:val="clear" w:color="auto" w:fill="E7E6E6" w:themeFill="background2"/>
            <w:vAlign w:val="center"/>
          </w:tcPr>
          <w:p w:rsidR="002010A3" w:rsidRDefault="002010A3" w:rsidP="006B1A5A">
            <w:pPr>
              <w:pStyle w:val="3"/>
              <w:jc w:val="center"/>
              <w:rPr>
                <w:b/>
                <w:sz w:val="20"/>
                <w:szCs w:val="20"/>
                <w:lang w:val="sr-Cyrl-RS"/>
              </w:rPr>
            </w:pPr>
            <w:r>
              <w:rPr>
                <w:b/>
                <w:sz w:val="20"/>
                <w:szCs w:val="20"/>
                <w:lang w:val="sr-Cyrl-RS"/>
              </w:rPr>
              <w:t>Видљиви ефекти резултата</w:t>
            </w:r>
          </w:p>
          <w:p w:rsidR="002010A3" w:rsidRPr="00C058E1" w:rsidRDefault="002010A3" w:rsidP="006B1A5A">
            <w:pPr>
              <w:pStyle w:val="3"/>
              <w:jc w:val="center"/>
              <w:rPr>
                <w:b/>
                <w:bCs/>
                <w:sz w:val="20"/>
                <w:szCs w:val="20"/>
                <w:lang w:val="sr-Cyrl-CS"/>
              </w:rPr>
            </w:pPr>
            <w:r>
              <w:rPr>
                <w:b/>
                <w:sz w:val="20"/>
                <w:szCs w:val="20"/>
                <w:lang w:val="sr-Cyrl-RS"/>
              </w:rPr>
              <w:t>K</w:t>
            </w:r>
            <w:r w:rsidRPr="00B405CD">
              <w:rPr>
                <w:b/>
                <w:sz w:val="20"/>
                <w:szCs w:val="20"/>
                <w:lang w:val="sr-Cyrl-RS"/>
              </w:rPr>
              <w:t>ратко образложење постигнутог напретка</w:t>
            </w:r>
          </w:p>
        </w:tc>
        <w:tc>
          <w:tcPr>
            <w:tcW w:w="6480" w:type="dxa"/>
            <w:gridSpan w:val="3"/>
            <w:shd w:val="clear" w:color="auto" w:fill="BDD6EE"/>
            <w:vAlign w:val="center"/>
          </w:tcPr>
          <w:p w:rsidR="002010A3" w:rsidRPr="00C058E1" w:rsidRDefault="002010A3" w:rsidP="006B1A5A">
            <w:pPr>
              <w:pStyle w:val="3"/>
              <w:jc w:val="center"/>
              <w:rPr>
                <w:b/>
                <w:bCs/>
                <w:sz w:val="20"/>
                <w:szCs w:val="20"/>
                <w:lang w:val="sr-Cyrl-CS"/>
              </w:rPr>
            </w:pPr>
            <w:r>
              <w:rPr>
                <w:b/>
                <w:bCs/>
                <w:sz w:val="20"/>
                <w:szCs w:val="20"/>
                <w:lang w:val="sr-Cyrl-RS"/>
              </w:rPr>
              <w:t>ИНДИКАТОРИ</w:t>
            </w:r>
          </w:p>
        </w:tc>
        <w:tc>
          <w:tcPr>
            <w:tcW w:w="6310" w:type="dxa"/>
            <w:gridSpan w:val="3"/>
            <w:shd w:val="clear" w:color="auto" w:fill="E7E6E6" w:themeFill="background2"/>
            <w:vAlign w:val="center"/>
          </w:tcPr>
          <w:p w:rsidR="002010A3" w:rsidRPr="00C058E1" w:rsidRDefault="002010A3" w:rsidP="006B1A5A">
            <w:pPr>
              <w:pStyle w:val="3"/>
              <w:jc w:val="center"/>
              <w:rPr>
                <w:b/>
                <w:bCs/>
                <w:sz w:val="20"/>
                <w:szCs w:val="20"/>
                <w:lang w:val="sr-Cyrl-CS"/>
              </w:rPr>
            </w:pPr>
            <w:r>
              <w:rPr>
                <w:b/>
                <w:bCs/>
                <w:sz w:val="20"/>
                <w:szCs w:val="20"/>
                <w:lang w:val="sr-Cyrl-RS"/>
              </w:rPr>
              <w:t>Утрошена финансијска средства од 2015. до 30. јуна 2017.</w:t>
            </w:r>
          </w:p>
        </w:tc>
      </w:tr>
      <w:tr w:rsidR="002010A3" w:rsidTr="002010A3">
        <w:trPr>
          <w:trHeight w:val="419"/>
          <w:jc w:val="center"/>
        </w:trPr>
        <w:tc>
          <w:tcPr>
            <w:tcW w:w="1345" w:type="dxa"/>
            <w:vMerge/>
            <w:tcBorders>
              <w:bottom w:val="single" w:sz="4" w:space="0" w:color="000000"/>
            </w:tcBorders>
            <w:shd w:val="clear" w:color="auto" w:fill="BDD6EE"/>
            <w:vAlign w:val="center"/>
          </w:tcPr>
          <w:p w:rsidR="002010A3" w:rsidRDefault="002010A3" w:rsidP="006B1A5A">
            <w:pPr>
              <w:spacing w:after="0" w:line="240" w:lineRule="auto"/>
              <w:rPr>
                <w:rFonts w:ascii="Arial Narrow" w:hAnsi="Arial Narrow" w:cs="Arial Narrow"/>
                <w:b/>
                <w:bCs/>
                <w:sz w:val="20"/>
                <w:szCs w:val="20"/>
                <w:lang w:val="sr-Cyrl-CS"/>
              </w:rPr>
            </w:pPr>
          </w:p>
        </w:tc>
        <w:tc>
          <w:tcPr>
            <w:tcW w:w="3240" w:type="dxa"/>
            <w:gridSpan w:val="2"/>
            <w:vMerge/>
            <w:tcBorders>
              <w:bottom w:val="single" w:sz="4" w:space="0" w:color="000000"/>
            </w:tcBorders>
            <w:shd w:val="clear" w:color="auto" w:fill="BDD6EE"/>
          </w:tcPr>
          <w:p w:rsidR="002010A3" w:rsidRPr="00C058E1" w:rsidRDefault="002010A3" w:rsidP="006B1A5A">
            <w:pPr>
              <w:pStyle w:val="3"/>
              <w:rPr>
                <w:b/>
                <w:bCs/>
                <w:sz w:val="20"/>
                <w:szCs w:val="20"/>
                <w:lang w:val="sr-Cyrl-CS"/>
              </w:rPr>
            </w:pPr>
          </w:p>
        </w:tc>
        <w:tc>
          <w:tcPr>
            <w:tcW w:w="5220" w:type="dxa"/>
            <w:vMerge/>
            <w:tcBorders>
              <w:bottom w:val="single" w:sz="4" w:space="0" w:color="000000"/>
            </w:tcBorders>
            <w:shd w:val="clear" w:color="auto" w:fill="E7E6E6" w:themeFill="background2"/>
            <w:vAlign w:val="center"/>
          </w:tcPr>
          <w:p w:rsidR="002010A3" w:rsidRDefault="002010A3" w:rsidP="006B1A5A">
            <w:pPr>
              <w:pStyle w:val="3"/>
              <w:jc w:val="center"/>
              <w:rPr>
                <w:b/>
                <w:sz w:val="20"/>
                <w:szCs w:val="20"/>
                <w:lang w:val="sr-Cyrl-RS"/>
              </w:rPr>
            </w:pPr>
          </w:p>
        </w:tc>
        <w:tc>
          <w:tcPr>
            <w:tcW w:w="2520" w:type="dxa"/>
            <w:tcBorders>
              <w:bottom w:val="single" w:sz="4" w:space="0" w:color="000000"/>
            </w:tcBorders>
            <w:shd w:val="clear" w:color="auto" w:fill="BDD6EE"/>
            <w:vAlign w:val="center"/>
          </w:tcPr>
          <w:p w:rsidR="002010A3" w:rsidRPr="00BA3639" w:rsidRDefault="002010A3" w:rsidP="006B1A5A">
            <w:pPr>
              <w:pStyle w:val="3"/>
              <w:jc w:val="center"/>
              <w:rPr>
                <w:b/>
                <w:bCs/>
                <w:sz w:val="20"/>
                <w:szCs w:val="20"/>
                <w:lang w:val="sr-Cyrl-RS"/>
              </w:rPr>
            </w:pPr>
            <w:r>
              <w:rPr>
                <w:b/>
                <w:bCs/>
                <w:sz w:val="20"/>
                <w:szCs w:val="20"/>
                <w:lang w:val="sr-Cyrl-RS"/>
              </w:rPr>
              <w:t>Назив индикатора</w:t>
            </w:r>
          </w:p>
        </w:tc>
        <w:tc>
          <w:tcPr>
            <w:tcW w:w="2070" w:type="dxa"/>
            <w:tcBorders>
              <w:bottom w:val="single" w:sz="4" w:space="0" w:color="000000"/>
            </w:tcBorders>
            <w:shd w:val="clear" w:color="auto" w:fill="BDD6EE"/>
            <w:vAlign w:val="center"/>
          </w:tcPr>
          <w:p w:rsidR="002010A3" w:rsidRDefault="002010A3" w:rsidP="006B1A5A">
            <w:pPr>
              <w:pStyle w:val="3"/>
              <w:jc w:val="center"/>
              <w:rPr>
                <w:b/>
                <w:bCs/>
                <w:sz w:val="20"/>
                <w:szCs w:val="20"/>
                <w:lang w:val="sr-Cyrl-CS"/>
              </w:rPr>
            </w:pPr>
            <w:r>
              <w:rPr>
                <w:b/>
                <w:bCs/>
                <w:sz w:val="20"/>
                <w:szCs w:val="20"/>
                <w:lang w:val="sr-Cyrl-CS"/>
              </w:rPr>
              <w:t>Полазна, циљна и испуњене вредности у 2015, 2016. години</w:t>
            </w:r>
          </w:p>
        </w:tc>
        <w:tc>
          <w:tcPr>
            <w:tcW w:w="1890" w:type="dxa"/>
            <w:tcBorders>
              <w:bottom w:val="single" w:sz="4" w:space="0" w:color="000000"/>
            </w:tcBorders>
            <w:shd w:val="clear" w:color="auto" w:fill="E7E6E6" w:themeFill="background2"/>
            <w:vAlign w:val="center"/>
          </w:tcPr>
          <w:p w:rsidR="002010A3" w:rsidRDefault="002010A3" w:rsidP="006B1A5A">
            <w:pPr>
              <w:pStyle w:val="3"/>
              <w:jc w:val="center"/>
              <w:rPr>
                <w:b/>
                <w:bCs/>
                <w:sz w:val="20"/>
                <w:szCs w:val="20"/>
                <w:lang w:val="sr-Cyrl-CS"/>
              </w:rPr>
            </w:pPr>
            <w:r>
              <w:rPr>
                <w:b/>
                <w:bCs/>
                <w:sz w:val="20"/>
                <w:szCs w:val="20"/>
                <w:lang w:val="sr-Cyrl-CS"/>
              </w:rPr>
              <w:t>Испуњена вредност у 1/2_2017. год</w:t>
            </w:r>
          </w:p>
        </w:tc>
        <w:tc>
          <w:tcPr>
            <w:tcW w:w="3155" w:type="dxa"/>
            <w:tcBorders>
              <w:bottom w:val="single" w:sz="4" w:space="0" w:color="000000"/>
            </w:tcBorders>
            <w:shd w:val="clear" w:color="auto" w:fill="E7E6E6" w:themeFill="background2"/>
            <w:vAlign w:val="center"/>
          </w:tcPr>
          <w:p w:rsidR="002010A3" w:rsidRDefault="002010A3" w:rsidP="006B1A5A">
            <w:pPr>
              <w:pStyle w:val="3"/>
              <w:jc w:val="center"/>
              <w:rPr>
                <w:b/>
                <w:bCs/>
                <w:sz w:val="20"/>
                <w:szCs w:val="20"/>
                <w:lang w:val="sr-Cyrl-RS"/>
              </w:rPr>
            </w:pPr>
            <w:r>
              <w:rPr>
                <w:b/>
                <w:bCs/>
                <w:sz w:val="20"/>
                <w:szCs w:val="20"/>
                <w:lang w:val="sr-Cyrl-CS"/>
              </w:rPr>
              <w:t>Буџетска</w:t>
            </w:r>
          </w:p>
        </w:tc>
        <w:tc>
          <w:tcPr>
            <w:tcW w:w="3155" w:type="dxa"/>
            <w:gridSpan w:val="2"/>
            <w:tcBorders>
              <w:bottom w:val="single" w:sz="4" w:space="0" w:color="000000"/>
            </w:tcBorders>
            <w:shd w:val="clear" w:color="auto" w:fill="E7E6E6" w:themeFill="background2"/>
            <w:vAlign w:val="center"/>
          </w:tcPr>
          <w:p w:rsidR="002010A3" w:rsidRDefault="002010A3" w:rsidP="006B1A5A">
            <w:pPr>
              <w:pStyle w:val="3"/>
              <w:jc w:val="center"/>
              <w:rPr>
                <w:b/>
                <w:bCs/>
                <w:sz w:val="20"/>
                <w:szCs w:val="20"/>
                <w:lang w:val="sr-Cyrl-RS"/>
              </w:rPr>
            </w:pPr>
            <w:r>
              <w:rPr>
                <w:b/>
                <w:bCs/>
                <w:sz w:val="20"/>
                <w:szCs w:val="20"/>
                <w:lang w:val="sr-Cyrl-CS"/>
              </w:rPr>
              <w:t>Донације</w:t>
            </w:r>
          </w:p>
        </w:tc>
      </w:tr>
      <w:tr w:rsidR="002010A3" w:rsidRPr="0095353D" w:rsidTr="00692757">
        <w:trPr>
          <w:trHeight w:val="975"/>
          <w:jc w:val="center"/>
        </w:trPr>
        <w:tc>
          <w:tcPr>
            <w:tcW w:w="1345" w:type="dxa"/>
            <w:vMerge w:val="restart"/>
            <w:shd w:val="clear" w:color="auto" w:fill="auto"/>
          </w:tcPr>
          <w:p w:rsidR="002010A3" w:rsidRDefault="002010A3" w:rsidP="004609E3">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МДУЛС – сектор надлежан за радно-правне односе и плате</w:t>
            </w:r>
          </w:p>
          <w:p w:rsidR="002010A3" w:rsidRDefault="002010A3" w:rsidP="004609E3">
            <w:pPr>
              <w:spacing w:after="0" w:line="240" w:lineRule="auto"/>
              <w:rPr>
                <w:rFonts w:ascii="Arial Narrow" w:hAnsi="Arial Narrow" w:cs="Arial Narrow"/>
                <w:sz w:val="20"/>
                <w:szCs w:val="20"/>
                <w:lang w:val="sr-Cyrl-CS"/>
              </w:rPr>
            </w:pPr>
          </w:p>
          <w:p w:rsidR="002010A3" w:rsidRPr="00467FA8" w:rsidRDefault="002010A3" w:rsidP="004609E3">
            <w:pPr>
              <w:spacing w:after="0" w:line="240" w:lineRule="auto"/>
              <w:rPr>
                <w:rFonts w:ascii="Arial Narrow" w:hAnsi="Arial Narrow" w:cs="Arial Narrow"/>
                <w:i/>
                <w:sz w:val="20"/>
                <w:szCs w:val="20"/>
                <w:u w:val="single"/>
                <w:lang w:val="sr-Cyrl-CS"/>
              </w:rPr>
            </w:pPr>
            <w:r w:rsidRPr="00467FA8">
              <w:rPr>
                <w:rFonts w:ascii="Arial Narrow" w:hAnsi="Arial Narrow" w:cs="Arial Narrow"/>
                <w:i/>
                <w:sz w:val="20"/>
                <w:szCs w:val="20"/>
                <w:u w:val="single"/>
                <w:lang w:val="sr-Cyrl-CS"/>
              </w:rPr>
              <w:t>Партнери:</w:t>
            </w:r>
          </w:p>
          <w:p w:rsidR="002010A3" w:rsidRPr="00C058E1" w:rsidRDefault="002010A3" w:rsidP="004609E3">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СУК</w:t>
            </w:r>
          </w:p>
          <w:p w:rsidR="002010A3" w:rsidRDefault="002010A3" w:rsidP="004609E3">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 xml:space="preserve">КЕИ </w:t>
            </w:r>
          </w:p>
          <w:p w:rsidR="002010A3" w:rsidRDefault="002010A3" w:rsidP="004609E3">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СКГО</w:t>
            </w:r>
          </w:p>
          <w:p w:rsidR="002010A3" w:rsidRDefault="002010A3" w:rsidP="004609E3">
            <w:pPr>
              <w:spacing w:after="0" w:line="240" w:lineRule="auto"/>
              <w:rPr>
                <w:rFonts w:ascii="Arial Narrow" w:hAnsi="Arial Narrow" w:cs="Arial Narrow"/>
                <w:sz w:val="20"/>
                <w:szCs w:val="20"/>
                <w:lang w:val="sr-Latn-CS"/>
              </w:rPr>
            </w:pPr>
            <w:r>
              <w:rPr>
                <w:rFonts w:ascii="Arial Narrow" w:hAnsi="Arial Narrow" w:cs="Arial Narrow"/>
                <w:sz w:val="20"/>
                <w:szCs w:val="20"/>
                <w:lang w:val="sr-Cyrl-CS"/>
              </w:rPr>
              <w:t>ОЦД</w:t>
            </w:r>
          </w:p>
          <w:p w:rsidR="002010A3" w:rsidRDefault="002010A3" w:rsidP="006B1A5A">
            <w:pPr>
              <w:spacing w:after="0" w:line="240" w:lineRule="auto"/>
              <w:rPr>
                <w:rFonts w:ascii="Arial Narrow" w:hAnsi="Arial Narrow" w:cs="Arial Narrow"/>
                <w:b/>
                <w:bCs/>
                <w:sz w:val="20"/>
                <w:szCs w:val="20"/>
                <w:lang w:val="sr-Cyrl-CS"/>
              </w:rPr>
            </w:pPr>
          </w:p>
        </w:tc>
        <w:tc>
          <w:tcPr>
            <w:tcW w:w="3240" w:type="dxa"/>
            <w:gridSpan w:val="2"/>
            <w:vMerge w:val="restart"/>
            <w:shd w:val="clear" w:color="auto" w:fill="FF0000"/>
          </w:tcPr>
          <w:p w:rsidR="002010A3" w:rsidRPr="00C058E1" w:rsidRDefault="002010A3" w:rsidP="00660929">
            <w:pPr>
              <w:pStyle w:val="4"/>
              <w:rPr>
                <w:b/>
                <w:bCs/>
                <w:sz w:val="20"/>
                <w:szCs w:val="20"/>
                <w:lang w:val="sr-Cyrl-CS"/>
              </w:rPr>
            </w:pPr>
            <w:r w:rsidRPr="00C058E1">
              <w:rPr>
                <w:b/>
                <w:bCs/>
                <w:sz w:val="20"/>
                <w:szCs w:val="20"/>
                <w:lang w:val="sr-Cyrl-CS"/>
              </w:rPr>
              <w:t>2.3.1 Успостављене основе система за опште стручно усавршавање запослених у органима и организацијама јавне управе</w:t>
            </w:r>
          </w:p>
          <w:p w:rsidR="002010A3" w:rsidRPr="00C058E1" w:rsidRDefault="002010A3" w:rsidP="006B1A5A">
            <w:pPr>
              <w:pStyle w:val="3"/>
              <w:rPr>
                <w:b/>
                <w:bCs/>
                <w:sz w:val="20"/>
                <w:szCs w:val="20"/>
                <w:lang w:val="sr-Cyrl-CS"/>
              </w:rPr>
            </w:pPr>
          </w:p>
        </w:tc>
        <w:tc>
          <w:tcPr>
            <w:tcW w:w="5220" w:type="dxa"/>
            <w:vMerge w:val="restart"/>
            <w:shd w:val="clear" w:color="auto" w:fill="auto"/>
          </w:tcPr>
          <w:p w:rsidR="002010A3" w:rsidRDefault="002010A3" w:rsidP="006B1A5A">
            <w:pPr>
              <w:pStyle w:val="3"/>
              <w:rPr>
                <w:b/>
                <w:sz w:val="20"/>
                <w:szCs w:val="20"/>
                <w:lang w:val="sr-Cyrl-RS"/>
              </w:rPr>
            </w:pPr>
          </w:p>
        </w:tc>
        <w:tc>
          <w:tcPr>
            <w:tcW w:w="2520" w:type="dxa"/>
            <w:shd w:val="clear" w:color="auto" w:fill="auto"/>
          </w:tcPr>
          <w:p w:rsidR="002010A3" w:rsidRPr="00134EEE" w:rsidRDefault="002010A3" w:rsidP="006B1A5A">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Проценат испуњености плана фазн</w:t>
            </w:r>
            <w:r>
              <w:rPr>
                <w:rFonts w:ascii="Arial Narrow" w:hAnsi="Arial Narrow" w:cs="Arial Narrow"/>
                <w:sz w:val="20"/>
                <w:szCs w:val="20"/>
                <w:lang w:val="sr-Cyrl-CS"/>
              </w:rPr>
              <w:t>ог развоја Централне институције</w:t>
            </w:r>
          </w:p>
        </w:tc>
        <w:tc>
          <w:tcPr>
            <w:tcW w:w="2070" w:type="dxa"/>
            <w:shd w:val="clear" w:color="auto" w:fill="auto"/>
            <w:vAlign w:val="center"/>
          </w:tcPr>
          <w:p w:rsidR="002010A3" w:rsidRPr="00F238B7" w:rsidRDefault="002010A3" w:rsidP="00660929">
            <w:pPr>
              <w:spacing w:after="0" w:line="240" w:lineRule="auto"/>
              <w:jc w:val="center"/>
              <w:rPr>
                <w:rFonts w:ascii="Arial Narrow" w:hAnsi="Arial Narrow" w:cs="Arial Narrow"/>
                <w:i/>
                <w:iCs/>
                <w:sz w:val="20"/>
                <w:szCs w:val="20"/>
                <w:lang w:val="sr-Cyrl-RS"/>
              </w:rPr>
            </w:pPr>
            <w:r>
              <w:rPr>
                <w:rFonts w:ascii="Arial Narrow" w:hAnsi="Arial Narrow" w:cs="Arial Narrow"/>
                <w:i/>
                <w:iCs/>
                <w:sz w:val="20"/>
                <w:szCs w:val="20"/>
                <w:lang w:val="sr-Cyrl-CS"/>
              </w:rPr>
              <w:t xml:space="preserve">ПВ (2014): </w:t>
            </w:r>
            <w:r>
              <w:rPr>
                <w:rFonts w:ascii="Arial Narrow" w:hAnsi="Arial Narrow" w:cs="Arial Narrow"/>
                <w:i/>
                <w:iCs/>
                <w:sz w:val="20"/>
                <w:szCs w:val="20"/>
                <w:lang w:val="sr-Cyrl-RS"/>
              </w:rPr>
              <w:t>степен 0</w:t>
            </w:r>
          </w:p>
          <w:p w:rsidR="002010A3" w:rsidRPr="00F238B7" w:rsidRDefault="002010A3" w:rsidP="00660929">
            <w:pPr>
              <w:spacing w:after="0" w:line="240" w:lineRule="auto"/>
              <w:jc w:val="center"/>
              <w:rPr>
                <w:rFonts w:ascii="Arial Narrow" w:hAnsi="Arial Narrow" w:cs="Arial Narrow"/>
                <w:i/>
                <w:iCs/>
                <w:sz w:val="20"/>
                <w:szCs w:val="20"/>
                <w:lang w:val="sr-Cyrl-CS"/>
              </w:rPr>
            </w:pPr>
            <w:r w:rsidRPr="00F238B7">
              <w:rPr>
                <w:rFonts w:ascii="Arial Narrow" w:hAnsi="Arial Narrow" w:cs="Arial Narrow"/>
                <w:i/>
                <w:iCs/>
                <w:sz w:val="20"/>
                <w:szCs w:val="20"/>
                <w:lang w:val="sr-Cyrl-CS"/>
              </w:rPr>
              <w:t>ЦВ(2016):степен 2</w:t>
            </w:r>
          </w:p>
          <w:p w:rsidR="002010A3" w:rsidRDefault="00692757" w:rsidP="00660929">
            <w:pPr>
              <w:spacing w:line="240" w:lineRule="auto"/>
              <w:jc w:val="center"/>
              <w:rPr>
                <w:rFonts w:ascii="Arial Narrow" w:hAnsi="Arial Narrow" w:cs="Arial Narrow"/>
                <w:i/>
                <w:iCs/>
                <w:sz w:val="20"/>
                <w:szCs w:val="20"/>
                <w:lang w:val="sr-Cyrl-CS"/>
              </w:rPr>
            </w:pPr>
            <w:r>
              <w:rPr>
                <w:rFonts w:ascii="Arial Narrow" w:hAnsi="Arial Narrow" w:cs="Arial Narrow"/>
                <w:i/>
                <w:iCs/>
                <w:sz w:val="20"/>
                <w:szCs w:val="20"/>
                <w:lang w:val="sr-Cyrl-CS"/>
              </w:rPr>
              <w:t>ЦВ (2017): степен3</w:t>
            </w:r>
          </w:p>
          <w:p w:rsidR="002010A3" w:rsidRDefault="002010A3" w:rsidP="00233C9F">
            <w:pPr>
              <w:spacing w:after="0" w:line="240" w:lineRule="auto"/>
              <w:jc w:val="center"/>
              <w:rPr>
                <w:rFonts w:ascii="Arial Narrow" w:hAnsi="Arial Narrow" w:cs="Arial Narrow"/>
                <w:i/>
                <w:sz w:val="20"/>
                <w:szCs w:val="20"/>
                <w:lang w:val="sr-Cyrl-CS"/>
              </w:rPr>
            </w:pPr>
            <w:r>
              <w:rPr>
                <w:rFonts w:ascii="Arial Narrow" w:hAnsi="Arial Narrow" w:cs="Arial Narrow"/>
                <w:i/>
                <w:iCs/>
                <w:sz w:val="20"/>
                <w:szCs w:val="20"/>
                <w:lang w:val="sr-Cyrl-CS"/>
              </w:rPr>
              <w:t xml:space="preserve">ИВ (2015): </w:t>
            </w:r>
            <w:r w:rsidR="0095353D">
              <w:rPr>
                <w:rFonts w:ascii="Arial Narrow" w:hAnsi="Arial Narrow" w:cs="Arial Narrow"/>
                <w:i/>
                <w:iCs/>
                <w:sz w:val="20"/>
                <w:szCs w:val="20"/>
                <w:lang w:val="sr-Cyrl-CS"/>
              </w:rPr>
              <w:t>с</w:t>
            </w:r>
            <w:r w:rsidRPr="00F238B7">
              <w:rPr>
                <w:rFonts w:ascii="Arial Narrow" w:hAnsi="Arial Narrow" w:cs="Arial Narrow"/>
                <w:i/>
                <w:sz w:val="20"/>
                <w:szCs w:val="20"/>
                <w:lang w:val="sr-Cyrl-CS"/>
              </w:rPr>
              <w:t xml:space="preserve">тепен 1 </w:t>
            </w:r>
          </w:p>
          <w:p w:rsidR="002010A3" w:rsidRPr="00215369" w:rsidRDefault="0095353D" w:rsidP="00233C9F">
            <w:pPr>
              <w:spacing w:after="0" w:line="240" w:lineRule="auto"/>
              <w:jc w:val="center"/>
              <w:rPr>
                <w:rFonts w:ascii="Arial Narrow" w:hAnsi="Arial Narrow" w:cs="Arial Narrow"/>
                <w:i/>
                <w:iCs/>
                <w:sz w:val="20"/>
                <w:szCs w:val="20"/>
                <w:lang w:val="sr-Cyrl-RS"/>
              </w:rPr>
            </w:pPr>
            <w:r>
              <w:rPr>
                <w:rFonts w:ascii="Arial Narrow" w:hAnsi="Arial Narrow" w:cs="Arial Narrow"/>
                <w:i/>
                <w:sz w:val="20"/>
                <w:szCs w:val="20"/>
                <w:lang w:val="sr-Cyrl-CS"/>
              </w:rPr>
              <w:t>ИВ (2016): с</w:t>
            </w:r>
            <w:r w:rsidR="002010A3">
              <w:rPr>
                <w:rFonts w:ascii="Arial Narrow" w:hAnsi="Arial Narrow" w:cs="Arial Narrow"/>
                <w:i/>
                <w:sz w:val="20"/>
                <w:szCs w:val="20"/>
                <w:lang w:val="sr-Cyrl-CS"/>
              </w:rPr>
              <w:t>тепен 2</w:t>
            </w:r>
          </w:p>
        </w:tc>
        <w:tc>
          <w:tcPr>
            <w:tcW w:w="1890" w:type="dxa"/>
            <w:shd w:val="clear" w:color="auto" w:fill="auto"/>
          </w:tcPr>
          <w:p w:rsidR="002010A3" w:rsidRDefault="002010A3" w:rsidP="006B1A5A">
            <w:pPr>
              <w:pStyle w:val="3"/>
              <w:rPr>
                <w:b/>
                <w:bCs/>
                <w:sz w:val="20"/>
                <w:szCs w:val="20"/>
                <w:lang w:val="sr-Cyrl-CS"/>
              </w:rPr>
            </w:pPr>
          </w:p>
        </w:tc>
        <w:tc>
          <w:tcPr>
            <w:tcW w:w="3155" w:type="dxa"/>
            <w:vMerge w:val="restart"/>
            <w:shd w:val="clear" w:color="auto" w:fill="auto"/>
          </w:tcPr>
          <w:p w:rsidR="002010A3" w:rsidRDefault="002010A3" w:rsidP="006B1A5A">
            <w:pPr>
              <w:pStyle w:val="3"/>
              <w:rPr>
                <w:b/>
                <w:bCs/>
                <w:sz w:val="20"/>
                <w:szCs w:val="20"/>
                <w:lang w:val="sr-Cyrl-CS"/>
              </w:rPr>
            </w:pPr>
          </w:p>
        </w:tc>
        <w:tc>
          <w:tcPr>
            <w:tcW w:w="3155" w:type="dxa"/>
            <w:gridSpan w:val="2"/>
            <w:vMerge w:val="restart"/>
            <w:shd w:val="clear" w:color="auto" w:fill="auto"/>
          </w:tcPr>
          <w:p w:rsidR="002010A3" w:rsidRDefault="002010A3" w:rsidP="006B1A5A">
            <w:pPr>
              <w:pStyle w:val="3"/>
              <w:rPr>
                <w:b/>
                <w:bCs/>
                <w:sz w:val="20"/>
                <w:szCs w:val="20"/>
                <w:lang w:val="sr-Cyrl-CS"/>
              </w:rPr>
            </w:pPr>
          </w:p>
        </w:tc>
      </w:tr>
      <w:tr w:rsidR="002010A3" w:rsidTr="00692757">
        <w:trPr>
          <w:trHeight w:val="975"/>
          <w:jc w:val="center"/>
        </w:trPr>
        <w:tc>
          <w:tcPr>
            <w:tcW w:w="1345" w:type="dxa"/>
            <w:vMerge/>
            <w:shd w:val="clear" w:color="auto" w:fill="auto"/>
          </w:tcPr>
          <w:p w:rsidR="002010A3" w:rsidRPr="00C058E1" w:rsidRDefault="002010A3" w:rsidP="006B1A5A">
            <w:pPr>
              <w:spacing w:after="0" w:line="240" w:lineRule="auto"/>
              <w:rPr>
                <w:rFonts w:ascii="Arial Narrow" w:hAnsi="Arial Narrow" w:cs="Arial Narrow"/>
                <w:sz w:val="20"/>
                <w:szCs w:val="20"/>
                <w:lang w:val="sr-Cyrl-CS"/>
              </w:rPr>
            </w:pPr>
          </w:p>
        </w:tc>
        <w:tc>
          <w:tcPr>
            <w:tcW w:w="3240" w:type="dxa"/>
            <w:gridSpan w:val="2"/>
            <w:vMerge/>
            <w:shd w:val="clear" w:color="auto" w:fill="FF0000"/>
          </w:tcPr>
          <w:p w:rsidR="002010A3" w:rsidRPr="008442F7" w:rsidRDefault="002010A3" w:rsidP="006B1A5A">
            <w:pPr>
              <w:pStyle w:val="3"/>
              <w:rPr>
                <w:b/>
                <w:bCs/>
                <w:sz w:val="20"/>
                <w:szCs w:val="20"/>
                <w:lang w:val="sr-Cyrl-CS"/>
              </w:rPr>
            </w:pPr>
          </w:p>
        </w:tc>
        <w:tc>
          <w:tcPr>
            <w:tcW w:w="5220" w:type="dxa"/>
            <w:vMerge/>
            <w:shd w:val="clear" w:color="auto" w:fill="auto"/>
          </w:tcPr>
          <w:p w:rsidR="002010A3" w:rsidRDefault="002010A3" w:rsidP="006B1A5A">
            <w:pPr>
              <w:pStyle w:val="3"/>
              <w:rPr>
                <w:b/>
                <w:sz w:val="20"/>
                <w:szCs w:val="20"/>
                <w:lang w:val="sr-Cyrl-RS"/>
              </w:rPr>
            </w:pPr>
          </w:p>
        </w:tc>
        <w:tc>
          <w:tcPr>
            <w:tcW w:w="2520" w:type="dxa"/>
            <w:shd w:val="clear" w:color="auto" w:fill="auto"/>
          </w:tcPr>
          <w:p w:rsidR="002010A3" w:rsidRPr="00134EEE" w:rsidRDefault="002010A3" w:rsidP="006B1A5A">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Степен до којег је систем обуке за државне службенике уведен и примењен у пракси</w:t>
            </w:r>
            <w:r>
              <w:rPr>
                <w:rFonts w:ascii="Arial Narrow" w:hAnsi="Arial Narrow" w:cs="Arial Narrow"/>
                <w:sz w:val="20"/>
                <w:szCs w:val="20"/>
                <w:lang w:val="sr-Cyrl-CS"/>
              </w:rPr>
              <w:t xml:space="preserve"> (ПЈУ3)</w:t>
            </w:r>
          </w:p>
        </w:tc>
        <w:tc>
          <w:tcPr>
            <w:tcW w:w="2070" w:type="dxa"/>
            <w:shd w:val="clear" w:color="auto" w:fill="auto"/>
            <w:vAlign w:val="center"/>
          </w:tcPr>
          <w:p w:rsidR="002010A3" w:rsidRPr="00C058E1" w:rsidRDefault="002010A3" w:rsidP="00660929">
            <w:pPr>
              <w:spacing w:after="0" w:line="240" w:lineRule="auto"/>
              <w:jc w:val="center"/>
              <w:rPr>
                <w:rFonts w:ascii="Arial Narrow" w:hAnsi="Arial Narrow" w:cs="Arial Narrow"/>
                <w:i/>
                <w:iCs/>
                <w:sz w:val="20"/>
                <w:szCs w:val="20"/>
                <w:lang w:val="sr-Cyrl-CS"/>
              </w:rPr>
            </w:pPr>
            <w:r w:rsidRPr="00C058E1">
              <w:rPr>
                <w:rFonts w:ascii="Arial Narrow" w:hAnsi="Arial Narrow" w:cs="Arial Narrow"/>
                <w:i/>
                <w:iCs/>
                <w:sz w:val="20"/>
                <w:szCs w:val="20"/>
                <w:lang w:val="sr-Cyrl-CS"/>
              </w:rPr>
              <w:t>ПВ</w:t>
            </w:r>
            <w:r>
              <w:rPr>
                <w:rFonts w:ascii="Arial Narrow" w:hAnsi="Arial Narrow" w:cs="Arial Narrow"/>
                <w:i/>
                <w:iCs/>
                <w:sz w:val="20"/>
                <w:szCs w:val="20"/>
                <w:lang w:val="sr-Cyrl-CS"/>
              </w:rPr>
              <w:t xml:space="preserve"> (2014): 3</w:t>
            </w:r>
          </w:p>
          <w:p w:rsidR="002010A3" w:rsidRPr="00660929" w:rsidRDefault="002010A3" w:rsidP="00660929">
            <w:pPr>
              <w:spacing w:after="0" w:line="240" w:lineRule="auto"/>
              <w:jc w:val="center"/>
              <w:rPr>
                <w:rFonts w:ascii="Arial Narrow" w:hAnsi="Arial Narrow" w:cs="Arial Narrow"/>
                <w:i/>
                <w:iCs/>
                <w:sz w:val="20"/>
                <w:szCs w:val="20"/>
                <w:lang w:val="sr-Cyrl-CS"/>
              </w:rPr>
            </w:pPr>
            <w:r w:rsidRPr="00C058E1">
              <w:rPr>
                <w:rFonts w:ascii="Arial Narrow" w:hAnsi="Arial Narrow" w:cs="Arial Narrow"/>
                <w:i/>
                <w:iCs/>
                <w:sz w:val="20"/>
                <w:szCs w:val="20"/>
                <w:lang w:val="sr-Cyrl-CS"/>
              </w:rPr>
              <w:t>ЦВ</w:t>
            </w:r>
            <w:r>
              <w:rPr>
                <w:rFonts w:ascii="Arial Narrow" w:hAnsi="Arial Narrow" w:cs="Arial Narrow"/>
                <w:i/>
                <w:iCs/>
                <w:sz w:val="20"/>
                <w:szCs w:val="20"/>
                <w:lang w:val="sr-Cyrl-CS"/>
              </w:rPr>
              <w:t xml:space="preserve"> (2017): 4</w:t>
            </w:r>
          </w:p>
        </w:tc>
        <w:tc>
          <w:tcPr>
            <w:tcW w:w="1890" w:type="dxa"/>
            <w:shd w:val="clear" w:color="auto" w:fill="auto"/>
            <w:vAlign w:val="center"/>
          </w:tcPr>
          <w:p w:rsidR="002010A3" w:rsidRDefault="0095353D" w:rsidP="0095353D">
            <w:pPr>
              <w:pStyle w:val="3"/>
              <w:jc w:val="center"/>
              <w:rPr>
                <w:b/>
                <w:bCs/>
                <w:sz w:val="20"/>
                <w:szCs w:val="20"/>
                <w:lang w:val="sr-Cyrl-CS"/>
              </w:rPr>
            </w:pPr>
            <w:r w:rsidRPr="00804D1D">
              <w:rPr>
                <w:i/>
                <w:color w:val="404040" w:themeColor="text1" w:themeTint="BF"/>
                <w:lang w:val="sr-Cyrl-CS"/>
              </w:rPr>
              <w:t>ИВ (</w:t>
            </w:r>
            <w:r w:rsidRPr="00804D1D">
              <w:rPr>
                <w:i/>
                <w:iCs/>
                <w:color w:val="404040" w:themeColor="text1" w:themeTint="BF"/>
                <w:lang w:val="sr-Cyrl-CS"/>
              </w:rPr>
              <w:t>2016</w:t>
            </w:r>
            <w:r>
              <w:rPr>
                <w:rStyle w:val="FootnoteReference"/>
                <w:i/>
                <w:iCs/>
                <w:color w:val="404040" w:themeColor="text1" w:themeTint="BF"/>
                <w:lang w:val="sr-Cyrl-CS"/>
              </w:rPr>
              <w:footnoteReference w:id="35"/>
            </w:r>
            <w:r w:rsidRPr="00804D1D">
              <w:rPr>
                <w:i/>
                <w:iCs/>
                <w:color w:val="404040" w:themeColor="text1" w:themeTint="BF"/>
                <w:lang w:val="sr-Cyrl-CS"/>
              </w:rPr>
              <w:t xml:space="preserve"> Сигма):</w:t>
            </w:r>
            <w:r>
              <w:rPr>
                <w:i/>
                <w:iCs/>
                <w:color w:val="404040" w:themeColor="text1" w:themeTint="BF"/>
                <w:lang w:val="sr-Cyrl-CS"/>
              </w:rPr>
              <w:t xml:space="preserve"> 3</w:t>
            </w:r>
          </w:p>
        </w:tc>
        <w:tc>
          <w:tcPr>
            <w:tcW w:w="3155" w:type="dxa"/>
            <w:vMerge/>
            <w:shd w:val="clear" w:color="auto" w:fill="auto"/>
          </w:tcPr>
          <w:p w:rsidR="002010A3" w:rsidRDefault="002010A3" w:rsidP="006B1A5A">
            <w:pPr>
              <w:pStyle w:val="3"/>
              <w:rPr>
                <w:b/>
                <w:bCs/>
                <w:sz w:val="20"/>
                <w:szCs w:val="20"/>
                <w:lang w:val="sr-Cyrl-CS"/>
              </w:rPr>
            </w:pPr>
          </w:p>
        </w:tc>
        <w:tc>
          <w:tcPr>
            <w:tcW w:w="3155" w:type="dxa"/>
            <w:gridSpan w:val="2"/>
            <w:vMerge/>
            <w:shd w:val="clear" w:color="auto" w:fill="auto"/>
          </w:tcPr>
          <w:p w:rsidR="002010A3" w:rsidRDefault="002010A3" w:rsidP="006B1A5A">
            <w:pPr>
              <w:pStyle w:val="3"/>
              <w:rPr>
                <w:b/>
                <w:bCs/>
                <w:sz w:val="20"/>
                <w:szCs w:val="20"/>
                <w:lang w:val="sr-Cyrl-CS"/>
              </w:rPr>
            </w:pPr>
          </w:p>
        </w:tc>
      </w:tr>
      <w:tr w:rsidR="002010A3" w:rsidRPr="00415930" w:rsidTr="002010A3">
        <w:trPr>
          <w:trHeight w:val="629"/>
          <w:jc w:val="center"/>
        </w:trPr>
        <w:tc>
          <w:tcPr>
            <w:tcW w:w="1345" w:type="dxa"/>
            <w:vMerge/>
            <w:shd w:val="clear" w:color="auto" w:fill="auto"/>
            <w:vAlign w:val="center"/>
          </w:tcPr>
          <w:p w:rsidR="002010A3" w:rsidRDefault="002010A3" w:rsidP="006B1A5A">
            <w:pPr>
              <w:spacing w:after="0" w:line="240" w:lineRule="auto"/>
              <w:rPr>
                <w:rFonts w:ascii="Arial Narrow" w:hAnsi="Arial Narrow" w:cs="Arial Narrow"/>
                <w:b/>
                <w:bCs/>
                <w:sz w:val="20"/>
                <w:szCs w:val="20"/>
                <w:lang w:val="sr-Cyrl-CS"/>
              </w:rPr>
            </w:pPr>
          </w:p>
        </w:tc>
        <w:tc>
          <w:tcPr>
            <w:tcW w:w="3240" w:type="dxa"/>
            <w:gridSpan w:val="2"/>
            <w:shd w:val="clear" w:color="auto" w:fill="BDD6EE"/>
            <w:vAlign w:val="center"/>
          </w:tcPr>
          <w:p w:rsidR="002010A3" w:rsidRPr="00BA3639" w:rsidRDefault="002010A3" w:rsidP="006B1A5A">
            <w:pPr>
              <w:spacing w:after="0" w:line="240" w:lineRule="auto"/>
              <w:jc w:val="center"/>
              <w:rPr>
                <w:rFonts w:asciiTheme="majorHAnsi" w:eastAsia="MS Gothic" w:hAnsiTheme="majorHAnsi" w:cs="Menlo Bold"/>
                <w:b/>
                <w:bCs/>
                <w:color w:val="FF0000"/>
                <w:sz w:val="28"/>
                <w:szCs w:val="16"/>
                <w:shd w:val="clear" w:color="auto" w:fill="FF0000"/>
              </w:rPr>
            </w:pPr>
            <w:r w:rsidRPr="00C058E1">
              <w:rPr>
                <w:rFonts w:ascii="Arial Narrow" w:hAnsi="Arial Narrow" w:cs="Arial Narrow"/>
                <w:b/>
                <w:bCs/>
                <w:sz w:val="20"/>
                <w:szCs w:val="20"/>
                <w:lang w:val="sr-Cyrl-CS"/>
              </w:rPr>
              <w:t>АКТИВНОСТ</w:t>
            </w:r>
          </w:p>
        </w:tc>
        <w:tc>
          <w:tcPr>
            <w:tcW w:w="7740" w:type="dxa"/>
            <w:gridSpan w:val="2"/>
            <w:vMerge w:val="restart"/>
            <w:shd w:val="clear" w:color="auto" w:fill="E7E6E6" w:themeFill="background2"/>
            <w:vAlign w:val="center"/>
          </w:tcPr>
          <w:p w:rsidR="002010A3" w:rsidRDefault="002010A3" w:rsidP="006B1A5A">
            <w:pPr>
              <w:pStyle w:val="3"/>
              <w:jc w:val="center"/>
              <w:rPr>
                <w:b/>
                <w:bCs/>
                <w:sz w:val="20"/>
                <w:szCs w:val="20"/>
                <w:lang w:val="sr-Cyrl-RS"/>
              </w:rPr>
            </w:pPr>
            <w:r>
              <w:rPr>
                <w:b/>
                <w:sz w:val="20"/>
                <w:szCs w:val="20"/>
                <w:lang w:val="sr-Cyrl-CS"/>
              </w:rPr>
              <w:t>Кратко образложење шта се постигло активношћу</w:t>
            </w:r>
          </w:p>
        </w:tc>
        <w:tc>
          <w:tcPr>
            <w:tcW w:w="10270" w:type="dxa"/>
            <w:gridSpan w:val="5"/>
            <w:tcBorders>
              <w:bottom w:val="single" w:sz="4" w:space="0" w:color="000000"/>
            </w:tcBorders>
            <w:shd w:val="clear" w:color="auto" w:fill="E7E6E6" w:themeFill="background2"/>
            <w:vAlign w:val="center"/>
          </w:tcPr>
          <w:p w:rsidR="002010A3" w:rsidRDefault="002010A3" w:rsidP="006B1A5A">
            <w:pPr>
              <w:pStyle w:val="3"/>
              <w:jc w:val="center"/>
              <w:rPr>
                <w:b/>
                <w:bCs/>
                <w:sz w:val="20"/>
                <w:szCs w:val="20"/>
                <w:lang w:val="sr-Cyrl-CS"/>
              </w:rPr>
            </w:pPr>
            <w:r w:rsidRPr="0026476B">
              <w:rPr>
                <w:b/>
                <w:sz w:val="20"/>
                <w:szCs w:val="20"/>
                <w:lang w:val="sr-Cyrl-CS"/>
              </w:rPr>
              <w:t>УКОЛИКО АКТИВНОСТ НИЈЕ РЕАЛИЗОВАНА У ПРЕДВИЂЕНОМ РОКУ ИЛИ ЈЕ ЗАПОЧЕТА</w:t>
            </w:r>
          </w:p>
        </w:tc>
      </w:tr>
      <w:tr w:rsidR="002010A3" w:rsidTr="002010A3">
        <w:trPr>
          <w:trHeight w:val="629"/>
          <w:jc w:val="center"/>
        </w:trPr>
        <w:tc>
          <w:tcPr>
            <w:tcW w:w="1345" w:type="dxa"/>
            <w:vMerge/>
            <w:shd w:val="clear" w:color="auto" w:fill="auto"/>
            <w:vAlign w:val="center"/>
          </w:tcPr>
          <w:p w:rsidR="002010A3" w:rsidRDefault="002010A3" w:rsidP="006B1A5A">
            <w:pPr>
              <w:spacing w:after="0" w:line="240" w:lineRule="auto"/>
              <w:rPr>
                <w:rFonts w:ascii="Arial Narrow" w:hAnsi="Arial Narrow" w:cs="Arial Narrow"/>
                <w:b/>
                <w:bCs/>
                <w:sz w:val="20"/>
                <w:szCs w:val="20"/>
                <w:lang w:val="sr-Cyrl-CS"/>
              </w:rPr>
            </w:pPr>
          </w:p>
        </w:tc>
        <w:tc>
          <w:tcPr>
            <w:tcW w:w="1620" w:type="dxa"/>
            <w:tcBorders>
              <w:bottom w:val="single" w:sz="4" w:space="0" w:color="000000"/>
            </w:tcBorders>
            <w:shd w:val="clear" w:color="auto" w:fill="BDD6EE"/>
            <w:vAlign w:val="center"/>
          </w:tcPr>
          <w:p w:rsidR="002010A3" w:rsidRPr="00C058E1" w:rsidRDefault="002010A3" w:rsidP="006B1A5A">
            <w:pPr>
              <w:spacing w:after="0" w:line="240" w:lineRule="auto"/>
              <w:jc w:val="center"/>
              <w:rPr>
                <w:rFonts w:ascii="Arial Narrow" w:hAnsi="Arial Narrow" w:cs="Arial Narrow"/>
                <w:b/>
                <w:bCs/>
                <w:sz w:val="20"/>
                <w:szCs w:val="20"/>
                <w:lang w:val="sr-Cyrl-CS"/>
              </w:rPr>
            </w:pPr>
            <w:r>
              <w:rPr>
                <w:rFonts w:ascii="Arial Narrow" w:hAnsi="Arial Narrow" w:cs="Arial Narrow"/>
                <w:b/>
                <w:bCs/>
                <w:sz w:val="20"/>
                <w:szCs w:val="20"/>
                <w:lang w:val="sr-Cyrl-RS"/>
              </w:rPr>
              <w:t>Одредити степен реализације</w:t>
            </w:r>
            <w:r w:rsidRPr="006E74CC">
              <w:rPr>
                <w:rFonts w:asciiTheme="majorHAnsi" w:eastAsia="MS Gothic" w:hAnsiTheme="majorHAnsi" w:cs="Menlo Bold"/>
                <w:b/>
                <w:bCs/>
                <w:color w:val="92D050"/>
                <w:sz w:val="28"/>
                <w:szCs w:val="16"/>
                <w:shd w:val="clear" w:color="auto" w:fill="92D050"/>
              </w:rPr>
              <w:t xml:space="preserve"> A</w:t>
            </w:r>
            <w:r w:rsidRPr="000F705A">
              <w:rPr>
                <w:rFonts w:asciiTheme="majorHAnsi" w:eastAsia="MS Gothic" w:hAnsiTheme="majorHAnsi" w:cs="Menlo Bold"/>
                <w:b/>
                <w:bCs/>
                <w:color w:val="FFFF00"/>
                <w:sz w:val="28"/>
                <w:szCs w:val="16"/>
                <w:shd w:val="clear" w:color="auto" w:fill="FFFF00"/>
              </w:rPr>
              <w:t>A</w:t>
            </w:r>
            <w:r w:rsidRPr="000F705A">
              <w:rPr>
                <w:rFonts w:asciiTheme="majorHAnsi" w:eastAsia="MS Gothic" w:hAnsiTheme="majorHAnsi" w:cs="Menlo Bold"/>
                <w:b/>
                <w:bCs/>
                <w:color w:val="FF0000"/>
                <w:sz w:val="28"/>
                <w:szCs w:val="16"/>
                <w:shd w:val="clear" w:color="auto" w:fill="FF0000"/>
              </w:rPr>
              <w:t>A</w:t>
            </w:r>
          </w:p>
        </w:tc>
        <w:tc>
          <w:tcPr>
            <w:tcW w:w="1620" w:type="dxa"/>
            <w:tcBorders>
              <w:bottom w:val="single" w:sz="4" w:space="0" w:color="000000"/>
            </w:tcBorders>
            <w:shd w:val="clear" w:color="auto" w:fill="BDD6EE"/>
            <w:vAlign w:val="center"/>
          </w:tcPr>
          <w:p w:rsidR="002010A3" w:rsidRPr="00C058E1" w:rsidRDefault="002010A3" w:rsidP="006B1A5A">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Рок за реализацију</w:t>
            </w:r>
          </w:p>
        </w:tc>
        <w:tc>
          <w:tcPr>
            <w:tcW w:w="7740" w:type="dxa"/>
            <w:gridSpan w:val="2"/>
            <w:vMerge/>
            <w:tcBorders>
              <w:bottom w:val="single" w:sz="4" w:space="0" w:color="000000"/>
            </w:tcBorders>
            <w:shd w:val="clear" w:color="auto" w:fill="E7E6E6" w:themeFill="background2"/>
          </w:tcPr>
          <w:p w:rsidR="002010A3" w:rsidRDefault="002010A3" w:rsidP="006B1A5A">
            <w:pPr>
              <w:pStyle w:val="3"/>
              <w:rPr>
                <w:b/>
                <w:sz w:val="20"/>
                <w:szCs w:val="20"/>
                <w:lang w:val="sr-Cyrl-CS"/>
              </w:rPr>
            </w:pPr>
          </w:p>
        </w:tc>
        <w:tc>
          <w:tcPr>
            <w:tcW w:w="3960" w:type="dxa"/>
            <w:gridSpan w:val="2"/>
            <w:tcBorders>
              <w:bottom w:val="single" w:sz="4" w:space="0" w:color="000000"/>
            </w:tcBorders>
            <w:shd w:val="clear" w:color="auto" w:fill="E7E6E6" w:themeFill="background2"/>
            <w:vAlign w:val="center"/>
          </w:tcPr>
          <w:p w:rsidR="002010A3" w:rsidRDefault="002010A3" w:rsidP="006B1A5A">
            <w:pPr>
              <w:pStyle w:val="3"/>
              <w:jc w:val="center"/>
              <w:rPr>
                <w:b/>
                <w:bCs/>
                <w:sz w:val="20"/>
                <w:szCs w:val="20"/>
                <w:lang w:val="sr-Cyrl-CS"/>
              </w:rPr>
            </w:pPr>
            <w:r w:rsidRPr="00E728E5">
              <w:rPr>
                <w:b/>
                <w:bCs/>
                <w:sz w:val="20"/>
                <w:szCs w:val="20"/>
                <w:lang w:val="sr-Cyrl-CS"/>
              </w:rPr>
              <w:t>Разлози за одступање од плана и мере предузете за решавање проблема</w:t>
            </w:r>
          </w:p>
        </w:tc>
        <w:tc>
          <w:tcPr>
            <w:tcW w:w="4230" w:type="dxa"/>
            <w:gridSpan w:val="2"/>
            <w:tcBorders>
              <w:bottom w:val="single" w:sz="4" w:space="0" w:color="000000"/>
            </w:tcBorders>
            <w:shd w:val="clear" w:color="auto" w:fill="E7E6E6" w:themeFill="background2"/>
            <w:vAlign w:val="center"/>
          </w:tcPr>
          <w:p w:rsidR="002010A3" w:rsidRDefault="002010A3" w:rsidP="006B1A5A">
            <w:pPr>
              <w:spacing w:after="0" w:line="240" w:lineRule="auto"/>
              <w:jc w:val="center"/>
              <w:rPr>
                <w:rFonts w:ascii="Arial Narrow" w:hAnsi="Arial Narrow" w:cs="Arial Narrow"/>
                <w:b/>
                <w:bCs/>
                <w:sz w:val="20"/>
                <w:szCs w:val="20"/>
                <w:lang w:val="sr-Cyrl-CS"/>
              </w:rPr>
            </w:pPr>
            <w:r>
              <w:rPr>
                <w:rFonts w:ascii="Arial Narrow" w:hAnsi="Arial Narrow" w:cs="Arial Narrow"/>
                <w:b/>
                <w:bCs/>
                <w:sz w:val="20"/>
                <w:szCs w:val="20"/>
                <w:lang w:val="sr-Cyrl-CS"/>
              </w:rPr>
              <w:t>БУДУЋИ КОРАЦИ</w:t>
            </w:r>
          </w:p>
          <w:p w:rsidR="002010A3" w:rsidRDefault="002010A3" w:rsidP="006B1A5A">
            <w:pPr>
              <w:pStyle w:val="3"/>
              <w:jc w:val="center"/>
              <w:rPr>
                <w:b/>
                <w:bCs/>
                <w:sz w:val="20"/>
                <w:szCs w:val="20"/>
                <w:lang w:val="sr-Cyrl-CS"/>
              </w:rPr>
            </w:pPr>
            <w:r w:rsidRPr="0026476B">
              <w:rPr>
                <w:b/>
                <w:bCs/>
                <w:sz w:val="20"/>
                <w:szCs w:val="20"/>
                <w:lang w:val="sr-Cyrl-CS"/>
              </w:rPr>
              <w:t>Кључни кораци неопходни да би се активност реализовала, са препорукама (milestones)</w:t>
            </w:r>
          </w:p>
        </w:tc>
        <w:tc>
          <w:tcPr>
            <w:tcW w:w="2080" w:type="dxa"/>
            <w:tcBorders>
              <w:bottom w:val="single" w:sz="4" w:space="0" w:color="000000"/>
            </w:tcBorders>
            <w:shd w:val="clear" w:color="auto" w:fill="E7E6E6" w:themeFill="background2"/>
            <w:vAlign w:val="center"/>
          </w:tcPr>
          <w:p w:rsidR="002010A3" w:rsidRDefault="002010A3" w:rsidP="006B1A5A">
            <w:pPr>
              <w:pStyle w:val="3"/>
              <w:jc w:val="center"/>
              <w:rPr>
                <w:b/>
                <w:bCs/>
                <w:sz w:val="20"/>
                <w:szCs w:val="20"/>
                <w:lang w:val="sr-Cyrl-CS"/>
              </w:rPr>
            </w:pPr>
            <w:r w:rsidRPr="0026476B">
              <w:rPr>
                <w:b/>
                <w:bCs/>
                <w:sz w:val="20"/>
                <w:szCs w:val="20"/>
                <w:lang w:val="sr-Cyrl-CS"/>
              </w:rPr>
              <w:t>Очекивано време реализације активности</w:t>
            </w:r>
          </w:p>
        </w:tc>
      </w:tr>
      <w:tr w:rsidR="002010A3" w:rsidRPr="00DB3BBD" w:rsidTr="002010A3">
        <w:trPr>
          <w:jc w:val="center"/>
        </w:trPr>
        <w:tc>
          <w:tcPr>
            <w:tcW w:w="1345" w:type="dxa"/>
            <w:vMerge/>
            <w:shd w:val="clear" w:color="auto" w:fill="auto"/>
            <w:vAlign w:val="center"/>
          </w:tcPr>
          <w:p w:rsidR="002010A3" w:rsidRDefault="002010A3" w:rsidP="00DB3BBD">
            <w:pPr>
              <w:spacing w:after="0" w:line="240" w:lineRule="auto"/>
              <w:rPr>
                <w:rFonts w:ascii="Arial Narrow" w:hAnsi="Arial Narrow" w:cs="Arial Narrow"/>
                <w:b/>
                <w:bCs/>
                <w:sz w:val="20"/>
                <w:szCs w:val="20"/>
                <w:lang w:val="sr-Cyrl-CS"/>
              </w:rPr>
            </w:pPr>
          </w:p>
        </w:tc>
        <w:tc>
          <w:tcPr>
            <w:tcW w:w="1620" w:type="dxa"/>
            <w:shd w:val="clear" w:color="auto" w:fill="FFFF00"/>
          </w:tcPr>
          <w:p w:rsidR="002010A3" w:rsidRPr="00C058E1" w:rsidRDefault="002010A3" w:rsidP="00DB3BB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Припрема и усвајање (одговарајућим актом Владе) плана фазног развоја централне институције за стручно усавршавање запослених у јавној управи</w:t>
            </w:r>
            <w:r w:rsidRPr="00C058E1">
              <w:rPr>
                <w:rStyle w:val="FootnoteReference"/>
                <w:rFonts w:ascii="Arial Narrow" w:hAnsi="Arial Narrow" w:cs="Arial Narrow"/>
                <w:sz w:val="20"/>
                <w:szCs w:val="20"/>
                <w:lang w:val="sr-Cyrl-CS"/>
              </w:rPr>
              <w:footnoteReference w:id="36"/>
            </w:r>
          </w:p>
        </w:tc>
        <w:tc>
          <w:tcPr>
            <w:tcW w:w="1620" w:type="dxa"/>
            <w:shd w:val="clear" w:color="auto" w:fill="auto"/>
          </w:tcPr>
          <w:p w:rsidR="002010A3" w:rsidRPr="00C058E1" w:rsidDel="00244C26" w:rsidRDefault="002010A3" w:rsidP="00DB3BB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квартал 2015.</w:t>
            </w:r>
          </w:p>
        </w:tc>
        <w:tc>
          <w:tcPr>
            <w:tcW w:w="7740" w:type="dxa"/>
            <w:gridSpan w:val="2"/>
            <w:shd w:val="clear" w:color="auto" w:fill="auto"/>
          </w:tcPr>
          <w:p w:rsidR="002010A3" w:rsidRPr="00DB3BBD" w:rsidRDefault="002010A3" w:rsidP="005E4CFB">
            <w:pPr>
              <w:spacing w:after="0" w:line="240" w:lineRule="auto"/>
              <w:jc w:val="both"/>
              <w:rPr>
                <w:rFonts w:ascii="Arial Narrow" w:hAnsi="Arial Narrow" w:cs="Arial Narrow"/>
                <w:iCs/>
                <w:sz w:val="20"/>
                <w:szCs w:val="20"/>
                <w:lang w:val="sr-Cyrl-RS"/>
              </w:rPr>
            </w:pPr>
            <w:r w:rsidRPr="00DB3BBD">
              <w:rPr>
                <w:rFonts w:ascii="Arial Narrow" w:hAnsi="Arial Narrow" w:cs="Arial Narrow"/>
                <w:iCs/>
                <w:sz w:val="20"/>
                <w:szCs w:val="20"/>
                <w:lang w:val="sr-Cyrl-RS"/>
              </w:rPr>
              <w:t>Уз подршку Владе Велике Британије – Фонда за добру управу, реализован је пројекат „Ка успостављању централне институције за обуку јавних службеника“.</w:t>
            </w:r>
          </w:p>
          <w:p w:rsidR="002010A3" w:rsidRPr="00DB3BBD" w:rsidRDefault="002010A3" w:rsidP="00DB3BBD">
            <w:pPr>
              <w:spacing w:after="0" w:line="240" w:lineRule="auto"/>
              <w:ind w:right="-51"/>
              <w:jc w:val="both"/>
              <w:rPr>
                <w:rFonts w:ascii="Arial Narrow" w:hAnsi="Arial Narrow" w:cs="Arial Narrow"/>
                <w:iCs/>
                <w:sz w:val="20"/>
                <w:szCs w:val="20"/>
                <w:lang w:val="sr-Cyrl-RS"/>
              </w:rPr>
            </w:pPr>
            <w:r w:rsidRPr="00DB3BBD">
              <w:rPr>
                <w:rFonts w:ascii="Arial Narrow" w:hAnsi="Arial Narrow" w:cs="Arial Narrow"/>
                <w:iCs/>
                <w:sz w:val="20"/>
                <w:szCs w:val="20"/>
                <w:lang w:val="sr-Cyrl-RS"/>
              </w:rPr>
              <w:t xml:space="preserve">У оквиру Компоненте 1 – Јавна политика и правни оквир за успостављање Централне институције за обуку, извршена је анализа управљања људским ресурсима у државној управи у Републици Србији, на основу које су сачињени: </w:t>
            </w:r>
          </w:p>
          <w:p w:rsidR="002010A3" w:rsidRPr="00DB3BBD" w:rsidRDefault="002010A3" w:rsidP="00DB3BBD">
            <w:pPr>
              <w:numPr>
                <w:ilvl w:val="0"/>
                <w:numId w:val="14"/>
              </w:numPr>
              <w:spacing w:after="0" w:line="240" w:lineRule="auto"/>
              <w:ind w:left="243" w:right="-51" w:hanging="283"/>
              <w:jc w:val="both"/>
              <w:rPr>
                <w:rFonts w:ascii="Arial Narrow" w:hAnsi="Arial Narrow" w:cs="Arial Narrow"/>
                <w:iCs/>
                <w:sz w:val="20"/>
                <w:szCs w:val="20"/>
                <w:lang w:val="sr-Cyrl-RS"/>
              </w:rPr>
            </w:pPr>
            <w:r w:rsidRPr="00DB3BBD">
              <w:rPr>
                <w:rFonts w:ascii="Arial Narrow" w:hAnsi="Arial Narrow" w:cs="Arial Narrow"/>
                <w:iCs/>
                <w:sz w:val="20"/>
                <w:szCs w:val="20"/>
                <w:lang w:val="sr-Cyrl-RS"/>
              </w:rPr>
              <w:t xml:space="preserve">концептуални документ „Успостављање централне институције за стручно усавршавање у јавној управи у Републици Србији“, и </w:t>
            </w:r>
          </w:p>
          <w:p w:rsidR="002010A3" w:rsidRPr="00DB3BBD" w:rsidRDefault="002010A3" w:rsidP="00DB3BBD">
            <w:pPr>
              <w:numPr>
                <w:ilvl w:val="0"/>
                <w:numId w:val="14"/>
              </w:numPr>
              <w:spacing w:after="0" w:line="240" w:lineRule="auto"/>
              <w:ind w:left="243" w:right="-51" w:hanging="283"/>
              <w:jc w:val="both"/>
              <w:rPr>
                <w:rFonts w:ascii="Arial Narrow" w:hAnsi="Arial Narrow" w:cs="Arial Narrow"/>
                <w:iCs/>
                <w:sz w:val="20"/>
                <w:szCs w:val="20"/>
                <w:lang w:val="sr-Cyrl-RS"/>
              </w:rPr>
            </w:pPr>
            <w:r w:rsidRPr="00DB3BBD">
              <w:rPr>
                <w:rFonts w:ascii="Arial Narrow" w:hAnsi="Arial Narrow" w:cs="Arial Narrow"/>
                <w:iCs/>
                <w:sz w:val="20"/>
                <w:szCs w:val="20"/>
                <w:lang w:val="sr-Cyrl-RS"/>
              </w:rPr>
              <w:t>полазне основе за рад Националне академије за јавну управу „Предлози приоритетних програма стручног усавршавања“.</w:t>
            </w:r>
          </w:p>
          <w:p w:rsidR="002010A3" w:rsidRPr="00DB3BBD" w:rsidRDefault="002010A3" w:rsidP="00DB3BBD">
            <w:pPr>
              <w:numPr>
                <w:ilvl w:val="0"/>
                <w:numId w:val="15"/>
              </w:numPr>
              <w:tabs>
                <w:tab w:val="left" w:pos="284"/>
              </w:tabs>
              <w:spacing w:after="0" w:line="240" w:lineRule="auto"/>
              <w:ind w:left="0" w:right="-51" w:firstLine="0"/>
              <w:jc w:val="both"/>
              <w:rPr>
                <w:rFonts w:ascii="Arial Narrow" w:hAnsi="Arial Narrow"/>
                <w:color w:val="FF0000"/>
                <w:sz w:val="20"/>
                <w:szCs w:val="20"/>
                <w:lang w:val="sr-Cyrl-RS"/>
              </w:rPr>
            </w:pPr>
            <w:r w:rsidRPr="00DB3BBD">
              <w:rPr>
                <w:rFonts w:ascii="Arial Narrow" w:hAnsi="Arial Narrow" w:cs="Arial Narrow"/>
                <w:iCs/>
                <w:sz w:val="20"/>
                <w:szCs w:val="20"/>
                <w:lang w:val="sr-Cyrl-RS"/>
              </w:rPr>
              <w:t xml:space="preserve">Такође, уз подршку Регионалне школе за јавну управу (РеСПА) припремљен је документ </w:t>
            </w:r>
            <w:r w:rsidRPr="00DB3BBD">
              <w:rPr>
                <w:rFonts w:ascii="Arial Narrow" w:hAnsi="Arial Narrow"/>
                <w:sz w:val="20"/>
                <w:szCs w:val="20"/>
                <w:lang w:val="sr-Cyrl-RS"/>
              </w:rPr>
              <w:t xml:space="preserve">Мапа пута за оснивање Централне националне институције за стручно усавршавање у јавној управи у Републици Србији, којим је описан с једне стране, план фазе нормативних активности ради припреме и доношења законског прописа којим се уређује оснивање, статус и положај, као и друга питања значајна за рад централне институције за стручно усавршавање запослених у јавној управи и с друге стране, план фазе консолидације који предвиђа активности и рокове у којима централна национална институција успоставља своје функције у пуном обиму и капацитету.  </w:t>
            </w:r>
          </w:p>
          <w:p w:rsidR="002010A3" w:rsidRPr="00DB3BBD" w:rsidRDefault="002010A3" w:rsidP="00DB3BBD">
            <w:pPr>
              <w:pStyle w:val="ListParagraph"/>
              <w:numPr>
                <w:ilvl w:val="0"/>
                <w:numId w:val="15"/>
              </w:numPr>
              <w:tabs>
                <w:tab w:val="left" w:pos="206"/>
              </w:tabs>
              <w:ind w:left="0" w:firstLine="0"/>
              <w:contextualSpacing w:val="0"/>
              <w:jc w:val="both"/>
              <w:rPr>
                <w:rFonts w:ascii="Arial Narrow" w:hAnsi="Arial Narrow" w:cs="Arial Narrow"/>
                <w:iCs/>
                <w:sz w:val="20"/>
                <w:szCs w:val="20"/>
                <w:lang w:val="sr-Cyrl-RS"/>
              </w:rPr>
            </w:pPr>
            <w:r w:rsidRPr="00DB3BBD">
              <w:rPr>
                <w:rFonts w:ascii="Arial Narrow" w:hAnsi="Arial Narrow" w:cs="Arial Narrow"/>
                <w:iCs/>
                <w:sz w:val="20"/>
                <w:szCs w:val="20"/>
                <w:lang w:val="sr-Cyrl-RS"/>
              </w:rPr>
              <w:t xml:space="preserve">Имајући у виду да је успостављање централне националне институције један од приоритета укупног унапређења политике управљања људским ресурсима, на основу напред наведених анализа и утврђених потреба, плану фазног развоја ове институције приступило се у оквиру јединственог концептуалног документа – </w:t>
            </w:r>
            <w:r w:rsidRPr="00DB3BBD">
              <w:rPr>
                <w:rFonts w:ascii="Arial Narrow" w:hAnsi="Arial Narrow" w:cs="Arial Narrow"/>
                <w:iCs/>
                <w:sz w:val="20"/>
                <w:szCs w:val="20"/>
                <w:lang w:val="hr-HR"/>
              </w:rPr>
              <w:t>Оквир</w:t>
            </w:r>
            <w:r w:rsidRPr="00DB3BBD">
              <w:rPr>
                <w:rFonts w:ascii="Arial Narrow" w:hAnsi="Arial Narrow" w:cs="Arial Narrow"/>
                <w:iCs/>
                <w:sz w:val="20"/>
                <w:szCs w:val="20"/>
                <w:lang w:val="sr-Cyrl-RS"/>
              </w:rPr>
              <w:t xml:space="preserve"> политике управљања људским ресурсима у државној управи Републике Србије.</w:t>
            </w:r>
          </w:p>
          <w:p w:rsidR="002010A3" w:rsidRPr="00DB3BBD" w:rsidRDefault="002010A3" w:rsidP="00DB3BBD">
            <w:pPr>
              <w:pStyle w:val="ListParagraph"/>
              <w:tabs>
                <w:tab w:val="left" w:pos="206"/>
              </w:tabs>
              <w:ind w:left="0"/>
              <w:jc w:val="both"/>
              <w:rPr>
                <w:rFonts w:ascii="Arial Narrow" w:hAnsi="Arial Narrow" w:cs="Arial Narrow"/>
                <w:iCs/>
                <w:sz w:val="20"/>
                <w:szCs w:val="20"/>
                <w:lang w:val="sr-Cyrl-RS"/>
              </w:rPr>
            </w:pPr>
            <w:r w:rsidRPr="00DB3BBD">
              <w:rPr>
                <w:rFonts w:ascii="Arial Narrow" w:hAnsi="Arial Narrow" w:cs="Arial Narrow"/>
                <w:iCs/>
                <w:sz w:val="20"/>
                <w:szCs w:val="20"/>
                <w:lang w:val="sr-Cyrl-RS"/>
              </w:rPr>
              <w:t>Ове активности омогућиле су континуитет у раду на успостављању Националне академије за јавну управу, у складу са утврђеним Стратегијом реформе јавне управе у Републици Србији. Документи настали у вези са утврђивањем приоритета активности и рокова за реализацију различитих аспеката деловања које треба да допринесу оснивању и изградњи капацитета и функција Националне академије за јавну управу, омогућили су не само припрему концептуалног документа „</w:t>
            </w:r>
            <w:r w:rsidRPr="00DB3BBD">
              <w:rPr>
                <w:rFonts w:ascii="Arial Narrow" w:hAnsi="Arial Narrow" w:cs="Arial Narrow"/>
                <w:iCs/>
                <w:sz w:val="20"/>
                <w:szCs w:val="20"/>
                <w:lang w:val="hr-HR"/>
              </w:rPr>
              <w:t>Оквир</w:t>
            </w:r>
            <w:r w:rsidRPr="00DB3BBD">
              <w:rPr>
                <w:rFonts w:ascii="Arial Narrow" w:hAnsi="Arial Narrow" w:cs="Arial Narrow"/>
                <w:iCs/>
                <w:sz w:val="20"/>
                <w:szCs w:val="20"/>
                <w:lang w:val="sr-Cyrl-RS"/>
              </w:rPr>
              <w:t xml:space="preserve"> политике управљања људским ресурсима у државној управи Републике Србије“, са планом </w:t>
            </w:r>
            <w:r w:rsidRPr="00DB3BBD">
              <w:rPr>
                <w:rFonts w:ascii="Arial Narrow" w:hAnsi="Arial Narrow" w:cs="Arial Narrow"/>
                <w:iCs/>
                <w:sz w:val="20"/>
                <w:szCs w:val="20"/>
                <w:lang w:val="sr-Cyrl-RS"/>
              </w:rPr>
              <w:lastRenderedPageBreak/>
              <w:t>развоја ове институције, већ и сагледавању потреба у претходном нормативном уређењу свих питања значајних у овом процесу.</w:t>
            </w:r>
          </w:p>
        </w:tc>
        <w:tc>
          <w:tcPr>
            <w:tcW w:w="3960" w:type="dxa"/>
            <w:gridSpan w:val="2"/>
            <w:shd w:val="clear" w:color="auto" w:fill="auto"/>
          </w:tcPr>
          <w:p w:rsidR="002010A3" w:rsidRPr="00DB3BBD" w:rsidRDefault="002010A3" w:rsidP="00DB3BBD">
            <w:pPr>
              <w:pStyle w:val="3"/>
              <w:rPr>
                <w:b/>
                <w:bCs/>
                <w:sz w:val="20"/>
                <w:szCs w:val="20"/>
                <w:lang w:val="sr-Cyrl-CS"/>
              </w:rPr>
            </w:pPr>
            <w:r w:rsidRPr="00DB3BBD">
              <w:rPr>
                <w:b/>
                <w:bCs/>
                <w:sz w:val="20"/>
                <w:szCs w:val="20"/>
                <w:lang w:val="sr-Cyrl-CS"/>
              </w:rPr>
              <w:lastRenderedPageBreak/>
              <w:t>/</w:t>
            </w:r>
          </w:p>
        </w:tc>
        <w:tc>
          <w:tcPr>
            <w:tcW w:w="4230" w:type="dxa"/>
            <w:gridSpan w:val="2"/>
            <w:shd w:val="clear" w:color="auto" w:fill="auto"/>
          </w:tcPr>
          <w:p w:rsidR="002010A3" w:rsidRPr="00DB3BBD" w:rsidRDefault="002010A3" w:rsidP="005E4CFB">
            <w:pPr>
              <w:pStyle w:val="ListParagraph"/>
              <w:spacing w:after="120"/>
              <w:ind w:left="79"/>
              <w:contextualSpacing w:val="0"/>
              <w:jc w:val="both"/>
              <w:rPr>
                <w:rFonts w:ascii="Arial Narrow" w:hAnsi="Arial Narrow" w:cs="Arial Narrow"/>
                <w:bCs/>
                <w:sz w:val="20"/>
                <w:szCs w:val="20"/>
                <w:lang w:val="sr-Cyrl-RS"/>
              </w:rPr>
            </w:pPr>
            <w:r w:rsidRPr="00DB3BBD">
              <w:rPr>
                <w:rFonts w:ascii="Arial Narrow" w:hAnsi="Arial Narrow" w:cs="Arial Narrow"/>
                <w:bCs/>
                <w:sz w:val="20"/>
                <w:szCs w:val="20"/>
                <w:lang w:val="sr-Cyrl-RS"/>
              </w:rPr>
              <w:t xml:space="preserve">Након добијања мишљења Европске комисије о Предлогу </w:t>
            </w:r>
            <w:r w:rsidRPr="00DB3BBD">
              <w:rPr>
                <w:rFonts w:ascii="Arial Narrow" w:hAnsi="Arial Narrow" w:cs="Arial Narrow"/>
                <w:bCs/>
                <w:iCs/>
                <w:sz w:val="20"/>
                <w:szCs w:val="20"/>
                <w:lang w:val="hr-HR"/>
              </w:rPr>
              <w:t>оквира</w:t>
            </w:r>
            <w:r w:rsidRPr="00DB3BBD">
              <w:rPr>
                <w:rFonts w:ascii="Arial Narrow" w:hAnsi="Arial Narrow" w:cs="Arial Narrow"/>
                <w:bCs/>
                <w:iCs/>
                <w:sz w:val="20"/>
                <w:szCs w:val="20"/>
                <w:lang w:val="sr-Cyrl-RS"/>
              </w:rPr>
              <w:t xml:space="preserve"> политике управљања људским ресурсима у државној управи Републике Србије, материјал ће се доставити </w:t>
            </w:r>
            <w:r w:rsidRPr="00DB3BBD">
              <w:rPr>
                <w:rFonts w:ascii="Arial Narrow" w:hAnsi="Arial Narrow" w:cs="Arial Narrow"/>
                <w:bCs/>
                <w:sz w:val="20"/>
                <w:szCs w:val="20"/>
                <w:lang w:val="sr-Cyrl-RS"/>
              </w:rPr>
              <w:t>Савету за реформу јавне управе, ради разматрања и утврђивања.</w:t>
            </w:r>
          </w:p>
          <w:p w:rsidR="002010A3" w:rsidRPr="00DB3BBD" w:rsidRDefault="002010A3" w:rsidP="00DB3BBD">
            <w:pPr>
              <w:spacing w:after="0" w:line="240" w:lineRule="auto"/>
              <w:rPr>
                <w:rFonts w:ascii="Arial Narrow" w:hAnsi="Arial Narrow" w:cs="Arial Narrow"/>
                <w:b/>
                <w:bCs/>
                <w:sz w:val="20"/>
                <w:szCs w:val="20"/>
                <w:lang w:val="sr-Cyrl-CS"/>
              </w:rPr>
            </w:pPr>
          </w:p>
        </w:tc>
        <w:tc>
          <w:tcPr>
            <w:tcW w:w="2080" w:type="dxa"/>
            <w:shd w:val="clear" w:color="auto" w:fill="auto"/>
          </w:tcPr>
          <w:p w:rsidR="002010A3" w:rsidRPr="00DB3BBD" w:rsidRDefault="002010A3" w:rsidP="00DB3BBD">
            <w:pPr>
              <w:pStyle w:val="3"/>
              <w:jc w:val="both"/>
              <w:rPr>
                <w:b/>
                <w:bCs/>
                <w:sz w:val="20"/>
                <w:szCs w:val="20"/>
                <w:lang w:val="sr-Cyrl-RS"/>
              </w:rPr>
            </w:pPr>
            <w:r w:rsidRPr="004555C3">
              <w:rPr>
                <w:sz w:val="20"/>
                <w:szCs w:val="20"/>
                <w:lang w:val="sr-Cyrl-CS"/>
              </w:rPr>
              <w:t>У току 2018. године</w:t>
            </w:r>
          </w:p>
        </w:tc>
      </w:tr>
      <w:tr w:rsidR="002010A3" w:rsidRPr="0026476B" w:rsidTr="002010A3">
        <w:trPr>
          <w:trHeight w:val="782"/>
          <w:jc w:val="center"/>
        </w:trPr>
        <w:tc>
          <w:tcPr>
            <w:tcW w:w="1345" w:type="dxa"/>
            <w:vMerge/>
            <w:shd w:val="clear" w:color="auto" w:fill="auto"/>
            <w:vAlign w:val="center"/>
          </w:tcPr>
          <w:p w:rsidR="002010A3" w:rsidRDefault="002010A3" w:rsidP="00DB3BBD">
            <w:pPr>
              <w:spacing w:after="0" w:line="240" w:lineRule="auto"/>
              <w:rPr>
                <w:rFonts w:ascii="Arial Narrow" w:hAnsi="Arial Narrow" w:cs="Arial Narrow"/>
                <w:b/>
                <w:bCs/>
                <w:sz w:val="20"/>
                <w:szCs w:val="20"/>
                <w:lang w:val="sr-Cyrl-CS"/>
              </w:rPr>
            </w:pPr>
          </w:p>
        </w:tc>
        <w:tc>
          <w:tcPr>
            <w:tcW w:w="1620" w:type="dxa"/>
            <w:shd w:val="clear" w:color="auto" w:fill="FFFF00"/>
          </w:tcPr>
          <w:p w:rsidR="002010A3" w:rsidRPr="00C058E1" w:rsidRDefault="002010A3" w:rsidP="00DB3BB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Припрема и утврђивање предлога акта о оснивању централне институције</w:t>
            </w:r>
            <w:r w:rsidRPr="00E966A2">
              <w:rPr>
                <w:rFonts w:ascii="Arial Narrow" w:hAnsi="Arial Narrow" w:cs="Arial Narrow"/>
                <w:sz w:val="20"/>
                <w:szCs w:val="20"/>
                <w:lang w:val="sr-Cyrl-CS"/>
              </w:rPr>
              <w:t>,</w:t>
            </w:r>
            <w:r w:rsidRPr="00C058E1">
              <w:rPr>
                <w:rFonts w:ascii="Arial Narrow" w:hAnsi="Arial Narrow" w:cs="Arial Narrow"/>
                <w:sz w:val="20"/>
                <w:szCs w:val="20"/>
                <w:lang w:val="sr-Cyrl-CS"/>
              </w:rPr>
              <w:t xml:space="preserve"> уз консултације са јавношћу</w:t>
            </w:r>
            <w:r w:rsidRPr="00C058E1">
              <w:rPr>
                <w:rStyle w:val="FootnoteReference"/>
                <w:rFonts w:ascii="Arial Narrow" w:hAnsi="Arial Narrow" w:cs="Arial Narrow"/>
                <w:sz w:val="20"/>
                <w:szCs w:val="20"/>
                <w:lang w:val="sr-Cyrl-CS"/>
              </w:rPr>
              <w:footnoteReference w:id="37"/>
            </w:r>
          </w:p>
        </w:tc>
        <w:tc>
          <w:tcPr>
            <w:tcW w:w="1620" w:type="dxa"/>
            <w:shd w:val="clear" w:color="auto" w:fill="auto"/>
          </w:tcPr>
          <w:p w:rsidR="002010A3" w:rsidRPr="00C058E1" w:rsidRDefault="002010A3" w:rsidP="00DB3BBD">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4.</w:t>
            </w:r>
            <w:r w:rsidRPr="00C058E1">
              <w:rPr>
                <w:rFonts w:ascii="Arial Narrow" w:hAnsi="Arial Narrow" w:cs="Arial Narrow"/>
                <w:sz w:val="20"/>
                <w:szCs w:val="20"/>
                <w:lang w:val="sr-Cyrl-CS"/>
              </w:rPr>
              <w:t xml:space="preserve"> квартал 2015.</w:t>
            </w:r>
          </w:p>
        </w:tc>
        <w:tc>
          <w:tcPr>
            <w:tcW w:w="7740" w:type="dxa"/>
            <w:gridSpan w:val="2"/>
            <w:shd w:val="clear" w:color="auto" w:fill="auto"/>
          </w:tcPr>
          <w:p w:rsidR="002010A3" w:rsidRPr="00DB3BBD" w:rsidRDefault="002010A3" w:rsidP="00DB3BBD">
            <w:pPr>
              <w:pStyle w:val="ListParagraph"/>
              <w:ind w:left="0"/>
              <w:jc w:val="both"/>
              <w:rPr>
                <w:rFonts w:ascii="Arial Narrow" w:hAnsi="Arial Narrow" w:cs="Arial Narrow"/>
                <w:sz w:val="20"/>
                <w:szCs w:val="20"/>
                <w:lang w:val="sr-Cyrl-CS"/>
              </w:rPr>
            </w:pPr>
            <w:r w:rsidRPr="00DB3BBD">
              <w:rPr>
                <w:rFonts w:ascii="Arial Narrow" w:hAnsi="Arial Narrow" w:cs="Arial Narrow"/>
                <w:iCs/>
                <w:sz w:val="20"/>
                <w:szCs w:val="20"/>
                <w:lang w:val="sr-Cyrl-RS"/>
              </w:rPr>
              <w:t xml:space="preserve">Након што је министар државне управе и локалне самоуправе донео </w:t>
            </w:r>
            <w:r w:rsidRPr="00DB3BBD">
              <w:rPr>
                <w:rFonts w:ascii="Arial Narrow" w:hAnsi="Arial Narrow" w:cs="Arial Narrow"/>
                <w:sz w:val="20"/>
                <w:szCs w:val="20"/>
                <w:lang w:val="sr-Cyrl-CS"/>
              </w:rPr>
              <w:t>Решење о оснивању о оснивању Посебне радне групе за припрему текста нацрта закона о централној институцији за стручно усавршавање запослених у јавној управи, број: 119-01-119/2016-13 од 05.09.2016. године, приступило се припреми Нацрта закона о Националној академији за јавну управу, али и изменама и допунама Закона о државним службеницима и Закона о запосленима у аутономним покрајинама и јединицама локалне самоуправе раду усаглашавања материјалних елемената стручног усавршавања у овим деловима јавне управе са организационим обликом који се успоставља Законом о Националној академији за јавну управу.</w:t>
            </w:r>
          </w:p>
          <w:p w:rsidR="002010A3" w:rsidRPr="00DB3BBD" w:rsidRDefault="002010A3" w:rsidP="00DB3BBD">
            <w:pPr>
              <w:pStyle w:val="ListParagraph"/>
              <w:ind w:left="0"/>
              <w:jc w:val="both"/>
              <w:rPr>
                <w:rFonts w:ascii="Arial Narrow" w:hAnsi="Arial Narrow" w:cs="Arial Narrow"/>
                <w:sz w:val="20"/>
                <w:szCs w:val="20"/>
                <w:lang w:val="sr-Cyrl-CS"/>
              </w:rPr>
            </w:pPr>
            <w:r w:rsidRPr="00DB3BBD">
              <w:rPr>
                <w:rFonts w:ascii="Arial Narrow" w:hAnsi="Arial Narrow" w:cs="Arial Narrow"/>
                <w:sz w:val="20"/>
                <w:szCs w:val="20"/>
                <w:lang w:val="sr-Cyrl-CS"/>
              </w:rPr>
              <w:t>У току припреме нацрта ових закона започет је консултативни процес и јавности су представљене радне верзије закон. Државни органи, органи територијалне аутономије, органи јединица локалне самоуправе и другим имаоци јавних овлашћења, као и државни службеницима, запослени у јединицама локалне самоуправе и запослени у осталим деловима јавне управе, стручна јавност и остали заинтересовани субјекти, позвани су да се упознају са текстовима радних верзија закона и доставе коментаре, предлоге и сугестије за њигово унапређење. У даљој припреми нацрта закона узети су у обзир сви достављени коментари, предлози и сугестије, а полазећи од обима и садржаја коментара, предлог и сугестија остварена је и непосредна сарадња са Сталном конференцијом градова и општина (СКГО) и Националном алијансом за локални економски развој (НАЛЕД), ради изналажења најадкватнијих решења питања која су предмет уређења ових закона.</w:t>
            </w:r>
          </w:p>
          <w:p w:rsidR="002010A3" w:rsidRPr="00DB3BBD" w:rsidRDefault="002010A3" w:rsidP="00DB3BBD">
            <w:pPr>
              <w:spacing w:after="0" w:line="240" w:lineRule="auto"/>
              <w:jc w:val="both"/>
              <w:rPr>
                <w:rFonts w:ascii="Arial Narrow" w:hAnsi="Arial Narrow" w:cs="Arial Narrow"/>
                <w:sz w:val="20"/>
                <w:szCs w:val="20"/>
                <w:lang w:val="sr-Cyrl-CS"/>
              </w:rPr>
            </w:pPr>
            <w:r w:rsidRPr="00DB3BBD">
              <w:rPr>
                <w:rFonts w:ascii="Arial Narrow" w:hAnsi="Arial Narrow" w:cs="Arial Narrow"/>
                <w:sz w:val="20"/>
                <w:szCs w:val="20"/>
                <w:lang w:val="sr-Cyrl-CS"/>
              </w:rPr>
              <w:t>Затим, припремљени нацрти Закона о Националној академији за јавну управу, Закона о изменама и допунама Закона о државним службницима и Закона о изменама и допунама Закона о запосленима у аутономним покрајинама и јединицама локалне самоуправе, у складу са програмима јавне расправе, упућени су у процедуру јавне расправе.</w:t>
            </w:r>
          </w:p>
          <w:p w:rsidR="002010A3" w:rsidRPr="00DB3BBD" w:rsidRDefault="002010A3" w:rsidP="00DB3BBD">
            <w:pPr>
              <w:widowControl w:val="0"/>
              <w:tabs>
                <w:tab w:val="left" w:pos="1134"/>
              </w:tabs>
              <w:spacing w:after="0" w:line="240" w:lineRule="auto"/>
              <w:jc w:val="both"/>
              <w:rPr>
                <w:rFonts w:ascii="Arial Narrow" w:hAnsi="Arial Narrow"/>
                <w:bCs/>
                <w:sz w:val="20"/>
                <w:szCs w:val="20"/>
                <w:lang w:val="sr-Cyrl-CS"/>
              </w:rPr>
            </w:pPr>
            <w:r w:rsidRPr="00DB3BBD">
              <w:rPr>
                <w:rFonts w:ascii="Arial Narrow" w:hAnsi="Arial Narrow"/>
                <w:bCs/>
                <w:sz w:val="20"/>
                <w:szCs w:val="20"/>
                <w:lang w:val="sr-Cyrl-CS"/>
              </w:rPr>
              <w:t xml:space="preserve">Јавна расправа о нацртима закона спроведена је од 24. априла до 15. маја 2017. године. </w:t>
            </w:r>
          </w:p>
          <w:p w:rsidR="002010A3" w:rsidRPr="00DB3BBD" w:rsidRDefault="002010A3" w:rsidP="00DB3BBD">
            <w:pPr>
              <w:widowControl w:val="0"/>
              <w:tabs>
                <w:tab w:val="left" w:pos="1134"/>
              </w:tabs>
              <w:spacing w:after="0" w:line="240" w:lineRule="auto"/>
              <w:jc w:val="both"/>
              <w:rPr>
                <w:rFonts w:ascii="Arial Narrow" w:hAnsi="Arial Narrow"/>
                <w:sz w:val="20"/>
                <w:szCs w:val="20"/>
                <w:lang w:val="ru-RU"/>
              </w:rPr>
            </w:pPr>
            <w:r w:rsidRPr="00DB3BBD">
              <w:rPr>
                <w:rFonts w:ascii="Arial Narrow" w:hAnsi="Arial Narrow"/>
                <w:sz w:val="20"/>
                <w:szCs w:val="20"/>
                <w:lang w:val="ru-RU"/>
              </w:rPr>
              <w:t xml:space="preserve">У оквиру јавне расправе, Министарство државне управе и локалне самоуправе, у сарадњи са Канцеларијом Европске уније у Београду и Саветом Европе, организовало је округле столове на којима су представљени нацрти закона, и то у по један у Нишу и Новом Саду и два у Београду. Учесници у јавној расправи показали су велику заинтересованост за партиципацију у округлим столовима, тако да је овим скуповима присуствовало укупно 362 учесника. </w:t>
            </w:r>
          </w:p>
          <w:p w:rsidR="002010A3" w:rsidRPr="00DB3BBD" w:rsidRDefault="002010A3" w:rsidP="00DB3BBD">
            <w:pPr>
              <w:widowControl w:val="0"/>
              <w:tabs>
                <w:tab w:val="left" w:pos="1134"/>
              </w:tabs>
              <w:spacing w:after="0" w:line="240" w:lineRule="auto"/>
              <w:jc w:val="both"/>
              <w:rPr>
                <w:rFonts w:ascii="Arial Narrow" w:hAnsi="Arial Narrow"/>
                <w:sz w:val="20"/>
                <w:szCs w:val="20"/>
                <w:lang w:val="sr-Cyrl-RS"/>
              </w:rPr>
            </w:pPr>
            <w:r w:rsidRPr="00DB3BBD">
              <w:rPr>
                <w:rFonts w:ascii="Arial Narrow" w:hAnsi="Arial Narrow"/>
                <w:sz w:val="20"/>
                <w:szCs w:val="20"/>
                <w:lang w:val="ru-RU"/>
              </w:rPr>
              <w:t xml:space="preserve">Учесници округлих столова узели су активно учешће и изнели своје коментаре на текстове нацрта, уз јединствену оцену о неопходности успостављања </w:t>
            </w:r>
            <w:r w:rsidRPr="00DB3BBD">
              <w:rPr>
                <w:rFonts w:ascii="Arial Narrow" w:hAnsi="Arial Narrow"/>
                <w:sz w:val="20"/>
                <w:szCs w:val="20"/>
                <w:lang w:val="sr-Cyrl-RS"/>
              </w:rPr>
              <w:t xml:space="preserve">централне институције за стручно усавршавање у јавној управи и једнообразних, целовитих и сврсисходних критетијума и стандарда стручног усавршавања свих запослених у њој. </w:t>
            </w:r>
          </w:p>
          <w:p w:rsidR="002010A3" w:rsidRPr="00DB3BBD" w:rsidRDefault="002010A3" w:rsidP="00DB3BBD">
            <w:pPr>
              <w:widowControl w:val="0"/>
              <w:tabs>
                <w:tab w:val="left" w:pos="1134"/>
              </w:tabs>
              <w:spacing w:after="0" w:line="240" w:lineRule="auto"/>
              <w:jc w:val="both"/>
              <w:rPr>
                <w:rFonts w:ascii="Arial Narrow" w:hAnsi="Arial Narrow"/>
                <w:sz w:val="20"/>
                <w:szCs w:val="20"/>
                <w:lang w:val="sr-Cyrl-RS"/>
              </w:rPr>
            </w:pPr>
            <w:r w:rsidRPr="00DB3BBD">
              <w:rPr>
                <w:rFonts w:ascii="Arial Narrow" w:hAnsi="Arial Narrow"/>
                <w:sz w:val="20"/>
                <w:szCs w:val="20"/>
                <w:lang w:val="sr-Cyrl-RS"/>
              </w:rPr>
              <w:t>Такође, текстови нацрта закона преведени су на енглески језик и достављени Европској комисији ради упознавања.</w:t>
            </w:r>
          </w:p>
          <w:p w:rsidR="002010A3" w:rsidRPr="00DB3BBD" w:rsidRDefault="002010A3" w:rsidP="00DB3BBD">
            <w:pPr>
              <w:widowControl w:val="0"/>
              <w:tabs>
                <w:tab w:val="left" w:pos="1134"/>
              </w:tabs>
              <w:spacing w:after="0" w:line="240" w:lineRule="auto"/>
              <w:jc w:val="both"/>
              <w:rPr>
                <w:rFonts w:ascii="Arial Narrow" w:hAnsi="Arial Narrow"/>
                <w:sz w:val="20"/>
                <w:szCs w:val="20"/>
                <w:lang w:val="sr-Cyrl-RS"/>
              </w:rPr>
            </w:pPr>
            <w:r w:rsidRPr="00DB3BBD">
              <w:rPr>
                <w:rFonts w:ascii="Arial Narrow" w:hAnsi="Arial Narrow"/>
                <w:sz w:val="20"/>
                <w:szCs w:val="20"/>
                <w:lang w:val="sr-Cyrl-RS"/>
              </w:rPr>
              <w:t xml:space="preserve">По завршетку јавне расправе, нацрти закона су усаглашени са свим предлозима и сугестијама који су били </w:t>
            </w:r>
            <w:r w:rsidRPr="00DB3BBD">
              <w:rPr>
                <w:rFonts w:ascii="Arial Narrow" w:eastAsia="Calibri" w:hAnsi="Arial Narrow"/>
                <w:sz w:val="20"/>
                <w:szCs w:val="20"/>
                <w:lang w:val="sr-Cyrl-RS"/>
              </w:rPr>
              <w:t>у духу концепта на коме се закон</w:t>
            </w:r>
            <w:r w:rsidRPr="00DB3BBD">
              <w:rPr>
                <w:rFonts w:ascii="Arial Narrow" w:hAnsi="Arial Narrow"/>
                <w:sz w:val="20"/>
                <w:szCs w:val="20"/>
                <w:lang w:val="sr-Cyrl-RS"/>
              </w:rPr>
              <w:t>и</w:t>
            </w:r>
            <w:r w:rsidRPr="00DB3BBD">
              <w:rPr>
                <w:rFonts w:ascii="Arial Narrow" w:eastAsia="Calibri" w:hAnsi="Arial Narrow"/>
                <w:sz w:val="20"/>
                <w:szCs w:val="20"/>
                <w:lang w:val="sr-Cyrl-RS"/>
              </w:rPr>
              <w:t xml:space="preserve"> заснива</w:t>
            </w:r>
            <w:r w:rsidRPr="00DB3BBD">
              <w:rPr>
                <w:rFonts w:ascii="Arial Narrow" w:hAnsi="Arial Narrow"/>
                <w:sz w:val="20"/>
                <w:szCs w:val="20"/>
                <w:lang w:val="sr-Cyrl-RS"/>
              </w:rPr>
              <w:t>ју</w:t>
            </w:r>
            <w:r w:rsidRPr="00DB3BBD">
              <w:rPr>
                <w:rFonts w:ascii="Arial Narrow" w:eastAsia="Calibri" w:hAnsi="Arial Narrow"/>
                <w:sz w:val="20"/>
                <w:szCs w:val="20"/>
                <w:lang w:val="sr-Cyrl-RS"/>
              </w:rPr>
              <w:t xml:space="preserve"> и усмерени на побољшање </w:t>
            </w:r>
            <w:r w:rsidRPr="00DB3BBD">
              <w:rPr>
                <w:rFonts w:ascii="Arial Narrow" w:hAnsi="Arial Narrow"/>
                <w:sz w:val="20"/>
                <w:szCs w:val="20"/>
                <w:lang w:val="sr-Cyrl-RS"/>
              </w:rPr>
              <w:t>предложених текстова.</w:t>
            </w:r>
          </w:p>
          <w:p w:rsidR="002010A3" w:rsidRPr="00DB3BBD" w:rsidRDefault="002010A3" w:rsidP="00DB3BBD">
            <w:pPr>
              <w:widowControl w:val="0"/>
              <w:tabs>
                <w:tab w:val="left" w:pos="1134"/>
              </w:tabs>
              <w:spacing w:after="0" w:line="240" w:lineRule="auto"/>
              <w:jc w:val="both"/>
              <w:rPr>
                <w:rFonts w:ascii="Arial Narrow" w:hAnsi="Arial Narrow"/>
                <w:b/>
                <w:sz w:val="20"/>
                <w:szCs w:val="20"/>
                <w:lang w:val="sr-Cyrl-CS"/>
              </w:rPr>
            </w:pPr>
            <w:r w:rsidRPr="00DB3BBD">
              <w:rPr>
                <w:rFonts w:ascii="Arial Narrow" w:hAnsi="Arial Narrow"/>
                <w:sz w:val="20"/>
                <w:szCs w:val="20"/>
                <w:lang w:val="sr-Cyrl-RS"/>
              </w:rPr>
              <w:t>Уз нацрте закона припремљена су образложења и прилози предвиђени Пословником Владе, а тренутно су у фази прибављања мишљења надлежних органа.</w:t>
            </w:r>
          </w:p>
        </w:tc>
        <w:tc>
          <w:tcPr>
            <w:tcW w:w="3960" w:type="dxa"/>
            <w:gridSpan w:val="2"/>
            <w:shd w:val="clear" w:color="auto" w:fill="auto"/>
          </w:tcPr>
          <w:p w:rsidR="002010A3" w:rsidRPr="00DB3BBD" w:rsidRDefault="002010A3" w:rsidP="00DB3BBD">
            <w:pPr>
              <w:pStyle w:val="3"/>
              <w:rPr>
                <w:b/>
                <w:bCs/>
                <w:sz w:val="20"/>
                <w:szCs w:val="20"/>
                <w:lang w:val="sr-Cyrl-CS"/>
              </w:rPr>
            </w:pPr>
          </w:p>
          <w:p w:rsidR="002010A3" w:rsidRPr="00DB3BBD" w:rsidRDefault="002010A3" w:rsidP="00DB3BBD">
            <w:pPr>
              <w:rPr>
                <w:rFonts w:ascii="Arial Narrow" w:hAnsi="Arial Narrow"/>
                <w:sz w:val="20"/>
                <w:szCs w:val="20"/>
                <w:lang w:val="sr-Cyrl-CS"/>
              </w:rPr>
            </w:pPr>
            <w:r w:rsidRPr="00DB3BBD">
              <w:rPr>
                <w:rFonts w:ascii="Arial Narrow" w:hAnsi="Arial Narrow"/>
                <w:sz w:val="20"/>
                <w:szCs w:val="20"/>
                <w:lang w:val="sr-Cyrl-CS"/>
              </w:rPr>
              <w:t>/</w:t>
            </w:r>
          </w:p>
          <w:p w:rsidR="002010A3" w:rsidRPr="00DB3BBD" w:rsidRDefault="002010A3" w:rsidP="00DB3BBD">
            <w:pPr>
              <w:rPr>
                <w:rFonts w:ascii="Arial Narrow" w:hAnsi="Arial Narrow"/>
                <w:sz w:val="20"/>
                <w:szCs w:val="20"/>
                <w:lang w:val="sr-Cyrl-CS"/>
              </w:rPr>
            </w:pPr>
          </w:p>
          <w:p w:rsidR="002010A3" w:rsidRPr="00DB3BBD" w:rsidRDefault="002010A3" w:rsidP="00DB3BBD">
            <w:pPr>
              <w:rPr>
                <w:rFonts w:ascii="Arial Narrow" w:hAnsi="Arial Narrow"/>
                <w:sz w:val="20"/>
                <w:szCs w:val="20"/>
                <w:lang w:val="sr-Cyrl-CS"/>
              </w:rPr>
            </w:pPr>
          </w:p>
        </w:tc>
        <w:tc>
          <w:tcPr>
            <w:tcW w:w="4230" w:type="dxa"/>
            <w:gridSpan w:val="2"/>
            <w:shd w:val="clear" w:color="auto" w:fill="auto"/>
          </w:tcPr>
          <w:p w:rsidR="002010A3" w:rsidRPr="00DB3BBD" w:rsidRDefault="002010A3" w:rsidP="00DB3BBD">
            <w:pPr>
              <w:pStyle w:val="ListParagraph"/>
              <w:spacing w:after="120"/>
              <w:ind w:left="0"/>
              <w:jc w:val="both"/>
              <w:rPr>
                <w:rFonts w:ascii="Arial Narrow" w:hAnsi="Arial Narrow" w:cs="Arial Narrow"/>
                <w:iCs/>
                <w:sz w:val="20"/>
                <w:szCs w:val="20"/>
                <w:lang w:val="sr-Cyrl-RS"/>
              </w:rPr>
            </w:pPr>
            <w:r w:rsidRPr="00DB3BBD">
              <w:rPr>
                <w:rFonts w:ascii="Arial Narrow" w:hAnsi="Arial Narrow" w:cs="Arial Narrow"/>
                <w:iCs/>
                <w:sz w:val="20"/>
                <w:szCs w:val="20"/>
                <w:lang w:val="sr-Cyrl-RS"/>
              </w:rPr>
              <w:t>По прибављању мишлјења надлежних органа и евентуалног усаглашавања са датим мишљењима, нацрти закона биће упућени Влади ради разматрања и утврђивања предлога закона.</w:t>
            </w:r>
          </w:p>
          <w:p w:rsidR="002010A3" w:rsidRPr="00DB3BBD" w:rsidRDefault="002010A3" w:rsidP="00DB3BBD">
            <w:pPr>
              <w:spacing w:after="0" w:line="240" w:lineRule="auto"/>
              <w:rPr>
                <w:rFonts w:ascii="Arial Narrow" w:hAnsi="Arial Narrow" w:cs="Arial Narrow"/>
                <w:b/>
                <w:bCs/>
                <w:sz w:val="20"/>
                <w:szCs w:val="20"/>
                <w:lang w:val="sr-Cyrl-CS"/>
              </w:rPr>
            </w:pPr>
          </w:p>
        </w:tc>
        <w:tc>
          <w:tcPr>
            <w:tcW w:w="2080" w:type="dxa"/>
            <w:shd w:val="clear" w:color="auto" w:fill="auto"/>
          </w:tcPr>
          <w:p w:rsidR="002010A3" w:rsidRPr="008A0F00" w:rsidRDefault="002010A3" w:rsidP="00DB3BBD">
            <w:pPr>
              <w:pStyle w:val="3"/>
              <w:jc w:val="both"/>
              <w:rPr>
                <w:bCs/>
                <w:sz w:val="20"/>
                <w:szCs w:val="20"/>
                <w:lang w:val="sr-Cyrl-CS"/>
              </w:rPr>
            </w:pPr>
            <w:r w:rsidRPr="008A0F00">
              <w:rPr>
                <w:bCs/>
                <w:sz w:val="20"/>
                <w:szCs w:val="20"/>
                <w:lang w:val="sr-Cyrl-CS"/>
              </w:rPr>
              <w:t>август/септембар 2017. године</w:t>
            </w:r>
          </w:p>
        </w:tc>
      </w:tr>
      <w:tr w:rsidR="002010A3" w:rsidRPr="0026476B" w:rsidTr="002010A3">
        <w:trPr>
          <w:trHeight w:val="629"/>
          <w:jc w:val="center"/>
        </w:trPr>
        <w:tc>
          <w:tcPr>
            <w:tcW w:w="1345" w:type="dxa"/>
            <w:vMerge/>
            <w:shd w:val="clear" w:color="auto" w:fill="auto"/>
            <w:vAlign w:val="center"/>
          </w:tcPr>
          <w:p w:rsidR="002010A3" w:rsidRDefault="002010A3" w:rsidP="008E6821">
            <w:pPr>
              <w:spacing w:after="0" w:line="240" w:lineRule="auto"/>
              <w:rPr>
                <w:rFonts w:ascii="Arial Narrow" w:hAnsi="Arial Narrow" w:cs="Arial Narrow"/>
                <w:b/>
                <w:bCs/>
                <w:sz w:val="20"/>
                <w:szCs w:val="20"/>
                <w:lang w:val="sr-Cyrl-CS"/>
              </w:rPr>
            </w:pPr>
          </w:p>
        </w:tc>
        <w:tc>
          <w:tcPr>
            <w:tcW w:w="1620" w:type="dxa"/>
            <w:shd w:val="clear" w:color="auto" w:fill="FF0000"/>
          </w:tcPr>
          <w:p w:rsidR="002010A3" w:rsidRPr="00C058E1" w:rsidRDefault="002010A3" w:rsidP="008E682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Припрема предлога организационе структуре, кадровског плана и интерно регулисање рада централне институције за стручно усавршавање запослених у јавној управи</w:t>
            </w:r>
          </w:p>
        </w:tc>
        <w:tc>
          <w:tcPr>
            <w:tcW w:w="1620" w:type="dxa"/>
            <w:shd w:val="clear" w:color="auto" w:fill="auto"/>
          </w:tcPr>
          <w:p w:rsidR="002010A3" w:rsidRPr="00C058E1" w:rsidRDefault="002010A3" w:rsidP="008E6821">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2</w:t>
            </w:r>
            <w:r w:rsidRPr="00C058E1">
              <w:rPr>
                <w:rFonts w:ascii="Arial Narrow" w:hAnsi="Arial Narrow" w:cs="Arial Narrow"/>
                <w:sz w:val="20"/>
                <w:szCs w:val="20"/>
                <w:lang w:val="sr-Cyrl-CS"/>
              </w:rPr>
              <w:t>. квартал 2016.</w:t>
            </w:r>
          </w:p>
        </w:tc>
        <w:tc>
          <w:tcPr>
            <w:tcW w:w="7740" w:type="dxa"/>
            <w:gridSpan w:val="2"/>
            <w:shd w:val="clear" w:color="auto" w:fill="auto"/>
          </w:tcPr>
          <w:p w:rsidR="002010A3" w:rsidRDefault="002010A3" w:rsidP="00014895">
            <w:pPr>
              <w:pStyle w:val="3"/>
              <w:rPr>
                <w:b/>
                <w:sz w:val="20"/>
                <w:szCs w:val="20"/>
                <w:lang w:val="sr-Cyrl-CS"/>
              </w:rPr>
            </w:pPr>
          </w:p>
        </w:tc>
        <w:tc>
          <w:tcPr>
            <w:tcW w:w="3960" w:type="dxa"/>
            <w:gridSpan w:val="2"/>
            <w:shd w:val="clear" w:color="auto" w:fill="auto"/>
          </w:tcPr>
          <w:p w:rsidR="002010A3" w:rsidRDefault="002010A3" w:rsidP="00014895">
            <w:pPr>
              <w:pStyle w:val="3"/>
              <w:rPr>
                <w:b/>
                <w:bCs/>
                <w:sz w:val="20"/>
                <w:szCs w:val="20"/>
                <w:lang w:val="sr-Cyrl-CS"/>
              </w:rPr>
            </w:pPr>
          </w:p>
        </w:tc>
        <w:tc>
          <w:tcPr>
            <w:tcW w:w="4230" w:type="dxa"/>
            <w:gridSpan w:val="2"/>
            <w:shd w:val="clear" w:color="auto" w:fill="auto"/>
          </w:tcPr>
          <w:p w:rsidR="002010A3" w:rsidRDefault="002010A3" w:rsidP="00014895">
            <w:pPr>
              <w:spacing w:after="0" w:line="240" w:lineRule="auto"/>
              <w:rPr>
                <w:rFonts w:ascii="Arial Narrow" w:hAnsi="Arial Narrow" w:cs="Arial Narrow"/>
                <w:b/>
                <w:bCs/>
                <w:sz w:val="20"/>
                <w:szCs w:val="20"/>
                <w:lang w:val="sr-Cyrl-CS"/>
              </w:rPr>
            </w:pPr>
          </w:p>
        </w:tc>
        <w:tc>
          <w:tcPr>
            <w:tcW w:w="2080" w:type="dxa"/>
            <w:shd w:val="clear" w:color="auto" w:fill="auto"/>
          </w:tcPr>
          <w:p w:rsidR="002010A3" w:rsidRPr="0026476B" w:rsidRDefault="002010A3" w:rsidP="00014895">
            <w:pPr>
              <w:pStyle w:val="3"/>
              <w:rPr>
                <w:b/>
                <w:bCs/>
                <w:sz w:val="20"/>
                <w:szCs w:val="20"/>
                <w:lang w:val="sr-Cyrl-CS"/>
              </w:rPr>
            </w:pPr>
          </w:p>
        </w:tc>
      </w:tr>
      <w:tr w:rsidR="002010A3" w:rsidRPr="0026476B" w:rsidTr="002010A3">
        <w:trPr>
          <w:trHeight w:val="629"/>
          <w:jc w:val="center"/>
        </w:trPr>
        <w:tc>
          <w:tcPr>
            <w:tcW w:w="1345" w:type="dxa"/>
            <w:vMerge/>
            <w:shd w:val="clear" w:color="auto" w:fill="auto"/>
            <w:vAlign w:val="center"/>
          </w:tcPr>
          <w:p w:rsidR="002010A3" w:rsidRDefault="002010A3" w:rsidP="008E6821">
            <w:pPr>
              <w:spacing w:after="0" w:line="240" w:lineRule="auto"/>
              <w:rPr>
                <w:rFonts w:ascii="Arial Narrow" w:hAnsi="Arial Narrow" w:cs="Arial Narrow"/>
                <w:b/>
                <w:bCs/>
                <w:sz w:val="20"/>
                <w:szCs w:val="20"/>
                <w:lang w:val="sr-Cyrl-CS"/>
              </w:rPr>
            </w:pPr>
          </w:p>
        </w:tc>
        <w:tc>
          <w:tcPr>
            <w:tcW w:w="1620" w:type="dxa"/>
            <w:shd w:val="clear" w:color="auto" w:fill="FF0000"/>
          </w:tcPr>
          <w:p w:rsidR="002010A3" w:rsidRPr="00C058E1" w:rsidRDefault="002010A3" w:rsidP="008E682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4. Преузимање запослених и опреме из СУК и </w:t>
            </w:r>
            <w:r w:rsidRPr="00C058E1">
              <w:rPr>
                <w:rFonts w:ascii="Arial Narrow" w:hAnsi="Arial Narrow" w:cs="Arial Narrow"/>
                <w:sz w:val="20"/>
                <w:szCs w:val="20"/>
                <w:lang w:val="sr-Cyrl-CS"/>
              </w:rPr>
              <w:lastRenderedPageBreak/>
              <w:t>кадровско опремање централне институције</w:t>
            </w:r>
          </w:p>
        </w:tc>
        <w:tc>
          <w:tcPr>
            <w:tcW w:w="1620" w:type="dxa"/>
            <w:shd w:val="clear" w:color="auto" w:fill="auto"/>
          </w:tcPr>
          <w:p w:rsidR="002010A3" w:rsidRPr="00C058E1" w:rsidRDefault="002010A3" w:rsidP="008E6821">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lastRenderedPageBreak/>
              <w:t>2</w:t>
            </w:r>
            <w:r w:rsidRPr="00C058E1">
              <w:rPr>
                <w:rFonts w:ascii="Arial Narrow" w:hAnsi="Arial Narrow" w:cs="Arial Narrow"/>
                <w:sz w:val="20"/>
                <w:szCs w:val="20"/>
                <w:lang w:val="sr-Cyrl-CS"/>
              </w:rPr>
              <w:t>. квартал 2016.</w:t>
            </w:r>
          </w:p>
        </w:tc>
        <w:tc>
          <w:tcPr>
            <w:tcW w:w="7740" w:type="dxa"/>
            <w:gridSpan w:val="2"/>
            <w:shd w:val="clear" w:color="auto" w:fill="auto"/>
          </w:tcPr>
          <w:p w:rsidR="002010A3" w:rsidRDefault="002010A3" w:rsidP="00014895">
            <w:pPr>
              <w:pStyle w:val="3"/>
              <w:rPr>
                <w:b/>
                <w:sz w:val="20"/>
                <w:szCs w:val="20"/>
                <w:lang w:val="sr-Cyrl-CS"/>
              </w:rPr>
            </w:pPr>
          </w:p>
        </w:tc>
        <w:tc>
          <w:tcPr>
            <w:tcW w:w="3960" w:type="dxa"/>
            <w:gridSpan w:val="2"/>
            <w:shd w:val="clear" w:color="auto" w:fill="auto"/>
          </w:tcPr>
          <w:p w:rsidR="002010A3" w:rsidRDefault="002010A3" w:rsidP="00014895">
            <w:pPr>
              <w:pStyle w:val="3"/>
              <w:rPr>
                <w:b/>
                <w:bCs/>
                <w:sz w:val="20"/>
                <w:szCs w:val="20"/>
                <w:lang w:val="sr-Cyrl-CS"/>
              </w:rPr>
            </w:pPr>
          </w:p>
        </w:tc>
        <w:tc>
          <w:tcPr>
            <w:tcW w:w="4230" w:type="dxa"/>
            <w:gridSpan w:val="2"/>
            <w:shd w:val="clear" w:color="auto" w:fill="auto"/>
          </w:tcPr>
          <w:p w:rsidR="002010A3" w:rsidRDefault="002010A3" w:rsidP="00014895">
            <w:pPr>
              <w:spacing w:after="0" w:line="240" w:lineRule="auto"/>
              <w:rPr>
                <w:rFonts w:ascii="Arial Narrow" w:hAnsi="Arial Narrow" w:cs="Arial Narrow"/>
                <w:b/>
                <w:bCs/>
                <w:sz w:val="20"/>
                <w:szCs w:val="20"/>
                <w:lang w:val="sr-Cyrl-CS"/>
              </w:rPr>
            </w:pPr>
          </w:p>
        </w:tc>
        <w:tc>
          <w:tcPr>
            <w:tcW w:w="2080" w:type="dxa"/>
            <w:shd w:val="clear" w:color="auto" w:fill="auto"/>
          </w:tcPr>
          <w:p w:rsidR="002010A3" w:rsidRPr="0026476B" w:rsidRDefault="002010A3" w:rsidP="00014895">
            <w:pPr>
              <w:pStyle w:val="3"/>
              <w:rPr>
                <w:b/>
                <w:bCs/>
                <w:sz w:val="20"/>
                <w:szCs w:val="20"/>
                <w:lang w:val="sr-Cyrl-CS"/>
              </w:rPr>
            </w:pPr>
          </w:p>
        </w:tc>
      </w:tr>
      <w:tr w:rsidR="002010A3" w:rsidRPr="0026476B" w:rsidTr="002010A3">
        <w:trPr>
          <w:trHeight w:val="629"/>
          <w:jc w:val="center"/>
        </w:trPr>
        <w:tc>
          <w:tcPr>
            <w:tcW w:w="1345" w:type="dxa"/>
            <w:vMerge/>
            <w:shd w:val="clear" w:color="auto" w:fill="auto"/>
            <w:vAlign w:val="center"/>
          </w:tcPr>
          <w:p w:rsidR="002010A3" w:rsidRDefault="002010A3" w:rsidP="008E6821">
            <w:pPr>
              <w:spacing w:after="0" w:line="240" w:lineRule="auto"/>
              <w:rPr>
                <w:rFonts w:ascii="Arial Narrow" w:hAnsi="Arial Narrow" w:cs="Arial Narrow"/>
                <w:b/>
                <w:bCs/>
                <w:sz w:val="20"/>
                <w:szCs w:val="20"/>
                <w:lang w:val="sr-Cyrl-CS"/>
              </w:rPr>
            </w:pPr>
          </w:p>
        </w:tc>
        <w:tc>
          <w:tcPr>
            <w:tcW w:w="1620" w:type="dxa"/>
            <w:shd w:val="clear" w:color="auto" w:fill="FF0000"/>
          </w:tcPr>
          <w:p w:rsidR="002010A3" w:rsidRPr="00C058E1" w:rsidRDefault="002010A3" w:rsidP="008E682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5. Утврђивање методолошког приступа за реализацију свих фаза циклуса стручног усавршавања (анализа потреба за обуком, припрема програма обуке, извођење обука, евалуација) уз увођење одговарајућих стандарда квалитета релевантних за ову област</w:t>
            </w:r>
          </w:p>
        </w:tc>
        <w:tc>
          <w:tcPr>
            <w:tcW w:w="1620" w:type="dxa"/>
            <w:shd w:val="clear" w:color="auto" w:fill="auto"/>
          </w:tcPr>
          <w:p w:rsidR="002010A3" w:rsidRPr="00C058E1" w:rsidRDefault="002010A3" w:rsidP="008E6821">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4</w:t>
            </w:r>
            <w:r w:rsidRPr="00C058E1">
              <w:rPr>
                <w:rFonts w:ascii="Arial Narrow" w:hAnsi="Arial Narrow" w:cs="Arial Narrow"/>
                <w:sz w:val="20"/>
                <w:szCs w:val="20"/>
                <w:lang w:val="sr-Cyrl-CS"/>
              </w:rPr>
              <w:t>. квартал 2016.</w:t>
            </w:r>
          </w:p>
        </w:tc>
        <w:tc>
          <w:tcPr>
            <w:tcW w:w="7740" w:type="dxa"/>
            <w:gridSpan w:val="2"/>
            <w:shd w:val="clear" w:color="auto" w:fill="auto"/>
          </w:tcPr>
          <w:p w:rsidR="002010A3" w:rsidRDefault="002010A3" w:rsidP="00014895">
            <w:pPr>
              <w:pStyle w:val="3"/>
              <w:rPr>
                <w:b/>
                <w:sz w:val="20"/>
                <w:szCs w:val="20"/>
                <w:lang w:val="sr-Cyrl-CS"/>
              </w:rPr>
            </w:pPr>
          </w:p>
        </w:tc>
        <w:tc>
          <w:tcPr>
            <w:tcW w:w="3960" w:type="dxa"/>
            <w:gridSpan w:val="2"/>
            <w:shd w:val="clear" w:color="auto" w:fill="auto"/>
          </w:tcPr>
          <w:p w:rsidR="002010A3" w:rsidRDefault="002010A3" w:rsidP="00014895">
            <w:pPr>
              <w:pStyle w:val="3"/>
              <w:rPr>
                <w:b/>
                <w:bCs/>
                <w:sz w:val="20"/>
                <w:szCs w:val="20"/>
                <w:lang w:val="sr-Cyrl-CS"/>
              </w:rPr>
            </w:pPr>
          </w:p>
        </w:tc>
        <w:tc>
          <w:tcPr>
            <w:tcW w:w="4230" w:type="dxa"/>
            <w:gridSpan w:val="2"/>
            <w:shd w:val="clear" w:color="auto" w:fill="auto"/>
          </w:tcPr>
          <w:p w:rsidR="002010A3" w:rsidRDefault="002010A3" w:rsidP="00014895">
            <w:pPr>
              <w:spacing w:after="0" w:line="240" w:lineRule="auto"/>
              <w:rPr>
                <w:rFonts w:ascii="Arial Narrow" w:hAnsi="Arial Narrow" w:cs="Arial Narrow"/>
                <w:b/>
                <w:bCs/>
                <w:sz w:val="20"/>
                <w:szCs w:val="20"/>
                <w:lang w:val="sr-Cyrl-CS"/>
              </w:rPr>
            </w:pPr>
          </w:p>
        </w:tc>
        <w:tc>
          <w:tcPr>
            <w:tcW w:w="2080" w:type="dxa"/>
            <w:shd w:val="clear" w:color="auto" w:fill="auto"/>
          </w:tcPr>
          <w:p w:rsidR="002010A3" w:rsidRPr="0026476B" w:rsidRDefault="002010A3" w:rsidP="00014895">
            <w:pPr>
              <w:pStyle w:val="3"/>
              <w:rPr>
                <w:b/>
                <w:bCs/>
                <w:sz w:val="20"/>
                <w:szCs w:val="20"/>
                <w:lang w:val="sr-Cyrl-CS"/>
              </w:rPr>
            </w:pPr>
          </w:p>
        </w:tc>
      </w:tr>
      <w:tr w:rsidR="002010A3" w:rsidRPr="0026476B" w:rsidTr="002010A3">
        <w:trPr>
          <w:trHeight w:val="629"/>
          <w:jc w:val="center"/>
        </w:trPr>
        <w:tc>
          <w:tcPr>
            <w:tcW w:w="1345" w:type="dxa"/>
            <w:vMerge/>
            <w:shd w:val="clear" w:color="auto" w:fill="auto"/>
            <w:vAlign w:val="center"/>
          </w:tcPr>
          <w:p w:rsidR="002010A3" w:rsidRDefault="002010A3" w:rsidP="008E6821">
            <w:pPr>
              <w:spacing w:after="0" w:line="240" w:lineRule="auto"/>
              <w:rPr>
                <w:rFonts w:ascii="Arial Narrow" w:hAnsi="Arial Narrow" w:cs="Arial Narrow"/>
                <w:b/>
                <w:bCs/>
                <w:sz w:val="20"/>
                <w:szCs w:val="20"/>
                <w:lang w:val="sr-Cyrl-CS"/>
              </w:rPr>
            </w:pPr>
          </w:p>
        </w:tc>
        <w:tc>
          <w:tcPr>
            <w:tcW w:w="1620" w:type="dxa"/>
            <w:shd w:val="clear" w:color="auto" w:fill="FF0000"/>
          </w:tcPr>
          <w:p w:rsidR="002010A3" w:rsidRPr="00C058E1" w:rsidRDefault="002010A3" w:rsidP="008E6821">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6</w:t>
            </w:r>
            <w:r w:rsidRPr="00C058E1">
              <w:rPr>
                <w:rFonts w:ascii="Arial Narrow" w:hAnsi="Arial Narrow" w:cs="Arial Narrow"/>
                <w:sz w:val="20"/>
                <w:szCs w:val="20"/>
                <w:lang w:val="sr-Cyrl-CS"/>
              </w:rPr>
              <w:t>. Израда техничких спецификација за опремање централне националне институције</w:t>
            </w:r>
            <w:r w:rsidRPr="00C058E1">
              <w:rPr>
                <w:rStyle w:val="FootnoteReference"/>
                <w:rFonts w:ascii="Arial Narrow" w:hAnsi="Arial Narrow" w:cs="Arial Narrow"/>
                <w:sz w:val="20"/>
                <w:szCs w:val="20"/>
                <w:lang w:val="sr-Cyrl-CS"/>
              </w:rPr>
              <w:footnoteReference w:id="38"/>
            </w:r>
          </w:p>
        </w:tc>
        <w:tc>
          <w:tcPr>
            <w:tcW w:w="1620" w:type="dxa"/>
            <w:shd w:val="clear" w:color="auto" w:fill="auto"/>
          </w:tcPr>
          <w:p w:rsidR="002010A3" w:rsidRPr="00C058E1" w:rsidRDefault="002010A3" w:rsidP="008E6821">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4</w:t>
            </w:r>
            <w:r w:rsidRPr="00C058E1">
              <w:rPr>
                <w:rFonts w:ascii="Arial Narrow" w:hAnsi="Arial Narrow" w:cs="Arial Narrow"/>
                <w:sz w:val="20"/>
                <w:szCs w:val="20"/>
                <w:lang w:val="sr-Cyrl-CS"/>
              </w:rPr>
              <w:t>. квартал 2016.</w:t>
            </w:r>
          </w:p>
        </w:tc>
        <w:tc>
          <w:tcPr>
            <w:tcW w:w="7740" w:type="dxa"/>
            <w:gridSpan w:val="2"/>
            <w:shd w:val="clear" w:color="auto" w:fill="auto"/>
          </w:tcPr>
          <w:p w:rsidR="002010A3" w:rsidRDefault="002010A3" w:rsidP="00014895">
            <w:pPr>
              <w:pStyle w:val="3"/>
              <w:rPr>
                <w:b/>
                <w:sz w:val="20"/>
                <w:szCs w:val="20"/>
                <w:lang w:val="sr-Cyrl-CS"/>
              </w:rPr>
            </w:pPr>
          </w:p>
        </w:tc>
        <w:tc>
          <w:tcPr>
            <w:tcW w:w="3960" w:type="dxa"/>
            <w:gridSpan w:val="2"/>
            <w:shd w:val="clear" w:color="auto" w:fill="auto"/>
          </w:tcPr>
          <w:p w:rsidR="002010A3" w:rsidRDefault="002010A3" w:rsidP="00014895">
            <w:pPr>
              <w:pStyle w:val="3"/>
              <w:rPr>
                <w:b/>
                <w:bCs/>
                <w:sz w:val="20"/>
                <w:szCs w:val="20"/>
                <w:lang w:val="sr-Cyrl-CS"/>
              </w:rPr>
            </w:pPr>
          </w:p>
        </w:tc>
        <w:tc>
          <w:tcPr>
            <w:tcW w:w="4230" w:type="dxa"/>
            <w:gridSpan w:val="2"/>
            <w:shd w:val="clear" w:color="auto" w:fill="auto"/>
          </w:tcPr>
          <w:p w:rsidR="002010A3" w:rsidRDefault="002010A3" w:rsidP="00014895">
            <w:pPr>
              <w:spacing w:after="0" w:line="240" w:lineRule="auto"/>
              <w:rPr>
                <w:rFonts w:ascii="Arial Narrow" w:hAnsi="Arial Narrow" w:cs="Arial Narrow"/>
                <w:b/>
                <w:bCs/>
                <w:sz w:val="20"/>
                <w:szCs w:val="20"/>
                <w:lang w:val="sr-Cyrl-CS"/>
              </w:rPr>
            </w:pPr>
          </w:p>
        </w:tc>
        <w:tc>
          <w:tcPr>
            <w:tcW w:w="2080" w:type="dxa"/>
            <w:shd w:val="clear" w:color="auto" w:fill="auto"/>
          </w:tcPr>
          <w:p w:rsidR="002010A3" w:rsidRPr="0026476B" w:rsidRDefault="002010A3" w:rsidP="00014895">
            <w:pPr>
              <w:pStyle w:val="3"/>
              <w:rPr>
                <w:b/>
                <w:bCs/>
                <w:sz w:val="20"/>
                <w:szCs w:val="20"/>
                <w:lang w:val="sr-Cyrl-CS"/>
              </w:rPr>
            </w:pPr>
          </w:p>
        </w:tc>
      </w:tr>
      <w:tr w:rsidR="002010A3" w:rsidRPr="00415930" w:rsidTr="002010A3">
        <w:trPr>
          <w:trHeight w:val="419"/>
          <w:jc w:val="center"/>
        </w:trPr>
        <w:tc>
          <w:tcPr>
            <w:tcW w:w="1345" w:type="dxa"/>
            <w:vMerge w:val="restart"/>
            <w:shd w:val="clear" w:color="auto" w:fill="BDD6EE"/>
            <w:vAlign w:val="center"/>
          </w:tcPr>
          <w:p w:rsidR="002010A3" w:rsidRPr="00FA0090" w:rsidRDefault="002010A3" w:rsidP="006B1A5A">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Институција одговорна за реализацију</w:t>
            </w:r>
          </w:p>
        </w:tc>
        <w:tc>
          <w:tcPr>
            <w:tcW w:w="3240" w:type="dxa"/>
            <w:gridSpan w:val="2"/>
            <w:vMerge w:val="restart"/>
            <w:shd w:val="clear" w:color="auto" w:fill="BDD6EE"/>
            <w:vAlign w:val="center"/>
          </w:tcPr>
          <w:p w:rsidR="002010A3" w:rsidRDefault="002010A3" w:rsidP="006B1A5A">
            <w:pPr>
              <w:spacing w:after="0" w:line="240" w:lineRule="auto"/>
              <w:jc w:val="center"/>
              <w:rPr>
                <w:rFonts w:ascii="Arial Narrow" w:hAnsi="Arial Narrow" w:cs="Arial Narrow"/>
                <w:b/>
                <w:bCs/>
                <w:sz w:val="20"/>
                <w:szCs w:val="20"/>
                <w:lang w:val="sr-Cyrl-RS"/>
              </w:rPr>
            </w:pPr>
            <w:r>
              <w:rPr>
                <w:rFonts w:ascii="Arial Narrow" w:hAnsi="Arial Narrow" w:cs="Arial Narrow"/>
                <w:b/>
                <w:bCs/>
                <w:sz w:val="20"/>
                <w:szCs w:val="20"/>
                <w:lang w:val="sr-Cyrl-RS"/>
              </w:rPr>
              <w:t>РЕЗУЛТАТ</w:t>
            </w:r>
          </w:p>
          <w:p w:rsidR="002010A3" w:rsidRPr="00EB7D0C" w:rsidRDefault="002010A3" w:rsidP="006B1A5A">
            <w:pPr>
              <w:spacing w:after="0" w:line="240" w:lineRule="auto"/>
              <w:jc w:val="center"/>
              <w:rPr>
                <w:rFonts w:ascii="Arial Narrow" w:hAnsi="Arial Narrow" w:cs="Arial Narrow"/>
                <w:b/>
                <w:bCs/>
                <w:sz w:val="20"/>
                <w:szCs w:val="20"/>
                <w:lang w:val="sr-Cyrl-RS"/>
              </w:rPr>
            </w:pPr>
            <w:r>
              <w:rPr>
                <w:rFonts w:ascii="Arial Narrow" w:hAnsi="Arial Narrow" w:cs="Arial Narrow"/>
                <w:b/>
                <w:bCs/>
                <w:sz w:val="20"/>
                <w:szCs w:val="20"/>
                <w:lang w:val="sr-Cyrl-RS"/>
              </w:rPr>
              <w:t>Одредити степен реализације</w:t>
            </w:r>
          </w:p>
          <w:p w:rsidR="002010A3" w:rsidRPr="00C058E1" w:rsidRDefault="002010A3" w:rsidP="006B1A5A">
            <w:pPr>
              <w:spacing w:after="0" w:line="240" w:lineRule="auto"/>
              <w:jc w:val="center"/>
              <w:rPr>
                <w:b/>
                <w:bCs/>
                <w:sz w:val="20"/>
                <w:szCs w:val="20"/>
                <w:lang w:val="sr-Cyrl-CS"/>
              </w:rPr>
            </w:pPr>
            <w:r w:rsidRPr="006E74CC">
              <w:rPr>
                <w:rFonts w:asciiTheme="majorHAnsi" w:eastAsia="MS Gothic" w:hAnsiTheme="majorHAnsi" w:cs="Menlo Bold"/>
                <w:b/>
                <w:bCs/>
                <w:color w:val="92D050"/>
                <w:sz w:val="28"/>
                <w:szCs w:val="16"/>
                <w:shd w:val="clear" w:color="auto" w:fill="92D050"/>
              </w:rPr>
              <w:t>A</w:t>
            </w:r>
            <w:r w:rsidRPr="000F705A">
              <w:rPr>
                <w:rFonts w:asciiTheme="majorHAnsi" w:eastAsia="MS Gothic" w:hAnsiTheme="majorHAnsi" w:cs="Menlo Bold"/>
                <w:b/>
                <w:bCs/>
                <w:color w:val="FFFF00"/>
                <w:sz w:val="28"/>
                <w:szCs w:val="16"/>
                <w:shd w:val="clear" w:color="auto" w:fill="FFFF00"/>
              </w:rPr>
              <w:t>A</w:t>
            </w:r>
            <w:r w:rsidRPr="000F705A">
              <w:rPr>
                <w:rFonts w:asciiTheme="majorHAnsi" w:eastAsia="MS Gothic" w:hAnsiTheme="majorHAnsi" w:cs="Menlo Bold"/>
                <w:b/>
                <w:bCs/>
                <w:color w:val="FF0000"/>
                <w:sz w:val="28"/>
                <w:szCs w:val="16"/>
                <w:shd w:val="clear" w:color="auto" w:fill="FF0000"/>
              </w:rPr>
              <w:t>A</w:t>
            </w:r>
          </w:p>
        </w:tc>
        <w:tc>
          <w:tcPr>
            <w:tcW w:w="5220" w:type="dxa"/>
            <w:vMerge w:val="restart"/>
            <w:shd w:val="clear" w:color="auto" w:fill="E7E6E6" w:themeFill="background2"/>
            <w:vAlign w:val="center"/>
          </w:tcPr>
          <w:p w:rsidR="002010A3" w:rsidRDefault="002010A3" w:rsidP="006B1A5A">
            <w:pPr>
              <w:pStyle w:val="3"/>
              <w:jc w:val="center"/>
              <w:rPr>
                <w:b/>
                <w:sz w:val="20"/>
                <w:szCs w:val="20"/>
                <w:lang w:val="sr-Cyrl-RS"/>
              </w:rPr>
            </w:pPr>
            <w:r>
              <w:rPr>
                <w:b/>
                <w:sz w:val="20"/>
                <w:szCs w:val="20"/>
                <w:lang w:val="sr-Cyrl-RS"/>
              </w:rPr>
              <w:t>Видљиви ефекти резултата</w:t>
            </w:r>
          </w:p>
          <w:p w:rsidR="002010A3" w:rsidRPr="00C058E1" w:rsidRDefault="002010A3" w:rsidP="006B1A5A">
            <w:pPr>
              <w:pStyle w:val="3"/>
              <w:jc w:val="center"/>
              <w:rPr>
                <w:b/>
                <w:bCs/>
                <w:sz w:val="20"/>
                <w:szCs w:val="20"/>
                <w:lang w:val="sr-Cyrl-CS"/>
              </w:rPr>
            </w:pPr>
            <w:r>
              <w:rPr>
                <w:b/>
                <w:sz w:val="20"/>
                <w:szCs w:val="20"/>
                <w:lang w:val="sr-Cyrl-RS"/>
              </w:rPr>
              <w:t>K</w:t>
            </w:r>
            <w:r w:rsidRPr="00B405CD">
              <w:rPr>
                <w:b/>
                <w:sz w:val="20"/>
                <w:szCs w:val="20"/>
                <w:lang w:val="sr-Cyrl-RS"/>
              </w:rPr>
              <w:t>ратко образложење постигнутог напретка</w:t>
            </w:r>
          </w:p>
        </w:tc>
        <w:tc>
          <w:tcPr>
            <w:tcW w:w="6480" w:type="dxa"/>
            <w:gridSpan w:val="3"/>
            <w:shd w:val="clear" w:color="auto" w:fill="BDD6EE"/>
            <w:vAlign w:val="center"/>
          </w:tcPr>
          <w:p w:rsidR="002010A3" w:rsidRPr="00C058E1" w:rsidRDefault="002010A3" w:rsidP="006B1A5A">
            <w:pPr>
              <w:pStyle w:val="3"/>
              <w:jc w:val="center"/>
              <w:rPr>
                <w:b/>
                <w:bCs/>
                <w:sz w:val="20"/>
                <w:szCs w:val="20"/>
                <w:lang w:val="sr-Cyrl-CS"/>
              </w:rPr>
            </w:pPr>
            <w:r>
              <w:rPr>
                <w:b/>
                <w:bCs/>
                <w:sz w:val="20"/>
                <w:szCs w:val="20"/>
                <w:lang w:val="sr-Cyrl-RS"/>
              </w:rPr>
              <w:t>ИНДИКАТОРИ</w:t>
            </w:r>
          </w:p>
        </w:tc>
        <w:tc>
          <w:tcPr>
            <w:tcW w:w="6310" w:type="dxa"/>
            <w:gridSpan w:val="3"/>
            <w:shd w:val="clear" w:color="auto" w:fill="E7E6E6" w:themeFill="background2"/>
            <w:vAlign w:val="center"/>
          </w:tcPr>
          <w:p w:rsidR="002010A3" w:rsidRPr="00C058E1" w:rsidRDefault="002010A3" w:rsidP="006B1A5A">
            <w:pPr>
              <w:pStyle w:val="3"/>
              <w:jc w:val="center"/>
              <w:rPr>
                <w:b/>
                <w:bCs/>
                <w:sz w:val="20"/>
                <w:szCs w:val="20"/>
                <w:lang w:val="sr-Cyrl-CS"/>
              </w:rPr>
            </w:pPr>
            <w:r>
              <w:rPr>
                <w:b/>
                <w:bCs/>
                <w:sz w:val="20"/>
                <w:szCs w:val="20"/>
                <w:lang w:val="sr-Cyrl-RS"/>
              </w:rPr>
              <w:t>Утрошена финансијска средства од 2015. до 30. јуна 2017.</w:t>
            </w:r>
          </w:p>
        </w:tc>
      </w:tr>
      <w:tr w:rsidR="002010A3" w:rsidTr="002010A3">
        <w:trPr>
          <w:trHeight w:val="419"/>
          <w:jc w:val="center"/>
        </w:trPr>
        <w:tc>
          <w:tcPr>
            <w:tcW w:w="1345" w:type="dxa"/>
            <w:vMerge/>
            <w:tcBorders>
              <w:bottom w:val="single" w:sz="4" w:space="0" w:color="000000"/>
            </w:tcBorders>
            <w:shd w:val="clear" w:color="auto" w:fill="BDD6EE"/>
            <w:vAlign w:val="center"/>
          </w:tcPr>
          <w:p w:rsidR="002010A3" w:rsidRDefault="002010A3" w:rsidP="006B1A5A">
            <w:pPr>
              <w:spacing w:after="0" w:line="240" w:lineRule="auto"/>
              <w:rPr>
                <w:rFonts w:ascii="Arial Narrow" w:hAnsi="Arial Narrow" w:cs="Arial Narrow"/>
                <w:b/>
                <w:bCs/>
                <w:sz w:val="20"/>
                <w:szCs w:val="20"/>
                <w:lang w:val="sr-Cyrl-CS"/>
              </w:rPr>
            </w:pPr>
          </w:p>
        </w:tc>
        <w:tc>
          <w:tcPr>
            <w:tcW w:w="3240" w:type="dxa"/>
            <w:gridSpan w:val="2"/>
            <w:vMerge/>
            <w:tcBorders>
              <w:bottom w:val="single" w:sz="4" w:space="0" w:color="000000"/>
            </w:tcBorders>
            <w:shd w:val="clear" w:color="auto" w:fill="BDD6EE"/>
          </w:tcPr>
          <w:p w:rsidR="002010A3" w:rsidRPr="00C058E1" w:rsidRDefault="002010A3" w:rsidP="006B1A5A">
            <w:pPr>
              <w:pStyle w:val="3"/>
              <w:rPr>
                <w:b/>
                <w:bCs/>
                <w:sz w:val="20"/>
                <w:szCs w:val="20"/>
                <w:lang w:val="sr-Cyrl-CS"/>
              </w:rPr>
            </w:pPr>
          </w:p>
        </w:tc>
        <w:tc>
          <w:tcPr>
            <w:tcW w:w="5220" w:type="dxa"/>
            <w:vMerge/>
            <w:tcBorders>
              <w:bottom w:val="single" w:sz="4" w:space="0" w:color="000000"/>
            </w:tcBorders>
            <w:shd w:val="clear" w:color="auto" w:fill="E7E6E6" w:themeFill="background2"/>
            <w:vAlign w:val="center"/>
          </w:tcPr>
          <w:p w:rsidR="002010A3" w:rsidRDefault="002010A3" w:rsidP="006B1A5A">
            <w:pPr>
              <w:pStyle w:val="3"/>
              <w:jc w:val="center"/>
              <w:rPr>
                <w:b/>
                <w:sz w:val="20"/>
                <w:szCs w:val="20"/>
                <w:lang w:val="sr-Cyrl-RS"/>
              </w:rPr>
            </w:pPr>
          </w:p>
        </w:tc>
        <w:tc>
          <w:tcPr>
            <w:tcW w:w="2520" w:type="dxa"/>
            <w:tcBorders>
              <w:bottom w:val="single" w:sz="4" w:space="0" w:color="000000"/>
            </w:tcBorders>
            <w:shd w:val="clear" w:color="auto" w:fill="BDD6EE"/>
            <w:vAlign w:val="center"/>
          </w:tcPr>
          <w:p w:rsidR="002010A3" w:rsidRPr="00BA3639" w:rsidRDefault="002010A3" w:rsidP="006B1A5A">
            <w:pPr>
              <w:pStyle w:val="3"/>
              <w:jc w:val="center"/>
              <w:rPr>
                <w:b/>
                <w:bCs/>
                <w:sz w:val="20"/>
                <w:szCs w:val="20"/>
                <w:lang w:val="sr-Cyrl-RS"/>
              </w:rPr>
            </w:pPr>
            <w:r>
              <w:rPr>
                <w:b/>
                <w:bCs/>
                <w:sz w:val="20"/>
                <w:szCs w:val="20"/>
                <w:lang w:val="sr-Cyrl-RS"/>
              </w:rPr>
              <w:t>Назив индикатора</w:t>
            </w:r>
          </w:p>
        </w:tc>
        <w:tc>
          <w:tcPr>
            <w:tcW w:w="2070" w:type="dxa"/>
            <w:tcBorders>
              <w:bottom w:val="single" w:sz="4" w:space="0" w:color="000000"/>
            </w:tcBorders>
            <w:shd w:val="clear" w:color="auto" w:fill="BDD6EE"/>
            <w:vAlign w:val="center"/>
          </w:tcPr>
          <w:p w:rsidR="002010A3" w:rsidRDefault="002010A3" w:rsidP="006B1A5A">
            <w:pPr>
              <w:pStyle w:val="3"/>
              <w:jc w:val="center"/>
              <w:rPr>
                <w:b/>
                <w:bCs/>
                <w:sz w:val="20"/>
                <w:szCs w:val="20"/>
                <w:lang w:val="sr-Cyrl-CS"/>
              </w:rPr>
            </w:pPr>
            <w:r>
              <w:rPr>
                <w:b/>
                <w:bCs/>
                <w:sz w:val="20"/>
                <w:szCs w:val="20"/>
                <w:lang w:val="sr-Cyrl-CS"/>
              </w:rPr>
              <w:t>Полазна, циљна и испуњене вредности у 2015, 2016. години</w:t>
            </w:r>
          </w:p>
        </w:tc>
        <w:tc>
          <w:tcPr>
            <w:tcW w:w="1890" w:type="dxa"/>
            <w:tcBorders>
              <w:bottom w:val="single" w:sz="4" w:space="0" w:color="000000"/>
            </w:tcBorders>
            <w:shd w:val="clear" w:color="auto" w:fill="E7E6E6" w:themeFill="background2"/>
            <w:vAlign w:val="center"/>
          </w:tcPr>
          <w:p w:rsidR="002010A3" w:rsidRDefault="002010A3" w:rsidP="006B1A5A">
            <w:pPr>
              <w:pStyle w:val="3"/>
              <w:jc w:val="center"/>
              <w:rPr>
                <w:b/>
                <w:bCs/>
                <w:sz w:val="20"/>
                <w:szCs w:val="20"/>
                <w:lang w:val="sr-Cyrl-CS"/>
              </w:rPr>
            </w:pPr>
            <w:r>
              <w:rPr>
                <w:b/>
                <w:bCs/>
                <w:sz w:val="20"/>
                <w:szCs w:val="20"/>
                <w:lang w:val="sr-Cyrl-CS"/>
              </w:rPr>
              <w:t>Испуњена вредност у 1/2_2017. год</w:t>
            </w:r>
          </w:p>
        </w:tc>
        <w:tc>
          <w:tcPr>
            <w:tcW w:w="3155" w:type="dxa"/>
            <w:tcBorders>
              <w:bottom w:val="single" w:sz="4" w:space="0" w:color="000000"/>
            </w:tcBorders>
            <w:shd w:val="clear" w:color="auto" w:fill="E7E6E6" w:themeFill="background2"/>
            <w:vAlign w:val="center"/>
          </w:tcPr>
          <w:p w:rsidR="002010A3" w:rsidRDefault="002010A3" w:rsidP="006B1A5A">
            <w:pPr>
              <w:pStyle w:val="3"/>
              <w:jc w:val="center"/>
              <w:rPr>
                <w:b/>
                <w:bCs/>
                <w:sz w:val="20"/>
                <w:szCs w:val="20"/>
                <w:lang w:val="sr-Cyrl-RS"/>
              </w:rPr>
            </w:pPr>
            <w:r>
              <w:rPr>
                <w:b/>
                <w:bCs/>
                <w:sz w:val="20"/>
                <w:szCs w:val="20"/>
                <w:lang w:val="sr-Cyrl-CS"/>
              </w:rPr>
              <w:t>Буџетска</w:t>
            </w:r>
          </w:p>
        </w:tc>
        <w:tc>
          <w:tcPr>
            <w:tcW w:w="3155" w:type="dxa"/>
            <w:gridSpan w:val="2"/>
            <w:tcBorders>
              <w:bottom w:val="single" w:sz="4" w:space="0" w:color="000000"/>
            </w:tcBorders>
            <w:shd w:val="clear" w:color="auto" w:fill="E7E6E6" w:themeFill="background2"/>
            <w:vAlign w:val="center"/>
          </w:tcPr>
          <w:p w:rsidR="002010A3" w:rsidRDefault="002010A3" w:rsidP="006B1A5A">
            <w:pPr>
              <w:pStyle w:val="3"/>
              <w:jc w:val="center"/>
              <w:rPr>
                <w:b/>
                <w:bCs/>
                <w:sz w:val="20"/>
                <w:szCs w:val="20"/>
                <w:lang w:val="sr-Cyrl-RS"/>
              </w:rPr>
            </w:pPr>
            <w:r>
              <w:rPr>
                <w:b/>
                <w:bCs/>
                <w:sz w:val="20"/>
                <w:szCs w:val="20"/>
                <w:lang w:val="sr-Cyrl-CS"/>
              </w:rPr>
              <w:t>Донације</w:t>
            </w:r>
          </w:p>
        </w:tc>
      </w:tr>
      <w:tr w:rsidR="002010A3" w:rsidRPr="009937D5" w:rsidTr="002010A3">
        <w:trPr>
          <w:trHeight w:val="523"/>
          <w:jc w:val="center"/>
        </w:trPr>
        <w:tc>
          <w:tcPr>
            <w:tcW w:w="1345" w:type="dxa"/>
            <w:vMerge w:val="restart"/>
            <w:shd w:val="clear" w:color="auto" w:fill="auto"/>
          </w:tcPr>
          <w:p w:rsidR="002010A3" w:rsidRDefault="002010A3" w:rsidP="00DF22E5">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МДУЛС – сектор надлежан за послове локалне самоуправе</w:t>
            </w:r>
          </w:p>
          <w:p w:rsidR="002010A3" w:rsidRDefault="002010A3" w:rsidP="00DF22E5">
            <w:pPr>
              <w:spacing w:after="0" w:line="240" w:lineRule="auto"/>
              <w:rPr>
                <w:rFonts w:ascii="Arial Narrow" w:hAnsi="Arial Narrow" w:cs="Arial Narrow"/>
                <w:sz w:val="20"/>
                <w:szCs w:val="20"/>
                <w:lang w:val="sr-Cyrl-CS"/>
              </w:rPr>
            </w:pPr>
          </w:p>
          <w:p w:rsidR="002010A3" w:rsidRPr="00467FA8" w:rsidRDefault="002010A3" w:rsidP="00DF22E5">
            <w:pPr>
              <w:spacing w:after="0" w:line="240" w:lineRule="auto"/>
              <w:rPr>
                <w:rFonts w:ascii="Arial Narrow" w:hAnsi="Arial Narrow" w:cs="Arial Narrow"/>
                <w:i/>
                <w:sz w:val="20"/>
                <w:szCs w:val="20"/>
                <w:u w:val="single"/>
                <w:lang w:val="sr-Cyrl-CS"/>
              </w:rPr>
            </w:pPr>
            <w:r w:rsidRPr="00467FA8">
              <w:rPr>
                <w:rFonts w:ascii="Arial Narrow" w:hAnsi="Arial Narrow" w:cs="Arial Narrow"/>
                <w:i/>
                <w:sz w:val="20"/>
                <w:szCs w:val="20"/>
                <w:u w:val="single"/>
                <w:lang w:val="sr-Cyrl-CS"/>
              </w:rPr>
              <w:t>Партнери:</w:t>
            </w:r>
          </w:p>
          <w:p w:rsidR="002010A3" w:rsidRPr="00C058E1" w:rsidRDefault="002010A3" w:rsidP="00DF22E5">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СКГО</w:t>
            </w:r>
          </w:p>
          <w:p w:rsidR="002010A3" w:rsidRPr="00745AA8" w:rsidRDefault="002010A3" w:rsidP="00DF22E5">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МФ</w:t>
            </w:r>
          </w:p>
          <w:p w:rsidR="002010A3" w:rsidRPr="00C058E1" w:rsidRDefault="002010A3" w:rsidP="00DF22E5">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Савет Европе (реализује ЕУ ИПА 2012 пројекат)</w:t>
            </w:r>
          </w:p>
          <w:p w:rsidR="002010A3" w:rsidRDefault="002010A3" w:rsidP="00DF22E5">
            <w:pPr>
              <w:spacing w:after="0" w:line="240" w:lineRule="auto"/>
              <w:rPr>
                <w:rFonts w:ascii="Arial Narrow" w:hAnsi="Arial Narrow" w:cs="Arial Narrow"/>
                <w:b/>
                <w:bCs/>
                <w:sz w:val="20"/>
                <w:szCs w:val="20"/>
                <w:lang w:val="sr-Cyrl-CS"/>
              </w:rPr>
            </w:pPr>
            <w:r w:rsidRPr="00C058E1">
              <w:rPr>
                <w:rFonts w:ascii="Arial Narrow" w:hAnsi="Arial Narrow" w:cs="Arial Narrow"/>
                <w:sz w:val="20"/>
                <w:szCs w:val="20"/>
                <w:lang w:val="sr-Cyrl-CS"/>
              </w:rPr>
              <w:t>ЈЛС</w:t>
            </w:r>
          </w:p>
        </w:tc>
        <w:tc>
          <w:tcPr>
            <w:tcW w:w="3240" w:type="dxa"/>
            <w:gridSpan w:val="2"/>
            <w:vMerge w:val="restart"/>
            <w:shd w:val="clear" w:color="auto" w:fill="92D050"/>
          </w:tcPr>
          <w:p w:rsidR="002010A3" w:rsidRPr="00C058E1" w:rsidRDefault="002010A3" w:rsidP="00DF22E5">
            <w:pPr>
              <w:pStyle w:val="4"/>
              <w:rPr>
                <w:b/>
                <w:bCs/>
                <w:sz w:val="20"/>
                <w:szCs w:val="20"/>
                <w:lang w:val="sr-Cyrl-CS"/>
              </w:rPr>
            </w:pPr>
            <w:r w:rsidRPr="00C058E1">
              <w:rPr>
                <w:b/>
                <w:bCs/>
                <w:sz w:val="20"/>
                <w:szCs w:val="20"/>
                <w:lang w:val="sr-Cyrl-CS"/>
              </w:rPr>
              <w:t>2.3.2 Успостављен нормативни оквир за развој функције управљања људским ресурсима у АП и ЈЛС</w:t>
            </w:r>
            <w:r>
              <w:rPr>
                <w:rStyle w:val="FootnoteReference"/>
                <w:b/>
                <w:bCs/>
                <w:sz w:val="20"/>
                <w:szCs w:val="20"/>
                <w:lang w:val="sr-Cyrl-CS"/>
              </w:rPr>
              <w:footnoteReference w:id="39"/>
            </w:r>
          </w:p>
        </w:tc>
        <w:tc>
          <w:tcPr>
            <w:tcW w:w="5220" w:type="dxa"/>
            <w:vMerge w:val="restart"/>
            <w:shd w:val="clear" w:color="auto" w:fill="auto"/>
          </w:tcPr>
          <w:p w:rsidR="00EB6953" w:rsidRPr="00EB6953" w:rsidRDefault="00EB6953" w:rsidP="00EB6953">
            <w:pPr>
              <w:spacing w:after="0" w:line="240" w:lineRule="auto"/>
              <w:jc w:val="both"/>
              <w:rPr>
                <w:rFonts w:ascii="Arial Narrow" w:hAnsi="Arial Narrow" w:cs="Times New Roman"/>
                <w:sz w:val="20"/>
                <w:szCs w:val="20"/>
                <w:lang w:val="sr-Cyrl-RS"/>
              </w:rPr>
            </w:pPr>
            <w:r w:rsidRPr="00EB6953">
              <w:rPr>
                <w:rFonts w:ascii="Arial Narrow" w:hAnsi="Arial Narrow" w:cs="Times New Roman"/>
                <w:sz w:val="20"/>
                <w:szCs w:val="20"/>
                <w:lang w:val="sr-Cyrl-RS"/>
              </w:rPr>
              <w:t>Усвојен Закон о запосленима у аутономним покрајинама и јединицама локалне самоуправе</w:t>
            </w:r>
            <w:r w:rsidRPr="00EB6953">
              <w:rPr>
                <w:rFonts w:ascii="Arial Narrow" w:hAnsi="Arial Narrow" w:cs="Times New Roman"/>
                <w:sz w:val="20"/>
                <w:szCs w:val="20"/>
                <w:lang w:val="sr-Latn-RS"/>
              </w:rPr>
              <w:t xml:space="preserve"> </w:t>
            </w:r>
            <w:r w:rsidRPr="00EB6953">
              <w:rPr>
                <w:rFonts w:ascii="Arial Narrow" w:hAnsi="Arial Narrow" w:cs="Times New Roman"/>
                <w:sz w:val="20"/>
                <w:szCs w:val="20"/>
                <w:lang w:val="sr-Cyrl-RS"/>
              </w:rPr>
              <w:t>и донете</w:t>
            </w:r>
            <w:r w:rsidRPr="00EB6953">
              <w:rPr>
                <w:rFonts w:ascii="Arial Narrow" w:hAnsi="Arial Narrow" w:cs="Times New Roman"/>
                <w:lang w:val="sr-Cyrl-CS"/>
              </w:rPr>
              <w:t xml:space="preserve"> </w:t>
            </w:r>
            <w:r w:rsidRPr="00EB6953">
              <w:rPr>
                <w:rFonts w:ascii="Arial Narrow" w:hAnsi="Arial Narrow" w:cs="Times New Roman"/>
                <w:sz w:val="20"/>
                <w:szCs w:val="20"/>
                <w:lang w:val="sr-Cyrl-RS"/>
              </w:rPr>
              <w:t>Уредба о спровођењу интерног и јавног конкурса за попуњавање радних места у аутономним покрајинама и јединицама локалне самоуправе, Уредба о критеријумима за разврставање радних места и мерилима за опис   радних места намештеника у аутономним покрајинама и јединицама локалне самоуправе и Уредба о критеријумима за разврставање радних места и мерилима за опис   радних места службеника у аутономним покрајинама и јединицама локалне самоуправе.</w:t>
            </w:r>
          </w:p>
          <w:p w:rsidR="00EB6953" w:rsidRPr="00EB6953" w:rsidRDefault="00EB6953" w:rsidP="00EB6953">
            <w:pPr>
              <w:spacing w:after="0" w:line="240" w:lineRule="auto"/>
              <w:jc w:val="both"/>
              <w:rPr>
                <w:rFonts w:ascii="Arial Narrow" w:hAnsi="Arial Narrow"/>
                <w:sz w:val="20"/>
                <w:szCs w:val="20"/>
                <w:lang w:val="sr-Cyrl-CS"/>
              </w:rPr>
            </w:pPr>
            <w:r w:rsidRPr="00EB6953">
              <w:rPr>
                <w:rFonts w:ascii="Arial Narrow" w:hAnsi="Arial Narrow"/>
                <w:sz w:val="20"/>
                <w:szCs w:val="20"/>
                <w:lang w:val="sr-Cyrl-CS"/>
              </w:rPr>
              <w:t>Усвојен стратешки документ којим се утврђују прваци и активности за успостављање система стручног усавршавања на локалу – Стратегија стручног усавршавања запослених у јединицама локалне самоуправе</w:t>
            </w:r>
          </w:p>
          <w:p w:rsidR="006334D7" w:rsidRPr="00292F95" w:rsidRDefault="00EB6953" w:rsidP="006334D7">
            <w:pPr>
              <w:pStyle w:val="3"/>
              <w:jc w:val="both"/>
              <w:rPr>
                <w:sz w:val="20"/>
                <w:szCs w:val="20"/>
                <w:lang w:val="sr-Cyrl-RS"/>
              </w:rPr>
            </w:pPr>
            <w:r w:rsidRPr="00EB6953">
              <w:rPr>
                <w:sz w:val="20"/>
                <w:szCs w:val="20"/>
                <w:lang w:val="sr-Cyrl-RS"/>
              </w:rPr>
              <w:t xml:space="preserve">У другој половини 2016. године СКГО је у сарадњи са МДУЛС одржала шест регионалних семинара (Ниш, Крагујевац, Чајетина, Нови Сад, Суботица и Београд) за доносиоце одлука у ЈЛС, о важности одговарајуће примене Закона о запосленима у АП и ЈЛС. Циљ ових семинара је био подизање свести о важности и неопходности увођења модерних принципа управаљања </w:t>
            </w:r>
            <w:r w:rsidRPr="00EB6953">
              <w:rPr>
                <w:sz w:val="20"/>
                <w:szCs w:val="20"/>
                <w:lang w:val="sr-Cyrl-RS"/>
              </w:rPr>
              <w:lastRenderedPageBreak/>
              <w:t>људским ресурсима у ЛС. (семинарима је укупно присуствовало 245 учесника из 110 ЈЛС)</w:t>
            </w:r>
            <w:r w:rsidR="006334D7" w:rsidRPr="00292F95">
              <w:rPr>
                <w:sz w:val="20"/>
                <w:szCs w:val="20"/>
                <w:lang w:val="sr-Cyrl-RS"/>
              </w:rPr>
              <w:t>.</w:t>
            </w:r>
          </w:p>
          <w:p w:rsidR="002010A3" w:rsidRPr="006334D7" w:rsidRDefault="00EB6953" w:rsidP="006334D7">
            <w:pPr>
              <w:pStyle w:val="3"/>
              <w:jc w:val="both"/>
              <w:rPr>
                <w:sz w:val="20"/>
                <w:szCs w:val="20"/>
                <w:lang w:val="sr-Cyrl-RS"/>
              </w:rPr>
            </w:pPr>
            <w:r w:rsidRPr="00EB6953">
              <w:rPr>
                <w:sz w:val="20"/>
                <w:szCs w:val="20"/>
                <w:lang w:val="sr-Cyrl-RS"/>
              </w:rPr>
              <w:t>Такође, у периоду новембар-децембар 2016. године, у сарадњи СКГО, МДУЛС и СУК одржано је 8 регионалних семинара (Чајетина, Београд, Нови Сад, Зрењанин, Ниш, Зајечар, Крагујевац и Врњачка Бања), за примену Закона о запосленима у ЈЛС и АП. Семинари су били намењени запосленима који се директно баве пословима везаним за управљање људским ресурсима у ЛС. На 8 регионалних семинара намењених ЈЛС присуствовало је укупно 250 полазника из 126 општина и градова (75% од укупног броја). Поред поменутих, додатно је организована посебна обука запослених у органима АП Војводине.</w:t>
            </w:r>
          </w:p>
        </w:tc>
        <w:tc>
          <w:tcPr>
            <w:tcW w:w="2520" w:type="dxa"/>
            <w:shd w:val="clear" w:color="auto" w:fill="auto"/>
          </w:tcPr>
          <w:p w:rsidR="002010A3" w:rsidRPr="00134EEE" w:rsidRDefault="002010A3" w:rsidP="00DF22E5">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Мера у којој је нормативни оквир за развој функције УЉР у АП и ЈЛС заокружен</w:t>
            </w:r>
          </w:p>
        </w:tc>
        <w:tc>
          <w:tcPr>
            <w:tcW w:w="2070" w:type="dxa"/>
            <w:shd w:val="clear" w:color="auto" w:fill="auto"/>
            <w:vAlign w:val="center"/>
          </w:tcPr>
          <w:p w:rsidR="002010A3" w:rsidRPr="00F238B7" w:rsidRDefault="002010A3" w:rsidP="00DF22E5">
            <w:pPr>
              <w:spacing w:after="0" w:line="240" w:lineRule="auto"/>
              <w:jc w:val="center"/>
              <w:rPr>
                <w:rFonts w:ascii="Arial Narrow" w:hAnsi="Arial Narrow" w:cs="Arial Narrow"/>
                <w:i/>
                <w:iCs/>
                <w:sz w:val="20"/>
                <w:szCs w:val="20"/>
                <w:lang w:val="sr-Cyrl-CS"/>
              </w:rPr>
            </w:pPr>
            <w:r w:rsidRPr="00F238B7">
              <w:rPr>
                <w:rFonts w:ascii="Arial Narrow" w:hAnsi="Arial Narrow" w:cs="Arial Narrow"/>
                <w:i/>
                <w:iCs/>
                <w:sz w:val="20"/>
                <w:szCs w:val="20"/>
                <w:lang w:val="sr-Cyrl-CS"/>
              </w:rPr>
              <w:t>ПВ</w:t>
            </w:r>
            <w:r>
              <w:rPr>
                <w:rFonts w:ascii="Arial Narrow" w:hAnsi="Arial Narrow" w:cs="Arial Narrow"/>
                <w:i/>
                <w:iCs/>
                <w:sz w:val="20"/>
                <w:szCs w:val="20"/>
                <w:lang w:val="sr-Cyrl-CS"/>
              </w:rPr>
              <w:t xml:space="preserve"> (2014)</w:t>
            </w:r>
            <w:r w:rsidRPr="00F238B7">
              <w:rPr>
                <w:rFonts w:ascii="Arial Narrow" w:hAnsi="Arial Narrow" w:cs="Arial Narrow"/>
                <w:i/>
                <w:iCs/>
                <w:sz w:val="20"/>
                <w:szCs w:val="20"/>
                <w:lang w:val="sr-Cyrl-CS"/>
              </w:rPr>
              <w:t>: 0</w:t>
            </w:r>
          </w:p>
          <w:p w:rsidR="002010A3" w:rsidRDefault="002010A3" w:rsidP="00DF22E5">
            <w:pPr>
              <w:spacing w:after="0" w:line="240" w:lineRule="auto"/>
              <w:jc w:val="center"/>
              <w:rPr>
                <w:rFonts w:ascii="Arial Narrow" w:hAnsi="Arial Narrow" w:cs="Arial Narrow"/>
                <w:i/>
                <w:iCs/>
                <w:sz w:val="20"/>
                <w:szCs w:val="20"/>
                <w:lang w:val="sr-Cyrl-CS"/>
              </w:rPr>
            </w:pPr>
            <w:r w:rsidRPr="00F238B7">
              <w:rPr>
                <w:rFonts w:ascii="Arial Narrow" w:hAnsi="Arial Narrow" w:cs="Arial Narrow"/>
                <w:i/>
                <w:iCs/>
                <w:sz w:val="20"/>
                <w:szCs w:val="20"/>
                <w:lang w:val="sr-Cyrl-CS"/>
              </w:rPr>
              <w:t>ЦВ</w:t>
            </w:r>
            <w:r>
              <w:rPr>
                <w:rFonts w:ascii="Arial Narrow" w:hAnsi="Arial Narrow" w:cs="Arial Narrow"/>
                <w:i/>
                <w:iCs/>
                <w:sz w:val="20"/>
                <w:szCs w:val="20"/>
                <w:lang w:val="sr-Cyrl-CS"/>
              </w:rPr>
              <w:t xml:space="preserve"> (2016)</w:t>
            </w:r>
            <w:r w:rsidRPr="00F238B7">
              <w:rPr>
                <w:rFonts w:ascii="Arial Narrow" w:hAnsi="Arial Narrow" w:cs="Arial Narrow"/>
                <w:i/>
                <w:iCs/>
                <w:sz w:val="20"/>
                <w:szCs w:val="20"/>
                <w:lang w:val="sr-Cyrl-CS"/>
              </w:rPr>
              <w:t xml:space="preserve">: </w:t>
            </w:r>
            <w:r>
              <w:rPr>
                <w:rFonts w:ascii="Arial Narrow" w:hAnsi="Arial Narrow" w:cs="Arial Narrow"/>
                <w:i/>
                <w:iCs/>
                <w:sz w:val="20"/>
                <w:szCs w:val="20"/>
                <w:lang w:val="sr-Cyrl-CS"/>
              </w:rPr>
              <w:t>2</w:t>
            </w:r>
          </w:p>
          <w:p w:rsidR="002010A3" w:rsidRDefault="002010A3" w:rsidP="00DF22E5">
            <w:pPr>
              <w:spacing w:after="0" w:line="240" w:lineRule="auto"/>
              <w:jc w:val="center"/>
              <w:rPr>
                <w:rFonts w:ascii="Arial Narrow" w:hAnsi="Arial Narrow" w:cs="Arial Narrow"/>
                <w:i/>
                <w:iCs/>
                <w:sz w:val="20"/>
                <w:szCs w:val="20"/>
                <w:lang w:val="sr-Cyrl-CS"/>
              </w:rPr>
            </w:pPr>
            <w:r w:rsidRPr="00F238B7">
              <w:rPr>
                <w:rFonts w:ascii="Arial Narrow" w:hAnsi="Arial Narrow" w:cs="Arial Narrow"/>
                <w:i/>
                <w:iCs/>
                <w:sz w:val="20"/>
                <w:szCs w:val="20"/>
                <w:lang w:val="sr-Cyrl-CS"/>
              </w:rPr>
              <w:t>ЦВ</w:t>
            </w:r>
            <w:r>
              <w:rPr>
                <w:rFonts w:ascii="Arial Narrow" w:hAnsi="Arial Narrow" w:cs="Arial Narrow"/>
                <w:i/>
                <w:iCs/>
                <w:sz w:val="20"/>
                <w:szCs w:val="20"/>
                <w:lang w:val="sr-Cyrl-CS"/>
              </w:rPr>
              <w:t xml:space="preserve"> (2017)</w:t>
            </w:r>
            <w:r w:rsidRPr="00F238B7">
              <w:rPr>
                <w:rFonts w:ascii="Arial Narrow" w:hAnsi="Arial Narrow" w:cs="Arial Narrow"/>
                <w:i/>
                <w:iCs/>
                <w:sz w:val="20"/>
                <w:szCs w:val="20"/>
                <w:lang w:val="sr-Cyrl-CS"/>
              </w:rPr>
              <w:t xml:space="preserve">: </w:t>
            </w:r>
            <w:r>
              <w:rPr>
                <w:rFonts w:ascii="Arial Narrow" w:hAnsi="Arial Narrow" w:cs="Arial Narrow"/>
                <w:i/>
                <w:iCs/>
                <w:sz w:val="20"/>
                <w:szCs w:val="20"/>
                <w:lang w:val="sr-Cyrl-CS"/>
              </w:rPr>
              <w:t>3</w:t>
            </w:r>
          </w:p>
          <w:p w:rsidR="002010A3" w:rsidRDefault="002010A3" w:rsidP="00DF22E5">
            <w:pPr>
              <w:spacing w:after="0" w:line="240" w:lineRule="auto"/>
              <w:jc w:val="center"/>
              <w:rPr>
                <w:rFonts w:ascii="Arial Narrow" w:hAnsi="Arial Narrow" w:cs="Arial Narrow"/>
                <w:i/>
                <w:iCs/>
                <w:sz w:val="20"/>
                <w:szCs w:val="20"/>
                <w:lang w:val="sr-Cyrl-CS"/>
              </w:rPr>
            </w:pPr>
          </w:p>
          <w:p w:rsidR="002010A3" w:rsidRPr="008F2AA5" w:rsidRDefault="002010A3" w:rsidP="00DF22E5">
            <w:pPr>
              <w:spacing w:after="0" w:line="240" w:lineRule="auto"/>
              <w:jc w:val="center"/>
              <w:rPr>
                <w:rFonts w:ascii="Arial Narrow" w:hAnsi="Arial Narrow" w:cs="Arial Narrow"/>
                <w:i/>
                <w:sz w:val="20"/>
                <w:szCs w:val="20"/>
                <w:lang w:val="sr-Cyrl-RS"/>
              </w:rPr>
            </w:pPr>
            <w:r>
              <w:rPr>
                <w:rFonts w:ascii="Arial Narrow" w:hAnsi="Arial Narrow" w:cs="Arial Narrow"/>
                <w:i/>
                <w:iCs/>
                <w:sz w:val="20"/>
                <w:szCs w:val="20"/>
                <w:lang w:val="sr-Cyrl-CS"/>
              </w:rPr>
              <w:t>ИВ (2015):</w:t>
            </w:r>
            <w:r w:rsidRPr="000A79D9">
              <w:rPr>
                <w:rFonts w:ascii="Arial Narrow" w:hAnsi="Arial Narrow" w:cs="Arial Narrow"/>
                <w:i/>
                <w:sz w:val="20"/>
                <w:szCs w:val="20"/>
                <w:lang w:val="sr-Cyrl-CS"/>
              </w:rPr>
              <w:t xml:space="preserve"> </w:t>
            </w:r>
            <w:r>
              <w:rPr>
                <w:rFonts w:ascii="Arial Narrow" w:hAnsi="Arial Narrow" w:cs="Arial Narrow"/>
                <w:i/>
                <w:sz w:val="20"/>
                <w:szCs w:val="20"/>
                <w:lang w:val="sr-Cyrl-RS"/>
              </w:rPr>
              <w:t>1</w:t>
            </w:r>
          </w:p>
          <w:p w:rsidR="002010A3" w:rsidRPr="008F2AA5" w:rsidRDefault="002010A3" w:rsidP="00DF22E5">
            <w:pPr>
              <w:spacing w:after="0" w:line="240" w:lineRule="auto"/>
              <w:jc w:val="center"/>
              <w:rPr>
                <w:rFonts w:ascii="Arial Narrow" w:hAnsi="Arial Narrow" w:cs="Arial Narrow"/>
                <w:i/>
                <w:sz w:val="20"/>
                <w:szCs w:val="20"/>
                <w:lang w:val="sr-Cyrl-RS"/>
              </w:rPr>
            </w:pPr>
            <w:r>
              <w:rPr>
                <w:rFonts w:ascii="Arial Narrow" w:hAnsi="Arial Narrow" w:cs="Arial Narrow"/>
                <w:i/>
                <w:iCs/>
                <w:sz w:val="20"/>
                <w:szCs w:val="20"/>
                <w:lang w:val="sr-Cyrl-CS"/>
              </w:rPr>
              <w:t>ИВ (2016):</w:t>
            </w:r>
            <w:r w:rsidRPr="000A79D9">
              <w:rPr>
                <w:rFonts w:ascii="Arial Narrow" w:hAnsi="Arial Narrow" w:cs="Arial Narrow"/>
                <w:i/>
                <w:sz w:val="20"/>
                <w:szCs w:val="20"/>
                <w:lang w:val="sr-Cyrl-CS"/>
              </w:rPr>
              <w:t xml:space="preserve"> </w:t>
            </w:r>
            <w:r>
              <w:rPr>
                <w:rFonts w:ascii="Arial Narrow" w:hAnsi="Arial Narrow" w:cs="Arial Narrow"/>
                <w:i/>
                <w:sz w:val="20"/>
                <w:szCs w:val="20"/>
                <w:lang w:val="sr-Cyrl-RS"/>
              </w:rPr>
              <w:t>2</w:t>
            </w:r>
          </w:p>
        </w:tc>
        <w:tc>
          <w:tcPr>
            <w:tcW w:w="1890" w:type="dxa"/>
            <w:shd w:val="clear" w:color="auto" w:fill="auto"/>
            <w:vAlign w:val="center"/>
          </w:tcPr>
          <w:p w:rsidR="002010A3" w:rsidRPr="00DF22E5" w:rsidRDefault="002010A3" w:rsidP="00DF22E5">
            <w:pPr>
              <w:spacing w:after="0" w:line="240" w:lineRule="auto"/>
              <w:jc w:val="center"/>
              <w:rPr>
                <w:rFonts w:ascii="Arial Narrow" w:hAnsi="Arial Narrow" w:cs="Arial Narrow"/>
                <w:sz w:val="20"/>
                <w:szCs w:val="20"/>
                <w:lang w:val="sr-Cyrl-RS"/>
              </w:rPr>
            </w:pPr>
          </w:p>
          <w:p w:rsidR="002010A3" w:rsidRPr="00DF22E5" w:rsidRDefault="002010A3" w:rsidP="00DF22E5">
            <w:pPr>
              <w:spacing w:after="0" w:line="240" w:lineRule="auto"/>
              <w:jc w:val="center"/>
              <w:rPr>
                <w:rFonts w:ascii="Arial Narrow" w:hAnsi="Arial Narrow" w:cs="Arial Narrow"/>
                <w:i/>
                <w:sz w:val="20"/>
                <w:szCs w:val="20"/>
                <w:lang w:val="sr-Cyrl-RS"/>
              </w:rPr>
            </w:pPr>
            <w:r w:rsidRPr="00DF22E5">
              <w:rPr>
                <w:rFonts w:ascii="Arial Narrow" w:hAnsi="Arial Narrow" w:cs="Arial Narrow"/>
                <w:i/>
                <w:sz w:val="20"/>
                <w:szCs w:val="20"/>
                <w:lang w:val="sr-Cyrl-RS"/>
              </w:rPr>
              <w:t>2 – усвојен Закон и три уредбе</w:t>
            </w:r>
          </w:p>
          <w:p w:rsidR="002010A3" w:rsidRPr="00DF22E5" w:rsidRDefault="002010A3" w:rsidP="00DF22E5">
            <w:pPr>
              <w:pStyle w:val="3"/>
              <w:jc w:val="center"/>
              <w:rPr>
                <w:b/>
                <w:bCs/>
                <w:sz w:val="20"/>
                <w:szCs w:val="20"/>
                <w:lang w:val="sr-Cyrl-CS"/>
              </w:rPr>
            </w:pPr>
          </w:p>
        </w:tc>
        <w:tc>
          <w:tcPr>
            <w:tcW w:w="3155" w:type="dxa"/>
            <w:vMerge w:val="restart"/>
            <w:shd w:val="clear" w:color="auto" w:fill="auto"/>
          </w:tcPr>
          <w:p w:rsidR="002010A3" w:rsidRPr="00DF22E5" w:rsidRDefault="002010A3" w:rsidP="00DF22E5">
            <w:pPr>
              <w:pStyle w:val="3"/>
              <w:rPr>
                <w:b/>
                <w:bCs/>
                <w:sz w:val="20"/>
                <w:szCs w:val="20"/>
                <w:lang w:val="sr-Cyrl-CS"/>
              </w:rPr>
            </w:pPr>
          </w:p>
        </w:tc>
        <w:tc>
          <w:tcPr>
            <w:tcW w:w="3155" w:type="dxa"/>
            <w:gridSpan w:val="2"/>
            <w:vMerge w:val="restart"/>
            <w:shd w:val="clear" w:color="auto" w:fill="auto"/>
          </w:tcPr>
          <w:p w:rsidR="002010A3" w:rsidRPr="00DF22E5" w:rsidRDefault="002010A3" w:rsidP="00DF22E5">
            <w:pPr>
              <w:pStyle w:val="3"/>
              <w:jc w:val="both"/>
              <w:rPr>
                <w:b/>
                <w:bCs/>
                <w:sz w:val="20"/>
                <w:szCs w:val="20"/>
                <w:lang w:val="sr-Cyrl-CS"/>
              </w:rPr>
            </w:pPr>
            <w:r w:rsidRPr="00DF22E5">
              <w:rPr>
                <w:rFonts w:cs="Times New Roman"/>
                <w:sz w:val="20"/>
                <w:szCs w:val="20"/>
                <w:lang w:val="sr-Cyrl-RS"/>
              </w:rPr>
              <w:t>Пројекат Савета Европе „Управљање људским ресурсима у јединицама локалне самоуправе“; Укупна вредност пројекта (који треје од марта 2016  до децембар 2017. године) је 2 милиона евра (1,8 милион евра донација ЕУ и 0,2 милиона евра донација Савета Европе). Није доступна информација колико је средстава до сада утрошено.</w:t>
            </w:r>
          </w:p>
          <w:p w:rsidR="002010A3" w:rsidRPr="00DF22E5" w:rsidRDefault="002010A3" w:rsidP="00DF22E5">
            <w:pPr>
              <w:pStyle w:val="3"/>
              <w:jc w:val="both"/>
              <w:rPr>
                <w:b/>
                <w:bCs/>
                <w:sz w:val="20"/>
                <w:szCs w:val="20"/>
                <w:lang w:val="sr-Cyrl-CS"/>
              </w:rPr>
            </w:pPr>
          </w:p>
          <w:p w:rsidR="002010A3" w:rsidRPr="00DF22E5" w:rsidRDefault="002010A3" w:rsidP="00DF22E5">
            <w:pPr>
              <w:pStyle w:val="3"/>
              <w:jc w:val="both"/>
              <w:rPr>
                <w:b/>
                <w:bCs/>
                <w:sz w:val="20"/>
                <w:szCs w:val="20"/>
                <w:lang w:val="sr-Cyrl-CS"/>
              </w:rPr>
            </w:pPr>
          </w:p>
          <w:p w:rsidR="002010A3" w:rsidRPr="00DF22E5" w:rsidRDefault="002010A3" w:rsidP="00DF22E5">
            <w:pPr>
              <w:pStyle w:val="3"/>
              <w:jc w:val="both"/>
              <w:rPr>
                <w:b/>
                <w:bCs/>
                <w:sz w:val="20"/>
                <w:szCs w:val="20"/>
                <w:lang w:val="sr-Cyrl-CS"/>
              </w:rPr>
            </w:pPr>
          </w:p>
          <w:p w:rsidR="002010A3" w:rsidRPr="00DF22E5" w:rsidRDefault="002010A3" w:rsidP="00DF22E5">
            <w:pPr>
              <w:pStyle w:val="3"/>
              <w:jc w:val="both"/>
              <w:rPr>
                <w:b/>
                <w:bCs/>
                <w:sz w:val="20"/>
                <w:szCs w:val="20"/>
                <w:lang w:val="sr-Cyrl-CS"/>
              </w:rPr>
            </w:pPr>
          </w:p>
        </w:tc>
      </w:tr>
      <w:tr w:rsidR="002010A3" w:rsidTr="00EB6953">
        <w:trPr>
          <w:trHeight w:val="523"/>
          <w:jc w:val="center"/>
        </w:trPr>
        <w:tc>
          <w:tcPr>
            <w:tcW w:w="1345" w:type="dxa"/>
            <w:vMerge/>
            <w:shd w:val="clear" w:color="auto" w:fill="auto"/>
          </w:tcPr>
          <w:p w:rsidR="002010A3" w:rsidRPr="00C058E1" w:rsidRDefault="002010A3" w:rsidP="004609E3">
            <w:pPr>
              <w:spacing w:after="0" w:line="240" w:lineRule="auto"/>
              <w:rPr>
                <w:rFonts w:ascii="Arial Narrow" w:hAnsi="Arial Narrow" w:cs="Arial Narrow"/>
                <w:sz w:val="20"/>
                <w:szCs w:val="20"/>
                <w:lang w:val="sr-Cyrl-CS"/>
              </w:rPr>
            </w:pPr>
          </w:p>
        </w:tc>
        <w:tc>
          <w:tcPr>
            <w:tcW w:w="3240" w:type="dxa"/>
            <w:gridSpan w:val="2"/>
            <w:vMerge/>
            <w:shd w:val="clear" w:color="auto" w:fill="92D050"/>
          </w:tcPr>
          <w:p w:rsidR="002010A3" w:rsidRPr="00C058E1" w:rsidRDefault="002010A3" w:rsidP="004609E3">
            <w:pPr>
              <w:pStyle w:val="4"/>
              <w:rPr>
                <w:b/>
                <w:bCs/>
                <w:sz w:val="20"/>
                <w:szCs w:val="20"/>
                <w:lang w:val="sr-Cyrl-CS"/>
              </w:rPr>
            </w:pPr>
          </w:p>
        </w:tc>
        <w:tc>
          <w:tcPr>
            <w:tcW w:w="5220" w:type="dxa"/>
            <w:vMerge/>
            <w:shd w:val="clear" w:color="auto" w:fill="auto"/>
          </w:tcPr>
          <w:p w:rsidR="002010A3" w:rsidRDefault="002010A3" w:rsidP="006B1A5A">
            <w:pPr>
              <w:pStyle w:val="3"/>
              <w:rPr>
                <w:b/>
                <w:sz w:val="20"/>
                <w:szCs w:val="20"/>
                <w:lang w:val="sr-Cyrl-RS"/>
              </w:rPr>
            </w:pPr>
          </w:p>
        </w:tc>
        <w:tc>
          <w:tcPr>
            <w:tcW w:w="2520" w:type="dxa"/>
            <w:shd w:val="clear" w:color="auto" w:fill="auto"/>
          </w:tcPr>
          <w:p w:rsidR="002010A3" w:rsidRPr="00C058E1" w:rsidRDefault="002010A3" w:rsidP="006B1A5A">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Број одржаних регионалних семинара</w:t>
            </w:r>
          </w:p>
        </w:tc>
        <w:tc>
          <w:tcPr>
            <w:tcW w:w="2070" w:type="dxa"/>
            <w:shd w:val="clear" w:color="auto" w:fill="auto"/>
            <w:vAlign w:val="center"/>
          </w:tcPr>
          <w:p w:rsidR="002010A3" w:rsidRPr="00F238B7" w:rsidRDefault="002010A3" w:rsidP="008F2AA5">
            <w:pPr>
              <w:spacing w:after="0" w:line="240" w:lineRule="auto"/>
              <w:jc w:val="center"/>
              <w:rPr>
                <w:rFonts w:ascii="Arial Narrow" w:hAnsi="Arial Narrow" w:cs="Arial Narrow"/>
                <w:i/>
                <w:iCs/>
                <w:sz w:val="20"/>
                <w:szCs w:val="20"/>
                <w:lang w:val="sr-Cyrl-CS"/>
              </w:rPr>
            </w:pPr>
            <w:r w:rsidRPr="00F238B7">
              <w:rPr>
                <w:rFonts w:ascii="Arial Narrow" w:hAnsi="Arial Narrow" w:cs="Arial Narrow"/>
                <w:i/>
                <w:iCs/>
                <w:sz w:val="20"/>
                <w:szCs w:val="20"/>
                <w:lang w:val="sr-Cyrl-CS"/>
              </w:rPr>
              <w:t>ПВ</w:t>
            </w:r>
            <w:r>
              <w:rPr>
                <w:rFonts w:ascii="Arial Narrow" w:hAnsi="Arial Narrow" w:cs="Arial Narrow"/>
                <w:i/>
                <w:iCs/>
                <w:sz w:val="20"/>
                <w:szCs w:val="20"/>
                <w:lang w:val="sr-Cyrl-CS"/>
              </w:rPr>
              <w:t xml:space="preserve"> (2014)</w:t>
            </w:r>
            <w:r w:rsidRPr="00F238B7">
              <w:rPr>
                <w:rFonts w:ascii="Arial Narrow" w:hAnsi="Arial Narrow" w:cs="Arial Narrow"/>
                <w:i/>
                <w:iCs/>
                <w:sz w:val="20"/>
                <w:szCs w:val="20"/>
                <w:lang w:val="sr-Cyrl-CS"/>
              </w:rPr>
              <w:t>: 0</w:t>
            </w:r>
          </w:p>
          <w:p w:rsidR="002010A3" w:rsidRDefault="002010A3" w:rsidP="008F2AA5">
            <w:pPr>
              <w:spacing w:after="0" w:line="240" w:lineRule="auto"/>
              <w:jc w:val="center"/>
              <w:rPr>
                <w:rFonts w:ascii="Arial Narrow" w:hAnsi="Arial Narrow" w:cs="Arial Narrow"/>
                <w:i/>
                <w:iCs/>
                <w:sz w:val="20"/>
                <w:szCs w:val="20"/>
                <w:lang w:val="sr-Cyrl-CS"/>
              </w:rPr>
            </w:pPr>
            <w:r w:rsidRPr="00F238B7">
              <w:rPr>
                <w:rFonts w:ascii="Arial Narrow" w:hAnsi="Arial Narrow" w:cs="Arial Narrow"/>
                <w:i/>
                <w:iCs/>
                <w:sz w:val="20"/>
                <w:szCs w:val="20"/>
                <w:lang w:val="sr-Cyrl-CS"/>
              </w:rPr>
              <w:t>ЦВ</w:t>
            </w:r>
            <w:r>
              <w:rPr>
                <w:rFonts w:ascii="Arial Narrow" w:hAnsi="Arial Narrow" w:cs="Arial Narrow"/>
                <w:i/>
                <w:iCs/>
                <w:sz w:val="20"/>
                <w:szCs w:val="20"/>
                <w:lang w:val="sr-Cyrl-CS"/>
              </w:rPr>
              <w:t xml:space="preserve"> (2015)</w:t>
            </w:r>
            <w:r w:rsidRPr="00F238B7">
              <w:rPr>
                <w:rFonts w:ascii="Arial Narrow" w:hAnsi="Arial Narrow" w:cs="Arial Narrow"/>
                <w:i/>
                <w:iCs/>
                <w:sz w:val="20"/>
                <w:szCs w:val="20"/>
                <w:lang w:val="sr-Cyrl-CS"/>
              </w:rPr>
              <w:t>: 5</w:t>
            </w:r>
          </w:p>
          <w:p w:rsidR="002010A3" w:rsidRDefault="002010A3" w:rsidP="008F2AA5">
            <w:pPr>
              <w:spacing w:after="0" w:line="240" w:lineRule="auto"/>
              <w:jc w:val="center"/>
              <w:rPr>
                <w:rFonts w:ascii="Arial Narrow" w:hAnsi="Arial Narrow" w:cs="Arial Narrow"/>
                <w:i/>
                <w:iCs/>
                <w:sz w:val="20"/>
                <w:szCs w:val="20"/>
                <w:lang w:val="sr-Cyrl-CS"/>
              </w:rPr>
            </w:pPr>
          </w:p>
          <w:p w:rsidR="002010A3" w:rsidRPr="00D6776F" w:rsidRDefault="002010A3" w:rsidP="008F2AA5">
            <w:pPr>
              <w:spacing w:after="0" w:line="240" w:lineRule="auto"/>
              <w:jc w:val="center"/>
              <w:rPr>
                <w:rFonts w:ascii="Arial Narrow" w:hAnsi="Arial Narrow" w:cs="Arial Narrow"/>
                <w:i/>
                <w:sz w:val="20"/>
                <w:szCs w:val="20"/>
                <w:lang w:val="sr-Cyrl-CS"/>
              </w:rPr>
            </w:pPr>
            <w:r>
              <w:rPr>
                <w:rFonts w:ascii="Arial Narrow" w:hAnsi="Arial Narrow" w:cs="Arial Narrow"/>
                <w:i/>
                <w:iCs/>
                <w:sz w:val="20"/>
                <w:szCs w:val="20"/>
                <w:lang w:val="sr-Cyrl-CS"/>
              </w:rPr>
              <w:t>ИВ (2016):</w:t>
            </w:r>
            <w:r>
              <w:rPr>
                <w:rFonts w:ascii="Arial Narrow" w:hAnsi="Arial Narrow" w:cs="Arial Narrow"/>
                <w:i/>
                <w:sz w:val="20"/>
                <w:szCs w:val="20"/>
              </w:rPr>
              <w:t xml:space="preserve"> 8</w:t>
            </w:r>
          </w:p>
        </w:tc>
        <w:tc>
          <w:tcPr>
            <w:tcW w:w="1890" w:type="dxa"/>
            <w:shd w:val="clear" w:color="auto" w:fill="auto"/>
            <w:vAlign w:val="center"/>
          </w:tcPr>
          <w:p w:rsidR="002010A3" w:rsidRPr="00EB6953" w:rsidRDefault="00EB6953" w:rsidP="00EB6953">
            <w:pPr>
              <w:pStyle w:val="3"/>
              <w:jc w:val="center"/>
              <w:rPr>
                <w:bCs/>
                <w:i/>
                <w:sz w:val="20"/>
                <w:szCs w:val="20"/>
              </w:rPr>
            </w:pPr>
            <w:r w:rsidRPr="00EB6953">
              <w:rPr>
                <w:bCs/>
                <w:i/>
                <w:sz w:val="20"/>
                <w:szCs w:val="20"/>
              </w:rPr>
              <w:t>14</w:t>
            </w:r>
          </w:p>
        </w:tc>
        <w:tc>
          <w:tcPr>
            <w:tcW w:w="3155" w:type="dxa"/>
            <w:vMerge/>
            <w:shd w:val="clear" w:color="auto" w:fill="auto"/>
          </w:tcPr>
          <w:p w:rsidR="002010A3" w:rsidRDefault="002010A3" w:rsidP="006B1A5A">
            <w:pPr>
              <w:pStyle w:val="3"/>
              <w:rPr>
                <w:b/>
                <w:bCs/>
                <w:sz w:val="20"/>
                <w:szCs w:val="20"/>
                <w:lang w:val="sr-Cyrl-CS"/>
              </w:rPr>
            </w:pPr>
          </w:p>
        </w:tc>
        <w:tc>
          <w:tcPr>
            <w:tcW w:w="3155" w:type="dxa"/>
            <w:gridSpan w:val="2"/>
            <w:vMerge/>
            <w:shd w:val="clear" w:color="auto" w:fill="auto"/>
          </w:tcPr>
          <w:p w:rsidR="002010A3" w:rsidRDefault="002010A3" w:rsidP="006B1A5A">
            <w:pPr>
              <w:pStyle w:val="3"/>
              <w:rPr>
                <w:b/>
                <w:bCs/>
                <w:sz w:val="20"/>
                <w:szCs w:val="20"/>
                <w:lang w:val="sr-Cyrl-CS"/>
              </w:rPr>
            </w:pPr>
          </w:p>
        </w:tc>
      </w:tr>
      <w:tr w:rsidR="002010A3" w:rsidRPr="00415930" w:rsidTr="002010A3">
        <w:trPr>
          <w:trHeight w:val="419"/>
          <w:jc w:val="center"/>
        </w:trPr>
        <w:tc>
          <w:tcPr>
            <w:tcW w:w="1345" w:type="dxa"/>
            <w:vMerge w:val="restart"/>
            <w:shd w:val="clear" w:color="auto" w:fill="BDD6EE"/>
            <w:vAlign w:val="center"/>
          </w:tcPr>
          <w:p w:rsidR="002010A3" w:rsidRPr="00FA0090" w:rsidRDefault="002010A3" w:rsidP="006B1A5A">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lastRenderedPageBreak/>
              <w:t>Институција одговорна за реализацију</w:t>
            </w:r>
          </w:p>
        </w:tc>
        <w:tc>
          <w:tcPr>
            <w:tcW w:w="3240" w:type="dxa"/>
            <w:gridSpan w:val="2"/>
            <w:vMerge w:val="restart"/>
            <w:shd w:val="clear" w:color="auto" w:fill="BDD6EE"/>
            <w:vAlign w:val="center"/>
          </w:tcPr>
          <w:p w:rsidR="002010A3" w:rsidRDefault="002010A3" w:rsidP="006B1A5A">
            <w:pPr>
              <w:spacing w:after="0" w:line="240" w:lineRule="auto"/>
              <w:jc w:val="center"/>
              <w:rPr>
                <w:rFonts w:ascii="Arial Narrow" w:hAnsi="Arial Narrow" w:cs="Arial Narrow"/>
                <w:b/>
                <w:bCs/>
                <w:sz w:val="20"/>
                <w:szCs w:val="20"/>
                <w:lang w:val="sr-Cyrl-RS"/>
              </w:rPr>
            </w:pPr>
            <w:r>
              <w:rPr>
                <w:rFonts w:ascii="Arial Narrow" w:hAnsi="Arial Narrow" w:cs="Arial Narrow"/>
                <w:b/>
                <w:bCs/>
                <w:sz w:val="20"/>
                <w:szCs w:val="20"/>
                <w:lang w:val="sr-Cyrl-RS"/>
              </w:rPr>
              <w:t>РЕЗУЛТАТ</w:t>
            </w:r>
          </w:p>
          <w:p w:rsidR="002010A3" w:rsidRPr="00EB7D0C" w:rsidRDefault="002010A3" w:rsidP="006B1A5A">
            <w:pPr>
              <w:spacing w:after="0" w:line="240" w:lineRule="auto"/>
              <w:jc w:val="center"/>
              <w:rPr>
                <w:rFonts w:ascii="Arial Narrow" w:hAnsi="Arial Narrow" w:cs="Arial Narrow"/>
                <w:b/>
                <w:bCs/>
                <w:sz w:val="20"/>
                <w:szCs w:val="20"/>
                <w:lang w:val="sr-Cyrl-RS"/>
              </w:rPr>
            </w:pPr>
            <w:r>
              <w:rPr>
                <w:rFonts w:ascii="Arial Narrow" w:hAnsi="Arial Narrow" w:cs="Arial Narrow"/>
                <w:b/>
                <w:bCs/>
                <w:sz w:val="20"/>
                <w:szCs w:val="20"/>
                <w:lang w:val="sr-Cyrl-RS"/>
              </w:rPr>
              <w:t>Одредити степен реализације</w:t>
            </w:r>
          </w:p>
          <w:p w:rsidR="002010A3" w:rsidRPr="00C058E1" w:rsidRDefault="002010A3" w:rsidP="006B1A5A">
            <w:pPr>
              <w:spacing w:after="0" w:line="240" w:lineRule="auto"/>
              <w:jc w:val="center"/>
              <w:rPr>
                <w:b/>
                <w:bCs/>
                <w:sz w:val="20"/>
                <w:szCs w:val="20"/>
                <w:lang w:val="sr-Cyrl-CS"/>
              </w:rPr>
            </w:pPr>
            <w:r w:rsidRPr="006E74CC">
              <w:rPr>
                <w:rFonts w:asciiTheme="majorHAnsi" w:eastAsia="MS Gothic" w:hAnsiTheme="majorHAnsi" w:cs="Menlo Bold"/>
                <w:b/>
                <w:bCs/>
                <w:color w:val="92D050"/>
                <w:sz w:val="28"/>
                <w:szCs w:val="16"/>
                <w:shd w:val="clear" w:color="auto" w:fill="92D050"/>
              </w:rPr>
              <w:t>A</w:t>
            </w:r>
            <w:r w:rsidRPr="000F705A">
              <w:rPr>
                <w:rFonts w:asciiTheme="majorHAnsi" w:eastAsia="MS Gothic" w:hAnsiTheme="majorHAnsi" w:cs="Menlo Bold"/>
                <w:b/>
                <w:bCs/>
                <w:color w:val="FFFF00"/>
                <w:sz w:val="28"/>
                <w:szCs w:val="16"/>
                <w:shd w:val="clear" w:color="auto" w:fill="FFFF00"/>
              </w:rPr>
              <w:t>A</w:t>
            </w:r>
            <w:r w:rsidRPr="000F705A">
              <w:rPr>
                <w:rFonts w:asciiTheme="majorHAnsi" w:eastAsia="MS Gothic" w:hAnsiTheme="majorHAnsi" w:cs="Menlo Bold"/>
                <w:b/>
                <w:bCs/>
                <w:color w:val="FF0000"/>
                <w:sz w:val="28"/>
                <w:szCs w:val="16"/>
                <w:shd w:val="clear" w:color="auto" w:fill="FF0000"/>
              </w:rPr>
              <w:t>A</w:t>
            </w:r>
          </w:p>
        </w:tc>
        <w:tc>
          <w:tcPr>
            <w:tcW w:w="5220" w:type="dxa"/>
            <w:vMerge w:val="restart"/>
            <w:shd w:val="clear" w:color="auto" w:fill="E7E6E6" w:themeFill="background2"/>
            <w:vAlign w:val="center"/>
          </w:tcPr>
          <w:p w:rsidR="002010A3" w:rsidRDefault="002010A3" w:rsidP="006B1A5A">
            <w:pPr>
              <w:pStyle w:val="3"/>
              <w:jc w:val="center"/>
              <w:rPr>
                <w:b/>
                <w:sz w:val="20"/>
                <w:szCs w:val="20"/>
                <w:lang w:val="sr-Cyrl-RS"/>
              </w:rPr>
            </w:pPr>
            <w:r>
              <w:rPr>
                <w:b/>
                <w:sz w:val="20"/>
                <w:szCs w:val="20"/>
                <w:lang w:val="sr-Cyrl-RS"/>
              </w:rPr>
              <w:t>Видљиви ефекти резултата</w:t>
            </w:r>
          </w:p>
          <w:p w:rsidR="002010A3" w:rsidRPr="00C058E1" w:rsidRDefault="002010A3" w:rsidP="006B1A5A">
            <w:pPr>
              <w:pStyle w:val="3"/>
              <w:jc w:val="center"/>
              <w:rPr>
                <w:b/>
                <w:bCs/>
                <w:sz w:val="20"/>
                <w:szCs w:val="20"/>
                <w:lang w:val="sr-Cyrl-CS"/>
              </w:rPr>
            </w:pPr>
            <w:r>
              <w:rPr>
                <w:b/>
                <w:sz w:val="20"/>
                <w:szCs w:val="20"/>
                <w:lang w:val="sr-Cyrl-RS"/>
              </w:rPr>
              <w:t>K</w:t>
            </w:r>
            <w:r w:rsidRPr="00B405CD">
              <w:rPr>
                <w:b/>
                <w:sz w:val="20"/>
                <w:szCs w:val="20"/>
                <w:lang w:val="sr-Cyrl-RS"/>
              </w:rPr>
              <w:t>ратко образложење постигнутог напретка</w:t>
            </w:r>
          </w:p>
        </w:tc>
        <w:tc>
          <w:tcPr>
            <w:tcW w:w="6480" w:type="dxa"/>
            <w:gridSpan w:val="3"/>
            <w:shd w:val="clear" w:color="auto" w:fill="BDD6EE"/>
            <w:vAlign w:val="center"/>
          </w:tcPr>
          <w:p w:rsidR="002010A3" w:rsidRPr="00C058E1" w:rsidRDefault="002010A3" w:rsidP="006B1A5A">
            <w:pPr>
              <w:pStyle w:val="3"/>
              <w:jc w:val="center"/>
              <w:rPr>
                <w:b/>
                <w:bCs/>
                <w:sz w:val="20"/>
                <w:szCs w:val="20"/>
                <w:lang w:val="sr-Cyrl-CS"/>
              </w:rPr>
            </w:pPr>
            <w:r>
              <w:rPr>
                <w:b/>
                <w:bCs/>
                <w:sz w:val="20"/>
                <w:szCs w:val="20"/>
                <w:lang w:val="sr-Cyrl-RS"/>
              </w:rPr>
              <w:t>ИНДИКАТОРИ</w:t>
            </w:r>
          </w:p>
        </w:tc>
        <w:tc>
          <w:tcPr>
            <w:tcW w:w="6310" w:type="dxa"/>
            <w:gridSpan w:val="3"/>
            <w:shd w:val="clear" w:color="auto" w:fill="E7E6E6" w:themeFill="background2"/>
            <w:vAlign w:val="center"/>
          </w:tcPr>
          <w:p w:rsidR="002010A3" w:rsidRPr="00C058E1" w:rsidRDefault="002010A3" w:rsidP="006B1A5A">
            <w:pPr>
              <w:pStyle w:val="3"/>
              <w:jc w:val="center"/>
              <w:rPr>
                <w:b/>
                <w:bCs/>
                <w:sz w:val="20"/>
                <w:szCs w:val="20"/>
                <w:lang w:val="sr-Cyrl-CS"/>
              </w:rPr>
            </w:pPr>
            <w:r>
              <w:rPr>
                <w:b/>
                <w:bCs/>
                <w:sz w:val="20"/>
                <w:szCs w:val="20"/>
                <w:lang w:val="sr-Cyrl-RS"/>
              </w:rPr>
              <w:t>Утрошена финансијска средства од 2015. до 30. јуна 2017.</w:t>
            </w:r>
          </w:p>
        </w:tc>
      </w:tr>
      <w:tr w:rsidR="002010A3" w:rsidTr="002010A3">
        <w:trPr>
          <w:trHeight w:val="419"/>
          <w:jc w:val="center"/>
        </w:trPr>
        <w:tc>
          <w:tcPr>
            <w:tcW w:w="1345" w:type="dxa"/>
            <w:vMerge/>
            <w:tcBorders>
              <w:bottom w:val="single" w:sz="4" w:space="0" w:color="000000"/>
            </w:tcBorders>
            <w:shd w:val="clear" w:color="auto" w:fill="BDD6EE"/>
            <w:vAlign w:val="center"/>
          </w:tcPr>
          <w:p w:rsidR="002010A3" w:rsidRDefault="002010A3" w:rsidP="006B1A5A">
            <w:pPr>
              <w:spacing w:after="0" w:line="240" w:lineRule="auto"/>
              <w:rPr>
                <w:rFonts w:ascii="Arial Narrow" w:hAnsi="Arial Narrow" w:cs="Arial Narrow"/>
                <w:b/>
                <w:bCs/>
                <w:sz w:val="20"/>
                <w:szCs w:val="20"/>
                <w:lang w:val="sr-Cyrl-CS"/>
              </w:rPr>
            </w:pPr>
          </w:p>
        </w:tc>
        <w:tc>
          <w:tcPr>
            <w:tcW w:w="3240" w:type="dxa"/>
            <w:gridSpan w:val="2"/>
            <w:vMerge/>
            <w:tcBorders>
              <w:bottom w:val="single" w:sz="4" w:space="0" w:color="000000"/>
            </w:tcBorders>
            <w:shd w:val="clear" w:color="auto" w:fill="BDD6EE"/>
          </w:tcPr>
          <w:p w:rsidR="002010A3" w:rsidRPr="00C058E1" w:rsidRDefault="002010A3" w:rsidP="006B1A5A">
            <w:pPr>
              <w:pStyle w:val="3"/>
              <w:rPr>
                <w:b/>
                <w:bCs/>
                <w:sz w:val="20"/>
                <w:szCs w:val="20"/>
                <w:lang w:val="sr-Cyrl-CS"/>
              </w:rPr>
            </w:pPr>
          </w:p>
        </w:tc>
        <w:tc>
          <w:tcPr>
            <w:tcW w:w="5220" w:type="dxa"/>
            <w:vMerge/>
            <w:tcBorders>
              <w:bottom w:val="single" w:sz="4" w:space="0" w:color="000000"/>
            </w:tcBorders>
            <w:shd w:val="clear" w:color="auto" w:fill="E7E6E6" w:themeFill="background2"/>
            <w:vAlign w:val="center"/>
          </w:tcPr>
          <w:p w:rsidR="002010A3" w:rsidRDefault="002010A3" w:rsidP="006B1A5A">
            <w:pPr>
              <w:pStyle w:val="3"/>
              <w:jc w:val="center"/>
              <w:rPr>
                <w:b/>
                <w:sz w:val="20"/>
                <w:szCs w:val="20"/>
                <w:lang w:val="sr-Cyrl-RS"/>
              </w:rPr>
            </w:pPr>
          </w:p>
        </w:tc>
        <w:tc>
          <w:tcPr>
            <w:tcW w:w="2520" w:type="dxa"/>
            <w:tcBorders>
              <w:bottom w:val="single" w:sz="4" w:space="0" w:color="000000"/>
            </w:tcBorders>
            <w:shd w:val="clear" w:color="auto" w:fill="BDD6EE"/>
            <w:vAlign w:val="center"/>
          </w:tcPr>
          <w:p w:rsidR="002010A3" w:rsidRPr="00BA3639" w:rsidRDefault="002010A3" w:rsidP="006B1A5A">
            <w:pPr>
              <w:pStyle w:val="3"/>
              <w:jc w:val="center"/>
              <w:rPr>
                <w:b/>
                <w:bCs/>
                <w:sz w:val="20"/>
                <w:szCs w:val="20"/>
                <w:lang w:val="sr-Cyrl-RS"/>
              </w:rPr>
            </w:pPr>
            <w:r>
              <w:rPr>
                <w:b/>
                <w:bCs/>
                <w:sz w:val="20"/>
                <w:szCs w:val="20"/>
                <w:lang w:val="sr-Cyrl-RS"/>
              </w:rPr>
              <w:t>Назив индикатора</w:t>
            </w:r>
          </w:p>
        </w:tc>
        <w:tc>
          <w:tcPr>
            <w:tcW w:w="2070" w:type="dxa"/>
            <w:tcBorders>
              <w:bottom w:val="single" w:sz="4" w:space="0" w:color="000000"/>
            </w:tcBorders>
            <w:shd w:val="clear" w:color="auto" w:fill="BDD6EE"/>
            <w:vAlign w:val="center"/>
          </w:tcPr>
          <w:p w:rsidR="002010A3" w:rsidRDefault="002010A3" w:rsidP="006B1A5A">
            <w:pPr>
              <w:pStyle w:val="3"/>
              <w:jc w:val="center"/>
              <w:rPr>
                <w:b/>
                <w:bCs/>
                <w:sz w:val="20"/>
                <w:szCs w:val="20"/>
                <w:lang w:val="sr-Cyrl-CS"/>
              </w:rPr>
            </w:pPr>
            <w:r>
              <w:rPr>
                <w:b/>
                <w:bCs/>
                <w:sz w:val="20"/>
                <w:szCs w:val="20"/>
                <w:lang w:val="sr-Cyrl-CS"/>
              </w:rPr>
              <w:t>Полазна, циљна и испуњене вредности у 2015, 2016. години</w:t>
            </w:r>
          </w:p>
        </w:tc>
        <w:tc>
          <w:tcPr>
            <w:tcW w:w="1890" w:type="dxa"/>
            <w:tcBorders>
              <w:bottom w:val="single" w:sz="4" w:space="0" w:color="000000"/>
            </w:tcBorders>
            <w:shd w:val="clear" w:color="auto" w:fill="E7E6E6" w:themeFill="background2"/>
            <w:vAlign w:val="center"/>
          </w:tcPr>
          <w:p w:rsidR="002010A3" w:rsidRDefault="002010A3" w:rsidP="006B1A5A">
            <w:pPr>
              <w:pStyle w:val="3"/>
              <w:jc w:val="center"/>
              <w:rPr>
                <w:b/>
                <w:bCs/>
                <w:sz w:val="20"/>
                <w:szCs w:val="20"/>
                <w:lang w:val="sr-Cyrl-CS"/>
              </w:rPr>
            </w:pPr>
            <w:r>
              <w:rPr>
                <w:b/>
                <w:bCs/>
                <w:sz w:val="20"/>
                <w:szCs w:val="20"/>
                <w:lang w:val="sr-Cyrl-CS"/>
              </w:rPr>
              <w:t>Испуњена вредност у 1/2_2017. год</w:t>
            </w:r>
          </w:p>
        </w:tc>
        <w:tc>
          <w:tcPr>
            <w:tcW w:w="3155" w:type="dxa"/>
            <w:tcBorders>
              <w:bottom w:val="single" w:sz="4" w:space="0" w:color="000000"/>
            </w:tcBorders>
            <w:shd w:val="clear" w:color="auto" w:fill="E7E6E6" w:themeFill="background2"/>
            <w:vAlign w:val="center"/>
          </w:tcPr>
          <w:p w:rsidR="002010A3" w:rsidRDefault="002010A3" w:rsidP="006B1A5A">
            <w:pPr>
              <w:pStyle w:val="3"/>
              <w:jc w:val="center"/>
              <w:rPr>
                <w:b/>
                <w:bCs/>
                <w:sz w:val="20"/>
                <w:szCs w:val="20"/>
                <w:lang w:val="sr-Cyrl-RS"/>
              </w:rPr>
            </w:pPr>
            <w:r>
              <w:rPr>
                <w:b/>
                <w:bCs/>
                <w:sz w:val="20"/>
                <w:szCs w:val="20"/>
                <w:lang w:val="sr-Cyrl-CS"/>
              </w:rPr>
              <w:t>Буџетска</w:t>
            </w:r>
          </w:p>
        </w:tc>
        <w:tc>
          <w:tcPr>
            <w:tcW w:w="3155" w:type="dxa"/>
            <w:gridSpan w:val="2"/>
            <w:tcBorders>
              <w:bottom w:val="single" w:sz="4" w:space="0" w:color="000000"/>
            </w:tcBorders>
            <w:shd w:val="clear" w:color="auto" w:fill="E7E6E6" w:themeFill="background2"/>
            <w:vAlign w:val="center"/>
          </w:tcPr>
          <w:p w:rsidR="002010A3" w:rsidRDefault="002010A3" w:rsidP="006B1A5A">
            <w:pPr>
              <w:pStyle w:val="3"/>
              <w:jc w:val="center"/>
              <w:rPr>
                <w:b/>
                <w:bCs/>
                <w:sz w:val="20"/>
                <w:szCs w:val="20"/>
                <w:lang w:val="sr-Cyrl-RS"/>
              </w:rPr>
            </w:pPr>
            <w:r>
              <w:rPr>
                <w:b/>
                <w:bCs/>
                <w:sz w:val="20"/>
                <w:szCs w:val="20"/>
                <w:lang w:val="sr-Cyrl-CS"/>
              </w:rPr>
              <w:t>Донације</w:t>
            </w:r>
          </w:p>
        </w:tc>
      </w:tr>
      <w:tr w:rsidR="006334D7" w:rsidRPr="00E22960" w:rsidTr="006334D7">
        <w:trPr>
          <w:trHeight w:val="839"/>
          <w:jc w:val="center"/>
        </w:trPr>
        <w:tc>
          <w:tcPr>
            <w:tcW w:w="1345" w:type="dxa"/>
            <w:vMerge w:val="restart"/>
            <w:shd w:val="clear" w:color="auto" w:fill="auto"/>
          </w:tcPr>
          <w:p w:rsidR="006334D7" w:rsidRPr="00C058E1" w:rsidRDefault="006334D7" w:rsidP="006334D7">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МДУЛС – сектор надлежан за послове локалне самоуправе</w:t>
            </w:r>
          </w:p>
          <w:p w:rsidR="006334D7" w:rsidRDefault="006334D7" w:rsidP="006334D7">
            <w:pPr>
              <w:spacing w:after="0" w:line="240" w:lineRule="auto"/>
              <w:rPr>
                <w:rFonts w:ascii="Arial Narrow" w:hAnsi="Arial Narrow" w:cs="Arial Narrow"/>
                <w:sz w:val="20"/>
                <w:szCs w:val="20"/>
                <w:lang w:val="sr-Cyrl-CS"/>
              </w:rPr>
            </w:pPr>
          </w:p>
          <w:p w:rsidR="006334D7" w:rsidRDefault="006334D7" w:rsidP="006334D7">
            <w:pPr>
              <w:spacing w:after="0" w:line="240" w:lineRule="auto"/>
              <w:rPr>
                <w:rFonts w:ascii="Arial Narrow" w:hAnsi="Arial Narrow" w:cs="Arial Narrow"/>
                <w:sz w:val="20"/>
                <w:szCs w:val="20"/>
                <w:lang w:val="sr-Cyrl-CS"/>
              </w:rPr>
            </w:pPr>
          </w:p>
          <w:p w:rsidR="006334D7" w:rsidRDefault="006334D7" w:rsidP="006334D7">
            <w:pPr>
              <w:spacing w:after="0" w:line="240" w:lineRule="auto"/>
              <w:rPr>
                <w:rFonts w:ascii="Arial Narrow" w:hAnsi="Arial Narrow" w:cs="Arial Narrow"/>
                <w:i/>
                <w:sz w:val="20"/>
                <w:szCs w:val="20"/>
                <w:u w:val="single"/>
                <w:lang w:val="sr-Cyrl-CS"/>
              </w:rPr>
            </w:pPr>
            <w:r w:rsidRPr="00467FA8">
              <w:rPr>
                <w:rFonts w:ascii="Arial Narrow" w:hAnsi="Arial Narrow" w:cs="Arial Narrow"/>
                <w:i/>
                <w:sz w:val="20"/>
                <w:szCs w:val="20"/>
                <w:u w:val="single"/>
                <w:lang w:val="sr-Cyrl-CS"/>
              </w:rPr>
              <w:t>Партнери:</w:t>
            </w:r>
          </w:p>
          <w:p w:rsidR="006334D7" w:rsidRDefault="006334D7" w:rsidP="006334D7">
            <w:pPr>
              <w:spacing w:after="0" w:line="240" w:lineRule="auto"/>
              <w:rPr>
                <w:rFonts w:ascii="Arial Narrow" w:hAnsi="Arial Narrow" w:cs="Arial Narrow"/>
                <w:i/>
                <w:sz w:val="20"/>
                <w:szCs w:val="20"/>
                <w:u w:val="single"/>
                <w:lang w:val="sr-Cyrl-CS"/>
              </w:rPr>
            </w:pPr>
          </w:p>
          <w:p w:rsidR="006334D7" w:rsidRPr="00C058E1" w:rsidRDefault="006334D7" w:rsidP="006334D7">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СКГО</w:t>
            </w:r>
          </w:p>
          <w:p w:rsidR="006334D7" w:rsidRPr="00C058E1" w:rsidRDefault="006334D7" w:rsidP="006334D7">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Савет Европе (реализује ЕУ ИПА 2012 пројекат)</w:t>
            </w:r>
          </w:p>
          <w:p w:rsidR="006334D7" w:rsidRPr="00C058E1" w:rsidRDefault="006334D7" w:rsidP="006334D7">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ЈЛС</w:t>
            </w:r>
          </w:p>
          <w:p w:rsidR="006334D7" w:rsidRPr="00CE01BD" w:rsidRDefault="006334D7" w:rsidP="006334D7">
            <w:pPr>
              <w:spacing w:after="0" w:line="240" w:lineRule="auto"/>
              <w:rPr>
                <w:rFonts w:ascii="Arial Narrow" w:hAnsi="Arial Narrow" w:cs="Arial Narrow"/>
                <w:i/>
                <w:sz w:val="20"/>
                <w:szCs w:val="20"/>
                <w:u w:val="single"/>
                <w:lang w:val="sr-Cyrl-CS"/>
              </w:rPr>
            </w:pPr>
          </w:p>
        </w:tc>
        <w:tc>
          <w:tcPr>
            <w:tcW w:w="3240" w:type="dxa"/>
            <w:gridSpan w:val="2"/>
            <w:vMerge w:val="restart"/>
            <w:shd w:val="clear" w:color="auto" w:fill="FFFF00"/>
          </w:tcPr>
          <w:p w:rsidR="006334D7" w:rsidRPr="00C058E1" w:rsidRDefault="006334D7" w:rsidP="006334D7">
            <w:pPr>
              <w:pStyle w:val="3"/>
              <w:rPr>
                <w:b/>
                <w:bCs/>
                <w:sz w:val="20"/>
                <w:szCs w:val="20"/>
                <w:lang w:val="sr-Cyrl-CS"/>
              </w:rPr>
            </w:pPr>
            <w:r w:rsidRPr="00C058E1">
              <w:rPr>
                <w:b/>
                <w:bCs/>
                <w:sz w:val="20"/>
                <w:szCs w:val="20"/>
                <w:lang w:val="sr-Cyrl-CS"/>
              </w:rPr>
              <w:t>2.3.3 Ојачани капацитети запослених у ЈЛС за управљање људским ресурсима</w:t>
            </w:r>
          </w:p>
        </w:tc>
        <w:tc>
          <w:tcPr>
            <w:tcW w:w="5220" w:type="dxa"/>
            <w:vMerge w:val="restart"/>
            <w:shd w:val="clear" w:color="auto" w:fill="auto"/>
          </w:tcPr>
          <w:p w:rsidR="006334D7" w:rsidRPr="00FD55A5" w:rsidRDefault="006334D7" w:rsidP="006334D7">
            <w:pPr>
              <w:pStyle w:val="3"/>
              <w:jc w:val="both"/>
              <w:rPr>
                <w:sz w:val="20"/>
                <w:szCs w:val="20"/>
                <w:lang w:val="sr-Cyrl-CS"/>
              </w:rPr>
            </w:pPr>
            <w:r w:rsidRPr="00FD55A5">
              <w:rPr>
                <w:sz w:val="20"/>
                <w:szCs w:val="20"/>
                <w:lang w:val="sr-Cyrl-CS"/>
              </w:rPr>
              <w:t>Кроз Пројекат „Управљање људским ресурсима у ЛС“ који спроводе Савет Европе, МДУЛС и СКГО уз финансијску подршку ЕУ и Савета Европе, у претходних годину дана одржано је 23 регионалне обуке, једна е-обука и један састанак Мреже СКГО за управљање људским ресурсима (мрежа тренутно броји 170 чланова из 120 градова и општина). Такође, обезбеђена је саветодавна подршка за све градове и општине у примени Закона о запосленима у АП и ЈЛС и покренут је програм Пакета подршке општинама за 20 градова и општина (МСП) и израђени су бројни модели локалних аката.</w:t>
            </w:r>
          </w:p>
          <w:p w:rsidR="006334D7" w:rsidRPr="00FD55A5" w:rsidRDefault="006334D7" w:rsidP="006334D7">
            <w:pPr>
              <w:pStyle w:val="3"/>
              <w:jc w:val="both"/>
              <w:rPr>
                <w:sz w:val="20"/>
                <w:szCs w:val="20"/>
                <w:lang w:val="sr-Cyrl-CS"/>
              </w:rPr>
            </w:pPr>
            <w:r w:rsidRPr="00FD55A5">
              <w:rPr>
                <w:sz w:val="20"/>
                <w:szCs w:val="20"/>
                <w:lang w:val="sr-Cyrl-CS"/>
              </w:rPr>
              <w:t xml:space="preserve">На основу података и информација добијеним на обукама, комуникацији кроз Мрежу СКГО за УЉР и кроз неформалну комуникацију са ЈЛС, процена је да је током ове године, велика већина ЈЛС, у већој или мањој мери, отпочела усклађивање своје организације и функционисања са новим правним оквиром и формирање капацитета за управљање људским ресурсима. </w:t>
            </w:r>
          </w:p>
          <w:p w:rsidR="006334D7" w:rsidRPr="00FD55A5" w:rsidRDefault="006334D7" w:rsidP="006334D7">
            <w:pPr>
              <w:pStyle w:val="3"/>
              <w:rPr>
                <w:b/>
                <w:sz w:val="20"/>
                <w:szCs w:val="20"/>
                <w:lang w:val="sr-Cyrl-CS"/>
              </w:rPr>
            </w:pPr>
          </w:p>
        </w:tc>
        <w:tc>
          <w:tcPr>
            <w:tcW w:w="2520" w:type="dxa"/>
            <w:shd w:val="clear" w:color="auto" w:fill="auto"/>
          </w:tcPr>
          <w:p w:rsidR="006334D7" w:rsidRPr="00134EEE" w:rsidRDefault="006334D7" w:rsidP="006334D7">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Број ЈЛС укључених у мрежу, број одржаних састанака и консултација са мрежом</w:t>
            </w:r>
          </w:p>
        </w:tc>
        <w:tc>
          <w:tcPr>
            <w:tcW w:w="2070" w:type="dxa"/>
            <w:shd w:val="clear" w:color="auto" w:fill="auto"/>
            <w:vAlign w:val="center"/>
          </w:tcPr>
          <w:p w:rsidR="006334D7" w:rsidRDefault="006334D7" w:rsidP="006334D7">
            <w:pPr>
              <w:spacing w:after="0" w:line="240" w:lineRule="auto"/>
              <w:jc w:val="center"/>
              <w:rPr>
                <w:rFonts w:ascii="Arial Narrow" w:hAnsi="Arial Narrow" w:cs="Arial Narrow"/>
                <w:i/>
                <w:iCs/>
                <w:sz w:val="20"/>
                <w:szCs w:val="20"/>
                <w:lang w:val="sr-Cyrl-CS"/>
              </w:rPr>
            </w:pPr>
            <w:r w:rsidRPr="00F238B7">
              <w:rPr>
                <w:rFonts w:ascii="Arial Narrow" w:hAnsi="Arial Narrow" w:cs="Arial Narrow"/>
                <w:i/>
                <w:iCs/>
                <w:sz w:val="20"/>
                <w:szCs w:val="20"/>
                <w:lang w:val="sr-Cyrl-CS"/>
              </w:rPr>
              <w:t>ПВ</w:t>
            </w:r>
            <w:r w:rsidRPr="006273F9">
              <w:rPr>
                <w:rFonts w:ascii="Arial Narrow" w:hAnsi="Arial Narrow" w:cs="Arial Narrow"/>
                <w:i/>
                <w:iCs/>
                <w:sz w:val="20"/>
                <w:szCs w:val="20"/>
                <w:lang w:val="sr-Cyrl-CS"/>
              </w:rPr>
              <w:t xml:space="preserve"> (2014</w:t>
            </w:r>
            <w:r>
              <w:rPr>
                <w:rFonts w:ascii="Arial Narrow" w:hAnsi="Arial Narrow" w:cs="Arial Narrow"/>
                <w:i/>
                <w:iCs/>
                <w:sz w:val="20"/>
                <w:szCs w:val="20"/>
                <w:lang w:val="sr-Cyrl-RS"/>
              </w:rPr>
              <w:t>)</w:t>
            </w:r>
            <w:r w:rsidRPr="00F238B7">
              <w:rPr>
                <w:rFonts w:ascii="Arial Narrow" w:hAnsi="Arial Narrow" w:cs="Arial Narrow"/>
                <w:i/>
                <w:iCs/>
                <w:sz w:val="20"/>
                <w:szCs w:val="20"/>
                <w:lang w:val="sr-Cyrl-CS"/>
              </w:rPr>
              <w:t>: 0</w:t>
            </w:r>
          </w:p>
          <w:p w:rsidR="006334D7" w:rsidRDefault="006334D7" w:rsidP="006334D7">
            <w:pPr>
              <w:spacing w:after="0" w:line="240" w:lineRule="auto"/>
              <w:jc w:val="center"/>
              <w:rPr>
                <w:rFonts w:ascii="Arial Narrow" w:hAnsi="Arial Narrow" w:cs="Arial Narrow"/>
                <w:i/>
                <w:iCs/>
                <w:sz w:val="20"/>
                <w:szCs w:val="20"/>
                <w:lang w:val="sr-Cyrl-CS"/>
              </w:rPr>
            </w:pPr>
            <w:r w:rsidRPr="00F238B7">
              <w:rPr>
                <w:rFonts w:ascii="Arial Narrow" w:hAnsi="Arial Narrow" w:cs="Arial Narrow"/>
                <w:i/>
                <w:iCs/>
                <w:sz w:val="20"/>
                <w:szCs w:val="20"/>
                <w:lang w:val="sr-Cyrl-CS"/>
              </w:rPr>
              <w:t>ЦВ</w:t>
            </w:r>
            <w:r>
              <w:rPr>
                <w:rFonts w:ascii="Arial Narrow" w:hAnsi="Arial Narrow" w:cs="Arial Narrow"/>
                <w:i/>
                <w:iCs/>
                <w:sz w:val="20"/>
                <w:szCs w:val="20"/>
                <w:lang w:val="sr-Cyrl-CS"/>
              </w:rPr>
              <w:t xml:space="preserve"> (2016): 11</w:t>
            </w:r>
            <w:r w:rsidRPr="00F238B7">
              <w:rPr>
                <w:rFonts w:ascii="Arial Narrow" w:hAnsi="Arial Narrow" w:cs="Arial Narrow"/>
                <w:i/>
                <w:iCs/>
                <w:sz w:val="20"/>
                <w:szCs w:val="20"/>
                <w:lang w:val="sr-Cyrl-CS"/>
              </w:rPr>
              <w:t>0 ЈЛС, по 2 састанка</w:t>
            </w:r>
          </w:p>
          <w:p w:rsidR="006334D7" w:rsidRDefault="006334D7" w:rsidP="006334D7">
            <w:pPr>
              <w:spacing w:after="0" w:line="240" w:lineRule="auto"/>
              <w:jc w:val="center"/>
              <w:rPr>
                <w:rFonts w:ascii="Arial Narrow" w:hAnsi="Arial Narrow" w:cs="Arial Narrow"/>
                <w:i/>
                <w:iCs/>
                <w:sz w:val="20"/>
                <w:szCs w:val="20"/>
                <w:lang w:val="sr-Cyrl-CS"/>
              </w:rPr>
            </w:pPr>
            <w:r w:rsidRPr="00F238B7">
              <w:rPr>
                <w:rFonts w:ascii="Arial Narrow" w:hAnsi="Arial Narrow" w:cs="Arial Narrow"/>
                <w:i/>
                <w:iCs/>
                <w:sz w:val="20"/>
                <w:szCs w:val="20"/>
                <w:lang w:val="sr-Cyrl-CS"/>
              </w:rPr>
              <w:t>ЦВ</w:t>
            </w:r>
            <w:r>
              <w:rPr>
                <w:rFonts w:ascii="Arial Narrow" w:hAnsi="Arial Narrow" w:cs="Arial Narrow"/>
                <w:i/>
                <w:iCs/>
                <w:sz w:val="20"/>
                <w:szCs w:val="20"/>
                <w:lang w:val="sr-Cyrl-CS"/>
              </w:rPr>
              <w:t xml:space="preserve"> (2017)</w:t>
            </w:r>
            <w:r w:rsidRPr="00F238B7">
              <w:rPr>
                <w:rFonts w:ascii="Arial Narrow" w:hAnsi="Arial Narrow" w:cs="Arial Narrow"/>
                <w:i/>
                <w:iCs/>
                <w:sz w:val="20"/>
                <w:szCs w:val="20"/>
                <w:lang w:val="sr-Cyrl-CS"/>
              </w:rPr>
              <w:t xml:space="preserve">: 120 ЈЛС, </w:t>
            </w:r>
            <w:r>
              <w:rPr>
                <w:rFonts w:ascii="Arial Narrow" w:hAnsi="Arial Narrow" w:cs="Arial Narrow"/>
                <w:i/>
                <w:iCs/>
                <w:sz w:val="20"/>
                <w:szCs w:val="20"/>
                <w:lang w:val="sr-Cyrl-CS"/>
              </w:rPr>
              <w:t>по 2 састанка</w:t>
            </w:r>
          </w:p>
          <w:p w:rsidR="006334D7" w:rsidRDefault="006334D7" w:rsidP="006334D7">
            <w:pPr>
              <w:spacing w:after="0" w:line="240" w:lineRule="auto"/>
              <w:jc w:val="center"/>
              <w:rPr>
                <w:rFonts w:ascii="Arial Narrow" w:hAnsi="Arial Narrow" w:cs="Arial Narrow"/>
                <w:i/>
                <w:iCs/>
                <w:sz w:val="20"/>
                <w:szCs w:val="20"/>
                <w:lang w:val="sr-Cyrl-CS"/>
              </w:rPr>
            </w:pPr>
          </w:p>
          <w:p w:rsidR="006334D7" w:rsidRPr="0004319C" w:rsidRDefault="006334D7" w:rsidP="006334D7">
            <w:pPr>
              <w:spacing w:after="0" w:line="240" w:lineRule="auto"/>
              <w:rPr>
                <w:rFonts w:ascii="Arial Narrow" w:hAnsi="Arial Narrow" w:cs="Arial Narrow"/>
                <w:i/>
                <w:sz w:val="20"/>
                <w:szCs w:val="20"/>
                <w:lang w:val="sr-Cyrl-CS"/>
              </w:rPr>
            </w:pPr>
            <w:r>
              <w:rPr>
                <w:rFonts w:ascii="Arial Narrow" w:hAnsi="Arial Narrow" w:cs="Arial Narrow"/>
                <w:i/>
                <w:iCs/>
                <w:sz w:val="20"/>
                <w:szCs w:val="20"/>
                <w:lang w:val="sr-Cyrl-CS"/>
              </w:rPr>
              <w:t xml:space="preserve">ИВ (2016): </w:t>
            </w:r>
            <w:r>
              <w:rPr>
                <w:rFonts w:ascii="Arial Narrow" w:hAnsi="Arial Narrow" w:cs="Arial Narrow"/>
                <w:i/>
                <w:sz w:val="20"/>
                <w:szCs w:val="20"/>
                <w:lang w:val="sr-Cyrl-CS"/>
              </w:rPr>
              <w:t>0 одржаних састанака у 2016. Први састанак мреже у фебруару 2017. г.</w:t>
            </w:r>
            <w:r w:rsidRPr="0085146A">
              <w:rPr>
                <w:rFonts w:ascii="Arial Narrow" w:hAnsi="Arial Narrow" w:cs="Arial Narrow"/>
                <w:sz w:val="20"/>
                <w:szCs w:val="20"/>
                <w:lang w:val="sr-Cyrl-CS"/>
              </w:rPr>
              <w:t xml:space="preserve"> </w:t>
            </w:r>
            <w:r>
              <w:rPr>
                <w:rFonts w:ascii="Arial Narrow" w:hAnsi="Arial Narrow" w:cs="Arial Narrow"/>
                <w:sz w:val="20"/>
                <w:szCs w:val="20"/>
                <w:lang w:val="sr-Cyrl-CS"/>
              </w:rPr>
              <w:t xml:space="preserve">Тренутно је </w:t>
            </w:r>
            <w:r w:rsidRPr="0004319C">
              <w:rPr>
                <w:rFonts w:ascii="Arial Narrow" w:hAnsi="Arial Narrow" w:cs="Arial Narrow"/>
                <w:sz w:val="20"/>
                <w:szCs w:val="20"/>
                <w:lang w:val="sr-Cyrl-CS"/>
              </w:rPr>
              <w:t>преко 95 ЈЛС укључено у мрежу али је процес</w:t>
            </w:r>
            <w:r w:rsidRPr="0085146A">
              <w:rPr>
                <w:rFonts w:ascii="Arial Narrow" w:hAnsi="Arial Narrow" w:cs="Arial Narrow"/>
                <w:sz w:val="20"/>
                <w:szCs w:val="20"/>
                <w:lang w:val="sr-Cyrl-CS"/>
              </w:rPr>
              <w:t xml:space="preserve"> пријављивања у току и очекује се брзо нови број ЈЛС</w:t>
            </w:r>
            <w:r>
              <w:rPr>
                <w:rFonts w:ascii="Arial Narrow" w:hAnsi="Arial Narrow" w:cs="Arial Narrow"/>
                <w:sz w:val="20"/>
                <w:szCs w:val="20"/>
                <w:lang w:val="sr-Cyrl-CS"/>
              </w:rPr>
              <w:t xml:space="preserve"> који ће се повећати до 120 колико је тражена вредност.</w:t>
            </w:r>
          </w:p>
        </w:tc>
        <w:tc>
          <w:tcPr>
            <w:tcW w:w="1890" w:type="dxa"/>
            <w:shd w:val="clear" w:color="auto" w:fill="auto"/>
            <w:vAlign w:val="center"/>
          </w:tcPr>
          <w:p w:rsidR="006334D7" w:rsidRPr="006334D7" w:rsidRDefault="006334D7" w:rsidP="006334D7">
            <w:pPr>
              <w:pStyle w:val="3"/>
              <w:jc w:val="center"/>
              <w:rPr>
                <w:bCs/>
                <w:i/>
                <w:sz w:val="20"/>
                <w:szCs w:val="20"/>
                <w:lang w:val="sr-Cyrl-CS"/>
              </w:rPr>
            </w:pPr>
            <w:r w:rsidRPr="006334D7">
              <w:rPr>
                <w:bCs/>
                <w:i/>
                <w:sz w:val="20"/>
                <w:szCs w:val="20"/>
                <w:lang w:val="sr-Cyrl-CS"/>
              </w:rPr>
              <w:t>1 састанак, 170 чланова из 120 ЈЛС</w:t>
            </w:r>
          </w:p>
        </w:tc>
        <w:tc>
          <w:tcPr>
            <w:tcW w:w="3155" w:type="dxa"/>
            <w:vMerge w:val="restart"/>
            <w:shd w:val="clear" w:color="auto" w:fill="auto"/>
          </w:tcPr>
          <w:p w:rsidR="006334D7" w:rsidRDefault="006334D7" w:rsidP="006334D7">
            <w:pPr>
              <w:pStyle w:val="3"/>
              <w:rPr>
                <w:b/>
                <w:bCs/>
                <w:sz w:val="20"/>
                <w:szCs w:val="20"/>
                <w:lang w:val="sr-Cyrl-CS"/>
              </w:rPr>
            </w:pPr>
          </w:p>
        </w:tc>
        <w:tc>
          <w:tcPr>
            <w:tcW w:w="3155" w:type="dxa"/>
            <w:gridSpan w:val="2"/>
            <w:vMerge w:val="restart"/>
            <w:shd w:val="clear" w:color="auto" w:fill="auto"/>
          </w:tcPr>
          <w:p w:rsidR="006334D7" w:rsidRPr="00DF22E5" w:rsidRDefault="006334D7" w:rsidP="006334D7">
            <w:pPr>
              <w:pStyle w:val="3"/>
              <w:jc w:val="both"/>
              <w:rPr>
                <w:b/>
                <w:bCs/>
                <w:sz w:val="20"/>
                <w:szCs w:val="20"/>
                <w:lang w:val="sr-Cyrl-CS"/>
              </w:rPr>
            </w:pPr>
            <w:r w:rsidRPr="00DF22E5">
              <w:rPr>
                <w:rFonts w:cs="Times New Roman"/>
                <w:sz w:val="20"/>
                <w:szCs w:val="20"/>
                <w:lang w:val="sr-Cyrl-RS"/>
              </w:rPr>
              <w:t>Пројекат Савета Европе „Управљање људским ресурсима у јединицама локалне самоуправе“; Укупна вредност пројекта (који треје од марта 2016  до децембар 2017. године) је 2 милиона евра (1,8 милион евра донација ЕУ и 0,2 милиона евра донација Савета Европе). Није доступна информација колико је средстава до сада утрошено.</w:t>
            </w:r>
          </w:p>
          <w:p w:rsidR="006334D7" w:rsidRDefault="006334D7" w:rsidP="006334D7">
            <w:pPr>
              <w:pStyle w:val="3"/>
              <w:rPr>
                <w:b/>
                <w:bCs/>
                <w:sz w:val="20"/>
                <w:szCs w:val="20"/>
                <w:lang w:val="sr-Cyrl-CS"/>
              </w:rPr>
            </w:pPr>
          </w:p>
        </w:tc>
      </w:tr>
      <w:tr w:rsidR="006334D7" w:rsidRPr="00415930" w:rsidTr="006334D7">
        <w:trPr>
          <w:trHeight w:val="838"/>
          <w:jc w:val="center"/>
        </w:trPr>
        <w:tc>
          <w:tcPr>
            <w:tcW w:w="1345" w:type="dxa"/>
            <w:vMerge/>
            <w:shd w:val="clear" w:color="auto" w:fill="auto"/>
          </w:tcPr>
          <w:p w:rsidR="006334D7" w:rsidRPr="00C058E1" w:rsidRDefault="006334D7" w:rsidP="006334D7">
            <w:pPr>
              <w:spacing w:after="0" w:line="240" w:lineRule="auto"/>
              <w:rPr>
                <w:rFonts w:ascii="Arial Narrow" w:hAnsi="Arial Narrow" w:cs="Arial Narrow"/>
                <w:sz w:val="20"/>
                <w:szCs w:val="20"/>
                <w:lang w:val="sr-Cyrl-CS"/>
              </w:rPr>
            </w:pPr>
          </w:p>
        </w:tc>
        <w:tc>
          <w:tcPr>
            <w:tcW w:w="3240" w:type="dxa"/>
            <w:gridSpan w:val="2"/>
            <w:vMerge/>
            <w:shd w:val="clear" w:color="auto" w:fill="FFFF00"/>
          </w:tcPr>
          <w:p w:rsidR="006334D7" w:rsidRPr="00C058E1" w:rsidRDefault="006334D7" w:rsidP="006334D7">
            <w:pPr>
              <w:pStyle w:val="3"/>
              <w:rPr>
                <w:b/>
                <w:bCs/>
                <w:sz w:val="20"/>
                <w:szCs w:val="20"/>
                <w:lang w:val="sr-Cyrl-CS"/>
              </w:rPr>
            </w:pPr>
          </w:p>
        </w:tc>
        <w:tc>
          <w:tcPr>
            <w:tcW w:w="5220" w:type="dxa"/>
            <w:vMerge/>
            <w:shd w:val="clear" w:color="auto" w:fill="auto"/>
          </w:tcPr>
          <w:p w:rsidR="006334D7" w:rsidRDefault="006334D7" w:rsidP="006334D7">
            <w:pPr>
              <w:pStyle w:val="3"/>
              <w:rPr>
                <w:b/>
                <w:sz w:val="20"/>
                <w:szCs w:val="20"/>
                <w:lang w:val="sr-Cyrl-RS"/>
              </w:rPr>
            </w:pPr>
          </w:p>
        </w:tc>
        <w:tc>
          <w:tcPr>
            <w:tcW w:w="2520" w:type="dxa"/>
            <w:shd w:val="clear" w:color="auto" w:fill="auto"/>
          </w:tcPr>
          <w:p w:rsidR="006334D7" w:rsidRPr="00C058E1" w:rsidRDefault="006334D7" w:rsidP="006334D7">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Број ЈЛС које су усвојиле потребна документа и развиле одговарајуће процедуре у складу са утврђеним пакетима подршке</w:t>
            </w:r>
          </w:p>
        </w:tc>
        <w:tc>
          <w:tcPr>
            <w:tcW w:w="2070" w:type="dxa"/>
            <w:shd w:val="clear" w:color="auto" w:fill="auto"/>
            <w:vAlign w:val="center"/>
          </w:tcPr>
          <w:p w:rsidR="006334D7" w:rsidRDefault="006334D7" w:rsidP="006334D7">
            <w:pPr>
              <w:spacing w:after="0" w:line="240" w:lineRule="auto"/>
              <w:jc w:val="center"/>
              <w:rPr>
                <w:rFonts w:ascii="Arial Narrow" w:hAnsi="Arial Narrow" w:cs="Arial Narrow"/>
                <w:i/>
                <w:iCs/>
                <w:sz w:val="20"/>
                <w:szCs w:val="20"/>
                <w:lang w:val="sr-Cyrl-CS"/>
              </w:rPr>
            </w:pPr>
            <w:r w:rsidRPr="00F238B7">
              <w:rPr>
                <w:rFonts w:ascii="Arial Narrow" w:hAnsi="Arial Narrow" w:cs="Arial Narrow"/>
                <w:i/>
                <w:iCs/>
                <w:sz w:val="20"/>
                <w:szCs w:val="20"/>
                <w:lang w:val="sr-Cyrl-CS"/>
              </w:rPr>
              <w:t>ПВ</w:t>
            </w:r>
            <w:r>
              <w:rPr>
                <w:rFonts w:ascii="Arial Narrow" w:hAnsi="Arial Narrow" w:cs="Arial Narrow"/>
                <w:i/>
                <w:iCs/>
                <w:sz w:val="20"/>
                <w:szCs w:val="20"/>
                <w:lang w:val="sr-Cyrl-CS"/>
              </w:rPr>
              <w:t xml:space="preserve"> (2014)</w:t>
            </w:r>
            <w:r w:rsidRPr="00F238B7">
              <w:rPr>
                <w:rFonts w:ascii="Arial Narrow" w:hAnsi="Arial Narrow" w:cs="Arial Narrow"/>
                <w:i/>
                <w:iCs/>
                <w:sz w:val="20"/>
                <w:szCs w:val="20"/>
                <w:lang w:val="sr-Cyrl-CS"/>
              </w:rPr>
              <w:t>: 0</w:t>
            </w:r>
          </w:p>
          <w:p w:rsidR="006334D7" w:rsidRPr="00F238B7" w:rsidRDefault="006334D7" w:rsidP="006334D7">
            <w:pPr>
              <w:spacing w:after="0" w:line="240" w:lineRule="auto"/>
              <w:jc w:val="center"/>
              <w:rPr>
                <w:rFonts w:ascii="Arial Narrow" w:hAnsi="Arial Narrow" w:cs="Arial Narrow"/>
                <w:i/>
                <w:iCs/>
                <w:sz w:val="20"/>
                <w:szCs w:val="20"/>
                <w:lang w:val="sr-Cyrl-CS"/>
              </w:rPr>
            </w:pPr>
            <w:r w:rsidRPr="00F238B7">
              <w:rPr>
                <w:rFonts w:ascii="Arial Narrow" w:hAnsi="Arial Narrow" w:cs="Arial Narrow"/>
                <w:i/>
                <w:iCs/>
                <w:sz w:val="20"/>
                <w:szCs w:val="20"/>
                <w:lang w:val="sr-Cyrl-CS"/>
              </w:rPr>
              <w:t>ЦВ</w:t>
            </w:r>
            <w:r>
              <w:rPr>
                <w:rFonts w:ascii="Arial Narrow" w:hAnsi="Arial Narrow" w:cs="Arial Narrow"/>
                <w:i/>
                <w:iCs/>
                <w:sz w:val="20"/>
                <w:szCs w:val="20"/>
                <w:lang w:val="sr-Cyrl-CS"/>
              </w:rPr>
              <w:t xml:space="preserve"> (2016): 0</w:t>
            </w:r>
          </w:p>
          <w:p w:rsidR="006334D7" w:rsidRDefault="006334D7" w:rsidP="006334D7">
            <w:pPr>
              <w:spacing w:after="0" w:line="240" w:lineRule="auto"/>
              <w:jc w:val="center"/>
              <w:rPr>
                <w:rFonts w:ascii="Arial Narrow" w:hAnsi="Arial Narrow" w:cs="Arial Narrow"/>
                <w:i/>
                <w:iCs/>
                <w:sz w:val="20"/>
                <w:szCs w:val="20"/>
                <w:lang w:val="sr-Cyrl-CS"/>
              </w:rPr>
            </w:pPr>
            <w:r w:rsidRPr="00F238B7">
              <w:rPr>
                <w:rFonts w:ascii="Arial Narrow" w:hAnsi="Arial Narrow" w:cs="Arial Narrow"/>
                <w:i/>
                <w:iCs/>
                <w:sz w:val="20"/>
                <w:szCs w:val="20"/>
                <w:lang w:val="sr-Cyrl-CS"/>
              </w:rPr>
              <w:t>ЦВ</w:t>
            </w:r>
            <w:r>
              <w:rPr>
                <w:rFonts w:ascii="Arial Narrow" w:hAnsi="Arial Narrow" w:cs="Arial Narrow"/>
                <w:i/>
                <w:iCs/>
                <w:sz w:val="20"/>
                <w:szCs w:val="20"/>
                <w:lang w:val="sr-Cyrl-CS"/>
              </w:rPr>
              <w:t xml:space="preserve"> (2017)</w:t>
            </w:r>
            <w:r w:rsidRPr="00F238B7">
              <w:rPr>
                <w:rFonts w:ascii="Arial Narrow" w:hAnsi="Arial Narrow" w:cs="Arial Narrow"/>
                <w:i/>
                <w:iCs/>
                <w:sz w:val="20"/>
                <w:szCs w:val="20"/>
                <w:lang w:val="sr-Cyrl-CS"/>
              </w:rPr>
              <w:t>: 20</w:t>
            </w:r>
          </w:p>
          <w:p w:rsidR="006334D7" w:rsidRDefault="006334D7" w:rsidP="006334D7">
            <w:pPr>
              <w:spacing w:after="0" w:line="240" w:lineRule="auto"/>
              <w:jc w:val="center"/>
              <w:rPr>
                <w:rFonts w:ascii="Arial Narrow" w:hAnsi="Arial Narrow" w:cs="Arial Narrow"/>
                <w:i/>
                <w:iCs/>
                <w:sz w:val="20"/>
                <w:szCs w:val="20"/>
                <w:lang w:val="sr-Cyrl-CS"/>
              </w:rPr>
            </w:pPr>
          </w:p>
          <w:p w:rsidR="006334D7" w:rsidRPr="003C0426" w:rsidRDefault="006334D7" w:rsidP="006334D7">
            <w:pPr>
              <w:spacing w:after="0" w:line="240" w:lineRule="auto"/>
              <w:jc w:val="center"/>
              <w:rPr>
                <w:rFonts w:ascii="Arial Narrow" w:hAnsi="Arial Narrow" w:cs="Arial Narrow"/>
                <w:i/>
                <w:iCs/>
                <w:sz w:val="20"/>
                <w:szCs w:val="20"/>
                <w:lang w:val="sr-Cyrl-CS"/>
              </w:rPr>
            </w:pPr>
            <w:r>
              <w:rPr>
                <w:rFonts w:ascii="Arial Narrow" w:hAnsi="Arial Narrow" w:cs="Arial Narrow"/>
                <w:i/>
                <w:iCs/>
                <w:sz w:val="20"/>
                <w:szCs w:val="20"/>
                <w:lang w:val="sr-Cyrl-CS"/>
              </w:rPr>
              <w:t xml:space="preserve">ИВ (2016): </w:t>
            </w:r>
            <w:r>
              <w:rPr>
                <w:rFonts w:ascii="Arial Narrow" w:hAnsi="Arial Narrow" w:cs="Arial Narrow"/>
                <w:i/>
                <w:sz w:val="20"/>
                <w:szCs w:val="20"/>
                <w:lang w:val="sr-Cyrl-CS"/>
              </w:rPr>
              <w:t>0</w:t>
            </w:r>
          </w:p>
        </w:tc>
        <w:tc>
          <w:tcPr>
            <w:tcW w:w="1890" w:type="dxa"/>
            <w:shd w:val="clear" w:color="auto" w:fill="auto"/>
            <w:vAlign w:val="center"/>
          </w:tcPr>
          <w:p w:rsidR="006334D7" w:rsidRPr="006334D7" w:rsidRDefault="006334D7" w:rsidP="006334D7">
            <w:pPr>
              <w:pStyle w:val="3"/>
              <w:jc w:val="center"/>
              <w:rPr>
                <w:bCs/>
                <w:i/>
                <w:sz w:val="20"/>
                <w:szCs w:val="20"/>
                <w:lang w:val="sr-Cyrl-CS"/>
              </w:rPr>
            </w:pPr>
            <w:r w:rsidRPr="006334D7">
              <w:rPr>
                <w:bCs/>
                <w:i/>
                <w:sz w:val="20"/>
                <w:szCs w:val="20"/>
                <w:lang w:val="sr-Cyrl-CS"/>
              </w:rPr>
              <w:t xml:space="preserve">У току је </w:t>
            </w:r>
            <w:r>
              <w:rPr>
                <w:bCs/>
                <w:i/>
                <w:sz w:val="20"/>
                <w:szCs w:val="20"/>
                <w:lang w:val="sr-Cyrl-CS"/>
              </w:rPr>
              <w:t>реализација МСП пакета у 20 ЈЛС</w:t>
            </w:r>
          </w:p>
        </w:tc>
        <w:tc>
          <w:tcPr>
            <w:tcW w:w="3155" w:type="dxa"/>
            <w:vMerge/>
            <w:shd w:val="clear" w:color="auto" w:fill="auto"/>
          </w:tcPr>
          <w:p w:rsidR="006334D7" w:rsidRDefault="006334D7" w:rsidP="006334D7">
            <w:pPr>
              <w:pStyle w:val="3"/>
              <w:rPr>
                <w:b/>
                <w:bCs/>
                <w:sz w:val="20"/>
                <w:szCs w:val="20"/>
                <w:lang w:val="sr-Cyrl-CS"/>
              </w:rPr>
            </w:pPr>
          </w:p>
        </w:tc>
        <w:tc>
          <w:tcPr>
            <w:tcW w:w="3155" w:type="dxa"/>
            <w:gridSpan w:val="2"/>
            <w:vMerge/>
            <w:shd w:val="clear" w:color="auto" w:fill="auto"/>
          </w:tcPr>
          <w:p w:rsidR="006334D7" w:rsidRDefault="006334D7" w:rsidP="006334D7">
            <w:pPr>
              <w:pStyle w:val="3"/>
              <w:rPr>
                <w:b/>
                <w:bCs/>
                <w:sz w:val="20"/>
                <w:szCs w:val="20"/>
                <w:lang w:val="sr-Cyrl-CS"/>
              </w:rPr>
            </w:pPr>
          </w:p>
        </w:tc>
      </w:tr>
      <w:tr w:rsidR="006334D7" w:rsidRPr="00415930" w:rsidTr="002010A3">
        <w:trPr>
          <w:trHeight w:val="629"/>
          <w:jc w:val="center"/>
        </w:trPr>
        <w:tc>
          <w:tcPr>
            <w:tcW w:w="1345" w:type="dxa"/>
            <w:vMerge/>
            <w:shd w:val="clear" w:color="auto" w:fill="auto"/>
            <w:vAlign w:val="center"/>
          </w:tcPr>
          <w:p w:rsidR="006334D7" w:rsidRDefault="006334D7" w:rsidP="006334D7">
            <w:pPr>
              <w:spacing w:after="0" w:line="240" w:lineRule="auto"/>
              <w:rPr>
                <w:rFonts w:ascii="Arial Narrow" w:hAnsi="Arial Narrow" w:cs="Arial Narrow"/>
                <w:b/>
                <w:bCs/>
                <w:sz w:val="20"/>
                <w:szCs w:val="20"/>
                <w:lang w:val="sr-Cyrl-CS"/>
              </w:rPr>
            </w:pPr>
          </w:p>
        </w:tc>
        <w:tc>
          <w:tcPr>
            <w:tcW w:w="3240" w:type="dxa"/>
            <w:gridSpan w:val="2"/>
            <w:shd w:val="clear" w:color="auto" w:fill="BDD6EE"/>
            <w:vAlign w:val="center"/>
          </w:tcPr>
          <w:p w:rsidR="006334D7" w:rsidRPr="00BA3639" w:rsidRDefault="006334D7" w:rsidP="006334D7">
            <w:pPr>
              <w:spacing w:after="0" w:line="240" w:lineRule="auto"/>
              <w:jc w:val="center"/>
              <w:rPr>
                <w:rFonts w:asciiTheme="majorHAnsi" w:eastAsia="MS Gothic" w:hAnsiTheme="majorHAnsi" w:cs="Menlo Bold"/>
                <w:b/>
                <w:bCs/>
                <w:color w:val="FF0000"/>
                <w:sz w:val="28"/>
                <w:szCs w:val="16"/>
                <w:shd w:val="clear" w:color="auto" w:fill="FF0000"/>
              </w:rPr>
            </w:pPr>
            <w:r w:rsidRPr="00C058E1">
              <w:rPr>
                <w:rFonts w:ascii="Arial Narrow" w:hAnsi="Arial Narrow" w:cs="Arial Narrow"/>
                <w:b/>
                <w:bCs/>
                <w:sz w:val="20"/>
                <w:szCs w:val="20"/>
                <w:lang w:val="sr-Cyrl-CS"/>
              </w:rPr>
              <w:t>АКТИВНОСТ</w:t>
            </w:r>
          </w:p>
        </w:tc>
        <w:tc>
          <w:tcPr>
            <w:tcW w:w="7740" w:type="dxa"/>
            <w:gridSpan w:val="2"/>
            <w:vMerge w:val="restart"/>
            <w:shd w:val="clear" w:color="auto" w:fill="E7E6E6" w:themeFill="background2"/>
            <w:vAlign w:val="center"/>
          </w:tcPr>
          <w:p w:rsidR="006334D7" w:rsidRDefault="006334D7" w:rsidP="006334D7">
            <w:pPr>
              <w:pStyle w:val="3"/>
              <w:jc w:val="center"/>
              <w:rPr>
                <w:b/>
                <w:bCs/>
                <w:sz w:val="20"/>
                <w:szCs w:val="20"/>
                <w:lang w:val="sr-Cyrl-RS"/>
              </w:rPr>
            </w:pPr>
            <w:r>
              <w:rPr>
                <w:b/>
                <w:sz w:val="20"/>
                <w:szCs w:val="20"/>
                <w:lang w:val="sr-Cyrl-CS"/>
              </w:rPr>
              <w:t>Кратко образложење шта се постигло активношћу</w:t>
            </w:r>
          </w:p>
        </w:tc>
        <w:tc>
          <w:tcPr>
            <w:tcW w:w="10270" w:type="dxa"/>
            <w:gridSpan w:val="5"/>
            <w:tcBorders>
              <w:bottom w:val="single" w:sz="4" w:space="0" w:color="000000"/>
            </w:tcBorders>
            <w:shd w:val="clear" w:color="auto" w:fill="E7E6E6" w:themeFill="background2"/>
            <w:vAlign w:val="center"/>
          </w:tcPr>
          <w:p w:rsidR="006334D7" w:rsidRDefault="006334D7" w:rsidP="006334D7">
            <w:pPr>
              <w:pStyle w:val="3"/>
              <w:jc w:val="center"/>
              <w:rPr>
                <w:b/>
                <w:bCs/>
                <w:sz w:val="20"/>
                <w:szCs w:val="20"/>
                <w:lang w:val="sr-Cyrl-CS"/>
              </w:rPr>
            </w:pPr>
            <w:r w:rsidRPr="0026476B">
              <w:rPr>
                <w:b/>
                <w:sz w:val="20"/>
                <w:szCs w:val="20"/>
                <w:lang w:val="sr-Cyrl-CS"/>
              </w:rPr>
              <w:t>УКОЛИКО АКТИВНОСТ НИЈЕ РЕАЛИЗОВАНА У ПРЕДВИЂЕНОМ РОКУ ИЛИ ЈЕ ЗАПОЧЕТА</w:t>
            </w:r>
          </w:p>
        </w:tc>
      </w:tr>
      <w:tr w:rsidR="006334D7" w:rsidTr="002010A3">
        <w:trPr>
          <w:trHeight w:val="629"/>
          <w:jc w:val="center"/>
        </w:trPr>
        <w:tc>
          <w:tcPr>
            <w:tcW w:w="1345" w:type="dxa"/>
            <w:vMerge/>
            <w:shd w:val="clear" w:color="auto" w:fill="auto"/>
            <w:vAlign w:val="center"/>
          </w:tcPr>
          <w:p w:rsidR="006334D7" w:rsidRDefault="006334D7" w:rsidP="006334D7">
            <w:pPr>
              <w:spacing w:after="0" w:line="240" w:lineRule="auto"/>
              <w:rPr>
                <w:rFonts w:ascii="Arial Narrow" w:hAnsi="Arial Narrow" w:cs="Arial Narrow"/>
                <w:b/>
                <w:bCs/>
                <w:sz w:val="20"/>
                <w:szCs w:val="20"/>
                <w:lang w:val="sr-Cyrl-CS"/>
              </w:rPr>
            </w:pPr>
          </w:p>
        </w:tc>
        <w:tc>
          <w:tcPr>
            <w:tcW w:w="1620" w:type="dxa"/>
            <w:tcBorders>
              <w:bottom w:val="single" w:sz="4" w:space="0" w:color="000000"/>
            </w:tcBorders>
            <w:shd w:val="clear" w:color="auto" w:fill="BDD6EE"/>
            <w:vAlign w:val="center"/>
          </w:tcPr>
          <w:p w:rsidR="006334D7" w:rsidRPr="00C058E1" w:rsidRDefault="006334D7" w:rsidP="006334D7">
            <w:pPr>
              <w:spacing w:after="0" w:line="240" w:lineRule="auto"/>
              <w:jc w:val="center"/>
              <w:rPr>
                <w:rFonts w:ascii="Arial Narrow" w:hAnsi="Arial Narrow" w:cs="Arial Narrow"/>
                <w:b/>
                <w:bCs/>
                <w:sz w:val="20"/>
                <w:szCs w:val="20"/>
                <w:lang w:val="sr-Cyrl-CS"/>
              </w:rPr>
            </w:pPr>
            <w:r>
              <w:rPr>
                <w:rFonts w:ascii="Arial Narrow" w:hAnsi="Arial Narrow" w:cs="Arial Narrow"/>
                <w:b/>
                <w:bCs/>
                <w:sz w:val="20"/>
                <w:szCs w:val="20"/>
                <w:lang w:val="sr-Cyrl-RS"/>
              </w:rPr>
              <w:t>Одредити степен реализације</w:t>
            </w:r>
            <w:r w:rsidRPr="006E74CC">
              <w:rPr>
                <w:rFonts w:asciiTheme="majorHAnsi" w:eastAsia="MS Gothic" w:hAnsiTheme="majorHAnsi" w:cs="Menlo Bold"/>
                <w:b/>
                <w:bCs/>
                <w:color w:val="92D050"/>
                <w:sz w:val="28"/>
                <w:szCs w:val="16"/>
                <w:shd w:val="clear" w:color="auto" w:fill="92D050"/>
              </w:rPr>
              <w:t xml:space="preserve"> A</w:t>
            </w:r>
            <w:r w:rsidRPr="000F705A">
              <w:rPr>
                <w:rFonts w:asciiTheme="majorHAnsi" w:eastAsia="MS Gothic" w:hAnsiTheme="majorHAnsi" w:cs="Menlo Bold"/>
                <w:b/>
                <w:bCs/>
                <w:color w:val="FFFF00"/>
                <w:sz w:val="28"/>
                <w:szCs w:val="16"/>
                <w:shd w:val="clear" w:color="auto" w:fill="FFFF00"/>
              </w:rPr>
              <w:t>A</w:t>
            </w:r>
            <w:r w:rsidRPr="000F705A">
              <w:rPr>
                <w:rFonts w:asciiTheme="majorHAnsi" w:eastAsia="MS Gothic" w:hAnsiTheme="majorHAnsi" w:cs="Menlo Bold"/>
                <w:b/>
                <w:bCs/>
                <w:color w:val="FF0000"/>
                <w:sz w:val="28"/>
                <w:szCs w:val="16"/>
                <w:shd w:val="clear" w:color="auto" w:fill="FF0000"/>
              </w:rPr>
              <w:t>A</w:t>
            </w:r>
          </w:p>
        </w:tc>
        <w:tc>
          <w:tcPr>
            <w:tcW w:w="1620" w:type="dxa"/>
            <w:tcBorders>
              <w:bottom w:val="single" w:sz="4" w:space="0" w:color="000000"/>
            </w:tcBorders>
            <w:shd w:val="clear" w:color="auto" w:fill="BDD6EE"/>
            <w:vAlign w:val="center"/>
          </w:tcPr>
          <w:p w:rsidR="006334D7" w:rsidRPr="00C058E1" w:rsidRDefault="006334D7" w:rsidP="006334D7">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Рок за реализацију</w:t>
            </w:r>
          </w:p>
        </w:tc>
        <w:tc>
          <w:tcPr>
            <w:tcW w:w="7740" w:type="dxa"/>
            <w:gridSpan w:val="2"/>
            <w:vMerge/>
            <w:tcBorders>
              <w:bottom w:val="single" w:sz="4" w:space="0" w:color="000000"/>
            </w:tcBorders>
            <w:shd w:val="clear" w:color="auto" w:fill="E7E6E6" w:themeFill="background2"/>
          </w:tcPr>
          <w:p w:rsidR="006334D7" w:rsidRDefault="006334D7" w:rsidP="006334D7">
            <w:pPr>
              <w:pStyle w:val="3"/>
              <w:rPr>
                <w:b/>
                <w:sz w:val="20"/>
                <w:szCs w:val="20"/>
                <w:lang w:val="sr-Cyrl-CS"/>
              </w:rPr>
            </w:pPr>
          </w:p>
        </w:tc>
        <w:tc>
          <w:tcPr>
            <w:tcW w:w="3960" w:type="dxa"/>
            <w:gridSpan w:val="2"/>
            <w:tcBorders>
              <w:bottom w:val="single" w:sz="4" w:space="0" w:color="000000"/>
            </w:tcBorders>
            <w:shd w:val="clear" w:color="auto" w:fill="E7E6E6" w:themeFill="background2"/>
            <w:vAlign w:val="center"/>
          </w:tcPr>
          <w:p w:rsidR="006334D7" w:rsidRDefault="006334D7" w:rsidP="006334D7">
            <w:pPr>
              <w:pStyle w:val="3"/>
              <w:jc w:val="center"/>
              <w:rPr>
                <w:b/>
                <w:bCs/>
                <w:sz w:val="20"/>
                <w:szCs w:val="20"/>
                <w:lang w:val="sr-Cyrl-CS"/>
              </w:rPr>
            </w:pPr>
            <w:r w:rsidRPr="00E728E5">
              <w:rPr>
                <w:b/>
                <w:bCs/>
                <w:sz w:val="20"/>
                <w:szCs w:val="20"/>
                <w:lang w:val="sr-Cyrl-CS"/>
              </w:rPr>
              <w:t>Разлози за одступање од плана и мере предузете за решавање проблема</w:t>
            </w:r>
          </w:p>
        </w:tc>
        <w:tc>
          <w:tcPr>
            <w:tcW w:w="4230" w:type="dxa"/>
            <w:gridSpan w:val="2"/>
            <w:tcBorders>
              <w:bottom w:val="single" w:sz="4" w:space="0" w:color="000000"/>
            </w:tcBorders>
            <w:shd w:val="clear" w:color="auto" w:fill="E7E6E6" w:themeFill="background2"/>
            <w:vAlign w:val="center"/>
          </w:tcPr>
          <w:p w:rsidR="006334D7" w:rsidRDefault="006334D7" w:rsidP="006334D7">
            <w:pPr>
              <w:spacing w:after="0" w:line="240" w:lineRule="auto"/>
              <w:jc w:val="center"/>
              <w:rPr>
                <w:rFonts w:ascii="Arial Narrow" w:hAnsi="Arial Narrow" w:cs="Arial Narrow"/>
                <w:b/>
                <w:bCs/>
                <w:sz w:val="20"/>
                <w:szCs w:val="20"/>
                <w:lang w:val="sr-Cyrl-CS"/>
              </w:rPr>
            </w:pPr>
            <w:r>
              <w:rPr>
                <w:rFonts w:ascii="Arial Narrow" w:hAnsi="Arial Narrow" w:cs="Arial Narrow"/>
                <w:b/>
                <w:bCs/>
                <w:sz w:val="20"/>
                <w:szCs w:val="20"/>
                <w:lang w:val="sr-Cyrl-CS"/>
              </w:rPr>
              <w:t>БУДУЋИ КОРАЦИ</w:t>
            </w:r>
          </w:p>
          <w:p w:rsidR="006334D7" w:rsidRDefault="006334D7" w:rsidP="006334D7">
            <w:pPr>
              <w:pStyle w:val="3"/>
              <w:jc w:val="center"/>
              <w:rPr>
                <w:b/>
                <w:bCs/>
                <w:sz w:val="20"/>
                <w:szCs w:val="20"/>
                <w:lang w:val="sr-Cyrl-CS"/>
              </w:rPr>
            </w:pPr>
            <w:r w:rsidRPr="0026476B">
              <w:rPr>
                <w:b/>
                <w:bCs/>
                <w:sz w:val="20"/>
                <w:szCs w:val="20"/>
                <w:lang w:val="sr-Cyrl-CS"/>
              </w:rPr>
              <w:t>Кључни кораци неопходни да би се активност реализовала, са препорукама (milestones)</w:t>
            </w:r>
          </w:p>
        </w:tc>
        <w:tc>
          <w:tcPr>
            <w:tcW w:w="2080" w:type="dxa"/>
            <w:tcBorders>
              <w:bottom w:val="single" w:sz="4" w:space="0" w:color="000000"/>
            </w:tcBorders>
            <w:shd w:val="clear" w:color="auto" w:fill="E7E6E6" w:themeFill="background2"/>
            <w:vAlign w:val="center"/>
          </w:tcPr>
          <w:p w:rsidR="006334D7" w:rsidRDefault="006334D7" w:rsidP="006334D7">
            <w:pPr>
              <w:pStyle w:val="3"/>
              <w:jc w:val="center"/>
              <w:rPr>
                <w:b/>
                <w:bCs/>
                <w:sz w:val="20"/>
                <w:szCs w:val="20"/>
                <w:lang w:val="sr-Cyrl-CS"/>
              </w:rPr>
            </w:pPr>
            <w:r w:rsidRPr="0026476B">
              <w:rPr>
                <w:b/>
                <w:bCs/>
                <w:sz w:val="20"/>
                <w:szCs w:val="20"/>
                <w:lang w:val="sr-Cyrl-CS"/>
              </w:rPr>
              <w:t>Очекивано време реализације активности</w:t>
            </w:r>
          </w:p>
        </w:tc>
      </w:tr>
      <w:tr w:rsidR="00133391" w:rsidRPr="0026476B" w:rsidTr="002010A3">
        <w:trPr>
          <w:trHeight w:val="629"/>
          <w:jc w:val="center"/>
        </w:trPr>
        <w:tc>
          <w:tcPr>
            <w:tcW w:w="1345" w:type="dxa"/>
            <w:vMerge/>
            <w:shd w:val="clear" w:color="auto" w:fill="auto"/>
            <w:vAlign w:val="center"/>
          </w:tcPr>
          <w:p w:rsidR="00133391" w:rsidRDefault="00133391" w:rsidP="00133391">
            <w:pPr>
              <w:spacing w:after="0" w:line="240" w:lineRule="auto"/>
              <w:rPr>
                <w:rFonts w:ascii="Arial Narrow" w:hAnsi="Arial Narrow" w:cs="Arial Narrow"/>
                <w:b/>
                <w:bCs/>
                <w:sz w:val="20"/>
                <w:szCs w:val="20"/>
                <w:lang w:val="sr-Cyrl-CS"/>
              </w:rPr>
            </w:pPr>
          </w:p>
        </w:tc>
        <w:tc>
          <w:tcPr>
            <w:tcW w:w="1620" w:type="dxa"/>
            <w:shd w:val="clear" w:color="auto" w:fill="92D050"/>
          </w:tcPr>
          <w:p w:rsidR="00133391" w:rsidRPr="00C058E1" w:rsidRDefault="00133391" w:rsidP="0013339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1. Израда и публиковање модела локалних правних аката и других докумената неопходних за спровођење закона, консултације са СКГО мрежом начелника </w:t>
            </w:r>
            <w:r w:rsidRPr="00C058E1">
              <w:rPr>
                <w:rFonts w:ascii="Arial Narrow" w:hAnsi="Arial Narrow" w:cs="Arial Narrow"/>
                <w:sz w:val="20"/>
                <w:szCs w:val="20"/>
                <w:lang w:val="sr-Cyrl-CS"/>
              </w:rPr>
              <w:lastRenderedPageBreak/>
              <w:t>општинских управа и дистрибуција на локалу</w:t>
            </w:r>
          </w:p>
        </w:tc>
        <w:tc>
          <w:tcPr>
            <w:tcW w:w="1620" w:type="dxa"/>
            <w:shd w:val="clear" w:color="auto" w:fill="auto"/>
          </w:tcPr>
          <w:p w:rsidR="00133391" w:rsidRPr="00C058E1" w:rsidRDefault="00133391" w:rsidP="0013339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3. квартал 2015.</w:t>
            </w:r>
          </w:p>
        </w:tc>
        <w:tc>
          <w:tcPr>
            <w:tcW w:w="7740" w:type="dxa"/>
            <w:gridSpan w:val="2"/>
            <w:shd w:val="clear" w:color="auto" w:fill="auto"/>
          </w:tcPr>
          <w:p w:rsidR="00133391" w:rsidRPr="00FD55A5" w:rsidRDefault="00133391" w:rsidP="00133391">
            <w:pPr>
              <w:spacing w:after="0" w:line="240" w:lineRule="auto"/>
              <w:jc w:val="both"/>
              <w:rPr>
                <w:rFonts w:ascii="Arial Narrow" w:hAnsi="Arial Narrow" w:cs="Arial Narrow"/>
                <w:sz w:val="20"/>
                <w:szCs w:val="20"/>
                <w:lang w:val="sr-Cyrl-RS"/>
              </w:rPr>
            </w:pPr>
            <w:r w:rsidRPr="00FD55A5">
              <w:rPr>
                <w:rFonts w:ascii="Arial Narrow" w:hAnsi="Arial Narrow" w:cs="Arial Narrow"/>
                <w:sz w:val="20"/>
                <w:szCs w:val="20"/>
                <w:lang w:val="sr-Cyrl-RS"/>
              </w:rPr>
              <w:t>У оквиру Пројекта "Управљање људским ресурсима у једницама локалне самоуправе", који заједнички реализују Савет Европе, Министарство за државну управу и локалну самоуправу и СКГО, а који се финансира средствима ЕУ и Савета Европе, развијен је низ аката у области управљања људским ресурсима, који може да послужи градовима и општинама као модел за израду сопствених аката и послуже лакшој, бржој и квалитетнијој примени савремених принципа Управљања људским ресурсима у локалној самоуправи.</w:t>
            </w:r>
          </w:p>
          <w:p w:rsidR="00133391" w:rsidRPr="00FD55A5" w:rsidRDefault="00133391" w:rsidP="00133391">
            <w:pPr>
              <w:spacing w:after="0" w:line="240" w:lineRule="auto"/>
              <w:jc w:val="both"/>
              <w:rPr>
                <w:rFonts w:ascii="Arial Narrow" w:hAnsi="Arial Narrow" w:cs="Arial Narrow"/>
                <w:sz w:val="20"/>
                <w:szCs w:val="20"/>
                <w:lang w:val="sr-Cyrl-RS"/>
              </w:rPr>
            </w:pPr>
            <w:r w:rsidRPr="00FD55A5">
              <w:rPr>
                <w:rFonts w:ascii="Arial Narrow" w:hAnsi="Arial Narrow" w:cs="Arial Narrow"/>
                <w:sz w:val="20"/>
                <w:szCs w:val="20"/>
                <w:lang w:val="sr-Cyrl-RS"/>
              </w:rPr>
              <w:t xml:space="preserve">Предложена документа су само модели чија је сврха да буду од помоћи градовима и општинама у изради њихових интерних аката, у складу са њиховим конкретним потребама и важећим правним оквиром. </w:t>
            </w:r>
          </w:p>
          <w:p w:rsidR="00133391" w:rsidRPr="00FD55A5" w:rsidRDefault="00133391" w:rsidP="00451726">
            <w:pPr>
              <w:spacing w:after="0" w:line="240" w:lineRule="auto"/>
              <w:jc w:val="both"/>
              <w:rPr>
                <w:lang w:val="sr-Cyrl-CS"/>
              </w:rPr>
            </w:pPr>
            <w:r w:rsidRPr="00FD55A5">
              <w:rPr>
                <w:rFonts w:ascii="Arial Narrow" w:hAnsi="Arial Narrow"/>
                <w:sz w:val="20"/>
                <w:szCs w:val="20"/>
                <w:lang w:val="sr-Cyrl-CS"/>
              </w:rPr>
              <w:t xml:space="preserve">СКГО је у сарадњи са МДУЛС и кроз консултације са Мрежом начелника локалних управа, израдила Модел Правилника о систематизацији радних места у општинској и градској управи који је објављен на вебсајту СКГО и дистрибуиран свим градовима и општинама у Србији. Моделом </w:t>
            </w:r>
            <w:r w:rsidRPr="00FD55A5">
              <w:rPr>
                <w:rFonts w:ascii="Arial Narrow" w:hAnsi="Arial Narrow"/>
                <w:sz w:val="20"/>
                <w:szCs w:val="20"/>
                <w:lang w:val="sr-Cyrl-CS"/>
              </w:rPr>
              <w:lastRenderedPageBreak/>
              <w:t xml:space="preserve">правилника ЈЛС су добиле препоруке односно модел по коме могу да израде своје Правилнике о систематизацији што је њихова обавеза по новом Закону о запосленима у АП и ЈЛС. </w:t>
            </w:r>
            <w:r w:rsidRPr="00FD55A5">
              <w:rPr>
                <w:rFonts w:ascii="Arial Narrow" w:hAnsi="Arial Narrow" w:cs="Arial Narrow"/>
                <w:sz w:val="20"/>
                <w:szCs w:val="20"/>
                <w:lang w:val="sr-Cyrl-CS"/>
              </w:rPr>
              <w:t xml:space="preserve">Наведена документа објављена су на сајту СКГО </w:t>
            </w:r>
            <w:hyperlink r:id="rId15" w:history="1">
              <w:r w:rsidRPr="00FD55A5">
                <w:rPr>
                  <w:rFonts w:ascii="Arial Narrow" w:hAnsi="Arial Narrow" w:cs="Arial Narrow"/>
                  <w:sz w:val="20"/>
                  <w:szCs w:val="20"/>
                  <w:u w:val="single"/>
                  <w:lang w:val="sr-Cyrl-CS"/>
                </w:rPr>
                <w:t>http://www.skgo.org/reports/details/1882</w:t>
              </w:r>
            </w:hyperlink>
            <w:r w:rsidRPr="00FD55A5">
              <w:rPr>
                <w:rFonts w:ascii="Arial Narrow" w:hAnsi="Arial Narrow" w:cs="Arial Narrow"/>
                <w:sz w:val="20"/>
                <w:szCs w:val="20"/>
                <w:u w:val="single"/>
                <w:lang w:val="sr-Cyrl-CS"/>
              </w:rPr>
              <w:t>. По подацима којима располаже СКГО, све локалне самоуправе које су израдиле и усвојиле Одлуку о систематизацији радних места, користиле су поменуте моделе.</w:t>
            </w:r>
          </w:p>
          <w:p w:rsidR="00133391" w:rsidRPr="00FD55A5" w:rsidRDefault="00133391" w:rsidP="00451726">
            <w:pPr>
              <w:pStyle w:val="3"/>
              <w:jc w:val="both"/>
              <w:rPr>
                <w:sz w:val="20"/>
                <w:szCs w:val="20"/>
                <w:lang w:val="sr-Cyrl-RS"/>
              </w:rPr>
            </w:pPr>
            <w:r w:rsidRPr="00FD55A5">
              <w:rPr>
                <w:sz w:val="20"/>
                <w:szCs w:val="20"/>
                <w:lang w:val="sr-Cyrl-CS"/>
              </w:rPr>
              <w:t>Активност  под називом Пакети подршке општинама и градовима је кренула у фебруару 2017. године и трајаће до септембра 2017 има за циљ пружање додатне подршке за 20 пилот градова и општина изабраних на конкурсу. Израђени су модели локалних правних аката и других докумената неопходних за примену Закона о запосленима у АП и ЈЛС и започ</w:t>
            </w:r>
            <w:r w:rsidRPr="00FD55A5">
              <w:rPr>
                <w:sz w:val="20"/>
                <w:szCs w:val="20"/>
              </w:rPr>
              <w:t>e</w:t>
            </w:r>
            <w:r w:rsidRPr="00FD55A5">
              <w:rPr>
                <w:sz w:val="20"/>
                <w:szCs w:val="20"/>
                <w:lang w:val="sr-Cyrl-CS"/>
              </w:rPr>
              <w:t>то је спровођење истих у 20 пилот ЈЛС које су добиле пакете подрше кроз пројекат. У оквиру Пакета подршке израђени су следећи акти:</w:t>
            </w:r>
          </w:p>
          <w:p w:rsidR="00133391" w:rsidRPr="00FD55A5" w:rsidRDefault="00133391" w:rsidP="00133391">
            <w:pPr>
              <w:pStyle w:val="3"/>
              <w:numPr>
                <w:ilvl w:val="0"/>
                <w:numId w:val="15"/>
              </w:numPr>
              <w:rPr>
                <w:sz w:val="20"/>
                <w:szCs w:val="20"/>
                <w:lang w:val="sr-Cyrl-RS"/>
              </w:rPr>
            </w:pPr>
            <w:r w:rsidRPr="00FD55A5">
              <w:rPr>
                <w:sz w:val="20"/>
                <w:szCs w:val="20"/>
                <w:lang w:val="sr-Cyrl-RS"/>
              </w:rPr>
              <w:t>Попуњавање радних места</w:t>
            </w:r>
          </w:p>
          <w:p w:rsidR="00133391" w:rsidRPr="00FD55A5" w:rsidRDefault="00133391" w:rsidP="00133391">
            <w:pPr>
              <w:pStyle w:val="3"/>
              <w:numPr>
                <w:ilvl w:val="0"/>
                <w:numId w:val="15"/>
              </w:numPr>
              <w:rPr>
                <w:sz w:val="20"/>
                <w:szCs w:val="20"/>
                <w:lang w:val="sr-Cyrl-RS"/>
              </w:rPr>
            </w:pPr>
            <w:r w:rsidRPr="00FD55A5">
              <w:rPr>
                <w:sz w:val="20"/>
                <w:szCs w:val="20"/>
                <w:lang w:val="sr-Cyrl-RS"/>
              </w:rPr>
              <w:t>Решење о привременом премештају на радно место</w:t>
            </w:r>
          </w:p>
          <w:p w:rsidR="00133391" w:rsidRPr="00FD55A5" w:rsidRDefault="00133391" w:rsidP="00133391">
            <w:pPr>
              <w:pStyle w:val="3"/>
              <w:numPr>
                <w:ilvl w:val="0"/>
                <w:numId w:val="15"/>
              </w:numPr>
              <w:rPr>
                <w:sz w:val="20"/>
                <w:szCs w:val="20"/>
                <w:lang w:val="sr-Cyrl-RS"/>
              </w:rPr>
            </w:pPr>
            <w:r w:rsidRPr="00FD55A5">
              <w:rPr>
                <w:sz w:val="20"/>
                <w:szCs w:val="20"/>
                <w:lang w:val="sr-Cyrl-RS"/>
              </w:rPr>
              <w:t>Решење о трајном премештају на радно место</w:t>
            </w:r>
          </w:p>
          <w:p w:rsidR="00133391" w:rsidRPr="00FD55A5" w:rsidRDefault="00133391" w:rsidP="00133391">
            <w:pPr>
              <w:pStyle w:val="3"/>
              <w:numPr>
                <w:ilvl w:val="0"/>
                <w:numId w:val="15"/>
              </w:numPr>
              <w:rPr>
                <w:sz w:val="20"/>
                <w:szCs w:val="20"/>
                <w:lang w:val="sr-Cyrl-RS"/>
              </w:rPr>
            </w:pPr>
            <w:r w:rsidRPr="00FD55A5">
              <w:rPr>
                <w:sz w:val="20"/>
                <w:szCs w:val="20"/>
                <w:lang w:val="sr-Cyrl-RS"/>
              </w:rPr>
              <w:t>Оглас о интерном конкурсу за попуњавање извршилачког радног места</w:t>
            </w:r>
          </w:p>
          <w:p w:rsidR="00133391" w:rsidRPr="00FD55A5" w:rsidRDefault="00133391" w:rsidP="00133391">
            <w:pPr>
              <w:pStyle w:val="3"/>
              <w:numPr>
                <w:ilvl w:val="0"/>
                <w:numId w:val="15"/>
              </w:numPr>
              <w:rPr>
                <w:sz w:val="20"/>
                <w:szCs w:val="20"/>
                <w:lang w:val="sr-Cyrl-RS"/>
              </w:rPr>
            </w:pPr>
            <w:r w:rsidRPr="00FD55A5">
              <w:rPr>
                <w:sz w:val="20"/>
                <w:szCs w:val="20"/>
                <w:lang w:val="sr-Cyrl-RS"/>
              </w:rPr>
              <w:t>Решење о именовању конкурсне комисије за спровођење интерног конкурса за попуњавање извршилачког радног места</w:t>
            </w:r>
          </w:p>
          <w:p w:rsidR="00133391" w:rsidRPr="00FD55A5" w:rsidRDefault="00133391" w:rsidP="00133391">
            <w:pPr>
              <w:pStyle w:val="3"/>
              <w:numPr>
                <w:ilvl w:val="0"/>
                <w:numId w:val="15"/>
              </w:numPr>
              <w:rPr>
                <w:sz w:val="20"/>
                <w:szCs w:val="20"/>
                <w:lang w:val="sr-Cyrl-RS"/>
              </w:rPr>
            </w:pPr>
            <w:r w:rsidRPr="00FD55A5">
              <w:rPr>
                <w:sz w:val="20"/>
                <w:szCs w:val="20"/>
                <w:lang w:val="sr-Cyrl-RS"/>
              </w:rPr>
              <w:t>Споразум о преузимању службеника</w:t>
            </w:r>
          </w:p>
          <w:p w:rsidR="00133391" w:rsidRPr="00FD55A5" w:rsidRDefault="00133391" w:rsidP="00133391">
            <w:pPr>
              <w:pStyle w:val="3"/>
              <w:numPr>
                <w:ilvl w:val="0"/>
                <w:numId w:val="15"/>
              </w:numPr>
              <w:rPr>
                <w:sz w:val="20"/>
                <w:szCs w:val="20"/>
                <w:lang w:val="sr-Cyrl-RS"/>
              </w:rPr>
            </w:pPr>
            <w:r w:rsidRPr="00FD55A5">
              <w:rPr>
                <w:sz w:val="20"/>
                <w:szCs w:val="20"/>
                <w:lang w:val="sr-Cyrl-RS"/>
              </w:rPr>
              <w:t>Оглас о јавном конкурсу за попуњавање извршилачког радног места</w:t>
            </w:r>
          </w:p>
          <w:p w:rsidR="00133391" w:rsidRPr="00FD55A5" w:rsidRDefault="00133391" w:rsidP="00133391">
            <w:pPr>
              <w:pStyle w:val="3"/>
              <w:numPr>
                <w:ilvl w:val="0"/>
                <w:numId w:val="15"/>
              </w:numPr>
              <w:rPr>
                <w:sz w:val="20"/>
                <w:szCs w:val="20"/>
                <w:lang w:val="sr-Cyrl-RS"/>
              </w:rPr>
            </w:pPr>
            <w:r w:rsidRPr="00FD55A5">
              <w:rPr>
                <w:sz w:val="20"/>
                <w:szCs w:val="20"/>
                <w:lang w:val="sr-Cyrl-RS"/>
              </w:rPr>
              <w:t>Решење о образовању конкурсне комисије за спровођење јавног конкурса за попуњавање извршилачког радног места</w:t>
            </w:r>
          </w:p>
          <w:p w:rsidR="00133391" w:rsidRPr="00FD55A5" w:rsidRDefault="00133391" w:rsidP="00133391">
            <w:pPr>
              <w:pStyle w:val="3"/>
              <w:numPr>
                <w:ilvl w:val="0"/>
                <w:numId w:val="15"/>
              </w:numPr>
              <w:rPr>
                <w:sz w:val="20"/>
                <w:szCs w:val="20"/>
                <w:lang w:val="sr-Cyrl-RS"/>
              </w:rPr>
            </w:pPr>
            <w:r w:rsidRPr="00FD55A5">
              <w:rPr>
                <w:sz w:val="20"/>
                <w:szCs w:val="20"/>
                <w:lang w:val="sr-Cyrl-RS"/>
              </w:rPr>
              <w:t>Решење о пријему у радни однос на неодређено време</w:t>
            </w:r>
          </w:p>
          <w:p w:rsidR="00133391" w:rsidRPr="00FD55A5" w:rsidRDefault="00133391" w:rsidP="00133391">
            <w:pPr>
              <w:pStyle w:val="3"/>
              <w:numPr>
                <w:ilvl w:val="0"/>
                <w:numId w:val="15"/>
              </w:numPr>
              <w:rPr>
                <w:sz w:val="20"/>
                <w:szCs w:val="20"/>
                <w:lang w:val="sr-Cyrl-RS"/>
              </w:rPr>
            </w:pPr>
            <w:r w:rsidRPr="00FD55A5">
              <w:rPr>
                <w:sz w:val="20"/>
                <w:szCs w:val="20"/>
                <w:lang w:val="sr-Cyrl-RS"/>
              </w:rPr>
              <w:t>Решење о пријему у радни однос на одређено време</w:t>
            </w:r>
          </w:p>
          <w:p w:rsidR="00133391" w:rsidRPr="00FD55A5" w:rsidRDefault="00133391" w:rsidP="00133391">
            <w:pPr>
              <w:pStyle w:val="3"/>
              <w:numPr>
                <w:ilvl w:val="0"/>
                <w:numId w:val="15"/>
              </w:numPr>
              <w:rPr>
                <w:sz w:val="20"/>
                <w:szCs w:val="20"/>
                <w:lang w:val="sr-Cyrl-RS"/>
              </w:rPr>
            </w:pPr>
            <w:r w:rsidRPr="00FD55A5">
              <w:rPr>
                <w:sz w:val="20"/>
                <w:szCs w:val="20"/>
                <w:lang w:val="sr-Cyrl-RS"/>
              </w:rPr>
              <w:t>Решење о трајном распоређивању скужбеника на радно место</w:t>
            </w:r>
          </w:p>
          <w:p w:rsidR="00133391" w:rsidRPr="00FD55A5" w:rsidRDefault="00133391" w:rsidP="00133391">
            <w:pPr>
              <w:pStyle w:val="3"/>
              <w:numPr>
                <w:ilvl w:val="0"/>
                <w:numId w:val="15"/>
              </w:numPr>
              <w:rPr>
                <w:sz w:val="20"/>
                <w:szCs w:val="20"/>
                <w:lang w:val="sr-Cyrl-RS"/>
              </w:rPr>
            </w:pPr>
            <w:r w:rsidRPr="00FD55A5">
              <w:rPr>
                <w:sz w:val="20"/>
                <w:szCs w:val="20"/>
                <w:lang w:val="sr-Cyrl-RS"/>
              </w:rPr>
              <w:t>Сагласност за додатни рад</w:t>
            </w:r>
          </w:p>
          <w:p w:rsidR="00133391" w:rsidRPr="00FD55A5" w:rsidRDefault="00133391" w:rsidP="00133391">
            <w:pPr>
              <w:pStyle w:val="3"/>
              <w:numPr>
                <w:ilvl w:val="0"/>
                <w:numId w:val="15"/>
              </w:numPr>
              <w:rPr>
                <w:sz w:val="20"/>
                <w:szCs w:val="20"/>
                <w:lang w:val="sr-Cyrl-RS"/>
              </w:rPr>
            </w:pPr>
            <w:r w:rsidRPr="00FD55A5">
              <w:rPr>
                <w:sz w:val="20"/>
                <w:szCs w:val="20"/>
                <w:lang w:val="sr-Cyrl-RS"/>
              </w:rPr>
              <w:t>Решење о коришћењу годишњег одмора</w:t>
            </w:r>
          </w:p>
          <w:p w:rsidR="00133391" w:rsidRPr="00FD55A5" w:rsidRDefault="00133391" w:rsidP="00133391">
            <w:pPr>
              <w:pStyle w:val="3"/>
              <w:numPr>
                <w:ilvl w:val="0"/>
                <w:numId w:val="15"/>
              </w:numPr>
              <w:rPr>
                <w:sz w:val="20"/>
                <w:szCs w:val="20"/>
                <w:lang w:val="sr-Cyrl-RS"/>
              </w:rPr>
            </w:pPr>
            <w:r w:rsidRPr="00FD55A5">
              <w:rPr>
                <w:sz w:val="20"/>
                <w:szCs w:val="20"/>
                <w:lang w:val="sr-Cyrl-RS"/>
              </w:rPr>
              <w:t>Уговор о раду</w:t>
            </w:r>
          </w:p>
          <w:p w:rsidR="00133391" w:rsidRPr="00FD55A5" w:rsidRDefault="00133391" w:rsidP="00133391">
            <w:pPr>
              <w:pStyle w:val="3"/>
              <w:numPr>
                <w:ilvl w:val="0"/>
                <w:numId w:val="15"/>
              </w:numPr>
              <w:rPr>
                <w:sz w:val="20"/>
                <w:szCs w:val="20"/>
                <w:lang w:val="sr-Cyrl-RS"/>
              </w:rPr>
            </w:pPr>
            <w:r w:rsidRPr="00FD55A5">
              <w:rPr>
                <w:sz w:val="20"/>
                <w:szCs w:val="20"/>
                <w:lang w:val="sr-Cyrl-RS"/>
              </w:rPr>
              <w:t>Методологија за годишњу процену потреба за стручним усавршавањем</w:t>
            </w:r>
          </w:p>
          <w:p w:rsidR="00133391" w:rsidRPr="00FD55A5" w:rsidRDefault="00133391" w:rsidP="00133391">
            <w:pPr>
              <w:pStyle w:val="3"/>
              <w:numPr>
                <w:ilvl w:val="0"/>
                <w:numId w:val="15"/>
              </w:numPr>
              <w:rPr>
                <w:sz w:val="20"/>
                <w:szCs w:val="20"/>
                <w:lang w:val="sr-Cyrl-RS"/>
              </w:rPr>
            </w:pPr>
            <w:r w:rsidRPr="00FD55A5">
              <w:rPr>
                <w:sz w:val="20"/>
                <w:szCs w:val="20"/>
                <w:lang w:val="sr-Cyrl-RS"/>
              </w:rPr>
              <w:t>Упитник за спровођење анализе потреба за стручним усавршавањем у ЈЛС</w:t>
            </w:r>
          </w:p>
          <w:p w:rsidR="00133391" w:rsidRPr="00FD55A5" w:rsidRDefault="00133391" w:rsidP="00133391">
            <w:pPr>
              <w:pStyle w:val="3"/>
              <w:numPr>
                <w:ilvl w:val="0"/>
                <w:numId w:val="15"/>
              </w:numPr>
              <w:rPr>
                <w:sz w:val="20"/>
                <w:szCs w:val="20"/>
                <w:lang w:val="sr-Cyrl-RS"/>
              </w:rPr>
            </w:pPr>
            <w:r w:rsidRPr="00FD55A5">
              <w:rPr>
                <w:sz w:val="20"/>
                <w:szCs w:val="20"/>
                <w:lang w:val="sr-Cyrl-RS"/>
              </w:rPr>
              <w:t>Извештај о спроведеној процени потреба за стручним усавршавањем</w:t>
            </w:r>
          </w:p>
          <w:p w:rsidR="00133391" w:rsidRPr="00FD55A5" w:rsidRDefault="00133391" w:rsidP="00133391">
            <w:pPr>
              <w:pStyle w:val="3"/>
              <w:numPr>
                <w:ilvl w:val="0"/>
                <w:numId w:val="15"/>
              </w:numPr>
              <w:rPr>
                <w:sz w:val="20"/>
                <w:szCs w:val="20"/>
                <w:lang w:val="sr-Cyrl-RS"/>
              </w:rPr>
            </w:pPr>
            <w:r w:rsidRPr="00FD55A5">
              <w:rPr>
                <w:sz w:val="20"/>
                <w:szCs w:val="20"/>
                <w:lang w:val="sr-Cyrl-RS"/>
              </w:rPr>
              <w:t>Елементи посебног програма стручног усавршавања</w:t>
            </w:r>
          </w:p>
          <w:p w:rsidR="00133391" w:rsidRPr="00FD55A5" w:rsidRDefault="00133391" w:rsidP="00133391">
            <w:pPr>
              <w:pStyle w:val="3"/>
              <w:numPr>
                <w:ilvl w:val="0"/>
                <w:numId w:val="15"/>
              </w:numPr>
              <w:rPr>
                <w:sz w:val="20"/>
                <w:szCs w:val="20"/>
                <w:lang w:val="sr-Cyrl-RS"/>
              </w:rPr>
            </w:pPr>
            <w:r w:rsidRPr="00FD55A5">
              <w:rPr>
                <w:sz w:val="20"/>
                <w:szCs w:val="20"/>
                <w:lang w:val="sr-Cyrl-RS"/>
              </w:rPr>
              <w:t>Обједињени план стручног усавршавања са финансијским планом за његово извршавање</w:t>
            </w:r>
          </w:p>
          <w:p w:rsidR="00133391" w:rsidRPr="00FD55A5" w:rsidRDefault="00133391" w:rsidP="00133391">
            <w:pPr>
              <w:pStyle w:val="3"/>
              <w:numPr>
                <w:ilvl w:val="0"/>
                <w:numId w:val="15"/>
              </w:numPr>
              <w:rPr>
                <w:sz w:val="20"/>
                <w:szCs w:val="20"/>
                <w:lang w:val="sr-Cyrl-RS"/>
              </w:rPr>
            </w:pPr>
            <w:r w:rsidRPr="00FD55A5">
              <w:rPr>
                <w:sz w:val="20"/>
                <w:szCs w:val="20"/>
                <w:lang w:val="sr-Cyrl-RS"/>
              </w:rPr>
              <w:t>Извештај о похађаној обуци</w:t>
            </w:r>
          </w:p>
          <w:p w:rsidR="00133391" w:rsidRPr="00FD55A5" w:rsidRDefault="00133391" w:rsidP="00133391">
            <w:pPr>
              <w:pStyle w:val="3"/>
              <w:numPr>
                <w:ilvl w:val="0"/>
                <w:numId w:val="15"/>
              </w:numPr>
              <w:rPr>
                <w:sz w:val="20"/>
                <w:szCs w:val="20"/>
                <w:lang w:val="sr-Cyrl-RS"/>
              </w:rPr>
            </w:pPr>
            <w:r w:rsidRPr="00FD55A5">
              <w:rPr>
                <w:sz w:val="20"/>
                <w:szCs w:val="20"/>
                <w:lang w:val="sr-Cyrl-RS"/>
              </w:rPr>
              <w:t>Методологија за анализу ефеката стручног усавршавања</w:t>
            </w:r>
          </w:p>
          <w:p w:rsidR="00133391" w:rsidRPr="00FD55A5" w:rsidRDefault="00133391" w:rsidP="00133391">
            <w:pPr>
              <w:pStyle w:val="3"/>
              <w:numPr>
                <w:ilvl w:val="0"/>
                <w:numId w:val="15"/>
              </w:numPr>
              <w:rPr>
                <w:sz w:val="20"/>
                <w:szCs w:val="20"/>
                <w:lang w:val="sr-Cyrl-RS"/>
              </w:rPr>
            </w:pPr>
            <w:r w:rsidRPr="00FD55A5">
              <w:rPr>
                <w:sz w:val="20"/>
                <w:szCs w:val="20"/>
                <w:lang w:val="sr-Cyrl-RS"/>
              </w:rPr>
              <w:t>Уговор о стручном оспособљавању</w:t>
            </w:r>
          </w:p>
          <w:p w:rsidR="00133391" w:rsidRPr="00FD55A5" w:rsidRDefault="00133391" w:rsidP="00133391">
            <w:pPr>
              <w:pStyle w:val="3"/>
              <w:numPr>
                <w:ilvl w:val="0"/>
                <w:numId w:val="15"/>
              </w:numPr>
              <w:rPr>
                <w:sz w:val="20"/>
                <w:szCs w:val="20"/>
                <w:lang w:val="sr-Cyrl-RS"/>
              </w:rPr>
            </w:pPr>
            <w:r w:rsidRPr="00FD55A5">
              <w:rPr>
                <w:sz w:val="20"/>
                <w:szCs w:val="20"/>
                <w:lang w:val="sr-Cyrl-RS"/>
              </w:rPr>
              <w:t>Модел Листе којом се утврђују оцењивач и контролор за сваког службеника у ЈЛС</w:t>
            </w:r>
          </w:p>
          <w:p w:rsidR="00133391" w:rsidRPr="00FD55A5" w:rsidRDefault="00133391" w:rsidP="00133391">
            <w:pPr>
              <w:pStyle w:val="3"/>
              <w:numPr>
                <w:ilvl w:val="0"/>
                <w:numId w:val="15"/>
              </w:numPr>
              <w:rPr>
                <w:sz w:val="20"/>
                <w:szCs w:val="20"/>
                <w:lang w:val="sr-Cyrl-RS"/>
              </w:rPr>
            </w:pPr>
            <w:r w:rsidRPr="00FD55A5">
              <w:rPr>
                <w:sz w:val="20"/>
                <w:szCs w:val="20"/>
                <w:lang w:val="sr-Cyrl-RS"/>
              </w:rPr>
              <w:t>Решење о оцењивању</w:t>
            </w:r>
          </w:p>
          <w:p w:rsidR="00133391" w:rsidRPr="00FD55A5" w:rsidRDefault="00133391" w:rsidP="00133391">
            <w:pPr>
              <w:pStyle w:val="3"/>
              <w:numPr>
                <w:ilvl w:val="0"/>
                <w:numId w:val="15"/>
              </w:numPr>
              <w:rPr>
                <w:sz w:val="20"/>
                <w:szCs w:val="20"/>
                <w:lang w:val="sr-Cyrl-RS"/>
              </w:rPr>
            </w:pPr>
            <w:r w:rsidRPr="00FD55A5">
              <w:rPr>
                <w:sz w:val="20"/>
                <w:szCs w:val="20"/>
                <w:lang w:val="sr-Cyrl-RS"/>
              </w:rPr>
              <w:t>Извештај о оцењивању</w:t>
            </w:r>
          </w:p>
          <w:p w:rsidR="00133391" w:rsidRPr="00FD55A5" w:rsidRDefault="00133391" w:rsidP="00133391">
            <w:pPr>
              <w:pStyle w:val="3"/>
              <w:numPr>
                <w:ilvl w:val="0"/>
                <w:numId w:val="15"/>
              </w:numPr>
              <w:rPr>
                <w:sz w:val="20"/>
                <w:szCs w:val="20"/>
                <w:lang w:val="sr-Cyrl-RS"/>
              </w:rPr>
            </w:pPr>
            <w:r w:rsidRPr="00FD55A5">
              <w:rPr>
                <w:sz w:val="20"/>
                <w:szCs w:val="20"/>
                <w:lang w:val="sr-Cyrl-RS"/>
              </w:rPr>
              <w:t>Извештај о ванредном оцењивању</w:t>
            </w:r>
          </w:p>
          <w:p w:rsidR="00133391" w:rsidRPr="00FD55A5" w:rsidRDefault="00133391" w:rsidP="00133391">
            <w:pPr>
              <w:pStyle w:val="3"/>
              <w:numPr>
                <w:ilvl w:val="0"/>
                <w:numId w:val="15"/>
              </w:numPr>
              <w:rPr>
                <w:sz w:val="20"/>
                <w:szCs w:val="20"/>
                <w:lang w:val="sr-Cyrl-RS"/>
              </w:rPr>
            </w:pPr>
            <w:r w:rsidRPr="00FD55A5">
              <w:rPr>
                <w:sz w:val="20"/>
                <w:szCs w:val="20"/>
                <w:lang w:val="sr-Cyrl-RS"/>
              </w:rPr>
              <w:t>Извештај о превременом оцењивању</w:t>
            </w:r>
          </w:p>
          <w:p w:rsidR="00133391" w:rsidRPr="00FD55A5" w:rsidRDefault="00133391" w:rsidP="00133391">
            <w:pPr>
              <w:pStyle w:val="3"/>
              <w:numPr>
                <w:ilvl w:val="0"/>
                <w:numId w:val="15"/>
              </w:numPr>
              <w:rPr>
                <w:sz w:val="20"/>
                <w:szCs w:val="20"/>
                <w:lang w:val="sr-Cyrl-RS"/>
              </w:rPr>
            </w:pPr>
            <w:r w:rsidRPr="00FD55A5">
              <w:rPr>
                <w:sz w:val="20"/>
                <w:szCs w:val="20"/>
                <w:lang w:val="sr-Cyrl-RS"/>
              </w:rPr>
              <w:t>Спецификација радних циљева</w:t>
            </w:r>
          </w:p>
          <w:p w:rsidR="00133391" w:rsidRPr="00FD55A5" w:rsidRDefault="00133391" w:rsidP="00133391">
            <w:pPr>
              <w:pStyle w:val="3"/>
              <w:numPr>
                <w:ilvl w:val="0"/>
                <w:numId w:val="15"/>
              </w:numPr>
              <w:rPr>
                <w:sz w:val="20"/>
                <w:szCs w:val="20"/>
                <w:lang w:val="sr-Cyrl-RS"/>
              </w:rPr>
            </w:pPr>
            <w:r w:rsidRPr="00FD55A5">
              <w:rPr>
                <w:sz w:val="20"/>
                <w:szCs w:val="20"/>
                <w:lang w:val="sr-Cyrl-RS"/>
              </w:rPr>
              <w:t>Анализа циклуса оцењивања</w:t>
            </w:r>
          </w:p>
          <w:p w:rsidR="00133391" w:rsidRPr="00FD55A5" w:rsidRDefault="00133391" w:rsidP="00133391">
            <w:pPr>
              <w:pStyle w:val="3"/>
              <w:numPr>
                <w:ilvl w:val="0"/>
                <w:numId w:val="15"/>
              </w:numPr>
              <w:rPr>
                <w:sz w:val="20"/>
                <w:szCs w:val="20"/>
                <w:lang w:val="sr-Cyrl-RS"/>
              </w:rPr>
            </w:pPr>
            <w:r w:rsidRPr="00FD55A5">
              <w:rPr>
                <w:sz w:val="20"/>
                <w:szCs w:val="20"/>
                <w:lang w:val="sr-Cyrl-RS"/>
              </w:rPr>
              <w:t>Правилник о дисциплинској одговорности и одговорности за штету</w:t>
            </w:r>
          </w:p>
          <w:p w:rsidR="00133391" w:rsidRPr="00FD55A5" w:rsidRDefault="00133391" w:rsidP="00133391">
            <w:pPr>
              <w:pStyle w:val="3"/>
              <w:numPr>
                <w:ilvl w:val="0"/>
                <w:numId w:val="16"/>
              </w:numPr>
              <w:rPr>
                <w:sz w:val="20"/>
                <w:szCs w:val="20"/>
                <w:lang w:val="sr-Cyrl-RS"/>
              </w:rPr>
            </w:pPr>
            <w:r w:rsidRPr="00FD55A5">
              <w:rPr>
                <w:sz w:val="20"/>
                <w:szCs w:val="20"/>
                <w:lang w:val="sr-Cyrl-RS"/>
              </w:rPr>
              <w:t>Закључак о покретању дисциплинског поступка</w:t>
            </w:r>
          </w:p>
          <w:p w:rsidR="00133391" w:rsidRPr="00FD55A5" w:rsidRDefault="00133391" w:rsidP="00133391">
            <w:pPr>
              <w:pStyle w:val="3"/>
              <w:numPr>
                <w:ilvl w:val="0"/>
                <w:numId w:val="16"/>
              </w:numPr>
              <w:rPr>
                <w:sz w:val="20"/>
                <w:szCs w:val="20"/>
                <w:lang w:val="sr-Cyrl-RS"/>
              </w:rPr>
            </w:pPr>
            <w:r w:rsidRPr="00FD55A5">
              <w:rPr>
                <w:sz w:val="20"/>
                <w:szCs w:val="20"/>
                <w:lang w:val="sr-Cyrl-RS"/>
              </w:rPr>
              <w:t>Записник са расправе у предмету дисциплинског поступка</w:t>
            </w:r>
          </w:p>
          <w:p w:rsidR="00133391" w:rsidRPr="00FD55A5" w:rsidRDefault="00133391" w:rsidP="00133391">
            <w:pPr>
              <w:pStyle w:val="3"/>
              <w:numPr>
                <w:ilvl w:val="0"/>
                <w:numId w:val="16"/>
              </w:numPr>
              <w:rPr>
                <w:sz w:val="20"/>
                <w:szCs w:val="20"/>
                <w:lang w:val="sr-Cyrl-RS"/>
              </w:rPr>
            </w:pPr>
            <w:r w:rsidRPr="00FD55A5">
              <w:rPr>
                <w:sz w:val="20"/>
                <w:szCs w:val="20"/>
                <w:lang w:val="sr-Cyrl-RS"/>
              </w:rPr>
              <w:t>Решење о одговорности у дисциплинском поступку</w:t>
            </w:r>
          </w:p>
          <w:p w:rsidR="00133391" w:rsidRPr="00FD55A5" w:rsidRDefault="00133391" w:rsidP="00133391">
            <w:pPr>
              <w:pStyle w:val="3"/>
              <w:numPr>
                <w:ilvl w:val="0"/>
                <w:numId w:val="16"/>
              </w:numPr>
              <w:rPr>
                <w:sz w:val="20"/>
                <w:szCs w:val="20"/>
                <w:lang w:val="sr-Cyrl-RS"/>
              </w:rPr>
            </w:pPr>
            <w:r w:rsidRPr="00FD55A5">
              <w:rPr>
                <w:sz w:val="20"/>
                <w:szCs w:val="20"/>
                <w:lang w:val="sr-Cyrl-RS"/>
              </w:rPr>
              <w:t>Жалбени поступак</w:t>
            </w:r>
          </w:p>
          <w:p w:rsidR="00133391" w:rsidRPr="00FD55A5" w:rsidRDefault="00133391" w:rsidP="00133391">
            <w:pPr>
              <w:pStyle w:val="3"/>
              <w:numPr>
                <w:ilvl w:val="0"/>
                <w:numId w:val="16"/>
              </w:numPr>
              <w:rPr>
                <w:sz w:val="20"/>
                <w:szCs w:val="20"/>
                <w:lang w:val="sr-Cyrl-RS"/>
              </w:rPr>
            </w:pPr>
            <w:r w:rsidRPr="00FD55A5">
              <w:rPr>
                <w:sz w:val="20"/>
                <w:szCs w:val="20"/>
                <w:lang w:val="sr-Cyrl-RS"/>
              </w:rPr>
              <w:t>Пословник о раду жалбене комисије</w:t>
            </w:r>
          </w:p>
          <w:p w:rsidR="00133391" w:rsidRPr="00FD55A5" w:rsidRDefault="00133391" w:rsidP="00133391">
            <w:pPr>
              <w:pStyle w:val="3"/>
              <w:numPr>
                <w:ilvl w:val="0"/>
                <w:numId w:val="16"/>
              </w:numPr>
              <w:rPr>
                <w:sz w:val="20"/>
                <w:szCs w:val="20"/>
                <w:lang w:val="sr-Cyrl-RS"/>
              </w:rPr>
            </w:pPr>
            <w:r w:rsidRPr="00FD55A5">
              <w:rPr>
                <w:sz w:val="20"/>
                <w:szCs w:val="20"/>
                <w:lang w:val="sr-Cyrl-RS"/>
              </w:rPr>
              <w:t>Решење о образовању жалбене комисије</w:t>
            </w:r>
          </w:p>
          <w:p w:rsidR="00133391" w:rsidRPr="00FD55A5" w:rsidRDefault="00133391" w:rsidP="00451726">
            <w:pPr>
              <w:pStyle w:val="3"/>
              <w:jc w:val="both"/>
              <w:rPr>
                <w:sz w:val="20"/>
                <w:szCs w:val="20"/>
                <w:lang w:val="sr-Cyrl-RS"/>
              </w:rPr>
            </w:pPr>
            <w:r w:rsidRPr="00FD55A5">
              <w:rPr>
                <w:sz w:val="20"/>
                <w:szCs w:val="20"/>
                <w:lang w:val="sr-Cyrl-RS"/>
              </w:rPr>
              <w:t>Важно је напоменути да набројани модели аката значајно олакшавају рад локалних самоуправа када су у питању послови везани за управљање људским ресурсима.</w:t>
            </w:r>
          </w:p>
          <w:p w:rsidR="00133391" w:rsidRPr="00FD55A5" w:rsidRDefault="00133391" w:rsidP="00451726">
            <w:pPr>
              <w:pStyle w:val="3"/>
              <w:jc w:val="both"/>
              <w:rPr>
                <w:sz w:val="20"/>
                <w:szCs w:val="20"/>
                <w:lang w:val="sr-Cyrl-RS"/>
              </w:rPr>
            </w:pPr>
            <w:r w:rsidRPr="00FD55A5">
              <w:rPr>
                <w:sz w:val="20"/>
                <w:szCs w:val="20"/>
                <w:lang w:val="sr-Cyrl-RS"/>
              </w:rPr>
              <w:t>Такође, водећи рачуна о потребама ЛС, СКГО је израдила два приручника која се односе на:</w:t>
            </w:r>
          </w:p>
          <w:p w:rsidR="00133391" w:rsidRPr="00FD55A5" w:rsidRDefault="00133391" w:rsidP="00451726">
            <w:pPr>
              <w:pStyle w:val="3"/>
              <w:numPr>
                <w:ilvl w:val="0"/>
                <w:numId w:val="17"/>
              </w:numPr>
              <w:jc w:val="both"/>
              <w:rPr>
                <w:sz w:val="20"/>
                <w:szCs w:val="20"/>
                <w:lang w:val="sr-Cyrl-RS"/>
              </w:rPr>
            </w:pPr>
            <w:r w:rsidRPr="00FD55A5">
              <w:rPr>
                <w:sz w:val="20"/>
                <w:szCs w:val="20"/>
                <w:lang w:val="sr-Cyrl-RS"/>
              </w:rPr>
              <w:t xml:space="preserve">процес попуњавања радних места у локалној самоуправи </w:t>
            </w:r>
          </w:p>
          <w:p w:rsidR="00133391" w:rsidRPr="00FD55A5" w:rsidRDefault="00133391" w:rsidP="00451726">
            <w:pPr>
              <w:pStyle w:val="3"/>
              <w:numPr>
                <w:ilvl w:val="0"/>
                <w:numId w:val="17"/>
              </w:numPr>
              <w:jc w:val="both"/>
              <w:rPr>
                <w:sz w:val="20"/>
                <w:szCs w:val="20"/>
                <w:lang w:val="sr-Cyrl-RS"/>
              </w:rPr>
            </w:pPr>
            <w:r w:rsidRPr="00FD55A5">
              <w:rPr>
                <w:sz w:val="20"/>
                <w:szCs w:val="20"/>
                <w:lang w:val="sr-Cyrl-RS"/>
              </w:rPr>
              <w:t>Процес оцењивања запослених у локалној самоуправи</w:t>
            </w:r>
          </w:p>
          <w:p w:rsidR="00133391" w:rsidRPr="00FD55A5" w:rsidRDefault="00133391" w:rsidP="00451726">
            <w:pPr>
              <w:pStyle w:val="3"/>
              <w:jc w:val="both"/>
              <w:rPr>
                <w:sz w:val="20"/>
                <w:szCs w:val="20"/>
                <w:lang w:val="sr-Cyrl-RS"/>
              </w:rPr>
            </w:pPr>
            <w:r w:rsidRPr="00FD55A5">
              <w:rPr>
                <w:sz w:val="20"/>
                <w:szCs w:val="20"/>
                <w:lang w:val="sr-Cyrl-RS"/>
              </w:rPr>
              <w:t>Циљ израде Приручника био је приближавање и објашњење одређених процедура са којима се запослени у локалној самоуправи углавном сусрећу по први пут.</w:t>
            </w:r>
          </w:p>
          <w:p w:rsidR="00133391" w:rsidRPr="00FD55A5" w:rsidRDefault="00133391" w:rsidP="00451726">
            <w:pPr>
              <w:pStyle w:val="3"/>
              <w:jc w:val="both"/>
              <w:rPr>
                <w:sz w:val="20"/>
                <w:szCs w:val="20"/>
                <w:lang w:val="sr-Cyrl-RS"/>
              </w:rPr>
            </w:pPr>
            <w:r w:rsidRPr="00FD55A5">
              <w:rPr>
                <w:sz w:val="20"/>
                <w:szCs w:val="20"/>
                <w:lang w:val="sr-Cyrl-RS"/>
              </w:rPr>
              <w:t xml:space="preserve">Сви наведени приручници и модели аката су промовисани и дистрибуирани, како кроз Мрежу за управљање људским ресурсима, тако и кроз Мрежу начелника управа, повереника СКГО, итд.  </w:t>
            </w:r>
            <w:r w:rsidRPr="00FD55A5">
              <w:rPr>
                <w:sz w:val="20"/>
                <w:szCs w:val="20"/>
                <w:lang w:val="sr-Cyrl-RS"/>
              </w:rPr>
              <w:lastRenderedPageBreak/>
              <w:t xml:space="preserve">Поменути документи се могу наћи на Сајту СКГО </w:t>
            </w:r>
            <w:hyperlink r:id="rId16" w:history="1">
              <w:r w:rsidRPr="00FD55A5">
                <w:rPr>
                  <w:rStyle w:val="Hyperlink"/>
                  <w:color w:val="auto"/>
                  <w:sz w:val="20"/>
                  <w:szCs w:val="20"/>
                  <w:lang w:val="sr-Cyrl-RS"/>
                </w:rPr>
                <w:t>http://skgo.org/pages/display/403/</w:t>
              </w:r>
            </w:hyperlink>
            <w:r w:rsidRPr="00FD55A5">
              <w:rPr>
                <w:sz w:val="20"/>
                <w:szCs w:val="20"/>
                <w:lang w:val="sr-Cyrl-RS"/>
              </w:rPr>
              <w:t xml:space="preserve"> и </w:t>
            </w:r>
            <w:hyperlink r:id="rId17" w:history="1">
              <w:r w:rsidRPr="00FD55A5">
                <w:rPr>
                  <w:rStyle w:val="Hyperlink"/>
                  <w:color w:val="auto"/>
                  <w:sz w:val="20"/>
                  <w:szCs w:val="20"/>
                  <w:lang w:val="sr-Cyrl-RS"/>
                </w:rPr>
                <w:t>http://skgo.org/pages/display/402</w:t>
              </w:r>
            </w:hyperlink>
            <w:r w:rsidRPr="00FD55A5">
              <w:rPr>
                <w:sz w:val="20"/>
                <w:szCs w:val="20"/>
                <w:lang w:val="sr-Cyrl-RS"/>
              </w:rPr>
              <w:t xml:space="preserve">. </w:t>
            </w:r>
          </w:p>
        </w:tc>
        <w:tc>
          <w:tcPr>
            <w:tcW w:w="3960" w:type="dxa"/>
            <w:gridSpan w:val="2"/>
            <w:shd w:val="clear" w:color="auto" w:fill="auto"/>
          </w:tcPr>
          <w:p w:rsidR="00133391" w:rsidRPr="00FD55A5" w:rsidRDefault="00133391" w:rsidP="00133391">
            <w:pPr>
              <w:pStyle w:val="3"/>
              <w:rPr>
                <w:b/>
                <w:bCs/>
                <w:sz w:val="20"/>
                <w:szCs w:val="20"/>
                <w:lang w:val="sr-Cyrl-CS"/>
              </w:rPr>
            </w:pPr>
          </w:p>
        </w:tc>
        <w:tc>
          <w:tcPr>
            <w:tcW w:w="4230" w:type="dxa"/>
            <w:gridSpan w:val="2"/>
            <w:shd w:val="clear" w:color="auto" w:fill="auto"/>
          </w:tcPr>
          <w:p w:rsidR="00133391" w:rsidRPr="00FD55A5" w:rsidRDefault="00133391" w:rsidP="00133391">
            <w:pPr>
              <w:spacing w:after="0" w:line="240" w:lineRule="auto"/>
              <w:rPr>
                <w:rFonts w:ascii="Arial Narrow" w:hAnsi="Arial Narrow" w:cs="Arial Narrow"/>
                <w:b/>
                <w:bCs/>
                <w:sz w:val="20"/>
                <w:szCs w:val="20"/>
                <w:lang w:val="sr-Cyrl-RS"/>
              </w:rPr>
            </w:pPr>
          </w:p>
        </w:tc>
        <w:tc>
          <w:tcPr>
            <w:tcW w:w="2080" w:type="dxa"/>
            <w:shd w:val="clear" w:color="auto" w:fill="auto"/>
          </w:tcPr>
          <w:p w:rsidR="00133391" w:rsidRPr="00FD55A5" w:rsidRDefault="00133391" w:rsidP="00133391">
            <w:pPr>
              <w:pStyle w:val="3"/>
              <w:jc w:val="both"/>
              <w:rPr>
                <w:b/>
                <w:bCs/>
                <w:sz w:val="20"/>
                <w:szCs w:val="20"/>
                <w:lang w:val="sr-Cyrl-CS"/>
              </w:rPr>
            </w:pPr>
            <w:r w:rsidRPr="00FD55A5">
              <w:rPr>
                <w:rFonts w:cs="Times New Roman"/>
                <w:sz w:val="20"/>
                <w:szCs w:val="20"/>
                <w:lang w:val="sr-Cyrl-RS"/>
              </w:rPr>
              <w:t xml:space="preserve">Пројекат Савета Европе „Управљање људским ресурсима у јединицама локалне самоуправе“; Укупна вредност пројекта (који треје од марта 2016  до децембар 2017. године) је 2 милиона евра (1,8 милион евра донација ЕУ и 0,2 милиона евра донација Савета </w:t>
            </w:r>
            <w:r w:rsidRPr="00FD55A5">
              <w:rPr>
                <w:rFonts w:cs="Times New Roman"/>
                <w:sz w:val="20"/>
                <w:szCs w:val="20"/>
                <w:lang w:val="sr-Cyrl-RS"/>
              </w:rPr>
              <w:lastRenderedPageBreak/>
              <w:t>Европе). Није доступна информација колико је средстава до сада утрошено.</w:t>
            </w:r>
          </w:p>
          <w:p w:rsidR="00133391" w:rsidRPr="00FD55A5" w:rsidRDefault="00133391" w:rsidP="00133391">
            <w:pPr>
              <w:pStyle w:val="3"/>
              <w:rPr>
                <w:b/>
                <w:bCs/>
                <w:sz w:val="20"/>
                <w:szCs w:val="20"/>
                <w:lang w:val="sr-Cyrl-CS"/>
              </w:rPr>
            </w:pPr>
          </w:p>
        </w:tc>
      </w:tr>
      <w:tr w:rsidR="00133391" w:rsidRPr="0026476B" w:rsidTr="002010A3">
        <w:trPr>
          <w:trHeight w:val="629"/>
          <w:jc w:val="center"/>
        </w:trPr>
        <w:tc>
          <w:tcPr>
            <w:tcW w:w="1345" w:type="dxa"/>
            <w:vMerge/>
            <w:shd w:val="clear" w:color="auto" w:fill="auto"/>
            <w:vAlign w:val="center"/>
          </w:tcPr>
          <w:p w:rsidR="00133391" w:rsidRDefault="00133391" w:rsidP="00133391">
            <w:pPr>
              <w:spacing w:after="0" w:line="240" w:lineRule="auto"/>
              <w:rPr>
                <w:rFonts w:ascii="Arial Narrow" w:hAnsi="Arial Narrow" w:cs="Arial Narrow"/>
                <w:b/>
                <w:bCs/>
                <w:sz w:val="20"/>
                <w:szCs w:val="20"/>
                <w:lang w:val="sr-Cyrl-CS"/>
              </w:rPr>
            </w:pPr>
          </w:p>
        </w:tc>
        <w:tc>
          <w:tcPr>
            <w:tcW w:w="1620" w:type="dxa"/>
            <w:shd w:val="clear" w:color="auto" w:fill="92D050"/>
          </w:tcPr>
          <w:p w:rsidR="00133391" w:rsidRPr="00C058E1" w:rsidRDefault="00133391" w:rsidP="0013339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Развој мреже руководилаца јединица за управљање људским ресурсима у АП и ЈЛС у оквиру СКГО</w:t>
            </w:r>
          </w:p>
        </w:tc>
        <w:tc>
          <w:tcPr>
            <w:tcW w:w="1620" w:type="dxa"/>
            <w:shd w:val="clear" w:color="auto" w:fill="auto"/>
          </w:tcPr>
          <w:p w:rsidR="00133391" w:rsidRPr="00C058E1" w:rsidRDefault="00133391" w:rsidP="0013339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2015.</w:t>
            </w:r>
          </w:p>
        </w:tc>
        <w:tc>
          <w:tcPr>
            <w:tcW w:w="7740" w:type="dxa"/>
            <w:gridSpan w:val="2"/>
            <w:shd w:val="clear" w:color="auto" w:fill="auto"/>
          </w:tcPr>
          <w:p w:rsidR="00133391" w:rsidRPr="00FD55A5" w:rsidRDefault="00133391" w:rsidP="00133391">
            <w:pPr>
              <w:pStyle w:val="3"/>
              <w:jc w:val="both"/>
              <w:rPr>
                <w:sz w:val="20"/>
                <w:szCs w:val="20"/>
                <w:lang w:val="sr-Cyrl-CS"/>
              </w:rPr>
            </w:pPr>
            <w:r w:rsidRPr="00FD55A5">
              <w:rPr>
                <w:sz w:val="20"/>
                <w:szCs w:val="20"/>
                <w:lang w:val="sr-Cyrl-CS"/>
              </w:rPr>
              <w:t>СКГО је формирала Мрежу за управљање људским ресурсима (првенствено руководиоци локалних служби или службеници за људске ресурс</w:t>
            </w:r>
            <w:r w:rsidR="0066588F">
              <w:rPr>
                <w:sz w:val="20"/>
                <w:szCs w:val="20"/>
                <w:lang w:val="sr-Cyrl-CS"/>
              </w:rPr>
              <w:t>е</w:t>
            </w:r>
            <w:r w:rsidRPr="00FD55A5">
              <w:rPr>
                <w:sz w:val="20"/>
                <w:szCs w:val="20"/>
                <w:lang w:val="sr-Cyrl-CS"/>
              </w:rPr>
              <w:t xml:space="preserve">) почетком четвртог квартала 2016.године. У овом тренутку у њу је укључено преко </w:t>
            </w:r>
            <w:r w:rsidRPr="00FD55A5">
              <w:rPr>
                <w:sz w:val="20"/>
                <w:szCs w:val="20"/>
                <w:lang w:val="sr-Latn-RS"/>
              </w:rPr>
              <w:t xml:space="preserve">170 </w:t>
            </w:r>
            <w:r w:rsidRPr="00FD55A5">
              <w:rPr>
                <w:sz w:val="20"/>
                <w:szCs w:val="20"/>
                <w:lang w:val="sr-Cyrl-RS"/>
              </w:rPr>
              <w:t xml:space="preserve">чланова из </w:t>
            </w:r>
            <w:r w:rsidRPr="00FD55A5">
              <w:rPr>
                <w:sz w:val="20"/>
                <w:szCs w:val="20"/>
                <w:lang w:val="sr-Latn-RS"/>
              </w:rPr>
              <w:t>120</w:t>
            </w:r>
            <w:r w:rsidRPr="00FD55A5">
              <w:rPr>
                <w:sz w:val="20"/>
                <w:szCs w:val="20"/>
                <w:lang w:val="sr-Cyrl-CS"/>
              </w:rPr>
              <w:t xml:space="preserve"> ЈЛС али је процес пријављивања у току и очекује се нови број ЈЛС. </w:t>
            </w:r>
          </w:p>
          <w:p w:rsidR="00133391" w:rsidRPr="00FD55A5" w:rsidRDefault="00133391" w:rsidP="00133391">
            <w:pPr>
              <w:pStyle w:val="3"/>
              <w:jc w:val="both"/>
              <w:rPr>
                <w:sz w:val="20"/>
                <w:szCs w:val="20"/>
                <w:lang w:val="sr-Cyrl-CS"/>
              </w:rPr>
            </w:pPr>
            <w:r w:rsidRPr="00FD55A5">
              <w:rPr>
                <w:sz w:val="20"/>
                <w:szCs w:val="20"/>
                <w:lang w:val="sr-Cyrl-CS"/>
              </w:rPr>
              <w:t xml:space="preserve">Мрежа за управљање људским ресурсима представља механизам комуникације и размене информација СКГО са њеним чланицама као и размене искустава и знања чланица међусобно, по свим питањима управљања људским ресурсима  у циљу унапређења рада о тој области. У складу са потребама и иницијативама својих чланица Мрежа спроводи активности као што су: подршка у изради различитих аката који се баве управљањем људским ресурсима, организација састанака и округлих столова, размена мишљења, информација и материјала, слање дописа, прикупљање потребних података од чланица, усклаðивање ставова и изналажење заједничких решења и др. </w:t>
            </w:r>
          </w:p>
          <w:p w:rsidR="00133391" w:rsidRPr="00FD55A5" w:rsidRDefault="00133391" w:rsidP="00133391">
            <w:pPr>
              <w:pStyle w:val="3"/>
              <w:jc w:val="both"/>
              <w:rPr>
                <w:sz w:val="20"/>
                <w:szCs w:val="20"/>
                <w:lang w:val="sr-Cyrl-CS"/>
              </w:rPr>
            </w:pPr>
            <w:r w:rsidRPr="00FD55A5">
              <w:rPr>
                <w:sz w:val="20"/>
                <w:szCs w:val="20"/>
                <w:lang w:val="sr-Cyrl-CS"/>
              </w:rPr>
              <w:t>Први састанак Мреже СКГО за управљање људским ресурсима је одржан у Крагујевцу од 28. фебруара до 01. марта и том приликом су представљени сви модели аката развијени у оквиру Пакета подршке градовима и општинама који се реализују у оквиру пројекта „Упраљање људским ресурсима у локалној самоуправи</w:t>
            </w:r>
            <w:r w:rsidRPr="00FD55A5">
              <w:rPr>
                <w:sz w:val="20"/>
                <w:szCs w:val="20"/>
                <w:lang w:val="sr-Cyrl-RS"/>
              </w:rPr>
              <w:t>“</w:t>
            </w:r>
            <w:r w:rsidRPr="00FD55A5">
              <w:rPr>
                <w:sz w:val="20"/>
                <w:szCs w:val="20"/>
                <w:lang w:val="sr-Cyrl-CS"/>
              </w:rPr>
              <w:t xml:space="preserve">, који су након тога и окачени на сајт СКГО. Поред тога, члановима Мреже је представљена и анализа софтевра за УЉР која је израђена у оквиру Пројекта Управљање људским ресурсима у ЛС, као и позитивни примери појединих ЛС које већ имају адекватне софтвере. Поред поменуте две теме, члановима Мреже су представљени и приручници за оцењивање службеника у ЛС и попуњавање радних места у ЛС. Првом састанку Мреже је присуствовало 85 чланова из 51 града и општине. </w:t>
            </w:r>
          </w:p>
        </w:tc>
        <w:tc>
          <w:tcPr>
            <w:tcW w:w="3960" w:type="dxa"/>
            <w:gridSpan w:val="2"/>
            <w:shd w:val="clear" w:color="auto" w:fill="auto"/>
          </w:tcPr>
          <w:p w:rsidR="00133391" w:rsidRPr="00FD55A5" w:rsidRDefault="00133391" w:rsidP="00133391">
            <w:pPr>
              <w:pStyle w:val="3"/>
              <w:rPr>
                <w:b/>
                <w:bCs/>
                <w:sz w:val="20"/>
                <w:szCs w:val="20"/>
                <w:lang w:val="sr-Cyrl-CS"/>
              </w:rPr>
            </w:pPr>
          </w:p>
        </w:tc>
        <w:tc>
          <w:tcPr>
            <w:tcW w:w="4230" w:type="dxa"/>
            <w:gridSpan w:val="2"/>
            <w:shd w:val="clear" w:color="auto" w:fill="auto"/>
          </w:tcPr>
          <w:p w:rsidR="00133391" w:rsidRPr="00FD55A5" w:rsidRDefault="00133391" w:rsidP="00133391">
            <w:pPr>
              <w:spacing w:after="0" w:line="240" w:lineRule="auto"/>
              <w:rPr>
                <w:rFonts w:ascii="Arial Narrow" w:hAnsi="Arial Narrow" w:cs="Arial Narrow"/>
                <w:b/>
                <w:bCs/>
                <w:sz w:val="20"/>
                <w:szCs w:val="20"/>
                <w:lang w:val="sr-Cyrl-CS"/>
              </w:rPr>
            </w:pPr>
          </w:p>
        </w:tc>
        <w:tc>
          <w:tcPr>
            <w:tcW w:w="2080" w:type="dxa"/>
            <w:shd w:val="clear" w:color="auto" w:fill="auto"/>
          </w:tcPr>
          <w:p w:rsidR="00133391" w:rsidRPr="00FD55A5" w:rsidRDefault="00133391" w:rsidP="00133391">
            <w:pPr>
              <w:pStyle w:val="3"/>
              <w:jc w:val="both"/>
              <w:rPr>
                <w:b/>
                <w:bCs/>
                <w:sz w:val="20"/>
                <w:szCs w:val="20"/>
                <w:lang w:val="sr-Cyrl-CS"/>
              </w:rPr>
            </w:pPr>
            <w:r w:rsidRPr="00FD55A5">
              <w:rPr>
                <w:rFonts w:cs="Times New Roman"/>
                <w:sz w:val="20"/>
                <w:szCs w:val="20"/>
                <w:lang w:val="sr-Cyrl-RS"/>
              </w:rPr>
              <w:t>Пројекат Савета Европе „Управљање људским ресурсима у јединицама локалне самоуправе“; Укупна вредност пројекта (који треје од марта 2016  до децембар 2017. године) је 2 милиона евра (1,8 милион евра донација ЕУ и 0,2 милиона евра донација Савета Европе). Није доступна информација колико је средстава до сада утрошено.</w:t>
            </w:r>
          </w:p>
          <w:p w:rsidR="00133391" w:rsidRPr="00FD55A5" w:rsidRDefault="00133391" w:rsidP="00133391">
            <w:pPr>
              <w:pStyle w:val="3"/>
              <w:rPr>
                <w:b/>
                <w:bCs/>
                <w:sz w:val="20"/>
                <w:szCs w:val="20"/>
                <w:lang w:val="sr-Cyrl-CS"/>
              </w:rPr>
            </w:pPr>
          </w:p>
        </w:tc>
      </w:tr>
      <w:tr w:rsidR="00133391" w:rsidRPr="0026476B" w:rsidTr="002010A3">
        <w:trPr>
          <w:trHeight w:val="629"/>
          <w:jc w:val="center"/>
        </w:trPr>
        <w:tc>
          <w:tcPr>
            <w:tcW w:w="1345" w:type="dxa"/>
            <w:vMerge/>
            <w:shd w:val="clear" w:color="auto" w:fill="auto"/>
            <w:vAlign w:val="center"/>
          </w:tcPr>
          <w:p w:rsidR="00133391" w:rsidRDefault="00133391" w:rsidP="00133391">
            <w:pPr>
              <w:spacing w:after="0" w:line="240" w:lineRule="auto"/>
              <w:rPr>
                <w:rFonts w:ascii="Arial Narrow" w:hAnsi="Arial Narrow" w:cs="Arial Narrow"/>
                <w:b/>
                <w:bCs/>
                <w:sz w:val="20"/>
                <w:szCs w:val="20"/>
                <w:lang w:val="sr-Cyrl-CS"/>
              </w:rPr>
            </w:pPr>
          </w:p>
        </w:tc>
        <w:tc>
          <w:tcPr>
            <w:tcW w:w="1620" w:type="dxa"/>
            <w:shd w:val="clear" w:color="auto" w:fill="FFFF00"/>
          </w:tcPr>
          <w:p w:rsidR="00133391" w:rsidRPr="00C058E1" w:rsidRDefault="00133391" w:rsidP="0013339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3. Процена постојећег софтвера управљања људским ресурсима у ЈЛС и израда концепта јединственог електронског софтвера за ЈЛС </w:t>
            </w:r>
          </w:p>
        </w:tc>
        <w:tc>
          <w:tcPr>
            <w:tcW w:w="1620" w:type="dxa"/>
            <w:shd w:val="clear" w:color="auto" w:fill="auto"/>
          </w:tcPr>
          <w:p w:rsidR="00133391" w:rsidRPr="00C058E1" w:rsidRDefault="00133391" w:rsidP="0013339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2015.</w:t>
            </w:r>
          </w:p>
        </w:tc>
        <w:tc>
          <w:tcPr>
            <w:tcW w:w="7740" w:type="dxa"/>
            <w:gridSpan w:val="2"/>
            <w:shd w:val="clear" w:color="auto" w:fill="auto"/>
          </w:tcPr>
          <w:p w:rsidR="00133391" w:rsidRPr="00FD55A5" w:rsidRDefault="00133391" w:rsidP="00133391">
            <w:pPr>
              <w:pStyle w:val="3"/>
              <w:jc w:val="both"/>
              <w:rPr>
                <w:b/>
                <w:sz w:val="20"/>
                <w:szCs w:val="20"/>
                <w:lang w:val="sr-Cyrl-CS"/>
              </w:rPr>
            </w:pPr>
            <w:r w:rsidRPr="00FD55A5">
              <w:rPr>
                <w:sz w:val="20"/>
                <w:szCs w:val="20"/>
                <w:lang w:val="sr-Cyrl-CS"/>
              </w:rPr>
              <w:t xml:space="preserve">Процена постојећег  софтвера управљања људским ресурсима у ЈЛС урађена је како би се стекао увид у постојеће механизме које ЈЛС користе када су у питању кадровске евиденције. На основу утврђеног стања у оквиру пројекта који спроводе Савет Европе, МДУЛС и СКГО а финансирају ЕУ и Савет Европе, израђен  је концепт јединственог електронског софтвера за ЈЛС у складу са одредбама Закона о запосленима у АП и ЈЛС како би све ЈЛС имале униформисан систем, односно развијени су обавезни елементи које сваки софтвер трба да садржи да би задовољавао потребе ЈЛС у области управљања људским ресурсима а уједно омогућавао увезивање локалног софтвера за УЉР са сличним програмима на вишим нивоима. </w:t>
            </w:r>
          </w:p>
        </w:tc>
        <w:tc>
          <w:tcPr>
            <w:tcW w:w="3960" w:type="dxa"/>
            <w:gridSpan w:val="2"/>
            <w:shd w:val="clear" w:color="auto" w:fill="auto"/>
          </w:tcPr>
          <w:p w:rsidR="00133391" w:rsidRPr="00FD55A5" w:rsidRDefault="00133391" w:rsidP="00133391">
            <w:pPr>
              <w:pStyle w:val="3"/>
              <w:rPr>
                <w:b/>
                <w:bCs/>
                <w:sz w:val="20"/>
                <w:szCs w:val="20"/>
                <w:lang w:val="sr-Cyrl-CS"/>
              </w:rPr>
            </w:pPr>
            <w:r w:rsidRPr="00FD55A5">
              <w:rPr>
                <w:sz w:val="20"/>
                <w:szCs w:val="20"/>
                <w:lang w:val="sr-Cyrl-CS"/>
              </w:rPr>
              <w:t>Кашњење почетка реализације пројекта Савета Европе</w:t>
            </w:r>
          </w:p>
        </w:tc>
        <w:tc>
          <w:tcPr>
            <w:tcW w:w="4230" w:type="dxa"/>
            <w:gridSpan w:val="2"/>
            <w:shd w:val="clear" w:color="auto" w:fill="auto"/>
          </w:tcPr>
          <w:p w:rsidR="00133391" w:rsidRPr="00FD55A5" w:rsidRDefault="00133391" w:rsidP="00133391">
            <w:pPr>
              <w:spacing w:after="0" w:line="240" w:lineRule="auto"/>
              <w:rPr>
                <w:rFonts w:ascii="Arial Narrow" w:hAnsi="Arial Narrow" w:cs="Arial Narrow"/>
                <w:bCs/>
                <w:sz w:val="20"/>
                <w:szCs w:val="20"/>
                <w:lang w:val="sr-Cyrl-CS"/>
              </w:rPr>
            </w:pPr>
            <w:r w:rsidRPr="00FD55A5">
              <w:rPr>
                <w:rFonts w:ascii="Arial Narrow" w:hAnsi="Arial Narrow" w:cs="Arial Narrow"/>
                <w:bCs/>
                <w:sz w:val="20"/>
                <w:szCs w:val="20"/>
                <w:lang w:val="sr-Cyrl-CS"/>
              </w:rPr>
              <w:t>Набавка софтвера</w:t>
            </w:r>
          </w:p>
        </w:tc>
        <w:tc>
          <w:tcPr>
            <w:tcW w:w="2080" w:type="dxa"/>
            <w:shd w:val="clear" w:color="auto" w:fill="auto"/>
          </w:tcPr>
          <w:p w:rsidR="00133391" w:rsidRPr="00FD55A5" w:rsidRDefault="00133391" w:rsidP="00133391">
            <w:pPr>
              <w:pStyle w:val="3"/>
              <w:rPr>
                <w:b/>
                <w:bCs/>
                <w:sz w:val="20"/>
                <w:szCs w:val="20"/>
                <w:lang w:val="sr-Cyrl-CS"/>
              </w:rPr>
            </w:pPr>
          </w:p>
        </w:tc>
      </w:tr>
      <w:tr w:rsidR="00133391" w:rsidRPr="00E22960" w:rsidTr="002010A3">
        <w:trPr>
          <w:trHeight w:val="629"/>
          <w:jc w:val="center"/>
        </w:trPr>
        <w:tc>
          <w:tcPr>
            <w:tcW w:w="1345" w:type="dxa"/>
            <w:vMerge/>
            <w:shd w:val="clear" w:color="auto" w:fill="auto"/>
            <w:vAlign w:val="center"/>
          </w:tcPr>
          <w:p w:rsidR="00133391" w:rsidRDefault="00133391" w:rsidP="00133391">
            <w:pPr>
              <w:spacing w:after="0" w:line="240" w:lineRule="auto"/>
              <w:rPr>
                <w:rFonts w:ascii="Arial Narrow" w:hAnsi="Arial Narrow" w:cs="Arial Narrow"/>
                <w:b/>
                <w:bCs/>
                <w:sz w:val="20"/>
                <w:szCs w:val="20"/>
                <w:lang w:val="sr-Cyrl-CS"/>
              </w:rPr>
            </w:pPr>
          </w:p>
        </w:tc>
        <w:tc>
          <w:tcPr>
            <w:tcW w:w="1620" w:type="dxa"/>
            <w:shd w:val="clear" w:color="auto" w:fill="FFFF00"/>
          </w:tcPr>
          <w:p w:rsidR="00133391" w:rsidRPr="00C058E1" w:rsidRDefault="00133391" w:rsidP="0013339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Припрема програма класичног и електронског учења и спровођење семинара и е-обука за запослене у јединицама за управљање људским ресурсима; пружање експертске подршке</w:t>
            </w:r>
          </w:p>
        </w:tc>
        <w:tc>
          <w:tcPr>
            <w:tcW w:w="1620" w:type="dxa"/>
            <w:shd w:val="clear" w:color="auto" w:fill="auto"/>
          </w:tcPr>
          <w:p w:rsidR="00133391" w:rsidRPr="00C97E7D" w:rsidRDefault="00133391" w:rsidP="00133391">
            <w:pPr>
              <w:spacing w:after="0" w:line="240" w:lineRule="auto"/>
              <w:rPr>
                <w:rFonts w:ascii="Arial Narrow" w:hAnsi="Arial Narrow" w:cs="Arial Narrow"/>
                <w:sz w:val="20"/>
                <w:szCs w:val="20"/>
                <w:lang w:val="ru-RU"/>
              </w:rPr>
            </w:pPr>
            <w:r w:rsidRPr="00EF684A">
              <w:rPr>
                <w:rFonts w:ascii="Arial Narrow" w:hAnsi="Arial Narrow" w:cs="Arial Narrow"/>
                <w:sz w:val="20"/>
                <w:szCs w:val="20"/>
                <w:lang w:val="sr-Cyrl-CS"/>
              </w:rPr>
              <w:t>4. квартал 201</w:t>
            </w:r>
            <w:r>
              <w:rPr>
                <w:rFonts w:ascii="Arial Narrow" w:hAnsi="Arial Narrow" w:cs="Arial Narrow"/>
                <w:sz w:val="20"/>
                <w:szCs w:val="20"/>
                <w:lang w:val="sr-Cyrl-CS"/>
              </w:rPr>
              <w:t>6</w:t>
            </w:r>
            <w:r w:rsidRPr="00EF684A">
              <w:rPr>
                <w:rFonts w:ascii="Arial Narrow" w:hAnsi="Arial Narrow" w:cs="Arial Narrow"/>
                <w:sz w:val="20"/>
                <w:szCs w:val="20"/>
                <w:lang w:val="sr-Cyrl-CS"/>
              </w:rPr>
              <w:t>.</w:t>
            </w:r>
          </w:p>
          <w:p w:rsidR="00133391" w:rsidRPr="00EF684A" w:rsidRDefault="00133391" w:rsidP="00133391">
            <w:pPr>
              <w:spacing w:after="0" w:line="240" w:lineRule="auto"/>
              <w:rPr>
                <w:rFonts w:ascii="Arial Narrow" w:hAnsi="Arial Narrow" w:cs="Arial Narrow"/>
                <w:sz w:val="20"/>
                <w:szCs w:val="20"/>
                <w:lang w:val="sr-Cyrl-CS"/>
              </w:rPr>
            </w:pPr>
            <w:r w:rsidRPr="00EF684A">
              <w:rPr>
                <w:rFonts w:ascii="Arial Narrow" w:hAnsi="Arial Narrow" w:cs="Arial Narrow"/>
                <w:sz w:val="20"/>
                <w:szCs w:val="20"/>
                <w:lang w:val="sr-Cyrl-CS"/>
              </w:rPr>
              <w:t>(конт. за експертску подршку)</w:t>
            </w:r>
          </w:p>
        </w:tc>
        <w:tc>
          <w:tcPr>
            <w:tcW w:w="7740" w:type="dxa"/>
            <w:gridSpan w:val="2"/>
            <w:shd w:val="clear" w:color="auto" w:fill="auto"/>
          </w:tcPr>
          <w:p w:rsidR="00133391" w:rsidRPr="00FD55A5" w:rsidRDefault="00133391" w:rsidP="00133391">
            <w:pPr>
              <w:pStyle w:val="3"/>
              <w:jc w:val="both"/>
              <w:rPr>
                <w:sz w:val="20"/>
                <w:szCs w:val="20"/>
                <w:lang w:val="sr-Cyrl-RS"/>
              </w:rPr>
            </w:pPr>
            <w:r w:rsidRPr="00FD55A5">
              <w:rPr>
                <w:sz w:val="20"/>
                <w:szCs w:val="20"/>
                <w:lang w:val="sr-Cyrl-RS"/>
              </w:rPr>
              <w:t xml:space="preserve">Од почетка јуна 2016. године СКГО је у сарадњи са МДУЛС обезбедила саветодавну подршку за градове и општине у области примене Закона о запосленима у АП и ЈЛС. Кроз овај механизам до сада је одговорено на преко 170 питања које су локалне самоуправе поставиле у области управљање људским ресурсима, што говори о заинтересованости локалних самоуправа за област управљања људским ресурсима. Сва питања и одговори се могу наћи на сајту СКГО. </w:t>
            </w:r>
            <w:hyperlink r:id="rId18" w:history="1">
              <w:r w:rsidRPr="00FD55A5">
                <w:t>http://skgo.org/pages/display/398</w:t>
              </w:r>
            </w:hyperlink>
          </w:p>
          <w:p w:rsidR="00133391" w:rsidRPr="00FD55A5" w:rsidRDefault="00133391" w:rsidP="00133391">
            <w:pPr>
              <w:spacing w:after="0" w:line="240" w:lineRule="auto"/>
              <w:jc w:val="both"/>
              <w:rPr>
                <w:rFonts w:ascii="Arial Narrow" w:hAnsi="Arial Narrow" w:cs="Arial Narrow"/>
                <w:sz w:val="20"/>
                <w:szCs w:val="20"/>
                <w:lang w:val="sr-Cyrl-RS"/>
              </w:rPr>
            </w:pPr>
            <w:r w:rsidRPr="00FD55A5">
              <w:rPr>
                <w:rFonts w:ascii="Arial Narrow" w:hAnsi="Arial Narrow" w:cs="Arial Narrow"/>
                <w:sz w:val="20"/>
                <w:szCs w:val="20"/>
                <w:lang w:val="sr-Cyrl-RS"/>
              </w:rPr>
              <w:t>Почетком 2017.године, започето је спровођење програма консултантске подршке за 20 ЛС (Пакети подршке општинама –МСП) који спроводи Савет Европе. МСП подразумева пружање експертске подршке и стручног знања (подршка у изради локалних аката и процедура, обука за службенике, менторска подршка, умрежавање са суседним ЛС, и др.) у кључним приоритетним областима управљања људским ресурсима у локалној управи, у складу са Законом о запосленима у аутономним покрајинама и јединицама локалне самоуправе. Ови пакети подршке биће спровођени током 2017.године.</w:t>
            </w:r>
          </w:p>
          <w:p w:rsidR="00133391" w:rsidRPr="00FD55A5" w:rsidRDefault="00133391" w:rsidP="00133391">
            <w:pPr>
              <w:spacing w:after="0" w:line="240" w:lineRule="auto"/>
              <w:jc w:val="both"/>
              <w:rPr>
                <w:rFonts w:ascii="Arial Narrow" w:hAnsi="Arial Narrow" w:cs="Arial Narrow"/>
                <w:sz w:val="20"/>
                <w:szCs w:val="20"/>
                <w:lang w:val="sr-Cyrl-RS"/>
              </w:rPr>
            </w:pPr>
            <w:r w:rsidRPr="00FD55A5">
              <w:rPr>
                <w:rFonts w:ascii="Arial Narrow" w:hAnsi="Arial Narrow" w:cs="Arial Narrow"/>
                <w:sz w:val="20"/>
                <w:szCs w:val="20"/>
                <w:lang w:val="sr-Cyrl-RS"/>
              </w:rPr>
              <w:t xml:space="preserve">У периоду мај- јун 2017. године СКГО је одржала 8 тродневних обука (Чајетина, Београд, Нови Сад, Суботица, Ниш, Зајечар, Крагујевац и Врњачка Бања) на којима је присутвовало 170 полазника из преко 80 општина и градова. Циљ регионалних обука је да учесници кроз практичне вежбе и симулације, стекну знања и вештине потребне за предузимање свих неопходних корака и активности за успостављање новог система за управљање људским ресурсима у локалним управама. Обуке су засноване на развијеним моделима процедура, аката и докумената као и досадашњим искуствима локалних самоуправа у успостављању функције управљања људским ресурсима и намењене су запосленима који се директно баве или ће се бавити  пословима везаним за кадровска питања и људске ресурсе. </w:t>
            </w:r>
          </w:p>
          <w:p w:rsidR="00133391" w:rsidRPr="00FD55A5" w:rsidRDefault="00133391" w:rsidP="00133391">
            <w:pPr>
              <w:spacing w:after="0" w:line="240" w:lineRule="auto"/>
              <w:jc w:val="both"/>
              <w:rPr>
                <w:sz w:val="20"/>
                <w:szCs w:val="20"/>
                <w:lang w:val="sr-Cyrl-RS"/>
              </w:rPr>
            </w:pPr>
            <w:r w:rsidRPr="00FD55A5">
              <w:rPr>
                <w:rFonts w:ascii="Arial Narrow" w:hAnsi="Arial Narrow" w:cs="Arial Narrow"/>
                <w:sz w:val="20"/>
                <w:szCs w:val="20"/>
                <w:lang w:val="sr-Cyrl-RS"/>
              </w:rPr>
              <w:t xml:space="preserve">Коначно, током прве половине 2017.године, од стране СКГО припремљена је и спроведена  е –обука за запослене у ЈЛС. Е-обука је намењена запосленима у градовима и општинама Србије који се у свом редовном послу директно или индиректно баве управљањем људским ресурсима. Сврха обуке ја да учесницима помогне при разумевању функције управљања људским ресурсима </w:t>
            </w:r>
            <w:r w:rsidRPr="00FD55A5">
              <w:rPr>
                <w:rFonts w:ascii="Arial Narrow" w:hAnsi="Arial Narrow" w:cs="Arial Narrow"/>
                <w:sz w:val="20"/>
                <w:szCs w:val="20"/>
                <w:lang w:val="sr-Cyrl-RS"/>
              </w:rPr>
              <w:lastRenderedPageBreak/>
              <w:t>и пружи им неопходна знања за потпуну примену Закона о запосленима у АП и ЈЛС. Е - обука је трајала 06. априла- 02. јун 2017. године а обуку је успешно завршило 148 полазника.</w:t>
            </w:r>
          </w:p>
          <w:p w:rsidR="00133391" w:rsidRPr="00FD55A5" w:rsidRDefault="00133391" w:rsidP="00133391">
            <w:pPr>
              <w:pStyle w:val="3"/>
              <w:jc w:val="both"/>
              <w:rPr>
                <w:sz w:val="20"/>
                <w:szCs w:val="20"/>
                <w:lang w:val="sr-Cyrl-RS"/>
              </w:rPr>
            </w:pPr>
            <w:r w:rsidRPr="00FD55A5">
              <w:rPr>
                <w:sz w:val="20"/>
                <w:szCs w:val="20"/>
                <w:lang w:val="sr-Cyrl-RS"/>
              </w:rPr>
              <w:t>Све наведене активности спроведене су у оквиру Пројекта "Управљање људским ресурсима у једницама локалне самоуправе", који заједнички реализују Савет Европе, Министарство за државну управу и локалну самоуправу и СКГО, а који се финансира средствима ЕУ и Савета Европе</w:t>
            </w:r>
          </w:p>
        </w:tc>
        <w:tc>
          <w:tcPr>
            <w:tcW w:w="3960" w:type="dxa"/>
            <w:gridSpan w:val="2"/>
            <w:shd w:val="clear" w:color="auto" w:fill="auto"/>
          </w:tcPr>
          <w:p w:rsidR="00133391" w:rsidRPr="00FD55A5" w:rsidRDefault="00133391" w:rsidP="00133391">
            <w:pPr>
              <w:pStyle w:val="3"/>
              <w:rPr>
                <w:b/>
                <w:bCs/>
                <w:sz w:val="20"/>
                <w:szCs w:val="20"/>
                <w:lang w:val="sr-Cyrl-CS"/>
              </w:rPr>
            </w:pPr>
            <w:r w:rsidRPr="00FD55A5">
              <w:rPr>
                <w:sz w:val="20"/>
                <w:szCs w:val="20"/>
                <w:lang w:val="sr-Cyrl-CS"/>
              </w:rPr>
              <w:lastRenderedPageBreak/>
              <w:t>Кашњење почетка реализације пројекта Савета Европе</w:t>
            </w:r>
          </w:p>
        </w:tc>
        <w:tc>
          <w:tcPr>
            <w:tcW w:w="4230" w:type="dxa"/>
            <w:gridSpan w:val="2"/>
            <w:shd w:val="clear" w:color="auto" w:fill="auto"/>
          </w:tcPr>
          <w:p w:rsidR="00133391" w:rsidRPr="00FD55A5" w:rsidRDefault="00133391" w:rsidP="00133391">
            <w:pPr>
              <w:spacing w:after="0" w:line="240" w:lineRule="auto"/>
              <w:jc w:val="both"/>
              <w:rPr>
                <w:rFonts w:ascii="Arial Narrow" w:hAnsi="Arial Narrow" w:cs="Arial Narrow"/>
                <w:sz w:val="20"/>
                <w:szCs w:val="20"/>
                <w:lang w:val="sr-Cyrl-RS"/>
              </w:rPr>
            </w:pPr>
            <w:r w:rsidRPr="00FD55A5">
              <w:rPr>
                <w:rFonts w:ascii="Arial Narrow" w:hAnsi="Arial Narrow" w:cs="Arial Narrow"/>
                <w:sz w:val="20"/>
                <w:szCs w:val="20"/>
                <w:lang w:val="sr-Cyrl-RS"/>
              </w:rPr>
              <w:t>Почетком 2017.године, започето је спровођење програма консултантске подршке за 20 ЛС (Пакети подршке општинама –МСП) који спроводи Савет Европе у оквиру пројекта „Управљање људским ресурсима у јединицама локалне самоуправе“. МСП подразумева пружање експертске подршке и стручног знања (подршка у изради локалних аката и процедура, обука за службенике, менторска подршка, умрежавање са суседним ЛС, и др.) у кључним приоритетним областима управљања људским ресурсима у локалној управи, у складу са Законом о запосленима у аутономним покрајинама и јединицама локалне самоуправе. Ови пакети подршке биће спровођени током 2017.године.</w:t>
            </w:r>
          </w:p>
          <w:p w:rsidR="00133391" w:rsidRPr="00FD55A5" w:rsidRDefault="00133391" w:rsidP="00133391">
            <w:pPr>
              <w:spacing w:after="0" w:line="240" w:lineRule="auto"/>
              <w:rPr>
                <w:rFonts w:ascii="Arial Narrow" w:hAnsi="Arial Narrow" w:cs="Arial Narrow"/>
                <w:bCs/>
                <w:sz w:val="20"/>
                <w:szCs w:val="20"/>
                <w:lang w:val="sr-Cyrl-CS"/>
              </w:rPr>
            </w:pPr>
          </w:p>
          <w:p w:rsidR="00133391" w:rsidRPr="00FD55A5" w:rsidRDefault="00133391" w:rsidP="00451726">
            <w:pPr>
              <w:spacing w:after="0" w:line="240" w:lineRule="auto"/>
              <w:jc w:val="both"/>
              <w:rPr>
                <w:rFonts w:ascii="Arial Narrow" w:hAnsi="Arial Narrow" w:cs="Arial Narrow"/>
                <w:bCs/>
                <w:sz w:val="20"/>
                <w:szCs w:val="20"/>
                <w:lang w:val="sr-Cyrl-CS"/>
              </w:rPr>
            </w:pPr>
            <w:r w:rsidRPr="00FD55A5">
              <w:rPr>
                <w:rFonts w:ascii="Arial Narrow" w:hAnsi="Arial Narrow" w:cs="Arial Narrow"/>
                <w:bCs/>
                <w:sz w:val="20"/>
                <w:szCs w:val="20"/>
                <w:lang w:val="sr-Cyrl-CS"/>
              </w:rPr>
              <w:t>Очекује се реализација пакета подршке у предвиђеном року.</w:t>
            </w:r>
          </w:p>
        </w:tc>
        <w:tc>
          <w:tcPr>
            <w:tcW w:w="2080" w:type="dxa"/>
            <w:shd w:val="clear" w:color="auto" w:fill="auto"/>
          </w:tcPr>
          <w:p w:rsidR="00133391" w:rsidRPr="00FD55A5" w:rsidRDefault="00133391" w:rsidP="00133391">
            <w:pPr>
              <w:pStyle w:val="3"/>
              <w:jc w:val="both"/>
              <w:rPr>
                <w:b/>
                <w:bCs/>
                <w:sz w:val="20"/>
                <w:szCs w:val="20"/>
                <w:lang w:val="sr-Cyrl-CS"/>
              </w:rPr>
            </w:pPr>
            <w:r w:rsidRPr="00FD55A5">
              <w:rPr>
                <w:rFonts w:cs="Times New Roman"/>
                <w:sz w:val="20"/>
                <w:szCs w:val="20"/>
                <w:lang w:val="sr-Cyrl-RS"/>
              </w:rPr>
              <w:t>Пројекат Савета Европе „Управљање људским ресурсима у јединицама локалне самоуправе“; Укупна вредност пројекта (који треје од марта 2016  до децембар 2017. године) је 2 милиона евра (1,8 милион евра донација ЕУ и 0,2 милиона евра донација Савета Европе). Није доступна информација колико је средстава до сада утрошено.</w:t>
            </w:r>
          </w:p>
          <w:p w:rsidR="00133391" w:rsidRPr="00FD55A5" w:rsidRDefault="00133391" w:rsidP="00133391">
            <w:pPr>
              <w:pStyle w:val="3"/>
              <w:rPr>
                <w:b/>
                <w:bCs/>
                <w:sz w:val="20"/>
                <w:szCs w:val="20"/>
                <w:lang w:val="sr-Cyrl-CS"/>
              </w:rPr>
            </w:pPr>
          </w:p>
        </w:tc>
      </w:tr>
      <w:tr w:rsidR="006334D7" w:rsidRPr="00415930" w:rsidTr="002010A3">
        <w:trPr>
          <w:trHeight w:val="419"/>
          <w:jc w:val="center"/>
        </w:trPr>
        <w:tc>
          <w:tcPr>
            <w:tcW w:w="1345" w:type="dxa"/>
            <w:vMerge w:val="restart"/>
            <w:shd w:val="clear" w:color="auto" w:fill="BDD6EE"/>
            <w:vAlign w:val="center"/>
          </w:tcPr>
          <w:p w:rsidR="006334D7" w:rsidRPr="00FA0090" w:rsidRDefault="006334D7" w:rsidP="006334D7">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lastRenderedPageBreak/>
              <w:t>Институција одговорна за реализацију</w:t>
            </w:r>
          </w:p>
        </w:tc>
        <w:tc>
          <w:tcPr>
            <w:tcW w:w="3240" w:type="dxa"/>
            <w:gridSpan w:val="2"/>
            <w:vMerge w:val="restart"/>
            <w:shd w:val="clear" w:color="auto" w:fill="BDD6EE"/>
            <w:vAlign w:val="center"/>
          </w:tcPr>
          <w:p w:rsidR="006334D7" w:rsidRDefault="006334D7" w:rsidP="006334D7">
            <w:pPr>
              <w:spacing w:after="0" w:line="240" w:lineRule="auto"/>
              <w:jc w:val="center"/>
              <w:rPr>
                <w:rFonts w:ascii="Arial Narrow" w:hAnsi="Arial Narrow" w:cs="Arial Narrow"/>
                <w:b/>
                <w:bCs/>
                <w:sz w:val="20"/>
                <w:szCs w:val="20"/>
                <w:lang w:val="sr-Cyrl-RS"/>
              </w:rPr>
            </w:pPr>
            <w:r>
              <w:rPr>
                <w:rFonts w:ascii="Arial Narrow" w:hAnsi="Arial Narrow" w:cs="Arial Narrow"/>
                <w:b/>
                <w:bCs/>
                <w:sz w:val="20"/>
                <w:szCs w:val="20"/>
                <w:lang w:val="sr-Cyrl-RS"/>
              </w:rPr>
              <w:t>РЕЗУЛТАТ</w:t>
            </w:r>
          </w:p>
          <w:p w:rsidR="006334D7" w:rsidRPr="00EB7D0C" w:rsidRDefault="006334D7" w:rsidP="006334D7">
            <w:pPr>
              <w:spacing w:after="0" w:line="240" w:lineRule="auto"/>
              <w:jc w:val="center"/>
              <w:rPr>
                <w:rFonts w:ascii="Arial Narrow" w:hAnsi="Arial Narrow" w:cs="Arial Narrow"/>
                <w:b/>
                <w:bCs/>
                <w:sz w:val="20"/>
                <w:szCs w:val="20"/>
                <w:lang w:val="sr-Cyrl-RS"/>
              </w:rPr>
            </w:pPr>
            <w:r>
              <w:rPr>
                <w:rFonts w:ascii="Arial Narrow" w:hAnsi="Arial Narrow" w:cs="Arial Narrow"/>
                <w:b/>
                <w:bCs/>
                <w:sz w:val="20"/>
                <w:szCs w:val="20"/>
                <w:lang w:val="sr-Cyrl-RS"/>
              </w:rPr>
              <w:t>Одредити степен реализације</w:t>
            </w:r>
          </w:p>
          <w:p w:rsidR="006334D7" w:rsidRPr="00C058E1" w:rsidRDefault="006334D7" w:rsidP="006334D7">
            <w:pPr>
              <w:spacing w:after="0" w:line="240" w:lineRule="auto"/>
              <w:jc w:val="center"/>
              <w:rPr>
                <w:b/>
                <w:bCs/>
                <w:sz w:val="20"/>
                <w:szCs w:val="20"/>
                <w:lang w:val="sr-Cyrl-CS"/>
              </w:rPr>
            </w:pPr>
            <w:r w:rsidRPr="006E74CC">
              <w:rPr>
                <w:rFonts w:asciiTheme="majorHAnsi" w:eastAsia="MS Gothic" w:hAnsiTheme="majorHAnsi" w:cs="Menlo Bold"/>
                <w:b/>
                <w:bCs/>
                <w:color w:val="92D050"/>
                <w:sz w:val="28"/>
                <w:szCs w:val="16"/>
                <w:shd w:val="clear" w:color="auto" w:fill="92D050"/>
              </w:rPr>
              <w:t>A</w:t>
            </w:r>
            <w:r w:rsidRPr="000F705A">
              <w:rPr>
                <w:rFonts w:asciiTheme="majorHAnsi" w:eastAsia="MS Gothic" w:hAnsiTheme="majorHAnsi" w:cs="Menlo Bold"/>
                <w:b/>
                <w:bCs/>
                <w:color w:val="FFFF00"/>
                <w:sz w:val="28"/>
                <w:szCs w:val="16"/>
                <w:shd w:val="clear" w:color="auto" w:fill="FFFF00"/>
              </w:rPr>
              <w:t>A</w:t>
            </w:r>
            <w:r w:rsidRPr="000F705A">
              <w:rPr>
                <w:rFonts w:asciiTheme="majorHAnsi" w:eastAsia="MS Gothic" w:hAnsiTheme="majorHAnsi" w:cs="Menlo Bold"/>
                <w:b/>
                <w:bCs/>
                <w:color w:val="FF0000"/>
                <w:sz w:val="28"/>
                <w:szCs w:val="16"/>
                <w:shd w:val="clear" w:color="auto" w:fill="FF0000"/>
              </w:rPr>
              <w:t>A</w:t>
            </w:r>
          </w:p>
        </w:tc>
        <w:tc>
          <w:tcPr>
            <w:tcW w:w="5220" w:type="dxa"/>
            <w:vMerge w:val="restart"/>
            <w:shd w:val="clear" w:color="auto" w:fill="E7E6E6" w:themeFill="background2"/>
            <w:vAlign w:val="center"/>
          </w:tcPr>
          <w:p w:rsidR="006334D7" w:rsidRDefault="006334D7" w:rsidP="006334D7">
            <w:pPr>
              <w:pStyle w:val="3"/>
              <w:jc w:val="center"/>
              <w:rPr>
                <w:b/>
                <w:sz w:val="20"/>
                <w:szCs w:val="20"/>
                <w:lang w:val="sr-Cyrl-RS"/>
              </w:rPr>
            </w:pPr>
            <w:r>
              <w:rPr>
                <w:b/>
                <w:sz w:val="20"/>
                <w:szCs w:val="20"/>
                <w:lang w:val="sr-Cyrl-RS"/>
              </w:rPr>
              <w:t>Видљиви ефекти резултата</w:t>
            </w:r>
          </w:p>
          <w:p w:rsidR="006334D7" w:rsidRPr="00C058E1" w:rsidRDefault="006334D7" w:rsidP="006334D7">
            <w:pPr>
              <w:pStyle w:val="3"/>
              <w:jc w:val="center"/>
              <w:rPr>
                <w:b/>
                <w:bCs/>
                <w:sz w:val="20"/>
                <w:szCs w:val="20"/>
                <w:lang w:val="sr-Cyrl-CS"/>
              </w:rPr>
            </w:pPr>
            <w:r>
              <w:rPr>
                <w:b/>
                <w:sz w:val="20"/>
                <w:szCs w:val="20"/>
                <w:lang w:val="sr-Cyrl-RS"/>
              </w:rPr>
              <w:t>K</w:t>
            </w:r>
            <w:r w:rsidRPr="00B405CD">
              <w:rPr>
                <w:b/>
                <w:sz w:val="20"/>
                <w:szCs w:val="20"/>
                <w:lang w:val="sr-Cyrl-RS"/>
              </w:rPr>
              <w:t>ратко образложење постигнутог напретка</w:t>
            </w:r>
          </w:p>
        </w:tc>
        <w:tc>
          <w:tcPr>
            <w:tcW w:w="6480" w:type="dxa"/>
            <w:gridSpan w:val="3"/>
            <w:shd w:val="clear" w:color="auto" w:fill="BDD6EE"/>
            <w:vAlign w:val="center"/>
          </w:tcPr>
          <w:p w:rsidR="006334D7" w:rsidRPr="00C058E1" w:rsidRDefault="006334D7" w:rsidP="006334D7">
            <w:pPr>
              <w:pStyle w:val="3"/>
              <w:jc w:val="center"/>
              <w:rPr>
                <w:b/>
                <w:bCs/>
                <w:sz w:val="20"/>
                <w:szCs w:val="20"/>
                <w:lang w:val="sr-Cyrl-CS"/>
              </w:rPr>
            </w:pPr>
            <w:r>
              <w:rPr>
                <w:b/>
                <w:bCs/>
                <w:sz w:val="20"/>
                <w:szCs w:val="20"/>
                <w:lang w:val="sr-Cyrl-RS"/>
              </w:rPr>
              <w:t>ИНДИКАТОРИ</w:t>
            </w:r>
          </w:p>
        </w:tc>
        <w:tc>
          <w:tcPr>
            <w:tcW w:w="6310" w:type="dxa"/>
            <w:gridSpan w:val="3"/>
            <w:shd w:val="clear" w:color="auto" w:fill="E7E6E6" w:themeFill="background2"/>
            <w:vAlign w:val="center"/>
          </w:tcPr>
          <w:p w:rsidR="006334D7" w:rsidRPr="00C058E1" w:rsidRDefault="006334D7" w:rsidP="006334D7">
            <w:pPr>
              <w:pStyle w:val="3"/>
              <w:jc w:val="center"/>
              <w:rPr>
                <w:b/>
                <w:bCs/>
                <w:sz w:val="20"/>
                <w:szCs w:val="20"/>
                <w:lang w:val="sr-Cyrl-CS"/>
              </w:rPr>
            </w:pPr>
            <w:r>
              <w:rPr>
                <w:b/>
                <w:bCs/>
                <w:sz w:val="20"/>
                <w:szCs w:val="20"/>
                <w:lang w:val="sr-Cyrl-RS"/>
              </w:rPr>
              <w:t>Утрошена финансијска средства од 2015. до 30. јуна 2017.</w:t>
            </w:r>
          </w:p>
        </w:tc>
      </w:tr>
      <w:tr w:rsidR="006334D7" w:rsidTr="002010A3">
        <w:trPr>
          <w:trHeight w:val="419"/>
          <w:jc w:val="center"/>
        </w:trPr>
        <w:tc>
          <w:tcPr>
            <w:tcW w:w="1345" w:type="dxa"/>
            <w:vMerge/>
            <w:tcBorders>
              <w:bottom w:val="single" w:sz="4" w:space="0" w:color="000000"/>
            </w:tcBorders>
            <w:shd w:val="clear" w:color="auto" w:fill="BDD6EE"/>
            <w:vAlign w:val="center"/>
          </w:tcPr>
          <w:p w:rsidR="006334D7" w:rsidRDefault="006334D7" w:rsidP="006334D7">
            <w:pPr>
              <w:spacing w:after="0" w:line="240" w:lineRule="auto"/>
              <w:rPr>
                <w:rFonts w:ascii="Arial Narrow" w:hAnsi="Arial Narrow" w:cs="Arial Narrow"/>
                <w:b/>
                <w:bCs/>
                <w:sz w:val="20"/>
                <w:szCs w:val="20"/>
                <w:lang w:val="sr-Cyrl-CS"/>
              </w:rPr>
            </w:pPr>
          </w:p>
        </w:tc>
        <w:tc>
          <w:tcPr>
            <w:tcW w:w="3240" w:type="dxa"/>
            <w:gridSpan w:val="2"/>
            <w:vMerge/>
            <w:tcBorders>
              <w:bottom w:val="single" w:sz="4" w:space="0" w:color="000000"/>
            </w:tcBorders>
            <w:shd w:val="clear" w:color="auto" w:fill="BDD6EE"/>
          </w:tcPr>
          <w:p w:rsidR="006334D7" w:rsidRPr="00C058E1" w:rsidRDefault="006334D7" w:rsidP="006334D7">
            <w:pPr>
              <w:pStyle w:val="3"/>
              <w:rPr>
                <w:b/>
                <w:bCs/>
                <w:sz w:val="20"/>
                <w:szCs w:val="20"/>
                <w:lang w:val="sr-Cyrl-CS"/>
              </w:rPr>
            </w:pPr>
          </w:p>
        </w:tc>
        <w:tc>
          <w:tcPr>
            <w:tcW w:w="5220" w:type="dxa"/>
            <w:vMerge/>
            <w:tcBorders>
              <w:bottom w:val="single" w:sz="4" w:space="0" w:color="000000"/>
            </w:tcBorders>
            <w:shd w:val="clear" w:color="auto" w:fill="E7E6E6" w:themeFill="background2"/>
            <w:vAlign w:val="center"/>
          </w:tcPr>
          <w:p w:rsidR="006334D7" w:rsidRDefault="006334D7" w:rsidP="006334D7">
            <w:pPr>
              <w:pStyle w:val="3"/>
              <w:jc w:val="center"/>
              <w:rPr>
                <w:b/>
                <w:sz w:val="20"/>
                <w:szCs w:val="20"/>
                <w:lang w:val="sr-Cyrl-RS"/>
              </w:rPr>
            </w:pPr>
          </w:p>
        </w:tc>
        <w:tc>
          <w:tcPr>
            <w:tcW w:w="2520" w:type="dxa"/>
            <w:tcBorders>
              <w:bottom w:val="single" w:sz="4" w:space="0" w:color="000000"/>
            </w:tcBorders>
            <w:shd w:val="clear" w:color="auto" w:fill="BDD6EE"/>
            <w:vAlign w:val="center"/>
          </w:tcPr>
          <w:p w:rsidR="006334D7" w:rsidRPr="00BA3639" w:rsidRDefault="006334D7" w:rsidP="006334D7">
            <w:pPr>
              <w:pStyle w:val="3"/>
              <w:jc w:val="center"/>
              <w:rPr>
                <w:b/>
                <w:bCs/>
                <w:sz w:val="20"/>
                <w:szCs w:val="20"/>
                <w:lang w:val="sr-Cyrl-RS"/>
              </w:rPr>
            </w:pPr>
            <w:r>
              <w:rPr>
                <w:b/>
                <w:bCs/>
                <w:sz w:val="20"/>
                <w:szCs w:val="20"/>
                <w:lang w:val="sr-Cyrl-RS"/>
              </w:rPr>
              <w:t>Назив индикатора</w:t>
            </w:r>
          </w:p>
        </w:tc>
        <w:tc>
          <w:tcPr>
            <w:tcW w:w="2070" w:type="dxa"/>
            <w:tcBorders>
              <w:bottom w:val="single" w:sz="4" w:space="0" w:color="000000"/>
            </w:tcBorders>
            <w:shd w:val="clear" w:color="auto" w:fill="BDD6EE"/>
            <w:vAlign w:val="center"/>
          </w:tcPr>
          <w:p w:rsidR="006334D7" w:rsidRDefault="006334D7" w:rsidP="006334D7">
            <w:pPr>
              <w:pStyle w:val="3"/>
              <w:jc w:val="center"/>
              <w:rPr>
                <w:b/>
                <w:bCs/>
                <w:sz w:val="20"/>
                <w:szCs w:val="20"/>
                <w:lang w:val="sr-Cyrl-CS"/>
              </w:rPr>
            </w:pPr>
            <w:r>
              <w:rPr>
                <w:b/>
                <w:bCs/>
                <w:sz w:val="20"/>
                <w:szCs w:val="20"/>
                <w:lang w:val="sr-Cyrl-CS"/>
              </w:rPr>
              <w:t>Полазна, циљна и испуњене вредности у 2015, 2016. години</w:t>
            </w:r>
          </w:p>
        </w:tc>
        <w:tc>
          <w:tcPr>
            <w:tcW w:w="1890" w:type="dxa"/>
            <w:tcBorders>
              <w:bottom w:val="single" w:sz="4" w:space="0" w:color="000000"/>
            </w:tcBorders>
            <w:shd w:val="clear" w:color="auto" w:fill="E7E6E6" w:themeFill="background2"/>
            <w:vAlign w:val="center"/>
          </w:tcPr>
          <w:p w:rsidR="006334D7" w:rsidRDefault="006334D7" w:rsidP="006334D7">
            <w:pPr>
              <w:pStyle w:val="3"/>
              <w:jc w:val="center"/>
              <w:rPr>
                <w:b/>
                <w:bCs/>
                <w:sz w:val="20"/>
                <w:szCs w:val="20"/>
                <w:lang w:val="sr-Cyrl-CS"/>
              </w:rPr>
            </w:pPr>
            <w:r>
              <w:rPr>
                <w:b/>
                <w:bCs/>
                <w:sz w:val="20"/>
                <w:szCs w:val="20"/>
                <w:lang w:val="sr-Cyrl-CS"/>
              </w:rPr>
              <w:t>Испуњена вредност у 1/2_2017. год</w:t>
            </w:r>
          </w:p>
        </w:tc>
        <w:tc>
          <w:tcPr>
            <w:tcW w:w="3155" w:type="dxa"/>
            <w:tcBorders>
              <w:bottom w:val="single" w:sz="4" w:space="0" w:color="000000"/>
            </w:tcBorders>
            <w:shd w:val="clear" w:color="auto" w:fill="E7E6E6" w:themeFill="background2"/>
            <w:vAlign w:val="center"/>
          </w:tcPr>
          <w:p w:rsidR="006334D7" w:rsidRDefault="006334D7" w:rsidP="006334D7">
            <w:pPr>
              <w:pStyle w:val="3"/>
              <w:jc w:val="center"/>
              <w:rPr>
                <w:b/>
                <w:bCs/>
                <w:sz w:val="20"/>
                <w:szCs w:val="20"/>
                <w:lang w:val="sr-Cyrl-RS"/>
              </w:rPr>
            </w:pPr>
            <w:r>
              <w:rPr>
                <w:b/>
                <w:bCs/>
                <w:sz w:val="20"/>
                <w:szCs w:val="20"/>
                <w:lang w:val="sr-Cyrl-CS"/>
              </w:rPr>
              <w:t>Буџетска</w:t>
            </w:r>
          </w:p>
        </w:tc>
        <w:tc>
          <w:tcPr>
            <w:tcW w:w="3155" w:type="dxa"/>
            <w:gridSpan w:val="2"/>
            <w:tcBorders>
              <w:bottom w:val="single" w:sz="4" w:space="0" w:color="000000"/>
            </w:tcBorders>
            <w:shd w:val="clear" w:color="auto" w:fill="E7E6E6" w:themeFill="background2"/>
            <w:vAlign w:val="center"/>
          </w:tcPr>
          <w:p w:rsidR="006334D7" w:rsidRDefault="006334D7" w:rsidP="006334D7">
            <w:pPr>
              <w:pStyle w:val="3"/>
              <w:jc w:val="center"/>
              <w:rPr>
                <w:b/>
                <w:bCs/>
                <w:sz w:val="20"/>
                <w:szCs w:val="20"/>
                <w:lang w:val="sr-Cyrl-RS"/>
              </w:rPr>
            </w:pPr>
            <w:r>
              <w:rPr>
                <w:b/>
                <w:bCs/>
                <w:sz w:val="20"/>
                <w:szCs w:val="20"/>
                <w:lang w:val="sr-Cyrl-CS"/>
              </w:rPr>
              <w:t>Донације</w:t>
            </w:r>
          </w:p>
        </w:tc>
      </w:tr>
      <w:tr w:rsidR="006334D7" w:rsidRPr="00415930" w:rsidTr="002D23D3">
        <w:trPr>
          <w:trHeight w:val="1046"/>
          <w:jc w:val="center"/>
        </w:trPr>
        <w:tc>
          <w:tcPr>
            <w:tcW w:w="1345" w:type="dxa"/>
            <w:vMerge w:val="restart"/>
            <w:shd w:val="clear" w:color="auto" w:fill="auto"/>
          </w:tcPr>
          <w:p w:rsidR="006334D7" w:rsidRDefault="006334D7" w:rsidP="006334D7">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МДУЛС – сектор надлежан за послове локалне самоуправе</w:t>
            </w:r>
          </w:p>
          <w:p w:rsidR="006334D7" w:rsidRDefault="006334D7" w:rsidP="006334D7">
            <w:pPr>
              <w:spacing w:after="0" w:line="240" w:lineRule="auto"/>
              <w:rPr>
                <w:rFonts w:ascii="Arial Narrow" w:hAnsi="Arial Narrow" w:cs="Arial Narrow"/>
                <w:sz w:val="20"/>
                <w:szCs w:val="20"/>
                <w:lang w:val="sr-Cyrl-CS"/>
              </w:rPr>
            </w:pPr>
          </w:p>
          <w:p w:rsidR="006334D7" w:rsidRDefault="006334D7" w:rsidP="006334D7">
            <w:pPr>
              <w:spacing w:after="0" w:line="240" w:lineRule="auto"/>
              <w:rPr>
                <w:rFonts w:ascii="Arial Narrow" w:hAnsi="Arial Narrow" w:cs="Arial Narrow"/>
                <w:i/>
                <w:sz w:val="20"/>
                <w:szCs w:val="20"/>
                <w:u w:val="single"/>
                <w:lang w:val="sr-Cyrl-CS"/>
              </w:rPr>
            </w:pPr>
            <w:r w:rsidRPr="00467FA8">
              <w:rPr>
                <w:rFonts w:ascii="Arial Narrow" w:hAnsi="Arial Narrow" w:cs="Arial Narrow"/>
                <w:i/>
                <w:sz w:val="20"/>
                <w:szCs w:val="20"/>
                <w:u w:val="single"/>
                <w:lang w:val="sr-Cyrl-CS"/>
              </w:rPr>
              <w:t>Партнери:</w:t>
            </w:r>
          </w:p>
          <w:p w:rsidR="006334D7" w:rsidRPr="00C058E1" w:rsidRDefault="006334D7" w:rsidP="006334D7">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СКГО</w:t>
            </w:r>
          </w:p>
          <w:p w:rsidR="006334D7" w:rsidRDefault="006334D7" w:rsidP="006334D7">
            <w:pPr>
              <w:spacing w:after="0" w:line="240" w:lineRule="auto"/>
              <w:rPr>
                <w:rFonts w:ascii="Arial Narrow" w:hAnsi="Arial Narrow" w:cs="Arial Narrow"/>
                <w:sz w:val="20"/>
                <w:szCs w:val="20"/>
                <w:lang w:val="sr-Cyrl-CS"/>
              </w:rPr>
            </w:pPr>
          </w:p>
          <w:p w:rsidR="006334D7" w:rsidRPr="00C058E1" w:rsidRDefault="006334D7" w:rsidP="006334D7">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Ресорна министарства</w:t>
            </w:r>
          </w:p>
          <w:p w:rsidR="006334D7" w:rsidRDefault="006334D7" w:rsidP="006334D7">
            <w:pPr>
              <w:spacing w:after="0" w:line="240" w:lineRule="auto"/>
              <w:rPr>
                <w:rFonts w:ascii="Arial Narrow" w:hAnsi="Arial Narrow" w:cs="Arial Narrow"/>
                <w:sz w:val="20"/>
                <w:szCs w:val="20"/>
                <w:lang w:val="sr-Cyrl-CS"/>
              </w:rPr>
            </w:pPr>
          </w:p>
          <w:p w:rsidR="006334D7" w:rsidRPr="00C058E1" w:rsidRDefault="006334D7" w:rsidP="006334D7">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Канцеларија за европске интеграције</w:t>
            </w:r>
          </w:p>
          <w:p w:rsidR="006334D7" w:rsidRDefault="006334D7" w:rsidP="006334D7">
            <w:pPr>
              <w:spacing w:after="0" w:line="240" w:lineRule="auto"/>
              <w:rPr>
                <w:rFonts w:ascii="Arial Narrow" w:hAnsi="Arial Narrow" w:cs="Arial Narrow"/>
                <w:sz w:val="20"/>
                <w:szCs w:val="20"/>
                <w:lang w:val="sr-Cyrl-CS"/>
              </w:rPr>
            </w:pPr>
          </w:p>
          <w:p w:rsidR="006334D7" w:rsidRPr="00C058E1" w:rsidRDefault="006334D7" w:rsidP="006334D7">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Савет Европе (реализује ЕУ ИПА 2012 пројекат)</w:t>
            </w:r>
          </w:p>
          <w:p w:rsidR="006334D7" w:rsidRDefault="006334D7" w:rsidP="006334D7">
            <w:pPr>
              <w:spacing w:after="0" w:line="240" w:lineRule="auto"/>
              <w:rPr>
                <w:rFonts w:ascii="Arial Narrow" w:hAnsi="Arial Narrow" w:cs="Arial Narrow"/>
                <w:sz w:val="20"/>
                <w:szCs w:val="20"/>
                <w:lang w:val="sr-Cyrl-CS"/>
              </w:rPr>
            </w:pPr>
          </w:p>
          <w:p w:rsidR="006334D7" w:rsidRPr="008352A6" w:rsidRDefault="006334D7" w:rsidP="006334D7">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ЈЛС</w:t>
            </w:r>
          </w:p>
        </w:tc>
        <w:tc>
          <w:tcPr>
            <w:tcW w:w="3240" w:type="dxa"/>
            <w:gridSpan w:val="2"/>
            <w:vMerge w:val="restart"/>
            <w:shd w:val="clear" w:color="auto" w:fill="FFFF00"/>
          </w:tcPr>
          <w:p w:rsidR="006334D7" w:rsidRPr="00C058E1" w:rsidRDefault="006334D7" w:rsidP="006334D7">
            <w:pPr>
              <w:pStyle w:val="3"/>
              <w:rPr>
                <w:b/>
                <w:bCs/>
                <w:sz w:val="20"/>
                <w:szCs w:val="20"/>
                <w:lang w:val="sr-Cyrl-CS"/>
              </w:rPr>
            </w:pPr>
            <w:r w:rsidRPr="00C058E1">
              <w:rPr>
                <w:b/>
                <w:bCs/>
                <w:sz w:val="20"/>
                <w:szCs w:val="20"/>
                <w:lang w:val="sr-Cyrl-CS"/>
              </w:rPr>
              <w:t>2.3.4. Успостављен усклађен, трајан и одржив систем стручног усавршавања запослених у ЈЛС, који ће допринети повећању нивоа знања и вештина запослених у ЈЛС неопходних за остваривање основних постулата модерне локалне самоуправе</w:t>
            </w:r>
          </w:p>
        </w:tc>
        <w:tc>
          <w:tcPr>
            <w:tcW w:w="5220" w:type="dxa"/>
            <w:vMerge w:val="restart"/>
            <w:shd w:val="clear" w:color="auto" w:fill="auto"/>
          </w:tcPr>
          <w:p w:rsidR="00133391" w:rsidRPr="00133391" w:rsidRDefault="00133391" w:rsidP="00133391">
            <w:pPr>
              <w:pStyle w:val="3"/>
              <w:jc w:val="both"/>
              <w:rPr>
                <w:sz w:val="20"/>
                <w:szCs w:val="20"/>
                <w:lang w:val="sr-Cyrl-CS"/>
              </w:rPr>
            </w:pPr>
            <w:r w:rsidRPr="00133391">
              <w:rPr>
                <w:sz w:val="20"/>
                <w:szCs w:val="20"/>
                <w:lang w:val="sr-Cyrl-RS"/>
              </w:rPr>
              <w:t>Влада Републике Србије основала је Савет за стручно усавршавање запослених у јединицама локалне самоуправе</w:t>
            </w:r>
            <w:r w:rsidRPr="00133391">
              <w:rPr>
                <w:sz w:val="20"/>
                <w:szCs w:val="20"/>
                <w:lang w:val="sr-Cyrl-CS"/>
              </w:rPr>
              <w:t xml:space="preserve"> </w:t>
            </w:r>
          </w:p>
          <w:p w:rsidR="00133391" w:rsidRPr="00133391" w:rsidRDefault="00133391" w:rsidP="00133391">
            <w:pPr>
              <w:pStyle w:val="3"/>
              <w:jc w:val="both"/>
              <w:rPr>
                <w:sz w:val="20"/>
                <w:szCs w:val="20"/>
                <w:lang w:val="sr-Cyrl-RS"/>
              </w:rPr>
            </w:pPr>
            <w:r w:rsidRPr="00133391">
              <w:rPr>
                <w:sz w:val="20"/>
                <w:szCs w:val="20"/>
                <w:lang w:val="sr-Cyrl-CS"/>
              </w:rPr>
              <w:t>(Одлука о образовању Савета за стручно усавршавање у јединицама локалне самоуправе („Службени гласник РС“, број 105/16)</w:t>
            </w:r>
            <w:r w:rsidRPr="00133391">
              <w:rPr>
                <w:sz w:val="20"/>
                <w:szCs w:val="20"/>
                <w:lang w:val="sr-Cyrl-RS"/>
              </w:rPr>
              <w:t xml:space="preserve"> са намером да осигура примену начела ефикасности, правичности и целовитости  система стручног усавршавања, а ради давања стручних мишљења и препорука за његово спровођење и унапређење у складу са Законом о запосленима у аутономним покрајинама и јединицама локалне самоуправе („Сл. гласник РС“, бр. 21/16).</w:t>
            </w:r>
          </w:p>
          <w:p w:rsidR="00133391" w:rsidRPr="00133391" w:rsidRDefault="00133391" w:rsidP="00133391">
            <w:pPr>
              <w:pStyle w:val="3"/>
              <w:jc w:val="both"/>
              <w:rPr>
                <w:sz w:val="20"/>
                <w:szCs w:val="20"/>
                <w:lang w:val="sr-Cyrl-RS"/>
              </w:rPr>
            </w:pPr>
            <w:r w:rsidRPr="00133391">
              <w:rPr>
                <w:sz w:val="20"/>
                <w:szCs w:val="20"/>
                <w:lang w:val="sr-Cyrl-RS"/>
              </w:rPr>
              <w:t>Савет је надлежан да:</w:t>
            </w:r>
          </w:p>
          <w:p w:rsidR="00133391" w:rsidRPr="00133391" w:rsidRDefault="00133391" w:rsidP="00133391">
            <w:pPr>
              <w:pStyle w:val="3"/>
              <w:numPr>
                <w:ilvl w:val="0"/>
                <w:numId w:val="18"/>
              </w:numPr>
              <w:jc w:val="both"/>
              <w:rPr>
                <w:sz w:val="20"/>
                <w:szCs w:val="20"/>
                <w:lang w:val="sr-Cyrl-RS"/>
              </w:rPr>
            </w:pPr>
            <w:r w:rsidRPr="00133391">
              <w:rPr>
                <w:sz w:val="20"/>
                <w:szCs w:val="20"/>
                <w:lang w:val="sr-Cyrl-RS"/>
              </w:rPr>
              <w:t>даје мишљења на предлоге органа државне управе за увођење општих програма стручног усавршавања;</w:t>
            </w:r>
          </w:p>
          <w:p w:rsidR="00133391" w:rsidRPr="00133391" w:rsidRDefault="00133391" w:rsidP="00133391">
            <w:pPr>
              <w:pStyle w:val="3"/>
              <w:numPr>
                <w:ilvl w:val="0"/>
                <w:numId w:val="18"/>
              </w:numPr>
              <w:jc w:val="both"/>
              <w:rPr>
                <w:sz w:val="20"/>
                <w:szCs w:val="20"/>
                <w:lang w:val="sr-Cyrl-RS"/>
              </w:rPr>
            </w:pPr>
            <w:r w:rsidRPr="00133391">
              <w:rPr>
                <w:sz w:val="20"/>
                <w:szCs w:val="20"/>
                <w:lang w:val="sr-Cyrl-RS"/>
              </w:rPr>
              <w:t>анализира иницијативе јединица локалне самоуправе за увођење општих програма и предлоге нових посебних програма стручног усавршавања;</w:t>
            </w:r>
          </w:p>
          <w:p w:rsidR="00133391" w:rsidRPr="00133391" w:rsidRDefault="00133391" w:rsidP="00133391">
            <w:pPr>
              <w:pStyle w:val="3"/>
              <w:numPr>
                <w:ilvl w:val="0"/>
                <w:numId w:val="18"/>
              </w:numPr>
              <w:jc w:val="both"/>
              <w:rPr>
                <w:sz w:val="20"/>
                <w:szCs w:val="20"/>
                <w:lang w:val="sr-Cyrl-RS"/>
              </w:rPr>
            </w:pPr>
            <w:r w:rsidRPr="00133391">
              <w:rPr>
                <w:sz w:val="20"/>
                <w:szCs w:val="20"/>
                <w:lang w:val="sr-Cyrl-RS"/>
              </w:rPr>
              <w:t>предлаже обавезне елементе општих и посебних програма стручног усавршавања у погледу: методолошке целовитости програма, планираних ефеката реализације програма, актуелности програма у односу на важеће прописе или планиране њихове измене, броја и структуре корисника програма и неопходних кадровских и техничких услова за реализацију програма;</w:t>
            </w:r>
          </w:p>
          <w:p w:rsidR="00133391" w:rsidRPr="00133391" w:rsidRDefault="00133391" w:rsidP="00133391">
            <w:pPr>
              <w:pStyle w:val="3"/>
              <w:numPr>
                <w:ilvl w:val="0"/>
                <w:numId w:val="18"/>
              </w:numPr>
              <w:jc w:val="both"/>
              <w:rPr>
                <w:sz w:val="20"/>
                <w:szCs w:val="20"/>
                <w:lang w:val="sr-Cyrl-RS"/>
              </w:rPr>
            </w:pPr>
            <w:r w:rsidRPr="00133391">
              <w:rPr>
                <w:sz w:val="20"/>
                <w:szCs w:val="20"/>
                <w:lang w:val="sr-Cyrl-RS"/>
              </w:rPr>
              <w:t>предлаже критеријуме и услове за акредитацију реализатора програма стручног усавршавања у погледу: кадровске оспособљености, искуства и резултата у реализацији програма, материјално-техничке опремљености;</w:t>
            </w:r>
          </w:p>
          <w:p w:rsidR="00133391" w:rsidRPr="00133391" w:rsidRDefault="00133391" w:rsidP="00133391">
            <w:pPr>
              <w:pStyle w:val="3"/>
              <w:numPr>
                <w:ilvl w:val="0"/>
                <w:numId w:val="18"/>
              </w:numPr>
              <w:jc w:val="both"/>
              <w:rPr>
                <w:sz w:val="20"/>
                <w:szCs w:val="20"/>
                <w:lang w:val="sr-Cyrl-RS"/>
              </w:rPr>
            </w:pPr>
            <w:r w:rsidRPr="00133391">
              <w:rPr>
                <w:sz w:val="20"/>
                <w:szCs w:val="20"/>
                <w:lang w:val="sr-Cyrl-RS"/>
              </w:rPr>
              <w:t>прати ефекте примене овог закона у погледу стручног усавршавања и предлаже могућа унапређења;</w:t>
            </w:r>
          </w:p>
          <w:p w:rsidR="00133391" w:rsidRPr="00133391" w:rsidRDefault="00133391" w:rsidP="00133391">
            <w:pPr>
              <w:pStyle w:val="3"/>
              <w:numPr>
                <w:ilvl w:val="0"/>
                <w:numId w:val="18"/>
              </w:numPr>
              <w:jc w:val="both"/>
              <w:rPr>
                <w:sz w:val="20"/>
                <w:szCs w:val="20"/>
                <w:lang w:val="sr-Cyrl-RS"/>
              </w:rPr>
            </w:pPr>
            <w:r w:rsidRPr="00133391">
              <w:rPr>
                <w:sz w:val="20"/>
                <w:szCs w:val="20"/>
                <w:lang w:val="sr-Cyrl-RS"/>
              </w:rPr>
              <w:t>сарађује са јединицама локалне самоуправе и њиховим асоцијацијама у циљу сагледавања њихових потреба за стручним усавршавањем;</w:t>
            </w:r>
          </w:p>
          <w:p w:rsidR="00133391" w:rsidRPr="00133391" w:rsidRDefault="00133391" w:rsidP="00133391">
            <w:pPr>
              <w:pStyle w:val="3"/>
              <w:numPr>
                <w:ilvl w:val="0"/>
                <w:numId w:val="18"/>
              </w:numPr>
              <w:jc w:val="both"/>
              <w:rPr>
                <w:sz w:val="20"/>
                <w:szCs w:val="20"/>
                <w:lang w:val="sr-Cyrl-RS"/>
              </w:rPr>
            </w:pPr>
            <w:r w:rsidRPr="00133391">
              <w:rPr>
                <w:sz w:val="20"/>
                <w:szCs w:val="20"/>
                <w:lang w:val="sr-Cyrl-RS"/>
              </w:rPr>
              <w:t>даје одговарајуће препоруке и смернице јединицама локалне самоуправе;</w:t>
            </w:r>
          </w:p>
          <w:p w:rsidR="00133391" w:rsidRPr="00133391" w:rsidRDefault="00133391" w:rsidP="00133391">
            <w:pPr>
              <w:pStyle w:val="3"/>
              <w:numPr>
                <w:ilvl w:val="0"/>
                <w:numId w:val="18"/>
              </w:numPr>
              <w:jc w:val="both"/>
              <w:rPr>
                <w:sz w:val="20"/>
                <w:szCs w:val="20"/>
                <w:lang w:val="sr-Cyrl-RS"/>
              </w:rPr>
            </w:pPr>
            <w:r w:rsidRPr="00133391">
              <w:rPr>
                <w:sz w:val="20"/>
                <w:szCs w:val="20"/>
                <w:lang w:val="sr-Cyrl-RS"/>
              </w:rPr>
              <w:t>обезбеђује вођење службених евиденција одобрених и реализованих програма, издатих акредитација реализатора програма, као и евиденцију о учесницима у програмима стручног усавршавања;</w:t>
            </w:r>
          </w:p>
          <w:p w:rsidR="00133391" w:rsidRPr="00133391" w:rsidRDefault="00133391" w:rsidP="00133391">
            <w:pPr>
              <w:pStyle w:val="3"/>
              <w:numPr>
                <w:ilvl w:val="0"/>
                <w:numId w:val="18"/>
              </w:numPr>
              <w:jc w:val="both"/>
              <w:rPr>
                <w:b/>
                <w:sz w:val="20"/>
                <w:szCs w:val="20"/>
                <w:lang w:val="sr-Cyrl-RS"/>
              </w:rPr>
            </w:pPr>
            <w:r w:rsidRPr="00133391">
              <w:rPr>
                <w:sz w:val="20"/>
                <w:szCs w:val="20"/>
                <w:lang w:val="sr-Cyrl-RS"/>
              </w:rPr>
              <w:t>доноси пословник о раду Савета.</w:t>
            </w:r>
          </w:p>
          <w:p w:rsidR="00133391" w:rsidRPr="00133391" w:rsidRDefault="00133391" w:rsidP="00133391">
            <w:pPr>
              <w:pStyle w:val="3"/>
              <w:jc w:val="both"/>
              <w:rPr>
                <w:rFonts w:cs="Calibri"/>
                <w:sz w:val="20"/>
                <w:szCs w:val="20"/>
                <w:shd w:val="clear" w:color="auto" w:fill="FFFFFF"/>
                <w:lang w:val="sr-Cyrl-RS"/>
              </w:rPr>
            </w:pPr>
            <w:r w:rsidRPr="00133391">
              <w:rPr>
                <w:sz w:val="20"/>
                <w:szCs w:val="20"/>
                <w:lang w:val="sr-Cyrl-RS"/>
              </w:rPr>
              <w:t>Одржано је укупно седам седница Савета за стручно усавршавање</w:t>
            </w:r>
            <w:r w:rsidRPr="00133391">
              <w:rPr>
                <w:rFonts w:cs="Calibri"/>
                <w:sz w:val="20"/>
                <w:szCs w:val="20"/>
                <w:shd w:val="clear" w:color="auto" w:fill="FFFFFF"/>
                <w:lang w:val="sr-Cyrl-RS"/>
              </w:rPr>
              <w:t>. Кључни резултати који су остварени од периода формирања:</w:t>
            </w:r>
          </w:p>
          <w:p w:rsidR="00133391" w:rsidRPr="00133391" w:rsidRDefault="00841E1C" w:rsidP="00133391">
            <w:pPr>
              <w:pStyle w:val="3"/>
              <w:numPr>
                <w:ilvl w:val="0"/>
                <w:numId w:val="18"/>
              </w:numPr>
              <w:jc w:val="both"/>
              <w:rPr>
                <w:rFonts w:cs="Calibri"/>
                <w:sz w:val="20"/>
                <w:szCs w:val="20"/>
                <w:shd w:val="clear" w:color="auto" w:fill="FFFFFF"/>
                <w:lang w:val="sr-Cyrl-RS"/>
              </w:rPr>
            </w:pPr>
            <w:r>
              <w:rPr>
                <w:rFonts w:cs="Calibri"/>
                <w:sz w:val="20"/>
                <w:szCs w:val="20"/>
                <w:shd w:val="clear" w:color="auto" w:fill="FFFFFF"/>
                <w:lang w:val="sr-Cyrl-RS"/>
              </w:rPr>
              <w:t>Припрема нацрта</w:t>
            </w:r>
            <w:r w:rsidR="00133391" w:rsidRPr="00133391">
              <w:rPr>
                <w:rFonts w:cs="Calibri"/>
                <w:sz w:val="20"/>
                <w:szCs w:val="20"/>
                <w:shd w:val="clear" w:color="auto" w:fill="FFFFFF"/>
                <w:lang w:val="sr-Cyrl-RS"/>
              </w:rPr>
              <w:t xml:space="preserve"> Правилника о утврђивању обавезних елемената програма општег и посебног стручног усавршавања службеника у јединицама локалне самоуправе и Правилника о критеријумима и условима за акредитацију реализатора програма стручног </w:t>
            </w:r>
            <w:r w:rsidR="00133391" w:rsidRPr="00133391">
              <w:rPr>
                <w:rFonts w:cs="Calibri"/>
                <w:sz w:val="20"/>
                <w:szCs w:val="20"/>
                <w:shd w:val="clear" w:color="auto" w:fill="FFFFFF"/>
                <w:lang w:val="sr-Cyrl-RS"/>
              </w:rPr>
              <w:lastRenderedPageBreak/>
              <w:t>усавршавања службеника у јединицама локалне самоуправе</w:t>
            </w:r>
          </w:p>
          <w:p w:rsidR="00133391" w:rsidRPr="00133391" w:rsidRDefault="00841E1C" w:rsidP="00133391">
            <w:pPr>
              <w:pStyle w:val="3"/>
              <w:numPr>
                <w:ilvl w:val="0"/>
                <w:numId w:val="18"/>
              </w:numPr>
              <w:jc w:val="both"/>
              <w:rPr>
                <w:rFonts w:cs="Calibri"/>
                <w:sz w:val="20"/>
                <w:szCs w:val="20"/>
                <w:shd w:val="clear" w:color="auto" w:fill="FFFFFF"/>
                <w:lang w:val="sr-Cyrl-RS"/>
              </w:rPr>
            </w:pPr>
            <w:r>
              <w:rPr>
                <w:rFonts w:cs="Calibri"/>
                <w:sz w:val="20"/>
                <w:szCs w:val="20"/>
                <w:shd w:val="clear" w:color="auto" w:fill="FFFFFF"/>
                <w:lang w:val="sr-Cyrl-RS"/>
              </w:rPr>
              <w:t>Припрема нацрта</w:t>
            </w:r>
            <w:r w:rsidR="00133391" w:rsidRPr="00133391">
              <w:rPr>
                <w:rFonts w:cs="Calibri"/>
                <w:sz w:val="20"/>
                <w:szCs w:val="20"/>
                <w:shd w:val="clear" w:color="auto" w:fill="FFFFFF"/>
                <w:lang w:val="sr-Cyrl-RS"/>
              </w:rPr>
              <w:t xml:space="preserve"> Програма општег стручног усавршавања за службенике у ЈЛС- Програм обуке за примену Закона о општем управном поступку и Програм обуке за припрему и имплементацију пројеката</w:t>
            </w:r>
          </w:p>
          <w:p w:rsidR="00133391" w:rsidRPr="00133391" w:rsidRDefault="00133391" w:rsidP="00133391">
            <w:pPr>
              <w:pStyle w:val="3"/>
              <w:numPr>
                <w:ilvl w:val="0"/>
                <w:numId w:val="18"/>
              </w:numPr>
              <w:jc w:val="both"/>
              <w:rPr>
                <w:rFonts w:cs="Calibri"/>
                <w:sz w:val="20"/>
                <w:szCs w:val="20"/>
                <w:shd w:val="clear" w:color="auto" w:fill="FFFFFF"/>
                <w:lang w:val="sr-Cyrl-RS"/>
              </w:rPr>
            </w:pPr>
            <w:r w:rsidRPr="00133391">
              <w:rPr>
                <w:rFonts w:cs="Times New Roman"/>
                <w:sz w:val="20"/>
                <w:szCs w:val="20"/>
                <w:lang w:val="sr-Cyrl-CS"/>
              </w:rPr>
              <w:t xml:space="preserve">Припрема јавних позива за акредитацију физичких и правних лица </w:t>
            </w:r>
          </w:p>
          <w:p w:rsidR="006334D7" w:rsidRPr="002010A3" w:rsidRDefault="00133391" w:rsidP="00133391">
            <w:pPr>
              <w:numPr>
                <w:ilvl w:val="0"/>
                <w:numId w:val="18"/>
              </w:numPr>
              <w:spacing w:after="0" w:line="240" w:lineRule="auto"/>
              <w:jc w:val="both"/>
              <w:rPr>
                <w:rFonts w:ascii="Arial Narrow" w:hAnsi="Arial Narrow"/>
                <w:color w:val="FF0000"/>
                <w:sz w:val="20"/>
                <w:szCs w:val="20"/>
                <w:shd w:val="clear" w:color="auto" w:fill="FFFFFF"/>
                <w:lang w:val="sr-Cyrl-RS"/>
              </w:rPr>
            </w:pPr>
            <w:r w:rsidRPr="00133391">
              <w:rPr>
                <w:rFonts w:ascii="Arial Narrow" w:hAnsi="Arial Narrow"/>
                <w:sz w:val="20"/>
                <w:szCs w:val="20"/>
                <w:shd w:val="clear" w:color="auto" w:fill="FFFFFF"/>
                <w:lang w:val="sr-Cyrl-RS"/>
              </w:rPr>
              <w:t xml:space="preserve">У току је поступак обраде пријава и обавештавање чланова Савета од стране МДУЛСа о пристиглим и процесуираним пријавама </w:t>
            </w:r>
            <w:r w:rsidRPr="00133391">
              <w:rPr>
                <w:rFonts w:ascii="Arial Narrow" w:hAnsi="Arial Narrow"/>
                <w:sz w:val="20"/>
                <w:szCs w:val="20"/>
                <w:lang w:val="sr-Cyrl-CS"/>
              </w:rPr>
              <w:t>о акредитацији физичких и правних лица</w:t>
            </w:r>
          </w:p>
        </w:tc>
        <w:tc>
          <w:tcPr>
            <w:tcW w:w="2520" w:type="dxa"/>
            <w:shd w:val="clear" w:color="auto" w:fill="auto"/>
          </w:tcPr>
          <w:p w:rsidR="006334D7" w:rsidRPr="00134EEE" w:rsidRDefault="006334D7" w:rsidP="006334D7">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Савет за стручно усавршавање образован у складу са актом којим се уређује састав и послови које обавља</w:t>
            </w:r>
          </w:p>
        </w:tc>
        <w:tc>
          <w:tcPr>
            <w:tcW w:w="2070" w:type="dxa"/>
            <w:shd w:val="clear" w:color="auto" w:fill="auto"/>
            <w:vAlign w:val="center"/>
          </w:tcPr>
          <w:p w:rsidR="006334D7" w:rsidRPr="00F238B7" w:rsidRDefault="006334D7" w:rsidP="006334D7">
            <w:pPr>
              <w:spacing w:after="0" w:line="240" w:lineRule="auto"/>
              <w:jc w:val="center"/>
              <w:rPr>
                <w:rFonts w:ascii="Arial Narrow" w:hAnsi="Arial Narrow" w:cs="Arial Narrow"/>
                <w:i/>
                <w:iCs/>
                <w:sz w:val="20"/>
                <w:szCs w:val="20"/>
                <w:lang w:val="sr-Cyrl-CS"/>
              </w:rPr>
            </w:pPr>
            <w:r w:rsidRPr="00F238B7">
              <w:rPr>
                <w:rFonts w:ascii="Arial Narrow" w:hAnsi="Arial Narrow" w:cs="Arial Narrow"/>
                <w:i/>
                <w:iCs/>
                <w:sz w:val="20"/>
                <w:szCs w:val="20"/>
                <w:lang w:val="sr-Cyrl-CS"/>
              </w:rPr>
              <w:t>ПВ</w:t>
            </w:r>
            <w:r>
              <w:rPr>
                <w:rFonts w:ascii="Arial Narrow" w:hAnsi="Arial Narrow" w:cs="Arial Narrow"/>
                <w:i/>
                <w:iCs/>
                <w:sz w:val="20"/>
                <w:szCs w:val="20"/>
                <w:lang w:val="sr-Cyrl-CS"/>
              </w:rPr>
              <w:t xml:space="preserve"> (2014)</w:t>
            </w:r>
            <w:r w:rsidRPr="00F238B7">
              <w:rPr>
                <w:rFonts w:ascii="Arial Narrow" w:hAnsi="Arial Narrow" w:cs="Arial Narrow"/>
                <w:i/>
                <w:iCs/>
                <w:sz w:val="20"/>
                <w:szCs w:val="20"/>
                <w:lang w:val="sr-Cyrl-CS"/>
              </w:rPr>
              <w:t>: Не</w:t>
            </w:r>
          </w:p>
          <w:p w:rsidR="006334D7" w:rsidRPr="00F238B7" w:rsidRDefault="006334D7" w:rsidP="006334D7">
            <w:pPr>
              <w:spacing w:after="0" w:line="240" w:lineRule="auto"/>
              <w:jc w:val="center"/>
              <w:rPr>
                <w:rFonts w:ascii="Arial Narrow" w:hAnsi="Arial Narrow" w:cs="Arial Narrow"/>
                <w:i/>
                <w:iCs/>
                <w:sz w:val="20"/>
                <w:szCs w:val="20"/>
                <w:lang w:val="sr-Cyrl-CS"/>
              </w:rPr>
            </w:pPr>
            <w:r w:rsidRPr="00F238B7">
              <w:rPr>
                <w:rFonts w:ascii="Arial Narrow" w:hAnsi="Arial Narrow" w:cs="Arial Narrow"/>
                <w:i/>
                <w:iCs/>
                <w:sz w:val="20"/>
                <w:szCs w:val="20"/>
                <w:lang w:val="sr-Cyrl-CS"/>
              </w:rPr>
              <w:t>ЦВ</w:t>
            </w:r>
            <w:r>
              <w:rPr>
                <w:rFonts w:ascii="Arial Narrow" w:hAnsi="Arial Narrow" w:cs="Arial Narrow"/>
                <w:i/>
                <w:iCs/>
                <w:sz w:val="20"/>
                <w:szCs w:val="20"/>
                <w:lang w:val="sr-Cyrl-CS"/>
              </w:rPr>
              <w:t xml:space="preserve"> (2016)</w:t>
            </w:r>
            <w:r w:rsidRPr="00F238B7">
              <w:rPr>
                <w:rFonts w:ascii="Arial Narrow" w:hAnsi="Arial Narrow" w:cs="Arial Narrow"/>
                <w:i/>
                <w:iCs/>
                <w:sz w:val="20"/>
                <w:szCs w:val="20"/>
                <w:lang w:val="sr-Cyrl-CS"/>
              </w:rPr>
              <w:t>: Да</w:t>
            </w:r>
          </w:p>
          <w:p w:rsidR="006334D7" w:rsidRDefault="006334D7" w:rsidP="006334D7">
            <w:pPr>
              <w:spacing w:after="0" w:line="240" w:lineRule="auto"/>
              <w:jc w:val="center"/>
              <w:rPr>
                <w:rFonts w:ascii="Arial Narrow" w:hAnsi="Arial Narrow" w:cs="Arial Narrow"/>
                <w:sz w:val="20"/>
                <w:szCs w:val="20"/>
                <w:lang w:val="sr-Cyrl-CS"/>
              </w:rPr>
            </w:pPr>
          </w:p>
          <w:p w:rsidR="006334D7" w:rsidRPr="008352A6" w:rsidRDefault="006334D7" w:rsidP="006334D7">
            <w:pPr>
              <w:spacing w:after="0" w:line="240" w:lineRule="auto"/>
              <w:jc w:val="center"/>
              <w:rPr>
                <w:rFonts w:ascii="Arial Narrow" w:hAnsi="Arial Narrow" w:cs="Arial Narrow"/>
                <w:i/>
                <w:sz w:val="20"/>
                <w:szCs w:val="20"/>
                <w:lang w:val="sr-Cyrl-CS"/>
              </w:rPr>
            </w:pPr>
            <w:r>
              <w:rPr>
                <w:rFonts w:ascii="Arial Narrow" w:hAnsi="Arial Narrow" w:cs="Arial Narrow"/>
                <w:i/>
                <w:sz w:val="20"/>
                <w:szCs w:val="20"/>
                <w:lang w:val="sr-Cyrl-CS"/>
              </w:rPr>
              <w:t>ИВ (2016): Д</w:t>
            </w:r>
            <w:r w:rsidRPr="008352A6">
              <w:rPr>
                <w:rFonts w:ascii="Arial Narrow" w:hAnsi="Arial Narrow" w:cs="Arial Narrow"/>
                <w:i/>
                <w:sz w:val="20"/>
                <w:szCs w:val="20"/>
                <w:lang w:val="sr-Cyrl-CS"/>
              </w:rPr>
              <w:t>а</w:t>
            </w:r>
          </w:p>
        </w:tc>
        <w:tc>
          <w:tcPr>
            <w:tcW w:w="1890" w:type="dxa"/>
            <w:shd w:val="clear" w:color="auto" w:fill="auto"/>
            <w:vAlign w:val="center"/>
          </w:tcPr>
          <w:p w:rsidR="006334D7" w:rsidRDefault="006334D7" w:rsidP="006334D7">
            <w:pPr>
              <w:pStyle w:val="3"/>
              <w:jc w:val="center"/>
              <w:rPr>
                <w:b/>
                <w:bCs/>
                <w:sz w:val="20"/>
                <w:szCs w:val="20"/>
                <w:lang w:val="sr-Cyrl-CS"/>
              </w:rPr>
            </w:pPr>
            <w:r>
              <w:rPr>
                <w:b/>
                <w:bCs/>
                <w:sz w:val="20"/>
                <w:szCs w:val="20"/>
                <w:lang w:val="sr-Cyrl-CS"/>
              </w:rPr>
              <w:t>/</w:t>
            </w:r>
          </w:p>
        </w:tc>
        <w:tc>
          <w:tcPr>
            <w:tcW w:w="3155" w:type="dxa"/>
            <w:vMerge w:val="restart"/>
            <w:shd w:val="clear" w:color="auto" w:fill="auto"/>
          </w:tcPr>
          <w:p w:rsidR="006334D7" w:rsidRPr="002010A3" w:rsidRDefault="006334D7" w:rsidP="006334D7">
            <w:pPr>
              <w:pStyle w:val="3"/>
              <w:rPr>
                <w:b/>
                <w:bCs/>
                <w:sz w:val="20"/>
                <w:szCs w:val="20"/>
                <w:lang w:val="sr-Cyrl-RS"/>
              </w:rPr>
            </w:pPr>
            <w:r w:rsidRPr="002010A3">
              <w:rPr>
                <w:b/>
                <w:bCs/>
                <w:sz w:val="20"/>
                <w:szCs w:val="20"/>
                <w:lang w:val="sr-Cyrl-CS"/>
              </w:rPr>
              <w:t>Буџетска</w:t>
            </w:r>
          </w:p>
          <w:p w:rsidR="006334D7" w:rsidRPr="002010A3" w:rsidRDefault="006334D7" w:rsidP="00CC3AAC">
            <w:pPr>
              <w:pStyle w:val="3"/>
              <w:jc w:val="both"/>
              <w:rPr>
                <w:b/>
                <w:bCs/>
                <w:sz w:val="20"/>
                <w:szCs w:val="20"/>
                <w:lang w:val="sr-Cyrl-RS"/>
              </w:rPr>
            </w:pPr>
            <w:r w:rsidRPr="002010A3">
              <w:rPr>
                <w:bCs/>
                <w:sz w:val="20"/>
                <w:szCs w:val="20"/>
                <w:lang w:val="sr-Cyrl-CS"/>
              </w:rPr>
              <w:t>Накнаде за обављени рад председника и чланова Савета за стручно усавршавање запоселних у јединицама локалне укупно је исплаћено 514.240,48 динара из буџета МДУЛС</w:t>
            </w:r>
          </w:p>
        </w:tc>
        <w:tc>
          <w:tcPr>
            <w:tcW w:w="3155" w:type="dxa"/>
            <w:gridSpan w:val="2"/>
            <w:vMerge w:val="restart"/>
            <w:shd w:val="clear" w:color="auto" w:fill="auto"/>
          </w:tcPr>
          <w:p w:rsidR="00144CC3" w:rsidRPr="00CC3AAC" w:rsidRDefault="00144CC3" w:rsidP="00CC3AAC">
            <w:pPr>
              <w:pStyle w:val="3"/>
              <w:jc w:val="both"/>
              <w:rPr>
                <w:bCs/>
                <w:sz w:val="20"/>
                <w:szCs w:val="20"/>
                <w:lang w:val="sr-Cyrl-CS"/>
              </w:rPr>
            </w:pPr>
            <w:r w:rsidRPr="00CC3AAC">
              <w:rPr>
                <w:rFonts w:cs="Times New Roman"/>
                <w:sz w:val="20"/>
                <w:szCs w:val="20"/>
                <w:lang w:val="sr-Cyrl-RS"/>
              </w:rPr>
              <w:t>Пројекат Савета Европе „Управљање људским ресурсима у јединицама локалне самоуправе“; Укупна вредност пројекта (који треје од марта 2016  до децембар 2017. године) је 2 милиона евра (1,8 милион евра донација ЕУ и 0,2 милиона евра донација Савета Европе). Није доступна информација колико је средстава до сада утрошено.</w:t>
            </w:r>
          </w:p>
          <w:p w:rsidR="00144CC3" w:rsidRPr="00CC3AAC" w:rsidRDefault="00144CC3" w:rsidP="00CC3AAC">
            <w:pPr>
              <w:pStyle w:val="3"/>
              <w:jc w:val="both"/>
              <w:rPr>
                <w:bCs/>
                <w:sz w:val="20"/>
                <w:szCs w:val="20"/>
                <w:lang w:val="sr-Cyrl-CS"/>
              </w:rPr>
            </w:pPr>
          </w:p>
          <w:p w:rsidR="006334D7" w:rsidRDefault="00144CC3" w:rsidP="00CC3AAC">
            <w:pPr>
              <w:pStyle w:val="3"/>
              <w:jc w:val="both"/>
              <w:rPr>
                <w:b/>
                <w:bCs/>
                <w:sz w:val="20"/>
                <w:szCs w:val="20"/>
                <w:lang w:val="sr-Cyrl-CS"/>
              </w:rPr>
            </w:pPr>
            <w:r w:rsidRPr="00CC3AAC">
              <w:rPr>
                <w:bCs/>
                <w:sz w:val="20"/>
                <w:szCs w:val="20"/>
                <w:lang w:val="sr-Cyrl-CS"/>
              </w:rPr>
              <w:t>Из средстава пројекта финансира се организација и спровођења 65 стручних обука за запослене у локалној самоуправи у оквири два програма општег стручног усавршавања: Примена Закона о општем управном поступку (35 обука), и Припрема и спровођење пројеката (30 обука)</w:t>
            </w:r>
          </w:p>
        </w:tc>
      </w:tr>
      <w:tr w:rsidR="006334D7" w:rsidRPr="00415930" w:rsidTr="00144CC3">
        <w:trPr>
          <w:trHeight w:val="1045"/>
          <w:jc w:val="center"/>
        </w:trPr>
        <w:tc>
          <w:tcPr>
            <w:tcW w:w="1345" w:type="dxa"/>
            <w:vMerge/>
            <w:shd w:val="clear" w:color="auto" w:fill="auto"/>
          </w:tcPr>
          <w:p w:rsidR="006334D7" w:rsidRPr="00C058E1" w:rsidRDefault="006334D7" w:rsidP="006334D7">
            <w:pPr>
              <w:spacing w:after="0" w:line="240" w:lineRule="auto"/>
              <w:rPr>
                <w:rFonts w:ascii="Arial Narrow" w:hAnsi="Arial Narrow" w:cs="Arial Narrow"/>
                <w:sz w:val="20"/>
                <w:szCs w:val="20"/>
                <w:lang w:val="sr-Cyrl-CS"/>
              </w:rPr>
            </w:pPr>
          </w:p>
        </w:tc>
        <w:tc>
          <w:tcPr>
            <w:tcW w:w="3240" w:type="dxa"/>
            <w:gridSpan w:val="2"/>
            <w:vMerge/>
            <w:shd w:val="clear" w:color="auto" w:fill="FFFF00"/>
          </w:tcPr>
          <w:p w:rsidR="006334D7" w:rsidRPr="00C058E1" w:rsidRDefault="006334D7" w:rsidP="006334D7">
            <w:pPr>
              <w:pStyle w:val="3"/>
              <w:rPr>
                <w:b/>
                <w:bCs/>
                <w:sz w:val="20"/>
                <w:szCs w:val="20"/>
                <w:lang w:val="sr-Cyrl-CS"/>
              </w:rPr>
            </w:pPr>
          </w:p>
        </w:tc>
        <w:tc>
          <w:tcPr>
            <w:tcW w:w="5220" w:type="dxa"/>
            <w:vMerge/>
            <w:shd w:val="clear" w:color="auto" w:fill="auto"/>
          </w:tcPr>
          <w:p w:rsidR="006334D7" w:rsidRDefault="006334D7" w:rsidP="006334D7">
            <w:pPr>
              <w:pStyle w:val="3"/>
              <w:rPr>
                <w:b/>
                <w:sz w:val="20"/>
                <w:szCs w:val="20"/>
                <w:lang w:val="sr-Cyrl-RS"/>
              </w:rPr>
            </w:pPr>
          </w:p>
        </w:tc>
        <w:tc>
          <w:tcPr>
            <w:tcW w:w="2520" w:type="dxa"/>
            <w:shd w:val="clear" w:color="auto" w:fill="auto"/>
          </w:tcPr>
          <w:p w:rsidR="006334D7" w:rsidRPr="00134EEE" w:rsidRDefault="006334D7" w:rsidP="006334D7">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Број реализованих приоритетних општих програма обуке за запослене у ЈЛС</w:t>
            </w:r>
          </w:p>
        </w:tc>
        <w:tc>
          <w:tcPr>
            <w:tcW w:w="2070" w:type="dxa"/>
            <w:shd w:val="clear" w:color="auto" w:fill="auto"/>
            <w:vAlign w:val="center"/>
          </w:tcPr>
          <w:p w:rsidR="006334D7" w:rsidRPr="006273F9" w:rsidRDefault="006334D7" w:rsidP="006334D7">
            <w:pPr>
              <w:spacing w:after="0" w:line="240" w:lineRule="auto"/>
              <w:jc w:val="center"/>
              <w:rPr>
                <w:rFonts w:ascii="Arial Narrow" w:hAnsi="Arial Narrow" w:cs="Arial Narrow"/>
                <w:i/>
                <w:iCs/>
                <w:sz w:val="20"/>
                <w:szCs w:val="20"/>
                <w:lang w:val="sr-Cyrl-CS"/>
              </w:rPr>
            </w:pPr>
            <w:r w:rsidRPr="006273F9">
              <w:rPr>
                <w:rFonts w:ascii="Arial Narrow" w:hAnsi="Arial Narrow" w:cs="Arial Narrow"/>
                <w:i/>
                <w:iCs/>
                <w:sz w:val="20"/>
                <w:szCs w:val="20"/>
                <w:lang w:val="sr-Cyrl-CS"/>
              </w:rPr>
              <w:t>ПВ (2014): 0</w:t>
            </w:r>
          </w:p>
          <w:p w:rsidR="006334D7" w:rsidRPr="00A33F7D" w:rsidRDefault="006334D7" w:rsidP="006334D7">
            <w:pPr>
              <w:spacing w:after="0" w:line="240" w:lineRule="auto"/>
              <w:jc w:val="center"/>
              <w:rPr>
                <w:rFonts w:ascii="Arial Narrow" w:hAnsi="Arial Narrow" w:cs="Arial Narrow"/>
                <w:i/>
                <w:iCs/>
                <w:sz w:val="20"/>
                <w:szCs w:val="20"/>
                <w:lang w:val="sr-Cyrl-CS"/>
              </w:rPr>
            </w:pPr>
            <w:r w:rsidRPr="006273F9">
              <w:rPr>
                <w:rFonts w:ascii="Arial Narrow" w:hAnsi="Arial Narrow" w:cs="Arial Narrow"/>
                <w:i/>
                <w:iCs/>
                <w:sz w:val="20"/>
                <w:szCs w:val="20"/>
                <w:lang w:val="sr-Cyrl-CS"/>
              </w:rPr>
              <w:t>ЦВ (2017): 170 реализованих обука са учешћем минимум 85 ЈЛС</w:t>
            </w:r>
          </w:p>
        </w:tc>
        <w:tc>
          <w:tcPr>
            <w:tcW w:w="1890" w:type="dxa"/>
            <w:shd w:val="clear" w:color="auto" w:fill="auto"/>
            <w:vAlign w:val="center"/>
          </w:tcPr>
          <w:p w:rsidR="00144CC3" w:rsidRPr="00144CC3" w:rsidRDefault="00144CC3" w:rsidP="00144CC3">
            <w:pPr>
              <w:pStyle w:val="3"/>
              <w:jc w:val="center"/>
              <w:rPr>
                <w:bCs/>
                <w:i/>
                <w:sz w:val="20"/>
                <w:szCs w:val="20"/>
                <w:lang w:val="sr-Cyrl-RS"/>
              </w:rPr>
            </w:pPr>
            <w:r w:rsidRPr="00144CC3">
              <w:rPr>
                <w:bCs/>
                <w:i/>
                <w:sz w:val="20"/>
                <w:szCs w:val="20"/>
                <w:lang w:val="sr-Cyrl-RS"/>
              </w:rPr>
              <w:t>У току је јавни позив који је  објавио Савет Европе за набавку услуга организације и спровођења 65 стручних обука за два општа програма: Примена Закона о општем управном поступку (35 обука), и Припрема и спровођење пројеката (30 обука)</w:t>
            </w:r>
          </w:p>
          <w:p w:rsidR="00144CC3" w:rsidRPr="00144CC3" w:rsidRDefault="00144CC3" w:rsidP="00144CC3">
            <w:pPr>
              <w:pStyle w:val="3"/>
              <w:jc w:val="center"/>
              <w:rPr>
                <w:bCs/>
                <w:i/>
                <w:sz w:val="20"/>
                <w:szCs w:val="20"/>
                <w:lang w:val="sr-Cyrl-RS"/>
              </w:rPr>
            </w:pPr>
            <w:r w:rsidRPr="00144CC3">
              <w:rPr>
                <w:bCs/>
                <w:i/>
                <w:sz w:val="20"/>
                <w:szCs w:val="20"/>
                <w:lang w:val="sr-Cyrl-RS"/>
              </w:rPr>
              <w:t>Почетак реализације обука се очекује од септембра 2017.г</w:t>
            </w:r>
          </w:p>
          <w:p w:rsidR="00144CC3" w:rsidRPr="00144CC3" w:rsidRDefault="00144CC3" w:rsidP="00144CC3">
            <w:pPr>
              <w:pStyle w:val="3"/>
              <w:jc w:val="center"/>
              <w:rPr>
                <w:b/>
                <w:bCs/>
                <w:i/>
                <w:color w:val="FF0000"/>
                <w:sz w:val="20"/>
                <w:szCs w:val="20"/>
                <w:lang w:val="sr-Cyrl-RS"/>
              </w:rPr>
            </w:pPr>
          </w:p>
          <w:p w:rsidR="006334D7" w:rsidRPr="00144CC3" w:rsidRDefault="006334D7" w:rsidP="00144CC3">
            <w:pPr>
              <w:pStyle w:val="3"/>
              <w:jc w:val="center"/>
              <w:rPr>
                <w:b/>
                <w:bCs/>
                <w:i/>
                <w:sz w:val="20"/>
                <w:szCs w:val="20"/>
                <w:lang w:val="sr-Cyrl-RS"/>
              </w:rPr>
            </w:pPr>
          </w:p>
        </w:tc>
        <w:tc>
          <w:tcPr>
            <w:tcW w:w="3155" w:type="dxa"/>
            <w:vMerge/>
            <w:shd w:val="clear" w:color="auto" w:fill="auto"/>
          </w:tcPr>
          <w:p w:rsidR="006334D7" w:rsidRDefault="006334D7" w:rsidP="006334D7">
            <w:pPr>
              <w:pStyle w:val="3"/>
              <w:rPr>
                <w:b/>
                <w:bCs/>
                <w:sz w:val="20"/>
                <w:szCs w:val="20"/>
                <w:lang w:val="sr-Cyrl-CS"/>
              </w:rPr>
            </w:pPr>
          </w:p>
        </w:tc>
        <w:tc>
          <w:tcPr>
            <w:tcW w:w="3155" w:type="dxa"/>
            <w:gridSpan w:val="2"/>
            <w:vMerge/>
            <w:shd w:val="clear" w:color="auto" w:fill="auto"/>
          </w:tcPr>
          <w:p w:rsidR="006334D7" w:rsidRDefault="006334D7" w:rsidP="006334D7">
            <w:pPr>
              <w:pStyle w:val="3"/>
              <w:rPr>
                <w:b/>
                <w:bCs/>
                <w:sz w:val="20"/>
                <w:szCs w:val="20"/>
                <w:lang w:val="sr-Cyrl-CS"/>
              </w:rPr>
            </w:pPr>
          </w:p>
        </w:tc>
      </w:tr>
      <w:tr w:rsidR="006334D7" w:rsidRPr="00415930" w:rsidTr="002010A3">
        <w:trPr>
          <w:trHeight w:val="629"/>
          <w:jc w:val="center"/>
        </w:trPr>
        <w:tc>
          <w:tcPr>
            <w:tcW w:w="1345" w:type="dxa"/>
            <w:vMerge/>
            <w:shd w:val="clear" w:color="auto" w:fill="auto"/>
            <w:vAlign w:val="center"/>
          </w:tcPr>
          <w:p w:rsidR="006334D7" w:rsidRDefault="006334D7" w:rsidP="006334D7">
            <w:pPr>
              <w:spacing w:after="0" w:line="240" w:lineRule="auto"/>
              <w:rPr>
                <w:rFonts w:ascii="Arial Narrow" w:hAnsi="Arial Narrow" w:cs="Arial Narrow"/>
                <w:b/>
                <w:bCs/>
                <w:sz w:val="20"/>
                <w:szCs w:val="20"/>
                <w:lang w:val="sr-Cyrl-CS"/>
              </w:rPr>
            </w:pPr>
          </w:p>
        </w:tc>
        <w:tc>
          <w:tcPr>
            <w:tcW w:w="3240" w:type="dxa"/>
            <w:gridSpan w:val="2"/>
            <w:shd w:val="clear" w:color="auto" w:fill="BDD6EE"/>
            <w:vAlign w:val="center"/>
          </w:tcPr>
          <w:p w:rsidR="006334D7" w:rsidRPr="00BA3639" w:rsidRDefault="006334D7" w:rsidP="006334D7">
            <w:pPr>
              <w:spacing w:after="0" w:line="240" w:lineRule="auto"/>
              <w:jc w:val="center"/>
              <w:rPr>
                <w:rFonts w:asciiTheme="majorHAnsi" w:eastAsia="MS Gothic" w:hAnsiTheme="majorHAnsi" w:cs="Menlo Bold"/>
                <w:b/>
                <w:bCs/>
                <w:color w:val="FF0000"/>
                <w:sz w:val="28"/>
                <w:szCs w:val="16"/>
                <w:shd w:val="clear" w:color="auto" w:fill="FF0000"/>
              </w:rPr>
            </w:pPr>
            <w:r w:rsidRPr="00C058E1">
              <w:rPr>
                <w:rFonts w:ascii="Arial Narrow" w:hAnsi="Arial Narrow" w:cs="Arial Narrow"/>
                <w:b/>
                <w:bCs/>
                <w:sz w:val="20"/>
                <w:szCs w:val="20"/>
                <w:lang w:val="sr-Cyrl-CS"/>
              </w:rPr>
              <w:t>АКТИВНОСТ</w:t>
            </w:r>
          </w:p>
        </w:tc>
        <w:tc>
          <w:tcPr>
            <w:tcW w:w="7740" w:type="dxa"/>
            <w:gridSpan w:val="2"/>
            <w:vMerge w:val="restart"/>
            <w:shd w:val="clear" w:color="auto" w:fill="E7E6E6" w:themeFill="background2"/>
            <w:vAlign w:val="center"/>
          </w:tcPr>
          <w:p w:rsidR="006334D7" w:rsidRDefault="006334D7" w:rsidP="006334D7">
            <w:pPr>
              <w:pStyle w:val="3"/>
              <w:jc w:val="center"/>
              <w:rPr>
                <w:b/>
                <w:bCs/>
                <w:sz w:val="20"/>
                <w:szCs w:val="20"/>
                <w:lang w:val="sr-Cyrl-RS"/>
              </w:rPr>
            </w:pPr>
            <w:r>
              <w:rPr>
                <w:b/>
                <w:sz w:val="20"/>
                <w:szCs w:val="20"/>
                <w:lang w:val="sr-Cyrl-CS"/>
              </w:rPr>
              <w:t>Кратко образложење шта се постигло активношћу</w:t>
            </w:r>
          </w:p>
        </w:tc>
        <w:tc>
          <w:tcPr>
            <w:tcW w:w="10270" w:type="dxa"/>
            <w:gridSpan w:val="5"/>
            <w:tcBorders>
              <w:bottom w:val="single" w:sz="4" w:space="0" w:color="000000"/>
            </w:tcBorders>
            <w:shd w:val="clear" w:color="auto" w:fill="E7E6E6" w:themeFill="background2"/>
            <w:vAlign w:val="center"/>
          </w:tcPr>
          <w:p w:rsidR="006334D7" w:rsidRDefault="006334D7" w:rsidP="006334D7">
            <w:pPr>
              <w:pStyle w:val="3"/>
              <w:jc w:val="center"/>
              <w:rPr>
                <w:b/>
                <w:bCs/>
                <w:sz w:val="20"/>
                <w:szCs w:val="20"/>
                <w:lang w:val="sr-Cyrl-CS"/>
              </w:rPr>
            </w:pPr>
            <w:r w:rsidRPr="0026476B">
              <w:rPr>
                <w:b/>
                <w:sz w:val="20"/>
                <w:szCs w:val="20"/>
                <w:lang w:val="sr-Cyrl-CS"/>
              </w:rPr>
              <w:t>УКОЛИКО АКТИВНОСТ НИЈЕ РЕАЛИЗОВАНА У ПРЕДВИЂЕНОМ РОКУ ИЛИ ЈЕ ЗАПОЧЕТА</w:t>
            </w:r>
          </w:p>
        </w:tc>
      </w:tr>
      <w:tr w:rsidR="006334D7" w:rsidTr="002010A3">
        <w:trPr>
          <w:trHeight w:val="629"/>
          <w:jc w:val="center"/>
        </w:trPr>
        <w:tc>
          <w:tcPr>
            <w:tcW w:w="1345" w:type="dxa"/>
            <w:vMerge/>
            <w:shd w:val="clear" w:color="auto" w:fill="auto"/>
            <w:vAlign w:val="center"/>
          </w:tcPr>
          <w:p w:rsidR="006334D7" w:rsidRDefault="006334D7" w:rsidP="006334D7">
            <w:pPr>
              <w:spacing w:after="0" w:line="240" w:lineRule="auto"/>
              <w:rPr>
                <w:rFonts w:ascii="Arial Narrow" w:hAnsi="Arial Narrow" w:cs="Arial Narrow"/>
                <w:b/>
                <w:bCs/>
                <w:sz w:val="20"/>
                <w:szCs w:val="20"/>
                <w:lang w:val="sr-Cyrl-CS"/>
              </w:rPr>
            </w:pPr>
          </w:p>
        </w:tc>
        <w:tc>
          <w:tcPr>
            <w:tcW w:w="1620" w:type="dxa"/>
            <w:tcBorders>
              <w:bottom w:val="single" w:sz="4" w:space="0" w:color="000000"/>
            </w:tcBorders>
            <w:shd w:val="clear" w:color="auto" w:fill="BDD6EE"/>
            <w:vAlign w:val="center"/>
          </w:tcPr>
          <w:p w:rsidR="006334D7" w:rsidRPr="00C058E1" w:rsidRDefault="006334D7" w:rsidP="006334D7">
            <w:pPr>
              <w:spacing w:after="0" w:line="240" w:lineRule="auto"/>
              <w:jc w:val="center"/>
              <w:rPr>
                <w:rFonts w:ascii="Arial Narrow" w:hAnsi="Arial Narrow" w:cs="Arial Narrow"/>
                <w:b/>
                <w:bCs/>
                <w:sz w:val="20"/>
                <w:szCs w:val="20"/>
                <w:lang w:val="sr-Cyrl-CS"/>
              </w:rPr>
            </w:pPr>
            <w:r>
              <w:rPr>
                <w:rFonts w:ascii="Arial Narrow" w:hAnsi="Arial Narrow" w:cs="Arial Narrow"/>
                <w:b/>
                <w:bCs/>
                <w:sz w:val="20"/>
                <w:szCs w:val="20"/>
                <w:lang w:val="sr-Cyrl-RS"/>
              </w:rPr>
              <w:t>Одредити степен реализације</w:t>
            </w:r>
            <w:r w:rsidRPr="006E74CC">
              <w:rPr>
                <w:rFonts w:asciiTheme="majorHAnsi" w:eastAsia="MS Gothic" w:hAnsiTheme="majorHAnsi" w:cs="Menlo Bold"/>
                <w:b/>
                <w:bCs/>
                <w:color w:val="92D050"/>
                <w:sz w:val="28"/>
                <w:szCs w:val="16"/>
                <w:shd w:val="clear" w:color="auto" w:fill="92D050"/>
              </w:rPr>
              <w:t xml:space="preserve"> A</w:t>
            </w:r>
            <w:r w:rsidRPr="000F705A">
              <w:rPr>
                <w:rFonts w:asciiTheme="majorHAnsi" w:eastAsia="MS Gothic" w:hAnsiTheme="majorHAnsi" w:cs="Menlo Bold"/>
                <w:b/>
                <w:bCs/>
                <w:color w:val="FFFF00"/>
                <w:sz w:val="28"/>
                <w:szCs w:val="16"/>
                <w:shd w:val="clear" w:color="auto" w:fill="FFFF00"/>
              </w:rPr>
              <w:t>A</w:t>
            </w:r>
            <w:r w:rsidRPr="000F705A">
              <w:rPr>
                <w:rFonts w:asciiTheme="majorHAnsi" w:eastAsia="MS Gothic" w:hAnsiTheme="majorHAnsi" w:cs="Menlo Bold"/>
                <w:b/>
                <w:bCs/>
                <w:color w:val="FF0000"/>
                <w:sz w:val="28"/>
                <w:szCs w:val="16"/>
                <w:shd w:val="clear" w:color="auto" w:fill="FF0000"/>
              </w:rPr>
              <w:t>A</w:t>
            </w:r>
          </w:p>
        </w:tc>
        <w:tc>
          <w:tcPr>
            <w:tcW w:w="1620" w:type="dxa"/>
            <w:tcBorders>
              <w:bottom w:val="single" w:sz="4" w:space="0" w:color="000000"/>
            </w:tcBorders>
            <w:shd w:val="clear" w:color="auto" w:fill="BDD6EE"/>
            <w:vAlign w:val="center"/>
          </w:tcPr>
          <w:p w:rsidR="006334D7" w:rsidRPr="00C058E1" w:rsidRDefault="006334D7" w:rsidP="006334D7">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Рок за реализацију</w:t>
            </w:r>
          </w:p>
        </w:tc>
        <w:tc>
          <w:tcPr>
            <w:tcW w:w="7740" w:type="dxa"/>
            <w:gridSpan w:val="2"/>
            <w:vMerge/>
            <w:tcBorders>
              <w:bottom w:val="single" w:sz="4" w:space="0" w:color="000000"/>
            </w:tcBorders>
            <w:shd w:val="clear" w:color="auto" w:fill="E7E6E6" w:themeFill="background2"/>
          </w:tcPr>
          <w:p w:rsidR="006334D7" w:rsidRDefault="006334D7" w:rsidP="006334D7">
            <w:pPr>
              <w:pStyle w:val="3"/>
              <w:rPr>
                <w:b/>
                <w:sz w:val="20"/>
                <w:szCs w:val="20"/>
                <w:lang w:val="sr-Cyrl-CS"/>
              </w:rPr>
            </w:pPr>
          </w:p>
        </w:tc>
        <w:tc>
          <w:tcPr>
            <w:tcW w:w="3960" w:type="dxa"/>
            <w:gridSpan w:val="2"/>
            <w:tcBorders>
              <w:bottom w:val="single" w:sz="4" w:space="0" w:color="000000"/>
            </w:tcBorders>
            <w:shd w:val="clear" w:color="auto" w:fill="E7E6E6" w:themeFill="background2"/>
            <w:vAlign w:val="center"/>
          </w:tcPr>
          <w:p w:rsidR="006334D7" w:rsidRDefault="006334D7" w:rsidP="006334D7">
            <w:pPr>
              <w:pStyle w:val="3"/>
              <w:jc w:val="center"/>
              <w:rPr>
                <w:b/>
                <w:bCs/>
                <w:sz w:val="20"/>
                <w:szCs w:val="20"/>
                <w:lang w:val="sr-Cyrl-CS"/>
              </w:rPr>
            </w:pPr>
            <w:r w:rsidRPr="00E728E5">
              <w:rPr>
                <w:b/>
                <w:bCs/>
                <w:sz w:val="20"/>
                <w:szCs w:val="20"/>
                <w:lang w:val="sr-Cyrl-CS"/>
              </w:rPr>
              <w:t>Разлози за одступање од плана и мере предузете за решавање проблема</w:t>
            </w:r>
          </w:p>
        </w:tc>
        <w:tc>
          <w:tcPr>
            <w:tcW w:w="4230" w:type="dxa"/>
            <w:gridSpan w:val="2"/>
            <w:tcBorders>
              <w:bottom w:val="single" w:sz="4" w:space="0" w:color="000000"/>
            </w:tcBorders>
            <w:shd w:val="clear" w:color="auto" w:fill="E7E6E6" w:themeFill="background2"/>
            <w:vAlign w:val="center"/>
          </w:tcPr>
          <w:p w:rsidR="006334D7" w:rsidRDefault="006334D7" w:rsidP="006334D7">
            <w:pPr>
              <w:spacing w:after="0" w:line="240" w:lineRule="auto"/>
              <w:jc w:val="center"/>
              <w:rPr>
                <w:rFonts w:ascii="Arial Narrow" w:hAnsi="Arial Narrow" w:cs="Arial Narrow"/>
                <w:b/>
                <w:bCs/>
                <w:sz w:val="20"/>
                <w:szCs w:val="20"/>
                <w:lang w:val="sr-Cyrl-CS"/>
              </w:rPr>
            </w:pPr>
            <w:r>
              <w:rPr>
                <w:rFonts w:ascii="Arial Narrow" w:hAnsi="Arial Narrow" w:cs="Arial Narrow"/>
                <w:b/>
                <w:bCs/>
                <w:sz w:val="20"/>
                <w:szCs w:val="20"/>
                <w:lang w:val="sr-Cyrl-CS"/>
              </w:rPr>
              <w:t>БУДУЋИ КОРАЦИ</w:t>
            </w:r>
          </w:p>
          <w:p w:rsidR="006334D7" w:rsidRDefault="006334D7" w:rsidP="006334D7">
            <w:pPr>
              <w:pStyle w:val="3"/>
              <w:jc w:val="center"/>
              <w:rPr>
                <w:b/>
                <w:bCs/>
                <w:sz w:val="20"/>
                <w:szCs w:val="20"/>
                <w:lang w:val="sr-Cyrl-CS"/>
              </w:rPr>
            </w:pPr>
            <w:r w:rsidRPr="0026476B">
              <w:rPr>
                <w:b/>
                <w:bCs/>
                <w:sz w:val="20"/>
                <w:szCs w:val="20"/>
                <w:lang w:val="sr-Cyrl-CS"/>
              </w:rPr>
              <w:t>Кључни кораци неопходни да би се активност реализовала, са препорукама (milestones)</w:t>
            </w:r>
          </w:p>
        </w:tc>
        <w:tc>
          <w:tcPr>
            <w:tcW w:w="2080" w:type="dxa"/>
            <w:tcBorders>
              <w:bottom w:val="single" w:sz="4" w:space="0" w:color="000000"/>
            </w:tcBorders>
            <w:shd w:val="clear" w:color="auto" w:fill="E7E6E6" w:themeFill="background2"/>
            <w:vAlign w:val="center"/>
          </w:tcPr>
          <w:p w:rsidR="006334D7" w:rsidRDefault="006334D7" w:rsidP="006334D7">
            <w:pPr>
              <w:pStyle w:val="3"/>
              <w:jc w:val="center"/>
              <w:rPr>
                <w:b/>
                <w:bCs/>
                <w:sz w:val="20"/>
                <w:szCs w:val="20"/>
                <w:lang w:val="sr-Cyrl-CS"/>
              </w:rPr>
            </w:pPr>
            <w:r w:rsidRPr="0026476B">
              <w:rPr>
                <w:b/>
                <w:bCs/>
                <w:sz w:val="20"/>
                <w:szCs w:val="20"/>
                <w:lang w:val="sr-Cyrl-CS"/>
              </w:rPr>
              <w:t>Очекивано време реализације активности</w:t>
            </w:r>
          </w:p>
        </w:tc>
      </w:tr>
      <w:tr w:rsidR="00292F95" w:rsidRPr="0026476B" w:rsidTr="001B6F4F">
        <w:trPr>
          <w:trHeight w:val="629"/>
          <w:jc w:val="center"/>
        </w:trPr>
        <w:tc>
          <w:tcPr>
            <w:tcW w:w="1345" w:type="dxa"/>
            <w:vMerge/>
            <w:shd w:val="clear" w:color="auto" w:fill="auto"/>
            <w:vAlign w:val="center"/>
          </w:tcPr>
          <w:p w:rsidR="00292F95" w:rsidRDefault="00292F95" w:rsidP="00292F95">
            <w:pPr>
              <w:spacing w:after="0" w:line="240" w:lineRule="auto"/>
              <w:rPr>
                <w:rFonts w:ascii="Arial Narrow" w:hAnsi="Arial Narrow" w:cs="Arial Narrow"/>
                <w:b/>
                <w:bCs/>
                <w:sz w:val="20"/>
                <w:szCs w:val="20"/>
                <w:lang w:val="sr-Cyrl-CS"/>
              </w:rPr>
            </w:pPr>
          </w:p>
        </w:tc>
        <w:tc>
          <w:tcPr>
            <w:tcW w:w="1620" w:type="dxa"/>
            <w:shd w:val="clear" w:color="auto" w:fill="FFFF00"/>
          </w:tcPr>
          <w:p w:rsidR="00292F95" w:rsidRDefault="00292F95" w:rsidP="00292F95">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2. Утврђивање улога и обавеза МДУЛС и других министарстава у вези са вођењем послова стручног усавршавања ЈЛС, укључујући описе послова запослених и њихово стручно оспособљавање</w:t>
            </w:r>
          </w:p>
        </w:tc>
        <w:tc>
          <w:tcPr>
            <w:tcW w:w="1620" w:type="dxa"/>
            <w:shd w:val="clear" w:color="auto" w:fill="auto"/>
          </w:tcPr>
          <w:p w:rsidR="00292F95" w:rsidRDefault="00292F95" w:rsidP="00292F95">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3. квартал 2015.</w:t>
            </w:r>
          </w:p>
        </w:tc>
        <w:tc>
          <w:tcPr>
            <w:tcW w:w="7740" w:type="dxa"/>
            <w:gridSpan w:val="2"/>
            <w:shd w:val="clear" w:color="auto" w:fill="auto"/>
          </w:tcPr>
          <w:p w:rsidR="00292F95" w:rsidRPr="00292F95" w:rsidRDefault="00292F95" w:rsidP="00292F95">
            <w:pPr>
              <w:pStyle w:val="3"/>
              <w:spacing w:after="120"/>
              <w:jc w:val="both"/>
              <w:rPr>
                <w:sz w:val="20"/>
                <w:szCs w:val="20"/>
                <w:lang w:val="sr-Cyrl-RS"/>
              </w:rPr>
            </w:pPr>
            <w:r w:rsidRPr="00292F95">
              <w:rPr>
                <w:sz w:val="20"/>
                <w:szCs w:val="20"/>
                <w:lang w:val="sr-Cyrl-RS"/>
              </w:rPr>
              <w:t xml:space="preserve">У реализацији ове активности МДУЛС је унапредило организационе капацитете за целовито извршавање послова стручног усавршавања у јединицама локалне самоуправе, </w:t>
            </w:r>
            <w:r w:rsidRPr="00292F95">
              <w:rPr>
                <w:sz w:val="20"/>
                <w:szCs w:val="20"/>
                <w:lang w:val="sr-Latn-RS"/>
              </w:rPr>
              <w:t>између осталог</w:t>
            </w:r>
            <w:r w:rsidRPr="00292F95">
              <w:rPr>
                <w:sz w:val="20"/>
                <w:szCs w:val="20"/>
                <w:lang w:val="sr-Cyrl-RS"/>
              </w:rPr>
              <w:t>,</w:t>
            </w:r>
            <w:r w:rsidRPr="00292F95">
              <w:rPr>
                <w:sz w:val="20"/>
                <w:szCs w:val="20"/>
                <w:lang w:val="sr-Latn-RS"/>
              </w:rPr>
              <w:t xml:space="preserve"> образовањем нове унутрашње организационе јединице и повећањем броја извршилаца на овим пословима</w:t>
            </w:r>
            <w:r w:rsidRPr="00292F95">
              <w:rPr>
                <w:sz w:val="20"/>
                <w:szCs w:val="20"/>
                <w:lang w:val="sr-Cyrl-RS"/>
              </w:rPr>
              <w:t>.</w:t>
            </w:r>
          </w:p>
          <w:p w:rsidR="00292F95" w:rsidRPr="00292F95" w:rsidRDefault="00292F95" w:rsidP="00292F95">
            <w:pPr>
              <w:pStyle w:val="3"/>
              <w:spacing w:after="120"/>
              <w:jc w:val="both"/>
              <w:rPr>
                <w:sz w:val="20"/>
                <w:szCs w:val="20"/>
                <w:lang w:val="sr-Cyrl-RS"/>
              </w:rPr>
            </w:pPr>
            <w:r w:rsidRPr="00292F95">
              <w:rPr>
                <w:sz w:val="20"/>
                <w:szCs w:val="20"/>
                <w:lang w:val="sr-Latn-RS"/>
              </w:rPr>
              <w:t>Поред тога,</w:t>
            </w:r>
            <w:r w:rsidRPr="00292F95">
              <w:rPr>
                <w:sz w:val="20"/>
                <w:szCs w:val="20"/>
                <w:lang w:val="sr-Cyrl-RS"/>
              </w:rPr>
              <w:t xml:space="preserve"> унепређења законодавног оквира садржана у Нацрту закона о Националној академији за јавну управу и Нацрту закона о изменама и допунама Закона о запосленима у аутономним покрајинама и јединицама локалне самоуправе (чије се доношење очекује до краја 2017. године) треба да допринесу превазилажењу правних празнина у важећим прописима и неопходном прецизирању обавеза надлежних органа у оставивању функционалних елемената стручног усавршавања у јединцала локалне самоуправе, односно уређењу односа и начин остваривања сарадње надлежних органа у свим питањима која се односе на припрему, доношење и спровођење програма стручног усавршаванја у јединицама локалне самоуправе..</w:t>
            </w:r>
          </w:p>
        </w:tc>
        <w:tc>
          <w:tcPr>
            <w:tcW w:w="3960" w:type="dxa"/>
            <w:gridSpan w:val="2"/>
            <w:shd w:val="clear" w:color="auto" w:fill="auto"/>
            <w:vAlign w:val="center"/>
          </w:tcPr>
          <w:p w:rsidR="00292F95" w:rsidRPr="00292F95" w:rsidRDefault="00292F95" w:rsidP="00292F95">
            <w:pPr>
              <w:pStyle w:val="3"/>
              <w:jc w:val="center"/>
              <w:rPr>
                <w:bCs/>
                <w:sz w:val="20"/>
                <w:szCs w:val="20"/>
                <w:lang w:val="sr-Cyrl-CS"/>
              </w:rPr>
            </w:pPr>
          </w:p>
        </w:tc>
        <w:tc>
          <w:tcPr>
            <w:tcW w:w="4230" w:type="dxa"/>
            <w:gridSpan w:val="2"/>
            <w:shd w:val="clear" w:color="auto" w:fill="auto"/>
          </w:tcPr>
          <w:p w:rsidR="00292F95" w:rsidRPr="00292F95" w:rsidRDefault="00292F95" w:rsidP="00292F95">
            <w:pPr>
              <w:spacing w:after="0" w:line="240" w:lineRule="auto"/>
              <w:rPr>
                <w:rFonts w:ascii="Arial Narrow" w:hAnsi="Arial Narrow" w:cs="Arial Narrow"/>
                <w:bCs/>
                <w:sz w:val="20"/>
                <w:szCs w:val="20"/>
                <w:lang w:val="sr-Cyrl-CS"/>
              </w:rPr>
            </w:pPr>
            <w:r w:rsidRPr="00292F95">
              <w:rPr>
                <w:rFonts w:ascii="Arial Narrow" w:hAnsi="Arial Narrow" w:cs="Arial Narrow"/>
                <w:bCs/>
                <w:sz w:val="20"/>
                <w:szCs w:val="20"/>
                <w:lang w:val="sr-Cyrl-CS"/>
              </w:rPr>
              <w:t>Потпуна имплементација нових законских решења у роковима утврђеним наведеним законима</w:t>
            </w:r>
          </w:p>
        </w:tc>
        <w:tc>
          <w:tcPr>
            <w:tcW w:w="2080" w:type="dxa"/>
            <w:shd w:val="clear" w:color="auto" w:fill="auto"/>
          </w:tcPr>
          <w:p w:rsidR="00292F95" w:rsidRPr="00292F95" w:rsidRDefault="00292F95" w:rsidP="0029212C">
            <w:pPr>
              <w:pStyle w:val="3"/>
              <w:rPr>
                <w:bCs/>
                <w:sz w:val="20"/>
                <w:szCs w:val="20"/>
                <w:lang w:val="sr-Cyrl-CS"/>
              </w:rPr>
            </w:pPr>
            <w:r w:rsidRPr="00292F95">
              <w:rPr>
                <w:bCs/>
                <w:sz w:val="20"/>
                <w:szCs w:val="20"/>
                <w:lang w:val="sr-Cyrl-CS"/>
              </w:rPr>
              <w:t>Прва половима 2018. године</w:t>
            </w:r>
          </w:p>
        </w:tc>
      </w:tr>
      <w:tr w:rsidR="003B5E83" w:rsidRPr="00415930" w:rsidTr="002010A3">
        <w:trPr>
          <w:trHeight w:val="629"/>
          <w:jc w:val="center"/>
        </w:trPr>
        <w:tc>
          <w:tcPr>
            <w:tcW w:w="1345" w:type="dxa"/>
            <w:vMerge/>
            <w:shd w:val="clear" w:color="auto" w:fill="auto"/>
            <w:vAlign w:val="center"/>
          </w:tcPr>
          <w:p w:rsidR="003B5E83" w:rsidRDefault="003B5E83" w:rsidP="003B5E83">
            <w:pPr>
              <w:spacing w:after="0" w:line="240" w:lineRule="auto"/>
              <w:rPr>
                <w:rFonts w:ascii="Arial Narrow" w:hAnsi="Arial Narrow" w:cs="Arial Narrow"/>
                <w:b/>
                <w:bCs/>
                <w:sz w:val="20"/>
                <w:szCs w:val="20"/>
                <w:lang w:val="sr-Cyrl-CS"/>
              </w:rPr>
            </w:pPr>
          </w:p>
        </w:tc>
        <w:tc>
          <w:tcPr>
            <w:tcW w:w="1620" w:type="dxa"/>
            <w:shd w:val="clear" w:color="auto" w:fill="92D050"/>
          </w:tcPr>
          <w:p w:rsidR="003B5E83" w:rsidRDefault="003B5E83" w:rsidP="003B5E83">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3. Утврђивање обавезних елемената за програме стручног усавршавања запослених у ЈЛС и јединствених критеријума у погледу захтева којима се уређује процедура за међусекторске и секторске опште програме (правила за доношење програма, правила за оцењивање спроведених програма)</w:t>
            </w:r>
          </w:p>
        </w:tc>
        <w:tc>
          <w:tcPr>
            <w:tcW w:w="1620" w:type="dxa"/>
            <w:shd w:val="clear" w:color="auto" w:fill="auto"/>
          </w:tcPr>
          <w:p w:rsidR="003B5E83" w:rsidRDefault="003B5E83" w:rsidP="003B5E83">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3. квартал 2015.</w:t>
            </w:r>
          </w:p>
        </w:tc>
        <w:tc>
          <w:tcPr>
            <w:tcW w:w="7740" w:type="dxa"/>
            <w:gridSpan w:val="2"/>
            <w:shd w:val="clear" w:color="auto" w:fill="auto"/>
          </w:tcPr>
          <w:p w:rsidR="003B5E83" w:rsidRPr="00FA3138" w:rsidRDefault="003B5E83" w:rsidP="003B5E83">
            <w:pPr>
              <w:pStyle w:val="ListParagraph"/>
              <w:spacing w:after="120"/>
              <w:ind w:left="0"/>
              <w:contextualSpacing w:val="0"/>
              <w:jc w:val="both"/>
              <w:rPr>
                <w:rFonts w:ascii="Arial Narrow" w:hAnsi="Arial Narrow" w:cs="Arial Narrow"/>
                <w:iCs/>
                <w:sz w:val="20"/>
                <w:szCs w:val="20"/>
                <w:lang w:val="sr-Cyrl-RS"/>
              </w:rPr>
            </w:pPr>
            <w:r w:rsidRPr="00FA3138">
              <w:rPr>
                <w:rFonts w:ascii="Arial Narrow" w:hAnsi="Arial Narrow" w:cs="Arial Narrow"/>
                <w:iCs/>
                <w:sz w:val="20"/>
                <w:szCs w:val="20"/>
                <w:lang w:val="sr-Cyrl-RS"/>
              </w:rPr>
              <w:t>Донет је Правилник о утврђивању обавезних елемената програма општег и посебног стручног усавршавања службеника у јединицама локалне самоуправе („Службени гласник РС“ број 49/17), којим су уређена питања предвиђена утврђеном активности, чиме су створене правне претпоставке за доношење и спровођење програма стручног усавршавања запослених у јединицама локалне самоуправе.</w:t>
            </w:r>
          </w:p>
          <w:p w:rsidR="003B5E83" w:rsidRPr="007B3647" w:rsidRDefault="003B5E83" w:rsidP="003B5E83">
            <w:pPr>
              <w:pStyle w:val="3"/>
              <w:spacing w:after="120"/>
              <w:jc w:val="both"/>
              <w:rPr>
                <w:sz w:val="20"/>
                <w:szCs w:val="20"/>
                <w:lang w:val="sr-Cyrl-CS"/>
              </w:rPr>
            </w:pPr>
            <w:r w:rsidRPr="007B3647">
              <w:rPr>
                <w:sz w:val="20"/>
                <w:szCs w:val="20"/>
                <w:lang w:val="sr-Cyrl-CS"/>
              </w:rPr>
              <w:t>У складу са тим, у поступку је доношење правилника којим ће се утврдити програми стручног усавршавања у јединицама локалне самоуправе који ће се реализовати до краја 2017. године.</w:t>
            </w:r>
          </w:p>
        </w:tc>
        <w:tc>
          <w:tcPr>
            <w:tcW w:w="3960" w:type="dxa"/>
            <w:gridSpan w:val="2"/>
            <w:shd w:val="clear" w:color="auto" w:fill="auto"/>
          </w:tcPr>
          <w:p w:rsidR="003B5E83" w:rsidRPr="00E728E5" w:rsidRDefault="003B5E83" w:rsidP="003B5E83">
            <w:pPr>
              <w:pStyle w:val="3"/>
              <w:rPr>
                <w:b/>
                <w:bCs/>
                <w:sz w:val="20"/>
                <w:szCs w:val="20"/>
                <w:lang w:val="sr-Cyrl-CS"/>
              </w:rPr>
            </w:pPr>
          </w:p>
        </w:tc>
        <w:tc>
          <w:tcPr>
            <w:tcW w:w="4230" w:type="dxa"/>
            <w:gridSpan w:val="2"/>
            <w:shd w:val="clear" w:color="auto" w:fill="auto"/>
          </w:tcPr>
          <w:p w:rsidR="003B5E83" w:rsidRDefault="003B5E83" w:rsidP="003B5E83">
            <w:pPr>
              <w:spacing w:after="0" w:line="240" w:lineRule="auto"/>
              <w:rPr>
                <w:rFonts w:ascii="Arial Narrow" w:hAnsi="Arial Narrow" w:cs="Arial Narrow"/>
                <w:b/>
                <w:bCs/>
                <w:sz w:val="20"/>
                <w:szCs w:val="20"/>
                <w:lang w:val="sr-Cyrl-CS"/>
              </w:rPr>
            </w:pPr>
          </w:p>
        </w:tc>
        <w:tc>
          <w:tcPr>
            <w:tcW w:w="2080" w:type="dxa"/>
            <w:shd w:val="clear" w:color="auto" w:fill="auto"/>
          </w:tcPr>
          <w:p w:rsidR="003B5E83" w:rsidRPr="0026476B" w:rsidRDefault="003B5E83" w:rsidP="003B5E83">
            <w:pPr>
              <w:pStyle w:val="3"/>
              <w:rPr>
                <w:b/>
                <w:bCs/>
                <w:sz w:val="20"/>
                <w:szCs w:val="20"/>
                <w:lang w:val="sr-Cyrl-CS"/>
              </w:rPr>
            </w:pPr>
          </w:p>
        </w:tc>
      </w:tr>
      <w:tr w:rsidR="003B5E83" w:rsidRPr="00415930" w:rsidTr="002010A3">
        <w:trPr>
          <w:trHeight w:val="629"/>
          <w:jc w:val="center"/>
        </w:trPr>
        <w:tc>
          <w:tcPr>
            <w:tcW w:w="1345" w:type="dxa"/>
            <w:vMerge/>
            <w:shd w:val="clear" w:color="auto" w:fill="auto"/>
            <w:vAlign w:val="center"/>
          </w:tcPr>
          <w:p w:rsidR="003B5E83" w:rsidRDefault="003B5E83" w:rsidP="003B5E83">
            <w:pPr>
              <w:spacing w:after="0" w:line="240" w:lineRule="auto"/>
              <w:rPr>
                <w:rFonts w:ascii="Arial Narrow" w:hAnsi="Arial Narrow" w:cs="Arial Narrow"/>
                <w:b/>
                <w:bCs/>
                <w:sz w:val="20"/>
                <w:szCs w:val="20"/>
                <w:lang w:val="sr-Cyrl-CS"/>
              </w:rPr>
            </w:pPr>
          </w:p>
        </w:tc>
        <w:tc>
          <w:tcPr>
            <w:tcW w:w="1620" w:type="dxa"/>
            <w:shd w:val="clear" w:color="auto" w:fill="92D050"/>
          </w:tcPr>
          <w:p w:rsidR="003B5E83" w:rsidRDefault="003B5E83" w:rsidP="003B5E83">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 xml:space="preserve">4. Утврђивање услова које треба да испуњавају субјекти (физичка и правна лица) за спровођење </w:t>
            </w:r>
            <w:r>
              <w:rPr>
                <w:rFonts w:ascii="Arial Narrow" w:hAnsi="Arial Narrow" w:cs="Arial Narrow"/>
                <w:sz w:val="20"/>
                <w:szCs w:val="20"/>
                <w:lang w:val="sr-Cyrl-CS"/>
              </w:rPr>
              <w:lastRenderedPageBreak/>
              <w:t xml:space="preserve">програма стручног усавршавања запослених у јединицама локалне самоуправе и започињање процеса периодичне акредитације тих  субјеката </w:t>
            </w:r>
          </w:p>
        </w:tc>
        <w:tc>
          <w:tcPr>
            <w:tcW w:w="1620" w:type="dxa"/>
            <w:shd w:val="clear" w:color="auto" w:fill="auto"/>
          </w:tcPr>
          <w:p w:rsidR="003B5E83" w:rsidRDefault="003B5E83" w:rsidP="003B5E83">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lastRenderedPageBreak/>
              <w:t>4. квартал 2015.</w:t>
            </w:r>
          </w:p>
        </w:tc>
        <w:tc>
          <w:tcPr>
            <w:tcW w:w="7740" w:type="dxa"/>
            <w:gridSpan w:val="2"/>
            <w:shd w:val="clear" w:color="auto" w:fill="auto"/>
          </w:tcPr>
          <w:p w:rsidR="003B5E83" w:rsidRDefault="003B5E83" w:rsidP="003B5E83">
            <w:pPr>
              <w:pStyle w:val="ListParagraph"/>
              <w:spacing w:after="120"/>
              <w:ind w:left="0"/>
              <w:contextualSpacing w:val="0"/>
              <w:jc w:val="both"/>
              <w:rPr>
                <w:rFonts w:ascii="Arial Narrow" w:hAnsi="Arial Narrow" w:cs="Arial Narrow"/>
                <w:iCs/>
                <w:sz w:val="20"/>
                <w:szCs w:val="20"/>
                <w:lang w:val="sr-Cyrl-RS"/>
              </w:rPr>
            </w:pPr>
            <w:r>
              <w:rPr>
                <w:rFonts w:ascii="Arial Narrow" w:hAnsi="Arial Narrow" w:cs="Arial Narrow"/>
                <w:iCs/>
                <w:sz w:val="20"/>
                <w:szCs w:val="20"/>
                <w:lang w:val="sr-Cyrl-RS"/>
              </w:rPr>
              <w:t>Донет је Правилник о о</w:t>
            </w:r>
            <w:r w:rsidRPr="00995C57">
              <w:rPr>
                <w:rFonts w:ascii="Arial Narrow" w:hAnsi="Arial Narrow" w:cs="Arial Narrow"/>
                <w:iCs/>
                <w:sz w:val="20"/>
                <w:szCs w:val="20"/>
                <w:lang w:val="sr-Cyrl-RS"/>
              </w:rPr>
              <w:t xml:space="preserve"> </w:t>
            </w:r>
            <w:r>
              <w:rPr>
                <w:rFonts w:ascii="Arial Narrow" w:hAnsi="Arial Narrow" w:cs="Arial Narrow"/>
                <w:iCs/>
                <w:sz w:val="20"/>
                <w:szCs w:val="20"/>
                <w:lang w:val="sr-Cyrl-RS"/>
              </w:rPr>
              <w:t>критеријумима</w:t>
            </w:r>
            <w:r w:rsidRPr="00995C57">
              <w:rPr>
                <w:rFonts w:ascii="Arial Narrow" w:hAnsi="Arial Narrow" w:cs="Arial Narrow"/>
                <w:iCs/>
                <w:sz w:val="20"/>
                <w:szCs w:val="20"/>
                <w:lang w:val="sr-Cyrl-RS"/>
              </w:rPr>
              <w:t xml:space="preserve"> </w:t>
            </w:r>
            <w:r>
              <w:rPr>
                <w:rFonts w:ascii="Arial Narrow" w:hAnsi="Arial Narrow" w:cs="Arial Narrow"/>
                <w:iCs/>
                <w:sz w:val="20"/>
                <w:szCs w:val="20"/>
                <w:lang w:val="sr-Cyrl-RS"/>
              </w:rPr>
              <w:t>и</w:t>
            </w:r>
            <w:r w:rsidRPr="00995C57">
              <w:rPr>
                <w:rFonts w:ascii="Arial Narrow" w:hAnsi="Arial Narrow" w:cs="Arial Narrow"/>
                <w:iCs/>
                <w:sz w:val="20"/>
                <w:szCs w:val="20"/>
                <w:lang w:val="sr-Cyrl-RS"/>
              </w:rPr>
              <w:t xml:space="preserve"> </w:t>
            </w:r>
            <w:r>
              <w:rPr>
                <w:rFonts w:ascii="Arial Narrow" w:hAnsi="Arial Narrow" w:cs="Arial Narrow"/>
                <w:iCs/>
                <w:sz w:val="20"/>
                <w:szCs w:val="20"/>
                <w:lang w:val="sr-Cyrl-RS"/>
              </w:rPr>
              <w:t>условима</w:t>
            </w:r>
            <w:r w:rsidRPr="00995C57">
              <w:rPr>
                <w:rFonts w:ascii="Arial Narrow" w:hAnsi="Arial Narrow" w:cs="Arial Narrow"/>
                <w:iCs/>
                <w:sz w:val="20"/>
                <w:szCs w:val="20"/>
                <w:lang w:val="sr-Cyrl-RS"/>
              </w:rPr>
              <w:t xml:space="preserve"> </w:t>
            </w:r>
            <w:r>
              <w:rPr>
                <w:rFonts w:ascii="Arial Narrow" w:hAnsi="Arial Narrow" w:cs="Arial Narrow"/>
                <w:iCs/>
                <w:sz w:val="20"/>
                <w:szCs w:val="20"/>
                <w:lang w:val="sr-Cyrl-RS"/>
              </w:rPr>
              <w:t>за</w:t>
            </w:r>
            <w:r w:rsidRPr="00995C57">
              <w:rPr>
                <w:rFonts w:ascii="Arial Narrow" w:hAnsi="Arial Narrow" w:cs="Arial Narrow"/>
                <w:iCs/>
                <w:sz w:val="20"/>
                <w:szCs w:val="20"/>
                <w:lang w:val="sr-Cyrl-RS"/>
              </w:rPr>
              <w:t xml:space="preserve"> </w:t>
            </w:r>
            <w:r>
              <w:rPr>
                <w:rFonts w:ascii="Arial Narrow" w:hAnsi="Arial Narrow" w:cs="Arial Narrow"/>
                <w:iCs/>
                <w:sz w:val="20"/>
                <w:szCs w:val="20"/>
                <w:lang w:val="sr-Cyrl-RS"/>
              </w:rPr>
              <w:t>акредитацију</w:t>
            </w:r>
            <w:r w:rsidRPr="00995C57">
              <w:rPr>
                <w:rFonts w:ascii="Arial Narrow" w:hAnsi="Arial Narrow" w:cs="Arial Narrow"/>
                <w:iCs/>
                <w:sz w:val="20"/>
                <w:szCs w:val="20"/>
                <w:lang w:val="sr-Cyrl-RS"/>
              </w:rPr>
              <w:t xml:space="preserve"> </w:t>
            </w:r>
            <w:r>
              <w:rPr>
                <w:rFonts w:ascii="Arial Narrow" w:hAnsi="Arial Narrow" w:cs="Arial Narrow"/>
                <w:iCs/>
                <w:sz w:val="20"/>
                <w:szCs w:val="20"/>
                <w:lang w:val="sr-Cyrl-RS"/>
              </w:rPr>
              <w:t>реализатора</w:t>
            </w:r>
            <w:r w:rsidRPr="00995C57">
              <w:rPr>
                <w:rFonts w:ascii="Arial Narrow" w:hAnsi="Arial Narrow" w:cs="Arial Narrow"/>
                <w:iCs/>
                <w:sz w:val="20"/>
                <w:szCs w:val="20"/>
                <w:lang w:val="sr-Cyrl-RS"/>
              </w:rPr>
              <w:t xml:space="preserve"> </w:t>
            </w:r>
            <w:r>
              <w:rPr>
                <w:rFonts w:ascii="Arial Narrow" w:hAnsi="Arial Narrow" w:cs="Arial Narrow"/>
                <w:iCs/>
                <w:sz w:val="20"/>
                <w:szCs w:val="20"/>
                <w:lang w:val="sr-Cyrl-RS"/>
              </w:rPr>
              <w:t>програма</w:t>
            </w:r>
            <w:r w:rsidRPr="00995C57">
              <w:rPr>
                <w:rFonts w:ascii="Arial Narrow" w:hAnsi="Arial Narrow" w:cs="Arial Narrow"/>
                <w:iCs/>
                <w:sz w:val="20"/>
                <w:szCs w:val="20"/>
                <w:lang w:val="sr-Cyrl-RS"/>
              </w:rPr>
              <w:t xml:space="preserve"> </w:t>
            </w:r>
            <w:r>
              <w:rPr>
                <w:rFonts w:ascii="Arial Narrow" w:hAnsi="Arial Narrow" w:cs="Arial Narrow"/>
                <w:iCs/>
                <w:sz w:val="20"/>
                <w:szCs w:val="20"/>
                <w:lang w:val="sr-Cyrl-RS"/>
              </w:rPr>
              <w:t>стручног</w:t>
            </w:r>
            <w:r w:rsidRPr="00995C57">
              <w:rPr>
                <w:rFonts w:ascii="Arial Narrow" w:hAnsi="Arial Narrow" w:cs="Arial Narrow"/>
                <w:iCs/>
                <w:sz w:val="20"/>
                <w:szCs w:val="20"/>
                <w:lang w:val="sr-Cyrl-RS"/>
              </w:rPr>
              <w:t xml:space="preserve"> </w:t>
            </w:r>
            <w:r>
              <w:rPr>
                <w:rFonts w:ascii="Arial Narrow" w:hAnsi="Arial Narrow" w:cs="Arial Narrow"/>
                <w:iCs/>
                <w:sz w:val="20"/>
                <w:szCs w:val="20"/>
                <w:lang w:val="sr-Cyrl-RS"/>
              </w:rPr>
              <w:t>усавршавања</w:t>
            </w:r>
            <w:r w:rsidRPr="00995C57">
              <w:rPr>
                <w:rFonts w:ascii="Arial Narrow" w:hAnsi="Arial Narrow" w:cs="Arial Narrow"/>
                <w:iCs/>
                <w:sz w:val="20"/>
                <w:szCs w:val="20"/>
                <w:lang w:val="sr-Cyrl-RS"/>
              </w:rPr>
              <w:t xml:space="preserve"> </w:t>
            </w:r>
            <w:r>
              <w:rPr>
                <w:rFonts w:ascii="Arial Narrow" w:hAnsi="Arial Narrow" w:cs="Arial Narrow"/>
                <w:iCs/>
                <w:sz w:val="20"/>
                <w:szCs w:val="20"/>
                <w:lang w:val="sr-Cyrl-RS"/>
              </w:rPr>
              <w:t>службеника</w:t>
            </w:r>
            <w:r w:rsidRPr="00995C57">
              <w:rPr>
                <w:rFonts w:ascii="Arial Narrow" w:hAnsi="Arial Narrow" w:cs="Arial Narrow"/>
                <w:iCs/>
                <w:sz w:val="20"/>
                <w:szCs w:val="20"/>
                <w:lang w:val="sr-Cyrl-RS"/>
              </w:rPr>
              <w:t xml:space="preserve"> </w:t>
            </w:r>
            <w:r>
              <w:rPr>
                <w:rFonts w:ascii="Arial Narrow" w:hAnsi="Arial Narrow" w:cs="Arial Narrow"/>
                <w:iCs/>
                <w:sz w:val="20"/>
                <w:szCs w:val="20"/>
                <w:lang w:val="sr-Cyrl-RS"/>
              </w:rPr>
              <w:t>у</w:t>
            </w:r>
            <w:r w:rsidRPr="00995C57">
              <w:rPr>
                <w:rFonts w:ascii="Arial Narrow" w:hAnsi="Arial Narrow" w:cs="Arial Narrow"/>
                <w:iCs/>
                <w:sz w:val="20"/>
                <w:szCs w:val="20"/>
                <w:lang w:val="sr-Cyrl-RS"/>
              </w:rPr>
              <w:t xml:space="preserve"> </w:t>
            </w:r>
            <w:r>
              <w:rPr>
                <w:rFonts w:ascii="Arial Narrow" w:hAnsi="Arial Narrow" w:cs="Arial Narrow"/>
                <w:iCs/>
                <w:sz w:val="20"/>
                <w:szCs w:val="20"/>
                <w:lang w:val="sr-Cyrl-RS"/>
              </w:rPr>
              <w:t>јединицама</w:t>
            </w:r>
            <w:r w:rsidRPr="00995C57">
              <w:rPr>
                <w:rFonts w:ascii="Arial Narrow" w:hAnsi="Arial Narrow" w:cs="Arial Narrow"/>
                <w:iCs/>
                <w:sz w:val="20"/>
                <w:szCs w:val="20"/>
                <w:lang w:val="sr-Cyrl-RS"/>
              </w:rPr>
              <w:t xml:space="preserve"> </w:t>
            </w:r>
            <w:r>
              <w:rPr>
                <w:rFonts w:ascii="Arial Narrow" w:hAnsi="Arial Narrow" w:cs="Arial Narrow"/>
                <w:iCs/>
                <w:sz w:val="20"/>
                <w:szCs w:val="20"/>
                <w:lang w:val="sr-Cyrl-RS"/>
              </w:rPr>
              <w:t>локалне</w:t>
            </w:r>
            <w:r w:rsidRPr="00995C57">
              <w:rPr>
                <w:rFonts w:ascii="Arial Narrow" w:hAnsi="Arial Narrow" w:cs="Arial Narrow"/>
                <w:iCs/>
                <w:sz w:val="20"/>
                <w:szCs w:val="20"/>
                <w:lang w:val="sr-Cyrl-RS"/>
              </w:rPr>
              <w:t xml:space="preserve"> </w:t>
            </w:r>
            <w:r>
              <w:rPr>
                <w:rFonts w:ascii="Arial Narrow" w:hAnsi="Arial Narrow" w:cs="Arial Narrow"/>
                <w:iCs/>
                <w:sz w:val="20"/>
                <w:szCs w:val="20"/>
                <w:lang w:val="sr-Cyrl-RS"/>
              </w:rPr>
              <w:t>самоуправе („Службени гласник РС“ број 49/17),</w:t>
            </w:r>
            <w:r w:rsidRPr="00F54049">
              <w:rPr>
                <w:rFonts w:ascii="Arial Narrow" w:hAnsi="Arial Narrow" w:cs="Arial Narrow"/>
                <w:iCs/>
                <w:sz w:val="20"/>
                <w:szCs w:val="20"/>
                <w:lang w:val="sr-Cyrl-RS"/>
              </w:rPr>
              <w:t xml:space="preserve"> </w:t>
            </w:r>
            <w:r w:rsidRPr="00995C57">
              <w:rPr>
                <w:rFonts w:ascii="Arial Narrow" w:hAnsi="Arial Narrow" w:cs="Arial Narrow"/>
                <w:iCs/>
                <w:sz w:val="20"/>
                <w:szCs w:val="20"/>
                <w:lang w:val="sr-Cyrl-RS"/>
              </w:rPr>
              <w:t>којим су уређена питања предвиђена утврђеном активности, чиме су створене правне претпоставке</w:t>
            </w:r>
            <w:r>
              <w:rPr>
                <w:rFonts w:ascii="Arial Narrow" w:hAnsi="Arial Narrow" w:cs="Arial Narrow"/>
                <w:iCs/>
                <w:sz w:val="20"/>
                <w:szCs w:val="20"/>
                <w:lang w:val="sr-Cyrl-RS"/>
              </w:rPr>
              <w:t xml:space="preserve"> за спровођење поступка и избор реализатора програма стручног усавршавања запослених у јединицама локалне самоуправе.</w:t>
            </w:r>
          </w:p>
          <w:p w:rsidR="003B5E83" w:rsidRDefault="003B5E83" w:rsidP="003B5E83">
            <w:pPr>
              <w:pStyle w:val="ListParagraph"/>
              <w:spacing w:after="120"/>
              <w:ind w:left="0"/>
              <w:contextualSpacing w:val="0"/>
              <w:jc w:val="both"/>
              <w:rPr>
                <w:rFonts w:ascii="Arial Narrow" w:hAnsi="Arial Narrow" w:cs="Arial Narrow"/>
                <w:iCs/>
                <w:sz w:val="20"/>
                <w:szCs w:val="20"/>
                <w:lang w:val="sr-Cyrl-RS"/>
              </w:rPr>
            </w:pPr>
            <w:r>
              <w:rPr>
                <w:rFonts w:ascii="Arial Narrow" w:hAnsi="Arial Narrow" w:cs="Arial Narrow"/>
                <w:iCs/>
                <w:sz w:val="20"/>
                <w:szCs w:val="20"/>
                <w:lang w:val="sr-Cyrl-RS"/>
              </w:rPr>
              <w:lastRenderedPageBreak/>
              <w:t xml:space="preserve">У складу са овим правилником, Министарство државне управе и локалне самоуправе расписало је Јавни позив </w:t>
            </w:r>
            <w:r w:rsidRPr="00073CC2">
              <w:rPr>
                <w:rFonts w:ascii="Arial Narrow" w:hAnsi="Arial Narrow" w:cs="Arial Narrow"/>
                <w:iCs/>
                <w:sz w:val="20"/>
                <w:szCs w:val="20"/>
                <w:lang w:val="sr-Cyrl-RS"/>
              </w:rPr>
              <w:t>за акредитацију физичких лица за реализацију програма стручног усавршавања запослених у јединицама локалне самоуправе</w:t>
            </w:r>
            <w:r>
              <w:rPr>
                <w:rFonts w:ascii="Arial Narrow" w:hAnsi="Arial Narrow" w:cs="Arial Narrow"/>
                <w:iCs/>
                <w:sz w:val="20"/>
                <w:szCs w:val="20"/>
                <w:lang w:val="sr-Cyrl-RS"/>
              </w:rPr>
              <w:t xml:space="preserve"> и </w:t>
            </w:r>
            <w:r w:rsidRPr="00073CC2">
              <w:rPr>
                <w:rFonts w:ascii="Arial Narrow" w:hAnsi="Arial Narrow" w:cs="Arial Narrow"/>
                <w:iCs/>
                <w:sz w:val="20"/>
                <w:szCs w:val="20"/>
                <w:lang w:val="sr-Cyrl-RS"/>
              </w:rPr>
              <w:t>Јавни позив за акредитацију правних лица за реализацију програма стручног усавршавања запослених у јединицама локалне самоуправе</w:t>
            </w:r>
            <w:r>
              <w:rPr>
                <w:rFonts w:ascii="Arial Narrow" w:hAnsi="Arial Narrow" w:cs="Arial Narrow"/>
                <w:iCs/>
                <w:sz w:val="20"/>
                <w:szCs w:val="20"/>
                <w:lang w:val="sr-Cyrl-RS"/>
              </w:rPr>
              <w:t>, а у односу на до сада поднете пријаве у току је поступак одабира извођача програма.</w:t>
            </w:r>
          </w:p>
          <w:p w:rsidR="003B5E83" w:rsidRDefault="003B5E83" w:rsidP="003B5E83">
            <w:pPr>
              <w:pStyle w:val="3"/>
              <w:rPr>
                <w:b/>
                <w:sz w:val="20"/>
                <w:szCs w:val="20"/>
                <w:lang w:val="sr-Cyrl-CS"/>
              </w:rPr>
            </w:pPr>
          </w:p>
        </w:tc>
        <w:tc>
          <w:tcPr>
            <w:tcW w:w="3960" w:type="dxa"/>
            <w:gridSpan w:val="2"/>
            <w:shd w:val="clear" w:color="auto" w:fill="auto"/>
          </w:tcPr>
          <w:p w:rsidR="003B5E83" w:rsidRPr="00E728E5" w:rsidRDefault="003B5E83" w:rsidP="003B5E83">
            <w:pPr>
              <w:pStyle w:val="3"/>
              <w:rPr>
                <w:b/>
                <w:bCs/>
                <w:sz w:val="20"/>
                <w:szCs w:val="20"/>
                <w:lang w:val="sr-Cyrl-CS"/>
              </w:rPr>
            </w:pPr>
          </w:p>
        </w:tc>
        <w:tc>
          <w:tcPr>
            <w:tcW w:w="4230" w:type="dxa"/>
            <w:gridSpan w:val="2"/>
            <w:shd w:val="clear" w:color="auto" w:fill="auto"/>
          </w:tcPr>
          <w:p w:rsidR="003B5E83" w:rsidRDefault="003B5E83" w:rsidP="003B5E83">
            <w:pPr>
              <w:spacing w:after="0" w:line="240" w:lineRule="auto"/>
              <w:rPr>
                <w:rFonts w:ascii="Arial Narrow" w:hAnsi="Arial Narrow" w:cs="Arial Narrow"/>
                <w:b/>
                <w:bCs/>
                <w:sz w:val="20"/>
                <w:szCs w:val="20"/>
                <w:lang w:val="sr-Cyrl-CS"/>
              </w:rPr>
            </w:pPr>
          </w:p>
        </w:tc>
        <w:tc>
          <w:tcPr>
            <w:tcW w:w="2080" w:type="dxa"/>
            <w:shd w:val="clear" w:color="auto" w:fill="auto"/>
          </w:tcPr>
          <w:p w:rsidR="003B5E83" w:rsidRPr="0026476B" w:rsidRDefault="003B5E83" w:rsidP="003B5E83">
            <w:pPr>
              <w:pStyle w:val="3"/>
              <w:rPr>
                <w:b/>
                <w:bCs/>
                <w:sz w:val="20"/>
                <w:szCs w:val="20"/>
                <w:lang w:val="sr-Cyrl-CS"/>
              </w:rPr>
            </w:pPr>
          </w:p>
        </w:tc>
      </w:tr>
      <w:tr w:rsidR="003B5E83" w:rsidRPr="00415930" w:rsidTr="002010A3">
        <w:trPr>
          <w:trHeight w:val="629"/>
          <w:jc w:val="center"/>
        </w:trPr>
        <w:tc>
          <w:tcPr>
            <w:tcW w:w="1345" w:type="dxa"/>
            <w:vMerge/>
            <w:shd w:val="clear" w:color="auto" w:fill="auto"/>
            <w:vAlign w:val="center"/>
          </w:tcPr>
          <w:p w:rsidR="003B5E83" w:rsidRDefault="003B5E83" w:rsidP="003B5E83">
            <w:pPr>
              <w:spacing w:after="0" w:line="240" w:lineRule="auto"/>
              <w:rPr>
                <w:rFonts w:ascii="Arial Narrow" w:hAnsi="Arial Narrow" w:cs="Arial Narrow"/>
                <w:b/>
                <w:bCs/>
                <w:sz w:val="20"/>
                <w:szCs w:val="20"/>
                <w:lang w:val="sr-Cyrl-CS"/>
              </w:rPr>
            </w:pPr>
          </w:p>
        </w:tc>
        <w:tc>
          <w:tcPr>
            <w:tcW w:w="1620" w:type="dxa"/>
            <w:shd w:val="clear" w:color="auto" w:fill="FFFF00"/>
          </w:tcPr>
          <w:p w:rsidR="003B5E83" w:rsidRDefault="003B5E83" w:rsidP="003B5E83">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5. Успостављање механизама за вођење евиденције о одобреним  и спроведеним програмима општег  и посебног стручног усавршавања запослених у ЈЛС</w:t>
            </w:r>
          </w:p>
        </w:tc>
        <w:tc>
          <w:tcPr>
            <w:tcW w:w="1620" w:type="dxa"/>
            <w:shd w:val="clear" w:color="auto" w:fill="auto"/>
          </w:tcPr>
          <w:p w:rsidR="003B5E83" w:rsidRDefault="003B5E83" w:rsidP="003B5E83">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4. квартал 2015.</w:t>
            </w:r>
          </w:p>
        </w:tc>
        <w:tc>
          <w:tcPr>
            <w:tcW w:w="7740" w:type="dxa"/>
            <w:gridSpan w:val="2"/>
            <w:shd w:val="clear" w:color="auto" w:fill="auto"/>
          </w:tcPr>
          <w:p w:rsidR="003B5E83" w:rsidRDefault="003B5E83" w:rsidP="003B5E83">
            <w:pPr>
              <w:pStyle w:val="ListParagraph"/>
              <w:spacing w:after="120"/>
              <w:ind w:left="0"/>
              <w:contextualSpacing w:val="0"/>
              <w:jc w:val="both"/>
              <w:rPr>
                <w:rFonts w:ascii="Arial Narrow" w:hAnsi="Arial Narrow" w:cs="Arial Narrow"/>
                <w:iCs/>
                <w:sz w:val="20"/>
                <w:szCs w:val="20"/>
                <w:lang w:val="sr-Cyrl-RS"/>
              </w:rPr>
            </w:pPr>
            <w:r>
              <w:rPr>
                <w:rFonts w:ascii="Arial Narrow" w:hAnsi="Arial Narrow" w:cs="Arial Narrow"/>
                <w:iCs/>
                <w:sz w:val="20"/>
                <w:szCs w:val="20"/>
                <w:lang w:val="sr-Cyrl-RS"/>
              </w:rPr>
              <w:t>У оквиру пројекта Управљање људским ресурсима у јединицама локалне самоуправе, који Министарство државне управе и локалне самоуправе реализује у сарадњи са Саветом Европе и Сталном конференцијом градова и општина, припремљене су полазне основе за успостављање службених</w:t>
            </w:r>
            <w:r w:rsidRPr="00D96044">
              <w:rPr>
                <w:rFonts w:ascii="Arial Narrow" w:hAnsi="Arial Narrow" w:cs="Arial Narrow"/>
                <w:iCs/>
                <w:sz w:val="20"/>
                <w:szCs w:val="20"/>
                <w:lang w:val="sr-Cyrl-RS"/>
              </w:rPr>
              <w:t xml:space="preserve"> </w:t>
            </w:r>
            <w:r>
              <w:rPr>
                <w:rFonts w:ascii="Arial Narrow" w:hAnsi="Arial Narrow" w:cs="Arial Narrow"/>
                <w:iCs/>
                <w:sz w:val="20"/>
                <w:szCs w:val="20"/>
                <w:lang w:val="sr-Cyrl-RS"/>
              </w:rPr>
              <w:t>евиденција</w:t>
            </w:r>
            <w:r w:rsidRPr="00D96044">
              <w:rPr>
                <w:rFonts w:ascii="Arial Narrow" w:hAnsi="Arial Narrow" w:cs="Arial Narrow"/>
                <w:iCs/>
                <w:sz w:val="20"/>
                <w:szCs w:val="20"/>
                <w:lang w:val="sr-Cyrl-RS"/>
              </w:rPr>
              <w:t xml:space="preserve"> </w:t>
            </w:r>
            <w:r>
              <w:rPr>
                <w:rFonts w:ascii="Arial Narrow" w:hAnsi="Arial Narrow" w:cs="Arial Narrow"/>
                <w:iCs/>
                <w:sz w:val="20"/>
                <w:szCs w:val="20"/>
                <w:lang w:val="sr-Cyrl-RS"/>
              </w:rPr>
              <w:t>одобрених</w:t>
            </w:r>
            <w:r w:rsidRPr="00D96044">
              <w:rPr>
                <w:rFonts w:ascii="Arial Narrow" w:hAnsi="Arial Narrow" w:cs="Arial Narrow"/>
                <w:iCs/>
                <w:sz w:val="20"/>
                <w:szCs w:val="20"/>
                <w:lang w:val="sr-Cyrl-RS"/>
              </w:rPr>
              <w:t xml:space="preserve"> </w:t>
            </w:r>
            <w:r>
              <w:rPr>
                <w:rFonts w:ascii="Arial Narrow" w:hAnsi="Arial Narrow" w:cs="Arial Narrow"/>
                <w:iCs/>
                <w:sz w:val="20"/>
                <w:szCs w:val="20"/>
                <w:lang w:val="sr-Cyrl-RS"/>
              </w:rPr>
              <w:t>и</w:t>
            </w:r>
            <w:r w:rsidRPr="00D96044">
              <w:rPr>
                <w:rFonts w:ascii="Arial Narrow" w:hAnsi="Arial Narrow" w:cs="Arial Narrow"/>
                <w:iCs/>
                <w:sz w:val="20"/>
                <w:szCs w:val="20"/>
                <w:lang w:val="sr-Cyrl-RS"/>
              </w:rPr>
              <w:t xml:space="preserve"> </w:t>
            </w:r>
            <w:r>
              <w:rPr>
                <w:rFonts w:ascii="Arial Narrow" w:hAnsi="Arial Narrow" w:cs="Arial Narrow"/>
                <w:iCs/>
                <w:sz w:val="20"/>
                <w:szCs w:val="20"/>
                <w:lang w:val="sr-Cyrl-RS"/>
              </w:rPr>
              <w:t>реализованих</w:t>
            </w:r>
            <w:r w:rsidRPr="00D96044">
              <w:rPr>
                <w:rFonts w:ascii="Arial Narrow" w:hAnsi="Arial Narrow" w:cs="Arial Narrow"/>
                <w:iCs/>
                <w:sz w:val="20"/>
                <w:szCs w:val="20"/>
                <w:lang w:val="sr-Cyrl-RS"/>
              </w:rPr>
              <w:t xml:space="preserve"> </w:t>
            </w:r>
            <w:r>
              <w:rPr>
                <w:rFonts w:ascii="Arial Narrow" w:hAnsi="Arial Narrow" w:cs="Arial Narrow"/>
                <w:iCs/>
                <w:sz w:val="20"/>
                <w:szCs w:val="20"/>
                <w:lang w:val="sr-Cyrl-RS"/>
              </w:rPr>
              <w:t>програма</w:t>
            </w:r>
            <w:r w:rsidRPr="00D96044">
              <w:rPr>
                <w:rFonts w:ascii="Arial Narrow" w:hAnsi="Arial Narrow" w:cs="Arial Narrow"/>
                <w:iCs/>
                <w:sz w:val="20"/>
                <w:szCs w:val="20"/>
                <w:lang w:val="sr-Cyrl-RS"/>
              </w:rPr>
              <w:t xml:space="preserve">, </w:t>
            </w:r>
            <w:r>
              <w:rPr>
                <w:rFonts w:ascii="Arial Narrow" w:hAnsi="Arial Narrow" w:cs="Arial Narrow"/>
                <w:iCs/>
                <w:sz w:val="20"/>
                <w:szCs w:val="20"/>
                <w:lang w:val="sr-Cyrl-RS"/>
              </w:rPr>
              <w:t>издатих</w:t>
            </w:r>
            <w:r w:rsidRPr="00D96044">
              <w:rPr>
                <w:rFonts w:ascii="Arial Narrow" w:hAnsi="Arial Narrow" w:cs="Arial Narrow"/>
                <w:iCs/>
                <w:sz w:val="20"/>
                <w:szCs w:val="20"/>
                <w:lang w:val="sr-Cyrl-RS"/>
              </w:rPr>
              <w:t xml:space="preserve"> </w:t>
            </w:r>
            <w:r>
              <w:rPr>
                <w:rFonts w:ascii="Arial Narrow" w:hAnsi="Arial Narrow" w:cs="Arial Narrow"/>
                <w:iCs/>
                <w:sz w:val="20"/>
                <w:szCs w:val="20"/>
                <w:lang w:val="sr-Cyrl-RS"/>
              </w:rPr>
              <w:t>акредитација</w:t>
            </w:r>
            <w:r w:rsidRPr="00D96044">
              <w:rPr>
                <w:rFonts w:ascii="Arial Narrow" w:hAnsi="Arial Narrow" w:cs="Arial Narrow"/>
                <w:iCs/>
                <w:sz w:val="20"/>
                <w:szCs w:val="20"/>
                <w:lang w:val="sr-Cyrl-RS"/>
              </w:rPr>
              <w:t xml:space="preserve"> </w:t>
            </w:r>
            <w:r>
              <w:rPr>
                <w:rFonts w:ascii="Arial Narrow" w:hAnsi="Arial Narrow" w:cs="Arial Narrow"/>
                <w:iCs/>
                <w:sz w:val="20"/>
                <w:szCs w:val="20"/>
                <w:lang w:val="sr-Cyrl-RS"/>
              </w:rPr>
              <w:t>реализатора</w:t>
            </w:r>
            <w:r w:rsidRPr="00D96044">
              <w:rPr>
                <w:rFonts w:ascii="Arial Narrow" w:hAnsi="Arial Narrow" w:cs="Arial Narrow"/>
                <w:iCs/>
                <w:sz w:val="20"/>
                <w:szCs w:val="20"/>
                <w:lang w:val="sr-Cyrl-RS"/>
              </w:rPr>
              <w:t xml:space="preserve"> </w:t>
            </w:r>
            <w:r>
              <w:rPr>
                <w:rFonts w:ascii="Arial Narrow" w:hAnsi="Arial Narrow" w:cs="Arial Narrow"/>
                <w:iCs/>
                <w:sz w:val="20"/>
                <w:szCs w:val="20"/>
                <w:lang w:val="sr-Cyrl-RS"/>
              </w:rPr>
              <w:t>програма</w:t>
            </w:r>
            <w:r w:rsidRPr="00D96044">
              <w:rPr>
                <w:rFonts w:ascii="Arial Narrow" w:hAnsi="Arial Narrow" w:cs="Arial Narrow"/>
                <w:iCs/>
                <w:sz w:val="20"/>
                <w:szCs w:val="20"/>
                <w:lang w:val="sr-Cyrl-RS"/>
              </w:rPr>
              <w:t xml:space="preserve">, </w:t>
            </w:r>
            <w:r>
              <w:rPr>
                <w:rFonts w:ascii="Arial Narrow" w:hAnsi="Arial Narrow" w:cs="Arial Narrow"/>
                <w:iCs/>
                <w:sz w:val="20"/>
                <w:szCs w:val="20"/>
                <w:lang w:val="sr-Cyrl-RS"/>
              </w:rPr>
              <w:t>као</w:t>
            </w:r>
            <w:r w:rsidRPr="00D96044">
              <w:rPr>
                <w:rFonts w:ascii="Arial Narrow" w:hAnsi="Arial Narrow" w:cs="Arial Narrow"/>
                <w:iCs/>
                <w:sz w:val="20"/>
                <w:szCs w:val="20"/>
                <w:lang w:val="sr-Cyrl-RS"/>
              </w:rPr>
              <w:t xml:space="preserve"> </w:t>
            </w:r>
            <w:r>
              <w:rPr>
                <w:rFonts w:ascii="Arial Narrow" w:hAnsi="Arial Narrow" w:cs="Arial Narrow"/>
                <w:iCs/>
                <w:sz w:val="20"/>
                <w:szCs w:val="20"/>
                <w:lang w:val="sr-Cyrl-RS"/>
              </w:rPr>
              <w:t>и</w:t>
            </w:r>
            <w:r w:rsidRPr="00D96044">
              <w:rPr>
                <w:rFonts w:ascii="Arial Narrow" w:hAnsi="Arial Narrow" w:cs="Arial Narrow"/>
                <w:iCs/>
                <w:sz w:val="20"/>
                <w:szCs w:val="20"/>
                <w:lang w:val="sr-Cyrl-RS"/>
              </w:rPr>
              <w:t xml:space="preserve"> </w:t>
            </w:r>
            <w:r>
              <w:rPr>
                <w:rFonts w:ascii="Arial Narrow" w:hAnsi="Arial Narrow" w:cs="Arial Narrow"/>
                <w:iCs/>
                <w:sz w:val="20"/>
                <w:szCs w:val="20"/>
                <w:lang w:val="sr-Cyrl-RS"/>
              </w:rPr>
              <w:t>евиденције</w:t>
            </w:r>
            <w:r w:rsidRPr="00D96044">
              <w:rPr>
                <w:rFonts w:ascii="Arial Narrow" w:hAnsi="Arial Narrow" w:cs="Arial Narrow"/>
                <w:iCs/>
                <w:sz w:val="20"/>
                <w:szCs w:val="20"/>
                <w:lang w:val="sr-Cyrl-RS"/>
              </w:rPr>
              <w:t xml:space="preserve"> </w:t>
            </w:r>
            <w:r>
              <w:rPr>
                <w:rFonts w:ascii="Arial Narrow" w:hAnsi="Arial Narrow" w:cs="Arial Narrow"/>
                <w:iCs/>
                <w:sz w:val="20"/>
                <w:szCs w:val="20"/>
                <w:lang w:val="sr-Cyrl-RS"/>
              </w:rPr>
              <w:t>о</w:t>
            </w:r>
            <w:r w:rsidRPr="00D96044">
              <w:rPr>
                <w:rFonts w:ascii="Arial Narrow" w:hAnsi="Arial Narrow" w:cs="Arial Narrow"/>
                <w:iCs/>
                <w:sz w:val="20"/>
                <w:szCs w:val="20"/>
                <w:lang w:val="sr-Cyrl-RS"/>
              </w:rPr>
              <w:t xml:space="preserve"> </w:t>
            </w:r>
            <w:r>
              <w:rPr>
                <w:rFonts w:ascii="Arial Narrow" w:hAnsi="Arial Narrow" w:cs="Arial Narrow"/>
                <w:iCs/>
                <w:sz w:val="20"/>
                <w:szCs w:val="20"/>
                <w:lang w:val="sr-Cyrl-RS"/>
              </w:rPr>
              <w:t>учесницима</w:t>
            </w:r>
            <w:r w:rsidRPr="00D96044">
              <w:rPr>
                <w:rFonts w:ascii="Arial Narrow" w:hAnsi="Arial Narrow" w:cs="Arial Narrow"/>
                <w:iCs/>
                <w:sz w:val="20"/>
                <w:szCs w:val="20"/>
                <w:lang w:val="sr-Cyrl-RS"/>
              </w:rPr>
              <w:t xml:space="preserve"> </w:t>
            </w:r>
            <w:r>
              <w:rPr>
                <w:rFonts w:ascii="Arial Narrow" w:hAnsi="Arial Narrow" w:cs="Arial Narrow"/>
                <w:iCs/>
                <w:sz w:val="20"/>
                <w:szCs w:val="20"/>
                <w:lang w:val="sr-Cyrl-RS"/>
              </w:rPr>
              <w:t>у</w:t>
            </w:r>
            <w:r w:rsidRPr="00D96044">
              <w:rPr>
                <w:rFonts w:ascii="Arial Narrow" w:hAnsi="Arial Narrow" w:cs="Arial Narrow"/>
                <w:iCs/>
                <w:sz w:val="20"/>
                <w:szCs w:val="20"/>
                <w:lang w:val="sr-Cyrl-RS"/>
              </w:rPr>
              <w:t xml:space="preserve"> </w:t>
            </w:r>
            <w:r>
              <w:rPr>
                <w:rFonts w:ascii="Arial Narrow" w:hAnsi="Arial Narrow" w:cs="Arial Narrow"/>
                <w:iCs/>
                <w:sz w:val="20"/>
                <w:szCs w:val="20"/>
                <w:lang w:val="sr-Cyrl-RS"/>
              </w:rPr>
              <w:t>програмима</w:t>
            </w:r>
            <w:r w:rsidRPr="00D96044">
              <w:rPr>
                <w:rFonts w:ascii="Arial Narrow" w:hAnsi="Arial Narrow" w:cs="Arial Narrow"/>
                <w:iCs/>
                <w:sz w:val="20"/>
                <w:szCs w:val="20"/>
                <w:lang w:val="sr-Cyrl-RS"/>
              </w:rPr>
              <w:t xml:space="preserve"> </w:t>
            </w:r>
            <w:r>
              <w:rPr>
                <w:rFonts w:ascii="Arial Narrow" w:hAnsi="Arial Narrow" w:cs="Arial Narrow"/>
                <w:iCs/>
                <w:sz w:val="20"/>
                <w:szCs w:val="20"/>
                <w:lang w:val="sr-Cyrl-RS"/>
              </w:rPr>
              <w:t>стручног</w:t>
            </w:r>
            <w:r w:rsidRPr="00D96044">
              <w:rPr>
                <w:rFonts w:ascii="Arial Narrow" w:hAnsi="Arial Narrow" w:cs="Arial Narrow"/>
                <w:iCs/>
                <w:sz w:val="20"/>
                <w:szCs w:val="20"/>
                <w:lang w:val="sr-Cyrl-RS"/>
              </w:rPr>
              <w:t xml:space="preserve"> </w:t>
            </w:r>
            <w:r>
              <w:rPr>
                <w:rFonts w:ascii="Arial Narrow" w:hAnsi="Arial Narrow" w:cs="Arial Narrow"/>
                <w:iCs/>
                <w:sz w:val="20"/>
                <w:szCs w:val="20"/>
                <w:lang w:val="sr-Cyrl-RS"/>
              </w:rPr>
              <w:t>усавршавања.</w:t>
            </w:r>
          </w:p>
          <w:p w:rsidR="003B5E83" w:rsidRPr="00722138" w:rsidRDefault="003B5E83" w:rsidP="003B5E83">
            <w:pPr>
              <w:pStyle w:val="ListParagraph"/>
              <w:spacing w:after="120"/>
              <w:ind w:left="0"/>
              <w:contextualSpacing w:val="0"/>
              <w:jc w:val="both"/>
              <w:rPr>
                <w:rFonts w:ascii="Arial Narrow" w:hAnsi="Arial Narrow" w:cs="Arial Narrow"/>
                <w:iCs/>
                <w:sz w:val="20"/>
                <w:szCs w:val="20"/>
                <w:lang w:val="sr-Cyrl-RS"/>
              </w:rPr>
            </w:pPr>
            <w:r>
              <w:rPr>
                <w:rFonts w:ascii="Arial Narrow" w:hAnsi="Arial Narrow" w:cs="Arial Narrow"/>
                <w:iCs/>
                <w:sz w:val="20"/>
                <w:szCs w:val="20"/>
                <w:lang w:val="sr-Cyrl-RS"/>
              </w:rPr>
              <w:t xml:space="preserve">Прецизније, припремљене су нацрти </w:t>
            </w:r>
            <w:r w:rsidRPr="00D96044">
              <w:rPr>
                <w:rFonts w:ascii="Arial Narrow" w:hAnsi="Arial Narrow" w:cs="Arial Narrow"/>
                <w:iCs/>
                <w:sz w:val="20"/>
                <w:szCs w:val="20"/>
                <w:lang w:val="sr-Cyrl-RS"/>
              </w:rPr>
              <w:t>Анализ</w:t>
            </w:r>
            <w:r>
              <w:rPr>
                <w:rFonts w:ascii="Arial Narrow" w:hAnsi="Arial Narrow" w:cs="Arial Narrow"/>
                <w:iCs/>
                <w:sz w:val="20"/>
                <w:szCs w:val="20"/>
                <w:lang w:val="sr-Cyrl-RS"/>
              </w:rPr>
              <w:t>е</w:t>
            </w:r>
            <w:r w:rsidRPr="00D96044">
              <w:rPr>
                <w:rFonts w:ascii="Arial Narrow" w:hAnsi="Arial Narrow" w:cs="Arial Narrow"/>
                <w:iCs/>
                <w:sz w:val="20"/>
                <w:szCs w:val="20"/>
                <w:lang w:val="sr-Cyrl-RS"/>
              </w:rPr>
              <w:t xml:space="preserve"> правног оквира о обавезним подацима неопходним за управљање људским ресурима у ј</w:t>
            </w:r>
            <w:r>
              <w:rPr>
                <w:rFonts w:ascii="Arial Narrow" w:hAnsi="Arial Narrow" w:cs="Arial Narrow"/>
                <w:iCs/>
                <w:sz w:val="20"/>
                <w:szCs w:val="20"/>
                <w:lang w:val="sr-Cyrl-RS"/>
              </w:rPr>
              <w:t xml:space="preserve">единицама локалне самоуправе; </w:t>
            </w:r>
            <w:r w:rsidRPr="00D96044">
              <w:rPr>
                <w:rFonts w:ascii="Arial Narrow" w:hAnsi="Arial Narrow" w:cs="Arial Narrow"/>
                <w:iCs/>
                <w:sz w:val="20"/>
                <w:szCs w:val="20"/>
                <w:lang w:val="sr-Cyrl-RS"/>
              </w:rPr>
              <w:t xml:space="preserve">Општи преглед обавезних елемената  евиденције о стручном усавршавању запослених у </w:t>
            </w:r>
            <w:r>
              <w:rPr>
                <w:rFonts w:ascii="Arial Narrow" w:hAnsi="Arial Narrow" w:cs="Arial Narrow"/>
                <w:iCs/>
                <w:sz w:val="20"/>
                <w:szCs w:val="20"/>
                <w:lang w:val="sr-Cyrl-RS"/>
              </w:rPr>
              <w:t xml:space="preserve">јединицама локалне самоуправе; </w:t>
            </w:r>
            <w:r w:rsidRPr="00D96044">
              <w:rPr>
                <w:rFonts w:ascii="Arial Narrow" w:hAnsi="Arial Narrow" w:cs="Arial Narrow"/>
                <w:iCs/>
                <w:sz w:val="20"/>
                <w:szCs w:val="20"/>
                <w:lang w:val="sr-Cyrl-RS"/>
              </w:rPr>
              <w:t>Процен</w:t>
            </w:r>
            <w:r>
              <w:rPr>
                <w:rFonts w:ascii="Arial Narrow" w:hAnsi="Arial Narrow" w:cs="Arial Narrow"/>
                <w:iCs/>
                <w:sz w:val="20"/>
                <w:szCs w:val="20"/>
                <w:lang w:val="sr-Cyrl-RS"/>
              </w:rPr>
              <w:t>е</w:t>
            </w:r>
            <w:r w:rsidRPr="00D96044">
              <w:rPr>
                <w:rFonts w:ascii="Arial Narrow" w:hAnsi="Arial Narrow" w:cs="Arial Narrow"/>
                <w:iCs/>
                <w:sz w:val="20"/>
                <w:szCs w:val="20"/>
                <w:lang w:val="sr-Cyrl-RS"/>
              </w:rPr>
              <w:t xml:space="preserve"> постојећег софтвера у </w:t>
            </w:r>
            <w:r>
              <w:rPr>
                <w:rFonts w:ascii="Arial Narrow" w:hAnsi="Arial Narrow" w:cs="Arial Narrow"/>
                <w:iCs/>
                <w:sz w:val="20"/>
                <w:szCs w:val="20"/>
                <w:lang w:val="sr-Cyrl-RS"/>
              </w:rPr>
              <w:t>јединицама локалне самоуправе</w:t>
            </w:r>
            <w:r w:rsidRPr="00D96044">
              <w:rPr>
                <w:rFonts w:ascii="Arial Narrow" w:hAnsi="Arial Narrow" w:cs="Arial Narrow"/>
                <w:iCs/>
                <w:sz w:val="20"/>
                <w:szCs w:val="20"/>
                <w:lang w:val="sr-Cyrl-RS"/>
              </w:rPr>
              <w:t xml:space="preserve"> за управљање људским ресурсима у циљу обједињавања са предлого</w:t>
            </w:r>
            <w:r>
              <w:rPr>
                <w:rFonts w:ascii="Arial Narrow" w:hAnsi="Arial Narrow" w:cs="Arial Narrow"/>
                <w:iCs/>
                <w:sz w:val="20"/>
                <w:szCs w:val="20"/>
                <w:lang w:val="sr-Cyrl-RS"/>
              </w:rPr>
              <w:t xml:space="preserve">м јединственог техничког решења и </w:t>
            </w:r>
            <w:r w:rsidRPr="00321201">
              <w:rPr>
                <w:rFonts w:ascii="Arial Narrow" w:hAnsi="Arial Narrow" w:cs="Arial Narrow"/>
                <w:iCs/>
                <w:sz w:val="20"/>
                <w:szCs w:val="20"/>
                <w:lang w:val="sr-Cyrl-RS"/>
              </w:rPr>
              <w:t>Техничк</w:t>
            </w:r>
            <w:r>
              <w:rPr>
                <w:rFonts w:ascii="Arial Narrow" w:hAnsi="Arial Narrow" w:cs="Arial Narrow"/>
                <w:iCs/>
                <w:sz w:val="20"/>
                <w:szCs w:val="20"/>
                <w:lang w:val="sr-Cyrl-RS"/>
              </w:rPr>
              <w:t xml:space="preserve">е </w:t>
            </w:r>
            <w:r w:rsidRPr="00321201">
              <w:rPr>
                <w:rFonts w:ascii="Arial Narrow" w:hAnsi="Arial Narrow" w:cs="Arial Narrow"/>
                <w:iCs/>
                <w:sz w:val="20"/>
                <w:szCs w:val="20"/>
                <w:lang w:val="sr-Cyrl-RS"/>
              </w:rPr>
              <w:t>спецификација софтвера за евиденцију о стручном усавршавању запослених у АП и ЈЛС</w:t>
            </w:r>
            <w:r>
              <w:rPr>
                <w:rFonts w:ascii="Arial Narrow" w:hAnsi="Arial Narrow" w:cs="Arial Narrow"/>
                <w:iCs/>
                <w:sz w:val="20"/>
                <w:szCs w:val="20"/>
                <w:lang w:val="sr-Cyrl-RS"/>
              </w:rPr>
              <w:t>.</w:t>
            </w:r>
          </w:p>
        </w:tc>
        <w:tc>
          <w:tcPr>
            <w:tcW w:w="3960" w:type="dxa"/>
            <w:gridSpan w:val="2"/>
            <w:shd w:val="clear" w:color="auto" w:fill="auto"/>
          </w:tcPr>
          <w:p w:rsidR="003B5E83" w:rsidRPr="00E728E5" w:rsidRDefault="003B5E83" w:rsidP="003B5E83">
            <w:pPr>
              <w:pStyle w:val="3"/>
              <w:rPr>
                <w:b/>
                <w:bCs/>
                <w:sz w:val="20"/>
                <w:szCs w:val="20"/>
                <w:lang w:val="sr-Cyrl-CS"/>
              </w:rPr>
            </w:pPr>
          </w:p>
        </w:tc>
        <w:tc>
          <w:tcPr>
            <w:tcW w:w="4230" w:type="dxa"/>
            <w:gridSpan w:val="2"/>
            <w:shd w:val="clear" w:color="auto" w:fill="auto"/>
          </w:tcPr>
          <w:p w:rsidR="003B5E83" w:rsidRDefault="003B5E83" w:rsidP="003B5E83">
            <w:pPr>
              <w:spacing w:after="0" w:line="240" w:lineRule="auto"/>
              <w:rPr>
                <w:rFonts w:ascii="Arial Narrow" w:hAnsi="Arial Narrow" w:cs="Arial Narrow"/>
                <w:b/>
                <w:bCs/>
                <w:sz w:val="20"/>
                <w:szCs w:val="20"/>
                <w:lang w:val="sr-Cyrl-CS"/>
              </w:rPr>
            </w:pPr>
          </w:p>
        </w:tc>
        <w:tc>
          <w:tcPr>
            <w:tcW w:w="2080" w:type="dxa"/>
            <w:shd w:val="clear" w:color="auto" w:fill="auto"/>
          </w:tcPr>
          <w:p w:rsidR="003B5E83" w:rsidRPr="0026476B" w:rsidRDefault="003B5E83" w:rsidP="003B5E83">
            <w:pPr>
              <w:pStyle w:val="3"/>
              <w:rPr>
                <w:b/>
                <w:bCs/>
                <w:sz w:val="20"/>
                <w:szCs w:val="20"/>
                <w:lang w:val="sr-Cyrl-CS"/>
              </w:rPr>
            </w:pPr>
          </w:p>
        </w:tc>
      </w:tr>
    </w:tbl>
    <w:p w:rsidR="000A79D9" w:rsidRDefault="000A79D9">
      <w:pPr>
        <w:rPr>
          <w:lang w:val="sr-Cyrl-CS"/>
        </w:rPr>
      </w:pPr>
    </w:p>
    <w:p w:rsidR="000A79D9" w:rsidRDefault="000A79D9">
      <w:pPr>
        <w:rPr>
          <w:lang w:val="sr-Cyrl-CS"/>
        </w:rPr>
      </w:pPr>
      <w:r>
        <w:rPr>
          <w:lang w:val="sr-Cyrl-CS"/>
        </w:rPr>
        <w:br w:type="page"/>
      </w:r>
    </w:p>
    <w:tbl>
      <w:tblPr>
        <w:tblW w:w="2259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583"/>
        <w:gridCol w:w="15007"/>
      </w:tblGrid>
      <w:tr w:rsidR="000A79D9" w:rsidRPr="00C058E1" w:rsidTr="006B1A5A">
        <w:trPr>
          <w:trHeight w:val="440"/>
        </w:trPr>
        <w:tc>
          <w:tcPr>
            <w:tcW w:w="7583" w:type="dxa"/>
            <w:tcBorders>
              <w:right w:val="single" w:sz="4" w:space="0" w:color="auto"/>
            </w:tcBorders>
            <w:shd w:val="clear" w:color="auto" w:fill="F4B083"/>
            <w:vAlign w:val="center"/>
          </w:tcPr>
          <w:p w:rsidR="000A79D9" w:rsidRPr="00983CB5" w:rsidRDefault="000A79D9" w:rsidP="000A79D9">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lastRenderedPageBreak/>
              <w:t>Посебни циљ</w:t>
            </w:r>
            <w:r>
              <w:rPr>
                <w:rFonts w:ascii="Arial Narrow" w:hAnsi="Arial Narrow" w:cs="Arial Narrow"/>
                <w:b/>
                <w:bCs/>
                <w:sz w:val="20"/>
                <w:szCs w:val="20"/>
                <w:lang w:val="sr-Cyrl-CS"/>
              </w:rPr>
              <w:t xml:space="preserve"> </w:t>
            </w:r>
            <w:r>
              <w:rPr>
                <w:rFonts w:ascii="Arial Narrow" w:hAnsi="Arial Narrow" w:cs="Arial Narrow"/>
                <w:b/>
                <w:bCs/>
                <w:sz w:val="20"/>
                <w:szCs w:val="20"/>
                <w:lang w:val="hr-HR"/>
              </w:rPr>
              <w:t>3</w:t>
            </w:r>
            <w:r>
              <w:rPr>
                <w:rFonts w:ascii="Arial Narrow" w:hAnsi="Arial Narrow" w:cs="Arial Narrow"/>
                <w:b/>
                <w:bCs/>
                <w:sz w:val="20"/>
                <w:szCs w:val="20"/>
                <w:lang w:val="sr-Cyrl-CS"/>
              </w:rPr>
              <w:t>:</w:t>
            </w:r>
          </w:p>
        </w:tc>
        <w:tc>
          <w:tcPr>
            <w:tcW w:w="15007" w:type="dxa"/>
            <w:tcBorders>
              <w:left w:val="single" w:sz="4" w:space="0" w:color="auto"/>
            </w:tcBorders>
            <w:shd w:val="clear" w:color="auto" w:fill="F4B083"/>
            <w:vAlign w:val="center"/>
          </w:tcPr>
          <w:p w:rsidR="000A79D9" w:rsidRPr="00C058E1" w:rsidRDefault="000A79D9" w:rsidP="006B1A5A">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Индикатор (ниво утицаја)</w:t>
            </w:r>
          </w:p>
        </w:tc>
      </w:tr>
      <w:tr w:rsidR="00452D88" w:rsidRPr="00C058E1" w:rsidTr="006B1A5A">
        <w:trPr>
          <w:trHeight w:val="228"/>
        </w:trPr>
        <w:tc>
          <w:tcPr>
            <w:tcW w:w="7583" w:type="dxa"/>
            <w:tcBorders>
              <w:right w:val="single" w:sz="4" w:space="0" w:color="auto"/>
            </w:tcBorders>
          </w:tcPr>
          <w:p w:rsidR="00452D88" w:rsidRPr="00C058E1" w:rsidRDefault="00452D88" w:rsidP="00452D88">
            <w:pPr>
              <w:pStyle w:val="2"/>
              <w:rPr>
                <w:sz w:val="20"/>
                <w:szCs w:val="20"/>
                <w:lang w:val="sr-Cyrl-CS"/>
              </w:rPr>
            </w:pPr>
            <w:r w:rsidRPr="00C058E1">
              <w:rPr>
                <w:sz w:val="20"/>
                <w:szCs w:val="20"/>
                <w:lang w:val="sr-Cyrl-CS"/>
              </w:rPr>
              <w:t>Унапређење управљања јавним финансијама и јавним набавкама</w:t>
            </w:r>
          </w:p>
        </w:tc>
        <w:tc>
          <w:tcPr>
            <w:tcW w:w="15007" w:type="dxa"/>
            <w:tcBorders>
              <w:left w:val="single" w:sz="4" w:space="0" w:color="auto"/>
            </w:tcBorders>
            <w:vAlign w:val="center"/>
          </w:tcPr>
          <w:p w:rsidR="00452D88" w:rsidRPr="00C058E1" w:rsidRDefault="00452D88" w:rsidP="00452D8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Индекс снаге МТБФ (ПЈУ 6)</w:t>
            </w:r>
          </w:p>
          <w:p w:rsidR="00452D88" w:rsidRPr="00C058E1" w:rsidRDefault="00452D88" w:rsidP="00452D88">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w:t>
            </w:r>
            <w:r>
              <w:rPr>
                <w:rFonts w:ascii="Arial Narrow" w:hAnsi="Arial Narrow" w:cs="Arial Narrow"/>
                <w:i/>
                <w:iCs/>
                <w:sz w:val="20"/>
                <w:szCs w:val="20"/>
                <w:lang w:val="sr-Cyrl-CS"/>
              </w:rPr>
              <w:t xml:space="preserve"> (2014): 2</w:t>
            </w:r>
          </w:p>
          <w:p w:rsidR="00452D88" w:rsidRDefault="00452D88" w:rsidP="00452D88">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w:t>
            </w:r>
            <w:r>
              <w:rPr>
                <w:rFonts w:ascii="Arial Narrow" w:hAnsi="Arial Narrow" w:cs="Arial Narrow"/>
                <w:i/>
                <w:iCs/>
                <w:sz w:val="20"/>
                <w:szCs w:val="20"/>
                <w:lang w:val="sr-Cyrl-CS"/>
              </w:rPr>
              <w:t xml:space="preserve"> (2017): 3</w:t>
            </w:r>
          </w:p>
          <w:p w:rsidR="00F80625" w:rsidRDefault="00F80625" w:rsidP="00452D88">
            <w:pPr>
              <w:spacing w:after="0" w:line="240" w:lineRule="auto"/>
              <w:rPr>
                <w:rFonts w:ascii="Arial Narrow" w:hAnsi="Arial Narrow" w:cs="Arial Narrow"/>
                <w:i/>
                <w:iCs/>
                <w:sz w:val="20"/>
                <w:szCs w:val="20"/>
                <w:lang w:val="sr-Cyrl-CS"/>
              </w:rPr>
            </w:pPr>
          </w:p>
          <w:p w:rsidR="00F80625" w:rsidRPr="00C058E1" w:rsidRDefault="00F80625" w:rsidP="00452D88">
            <w:pPr>
              <w:spacing w:after="0" w:line="240" w:lineRule="auto"/>
              <w:rPr>
                <w:rFonts w:ascii="Arial Narrow" w:hAnsi="Arial Narrow" w:cs="Arial Narrow"/>
                <w:i/>
                <w:iCs/>
                <w:sz w:val="20"/>
                <w:szCs w:val="20"/>
                <w:lang w:val="sr-Cyrl-CS"/>
              </w:rPr>
            </w:pPr>
            <w:r w:rsidRPr="00CC2572">
              <w:rPr>
                <w:rFonts w:ascii="Arial Narrow" w:hAnsi="Arial Narrow" w:cs="Arial Narrow"/>
                <w:i/>
                <w:color w:val="404040" w:themeColor="text1" w:themeTint="BF"/>
                <w:sz w:val="20"/>
                <w:szCs w:val="20"/>
                <w:lang w:val="sr-Cyrl-CS"/>
              </w:rPr>
              <w:t>ИВ (</w:t>
            </w:r>
            <w:r w:rsidRPr="00CC2572">
              <w:rPr>
                <w:rFonts w:ascii="Arial Narrow" w:hAnsi="Arial Narrow" w:cs="Arial Narrow"/>
                <w:i/>
                <w:iCs/>
                <w:color w:val="404040" w:themeColor="text1" w:themeTint="BF"/>
                <w:sz w:val="20"/>
                <w:szCs w:val="20"/>
                <w:lang w:val="sr-Cyrl-CS"/>
              </w:rPr>
              <w:t>2016</w:t>
            </w:r>
            <w:r w:rsidRPr="00CC2572">
              <w:rPr>
                <w:rStyle w:val="FootnoteReference"/>
                <w:rFonts w:ascii="Arial Narrow" w:hAnsi="Arial Narrow" w:cs="Arial Narrow"/>
                <w:i/>
                <w:iCs/>
                <w:color w:val="404040" w:themeColor="text1" w:themeTint="BF"/>
                <w:sz w:val="20"/>
                <w:szCs w:val="20"/>
                <w:lang w:val="sr-Cyrl-CS"/>
              </w:rPr>
              <w:footnoteReference w:id="40"/>
            </w:r>
            <w:r w:rsidRPr="00CC2572">
              <w:rPr>
                <w:rFonts w:ascii="Arial Narrow" w:hAnsi="Arial Narrow" w:cs="Arial Narrow"/>
                <w:i/>
                <w:iCs/>
                <w:color w:val="404040" w:themeColor="text1" w:themeTint="BF"/>
                <w:sz w:val="20"/>
                <w:szCs w:val="20"/>
                <w:lang w:val="sr-Cyrl-CS"/>
              </w:rPr>
              <w:t xml:space="preserve"> Сигма): 4</w:t>
            </w:r>
          </w:p>
        </w:tc>
      </w:tr>
    </w:tbl>
    <w:p w:rsidR="00E47535" w:rsidRDefault="00E47535">
      <w:pPr>
        <w:rPr>
          <w:lang w:val="sr-Cyrl-CS"/>
        </w:rPr>
      </w:pPr>
    </w:p>
    <w:tbl>
      <w:tblPr>
        <w:tblW w:w="225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45"/>
        <w:gridCol w:w="3240"/>
        <w:gridCol w:w="5220"/>
        <w:gridCol w:w="2520"/>
        <w:gridCol w:w="2070"/>
        <w:gridCol w:w="1890"/>
        <w:gridCol w:w="3155"/>
        <w:gridCol w:w="3155"/>
      </w:tblGrid>
      <w:tr w:rsidR="000A79D9" w:rsidRPr="00023D98" w:rsidTr="006B1A5A">
        <w:trPr>
          <w:trHeight w:val="228"/>
          <w:jc w:val="center"/>
        </w:trPr>
        <w:tc>
          <w:tcPr>
            <w:tcW w:w="22595" w:type="dxa"/>
            <w:gridSpan w:val="8"/>
            <w:shd w:val="clear" w:color="auto" w:fill="F4B083"/>
          </w:tcPr>
          <w:p w:rsidR="000A79D9" w:rsidRPr="00023D98" w:rsidRDefault="000A79D9" w:rsidP="006B1A5A">
            <w:pPr>
              <w:spacing w:after="0" w:line="240" w:lineRule="auto"/>
              <w:rPr>
                <w:rFonts w:ascii="Arial Narrow" w:hAnsi="Arial Narrow" w:cs="Arial Narrow"/>
                <w:b/>
                <w:bCs/>
                <w:sz w:val="20"/>
                <w:szCs w:val="20"/>
                <w:lang w:val="sr-Cyrl-CS"/>
              </w:rPr>
            </w:pPr>
            <w:r w:rsidRPr="00023D98">
              <w:rPr>
                <w:rFonts w:ascii="Arial Narrow" w:hAnsi="Arial Narrow" w:cs="Arial Narrow"/>
                <w:b/>
                <w:bCs/>
                <w:sz w:val="20"/>
                <w:szCs w:val="20"/>
                <w:lang w:val="sr-Cyrl-CS"/>
              </w:rPr>
              <w:t xml:space="preserve">Посебни циљ </w:t>
            </w:r>
            <w:r>
              <w:rPr>
                <w:rFonts w:ascii="Arial Narrow" w:hAnsi="Arial Narrow" w:cs="Arial Narrow"/>
                <w:b/>
                <w:bCs/>
                <w:sz w:val="20"/>
                <w:szCs w:val="20"/>
                <w:lang w:val="sr-Cyrl-CS"/>
              </w:rPr>
              <w:t>3</w:t>
            </w:r>
            <w:r w:rsidRPr="00023D98">
              <w:rPr>
                <w:rFonts w:ascii="Arial Narrow" w:hAnsi="Arial Narrow" w:cs="Arial Narrow"/>
                <w:b/>
                <w:bCs/>
                <w:sz w:val="20"/>
                <w:szCs w:val="20"/>
                <w:lang w:val="sr-Cyrl-CS"/>
              </w:rPr>
              <w:t>:</w:t>
            </w:r>
          </w:p>
        </w:tc>
      </w:tr>
      <w:tr w:rsidR="000A79D9" w:rsidRPr="00023D98" w:rsidTr="006B1A5A">
        <w:trPr>
          <w:trHeight w:val="228"/>
          <w:jc w:val="center"/>
        </w:trPr>
        <w:tc>
          <w:tcPr>
            <w:tcW w:w="22595" w:type="dxa"/>
            <w:gridSpan w:val="8"/>
          </w:tcPr>
          <w:p w:rsidR="000A79D9" w:rsidRPr="00452D88" w:rsidRDefault="00452D88" w:rsidP="000A79D9">
            <w:pPr>
              <w:spacing w:after="0" w:line="240" w:lineRule="auto"/>
              <w:rPr>
                <w:rFonts w:ascii="Arial Narrow" w:hAnsi="Arial Narrow" w:cs="Arial Narrow"/>
                <w:sz w:val="20"/>
                <w:szCs w:val="20"/>
                <w:lang w:val="sr-Cyrl-CS"/>
              </w:rPr>
            </w:pPr>
            <w:r w:rsidRPr="00452D88">
              <w:rPr>
                <w:rFonts w:ascii="Arial Narrow" w:hAnsi="Arial Narrow"/>
                <w:sz w:val="20"/>
                <w:szCs w:val="20"/>
                <w:lang w:val="sr-Cyrl-CS"/>
              </w:rPr>
              <w:t>Унапређење управљања јавним финансијама и јавним набавкама</w:t>
            </w:r>
          </w:p>
        </w:tc>
      </w:tr>
      <w:tr w:rsidR="00452D88" w:rsidRPr="00415930" w:rsidTr="006B1A5A">
        <w:trPr>
          <w:trHeight w:val="228"/>
          <w:jc w:val="center"/>
        </w:trPr>
        <w:tc>
          <w:tcPr>
            <w:tcW w:w="1345" w:type="dxa"/>
            <w:shd w:val="clear" w:color="auto" w:fill="0070C0"/>
            <w:vAlign w:val="center"/>
          </w:tcPr>
          <w:p w:rsidR="00452D88" w:rsidRPr="00C058E1" w:rsidRDefault="00452D88" w:rsidP="00452D88">
            <w:pPr>
              <w:spacing w:before="120" w:after="120" w:line="240" w:lineRule="auto"/>
              <w:jc w:val="center"/>
              <w:rPr>
                <w:rFonts w:ascii="Arial Narrow" w:hAnsi="Arial Narrow" w:cs="Arial Narrow"/>
                <w:b/>
                <w:bCs/>
                <w:sz w:val="20"/>
                <w:szCs w:val="20"/>
                <w:lang w:val="sr-Cyrl-CS"/>
              </w:rPr>
            </w:pPr>
            <w:r>
              <w:rPr>
                <w:rFonts w:ascii="Arial Narrow" w:hAnsi="Arial Narrow" w:cs="Arial Narrow"/>
                <w:b/>
                <w:bCs/>
                <w:sz w:val="20"/>
                <w:szCs w:val="20"/>
                <w:lang w:val="sr-Cyrl-CS"/>
              </w:rPr>
              <w:t>Мера 3</w:t>
            </w:r>
            <w:r w:rsidRPr="00C058E1">
              <w:rPr>
                <w:rFonts w:ascii="Arial Narrow" w:hAnsi="Arial Narrow" w:cs="Arial Narrow"/>
                <w:b/>
                <w:bCs/>
                <w:sz w:val="20"/>
                <w:szCs w:val="20"/>
                <w:lang w:val="sr-Cyrl-CS"/>
              </w:rPr>
              <w:t>.1:</w:t>
            </w:r>
          </w:p>
        </w:tc>
        <w:tc>
          <w:tcPr>
            <w:tcW w:w="21250" w:type="dxa"/>
            <w:gridSpan w:val="7"/>
            <w:shd w:val="clear" w:color="auto" w:fill="0070C0"/>
            <w:vAlign w:val="center"/>
          </w:tcPr>
          <w:p w:rsidR="00452D88" w:rsidRPr="00C058E1" w:rsidRDefault="00452D88" w:rsidP="00452D88">
            <w:pPr>
              <w:pStyle w:val="3"/>
              <w:rPr>
                <w:b/>
                <w:bCs/>
                <w:sz w:val="20"/>
                <w:szCs w:val="20"/>
                <w:lang w:val="sr-Cyrl-CS"/>
              </w:rPr>
            </w:pPr>
            <w:r w:rsidRPr="00C058E1">
              <w:rPr>
                <w:b/>
                <w:bCs/>
                <w:sz w:val="20"/>
                <w:szCs w:val="20"/>
                <w:lang w:val="sr-Cyrl-CS"/>
              </w:rPr>
              <w:t>Припрема Програма за реформу јавних финансија</w:t>
            </w:r>
          </w:p>
        </w:tc>
      </w:tr>
      <w:tr w:rsidR="000A79D9" w:rsidRPr="00415930" w:rsidTr="006B1A5A">
        <w:trPr>
          <w:trHeight w:val="419"/>
          <w:jc w:val="center"/>
        </w:trPr>
        <w:tc>
          <w:tcPr>
            <w:tcW w:w="1345" w:type="dxa"/>
            <w:vMerge w:val="restart"/>
            <w:shd w:val="clear" w:color="auto" w:fill="BDD6EE"/>
            <w:vAlign w:val="center"/>
          </w:tcPr>
          <w:p w:rsidR="000A79D9" w:rsidRPr="00FA0090" w:rsidRDefault="000A79D9" w:rsidP="006B1A5A">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Институција одговорна за реализацију</w:t>
            </w:r>
          </w:p>
        </w:tc>
        <w:tc>
          <w:tcPr>
            <w:tcW w:w="3240" w:type="dxa"/>
            <w:vMerge w:val="restart"/>
            <w:shd w:val="clear" w:color="auto" w:fill="BDD6EE"/>
            <w:vAlign w:val="center"/>
          </w:tcPr>
          <w:p w:rsidR="000A79D9" w:rsidRDefault="000A79D9" w:rsidP="006B1A5A">
            <w:pPr>
              <w:spacing w:after="0" w:line="240" w:lineRule="auto"/>
              <w:jc w:val="center"/>
              <w:rPr>
                <w:rFonts w:ascii="Arial Narrow" w:hAnsi="Arial Narrow" w:cs="Arial Narrow"/>
                <w:b/>
                <w:bCs/>
                <w:sz w:val="20"/>
                <w:szCs w:val="20"/>
                <w:lang w:val="sr-Cyrl-RS"/>
              </w:rPr>
            </w:pPr>
            <w:r>
              <w:rPr>
                <w:rFonts w:ascii="Arial Narrow" w:hAnsi="Arial Narrow" w:cs="Arial Narrow"/>
                <w:b/>
                <w:bCs/>
                <w:sz w:val="20"/>
                <w:szCs w:val="20"/>
                <w:lang w:val="sr-Cyrl-RS"/>
              </w:rPr>
              <w:t>РЕЗУЛТАТ</w:t>
            </w:r>
          </w:p>
          <w:p w:rsidR="000A79D9" w:rsidRPr="00EB7D0C" w:rsidRDefault="000A79D9" w:rsidP="006B1A5A">
            <w:pPr>
              <w:spacing w:after="0" w:line="240" w:lineRule="auto"/>
              <w:jc w:val="center"/>
              <w:rPr>
                <w:rFonts w:ascii="Arial Narrow" w:hAnsi="Arial Narrow" w:cs="Arial Narrow"/>
                <w:b/>
                <w:bCs/>
                <w:sz w:val="20"/>
                <w:szCs w:val="20"/>
                <w:lang w:val="sr-Cyrl-RS"/>
              </w:rPr>
            </w:pPr>
            <w:r>
              <w:rPr>
                <w:rFonts w:ascii="Arial Narrow" w:hAnsi="Arial Narrow" w:cs="Arial Narrow"/>
                <w:b/>
                <w:bCs/>
                <w:sz w:val="20"/>
                <w:szCs w:val="20"/>
                <w:lang w:val="sr-Cyrl-RS"/>
              </w:rPr>
              <w:t>Одредити степен реализације</w:t>
            </w:r>
          </w:p>
          <w:p w:rsidR="000A79D9" w:rsidRPr="00C058E1" w:rsidRDefault="000A79D9" w:rsidP="006B1A5A">
            <w:pPr>
              <w:spacing w:after="0" w:line="240" w:lineRule="auto"/>
              <w:jc w:val="center"/>
              <w:rPr>
                <w:b/>
                <w:bCs/>
                <w:sz w:val="20"/>
                <w:szCs w:val="20"/>
                <w:lang w:val="sr-Cyrl-CS"/>
              </w:rPr>
            </w:pPr>
            <w:r w:rsidRPr="006E74CC">
              <w:rPr>
                <w:rFonts w:asciiTheme="majorHAnsi" w:eastAsia="MS Gothic" w:hAnsiTheme="majorHAnsi" w:cs="Menlo Bold"/>
                <w:b/>
                <w:bCs/>
                <w:color w:val="92D050"/>
                <w:sz w:val="28"/>
                <w:szCs w:val="16"/>
                <w:shd w:val="clear" w:color="auto" w:fill="92D050"/>
              </w:rPr>
              <w:t>A</w:t>
            </w:r>
            <w:r w:rsidRPr="000F705A">
              <w:rPr>
                <w:rFonts w:asciiTheme="majorHAnsi" w:eastAsia="MS Gothic" w:hAnsiTheme="majorHAnsi" w:cs="Menlo Bold"/>
                <w:b/>
                <w:bCs/>
                <w:color w:val="FFFF00"/>
                <w:sz w:val="28"/>
                <w:szCs w:val="16"/>
                <w:shd w:val="clear" w:color="auto" w:fill="FFFF00"/>
              </w:rPr>
              <w:t>A</w:t>
            </w:r>
            <w:r w:rsidRPr="000F705A">
              <w:rPr>
                <w:rFonts w:asciiTheme="majorHAnsi" w:eastAsia="MS Gothic" w:hAnsiTheme="majorHAnsi" w:cs="Menlo Bold"/>
                <w:b/>
                <w:bCs/>
                <w:color w:val="FF0000"/>
                <w:sz w:val="28"/>
                <w:szCs w:val="16"/>
                <w:shd w:val="clear" w:color="auto" w:fill="FF0000"/>
              </w:rPr>
              <w:t>A</w:t>
            </w:r>
          </w:p>
        </w:tc>
        <w:tc>
          <w:tcPr>
            <w:tcW w:w="5220" w:type="dxa"/>
            <w:vMerge w:val="restart"/>
            <w:shd w:val="clear" w:color="auto" w:fill="E7E6E6" w:themeFill="background2"/>
            <w:vAlign w:val="center"/>
          </w:tcPr>
          <w:p w:rsidR="000A79D9" w:rsidRDefault="000A79D9" w:rsidP="006B1A5A">
            <w:pPr>
              <w:pStyle w:val="3"/>
              <w:jc w:val="center"/>
              <w:rPr>
                <w:b/>
                <w:sz w:val="20"/>
                <w:szCs w:val="20"/>
                <w:lang w:val="sr-Cyrl-RS"/>
              </w:rPr>
            </w:pPr>
            <w:r>
              <w:rPr>
                <w:b/>
                <w:sz w:val="20"/>
                <w:szCs w:val="20"/>
                <w:lang w:val="sr-Cyrl-RS"/>
              </w:rPr>
              <w:t>Видљиви ефекти резултата</w:t>
            </w:r>
          </w:p>
          <w:p w:rsidR="000A79D9" w:rsidRPr="00C058E1" w:rsidRDefault="000A79D9" w:rsidP="006B1A5A">
            <w:pPr>
              <w:pStyle w:val="3"/>
              <w:jc w:val="center"/>
              <w:rPr>
                <w:b/>
                <w:bCs/>
                <w:sz w:val="20"/>
                <w:szCs w:val="20"/>
                <w:lang w:val="sr-Cyrl-CS"/>
              </w:rPr>
            </w:pPr>
            <w:r>
              <w:rPr>
                <w:b/>
                <w:sz w:val="20"/>
                <w:szCs w:val="20"/>
                <w:lang w:val="sr-Cyrl-RS"/>
              </w:rPr>
              <w:t>K</w:t>
            </w:r>
            <w:r w:rsidRPr="00B405CD">
              <w:rPr>
                <w:b/>
                <w:sz w:val="20"/>
                <w:szCs w:val="20"/>
                <w:lang w:val="sr-Cyrl-RS"/>
              </w:rPr>
              <w:t>ратко образложење постигнутог напретка</w:t>
            </w:r>
          </w:p>
        </w:tc>
        <w:tc>
          <w:tcPr>
            <w:tcW w:w="6480" w:type="dxa"/>
            <w:gridSpan w:val="3"/>
            <w:shd w:val="clear" w:color="auto" w:fill="BDD6EE"/>
            <w:vAlign w:val="center"/>
          </w:tcPr>
          <w:p w:rsidR="000A79D9" w:rsidRPr="00C058E1" w:rsidRDefault="000A79D9" w:rsidP="006B1A5A">
            <w:pPr>
              <w:pStyle w:val="3"/>
              <w:jc w:val="center"/>
              <w:rPr>
                <w:b/>
                <w:bCs/>
                <w:sz w:val="20"/>
                <w:szCs w:val="20"/>
                <w:lang w:val="sr-Cyrl-CS"/>
              </w:rPr>
            </w:pPr>
            <w:r>
              <w:rPr>
                <w:b/>
                <w:bCs/>
                <w:sz w:val="20"/>
                <w:szCs w:val="20"/>
                <w:lang w:val="sr-Cyrl-RS"/>
              </w:rPr>
              <w:t>ИНДИКАТОРИ</w:t>
            </w:r>
          </w:p>
        </w:tc>
        <w:tc>
          <w:tcPr>
            <w:tcW w:w="6310" w:type="dxa"/>
            <w:gridSpan w:val="2"/>
            <w:shd w:val="clear" w:color="auto" w:fill="E7E6E6" w:themeFill="background2"/>
            <w:vAlign w:val="center"/>
          </w:tcPr>
          <w:p w:rsidR="000A79D9" w:rsidRPr="00C058E1" w:rsidRDefault="000A79D9" w:rsidP="006B1A5A">
            <w:pPr>
              <w:pStyle w:val="3"/>
              <w:jc w:val="center"/>
              <w:rPr>
                <w:b/>
                <w:bCs/>
                <w:sz w:val="20"/>
                <w:szCs w:val="20"/>
                <w:lang w:val="sr-Cyrl-CS"/>
              </w:rPr>
            </w:pPr>
            <w:r>
              <w:rPr>
                <w:b/>
                <w:bCs/>
                <w:sz w:val="20"/>
                <w:szCs w:val="20"/>
                <w:lang w:val="sr-Cyrl-RS"/>
              </w:rPr>
              <w:t>Утрошена финансијска средства од 2015. до 30. јуна 2017.</w:t>
            </w:r>
          </w:p>
        </w:tc>
      </w:tr>
      <w:tr w:rsidR="000A79D9" w:rsidTr="006B1A5A">
        <w:trPr>
          <w:trHeight w:val="419"/>
          <w:jc w:val="center"/>
        </w:trPr>
        <w:tc>
          <w:tcPr>
            <w:tcW w:w="1345" w:type="dxa"/>
            <w:vMerge/>
            <w:tcBorders>
              <w:bottom w:val="single" w:sz="4" w:space="0" w:color="000000"/>
            </w:tcBorders>
            <w:shd w:val="clear" w:color="auto" w:fill="BDD6EE"/>
            <w:vAlign w:val="center"/>
          </w:tcPr>
          <w:p w:rsidR="000A79D9" w:rsidRDefault="000A79D9" w:rsidP="006B1A5A">
            <w:pPr>
              <w:spacing w:after="0" w:line="240" w:lineRule="auto"/>
              <w:rPr>
                <w:rFonts w:ascii="Arial Narrow" w:hAnsi="Arial Narrow" w:cs="Arial Narrow"/>
                <w:b/>
                <w:bCs/>
                <w:sz w:val="20"/>
                <w:szCs w:val="20"/>
                <w:lang w:val="sr-Cyrl-CS"/>
              </w:rPr>
            </w:pPr>
          </w:p>
        </w:tc>
        <w:tc>
          <w:tcPr>
            <w:tcW w:w="3240" w:type="dxa"/>
            <w:vMerge/>
            <w:tcBorders>
              <w:bottom w:val="single" w:sz="4" w:space="0" w:color="000000"/>
            </w:tcBorders>
            <w:shd w:val="clear" w:color="auto" w:fill="BDD6EE"/>
          </w:tcPr>
          <w:p w:rsidR="000A79D9" w:rsidRPr="00C058E1" w:rsidRDefault="000A79D9" w:rsidP="006B1A5A">
            <w:pPr>
              <w:pStyle w:val="3"/>
              <w:rPr>
                <w:b/>
                <w:bCs/>
                <w:sz w:val="20"/>
                <w:szCs w:val="20"/>
                <w:lang w:val="sr-Cyrl-CS"/>
              </w:rPr>
            </w:pPr>
          </w:p>
        </w:tc>
        <w:tc>
          <w:tcPr>
            <w:tcW w:w="5220" w:type="dxa"/>
            <w:vMerge/>
            <w:tcBorders>
              <w:bottom w:val="single" w:sz="4" w:space="0" w:color="000000"/>
            </w:tcBorders>
            <w:shd w:val="clear" w:color="auto" w:fill="E7E6E6" w:themeFill="background2"/>
            <w:vAlign w:val="center"/>
          </w:tcPr>
          <w:p w:rsidR="000A79D9" w:rsidRDefault="000A79D9" w:rsidP="006B1A5A">
            <w:pPr>
              <w:pStyle w:val="3"/>
              <w:jc w:val="center"/>
              <w:rPr>
                <w:b/>
                <w:sz w:val="20"/>
                <w:szCs w:val="20"/>
                <w:lang w:val="sr-Cyrl-RS"/>
              </w:rPr>
            </w:pPr>
          </w:p>
        </w:tc>
        <w:tc>
          <w:tcPr>
            <w:tcW w:w="2520" w:type="dxa"/>
            <w:tcBorders>
              <w:bottom w:val="single" w:sz="4" w:space="0" w:color="000000"/>
            </w:tcBorders>
            <w:shd w:val="clear" w:color="auto" w:fill="BDD6EE"/>
            <w:vAlign w:val="center"/>
          </w:tcPr>
          <w:p w:rsidR="000A79D9" w:rsidRPr="00BA3639" w:rsidRDefault="000A79D9" w:rsidP="006B1A5A">
            <w:pPr>
              <w:pStyle w:val="3"/>
              <w:jc w:val="center"/>
              <w:rPr>
                <w:b/>
                <w:bCs/>
                <w:sz w:val="20"/>
                <w:szCs w:val="20"/>
                <w:lang w:val="sr-Cyrl-RS"/>
              </w:rPr>
            </w:pPr>
            <w:r>
              <w:rPr>
                <w:b/>
                <w:bCs/>
                <w:sz w:val="20"/>
                <w:szCs w:val="20"/>
                <w:lang w:val="sr-Cyrl-RS"/>
              </w:rPr>
              <w:t>Назив индикатора</w:t>
            </w:r>
          </w:p>
        </w:tc>
        <w:tc>
          <w:tcPr>
            <w:tcW w:w="2070" w:type="dxa"/>
            <w:tcBorders>
              <w:bottom w:val="single" w:sz="4" w:space="0" w:color="000000"/>
            </w:tcBorders>
            <w:shd w:val="clear" w:color="auto" w:fill="BDD6EE"/>
            <w:vAlign w:val="center"/>
          </w:tcPr>
          <w:p w:rsidR="000A79D9" w:rsidRDefault="000A79D9" w:rsidP="006B1A5A">
            <w:pPr>
              <w:pStyle w:val="3"/>
              <w:jc w:val="center"/>
              <w:rPr>
                <w:b/>
                <w:bCs/>
                <w:sz w:val="20"/>
                <w:szCs w:val="20"/>
                <w:lang w:val="sr-Cyrl-CS"/>
              </w:rPr>
            </w:pPr>
            <w:r>
              <w:rPr>
                <w:b/>
                <w:bCs/>
                <w:sz w:val="20"/>
                <w:szCs w:val="20"/>
                <w:lang w:val="sr-Cyrl-CS"/>
              </w:rPr>
              <w:t>Полазна, циљна и испуњене вредности у 2015, 2016. години</w:t>
            </w:r>
          </w:p>
        </w:tc>
        <w:tc>
          <w:tcPr>
            <w:tcW w:w="1890" w:type="dxa"/>
            <w:tcBorders>
              <w:bottom w:val="single" w:sz="4" w:space="0" w:color="000000"/>
            </w:tcBorders>
            <w:shd w:val="clear" w:color="auto" w:fill="E7E6E6" w:themeFill="background2"/>
            <w:vAlign w:val="center"/>
          </w:tcPr>
          <w:p w:rsidR="000A79D9" w:rsidRDefault="002C49E1" w:rsidP="006B1A5A">
            <w:pPr>
              <w:pStyle w:val="3"/>
              <w:jc w:val="center"/>
              <w:rPr>
                <w:b/>
                <w:bCs/>
                <w:sz w:val="20"/>
                <w:szCs w:val="20"/>
                <w:lang w:val="sr-Cyrl-CS"/>
              </w:rPr>
            </w:pPr>
            <w:r>
              <w:rPr>
                <w:b/>
                <w:bCs/>
                <w:sz w:val="20"/>
                <w:szCs w:val="20"/>
                <w:lang w:val="sr-Cyrl-CS"/>
              </w:rPr>
              <w:t>Испуњена вредност у 1/2_2017. год</w:t>
            </w:r>
          </w:p>
        </w:tc>
        <w:tc>
          <w:tcPr>
            <w:tcW w:w="3155" w:type="dxa"/>
            <w:tcBorders>
              <w:bottom w:val="single" w:sz="4" w:space="0" w:color="000000"/>
            </w:tcBorders>
            <w:shd w:val="clear" w:color="auto" w:fill="E7E6E6" w:themeFill="background2"/>
            <w:vAlign w:val="center"/>
          </w:tcPr>
          <w:p w:rsidR="000A79D9" w:rsidRDefault="000A79D9" w:rsidP="006B1A5A">
            <w:pPr>
              <w:pStyle w:val="3"/>
              <w:jc w:val="center"/>
              <w:rPr>
                <w:b/>
                <w:bCs/>
                <w:sz w:val="20"/>
                <w:szCs w:val="20"/>
                <w:lang w:val="sr-Cyrl-RS"/>
              </w:rPr>
            </w:pPr>
            <w:r>
              <w:rPr>
                <w:b/>
                <w:bCs/>
                <w:sz w:val="20"/>
                <w:szCs w:val="20"/>
                <w:lang w:val="sr-Cyrl-CS"/>
              </w:rPr>
              <w:t>Буџетска</w:t>
            </w:r>
          </w:p>
        </w:tc>
        <w:tc>
          <w:tcPr>
            <w:tcW w:w="3155" w:type="dxa"/>
            <w:tcBorders>
              <w:bottom w:val="single" w:sz="4" w:space="0" w:color="000000"/>
            </w:tcBorders>
            <w:shd w:val="clear" w:color="auto" w:fill="E7E6E6" w:themeFill="background2"/>
            <w:vAlign w:val="center"/>
          </w:tcPr>
          <w:p w:rsidR="000A79D9" w:rsidRDefault="000A79D9" w:rsidP="006B1A5A">
            <w:pPr>
              <w:pStyle w:val="3"/>
              <w:jc w:val="center"/>
              <w:rPr>
                <w:b/>
                <w:bCs/>
                <w:sz w:val="20"/>
                <w:szCs w:val="20"/>
                <w:lang w:val="sr-Cyrl-RS"/>
              </w:rPr>
            </w:pPr>
            <w:r>
              <w:rPr>
                <w:b/>
                <w:bCs/>
                <w:sz w:val="20"/>
                <w:szCs w:val="20"/>
                <w:lang w:val="sr-Cyrl-CS"/>
              </w:rPr>
              <w:t>Донације</w:t>
            </w:r>
          </w:p>
        </w:tc>
      </w:tr>
      <w:tr w:rsidR="00452D88" w:rsidRPr="00415930" w:rsidTr="00014895">
        <w:trPr>
          <w:jc w:val="center"/>
        </w:trPr>
        <w:tc>
          <w:tcPr>
            <w:tcW w:w="1345" w:type="dxa"/>
            <w:shd w:val="clear" w:color="auto" w:fill="auto"/>
          </w:tcPr>
          <w:p w:rsidR="00452D88" w:rsidRPr="00C058E1" w:rsidRDefault="00452D88" w:rsidP="00452D8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Министарство  финансија – државни секретар задужен за координацију израде Програма реформе јавних финансија</w:t>
            </w:r>
          </w:p>
          <w:p w:rsidR="00452D88" w:rsidRDefault="00452D88" w:rsidP="00452D88">
            <w:pPr>
              <w:spacing w:after="0" w:line="240" w:lineRule="auto"/>
              <w:rPr>
                <w:rFonts w:ascii="Arial Narrow" w:hAnsi="Arial Narrow" w:cs="Arial Narrow"/>
                <w:b/>
                <w:bCs/>
                <w:i/>
                <w:sz w:val="20"/>
                <w:szCs w:val="20"/>
                <w:u w:val="single"/>
                <w:lang w:val="sr-Cyrl-CS"/>
              </w:rPr>
            </w:pPr>
          </w:p>
          <w:p w:rsidR="00452D88" w:rsidRDefault="00452D88" w:rsidP="00452D88">
            <w:pPr>
              <w:spacing w:after="0" w:line="240" w:lineRule="auto"/>
              <w:rPr>
                <w:rFonts w:ascii="Arial Narrow" w:hAnsi="Arial Narrow" w:cs="Arial Narrow"/>
                <w:i/>
                <w:sz w:val="20"/>
                <w:szCs w:val="20"/>
                <w:u w:val="single"/>
                <w:lang w:val="sr-Cyrl-CS"/>
              </w:rPr>
            </w:pPr>
            <w:r w:rsidRPr="00467FA8">
              <w:rPr>
                <w:rFonts w:ascii="Arial Narrow" w:hAnsi="Arial Narrow" w:cs="Arial Narrow"/>
                <w:i/>
                <w:sz w:val="20"/>
                <w:szCs w:val="20"/>
                <w:u w:val="single"/>
                <w:lang w:val="sr-Cyrl-CS"/>
              </w:rPr>
              <w:t>Партнери:</w:t>
            </w:r>
          </w:p>
          <w:p w:rsidR="00452D88" w:rsidRPr="00C058E1" w:rsidRDefault="00452D88" w:rsidP="00452D8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Светска банка (реализује пројекат за Оцену јавних расхода и финансијске одговорности - ПЕФА)</w:t>
            </w:r>
          </w:p>
          <w:p w:rsidR="00452D88" w:rsidRPr="00C058E1" w:rsidRDefault="00452D88" w:rsidP="00452D8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ДРИ</w:t>
            </w:r>
          </w:p>
          <w:p w:rsidR="00452D88" w:rsidRDefault="00452D88" w:rsidP="00452D88">
            <w:pPr>
              <w:spacing w:after="0" w:line="240" w:lineRule="auto"/>
              <w:rPr>
                <w:rFonts w:ascii="Arial Narrow" w:hAnsi="Arial Narrow" w:cs="Arial Narrow"/>
                <w:b/>
                <w:bCs/>
                <w:sz w:val="20"/>
                <w:szCs w:val="20"/>
                <w:lang w:val="sr-Cyrl-CS"/>
              </w:rPr>
            </w:pPr>
            <w:r w:rsidRPr="00C058E1">
              <w:rPr>
                <w:rFonts w:ascii="Arial Narrow" w:hAnsi="Arial Narrow" w:cs="Arial Narrow"/>
                <w:sz w:val="20"/>
                <w:szCs w:val="20"/>
                <w:lang w:val="sr-Cyrl-CS"/>
              </w:rPr>
              <w:t>Управа за јавне набавке</w:t>
            </w:r>
          </w:p>
        </w:tc>
        <w:tc>
          <w:tcPr>
            <w:tcW w:w="3240" w:type="dxa"/>
            <w:shd w:val="clear" w:color="auto" w:fill="92D050"/>
          </w:tcPr>
          <w:p w:rsidR="00452D88" w:rsidRPr="00C058E1" w:rsidRDefault="00452D88" w:rsidP="00452D88">
            <w:pPr>
              <w:pStyle w:val="3"/>
              <w:rPr>
                <w:b/>
                <w:bCs/>
                <w:sz w:val="20"/>
                <w:szCs w:val="20"/>
                <w:lang w:val="sr-Cyrl-CS"/>
              </w:rPr>
            </w:pPr>
            <w:r w:rsidRPr="00C058E1">
              <w:rPr>
                <w:b/>
                <w:bCs/>
                <w:sz w:val="20"/>
                <w:szCs w:val="20"/>
                <w:lang w:val="sr-Cyrl-CS"/>
              </w:rPr>
              <w:t>3.1.1. Усвојен Програм за реформу јавних финансија</w:t>
            </w:r>
            <w:r>
              <w:rPr>
                <w:rStyle w:val="FootnoteReference"/>
                <w:b/>
                <w:bCs/>
                <w:sz w:val="20"/>
                <w:szCs w:val="20"/>
                <w:lang w:val="sr-Cyrl-CS"/>
              </w:rPr>
              <w:footnoteReference w:id="41"/>
            </w:r>
          </w:p>
        </w:tc>
        <w:tc>
          <w:tcPr>
            <w:tcW w:w="5220" w:type="dxa"/>
            <w:shd w:val="clear" w:color="auto" w:fill="auto"/>
          </w:tcPr>
          <w:p w:rsidR="00452D88" w:rsidRDefault="00452D88" w:rsidP="00452D88">
            <w:pPr>
              <w:pStyle w:val="3"/>
              <w:rPr>
                <w:b/>
                <w:sz w:val="20"/>
                <w:szCs w:val="20"/>
                <w:lang w:val="sr-Cyrl-RS"/>
              </w:rPr>
            </w:pPr>
          </w:p>
        </w:tc>
        <w:tc>
          <w:tcPr>
            <w:tcW w:w="2520" w:type="dxa"/>
            <w:shd w:val="clear" w:color="auto" w:fill="auto"/>
          </w:tcPr>
          <w:p w:rsidR="00452D88" w:rsidRPr="00C058E1" w:rsidRDefault="00452D88" w:rsidP="00452D8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Укупан проценат обухваћених налаза/препорука из прелиминарног извештаја о Оцени јавних расхода и финансијске одговорности у Програму за реформу јавних финансија</w:t>
            </w:r>
          </w:p>
          <w:p w:rsidR="00452D88" w:rsidRPr="00134EEE" w:rsidRDefault="00452D88" w:rsidP="00452D88">
            <w:pPr>
              <w:spacing w:after="0" w:line="240" w:lineRule="auto"/>
              <w:rPr>
                <w:rFonts w:ascii="Arial Narrow" w:hAnsi="Arial Narrow" w:cs="Arial Narrow"/>
                <w:sz w:val="20"/>
                <w:szCs w:val="20"/>
                <w:lang w:val="sr-Cyrl-CS"/>
              </w:rPr>
            </w:pPr>
          </w:p>
        </w:tc>
        <w:tc>
          <w:tcPr>
            <w:tcW w:w="2070" w:type="dxa"/>
            <w:shd w:val="clear" w:color="auto" w:fill="auto"/>
            <w:vAlign w:val="center"/>
          </w:tcPr>
          <w:p w:rsidR="00452D88" w:rsidRDefault="00452D88" w:rsidP="00452D88">
            <w:pPr>
              <w:spacing w:after="0" w:line="240" w:lineRule="auto"/>
              <w:jc w:val="center"/>
              <w:rPr>
                <w:rFonts w:ascii="Arial Narrow" w:hAnsi="Arial Narrow" w:cs="Arial Narrow"/>
                <w:i/>
                <w:iCs/>
                <w:sz w:val="20"/>
                <w:szCs w:val="20"/>
                <w:lang w:val="sr-Cyrl-CS"/>
              </w:rPr>
            </w:pPr>
            <w:r>
              <w:rPr>
                <w:rFonts w:ascii="Arial Narrow" w:hAnsi="Arial Narrow" w:cs="Arial Narrow"/>
                <w:i/>
                <w:iCs/>
                <w:sz w:val="20"/>
                <w:szCs w:val="20"/>
                <w:lang w:val="sr-Cyrl-CS"/>
              </w:rPr>
              <w:t>ПВ (2014):</w:t>
            </w:r>
            <w:r w:rsidRPr="001D4405">
              <w:rPr>
                <w:rFonts w:ascii="Arial Narrow" w:hAnsi="Arial Narrow" w:cs="Arial Narrow"/>
                <w:i/>
                <w:iCs/>
                <w:sz w:val="18"/>
                <w:szCs w:val="18"/>
                <w:lang w:val="sr-Cyrl-CS"/>
              </w:rPr>
              <w:t xml:space="preserve"> </w:t>
            </w:r>
            <w:r w:rsidRPr="00054945">
              <w:rPr>
                <w:rFonts w:ascii="Arial Narrow" w:hAnsi="Arial Narrow" w:cs="Arial Narrow"/>
                <w:i/>
                <w:iCs/>
                <w:sz w:val="20"/>
                <w:szCs w:val="20"/>
                <w:lang w:val="sr-Cyrl-CS"/>
              </w:rPr>
              <w:t>биће утврђена прелиминарним извештајем ПЕФА</w:t>
            </w:r>
          </w:p>
          <w:p w:rsidR="00452D88" w:rsidRDefault="00452D88" w:rsidP="00452D88">
            <w:pPr>
              <w:spacing w:after="0" w:line="240" w:lineRule="auto"/>
              <w:jc w:val="center"/>
              <w:rPr>
                <w:rFonts w:ascii="Arial Narrow" w:hAnsi="Arial Narrow" w:cs="Arial Narrow"/>
                <w:i/>
                <w:iCs/>
                <w:sz w:val="20"/>
                <w:szCs w:val="20"/>
                <w:lang w:val="sr-Cyrl-CS"/>
              </w:rPr>
            </w:pPr>
            <w:r>
              <w:rPr>
                <w:rFonts w:ascii="Arial Narrow" w:hAnsi="Arial Narrow" w:cs="Arial Narrow"/>
                <w:i/>
                <w:iCs/>
                <w:sz w:val="20"/>
                <w:szCs w:val="20"/>
                <w:lang w:val="sr-Cyrl-CS"/>
              </w:rPr>
              <w:t>ЦВ (2016): 60%</w:t>
            </w:r>
          </w:p>
          <w:p w:rsidR="00452D88" w:rsidRDefault="00452D88" w:rsidP="00452D88">
            <w:pPr>
              <w:spacing w:after="0" w:line="240" w:lineRule="auto"/>
              <w:jc w:val="center"/>
              <w:rPr>
                <w:rFonts w:ascii="Arial Narrow" w:hAnsi="Arial Narrow" w:cs="Arial Narrow"/>
                <w:i/>
                <w:iCs/>
                <w:sz w:val="20"/>
                <w:szCs w:val="20"/>
                <w:lang w:val="sr-Cyrl-CS"/>
              </w:rPr>
            </w:pPr>
            <w:r>
              <w:rPr>
                <w:rFonts w:ascii="Arial Narrow" w:hAnsi="Arial Narrow" w:cs="Arial Narrow"/>
                <w:i/>
                <w:iCs/>
                <w:sz w:val="20"/>
                <w:szCs w:val="20"/>
                <w:lang w:val="sr-Cyrl-CS"/>
              </w:rPr>
              <w:t>ЦВ (2017): 100%</w:t>
            </w:r>
          </w:p>
          <w:p w:rsidR="00452D88" w:rsidRDefault="00452D88" w:rsidP="00452D88">
            <w:pPr>
              <w:spacing w:after="0" w:line="240" w:lineRule="auto"/>
              <w:jc w:val="center"/>
              <w:rPr>
                <w:rFonts w:ascii="Arial Narrow" w:hAnsi="Arial Narrow" w:cs="Arial Narrow"/>
                <w:i/>
                <w:iCs/>
                <w:sz w:val="20"/>
                <w:szCs w:val="20"/>
                <w:lang w:val="sr-Cyrl-CS"/>
              </w:rPr>
            </w:pPr>
          </w:p>
          <w:p w:rsidR="00452D88" w:rsidRPr="003C0426" w:rsidRDefault="00452D88" w:rsidP="00452D88">
            <w:pPr>
              <w:spacing w:after="0" w:line="240" w:lineRule="auto"/>
              <w:jc w:val="center"/>
              <w:rPr>
                <w:rFonts w:ascii="Arial Narrow" w:hAnsi="Arial Narrow"/>
                <w:i/>
                <w:sz w:val="20"/>
                <w:szCs w:val="20"/>
                <w:lang w:val="sr-Cyrl-CS"/>
              </w:rPr>
            </w:pPr>
            <w:r>
              <w:rPr>
                <w:rFonts w:ascii="Arial Narrow" w:hAnsi="Arial Narrow" w:cs="Arial Narrow"/>
                <w:i/>
                <w:iCs/>
                <w:sz w:val="20"/>
                <w:szCs w:val="20"/>
                <w:lang w:val="sr-Cyrl-RS"/>
              </w:rPr>
              <w:t xml:space="preserve">ИВ (2015): </w:t>
            </w:r>
            <w:r w:rsidRPr="003C0426">
              <w:rPr>
                <w:rFonts w:ascii="Arial Narrow" w:hAnsi="Arial Narrow"/>
                <w:i/>
                <w:sz w:val="20"/>
                <w:szCs w:val="20"/>
                <w:lang w:val="sr-Cyrl-CS"/>
              </w:rPr>
              <w:t>92%</w:t>
            </w:r>
          </w:p>
          <w:p w:rsidR="00452D88" w:rsidRPr="00452D88" w:rsidRDefault="00452D88" w:rsidP="00452D88">
            <w:pPr>
              <w:spacing w:after="0" w:line="240" w:lineRule="auto"/>
              <w:jc w:val="center"/>
              <w:rPr>
                <w:rFonts w:ascii="Arial Narrow" w:hAnsi="Arial Narrow" w:cs="Arial Narrow"/>
                <w:sz w:val="20"/>
                <w:szCs w:val="20"/>
                <w:lang w:val="sr-Cyrl-RS"/>
              </w:rPr>
            </w:pPr>
            <w:r w:rsidRPr="00054945">
              <w:rPr>
                <w:rFonts w:ascii="Arial Narrow" w:hAnsi="Arial Narrow"/>
                <w:i/>
                <w:sz w:val="20"/>
                <w:szCs w:val="20"/>
                <w:lang w:val="sr-Cyrl-CS"/>
              </w:rPr>
              <w:t xml:space="preserve">(уз напомену </w:t>
            </w:r>
            <w:r w:rsidRPr="00054945">
              <w:rPr>
                <w:rFonts w:ascii="Arial Narrow" w:hAnsi="Arial Narrow"/>
                <w:i/>
                <w:sz w:val="20"/>
                <w:szCs w:val="20"/>
              </w:rPr>
              <w:t>PFM</w:t>
            </w:r>
            <w:r w:rsidRPr="003C0426">
              <w:rPr>
                <w:rFonts w:ascii="Arial Narrow" w:hAnsi="Arial Narrow"/>
                <w:i/>
                <w:sz w:val="20"/>
                <w:szCs w:val="20"/>
                <w:lang w:val="sr-Cyrl-CS"/>
              </w:rPr>
              <w:t xml:space="preserve"> располаже са знатно ви</w:t>
            </w:r>
            <w:r w:rsidRPr="00054945">
              <w:rPr>
                <w:rFonts w:ascii="Arial Narrow" w:hAnsi="Arial Narrow"/>
                <w:i/>
                <w:sz w:val="20"/>
                <w:szCs w:val="20"/>
                <w:lang w:val="sr-Cyrl-CS"/>
              </w:rPr>
              <w:t>ш</w:t>
            </w:r>
            <w:r w:rsidRPr="003C0426">
              <w:rPr>
                <w:rFonts w:ascii="Arial Narrow" w:hAnsi="Arial Narrow"/>
                <w:i/>
                <w:sz w:val="20"/>
                <w:szCs w:val="20"/>
                <w:lang w:val="sr-Cyrl-CS"/>
              </w:rPr>
              <w:t xml:space="preserve">е активности од препорука добијених од стране </w:t>
            </w:r>
            <w:r w:rsidRPr="00054945">
              <w:rPr>
                <w:rFonts w:ascii="Arial Narrow" w:hAnsi="Arial Narrow"/>
                <w:i/>
                <w:sz w:val="20"/>
                <w:szCs w:val="20"/>
              </w:rPr>
              <w:t>PEFA</w:t>
            </w:r>
            <w:r w:rsidRPr="00054945">
              <w:rPr>
                <w:rFonts w:ascii="Arial Narrow" w:hAnsi="Arial Narrow"/>
                <w:i/>
                <w:sz w:val="20"/>
                <w:szCs w:val="20"/>
                <w:lang w:val="sr-Cyrl-CS"/>
              </w:rPr>
              <w:t>)</w:t>
            </w:r>
          </w:p>
        </w:tc>
        <w:tc>
          <w:tcPr>
            <w:tcW w:w="1890" w:type="dxa"/>
            <w:shd w:val="clear" w:color="auto" w:fill="auto"/>
          </w:tcPr>
          <w:p w:rsidR="00452D88" w:rsidRDefault="00452D88" w:rsidP="00014895">
            <w:pPr>
              <w:pStyle w:val="3"/>
              <w:rPr>
                <w:b/>
                <w:bCs/>
                <w:sz w:val="20"/>
                <w:szCs w:val="20"/>
                <w:lang w:val="sr-Cyrl-CS"/>
              </w:rPr>
            </w:pPr>
          </w:p>
        </w:tc>
        <w:tc>
          <w:tcPr>
            <w:tcW w:w="3155" w:type="dxa"/>
            <w:shd w:val="clear" w:color="auto" w:fill="auto"/>
          </w:tcPr>
          <w:p w:rsidR="00452D88" w:rsidRDefault="00452D88" w:rsidP="00014895">
            <w:pPr>
              <w:pStyle w:val="3"/>
              <w:rPr>
                <w:b/>
                <w:bCs/>
                <w:sz w:val="20"/>
                <w:szCs w:val="20"/>
                <w:lang w:val="sr-Cyrl-CS"/>
              </w:rPr>
            </w:pPr>
          </w:p>
        </w:tc>
        <w:tc>
          <w:tcPr>
            <w:tcW w:w="3155" w:type="dxa"/>
            <w:shd w:val="clear" w:color="auto" w:fill="auto"/>
          </w:tcPr>
          <w:p w:rsidR="00452D88" w:rsidRDefault="00452D88" w:rsidP="00014895">
            <w:pPr>
              <w:pStyle w:val="3"/>
              <w:rPr>
                <w:b/>
                <w:bCs/>
                <w:sz w:val="20"/>
                <w:szCs w:val="20"/>
                <w:lang w:val="sr-Cyrl-CS"/>
              </w:rPr>
            </w:pPr>
          </w:p>
        </w:tc>
      </w:tr>
    </w:tbl>
    <w:p w:rsidR="00907899" w:rsidRPr="00F00E96" w:rsidRDefault="00907899">
      <w:pPr>
        <w:rPr>
          <w:lang w:val="sr-Cyrl-CS"/>
        </w:rPr>
      </w:pPr>
    </w:p>
    <w:p w:rsidR="00907899" w:rsidRPr="00F00E96" w:rsidRDefault="00907899">
      <w:pPr>
        <w:rPr>
          <w:lang w:val="sr-Cyrl-CS"/>
        </w:rPr>
      </w:pPr>
    </w:p>
    <w:p w:rsidR="00907899" w:rsidRPr="00F00E96" w:rsidRDefault="00907899">
      <w:pPr>
        <w:rPr>
          <w:lang w:val="sr-Cyrl-CS"/>
        </w:rPr>
      </w:pPr>
    </w:p>
    <w:p w:rsidR="00907899" w:rsidRPr="00F00E96" w:rsidRDefault="00907899">
      <w:pPr>
        <w:rPr>
          <w:lang w:val="sr-Cyrl-CS"/>
        </w:rPr>
      </w:pPr>
      <w:r w:rsidRPr="00F00E96">
        <w:rPr>
          <w:lang w:val="sr-Cyrl-CS"/>
        </w:rPr>
        <w:br w:type="page"/>
      </w:r>
    </w:p>
    <w:tbl>
      <w:tblPr>
        <w:tblW w:w="225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45"/>
        <w:gridCol w:w="1620"/>
        <w:gridCol w:w="1620"/>
        <w:gridCol w:w="5220"/>
        <w:gridCol w:w="2520"/>
        <w:gridCol w:w="2070"/>
        <w:gridCol w:w="1890"/>
        <w:gridCol w:w="3155"/>
        <w:gridCol w:w="1075"/>
        <w:gridCol w:w="2080"/>
      </w:tblGrid>
      <w:tr w:rsidR="00907899" w:rsidRPr="00023D98" w:rsidTr="006B1A5A">
        <w:trPr>
          <w:trHeight w:val="228"/>
          <w:jc w:val="center"/>
        </w:trPr>
        <w:tc>
          <w:tcPr>
            <w:tcW w:w="22595" w:type="dxa"/>
            <w:gridSpan w:val="10"/>
            <w:shd w:val="clear" w:color="auto" w:fill="F4B083"/>
          </w:tcPr>
          <w:p w:rsidR="00907899" w:rsidRPr="00023D98" w:rsidRDefault="00907899" w:rsidP="006B1A5A">
            <w:pPr>
              <w:spacing w:after="0" w:line="240" w:lineRule="auto"/>
              <w:rPr>
                <w:rFonts w:ascii="Arial Narrow" w:hAnsi="Arial Narrow" w:cs="Arial Narrow"/>
                <w:b/>
                <w:bCs/>
                <w:sz w:val="20"/>
                <w:szCs w:val="20"/>
                <w:lang w:val="sr-Cyrl-CS"/>
              </w:rPr>
            </w:pPr>
            <w:r w:rsidRPr="00023D98">
              <w:rPr>
                <w:rFonts w:ascii="Arial Narrow" w:hAnsi="Arial Narrow" w:cs="Arial Narrow"/>
                <w:b/>
                <w:bCs/>
                <w:sz w:val="20"/>
                <w:szCs w:val="20"/>
                <w:lang w:val="sr-Cyrl-CS"/>
              </w:rPr>
              <w:lastRenderedPageBreak/>
              <w:t xml:space="preserve">Посебни циљ </w:t>
            </w:r>
            <w:r>
              <w:rPr>
                <w:rFonts w:ascii="Arial Narrow" w:hAnsi="Arial Narrow" w:cs="Arial Narrow"/>
                <w:b/>
                <w:bCs/>
                <w:sz w:val="20"/>
                <w:szCs w:val="20"/>
                <w:lang w:val="sr-Cyrl-CS"/>
              </w:rPr>
              <w:t>3</w:t>
            </w:r>
            <w:r w:rsidRPr="00023D98">
              <w:rPr>
                <w:rFonts w:ascii="Arial Narrow" w:hAnsi="Arial Narrow" w:cs="Arial Narrow"/>
                <w:b/>
                <w:bCs/>
                <w:sz w:val="20"/>
                <w:szCs w:val="20"/>
                <w:lang w:val="sr-Cyrl-CS"/>
              </w:rPr>
              <w:t>:</w:t>
            </w:r>
          </w:p>
        </w:tc>
      </w:tr>
      <w:tr w:rsidR="00907899" w:rsidRPr="00452D88" w:rsidTr="006B1A5A">
        <w:trPr>
          <w:trHeight w:val="228"/>
          <w:jc w:val="center"/>
        </w:trPr>
        <w:tc>
          <w:tcPr>
            <w:tcW w:w="22595" w:type="dxa"/>
            <w:gridSpan w:val="10"/>
          </w:tcPr>
          <w:p w:rsidR="00907899" w:rsidRPr="00452D88" w:rsidRDefault="00907899" w:rsidP="006B1A5A">
            <w:pPr>
              <w:spacing w:after="0" w:line="240" w:lineRule="auto"/>
              <w:rPr>
                <w:rFonts w:ascii="Arial Narrow" w:hAnsi="Arial Narrow" w:cs="Arial Narrow"/>
                <w:sz w:val="20"/>
                <w:szCs w:val="20"/>
                <w:lang w:val="sr-Cyrl-CS"/>
              </w:rPr>
            </w:pPr>
            <w:r w:rsidRPr="00452D88">
              <w:rPr>
                <w:rFonts w:ascii="Arial Narrow" w:hAnsi="Arial Narrow"/>
                <w:sz w:val="20"/>
                <w:szCs w:val="20"/>
                <w:lang w:val="sr-Cyrl-CS"/>
              </w:rPr>
              <w:t>Унапређење управљања јавним финансијама и јавним набавкама</w:t>
            </w:r>
          </w:p>
        </w:tc>
      </w:tr>
      <w:tr w:rsidR="00907899" w:rsidRPr="00415930" w:rsidTr="006B1A5A">
        <w:trPr>
          <w:trHeight w:val="228"/>
          <w:jc w:val="center"/>
        </w:trPr>
        <w:tc>
          <w:tcPr>
            <w:tcW w:w="1345" w:type="dxa"/>
            <w:shd w:val="clear" w:color="auto" w:fill="0070C0"/>
            <w:vAlign w:val="center"/>
          </w:tcPr>
          <w:p w:rsidR="00907899" w:rsidRPr="00C058E1" w:rsidRDefault="00907899" w:rsidP="00D31C94">
            <w:pPr>
              <w:spacing w:before="120" w:after="120" w:line="240" w:lineRule="auto"/>
              <w:jc w:val="center"/>
              <w:rPr>
                <w:rFonts w:ascii="Arial Narrow" w:hAnsi="Arial Narrow" w:cs="Arial Narrow"/>
                <w:b/>
                <w:bCs/>
                <w:sz w:val="20"/>
                <w:szCs w:val="20"/>
                <w:lang w:val="sr-Cyrl-CS"/>
              </w:rPr>
            </w:pPr>
            <w:r>
              <w:rPr>
                <w:rFonts w:ascii="Arial Narrow" w:hAnsi="Arial Narrow" w:cs="Arial Narrow"/>
                <w:b/>
                <w:bCs/>
                <w:sz w:val="20"/>
                <w:szCs w:val="20"/>
                <w:lang w:val="sr-Cyrl-CS"/>
              </w:rPr>
              <w:t>Мера 3</w:t>
            </w:r>
            <w:r w:rsidRPr="00C058E1">
              <w:rPr>
                <w:rFonts w:ascii="Arial Narrow" w:hAnsi="Arial Narrow" w:cs="Arial Narrow"/>
                <w:b/>
                <w:bCs/>
                <w:sz w:val="20"/>
                <w:szCs w:val="20"/>
                <w:lang w:val="sr-Cyrl-CS"/>
              </w:rPr>
              <w:t>.</w:t>
            </w:r>
            <w:r w:rsidR="00D31C94">
              <w:rPr>
                <w:rFonts w:ascii="Arial Narrow" w:hAnsi="Arial Narrow" w:cs="Arial Narrow"/>
                <w:b/>
                <w:bCs/>
                <w:sz w:val="20"/>
                <w:szCs w:val="20"/>
                <w:lang w:val="sr-Cyrl-CS"/>
              </w:rPr>
              <w:t>2</w:t>
            </w:r>
            <w:r w:rsidRPr="00C058E1">
              <w:rPr>
                <w:rFonts w:ascii="Arial Narrow" w:hAnsi="Arial Narrow" w:cs="Arial Narrow"/>
                <w:b/>
                <w:bCs/>
                <w:sz w:val="20"/>
                <w:szCs w:val="20"/>
                <w:lang w:val="sr-Cyrl-CS"/>
              </w:rPr>
              <w:t>:</w:t>
            </w:r>
          </w:p>
        </w:tc>
        <w:tc>
          <w:tcPr>
            <w:tcW w:w="21250" w:type="dxa"/>
            <w:gridSpan w:val="9"/>
            <w:shd w:val="clear" w:color="auto" w:fill="0070C0"/>
            <w:vAlign w:val="center"/>
          </w:tcPr>
          <w:p w:rsidR="00907899" w:rsidRPr="00C058E1" w:rsidRDefault="00907899" w:rsidP="006B1A5A">
            <w:pPr>
              <w:pStyle w:val="3"/>
              <w:rPr>
                <w:b/>
                <w:bCs/>
                <w:sz w:val="20"/>
                <w:szCs w:val="20"/>
                <w:lang w:val="sr-Cyrl-CS"/>
              </w:rPr>
            </w:pPr>
            <w:r w:rsidRPr="00C058E1">
              <w:rPr>
                <w:b/>
                <w:bCs/>
                <w:sz w:val="20"/>
                <w:szCs w:val="20"/>
                <w:lang w:val="sr-Cyrl-CS"/>
              </w:rPr>
              <w:t>Унапређење процеса планирања и припреме буџета</w:t>
            </w:r>
            <w:r>
              <w:rPr>
                <w:rStyle w:val="FootnoteReference"/>
                <w:b/>
                <w:bCs/>
                <w:sz w:val="20"/>
                <w:szCs w:val="20"/>
                <w:lang w:val="sr-Cyrl-CS"/>
              </w:rPr>
              <w:footnoteReference w:id="42"/>
            </w:r>
          </w:p>
        </w:tc>
      </w:tr>
      <w:tr w:rsidR="000A79D9" w:rsidRPr="00415930" w:rsidTr="006B1A5A">
        <w:trPr>
          <w:trHeight w:val="419"/>
          <w:jc w:val="center"/>
        </w:trPr>
        <w:tc>
          <w:tcPr>
            <w:tcW w:w="1345" w:type="dxa"/>
            <w:vMerge w:val="restart"/>
            <w:shd w:val="clear" w:color="auto" w:fill="BDD6EE"/>
            <w:vAlign w:val="center"/>
          </w:tcPr>
          <w:p w:rsidR="000A79D9" w:rsidRPr="00FA0090" w:rsidRDefault="000A79D9" w:rsidP="006B1A5A">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Институција одговорна за реализацију</w:t>
            </w:r>
          </w:p>
        </w:tc>
        <w:tc>
          <w:tcPr>
            <w:tcW w:w="3240" w:type="dxa"/>
            <w:gridSpan w:val="2"/>
            <w:vMerge w:val="restart"/>
            <w:shd w:val="clear" w:color="auto" w:fill="BDD6EE"/>
            <w:vAlign w:val="center"/>
          </w:tcPr>
          <w:p w:rsidR="000A79D9" w:rsidRDefault="000A79D9" w:rsidP="006B1A5A">
            <w:pPr>
              <w:spacing w:after="0" w:line="240" w:lineRule="auto"/>
              <w:jc w:val="center"/>
              <w:rPr>
                <w:rFonts w:ascii="Arial Narrow" w:hAnsi="Arial Narrow" w:cs="Arial Narrow"/>
                <w:b/>
                <w:bCs/>
                <w:sz w:val="20"/>
                <w:szCs w:val="20"/>
                <w:lang w:val="sr-Cyrl-RS"/>
              </w:rPr>
            </w:pPr>
            <w:r>
              <w:rPr>
                <w:rFonts w:ascii="Arial Narrow" w:hAnsi="Arial Narrow" w:cs="Arial Narrow"/>
                <w:b/>
                <w:bCs/>
                <w:sz w:val="20"/>
                <w:szCs w:val="20"/>
                <w:lang w:val="sr-Cyrl-RS"/>
              </w:rPr>
              <w:t>РЕЗУЛТАТ</w:t>
            </w:r>
          </w:p>
          <w:p w:rsidR="000A79D9" w:rsidRPr="00EB7D0C" w:rsidRDefault="000A79D9" w:rsidP="006B1A5A">
            <w:pPr>
              <w:spacing w:after="0" w:line="240" w:lineRule="auto"/>
              <w:jc w:val="center"/>
              <w:rPr>
                <w:rFonts w:ascii="Arial Narrow" w:hAnsi="Arial Narrow" w:cs="Arial Narrow"/>
                <w:b/>
                <w:bCs/>
                <w:sz w:val="20"/>
                <w:szCs w:val="20"/>
                <w:lang w:val="sr-Cyrl-RS"/>
              </w:rPr>
            </w:pPr>
            <w:r>
              <w:rPr>
                <w:rFonts w:ascii="Arial Narrow" w:hAnsi="Arial Narrow" w:cs="Arial Narrow"/>
                <w:b/>
                <w:bCs/>
                <w:sz w:val="20"/>
                <w:szCs w:val="20"/>
                <w:lang w:val="sr-Cyrl-RS"/>
              </w:rPr>
              <w:t>Одредити степен реализације</w:t>
            </w:r>
          </w:p>
          <w:p w:rsidR="000A79D9" w:rsidRPr="00C058E1" w:rsidRDefault="000A79D9" w:rsidP="006B1A5A">
            <w:pPr>
              <w:spacing w:after="0" w:line="240" w:lineRule="auto"/>
              <w:jc w:val="center"/>
              <w:rPr>
                <w:b/>
                <w:bCs/>
                <w:sz w:val="20"/>
                <w:szCs w:val="20"/>
                <w:lang w:val="sr-Cyrl-CS"/>
              </w:rPr>
            </w:pPr>
            <w:r w:rsidRPr="006E74CC">
              <w:rPr>
                <w:rFonts w:asciiTheme="majorHAnsi" w:eastAsia="MS Gothic" w:hAnsiTheme="majorHAnsi" w:cs="Menlo Bold"/>
                <w:b/>
                <w:bCs/>
                <w:color w:val="92D050"/>
                <w:sz w:val="28"/>
                <w:szCs w:val="16"/>
                <w:shd w:val="clear" w:color="auto" w:fill="92D050"/>
              </w:rPr>
              <w:t>A</w:t>
            </w:r>
            <w:r w:rsidRPr="000F705A">
              <w:rPr>
                <w:rFonts w:asciiTheme="majorHAnsi" w:eastAsia="MS Gothic" w:hAnsiTheme="majorHAnsi" w:cs="Menlo Bold"/>
                <w:b/>
                <w:bCs/>
                <w:color w:val="FFFF00"/>
                <w:sz w:val="28"/>
                <w:szCs w:val="16"/>
                <w:shd w:val="clear" w:color="auto" w:fill="FFFF00"/>
              </w:rPr>
              <w:t>A</w:t>
            </w:r>
            <w:r w:rsidRPr="000F705A">
              <w:rPr>
                <w:rFonts w:asciiTheme="majorHAnsi" w:eastAsia="MS Gothic" w:hAnsiTheme="majorHAnsi" w:cs="Menlo Bold"/>
                <w:b/>
                <w:bCs/>
                <w:color w:val="FF0000"/>
                <w:sz w:val="28"/>
                <w:szCs w:val="16"/>
                <w:shd w:val="clear" w:color="auto" w:fill="FF0000"/>
              </w:rPr>
              <w:t>A</w:t>
            </w:r>
          </w:p>
        </w:tc>
        <w:tc>
          <w:tcPr>
            <w:tcW w:w="5220" w:type="dxa"/>
            <w:vMerge w:val="restart"/>
            <w:shd w:val="clear" w:color="auto" w:fill="E7E6E6" w:themeFill="background2"/>
            <w:vAlign w:val="center"/>
          </w:tcPr>
          <w:p w:rsidR="000A79D9" w:rsidRDefault="000A79D9" w:rsidP="006B1A5A">
            <w:pPr>
              <w:pStyle w:val="3"/>
              <w:jc w:val="center"/>
              <w:rPr>
                <w:b/>
                <w:sz w:val="20"/>
                <w:szCs w:val="20"/>
                <w:lang w:val="sr-Cyrl-RS"/>
              </w:rPr>
            </w:pPr>
            <w:r>
              <w:rPr>
                <w:b/>
                <w:sz w:val="20"/>
                <w:szCs w:val="20"/>
                <w:lang w:val="sr-Cyrl-RS"/>
              </w:rPr>
              <w:t>Видљиви ефекти резултата</w:t>
            </w:r>
          </w:p>
          <w:p w:rsidR="000A79D9" w:rsidRPr="00C058E1" w:rsidRDefault="000A79D9" w:rsidP="006B1A5A">
            <w:pPr>
              <w:pStyle w:val="3"/>
              <w:jc w:val="center"/>
              <w:rPr>
                <w:b/>
                <w:bCs/>
                <w:sz w:val="20"/>
                <w:szCs w:val="20"/>
                <w:lang w:val="sr-Cyrl-CS"/>
              </w:rPr>
            </w:pPr>
            <w:r>
              <w:rPr>
                <w:b/>
                <w:sz w:val="20"/>
                <w:szCs w:val="20"/>
                <w:lang w:val="sr-Cyrl-RS"/>
              </w:rPr>
              <w:t>K</w:t>
            </w:r>
            <w:r w:rsidRPr="00B405CD">
              <w:rPr>
                <w:b/>
                <w:sz w:val="20"/>
                <w:szCs w:val="20"/>
                <w:lang w:val="sr-Cyrl-RS"/>
              </w:rPr>
              <w:t>ратко образложење постигнутог напретка</w:t>
            </w:r>
          </w:p>
        </w:tc>
        <w:tc>
          <w:tcPr>
            <w:tcW w:w="6480" w:type="dxa"/>
            <w:gridSpan w:val="3"/>
            <w:shd w:val="clear" w:color="auto" w:fill="BDD6EE"/>
            <w:vAlign w:val="center"/>
          </w:tcPr>
          <w:p w:rsidR="000A79D9" w:rsidRPr="00C058E1" w:rsidRDefault="000A79D9" w:rsidP="006B1A5A">
            <w:pPr>
              <w:pStyle w:val="3"/>
              <w:jc w:val="center"/>
              <w:rPr>
                <w:b/>
                <w:bCs/>
                <w:sz w:val="20"/>
                <w:szCs w:val="20"/>
                <w:lang w:val="sr-Cyrl-CS"/>
              </w:rPr>
            </w:pPr>
            <w:r>
              <w:rPr>
                <w:b/>
                <w:bCs/>
                <w:sz w:val="20"/>
                <w:szCs w:val="20"/>
                <w:lang w:val="sr-Cyrl-RS"/>
              </w:rPr>
              <w:t>ИНДИКАТОРИ</w:t>
            </w:r>
          </w:p>
        </w:tc>
        <w:tc>
          <w:tcPr>
            <w:tcW w:w="6310" w:type="dxa"/>
            <w:gridSpan w:val="3"/>
            <w:shd w:val="clear" w:color="auto" w:fill="E7E6E6" w:themeFill="background2"/>
            <w:vAlign w:val="center"/>
          </w:tcPr>
          <w:p w:rsidR="000A79D9" w:rsidRPr="00C058E1" w:rsidRDefault="000A79D9" w:rsidP="006B1A5A">
            <w:pPr>
              <w:pStyle w:val="3"/>
              <w:jc w:val="center"/>
              <w:rPr>
                <w:b/>
                <w:bCs/>
                <w:sz w:val="20"/>
                <w:szCs w:val="20"/>
                <w:lang w:val="sr-Cyrl-CS"/>
              </w:rPr>
            </w:pPr>
            <w:r>
              <w:rPr>
                <w:b/>
                <w:bCs/>
                <w:sz w:val="20"/>
                <w:szCs w:val="20"/>
                <w:lang w:val="sr-Cyrl-RS"/>
              </w:rPr>
              <w:t>Утрошена финансијска средства од 2015. до 30. јуна 2017.</w:t>
            </w:r>
          </w:p>
        </w:tc>
      </w:tr>
      <w:tr w:rsidR="000A79D9" w:rsidTr="006B1A5A">
        <w:trPr>
          <w:trHeight w:val="419"/>
          <w:jc w:val="center"/>
        </w:trPr>
        <w:tc>
          <w:tcPr>
            <w:tcW w:w="1345" w:type="dxa"/>
            <w:vMerge/>
            <w:tcBorders>
              <w:bottom w:val="single" w:sz="4" w:space="0" w:color="000000"/>
            </w:tcBorders>
            <w:shd w:val="clear" w:color="auto" w:fill="BDD6EE"/>
            <w:vAlign w:val="center"/>
          </w:tcPr>
          <w:p w:rsidR="000A79D9" w:rsidRDefault="000A79D9" w:rsidP="006B1A5A">
            <w:pPr>
              <w:spacing w:after="0" w:line="240" w:lineRule="auto"/>
              <w:rPr>
                <w:rFonts w:ascii="Arial Narrow" w:hAnsi="Arial Narrow" w:cs="Arial Narrow"/>
                <w:b/>
                <w:bCs/>
                <w:sz w:val="20"/>
                <w:szCs w:val="20"/>
                <w:lang w:val="sr-Cyrl-CS"/>
              </w:rPr>
            </w:pPr>
          </w:p>
        </w:tc>
        <w:tc>
          <w:tcPr>
            <w:tcW w:w="3240" w:type="dxa"/>
            <w:gridSpan w:val="2"/>
            <w:vMerge/>
            <w:tcBorders>
              <w:bottom w:val="single" w:sz="4" w:space="0" w:color="000000"/>
            </w:tcBorders>
            <w:shd w:val="clear" w:color="auto" w:fill="BDD6EE"/>
          </w:tcPr>
          <w:p w:rsidR="000A79D9" w:rsidRPr="00C058E1" w:rsidRDefault="000A79D9" w:rsidP="006B1A5A">
            <w:pPr>
              <w:pStyle w:val="3"/>
              <w:rPr>
                <w:b/>
                <w:bCs/>
                <w:sz w:val="20"/>
                <w:szCs w:val="20"/>
                <w:lang w:val="sr-Cyrl-CS"/>
              </w:rPr>
            </w:pPr>
          </w:p>
        </w:tc>
        <w:tc>
          <w:tcPr>
            <w:tcW w:w="5220" w:type="dxa"/>
            <w:vMerge/>
            <w:tcBorders>
              <w:bottom w:val="single" w:sz="4" w:space="0" w:color="000000"/>
            </w:tcBorders>
            <w:shd w:val="clear" w:color="auto" w:fill="E7E6E6" w:themeFill="background2"/>
            <w:vAlign w:val="center"/>
          </w:tcPr>
          <w:p w:rsidR="000A79D9" w:rsidRDefault="000A79D9" w:rsidP="006B1A5A">
            <w:pPr>
              <w:pStyle w:val="3"/>
              <w:jc w:val="center"/>
              <w:rPr>
                <w:b/>
                <w:sz w:val="20"/>
                <w:szCs w:val="20"/>
                <w:lang w:val="sr-Cyrl-RS"/>
              </w:rPr>
            </w:pPr>
          </w:p>
        </w:tc>
        <w:tc>
          <w:tcPr>
            <w:tcW w:w="2520" w:type="dxa"/>
            <w:tcBorders>
              <w:bottom w:val="single" w:sz="4" w:space="0" w:color="000000"/>
            </w:tcBorders>
            <w:shd w:val="clear" w:color="auto" w:fill="BDD6EE"/>
            <w:vAlign w:val="center"/>
          </w:tcPr>
          <w:p w:rsidR="000A79D9" w:rsidRPr="00BA3639" w:rsidRDefault="000A79D9" w:rsidP="006B1A5A">
            <w:pPr>
              <w:pStyle w:val="3"/>
              <w:jc w:val="center"/>
              <w:rPr>
                <w:b/>
                <w:bCs/>
                <w:sz w:val="20"/>
                <w:szCs w:val="20"/>
                <w:lang w:val="sr-Cyrl-RS"/>
              </w:rPr>
            </w:pPr>
            <w:r>
              <w:rPr>
                <w:b/>
                <w:bCs/>
                <w:sz w:val="20"/>
                <w:szCs w:val="20"/>
                <w:lang w:val="sr-Cyrl-RS"/>
              </w:rPr>
              <w:t>Назив индикатора</w:t>
            </w:r>
          </w:p>
        </w:tc>
        <w:tc>
          <w:tcPr>
            <w:tcW w:w="2070" w:type="dxa"/>
            <w:tcBorders>
              <w:bottom w:val="single" w:sz="4" w:space="0" w:color="000000"/>
            </w:tcBorders>
            <w:shd w:val="clear" w:color="auto" w:fill="BDD6EE"/>
            <w:vAlign w:val="center"/>
          </w:tcPr>
          <w:p w:rsidR="000A79D9" w:rsidRDefault="000A79D9" w:rsidP="006B1A5A">
            <w:pPr>
              <w:pStyle w:val="3"/>
              <w:jc w:val="center"/>
              <w:rPr>
                <w:b/>
                <w:bCs/>
                <w:sz w:val="20"/>
                <w:szCs w:val="20"/>
                <w:lang w:val="sr-Cyrl-CS"/>
              </w:rPr>
            </w:pPr>
            <w:r>
              <w:rPr>
                <w:b/>
                <w:bCs/>
                <w:sz w:val="20"/>
                <w:szCs w:val="20"/>
                <w:lang w:val="sr-Cyrl-CS"/>
              </w:rPr>
              <w:t>Полазна, циљна и испуњене вредности у 2015, 2016. години</w:t>
            </w:r>
          </w:p>
        </w:tc>
        <w:tc>
          <w:tcPr>
            <w:tcW w:w="1890" w:type="dxa"/>
            <w:tcBorders>
              <w:bottom w:val="single" w:sz="4" w:space="0" w:color="000000"/>
            </w:tcBorders>
            <w:shd w:val="clear" w:color="auto" w:fill="E7E6E6" w:themeFill="background2"/>
            <w:vAlign w:val="center"/>
          </w:tcPr>
          <w:p w:rsidR="000A79D9" w:rsidRDefault="002C49E1" w:rsidP="006B1A5A">
            <w:pPr>
              <w:pStyle w:val="3"/>
              <w:jc w:val="center"/>
              <w:rPr>
                <w:b/>
                <w:bCs/>
                <w:sz w:val="20"/>
                <w:szCs w:val="20"/>
                <w:lang w:val="sr-Cyrl-CS"/>
              </w:rPr>
            </w:pPr>
            <w:r>
              <w:rPr>
                <w:b/>
                <w:bCs/>
                <w:sz w:val="20"/>
                <w:szCs w:val="20"/>
                <w:lang w:val="sr-Cyrl-CS"/>
              </w:rPr>
              <w:t>Испуњена вредност у 1/2_2017. год</w:t>
            </w:r>
          </w:p>
        </w:tc>
        <w:tc>
          <w:tcPr>
            <w:tcW w:w="3155" w:type="dxa"/>
            <w:tcBorders>
              <w:bottom w:val="single" w:sz="4" w:space="0" w:color="000000"/>
            </w:tcBorders>
            <w:shd w:val="clear" w:color="auto" w:fill="E7E6E6" w:themeFill="background2"/>
            <w:vAlign w:val="center"/>
          </w:tcPr>
          <w:p w:rsidR="000A79D9" w:rsidRDefault="000A79D9" w:rsidP="006B1A5A">
            <w:pPr>
              <w:pStyle w:val="3"/>
              <w:jc w:val="center"/>
              <w:rPr>
                <w:b/>
                <w:bCs/>
                <w:sz w:val="20"/>
                <w:szCs w:val="20"/>
                <w:lang w:val="sr-Cyrl-RS"/>
              </w:rPr>
            </w:pPr>
            <w:r>
              <w:rPr>
                <w:b/>
                <w:bCs/>
                <w:sz w:val="20"/>
                <w:szCs w:val="20"/>
                <w:lang w:val="sr-Cyrl-CS"/>
              </w:rPr>
              <w:t>Буџетска</w:t>
            </w:r>
          </w:p>
        </w:tc>
        <w:tc>
          <w:tcPr>
            <w:tcW w:w="3155" w:type="dxa"/>
            <w:gridSpan w:val="2"/>
            <w:tcBorders>
              <w:bottom w:val="single" w:sz="4" w:space="0" w:color="000000"/>
            </w:tcBorders>
            <w:shd w:val="clear" w:color="auto" w:fill="E7E6E6" w:themeFill="background2"/>
            <w:vAlign w:val="center"/>
          </w:tcPr>
          <w:p w:rsidR="000A79D9" w:rsidRDefault="000A79D9" w:rsidP="006B1A5A">
            <w:pPr>
              <w:pStyle w:val="3"/>
              <w:jc w:val="center"/>
              <w:rPr>
                <w:b/>
                <w:bCs/>
                <w:sz w:val="20"/>
                <w:szCs w:val="20"/>
                <w:lang w:val="sr-Cyrl-RS"/>
              </w:rPr>
            </w:pPr>
            <w:r>
              <w:rPr>
                <w:b/>
                <w:bCs/>
                <w:sz w:val="20"/>
                <w:szCs w:val="20"/>
                <w:lang w:val="sr-Cyrl-CS"/>
              </w:rPr>
              <w:t>Донације</w:t>
            </w:r>
          </w:p>
        </w:tc>
      </w:tr>
      <w:tr w:rsidR="003E45CD" w:rsidRPr="009937D5" w:rsidTr="00DA0F64">
        <w:trPr>
          <w:trHeight w:val="451"/>
          <w:jc w:val="center"/>
        </w:trPr>
        <w:tc>
          <w:tcPr>
            <w:tcW w:w="1345" w:type="dxa"/>
            <w:vMerge w:val="restart"/>
            <w:shd w:val="clear" w:color="auto" w:fill="auto"/>
          </w:tcPr>
          <w:p w:rsidR="003E45CD" w:rsidRDefault="003E45CD" w:rsidP="003E45CD">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МФ – сектор надлежан за послове буџета</w:t>
            </w:r>
          </w:p>
          <w:p w:rsidR="003E45CD" w:rsidRDefault="003E45CD" w:rsidP="003E45CD">
            <w:pPr>
              <w:spacing w:after="0" w:line="240" w:lineRule="auto"/>
              <w:rPr>
                <w:rFonts w:ascii="Arial Narrow" w:hAnsi="Arial Narrow" w:cs="Arial Narrow"/>
                <w:sz w:val="20"/>
                <w:szCs w:val="20"/>
                <w:lang w:val="sr-Cyrl-CS"/>
              </w:rPr>
            </w:pPr>
          </w:p>
          <w:p w:rsidR="003E45CD" w:rsidRDefault="003E45CD" w:rsidP="003E45CD">
            <w:pPr>
              <w:spacing w:after="0" w:line="240" w:lineRule="auto"/>
              <w:rPr>
                <w:rFonts w:ascii="Arial Narrow" w:hAnsi="Arial Narrow" w:cs="Arial Narrow"/>
                <w:i/>
                <w:sz w:val="20"/>
                <w:szCs w:val="20"/>
                <w:u w:val="single"/>
                <w:lang w:val="sr-Cyrl-CS"/>
              </w:rPr>
            </w:pPr>
            <w:r>
              <w:rPr>
                <w:rFonts w:ascii="Arial Narrow" w:hAnsi="Arial Narrow" w:cs="Arial Narrow"/>
                <w:i/>
                <w:sz w:val="20"/>
                <w:szCs w:val="20"/>
                <w:u w:val="single"/>
                <w:lang w:val="sr-Cyrl-CS"/>
              </w:rPr>
              <w:t>Партнери:</w:t>
            </w:r>
          </w:p>
          <w:p w:rsidR="003E45CD" w:rsidRDefault="003E45CD" w:rsidP="003E45CD">
            <w:pPr>
              <w:spacing w:after="0" w:line="240" w:lineRule="auto"/>
              <w:rPr>
                <w:rFonts w:ascii="Arial Narrow" w:hAnsi="Arial Narrow" w:cs="Arial Narrow"/>
                <w:i/>
                <w:sz w:val="20"/>
                <w:szCs w:val="20"/>
                <w:u w:val="single"/>
                <w:lang w:val="sr-Cyrl-CS"/>
              </w:rPr>
            </w:pPr>
          </w:p>
          <w:p w:rsidR="003E45CD" w:rsidRDefault="003E45CD" w:rsidP="003E45CD">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РСЈП</w:t>
            </w:r>
          </w:p>
          <w:p w:rsidR="003E45CD" w:rsidRDefault="003E45CD" w:rsidP="003E45CD">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ГСВ</w:t>
            </w:r>
          </w:p>
          <w:p w:rsidR="003E45CD" w:rsidRDefault="003E45CD" w:rsidP="003E45CD">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СУК</w:t>
            </w:r>
          </w:p>
          <w:p w:rsidR="003E45CD" w:rsidRDefault="003E45CD" w:rsidP="003E45CD">
            <w:pPr>
              <w:spacing w:after="0" w:line="240" w:lineRule="auto"/>
              <w:rPr>
                <w:rFonts w:ascii="Arial Narrow" w:hAnsi="Arial Narrow" w:cs="Arial Narrow"/>
                <w:b/>
                <w:bCs/>
                <w:sz w:val="20"/>
                <w:szCs w:val="20"/>
                <w:lang w:val="sr-Cyrl-CS"/>
              </w:rPr>
            </w:pPr>
            <w:r>
              <w:rPr>
                <w:rFonts w:ascii="Arial Narrow" w:hAnsi="Arial Narrow" w:cs="Arial Narrow"/>
                <w:sz w:val="20"/>
                <w:szCs w:val="20"/>
                <w:lang w:val="sr-Cyrl-CS"/>
              </w:rPr>
              <w:t>СКГО</w:t>
            </w:r>
          </w:p>
        </w:tc>
        <w:tc>
          <w:tcPr>
            <w:tcW w:w="3240" w:type="dxa"/>
            <w:gridSpan w:val="2"/>
            <w:vMerge w:val="restart"/>
            <w:shd w:val="clear" w:color="auto" w:fill="FFFF00"/>
          </w:tcPr>
          <w:p w:rsidR="003E45CD" w:rsidRPr="00C058E1" w:rsidRDefault="003E45CD" w:rsidP="003E45CD">
            <w:pPr>
              <w:pStyle w:val="3"/>
              <w:rPr>
                <w:b/>
                <w:bCs/>
                <w:sz w:val="20"/>
                <w:szCs w:val="20"/>
                <w:lang w:val="sr-Cyrl-CS"/>
              </w:rPr>
            </w:pPr>
            <w:r>
              <w:rPr>
                <w:b/>
                <w:bCs/>
                <w:sz w:val="20"/>
                <w:szCs w:val="20"/>
                <w:lang w:val="sr-Cyrl-CS"/>
              </w:rPr>
              <w:t>3.2.1. Оперативно и методолошки унапређен процес планирања и припреме вишегодишњег програмског буџета на свим нивоима власти</w:t>
            </w:r>
          </w:p>
        </w:tc>
        <w:tc>
          <w:tcPr>
            <w:tcW w:w="5220" w:type="dxa"/>
            <w:vMerge w:val="restart"/>
            <w:shd w:val="clear" w:color="auto" w:fill="auto"/>
          </w:tcPr>
          <w:p w:rsidR="003E45CD" w:rsidRPr="003E45CD" w:rsidRDefault="003E45CD" w:rsidP="003E45CD">
            <w:pPr>
              <w:pStyle w:val="3"/>
              <w:jc w:val="both"/>
              <w:rPr>
                <w:sz w:val="20"/>
                <w:szCs w:val="20"/>
                <w:lang w:val="sr-Cyrl-CS"/>
              </w:rPr>
            </w:pPr>
            <w:r w:rsidRPr="003E45CD">
              <w:rPr>
                <w:color w:val="000000"/>
                <w:sz w:val="20"/>
                <w:szCs w:val="20"/>
                <w:lang w:val="sr-Cyrl-CS"/>
              </w:rPr>
              <w:t>Пр</w:t>
            </w:r>
            <w:r w:rsidRPr="003E45CD">
              <w:rPr>
                <w:color w:val="000000"/>
                <w:sz w:val="20"/>
                <w:szCs w:val="20"/>
              </w:rPr>
              <w:t>o</w:t>
            </w:r>
            <w:r w:rsidRPr="003E45CD">
              <w:rPr>
                <w:color w:val="000000"/>
                <w:sz w:val="20"/>
                <w:szCs w:val="20"/>
                <w:lang w:val="sr-Cyrl-CS"/>
              </w:rPr>
              <w:t>гр</w:t>
            </w:r>
            <w:r w:rsidRPr="003E45CD">
              <w:rPr>
                <w:color w:val="000000"/>
                <w:sz w:val="20"/>
                <w:szCs w:val="20"/>
              </w:rPr>
              <w:t>a</w:t>
            </w:r>
            <w:r w:rsidRPr="003E45CD">
              <w:rPr>
                <w:color w:val="000000"/>
                <w:sz w:val="20"/>
                <w:szCs w:val="20"/>
                <w:lang w:val="sr-Cyrl-CS"/>
              </w:rPr>
              <w:t>мски буџ</w:t>
            </w:r>
            <w:r w:rsidRPr="003E45CD">
              <w:rPr>
                <w:color w:val="000000"/>
                <w:sz w:val="20"/>
                <w:szCs w:val="20"/>
              </w:rPr>
              <w:t>e</w:t>
            </w:r>
            <w:r w:rsidRPr="003E45CD">
              <w:rPr>
                <w:color w:val="000000"/>
                <w:sz w:val="20"/>
                <w:szCs w:val="20"/>
                <w:lang w:val="sr-Cyrl-CS"/>
              </w:rPr>
              <w:t xml:space="preserve">т </w:t>
            </w:r>
            <w:r w:rsidRPr="003E45CD">
              <w:rPr>
                <w:sz w:val="20"/>
                <w:szCs w:val="20"/>
              </w:rPr>
              <w:t>o</w:t>
            </w:r>
            <w:r w:rsidRPr="003E45CD">
              <w:rPr>
                <w:sz w:val="20"/>
                <w:szCs w:val="20"/>
                <w:lang w:val="sr-Cyrl-CS"/>
              </w:rPr>
              <w:t>м</w:t>
            </w:r>
            <w:r w:rsidRPr="003E45CD">
              <w:rPr>
                <w:sz w:val="20"/>
                <w:szCs w:val="20"/>
              </w:rPr>
              <w:t>o</w:t>
            </w:r>
            <w:r w:rsidRPr="003E45CD">
              <w:rPr>
                <w:sz w:val="20"/>
                <w:szCs w:val="20"/>
                <w:lang w:val="sr-Cyrl-CS"/>
              </w:rPr>
              <w:t>гућ</w:t>
            </w:r>
            <w:r w:rsidRPr="003E45CD">
              <w:rPr>
                <w:sz w:val="20"/>
                <w:szCs w:val="20"/>
              </w:rPr>
              <w:t>a</w:t>
            </w:r>
            <w:r w:rsidRPr="003E45CD">
              <w:rPr>
                <w:sz w:val="20"/>
                <w:szCs w:val="20"/>
                <w:lang w:val="sr-Cyrl-CS"/>
              </w:rPr>
              <w:t>в</w:t>
            </w:r>
            <w:r w:rsidRPr="003E45CD">
              <w:rPr>
                <w:sz w:val="20"/>
                <w:szCs w:val="20"/>
              </w:rPr>
              <w:t>a</w:t>
            </w:r>
            <w:r w:rsidRPr="003E45CD">
              <w:rPr>
                <w:sz w:val="20"/>
                <w:szCs w:val="20"/>
                <w:lang w:val="sr-Cyrl-CS"/>
              </w:rPr>
              <w:t xml:space="preserve"> б</w:t>
            </w:r>
            <w:r w:rsidRPr="003E45CD">
              <w:rPr>
                <w:sz w:val="20"/>
                <w:szCs w:val="20"/>
              </w:rPr>
              <w:t>o</w:t>
            </w:r>
            <w:r w:rsidRPr="003E45CD">
              <w:rPr>
                <w:sz w:val="20"/>
                <w:szCs w:val="20"/>
                <w:lang w:val="sr-Cyrl-CS"/>
              </w:rPr>
              <w:t>љ</w:t>
            </w:r>
            <w:r w:rsidRPr="003E45CD">
              <w:rPr>
                <w:sz w:val="20"/>
                <w:szCs w:val="20"/>
              </w:rPr>
              <w:t>e</w:t>
            </w:r>
            <w:r w:rsidRPr="003E45CD">
              <w:rPr>
                <w:sz w:val="20"/>
                <w:szCs w:val="20"/>
                <w:lang w:val="sr-Cyrl-CS"/>
              </w:rPr>
              <w:t xml:space="preserve"> упр</w:t>
            </w:r>
            <w:r w:rsidRPr="003E45CD">
              <w:rPr>
                <w:sz w:val="20"/>
                <w:szCs w:val="20"/>
              </w:rPr>
              <w:t>a</w:t>
            </w:r>
            <w:r w:rsidRPr="003E45CD">
              <w:rPr>
                <w:sz w:val="20"/>
                <w:szCs w:val="20"/>
                <w:lang w:val="sr-Cyrl-CS"/>
              </w:rPr>
              <w:t>вљ</w:t>
            </w:r>
            <w:r w:rsidRPr="003E45CD">
              <w:rPr>
                <w:sz w:val="20"/>
                <w:szCs w:val="20"/>
              </w:rPr>
              <w:t>a</w:t>
            </w:r>
            <w:r w:rsidRPr="003E45CD">
              <w:rPr>
                <w:sz w:val="20"/>
                <w:szCs w:val="20"/>
                <w:lang w:val="sr-Cyrl-CS"/>
              </w:rPr>
              <w:t>њ</w:t>
            </w:r>
            <w:r w:rsidRPr="003E45CD">
              <w:rPr>
                <w:sz w:val="20"/>
                <w:szCs w:val="20"/>
              </w:rPr>
              <w:t>e</w:t>
            </w:r>
            <w:r w:rsidRPr="003E45CD">
              <w:rPr>
                <w:sz w:val="20"/>
                <w:szCs w:val="20"/>
                <w:lang w:val="sr-Cyrl-CS"/>
              </w:rPr>
              <w:t xml:space="preserve"> учинк</w:t>
            </w:r>
            <w:r w:rsidRPr="003E45CD">
              <w:rPr>
                <w:sz w:val="20"/>
                <w:szCs w:val="20"/>
              </w:rPr>
              <w:t>o</w:t>
            </w:r>
            <w:r w:rsidRPr="003E45CD">
              <w:rPr>
                <w:sz w:val="20"/>
                <w:szCs w:val="20"/>
                <w:lang w:val="sr-Cyrl-CS"/>
              </w:rPr>
              <w:t xml:space="preserve">м </w:t>
            </w:r>
            <w:r w:rsidRPr="003E45CD">
              <w:rPr>
                <w:sz w:val="20"/>
                <w:szCs w:val="20"/>
              </w:rPr>
              <w:t>ja</w:t>
            </w:r>
            <w:r w:rsidRPr="003E45CD">
              <w:rPr>
                <w:sz w:val="20"/>
                <w:szCs w:val="20"/>
                <w:lang w:val="sr-Cyrl-CS"/>
              </w:rPr>
              <w:t>вн</w:t>
            </w:r>
            <w:r w:rsidRPr="003E45CD">
              <w:rPr>
                <w:sz w:val="20"/>
                <w:szCs w:val="20"/>
              </w:rPr>
              <w:t>e</w:t>
            </w:r>
            <w:r w:rsidRPr="003E45CD">
              <w:rPr>
                <w:sz w:val="20"/>
                <w:szCs w:val="20"/>
                <w:lang w:val="sr-Cyrl-CS"/>
              </w:rPr>
              <w:t xml:space="preserve"> упр</w:t>
            </w:r>
            <w:r w:rsidRPr="003E45CD">
              <w:rPr>
                <w:sz w:val="20"/>
                <w:szCs w:val="20"/>
              </w:rPr>
              <w:t>a</w:t>
            </w:r>
            <w:r w:rsidRPr="003E45CD">
              <w:rPr>
                <w:sz w:val="20"/>
                <w:szCs w:val="20"/>
                <w:lang w:val="sr-Cyrl-CS"/>
              </w:rPr>
              <w:t>в</w:t>
            </w:r>
            <w:r w:rsidRPr="003E45CD">
              <w:rPr>
                <w:sz w:val="20"/>
                <w:szCs w:val="20"/>
              </w:rPr>
              <w:t>e</w:t>
            </w:r>
            <w:r w:rsidRPr="003E45CD">
              <w:rPr>
                <w:sz w:val="20"/>
                <w:szCs w:val="20"/>
                <w:lang w:val="sr-Cyrl-CS"/>
              </w:rPr>
              <w:t>, в</w:t>
            </w:r>
            <w:r w:rsidRPr="003E45CD">
              <w:rPr>
                <w:sz w:val="20"/>
                <w:szCs w:val="20"/>
              </w:rPr>
              <w:t>e</w:t>
            </w:r>
            <w:r w:rsidRPr="003E45CD">
              <w:rPr>
                <w:sz w:val="20"/>
                <w:szCs w:val="20"/>
                <w:lang w:val="sr-Cyrl-CS"/>
              </w:rPr>
              <w:t xml:space="preserve">ћу </w:t>
            </w:r>
            <w:r w:rsidRPr="003E45CD">
              <w:rPr>
                <w:sz w:val="20"/>
                <w:szCs w:val="20"/>
              </w:rPr>
              <w:t>o</w:t>
            </w:r>
            <w:r w:rsidRPr="003E45CD">
              <w:rPr>
                <w:sz w:val="20"/>
                <w:szCs w:val="20"/>
                <w:lang w:val="sr-Cyrl-CS"/>
              </w:rPr>
              <w:t>дг</w:t>
            </w:r>
            <w:r w:rsidRPr="003E45CD">
              <w:rPr>
                <w:sz w:val="20"/>
                <w:szCs w:val="20"/>
              </w:rPr>
              <w:t>o</w:t>
            </w:r>
            <w:r w:rsidRPr="003E45CD">
              <w:rPr>
                <w:sz w:val="20"/>
                <w:szCs w:val="20"/>
                <w:lang w:val="sr-Cyrl-CS"/>
              </w:rPr>
              <w:t>в</w:t>
            </w:r>
            <w:r w:rsidRPr="003E45CD">
              <w:rPr>
                <w:sz w:val="20"/>
                <w:szCs w:val="20"/>
              </w:rPr>
              <w:t>o</w:t>
            </w:r>
            <w:r w:rsidRPr="003E45CD">
              <w:rPr>
                <w:sz w:val="20"/>
                <w:szCs w:val="20"/>
                <w:lang w:val="sr-Cyrl-CS"/>
              </w:rPr>
              <w:t>рн</w:t>
            </w:r>
            <w:r w:rsidRPr="003E45CD">
              <w:rPr>
                <w:sz w:val="20"/>
                <w:szCs w:val="20"/>
              </w:rPr>
              <w:t>o</w:t>
            </w:r>
            <w:r w:rsidRPr="003E45CD">
              <w:rPr>
                <w:sz w:val="20"/>
                <w:szCs w:val="20"/>
                <w:lang w:val="sr-Cyrl-CS"/>
              </w:rPr>
              <w:t>ст к</w:t>
            </w:r>
            <w:r w:rsidRPr="003E45CD">
              <w:rPr>
                <w:sz w:val="20"/>
                <w:szCs w:val="20"/>
              </w:rPr>
              <w:t>o</w:t>
            </w:r>
            <w:r w:rsidRPr="003E45CD">
              <w:rPr>
                <w:sz w:val="20"/>
                <w:szCs w:val="20"/>
                <w:lang w:val="sr-Cyrl-CS"/>
              </w:rPr>
              <w:t>рисник</w:t>
            </w:r>
            <w:r w:rsidRPr="003E45CD">
              <w:rPr>
                <w:sz w:val="20"/>
                <w:szCs w:val="20"/>
              </w:rPr>
              <w:t>a</w:t>
            </w:r>
            <w:r w:rsidRPr="003E45CD">
              <w:rPr>
                <w:sz w:val="20"/>
                <w:szCs w:val="20"/>
                <w:lang w:val="sr-Cyrl-CS"/>
              </w:rPr>
              <w:t xml:space="preserve"> буџета, усп</w:t>
            </w:r>
            <w:r w:rsidRPr="003E45CD">
              <w:rPr>
                <w:sz w:val="20"/>
                <w:szCs w:val="20"/>
              </w:rPr>
              <w:t>o</w:t>
            </w:r>
            <w:r w:rsidRPr="003E45CD">
              <w:rPr>
                <w:sz w:val="20"/>
                <w:szCs w:val="20"/>
                <w:lang w:val="sr-Cyrl-CS"/>
              </w:rPr>
              <w:t>ст</w:t>
            </w:r>
            <w:r w:rsidRPr="003E45CD">
              <w:rPr>
                <w:sz w:val="20"/>
                <w:szCs w:val="20"/>
              </w:rPr>
              <w:t>a</w:t>
            </w:r>
            <w:r w:rsidRPr="003E45CD">
              <w:rPr>
                <w:sz w:val="20"/>
                <w:szCs w:val="20"/>
                <w:lang w:val="sr-Cyrl-CS"/>
              </w:rPr>
              <w:t>вљ</w:t>
            </w:r>
            <w:r w:rsidRPr="003E45CD">
              <w:rPr>
                <w:sz w:val="20"/>
                <w:szCs w:val="20"/>
              </w:rPr>
              <w:t>a</w:t>
            </w:r>
            <w:r w:rsidRPr="003E45CD">
              <w:rPr>
                <w:sz w:val="20"/>
                <w:szCs w:val="20"/>
                <w:lang w:val="sr-Cyrl-CS"/>
              </w:rPr>
              <w:t>њ</w:t>
            </w:r>
            <w:r w:rsidRPr="003E45CD">
              <w:rPr>
                <w:sz w:val="20"/>
                <w:szCs w:val="20"/>
              </w:rPr>
              <w:t>e</w:t>
            </w:r>
            <w:r w:rsidRPr="003E45CD">
              <w:rPr>
                <w:sz w:val="20"/>
                <w:szCs w:val="20"/>
                <w:lang w:val="sr-Cyrl-CS"/>
              </w:rPr>
              <w:t xml:space="preserve"> сн</w:t>
            </w:r>
            <w:r w:rsidRPr="003E45CD">
              <w:rPr>
                <w:sz w:val="20"/>
                <w:szCs w:val="20"/>
              </w:rPr>
              <w:t>a</w:t>
            </w:r>
            <w:r w:rsidRPr="003E45CD">
              <w:rPr>
                <w:sz w:val="20"/>
                <w:szCs w:val="20"/>
                <w:lang w:val="sr-Cyrl-CS"/>
              </w:rPr>
              <w:t>жни</w:t>
            </w:r>
            <w:r w:rsidRPr="003E45CD">
              <w:rPr>
                <w:sz w:val="20"/>
                <w:szCs w:val="20"/>
              </w:rPr>
              <w:t>j</w:t>
            </w:r>
            <w:r w:rsidRPr="003E45CD">
              <w:rPr>
                <w:sz w:val="20"/>
                <w:szCs w:val="20"/>
                <w:lang w:val="sr-Cyrl-CS"/>
              </w:rPr>
              <w:t>их в</w:t>
            </w:r>
            <w:r w:rsidRPr="003E45CD">
              <w:rPr>
                <w:sz w:val="20"/>
                <w:szCs w:val="20"/>
              </w:rPr>
              <w:t>e</w:t>
            </w:r>
            <w:r w:rsidRPr="003E45CD">
              <w:rPr>
                <w:sz w:val="20"/>
                <w:szCs w:val="20"/>
                <w:lang w:val="sr-Cyrl-CS"/>
              </w:rPr>
              <w:t>з</w:t>
            </w:r>
            <w:r w:rsidRPr="003E45CD">
              <w:rPr>
                <w:sz w:val="20"/>
                <w:szCs w:val="20"/>
              </w:rPr>
              <w:t>a</w:t>
            </w:r>
            <w:r w:rsidRPr="003E45CD">
              <w:rPr>
                <w:sz w:val="20"/>
                <w:szCs w:val="20"/>
                <w:lang w:val="sr-Cyrl-CS"/>
              </w:rPr>
              <w:t xml:space="preserve"> изм</w:t>
            </w:r>
            <w:r w:rsidRPr="003E45CD">
              <w:rPr>
                <w:sz w:val="20"/>
                <w:szCs w:val="20"/>
              </w:rPr>
              <w:t>e</w:t>
            </w:r>
            <w:r w:rsidRPr="003E45CD">
              <w:rPr>
                <w:sz w:val="20"/>
                <w:szCs w:val="20"/>
                <w:lang w:val="sr-Cyrl-CS"/>
              </w:rPr>
              <w:t>ђу г</w:t>
            </w:r>
            <w:r w:rsidRPr="003E45CD">
              <w:rPr>
                <w:sz w:val="20"/>
                <w:szCs w:val="20"/>
              </w:rPr>
              <w:t>o</w:t>
            </w:r>
            <w:r w:rsidRPr="003E45CD">
              <w:rPr>
                <w:sz w:val="20"/>
                <w:szCs w:val="20"/>
                <w:lang w:val="sr-Cyrl-CS"/>
              </w:rPr>
              <w:t>дишњ</w:t>
            </w:r>
            <w:r w:rsidRPr="003E45CD">
              <w:rPr>
                <w:sz w:val="20"/>
                <w:szCs w:val="20"/>
              </w:rPr>
              <w:t>e</w:t>
            </w:r>
            <w:r w:rsidRPr="003E45CD">
              <w:rPr>
                <w:sz w:val="20"/>
                <w:szCs w:val="20"/>
                <w:lang w:val="sr-Cyrl-CS"/>
              </w:rPr>
              <w:t>г буџ</w:t>
            </w:r>
            <w:r w:rsidRPr="003E45CD">
              <w:rPr>
                <w:sz w:val="20"/>
                <w:szCs w:val="20"/>
              </w:rPr>
              <w:t>e</w:t>
            </w:r>
            <w:r w:rsidRPr="003E45CD">
              <w:rPr>
                <w:sz w:val="20"/>
                <w:szCs w:val="20"/>
                <w:lang w:val="sr-Cyrl-CS"/>
              </w:rPr>
              <w:t>т</w:t>
            </w:r>
            <w:r w:rsidRPr="003E45CD">
              <w:rPr>
                <w:sz w:val="20"/>
                <w:szCs w:val="20"/>
              </w:rPr>
              <w:t>a</w:t>
            </w:r>
            <w:r w:rsidRPr="003E45CD">
              <w:rPr>
                <w:sz w:val="20"/>
                <w:szCs w:val="20"/>
                <w:lang w:val="sr-Cyrl-CS"/>
              </w:rPr>
              <w:t>, утврђивања приоритетних р</w:t>
            </w:r>
            <w:r w:rsidRPr="003E45CD">
              <w:rPr>
                <w:sz w:val="20"/>
                <w:szCs w:val="20"/>
              </w:rPr>
              <w:t>a</w:t>
            </w:r>
            <w:r w:rsidRPr="003E45CD">
              <w:rPr>
                <w:sz w:val="20"/>
                <w:szCs w:val="20"/>
                <w:lang w:val="sr-Cyrl-CS"/>
              </w:rPr>
              <w:t>сх</w:t>
            </w:r>
            <w:r w:rsidRPr="003E45CD">
              <w:rPr>
                <w:sz w:val="20"/>
                <w:szCs w:val="20"/>
              </w:rPr>
              <w:t>o</w:t>
            </w:r>
            <w:r w:rsidRPr="003E45CD">
              <w:rPr>
                <w:sz w:val="20"/>
                <w:szCs w:val="20"/>
                <w:lang w:val="sr-Cyrl-CS"/>
              </w:rPr>
              <w:t>д</w:t>
            </w:r>
            <w:r w:rsidRPr="003E45CD">
              <w:rPr>
                <w:sz w:val="20"/>
                <w:szCs w:val="20"/>
              </w:rPr>
              <w:t>a</w:t>
            </w:r>
            <w:r w:rsidRPr="003E45CD">
              <w:rPr>
                <w:sz w:val="20"/>
                <w:szCs w:val="20"/>
                <w:lang w:val="sr-Cyrl-CS"/>
              </w:rPr>
              <w:t xml:space="preserve"> и издатака и спровођења </w:t>
            </w:r>
            <w:r w:rsidRPr="003E45CD">
              <w:rPr>
                <w:sz w:val="20"/>
                <w:szCs w:val="20"/>
              </w:rPr>
              <w:t>ja</w:t>
            </w:r>
            <w:r w:rsidRPr="003E45CD">
              <w:rPr>
                <w:sz w:val="20"/>
                <w:szCs w:val="20"/>
                <w:lang w:val="sr-Cyrl-CS"/>
              </w:rPr>
              <w:t>вних п</w:t>
            </w:r>
            <w:r w:rsidRPr="003E45CD">
              <w:rPr>
                <w:sz w:val="20"/>
                <w:szCs w:val="20"/>
              </w:rPr>
              <w:t>o</w:t>
            </w:r>
            <w:r w:rsidRPr="003E45CD">
              <w:rPr>
                <w:sz w:val="20"/>
                <w:szCs w:val="20"/>
                <w:lang w:val="sr-Cyrl-CS"/>
              </w:rPr>
              <w:t>литик</w:t>
            </w:r>
            <w:r w:rsidRPr="003E45CD">
              <w:rPr>
                <w:sz w:val="20"/>
                <w:szCs w:val="20"/>
              </w:rPr>
              <w:t>a</w:t>
            </w:r>
            <w:r w:rsidRPr="003E45CD">
              <w:rPr>
                <w:sz w:val="20"/>
                <w:szCs w:val="20"/>
                <w:lang w:val="sr-Cyrl-CS"/>
              </w:rPr>
              <w:t>, к</w:t>
            </w:r>
            <w:r w:rsidRPr="003E45CD">
              <w:rPr>
                <w:sz w:val="20"/>
                <w:szCs w:val="20"/>
              </w:rPr>
              <w:t>ao</w:t>
            </w:r>
            <w:r w:rsidRPr="003E45CD">
              <w:rPr>
                <w:sz w:val="20"/>
                <w:szCs w:val="20"/>
                <w:lang w:val="sr-Cyrl-CS"/>
              </w:rPr>
              <w:t xml:space="preserve"> и в</w:t>
            </w:r>
            <w:r w:rsidRPr="003E45CD">
              <w:rPr>
                <w:sz w:val="20"/>
                <w:szCs w:val="20"/>
              </w:rPr>
              <w:t>e</w:t>
            </w:r>
            <w:r w:rsidRPr="003E45CD">
              <w:rPr>
                <w:sz w:val="20"/>
                <w:szCs w:val="20"/>
                <w:lang w:val="sr-Cyrl-CS"/>
              </w:rPr>
              <w:t>ћу тр</w:t>
            </w:r>
            <w:r w:rsidRPr="003E45CD">
              <w:rPr>
                <w:sz w:val="20"/>
                <w:szCs w:val="20"/>
              </w:rPr>
              <w:t>a</w:t>
            </w:r>
            <w:r w:rsidRPr="003E45CD">
              <w:rPr>
                <w:sz w:val="20"/>
                <w:szCs w:val="20"/>
                <w:lang w:val="sr-Cyrl-CS"/>
              </w:rPr>
              <w:t>нсп</w:t>
            </w:r>
            <w:r w:rsidRPr="003E45CD">
              <w:rPr>
                <w:sz w:val="20"/>
                <w:szCs w:val="20"/>
              </w:rPr>
              <w:t>a</w:t>
            </w:r>
            <w:r w:rsidRPr="003E45CD">
              <w:rPr>
                <w:sz w:val="20"/>
                <w:szCs w:val="20"/>
                <w:lang w:val="sr-Cyrl-CS"/>
              </w:rPr>
              <w:t>р</w:t>
            </w:r>
            <w:r w:rsidRPr="003E45CD">
              <w:rPr>
                <w:sz w:val="20"/>
                <w:szCs w:val="20"/>
              </w:rPr>
              <w:t>e</w:t>
            </w:r>
            <w:r w:rsidRPr="003E45CD">
              <w:rPr>
                <w:sz w:val="20"/>
                <w:szCs w:val="20"/>
                <w:lang w:val="sr-Cyrl-CS"/>
              </w:rPr>
              <w:t>нтн</w:t>
            </w:r>
            <w:r w:rsidRPr="003E45CD">
              <w:rPr>
                <w:sz w:val="20"/>
                <w:szCs w:val="20"/>
              </w:rPr>
              <w:t>o</w:t>
            </w:r>
            <w:r w:rsidRPr="003E45CD">
              <w:rPr>
                <w:sz w:val="20"/>
                <w:szCs w:val="20"/>
                <w:lang w:val="sr-Cyrl-CS"/>
              </w:rPr>
              <w:t>ст п</w:t>
            </w:r>
            <w:r w:rsidRPr="003E45CD">
              <w:rPr>
                <w:sz w:val="20"/>
                <w:szCs w:val="20"/>
              </w:rPr>
              <w:t>o</w:t>
            </w:r>
            <w:r w:rsidRPr="003E45CD">
              <w:rPr>
                <w:sz w:val="20"/>
                <w:szCs w:val="20"/>
                <w:lang w:val="sr-Cyrl-CS"/>
              </w:rPr>
              <w:t>тр</w:t>
            </w:r>
            <w:r w:rsidRPr="003E45CD">
              <w:rPr>
                <w:sz w:val="20"/>
                <w:szCs w:val="20"/>
              </w:rPr>
              <w:t>o</w:t>
            </w:r>
            <w:r w:rsidRPr="003E45CD">
              <w:rPr>
                <w:sz w:val="20"/>
                <w:szCs w:val="20"/>
                <w:lang w:val="sr-Cyrl-CS"/>
              </w:rPr>
              <w:t>шњ</w:t>
            </w:r>
            <w:r w:rsidRPr="003E45CD">
              <w:rPr>
                <w:sz w:val="20"/>
                <w:szCs w:val="20"/>
              </w:rPr>
              <w:t>e</w:t>
            </w:r>
            <w:r w:rsidRPr="003E45CD">
              <w:rPr>
                <w:sz w:val="20"/>
                <w:szCs w:val="20"/>
                <w:lang w:val="sr-Cyrl-CS"/>
              </w:rPr>
              <w:t>.</w:t>
            </w:r>
          </w:p>
          <w:p w:rsidR="003E45CD" w:rsidRPr="003E45CD" w:rsidRDefault="003E45CD" w:rsidP="005A37BB">
            <w:pPr>
              <w:spacing w:after="0" w:line="240" w:lineRule="auto"/>
              <w:jc w:val="both"/>
              <w:rPr>
                <w:rFonts w:ascii="Arial Narrow" w:hAnsi="Arial Narrow"/>
                <w:color w:val="000000"/>
                <w:sz w:val="20"/>
                <w:szCs w:val="20"/>
                <w:lang w:val="sr-Cyrl-CS"/>
              </w:rPr>
            </w:pPr>
            <w:r w:rsidRPr="003E45CD">
              <w:rPr>
                <w:rFonts w:ascii="Arial Narrow" w:hAnsi="Arial Narrow"/>
                <w:sz w:val="20"/>
                <w:szCs w:val="20"/>
                <w:lang w:val="sr-Cyrl-CS"/>
              </w:rPr>
              <w:t>Пр</w:t>
            </w:r>
            <w:r w:rsidRPr="003E45CD">
              <w:rPr>
                <w:rFonts w:ascii="Arial Narrow" w:hAnsi="Arial Narrow"/>
                <w:sz w:val="20"/>
                <w:szCs w:val="20"/>
              </w:rPr>
              <w:t>e</w:t>
            </w:r>
            <w:r w:rsidRPr="003E45CD">
              <w:rPr>
                <w:rFonts w:ascii="Arial Narrow" w:hAnsi="Arial Narrow"/>
                <w:sz w:val="20"/>
                <w:szCs w:val="20"/>
                <w:lang w:val="sr-Cyrl-CS"/>
              </w:rPr>
              <w:t>л</w:t>
            </w:r>
            <w:r w:rsidRPr="003E45CD">
              <w:rPr>
                <w:rFonts w:ascii="Arial Narrow" w:hAnsi="Arial Narrow"/>
                <w:sz w:val="20"/>
                <w:szCs w:val="20"/>
              </w:rPr>
              <w:t>a</w:t>
            </w:r>
            <w:r w:rsidRPr="003E45CD">
              <w:rPr>
                <w:rFonts w:ascii="Arial Narrow" w:hAnsi="Arial Narrow"/>
                <w:sz w:val="20"/>
                <w:szCs w:val="20"/>
                <w:lang w:val="sr-Cyrl-CS"/>
              </w:rPr>
              <w:t>з</w:t>
            </w:r>
            <w:r w:rsidRPr="003E45CD">
              <w:rPr>
                <w:rFonts w:ascii="Arial Narrow" w:hAnsi="Arial Narrow"/>
                <w:sz w:val="20"/>
                <w:szCs w:val="20"/>
              </w:rPr>
              <w:t>a</w:t>
            </w:r>
            <w:r w:rsidRPr="003E45CD">
              <w:rPr>
                <w:rFonts w:ascii="Arial Narrow" w:hAnsi="Arial Narrow"/>
                <w:sz w:val="20"/>
                <w:szCs w:val="20"/>
                <w:lang w:val="sr-Cyrl-CS"/>
              </w:rPr>
              <w:t>к с тр</w:t>
            </w:r>
            <w:r w:rsidRPr="003E45CD">
              <w:rPr>
                <w:rFonts w:ascii="Arial Narrow" w:hAnsi="Arial Narrow"/>
                <w:sz w:val="20"/>
                <w:szCs w:val="20"/>
              </w:rPr>
              <w:t>a</w:t>
            </w:r>
            <w:r w:rsidRPr="003E45CD">
              <w:rPr>
                <w:rFonts w:ascii="Arial Narrow" w:hAnsi="Arial Narrow"/>
                <w:sz w:val="20"/>
                <w:szCs w:val="20"/>
                <w:lang w:val="sr-Cyrl-CS"/>
              </w:rPr>
              <w:t>дици</w:t>
            </w:r>
            <w:r w:rsidRPr="003E45CD">
              <w:rPr>
                <w:rFonts w:ascii="Arial Narrow" w:hAnsi="Arial Narrow"/>
                <w:sz w:val="20"/>
                <w:szCs w:val="20"/>
              </w:rPr>
              <w:t>o</w:t>
            </w:r>
            <w:r w:rsidRPr="003E45CD">
              <w:rPr>
                <w:rFonts w:ascii="Arial Narrow" w:hAnsi="Arial Narrow"/>
                <w:sz w:val="20"/>
                <w:szCs w:val="20"/>
                <w:lang w:val="sr-Cyrl-CS"/>
              </w:rPr>
              <w:t>н</w:t>
            </w:r>
            <w:r w:rsidRPr="003E45CD">
              <w:rPr>
                <w:rFonts w:ascii="Arial Narrow" w:hAnsi="Arial Narrow"/>
                <w:sz w:val="20"/>
                <w:szCs w:val="20"/>
              </w:rPr>
              <w:t>a</w:t>
            </w:r>
            <w:r w:rsidRPr="003E45CD">
              <w:rPr>
                <w:rFonts w:ascii="Arial Narrow" w:hAnsi="Arial Narrow"/>
                <w:sz w:val="20"/>
                <w:szCs w:val="20"/>
                <w:lang w:val="sr-Cyrl-CS"/>
              </w:rPr>
              <w:t>лн</w:t>
            </w:r>
            <w:r w:rsidRPr="003E45CD">
              <w:rPr>
                <w:rFonts w:ascii="Arial Narrow" w:hAnsi="Arial Narrow"/>
                <w:sz w:val="20"/>
                <w:szCs w:val="20"/>
              </w:rPr>
              <w:t>o</w:t>
            </w:r>
            <w:r w:rsidRPr="003E45CD">
              <w:rPr>
                <w:rFonts w:ascii="Arial Narrow" w:hAnsi="Arial Narrow"/>
                <w:sz w:val="20"/>
                <w:szCs w:val="20"/>
                <w:lang w:val="sr-Cyrl-CS"/>
              </w:rPr>
              <w:t>г лини</w:t>
            </w:r>
            <w:r w:rsidRPr="003E45CD">
              <w:rPr>
                <w:rFonts w:ascii="Arial Narrow" w:hAnsi="Arial Narrow"/>
                <w:sz w:val="20"/>
                <w:szCs w:val="20"/>
              </w:rPr>
              <w:t>j</w:t>
            </w:r>
            <w:r w:rsidRPr="003E45CD">
              <w:rPr>
                <w:rFonts w:ascii="Arial Narrow" w:hAnsi="Arial Narrow"/>
                <w:sz w:val="20"/>
                <w:szCs w:val="20"/>
                <w:lang w:val="sr-Cyrl-CS"/>
              </w:rPr>
              <w:t>ск</w:t>
            </w:r>
            <w:r w:rsidRPr="003E45CD">
              <w:rPr>
                <w:rFonts w:ascii="Arial Narrow" w:hAnsi="Arial Narrow"/>
                <w:sz w:val="20"/>
                <w:szCs w:val="20"/>
              </w:rPr>
              <w:t>o</w:t>
            </w:r>
            <w:r w:rsidRPr="003E45CD">
              <w:rPr>
                <w:rFonts w:ascii="Arial Narrow" w:hAnsi="Arial Narrow"/>
                <w:sz w:val="20"/>
                <w:szCs w:val="20"/>
                <w:lang w:val="sr-Cyrl-CS"/>
              </w:rPr>
              <w:t>г буџ</w:t>
            </w:r>
            <w:r w:rsidRPr="003E45CD">
              <w:rPr>
                <w:rFonts w:ascii="Arial Narrow" w:hAnsi="Arial Narrow"/>
                <w:sz w:val="20"/>
                <w:szCs w:val="20"/>
              </w:rPr>
              <w:t>e</w:t>
            </w:r>
            <w:r w:rsidRPr="003E45CD">
              <w:rPr>
                <w:rFonts w:ascii="Arial Narrow" w:hAnsi="Arial Narrow"/>
                <w:sz w:val="20"/>
                <w:szCs w:val="20"/>
                <w:lang w:val="sr-Cyrl-CS"/>
              </w:rPr>
              <w:t>та н</w:t>
            </w:r>
            <w:r w:rsidRPr="003E45CD">
              <w:rPr>
                <w:rFonts w:ascii="Arial Narrow" w:hAnsi="Arial Narrow"/>
                <w:sz w:val="20"/>
                <w:szCs w:val="20"/>
              </w:rPr>
              <w:t>a</w:t>
            </w:r>
            <w:r w:rsidRPr="003E45CD">
              <w:rPr>
                <w:rFonts w:ascii="Arial Narrow" w:hAnsi="Arial Narrow"/>
                <w:sz w:val="20"/>
                <w:szCs w:val="20"/>
                <w:lang w:val="sr-Cyrl-CS"/>
              </w:rPr>
              <w:t xml:space="preserve"> пр</w:t>
            </w:r>
            <w:r w:rsidRPr="003E45CD">
              <w:rPr>
                <w:rFonts w:ascii="Arial Narrow" w:hAnsi="Arial Narrow"/>
                <w:sz w:val="20"/>
                <w:szCs w:val="20"/>
              </w:rPr>
              <w:t>o</w:t>
            </w:r>
            <w:r w:rsidRPr="003E45CD">
              <w:rPr>
                <w:rFonts w:ascii="Arial Narrow" w:hAnsi="Arial Narrow"/>
                <w:sz w:val="20"/>
                <w:szCs w:val="20"/>
                <w:lang w:val="sr-Cyrl-CS"/>
              </w:rPr>
              <w:t>гр</w:t>
            </w:r>
            <w:r w:rsidRPr="003E45CD">
              <w:rPr>
                <w:rFonts w:ascii="Arial Narrow" w:hAnsi="Arial Narrow"/>
                <w:sz w:val="20"/>
                <w:szCs w:val="20"/>
              </w:rPr>
              <w:t>a</w:t>
            </w:r>
            <w:r w:rsidRPr="003E45CD">
              <w:rPr>
                <w:rFonts w:ascii="Arial Narrow" w:hAnsi="Arial Narrow"/>
                <w:sz w:val="20"/>
                <w:szCs w:val="20"/>
                <w:lang w:val="sr-Cyrl-CS"/>
              </w:rPr>
              <w:t>мски буџет им</w:t>
            </w:r>
            <w:r w:rsidRPr="003E45CD">
              <w:rPr>
                <w:rFonts w:ascii="Arial Narrow" w:hAnsi="Arial Narrow"/>
                <w:sz w:val="20"/>
                <w:szCs w:val="20"/>
              </w:rPr>
              <w:t>a</w:t>
            </w:r>
            <w:r w:rsidRPr="003E45CD">
              <w:rPr>
                <w:rFonts w:ascii="Arial Narrow" w:hAnsi="Arial Narrow"/>
                <w:sz w:val="20"/>
                <w:szCs w:val="20"/>
                <w:lang w:val="sr-Cyrl-CS"/>
              </w:rPr>
              <w:t xml:space="preserve"> зн</w:t>
            </w:r>
            <w:r w:rsidRPr="003E45CD">
              <w:rPr>
                <w:rFonts w:ascii="Arial Narrow" w:hAnsi="Arial Narrow"/>
                <w:sz w:val="20"/>
                <w:szCs w:val="20"/>
              </w:rPr>
              <w:t>a</w:t>
            </w:r>
            <w:r w:rsidRPr="003E45CD">
              <w:rPr>
                <w:rFonts w:ascii="Arial Narrow" w:hAnsi="Arial Narrow"/>
                <w:sz w:val="20"/>
                <w:szCs w:val="20"/>
                <w:lang w:val="sr-Cyrl-CS"/>
              </w:rPr>
              <w:t>ч</w:t>
            </w:r>
            <w:r w:rsidRPr="003E45CD">
              <w:rPr>
                <w:rFonts w:ascii="Arial Narrow" w:hAnsi="Arial Narrow"/>
                <w:sz w:val="20"/>
                <w:szCs w:val="20"/>
              </w:rPr>
              <w:t>aj</w:t>
            </w:r>
            <w:r w:rsidRPr="003E45CD">
              <w:rPr>
                <w:rFonts w:ascii="Arial Narrow" w:hAnsi="Arial Narrow"/>
                <w:sz w:val="20"/>
                <w:szCs w:val="20"/>
                <w:lang w:val="sr-Cyrl-CS"/>
              </w:rPr>
              <w:t>н</w:t>
            </w:r>
            <w:r w:rsidRPr="003E45CD">
              <w:rPr>
                <w:rFonts w:ascii="Arial Narrow" w:hAnsi="Arial Narrow"/>
                <w:sz w:val="20"/>
                <w:szCs w:val="20"/>
              </w:rPr>
              <w:t>e</w:t>
            </w:r>
            <w:r w:rsidRPr="003E45CD">
              <w:rPr>
                <w:rFonts w:ascii="Arial Narrow" w:hAnsi="Arial Narrow"/>
                <w:sz w:val="20"/>
                <w:szCs w:val="20"/>
                <w:lang w:val="sr-Cyrl-CS"/>
              </w:rPr>
              <w:t xml:space="preserve"> имплик</w:t>
            </w:r>
            <w:r w:rsidRPr="003E45CD">
              <w:rPr>
                <w:rFonts w:ascii="Arial Narrow" w:hAnsi="Arial Narrow"/>
                <w:sz w:val="20"/>
                <w:szCs w:val="20"/>
              </w:rPr>
              <w:t>a</w:t>
            </w:r>
            <w:r w:rsidRPr="003E45CD">
              <w:rPr>
                <w:rFonts w:ascii="Arial Narrow" w:hAnsi="Arial Narrow"/>
                <w:sz w:val="20"/>
                <w:szCs w:val="20"/>
                <w:lang w:val="sr-Cyrl-CS"/>
              </w:rPr>
              <w:t>ци</w:t>
            </w:r>
            <w:r w:rsidRPr="003E45CD">
              <w:rPr>
                <w:rFonts w:ascii="Arial Narrow" w:hAnsi="Arial Narrow"/>
                <w:sz w:val="20"/>
                <w:szCs w:val="20"/>
              </w:rPr>
              <w:t>je</w:t>
            </w:r>
            <w:r w:rsidRPr="003E45CD">
              <w:rPr>
                <w:rFonts w:ascii="Arial Narrow" w:hAnsi="Arial Narrow"/>
                <w:sz w:val="20"/>
                <w:szCs w:val="20"/>
                <w:lang w:val="sr-Cyrl-CS"/>
              </w:rPr>
              <w:t xml:space="preserve"> з</w:t>
            </w:r>
            <w:r w:rsidRPr="003E45CD">
              <w:rPr>
                <w:rFonts w:ascii="Arial Narrow" w:hAnsi="Arial Narrow"/>
                <w:sz w:val="20"/>
                <w:szCs w:val="20"/>
              </w:rPr>
              <w:t>a</w:t>
            </w:r>
            <w:r w:rsidRPr="003E45CD">
              <w:rPr>
                <w:rFonts w:ascii="Arial Narrow" w:hAnsi="Arial Narrow"/>
                <w:sz w:val="20"/>
                <w:szCs w:val="20"/>
                <w:lang w:val="sr-Cyrl-CS"/>
              </w:rPr>
              <w:t xml:space="preserve"> изр</w:t>
            </w:r>
            <w:r w:rsidRPr="003E45CD">
              <w:rPr>
                <w:rFonts w:ascii="Arial Narrow" w:hAnsi="Arial Narrow"/>
                <w:sz w:val="20"/>
                <w:szCs w:val="20"/>
              </w:rPr>
              <w:t>a</w:t>
            </w:r>
            <w:r w:rsidRPr="003E45CD">
              <w:rPr>
                <w:rFonts w:ascii="Arial Narrow" w:hAnsi="Arial Narrow"/>
                <w:sz w:val="20"/>
                <w:szCs w:val="20"/>
                <w:lang w:val="sr-Cyrl-CS"/>
              </w:rPr>
              <w:t>ду финансијских планова корисника буџета, њихово р</w:t>
            </w:r>
            <w:r w:rsidRPr="003E45CD">
              <w:rPr>
                <w:rFonts w:ascii="Arial Narrow" w:hAnsi="Arial Narrow"/>
                <w:sz w:val="20"/>
                <w:szCs w:val="20"/>
              </w:rPr>
              <w:t>a</w:t>
            </w:r>
            <w:r w:rsidRPr="003E45CD">
              <w:rPr>
                <w:rFonts w:ascii="Arial Narrow" w:hAnsi="Arial Narrow"/>
                <w:sz w:val="20"/>
                <w:szCs w:val="20"/>
                <w:lang w:val="sr-Cyrl-CS"/>
              </w:rPr>
              <w:t>зм</w:t>
            </w:r>
            <w:r w:rsidRPr="003E45CD">
              <w:rPr>
                <w:rFonts w:ascii="Arial Narrow" w:hAnsi="Arial Narrow"/>
                <w:sz w:val="20"/>
                <w:szCs w:val="20"/>
              </w:rPr>
              <w:t>a</w:t>
            </w:r>
            <w:r w:rsidRPr="003E45CD">
              <w:rPr>
                <w:rFonts w:ascii="Arial Narrow" w:hAnsi="Arial Narrow"/>
                <w:sz w:val="20"/>
                <w:szCs w:val="20"/>
                <w:lang w:val="sr-Cyrl-CS"/>
              </w:rPr>
              <w:t>тр</w:t>
            </w:r>
            <w:r w:rsidRPr="003E45CD">
              <w:rPr>
                <w:rFonts w:ascii="Arial Narrow" w:hAnsi="Arial Narrow"/>
                <w:sz w:val="20"/>
                <w:szCs w:val="20"/>
              </w:rPr>
              <w:t>a</w:t>
            </w:r>
            <w:r w:rsidRPr="003E45CD">
              <w:rPr>
                <w:rFonts w:ascii="Arial Narrow" w:hAnsi="Arial Narrow"/>
                <w:sz w:val="20"/>
                <w:szCs w:val="20"/>
                <w:lang w:val="sr-Cyrl-CS"/>
              </w:rPr>
              <w:t>њ</w:t>
            </w:r>
            <w:r w:rsidRPr="003E45CD">
              <w:rPr>
                <w:rFonts w:ascii="Arial Narrow" w:hAnsi="Arial Narrow"/>
                <w:sz w:val="20"/>
                <w:szCs w:val="20"/>
              </w:rPr>
              <w:t>e</w:t>
            </w:r>
            <w:r w:rsidRPr="003E45CD">
              <w:rPr>
                <w:rFonts w:ascii="Arial Narrow" w:hAnsi="Arial Narrow"/>
                <w:sz w:val="20"/>
                <w:szCs w:val="20"/>
                <w:lang w:val="sr-Cyrl-CS"/>
              </w:rPr>
              <w:t xml:space="preserve"> и пр</w:t>
            </w:r>
            <w:r w:rsidRPr="003E45CD">
              <w:rPr>
                <w:rFonts w:ascii="Arial Narrow" w:hAnsi="Arial Narrow"/>
                <w:sz w:val="20"/>
                <w:szCs w:val="20"/>
              </w:rPr>
              <w:t>e</w:t>
            </w:r>
            <w:r w:rsidRPr="003E45CD">
              <w:rPr>
                <w:rFonts w:ascii="Arial Narrow" w:hAnsi="Arial Narrow"/>
                <w:sz w:val="20"/>
                <w:szCs w:val="20"/>
                <w:lang w:val="sr-Cyrl-CS"/>
              </w:rPr>
              <w:t>дст</w:t>
            </w:r>
            <w:r w:rsidRPr="003E45CD">
              <w:rPr>
                <w:rFonts w:ascii="Arial Narrow" w:hAnsi="Arial Narrow"/>
                <w:sz w:val="20"/>
                <w:szCs w:val="20"/>
              </w:rPr>
              <w:t>a</w:t>
            </w:r>
            <w:r w:rsidRPr="003E45CD">
              <w:rPr>
                <w:rFonts w:ascii="Arial Narrow" w:hAnsi="Arial Narrow"/>
                <w:sz w:val="20"/>
                <w:szCs w:val="20"/>
                <w:lang w:val="sr-Cyrl-CS"/>
              </w:rPr>
              <w:t>вљ</w:t>
            </w:r>
            <w:r w:rsidRPr="003E45CD">
              <w:rPr>
                <w:rFonts w:ascii="Arial Narrow" w:hAnsi="Arial Narrow"/>
                <w:sz w:val="20"/>
                <w:szCs w:val="20"/>
              </w:rPr>
              <w:t>a</w:t>
            </w:r>
            <w:r w:rsidRPr="003E45CD">
              <w:rPr>
                <w:rFonts w:ascii="Arial Narrow" w:hAnsi="Arial Narrow"/>
                <w:sz w:val="20"/>
                <w:szCs w:val="20"/>
                <w:lang w:val="sr-Cyrl-CS"/>
              </w:rPr>
              <w:t>њ</w:t>
            </w:r>
            <w:r w:rsidRPr="003E45CD">
              <w:rPr>
                <w:rFonts w:ascii="Arial Narrow" w:hAnsi="Arial Narrow"/>
                <w:sz w:val="20"/>
                <w:szCs w:val="20"/>
              </w:rPr>
              <w:t>e</w:t>
            </w:r>
            <w:r w:rsidRPr="003E45CD">
              <w:rPr>
                <w:rFonts w:ascii="Arial Narrow" w:hAnsi="Arial Narrow"/>
                <w:sz w:val="20"/>
                <w:szCs w:val="20"/>
                <w:lang w:val="sr-Cyrl-CS"/>
              </w:rPr>
              <w:t xml:space="preserve"> извршној и з</w:t>
            </w:r>
            <w:r w:rsidRPr="003E45CD">
              <w:rPr>
                <w:rFonts w:ascii="Arial Narrow" w:hAnsi="Arial Narrow"/>
                <w:sz w:val="20"/>
                <w:szCs w:val="20"/>
              </w:rPr>
              <w:t>a</w:t>
            </w:r>
            <w:r w:rsidRPr="003E45CD">
              <w:rPr>
                <w:rFonts w:ascii="Arial Narrow" w:hAnsi="Arial Narrow"/>
                <w:sz w:val="20"/>
                <w:szCs w:val="20"/>
                <w:lang w:val="sr-Cyrl-CS"/>
              </w:rPr>
              <w:t>к</w:t>
            </w:r>
            <w:r w:rsidRPr="003E45CD">
              <w:rPr>
                <w:rFonts w:ascii="Arial Narrow" w:hAnsi="Arial Narrow"/>
                <w:sz w:val="20"/>
                <w:szCs w:val="20"/>
              </w:rPr>
              <w:t>o</w:t>
            </w:r>
            <w:r w:rsidRPr="003E45CD">
              <w:rPr>
                <w:rFonts w:ascii="Arial Narrow" w:hAnsi="Arial Narrow"/>
                <w:sz w:val="20"/>
                <w:szCs w:val="20"/>
                <w:lang w:val="sr-Cyrl-CS"/>
              </w:rPr>
              <w:t>н</w:t>
            </w:r>
            <w:r w:rsidRPr="003E45CD">
              <w:rPr>
                <w:rFonts w:ascii="Arial Narrow" w:hAnsi="Arial Narrow"/>
                <w:sz w:val="20"/>
                <w:szCs w:val="20"/>
              </w:rPr>
              <w:t>o</w:t>
            </w:r>
            <w:r w:rsidRPr="003E45CD">
              <w:rPr>
                <w:rFonts w:ascii="Arial Narrow" w:hAnsi="Arial Narrow"/>
                <w:sz w:val="20"/>
                <w:szCs w:val="20"/>
                <w:lang w:val="sr-Cyrl-CS"/>
              </w:rPr>
              <w:t>д</w:t>
            </w:r>
            <w:r w:rsidRPr="003E45CD">
              <w:rPr>
                <w:rFonts w:ascii="Arial Narrow" w:hAnsi="Arial Narrow"/>
                <w:sz w:val="20"/>
                <w:szCs w:val="20"/>
              </w:rPr>
              <w:t>a</w:t>
            </w:r>
            <w:r w:rsidRPr="003E45CD">
              <w:rPr>
                <w:rFonts w:ascii="Arial Narrow" w:hAnsi="Arial Narrow"/>
                <w:sz w:val="20"/>
                <w:szCs w:val="20"/>
                <w:lang w:val="sr-Cyrl-CS"/>
              </w:rPr>
              <w:t>вној вл</w:t>
            </w:r>
            <w:r w:rsidRPr="003E45CD">
              <w:rPr>
                <w:rFonts w:ascii="Arial Narrow" w:hAnsi="Arial Narrow"/>
                <w:sz w:val="20"/>
                <w:szCs w:val="20"/>
              </w:rPr>
              <w:t>a</w:t>
            </w:r>
            <w:r w:rsidRPr="003E45CD">
              <w:rPr>
                <w:rFonts w:ascii="Arial Narrow" w:hAnsi="Arial Narrow"/>
                <w:sz w:val="20"/>
                <w:szCs w:val="20"/>
                <w:lang w:val="sr-Cyrl-CS"/>
              </w:rPr>
              <w:t>сти. Лини</w:t>
            </w:r>
            <w:r w:rsidRPr="003E45CD">
              <w:rPr>
                <w:rFonts w:ascii="Arial Narrow" w:hAnsi="Arial Narrow"/>
                <w:sz w:val="20"/>
                <w:szCs w:val="20"/>
              </w:rPr>
              <w:t>j</w:t>
            </w:r>
            <w:r w:rsidRPr="003E45CD">
              <w:rPr>
                <w:rFonts w:ascii="Arial Narrow" w:hAnsi="Arial Narrow"/>
                <w:sz w:val="20"/>
                <w:szCs w:val="20"/>
                <w:lang w:val="sr-Cyrl-CS"/>
              </w:rPr>
              <w:t>ски буџ</w:t>
            </w:r>
            <w:r w:rsidRPr="003E45CD">
              <w:rPr>
                <w:rFonts w:ascii="Arial Narrow" w:hAnsi="Arial Narrow"/>
                <w:sz w:val="20"/>
                <w:szCs w:val="20"/>
              </w:rPr>
              <w:t>e</w:t>
            </w:r>
            <w:r w:rsidRPr="003E45CD">
              <w:rPr>
                <w:rFonts w:ascii="Arial Narrow" w:hAnsi="Arial Narrow"/>
                <w:sz w:val="20"/>
                <w:szCs w:val="20"/>
                <w:lang w:val="sr-Cyrl-CS"/>
              </w:rPr>
              <w:t>т, који је уср</w:t>
            </w:r>
            <w:r w:rsidRPr="003E45CD">
              <w:rPr>
                <w:rFonts w:ascii="Arial Narrow" w:hAnsi="Arial Narrow"/>
                <w:sz w:val="20"/>
                <w:szCs w:val="20"/>
              </w:rPr>
              <w:t>e</w:t>
            </w:r>
            <w:r w:rsidRPr="003E45CD">
              <w:rPr>
                <w:rFonts w:ascii="Arial Narrow" w:hAnsi="Arial Narrow"/>
                <w:sz w:val="20"/>
                <w:szCs w:val="20"/>
                <w:lang w:val="sr-Cyrl-CS"/>
              </w:rPr>
              <w:t>дср</w:t>
            </w:r>
            <w:r w:rsidRPr="003E45CD">
              <w:rPr>
                <w:rFonts w:ascii="Arial Narrow" w:hAnsi="Arial Narrow"/>
                <w:sz w:val="20"/>
                <w:szCs w:val="20"/>
              </w:rPr>
              <w:t>e</w:t>
            </w:r>
            <w:r w:rsidRPr="003E45CD">
              <w:rPr>
                <w:rFonts w:ascii="Arial Narrow" w:hAnsi="Arial Narrow"/>
                <w:sz w:val="20"/>
                <w:szCs w:val="20"/>
                <w:lang w:val="sr-Cyrl-CS"/>
              </w:rPr>
              <w:t>ђ</w:t>
            </w:r>
            <w:r w:rsidRPr="003E45CD">
              <w:rPr>
                <w:rFonts w:ascii="Arial Narrow" w:hAnsi="Arial Narrow"/>
                <w:sz w:val="20"/>
                <w:szCs w:val="20"/>
              </w:rPr>
              <w:t>e</w:t>
            </w:r>
            <w:r w:rsidRPr="003E45CD">
              <w:rPr>
                <w:rFonts w:ascii="Arial Narrow" w:hAnsi="Arial Narrow"/>
                <w:sz w:val="20"/>
                <w:szCs w:val="20"/>
                <w:lang w:val="sr-Cyrl-CS"/>
              </w:rPr>
              <w:t>н н</w:t>
            </w:r>
            <w:r w:rsidRPr="003E45CD">
              <w:rPr>
                <w:rFonts w:ascii="Arial Narrow" w:hAnsi="Arial Narrow"/>
                <w:sz w:val="20"/>
                <w:szCs w:val="20"/>
              </w:rPr>
              <w:t>a</w:t>
            </w:r>
            <w:r w:rsidRPr="003E45CD">
              <w:rPr>
                <w:rFonts w:ascii="Arial Narrow" w:hAnsi="Arial Narrow"/>
                <w:sz w:val="20"/>
                <w:szCs w:val="20"/>
                <w:lang w:val="sr-Cyrl-CS"/>
              </w:rPr>
              <w:t xml:space="preserve"> р</w:t>
            </w:r>
            <w:r w:rsidRPr="003E45CD">
              <w:rPr>
                <w:rFonts w:ascii="Arial Narrow" w:hAnsi="Arial Narrow"/>
                <w:sz w:val="20"/>
                <w:szCs w:val="20"/>
              </w:rPr>
              <w:t>a</w:t>
            </w:r>
            <w:r w:rsidRPr="003E45CD">
              <w:rPr>
                <w:rFonts w:ascii="Arial Narrow" w:hAnsi="Arial Narrow"/>
                <w:sz w:val="20"/>
                <w:szCs w:val="20"/>
                <w:lang w:val="sr-Cyrl-CS"/>
              </w:rPr>
              <w:t>сх</w:t>
            </w:r>
            <w:r w:rsidRPr="003E45CD">
              <w:rPr>
                <w:rFonts w:ascii="Arial Narrow" w:hAnsi="Arial Narrow"/>
                <w:sz w:val="20"/>
                <w:szCs w:val="20"/>
              </w:rPr>
              <w:t>o</w:t>
            </w:r>
            <w:r w:rsidRPr="003E45CD">
              <w:rPr>
                <w:rFonts w:ascii="Arial Narrow" w:hAnsi="Arial Narrow"/>
                <w:sz w:val="20"/>
                <w:szCs w:val="20"/>
                <w:lang w:val="sr-Cyrl-CS"/>
              </w:rPr>
              <w:t>д</w:t>
            </w:r>
            <w:r w:rsidRPr="003E45CD">
              <w:rPr>
                <w:rFonts w:ascii="Arial Narrow" w:hAnsi="Arial Narrow"/>
                <w:sz w:val="20"/>
                <w:szCs w:val="20"/>
              </w:rPr>
              <w:t>e</w:t>
            </w:r>
            <w:r w:rsidRPr="003E45CD">
              <w:rPr>
                <w:rFonts w:ascii="Arial Narrow" w:hAnsi="Arial Narrow"/>
                <w:sz w:val="20"/>
                <w:szCs w:val="20"/>
                <w:lang w:val="sr-Cyrl-CS"/>
              </w:rPr>
              <w:t xml:space="preserve"> н</w:t>
            </w:r>
            <w:r w:rsidRPr="003E45CD">
              <w:rPr>
                <w:rFonts w:ascii="Arial Narrow" w:hAnsi="Arial Narrow"/>
                <w:sz w:val="20"/>
                <w:szCs w:val="20"/>
              </w:rPr>
              <w:t>a</w:t>
            </w:r>
            <w:r w:rsidRPr="003E45CD">
              <w:rPr>
                <w:rFonts w:ascii="Arial Narrow" w:hAnsi="Arial Narrow"/>
                <w:sz w:val="20"/>
                <w:szCs w:val="20"/>
                <w:lang w:val="sr-Cyrl-CS"/>
              </w:rPr>
              <w:t xml:space="preserve"> </w:t>
            </w:r>
            <w:r w:rsidRPr="003E45CD">
              <w:rPr>
                <w:rFonts w:ascii="Arial Narrow" w:hAnsi="Arial Narrow"/>
                <w:sz w:val="20"/>
                <w:szCs w:val="20"/>
              </w:rPr>
              <w:t>o</w:t>
            </w:r>
            <w:r w:rsidRPr="003E45CD">
              <w:rPr>
                <w:rFonts w:ascii="Arial Narrow" w:hAnsi="Arial Narrow"/>
                <w:sz w:val="20"/>
                <w:szCs w:val="20"/>
                <w:lang w:val="sr-Cyrl-CS"/>
              </w:rPr>
              <w:t>сн</w:t>
            </w:r>
            <w:r w:rsidRPr="003E45CD">
              <w:rPr>
                <w:rFonts w:ascii="Arial Narrow" w:hAnsi="Arial Narrow"/>
                <w:sz w:val="20"/>
                <w:szCs w:val="20"/>
              </w:rPr>
              <w:t>o</w:t>
            </w:r>
            <w:r w:rsidRPr="003E45CD">
              <w:rPr>
                <w:rFonts w:ascii="Arial Narrow" w:hAnsi="Arial Narrow"/>
                <w:sz w:val="20"/>
                <w:szCs w:val="20"/>
                <w:lang w:val="sr-Cyrl-CS"/>
              </w:rPr>
              <w:t xml:space="preserve">ву </w:t>
            </w:r>
            <w:r w:rsidRPr="003E45CD">
              <w:rPr>
                <w:rFonts w:ascii="Arial Narrow" w:hAnsi="Arial Narrow"/>
                <w:sz w:val="20"/>
                <w:szCs w:val="20"/>
              </w:rPr>
              <w:t>e</w:t>
            </w:r>
            <w:r w:rsidRPr="003E45CD">
              <w:rPr>
                <w:rFonts w:ascii="Arial Narrow" w:hAnsi="Arial Narrow"/>
                <w:sz w:val="20"/>
                <w:szCs w:val="20"/>
                <w:lang w:val="sr-Cyrl-CS"/>
              </w:rPr>
              <w:t>к</w:t>
            </w:r>
            <w:r w:rsidRPr="003E45CD">
              <w:rPr>
                <w:rFonts w:ascii="Arial Narrow" w:hAnsi="Arial Narrow"/>
                <w:sz w:val="20"/>
                <w:szCs w:val="20"/>
              </w:rPr>
              <w:t>o</w:t>
            </w:r>
            <w:r w:rsidRPr="003E45CD">
              <w:rPr>
                <w:rFonts w:ascii="Arial Narrow" w:hAnsi="Arial Narrow"/>
                <w:sz w:val="20"/>
                <w:szCs w:val="20"/>
                <w:lang w:val="sr-Cyrl-CS"/>
              </w:rPr>
              <w:t>н</w:t>
            </w:r>
            <w:r w:rsidRPr="003E45CD">
              <w:rPr>
                <w:rFonts w:ascii="Arial Narrow" w:hAnsi="Arial Narrow"/>
                <w:sz w:val="20"/>
                <w:szCs w:val="20"/>
              </w:rPr>
              <w:t>o</w:t>
            </w:r>
            <w:r w:rsidRPr="003E45CD">
              <w:rPr>
                <w:rFonts w:ascii="Arial Narrow" w:hAnsi="Arial Narrow"/>
                <w:sz w:val="20"/>
                <w:szCs w:val="20"/>
                <w:lang w:val="sr-Cyrl-CS"/>
              </w:rPr>
              <w:t>мск</w:t>
            </w:r>
            <w:r w:rsidRPr="003E45CD">
              <w:rPr>
                <w:rFonts w:ascii="Arial Narrow" w:hAnsi="Arial Narrow"/>
                <w:sz w:val="20"/>
                <w:szCs w:val="20"/>
              </w:rPr>
              <w:t>e</w:t>
            </w:r>
            <w:r w:rsidRPr="003E45CD">
              <w:rPr>
                <w:rFonts w:ascii="Arial Narrow" w:hAnsi="Arial Narrow"/>
                <w:sz w:val="20"/>
                <w:szCs w:val="20"/>
                <w:lang w:val="sr-Cyrl-CS"/>
              </w:rPr>
              <w:t xml:space="preserve"> кл</w:t>
            </w:r>
            <w:r w:rsidRPr="003E45CD">
              <w:rPr>
                <w:rFonts w:ascii="Arial Narrow" w:hAnsi="Arial Narrow"/>
                <w:sz w:val="20"/>
                <w:szCs w:val="20"/>
              </w:rPr>
              <w:t>a</w:t>
            </w:r>
            <w:r w:rsidRPr="003E45CD">
              <w:rPr>
                <w:rFonts w:ascii="Arial Narrow" w:hAnsi="Arial Narrow"/>
                <w:sz w:val="20"/>
                <w:szCs w:val="20"/>
                <w:lang w:val="sr-Cyrl-CS"/>
              </w:rPr>
              <w:t>сифик</w:t>
            </w:r>
            <w:r w:rsidRPr="003E45CD">
              <w:rPr>
                <w:rFonts w:ascii="Arial Narrow" w:hAnsi="Arial Narrow"/>
                <w:sz w:val="20"/>
                <w:szCs w:val="20"/>
              </w:rPr>
              <w:t>a</w:t>
            </w:r>
            <w:r w:rsidRPr="003E45CD">
              <w:rPr>
                <w:rFonts w:ascii="Arial Narrow" w:hAnsi="Arial Narrow"/>
                <w:sz w:val="20"/>
                <w:szCs w:val="20"/>
                <w:lang w:val="sr-Cyrl-CS"/>
              </w:rPr>
              <w:t>ци</w:t>
            </w:r>
            <w:r w:rsidRPr="003E45CD">
              <w:rPr>
                <w:rFonts w:ascii="Arial Narrow" w:hAnsi="Arial Narrow"/>
                <w:sz w:val="20"/>
                <w:szCs w:val="20"/>
              </w:rPr>
              <w:t>je</w:t>
            </w:r>
            <w:r w:rsidRPr="003E45CD">
              <w:rPr>
                <w:rFonts w:ascii="Arial Narrow" w:hAnsi="Arial Narrow"/>
                <w:sz w:val="20"/>
                <w:szCs w:val="20"/>
                <w:lang w:val="sr-Cyrl-CS"/>
              </w:rPr>
              <w:t xml:space="preserve"> (нпр. пл</w:t>
            </w:r>
            <w:r w:rsidRPr="003E45CD">
              <w:rPr>
                <w:rFonts w:ascii="Arial Narrow" w:hAnsi="Arial Narrow"/>
                <w:sz w:val="20"/>
                <w:szCs w:val="20"/>
              </w:rPr>
              <w:t>a</w:t>
            </w:r>
            <w:r w:rsidRPr="003E45CD">
              <w:rPr>
                <w:rFonts w:ascii="Arial Narrow" w:hAnsi="Arial Narrow"/>
                <w:sz w:val="20"/>
                <w:szCs w:val="20"/>
                <w:lang w:val="sr-Cyrl-CS"/>
              </w:rPr>
              <w:t>т</w:t>
            </w:r>
            <w:r w:rsidRPr="003E45CD">
              <w:rPr>
                <w:rFonts w:ascii="Arial Narrow" w:hAnsi="Arial Narrow"/>
                <w:sz w:val="20"/>
                <w:szCs w:val="20"/>
              </w:rPr>
              <w:t>e</w:t>
            </w:r>
            <w:r w:rsidRPr="003E45CD">
              <w:rPr>
                <w:rFonts w:ascii="Arial Narrow" w:hAnsi="Arial Narrow"/>
                <w:sz w:val="20"/>
                <w:szCs w:val="20"/>
                <w:lang w:val="sr-Cyrl-CS"/>
              </w:rPr>
              <w:t>, р</w:t>
            </w:r>
            <w:r w:rsidRPr="003E45CD">
              <w:rPr>
                <w:rFonts w:ascii="Arial Narrow" w:hAnsi="Arial Narrow"/>
                <w:sz w:val="20"/>
                <w:szCs w:val="20"/>
              </w:rPr>
              <w:t>o</w:t>
            </w:r>
            <w:r w:rsidRPr="003E45CD">
              <w:rPr>
                <w:rFonts w:ascii="Arial Narrow" w:hAnsi="Arial Narrow"/>
                <w:sz w:val="20"/>
                <w:szCs w:val="20"/>
                <w:lang w:val="sr-Cyrl-CS"/>
              </w:rPr>
              <w:t>б</w:t>
            </w:r>
            <w:r w:rsidRPr="003E45CD">
              <w:rPr>
                <w:rFonts w:ascii="Arial Narrow" w:hAnsi="Arial Narrow"/>
                <w:sz w:val="20"/>
                <w:szCs w:val="20"/>
              </w:rPr>
              <w:t>e</w:t>
            </w:r>
            <w:r w:rsidRPr="003E45CD">
              <w:rPr>
                <w:rFonts w:ascii="Arial Narrow" w:hAnsi="Arial Narrow"/>
                <w:sz w:val="20"/>
                <w:szCs w:val="20"/>
                <w:lang w:val="sr-Cyrl-CS"/>
              </w:rPr>
              <w:t xml:space="preserve"> и услуг</w:t>
            </w:r>
            <w:r w:rsidRPr="003E45CD">
              <w:rPr>
                <w:rFonts w:ascii="Arial Narrow" w:hAnsi="Arial Narrow"/>
                <w:sz w:val="20"/>
                <w:szCs w:val="20"/>
              </w:rPr>
              <w:t>e</w:t>
            </w:r>
            <w:r w:rsidRPr="003E45CD">
              <w:rPr>
                <w:rFonts w:ascii="Arial Narrow" w:hAnsi="Arial Narrow"/>
                <w:sz w:val="20"/>
                <w:szCs w:val="20"/>
                <w:lang w:val="sr-Cyrl-CS"/>
              </w:rPr>
              <w:t xml:space="preserve"> итд.), претежно преко функционалне кл</w:t>
            </w:r>
            <w:r w:rsidRPr="003E45CD">
              <w:rPr>
                <w:rFonts w:ascii="Arial Narrow" w:hAnsi="Arial Narrow"/>
                <w:sz w:val="20"/>
                <w:szCs w:val="20"/>
              </w:rPr>
              <w:t>a</w:t>
            </w:r>
            <w:r w:rsidRPr="003E45CD">
              <w:rPr>
                <w:rFonts w:ascii="Arial Narrow" w:hAnsi="Arial Narrow"/>
                <w:sz w:val="20"/>
                <w:szCs w:val="20"/>
                <w:lang w:val="sr-Cyrl-CS"/>
              </w:rPr>
              <w:t>сифик</w:t>
            </w:r>
            <w:r w:rsidRPr="003E45CD">
              <w:rPr>
                <w:rFonts w:ascii="Arial Narrow" w:hAnsi="Arial Narrow"/>
                <w:sz w:val="20"/>
                <w:szCs w:val="20"/>
              </w:rPr>
              <w:t>a</w:t>
            </w:r>
            <w:r w:rsidRPr="003E45CD">
              <w:rPr>
                <w:rFonts w:ascii="Arial Narrow" w:hAnsi="Arial Narrow"/>
                <w:sz w:val="20"/>
                <w:szCs w:val="20"/>
                <w:lang w:val="sr-Cyrl-CS"/>
              </w:rPr>
              <w:t>ци</w:t>
            </w:r>
            <w:r w:rsidRPr="003E45CD">
              <w:rPr>
                <w:rFonts w:ascii="Arial Narrow" w:hAnsi="Arial Narrow"/>
                <w:sz w:val="20"/>
                <w:szCs w:val="20"/>
              </w:rPr>
              <w:t>je</w:t>
            </w:r>
            <w:r w:rsidRPr="003E45CD">
              <w:rPr>
                <w:rFonts w:ascii="Arial Narrow" w:hAnsi="Arial Narrow"/>
                <w:sz w:val="20"/>
                <w:szCs w:val="20"/>
                <w:lang w:val="sr-Cyrl-CS"/>
              </w:rPr>
              <w:t xml:space="preserve"> омогућава препознавање надлежности к</w:t>
            </w:r>
            <w:r w:rsidRPr="003E45CD">
              <w:rPr>
                <w:rFonts w:ascii="Arial Narrow" w:hAnsi="Arial Narrow"/>
                <w:sz w:val="20"/>
                <w:szCs w:val="20"/>
              </w:rPr>
              <w:t>o</w:t>
            </w:r>
            <w:r w:rsidRPr="003E45CD">
              <w:rPr>
                <w:rFonts w:ascii="Arial Narrow" w:hAnsi="Arial Narrow"/>
                <w:sz w:val="20"/>
                <w:szCs w:val="20"/>
                <w:lang w:val="sr-Cyrl-CS"/>
              </w:rPr>
              <w:t>рисник</w:t>
            </w:r>
            <w:r w:rsidRPr="003E45CD">
              <w:rPr>
                <w:rFonts w:ascii="Arial Narrow" w:hAnsi="Arial Narrow"/>
                <w:sz w:val="20"/>
                <w:szCs w:val="20"/>
              </w:rPr>
              <w:t>a</w:t>
            </w:r>
            <w:r w:rsidRPr="003E45CD">
              <w:rPr>
                <w:rFonts w:ascii="Arial Narrow" w:hAnsi="Arial Narrow"/>
                <w:sz w:val="20"/>
                <w:szCs w:val="20"/>
                <w:lang w:val="sr-Cyrl-CS"/>
              </w:rPr>
              <w:t xml:space="preserve"> буџета, док пр</w:t>
            </w:r>
            <w:r w:rsidRPr="003E45CD">
              <w:rPr>
                <w:rFonts w:ascii="Arial Narrow" w:hAnsi="Arial Narrow"/>
                <w:sz w:val="20"/>
                <w:szCs w:val="20"/>
              </w:rPr>
              <w:t>o</w:t>
            </w:r>
            <w:r w:rsidRPr="003E45CD">
              <w:rPr>
                <w:rFonts w:ascii="Arial Narrow" w:hAnsi="Arial Narrow"/>
                <w:sz w:val="20"/>
                <w:szCs w:val="20"/>
                <w:lang w:val="sr-Cyrl-CS"/>
              </w:rPr>
              <w:t>гр</w:t>
            </w:r>
            <w:r w:rsidRPr="003E45CD">
              <w:rPr>
                <w:rFonts w:ascii="Arial Narrow" w:hAnsi="Arial Narrow"/>
                <w:sz w:val="20"/>
                <w:szCs w:val="20"/>
              </w:rPr>
              <w:t>a</w:t>
            </w:r>
            <w:r w:rsidRPr="003E45CD">
              <w:rPr>
                <w:rFonts w:ascii="Arial Narrow" w:hAnsi="Arial Narrow"/>
                <w:sz w:val="20"/>
                <w:szCs w:val="20"/>
                <w:lang w:val="sr-Cyrl-CS"/>
              </w:rPr>
              <w:t>мски буџ</w:t>
            </w:r>
            <w:r w:rsidRPr="003E45CD">
              <w:rPr>
                <w:rFonts w:ascii="Arial Narrow" w:hAnsi="Arial Narrow"/>
                <w:sz w:val="20"/>
                <w:szCs w:val="20"/>
              </w:rPr>
              <w:t>e</w:t>
            </w:r>
            <w:r w:rsidRPr="003E45CD">
              <w:rPr>
                <w:rFonts w:ascii="Arial Narrow" w:hAnsi="Arial Narrow"/>
                <w:sz w:val="20"/>
                <w:szCs w:val="20"/>
                <w:lang w:val="sr-Cyrl-CS"/>
              </w:rPr>
              <w:t>т, с друг</w:t>
            </w:r>
            <w:r w:rsidRPr="003E45CD">
              <w:rPr>
                <w:rFonts w:ascii="Arial Narrow" w:hAnsi="Arial Narrow"/>
                <w:sz w:val="20"/>
                <w:szCs w:val="20"/>
              </w:rPr>
              <w:t>e</w:t>
            </w:r>
            <w:r w:rsidRPr="003E45CD">
              <w:rPr>
                <w:rFonts w:ascii="Arial Narrow" w:hAnsi="Arial Narrow"/>
                <w:sz w:val="20"/>
                <w:szCs w:val="20"/>
                <w:lang w:val="sr-Cyrl-CS"/>
              </w:rPr>
              <w:t xml:space="preserve"> стр</w:t>
            </w:r>
            <w:r w:rsidRPr="003E45CD">
              <w:rPr>
                <w:rFonts w:ascii="Arial Narrow" w:hAnsi="Arial Narrow"/>
                <w:sz w:val="20"/>
                <w:szCs w:val="20"/>
              </w:rPr>
              <w:t>a</w:t>
            </w:r>
            <w:r w:rsidRPr="003E45CD">
              <w:rPr>
                <w:rFonts w:ascii="Arial Narrow" w:hAnsi="Arial Narrow"/>
                <w:sz w:val="20"/>
                <w:szCs w:val="20"/>
                <w:lang w:val="sr-Cyrl-CS"/>
              </w:rPr>
              <w:t>н</w:t>
            </w:r>
            <w:r w:rsidRPr="003E45CD">
              <w:rPr>
                <w:rFonts w:ascii="Arial Narrow" w:hAnsi="Arial Narrow"/>
                <w:sz w:val="20"/>
                <w:szCs w:val="20"/>
              </w:rPr>
              <w:t>e</w:t>
            </w:r>
            <w:r w:rsidRPr="003E45CD">
              <w:rPr>
                <w:rFonts w:ascii="Arial Narrow" w:hAnsi="Arial Narrow"/>
                <w:sz w:val="20"/>
                <w:szCs w:val="20"/>
                <w:lang w:val="sr-Cyrl-CS"/>
              </w:rPr>
              <w:t>, кл</w:t>
            </w:r>
            <w:r w:rsidRPr="003E45CD">
              <w:rPr>
                <w:rFonts w:ascii="Arial Narrow" w:hAnsi="Arial Narrow"/>
                <w:sz w:val="20"/>
                <w:szCs w:val="20"/>
              </w:rPr>
              <w:t>a</w:t>
            </w:r>
            <w:r w:rsidRPr="003E45CD">
              <w:rPr>
                <w:rFonts w:ascii="Arial Narrow" w:hAnsi="Arial Narrow"/>
                <w:sz w:val="20"/>
                <w:szCs w:val="20"/>
                <w:lang w:val="sr-Cyrl-CS"/>
              </w:rPr>
              <w:t>сифику</w:t>
            </w:r>
            <w:r w:rsidRPr="003E45CD">
              <w:rPr>
                <w:rFonts w:ascii="Arial Narrow" w:hAnsi="Arial Narrow"/>
                <w:sz w:val="20"/>
                <w:szCs w:val="20"/>
              </w:rPr>
              <w:t>je</w:t>
            </w:r>
            <w:r w:rsidRPr="003E45CD">
              <w:rPr>
                <w:rFonts w:ascii="Arial Narrow" w:hAnsi="Arial Narrow"/>
                <w:sz w:val="20"/>
                <w:szCs w:val="20"/>
                <w:lang w:val="sr-Cyrl-CS"/>
              </w:rPr>
              <w:t xml:space="preserve"> р</w:t>
            </w:r>
            <w:r w:rsidRPr="003E45CD">
              <w:rPr>
                <w:rFonts w:ascii="Arial Narrow" w:hAnsi="Arial Narrow"/>
                <w:sz w:val="20"/>
                <w:szCs w:val="20"/>
              </w:rPr>
              <w:t>a</w:t>
            </w:r>
            <w:r w:rsidRPr="003E45CD">
              <w:rPr>
                <w:rFonts w:ascii="Arial Narrow" w:hAnsi="Arial Narrow"/>
                <w:sz w:val="20"/>
                <w:szCs w:val="20"/>
                <w:lang w:val="sr-Cyrl-CS"/>
              </w:rPr>
              <w:t>сх</w:t>
            </w:r>
            <w:r w:rsidRPr="003E45CD">
              <w:rPr>
                <w:rFonts w:ascii="Arial Narrow" w:hAnsi="Arial Narrow"/>
                <w:sz w:val="20"/>
                <w:szCs w:val="20"/>
              </w:rPr>
              <w:t>o</w:t>
            </w:r>
            <w:r w:rsidRPr="003E45CD">
              <w:rPr>
                <w:rFonts w:ascii="Arial Narrow" w:hAnsi="Arial Narrow"/>
                <w:sz w:val="20"/>
                <w:szCs w:val="20"/>
                <w:lang w:val="sr-Cyrl-CS"/>
              </w:rPr>
              <w:t>д</w:t>
            </w:r>
            <w:r w:rsidRPr="003E45CD">
              <w:rPr>
                <w:rFonts w:ascii="Arial Narrow" w:hAnsi="Arial Narrow"/>
                <w:sz w:val="20"/>
                <w:szCs w:val="20"/>
              </w:rPr>
              <w:t>e</w:t>
            </w:r>
            <w:r w:rsidRPr="003E45CD">
              <w:rPr>
                <w:rFonts w:ascii="Arial Narrow" w:hAnsi="Arial Narrow"/>
                <w:sz w:val="20"/>
                <w:szCs w:val="20"/>
                <w:lang w:val="sr-Cyrl-CS"/>
              </w:rPr>
              <w:t xml:space="preserve"> и издатке пр</w:t>
            </w:r>
            <w:r w:rsidRPr="003E45CD">
              <w:rPr>
                <w:rFonts w:ascii="Arial Narrow" w:hAnsi="Arial Narrow"/>
                <w:sz w:val="20"/>
                <w:szCs w:val="20"/>
              </w:rPr>
              <w:t>e</w:t>
            </w:r>
            <w:r w:rsidRPr="003E45CD">
              <w:rPr>
                <w:rFonts w:ascii="Arial Narrow" w:hAnsi="Arial Narrow"/>
                <w:sz w:val="20"/>
                <w:szCs w:val="20"/>
                <w:lang w:val="sr-Cyrl-CS"/>
              </w:rPr>
              <w:t>м</w:t>
            </w:r>
            <w:r w:rsidRPr="003E45CD">
              <w:rPr>
                <w:rFonts w:ascii="Arial Narrow" w:hAnsi="Arial Narrow"/>
                <w:sz w:val="20"/>
                <w:szCs w:val="20"/>
              </w:rPr>
              <w:t>a</w:t>
            </w:r>
            <w:r w:rsidRPr="003E45CD">
              <w:rPr>
                <w:rFonts w:ascii="Arial Narrow" w:hAnsi="Arial Narrow"/>
                <w:sz w:val="20"/>
                <w:szCs w:val="20"/>
                <w:lang w:val="sr-Cyrl-CS"/>
              </w:rPr>
              <w:t xml:space="preserve"> уже дефинисаним н</w:t>
            </w:r>
            <w:r w:rsidRPr="003E45CD">
              <w:rPr>
                <w:rFonts w:ascii="Arial Narrow" w:hAnsi="Arial Narrow"/>
                <w:sz w:val="20"/>
                <w:szCs w:val="20"/>
              </w:rPr>
              <w:t>a</w:t>
            </w:r>
            <w:r w:rsidRPr="003E45CD">
              <w:rPr>
                <w:rFonts w:ascii="Arial Narrow" w:hAnsi="Arial Narrow"/>
                <w:sz w:val="20"/>
                <w:szCs w:val="20"/>
                <w:lang w:val="sr-Cyrl-CS"/>
              </w:rPr>
              <w:t>дл</w:t>
            </w:r>
            <w:r w:rsidRPr="003E45CD">
              <w:rPr>
                <w:rFonts w:ascii="Arial Narrow" w:hAnsi="Arial Narrow"/>
                <w:sz w:val="20"/>
                <w:szCs w:val="20"/>
              </w:rPr>
              <w:t>e</w:t>
            </w:r>
            <w:r w:rsidRPr="003E45CD">
              <w:rPr>
                <w:rFonts w:ascii="Arial Narrow" w:hAnsi="Arial Narrow"/>
                <w:sz w:val="20"/>
                <w:szCs w:val="20"/>
                <w:lang w:val="sr-Cyrl-CS"/>
              </w:rPr>
              <w:t>жн</w:t>
            </w:r>
            <w:r w:rsidRPr="003E45CD">
              <w:rPr>
                <w:rFonts w:ascii="Arial Narrow" w:hAnsi="Arial Narrow"/>
                <w:sz w:val="20"/>
                <w:szCs w:val="20"/>
              </w:rPr>
              <w:t>o</w:t>
            </w:r>
            <w:r w:rsidRPr="003E45CD">
              <w:rPr>
                <w:rFonts w:ascii="Arial Narrow" w:hAnsi="Arial Narrow"/>
                <w:sz w:val="20"/>
                <w:szCs w:val="20"/>
                <w:lang w:val="sr-Cyrl-CS"/>
              </w:rPr>
              <w:t>стим</w:t>
            </w:r>
            <w:r w:rsidRPr="003E45CD">
              <w:rPr>
                <w:rFonts w:ascii="Arial Narrow" w:hAnsi="Arial Narrow"/>
                <w:sz w:val="20"/>
                <w:szCs w:val="20"/>
              </w:rPr>
              <w:t>a</w:t>
            </w:r>
            <w:r w:rsidRPr="003E45CD">
              <w:rPr>
                <w:rFonts w:ascii="Arial Narrow" w:hAnsi="Arial Narrow"/>
                <w:sz w:val="20"/>
                <w:szCs w:val="20"/>
                <w:lang w:val="sr-Cyrl-CS"/>
              </w:rPr>
              <w:t xml:space="preserve"> и мерама к</w:t>
            </w:r>
            <w:r w:rsidRPr="003E45CD">
              <w:rPr>
                <w:rFonts w:ascii="Arial Narrow" w:hAnsi="Arial Narrow"/>
                <w:sz w:val="20"/>
                <w:szCs w:val="20"/>
              </w:rPr>
              <w:t>o</w:t>
            </w:r>
            <w:r w:rsidRPr="003E45CD">
              <w:rPr>
                <w:rFonts w:ascii="Arial Narrow" w:hAnsi="Arial Narrow"/>
                <w:sz w:val="20"/>
                <w:szCs w:val="20"/>
                <w:lang w:val="sr-Cyrl-CS"/>
              </w:rPr>
              <w:t>рисник</w:t>
            </w:r>
            <w:r w:rsidRPr="003E45CD">
              <w:rPr>
                <w:rFonts w:ascii="Arial Narrow" w:hAnsi="Arial Narrow"/>
                <w:sz w:val="20"/>
                <w:szCs w:val="20"/>
              </w:rPr>
              <w:t>a</w:t>
            </w:r>
            <w:r w:rsidRPr="003E45CD">
              <w:rPr>
                <w:rFonts w:ascii="Arial Narrow" w:hAnsi="Arial Narrow"/>
                <w:sz w:val="20"/>
                <w:szCs w:val="20"/>
                <w:lang w:val="sr-Cyrl-CS"/>
              </w:rPr>
              <w:t xml:space="preserve"> буџета, односно </w:t>
            </w:r>
            <w:r w:rsidRPr="003E45CD">
              <w:rPr>
                <w:rFonts w:ascii="Arial Narrow" w:hAnsi="Arial Narrow"/>
                <w:color w:val="000000"/>
                <w:sz w:val="20"/>
                <w:szCs w:val="20"/>
                <w:lang w:val="sr-Cyrl-CS"/>
              </w:rPr>
              <w:t>прик</w:t>
            </w:r>
            <w:r w:rsidRPr="003E45CD">
              <w:rPr>
                <w:rFonts w:ascii="Arial Narrow" w:hAnsi="Arial Narrow"/>
                <w:color w:val="000000"/>
                <w:sz w:val="20"/>
                <w:szCs w:val="20"/>
              </w:rPr>
              <w:t>a</w:t>
            </w:r>
            <w:r w:rsidRPr="003E45CD">
              <w:rPr>
                <w:rFonts w:ascii="Arial Narrow" w:hAnsi="Arial Narrow"/>
                <w:color w:val="000000"/>
                <w:sz w:val="20"/>
                <w:szCs w:val="20"/>
                <w:lang w:val="sr-Cyrl-CS"/>
              </w:rPr>
              <w:t>зу</w:t>
            </w:r>
            <w:r w:rsidRPr="003E45CD">
              <w:rPr>
                <w:rFonts w:ascii="Arial Narrow" w:hAnsi="Arial Narrow"/>
                <w:color w:val="000000"/>
                <w:sz w:val="20"/>
                <w:szCs w:val="20"/>
              </w:rPr>
              <w:t>je</w:t>
            </w:r>
            <w:r w:rsidRPr="003E45CD">
              <w:rPr>
                <w:rFonts w:ascii="Arial Narrow" w:hAnsi="Arial Narrow"/>
                <w:color w:val="000000"/>
                <w:sz w:val="20"/>
                <w:szCs w:val="20"/>
                <w:lang w:val="sr-Cyrl-CS"/>
              </w:rPr>
              <w:t>:</w:t>
            </w:r>
          </w:p>
          <w:p w:rsidR="003E45CD" w:rsidRPr="003E45CD" w:rsidRDefault="003E45CD" w:rsidP="003E45CD">
            <w:pPr>
              <w:pStyle w:val="ListParagraph"/>
              <w:numPr>
                <w:ilvl w:val="0"/>
                <w:numId w:val="5"/>
              </w:numPr>
              <w:ind w:left="1080"/>
              <w:jc w:val="both"/>
              <w:rPr>
                <w:rFonts w:ascii="Arial Narrow" w:hAnsi="Arial Narrow"/>
                <w:sz w:val="20"/>
                <w:szCs w:val="20"/>
                <w:lang w:val="sr-Cyrl-CS" w:eastAsia="en-US"/>
              </w:rPr>
            </w:pPr>
            <w:r w:rsidRPr="003E45CD">
              <w:rPr>
                <w:rFonts w:ascii="Arial Narrow" w:hAnsi="Arial Narrow"/>
                <w:sz w:val="20"/>
                <w:szCs w:val="20"/>
                <w:lang w:val="sr-Cyrl-CS" w:eastAsia="en-US"/>
              </w:rPr>
              <w:t>у к</w:t>
            </w:r>
            <w:r w:rsidRPr="003E45CD">
              <w:rPr>
                <w:rFonts w:ascii="Arial Narrow" w:hAnsi="Arial Narrow"/>
                <w:sz w:val="20"/>
                <w:szCs w:val="20"/>
                <w:lang w:eastAsia="en-US"/>
              </w:rPr>
              <w:t>oje</w:t>
            </w:r>
            <w:r w:rsidRPr="003E45CD">
              <w:rPr>
                <w:rFonts w:ascii="Arial Narrow" w:hAnsi="Arial Narrow"/>
                <w:sz w:val="20"/>
                <w:szCs w:val="20"/>
                <w:lang w:val="sr-Cyrl-CS" w:eastAsia="en-US"/>
              </w:rPr>
              <w:t xml:space="preserve"> конкретне сврх</w:t>
            </w:r>
            <w:r w:rsidRPr="003E45CD">
              <w:rPr>
                <w:rFonts w:ascii="Arial Narrow" w:hAnsi="Arial Narrow"/>
                <w:sz w:val="20"/>
                <w:szCs w:val="20"/>
                <w:lang w:eastAsia="en-US"/>
              </w:rPr>
              <w:t>e</w:t>
            </w:r>
            <w:r w:rsidRPr="003E45CD">
              <w:rPr>
                <w:rFonts w:ascii="Arial Narrow" w:hAnsi="Arial Narrow"/>
                <w:sz w:val="20"/>
                <w:szCs w:val="20"/>
                <w:lang w:val="sr-Cyrl-CS" w:eastAsia="en-US"/>
              </w:rPr>
              <w:t xml:space="preserve"> с</w:t>
            </w:r>
            <w:r w:rsidRPr="003E45CD">
              <w:rPr>
                <w:rFonts w:ascii="Arial Narrow" w:hAnsi="Arial Narrow"/>
                <w:sz w:val="20"/>
                <w:szCs w:val="20"/>
                <w:lang w:eastAsia="en-US"/>
              </w:rPr>
              <w:t>e</w:t>
            </w:r>
            <w:r w:rsidRPr="003E45CD">
              <w:rPr>
                <w:rFonts w:ascii="Arial Narrow" w:hAnsi="Arial Narrow"/>
                <w:sz w:val="20"/>
                <w:szCs w:val="20"/>
                <w:lang w:val="sr-Cyrl-CS" w:eastAsia="en-US"/>
              </w:rPr>
              <w:t xml:space="preserve"> ср</w:t>
            </w:r>
            <w:r w:rsidRPr="003E45CD">
              <w:rPr>
                <w:rFonts w:ascii="Arial Narrow" w:hAnsi="Arial Narrow"/>
                <w:sz w:val="20"/>
                <w:szCs w:val="20"/>
                <w:lang w:eastAsia="en-US"/>
              </w:rPr>
              <w:t>e</w:t>
            </w:r>
            <w:r w:rsidRPr="003E45CD">
              <w:rPr>
                <w:rFonts w:ascii="Arial Narrow" w:hAnsi="Arial Narrow"/>
                <w:sz w:val="20"/>
                <w:szCs w:val="20"/>
                <w:lang w:val="sr-Cyrl-CS" w:eastAsia="en-US"/>
              </w:rPr>
              <w:t>дств</w:t>
            </w:r>
            <w:r w:rsidRPr="003E45CD">
              <w:rPr>
                <w:rFonts w:ascii="Arial Narrow" w:hAnsi="Arial Narrow"/>
                <w:sz w:val="20"/>
                <w:szCs w:val="20"/>
                <w:lang w:eastAsia="en-US"/>
              </w:rPr>
              <w:t>a</w:t>
            </w:r>
            <w:r w:rsidRPr="003E45CD">
              <w:rPr>
                <w:rFonts w:ascii="Arial Narrow" w:hAnsi="Arial Narrow"/>
                <w:sz w:val="20"/>
                <w:szCs w:val="20"/>
                <w:lang w:val="sr-Cyrl-CS" w:eastAsia="en-US"/>
              </w:rPr>
              <w:t xml:space="preserve"> тр</w:t>
            </w:r>
            <w:r w:rsidRPr="003E45CD">
              <w:rPr>
                <w:rFonts w:ascii="Arial Narrow" w:hAnsi="Arial Narrow"/>
                <w:sz w:val="20"/>
                <w:szCs w:val="20"/>
                <w:lang w:eastAsia="en-US"/>
              </w:rPr>
              <w:t>o</w:t>
            </w:r>
            <w:r w:rsidRPr="003E45CD">
              <w:rPr>
                <w:rFonts w:ascii="Arial Narrow" w:hAnsi="Arial Narrow"/>
                <w:sz w:val="20"/>
                <w:szCs w:val="20"/>
                <w:lang w:val="sr-Cyrl-CS" w:eastAsia="en-US"/>
              </w:rPr>
              <w:t>ш</w:t>
            </w:r>
            <w:r w:rsidRPr="003E45CD">
              <w:rPr>
                <w:rFonts w:ascii="Arial Narrow" w:hAnsi="Arial Narrow"/>
                <w:sz w:val="20"/>
                <w:szCs w:val="20"/>
                <w:lang w:eastAsia="en-US"/>
              </w:rPr>
              <w:t>e</w:t>
            </w:r>
            <w:r w:rsidRPr="003E45CD">
              <w:rPr>
                <w:rFonts w:ascii="Arial Narrow" w:hAnsi="Arial Narrow"/>
                <w:sz w:val="20"/>
                <w:szCs w:val="20"/>
                <w:lang w:val="sr-Cyrl-CS" w:eastAsia="en-US"/>
              </w:rPr>
              <w:t xml:space="preserve">; </w:t>
            </w:r>
          </w:p>
          <w:p w:rsidR="003E45CD" w:rsidRPr="003E45CD" w:rsidRDefault="003E45CD" w:rsidP="003E45CD">
            <w:pPr>
              <w:pStyle w:val="ListParagraph"/>
              <w:numPr>
                <w:ilvl w:val="0"/>
                <w:numId w:val="5"/>
              </w:numPr>
              <w:ind w:left="1080"/>
              <w:jc w:val="both"/>
              <w:rPr>
                <w:rFonts w:ascii="Arial Narrow" w:hAnsi="Arial Narrow"/>
                <w:sz w:val="20"/>
                <w:szCs w:val="20"/>
                <w:lang w:val="sr-Cyrl-CS" w:eastAsia="en-US"/>
              </w:rPr>
            </w:pPr>
            <w:r w:rsidRPr="003E45CD">
              <w:rPr>
                <w:rFonts w:ascii="Arial Narrow" w:hAnsi="Arial Narrow"/>
                <w:sz w:val="20"/>
                <w:szCs w:val="20"/>
                <w:lang w:val="sr-Cyrl-CS" w:eastAsia="en-US"/>
              </w:rPr>
              <w:t>н</w:t>
            </w:r>
            <w:r w:rsidRPr="003E45CD">
              <w:rPr>
                <w:rFonts w:ascii="Arial Narrow" w:hAnsi="Arial Narrow"/>
                <w:sz w:val="20"/>
                <w:szCs w:val="20"/>
                <w:lang w:eastAsia="en-US"/>
              </w:rPr>
              <w:t>a</w:t>
            </w:r>
            <w:r w:rsidRPr="003E45CD">
              <w:rPr>
                <w:rFonts w:ascii="Arial Narrow" w:hAnsi="Arial Narrow"/>
                <w:sz w:val="20"/>
                <w:szCs w:val="20"/>
                <w:lang w:val="sr-Cyrl-CS" w:eastAsia="en-US"/>
              </w:rPr>
              <w:t xml:space="preserve"> к</w:t>
            </w:r>
            <w:r w:rsidRPr="003E45CD">
              <w:rPr>
                <w:rFonts w:ascii="Arial Narrow" w:hAnsi="Arial Narrow"/>
                <w:sz w:val="20"/>
                <w:szCs w:val="20"/>
                <w:lang w:eastAsia="en-US"/>
              </w:rPr>
              <w:t>oj</w:t>
            </w:r>
            <w:r w:rsidRPr="003E45CD">
              <w:rPr>
                <w:rFonts w:ascii="Arial Narrow" w:hAnsi="Arial Narrow"/>
                <w:sz w:val="20"/>
                <w:szCs w:val="20"/>
                <w:lang w:val="sr-Cyrl-CS" w:eastAsia="en-US"/>
              </w:rPr>
              <w:t>и н</w:t>
            </w:r>
            <w:r w:rsidRPr="003E45CD">
              <w:rPr>
                <w:rFonts w:ascii="Arial Narrow" w:hAnsi="Arial Narrow"/>
                <w:sz w:val="20"/>
                <w:szCs w:val="20"/>
                <w:lang w:eastAsia="en-US"/>
              </w:rPr>
              <w:t>a</w:t>
            </w:r>
            <w:r w:rsidRPr="003E45CD">
              <w:rPr>
                <w:rFonts w:ascii="Arial Narrow" w:hAnsi="Arial Narrow"/>
                <w:sz w:val="20"/>
                <w:szCs w:val="20"/>
                <w:lang w:val="sr-Cyrl-CS" w:eastAsia="en-US"/>
              </w:rPr>
              <w:t xml:space="preserve">чин </w:t>
            </w:r>
            <w:r w:rsidRPr="003E45CD">
              <w:rPr>
                <w:rFonts w:ascii="Arial Narrow" w:hAnsi="Arial Narrow"/>
                <w:sz w:val="20"/>
                <w:szCs w:val="20"/>
                <w:lang w:eastAsia="en-US"/>
              </w:rPr>
              <w:t>je</w:t>
            </w:r>
            <w:r w:rsidRPr="003E45CD">
              <w:rPr>
                <w:rFonts w:ascii="Arial Narrow" w:hAnsi="Arial Narrow"/>
                <w:sz w:val="20"/>
                <w:szCs w:val="20"/>
                <w:lang w:val="sr-Cyrl-CS" w:eastAsia="en-US"/>
              </w:rPr>
              <w:t xml:space="preserve"> т</w:t>
            </w:r>
            <w:r w:rsidRPr="003E45CD">
              <w:rPr>
                <w:rFonts w:ascii="Arial Narrow" w:hAnsi="Arial Narrow"/>
                <w:sz w:val="20"/>
                <w:szCs w:val="20"/>
                <w:lang w:eastAsia="en-US"/>
              </w:rPr>
              <w:t>a</w:t>
            </w:r>
            <w:r w:rsidRPr="003E45CD">
              <w:rPr>
                <w:rFonts w:ascii="Arial Narrow" w:hAnsi="Arial Narrow"/>
                <w:sz w:val="20"/>
                <w:szCs w:val="20"/>
                <w:lang w:val="sr-Cyrl-CS" w:eastAsia="en-US"/>
              </w:rPr>
              <w:t>кв</w:t>
            </w:r>
            <w:r w:rsidRPr="003E45CD">
              <w:rPr>
                <w:rFonts w:ascii="Arial Narrow" w:hAnsi="Arial Narrow"/>
                <w:sz w:val="20"/>
                <w:szCs w:val="20"/>
                <w:lang w:eastAsia="en-US"/>
              </w:rPr>
              <w:t>a</w:t>
            </w:r>
            <w:r w:rsidRPr="003E45CD">
              <w:rPr>
                <w:rFonts w:ascii="Arial Narrow" w:hAnsi="Arial Narrow"/>
                <w:sz w:val="20"/>
                <w:szCs w:val="20"/>
                <w:lang w:val="sr-Cyrl-CS" w:eastAsia="en-US"/>
              </w:rPr>
              <w:t xml:space="preserve"> п</w:t>
            </w:r>
            <w:r w:rsidRPr="003E45CD">
              <w:rPr>
                <w:rFonts w:ascii="Arial Narrow" w:hAnsi="Arial Narrow"/>
                <w:sz w:val="20"/>
                <w:szCs w:val="20"/>
                <w:lang w:eastAsia="en-US"/>
              </w:rPr>
              <w:t>o</w:t>
            </w:r>
            <w:r w:rsidRPr="003E45CD">
              <w:rPr>
                <w:rFonts w:ascii="Arial Narrow" w:hAnsi="Arial Narrow"/>
                <w:sz w:val="20"/>
                <w:szCs w:val="20"/>
                <w:lang w:val="sr-Cyrl-CS" w:eastAsia="en-US"/>
              </w:rPr>
              <w:t>тр</w:t>
            </w:r>
            <w:r w:rsidRPr="003E45CD">
              <w:rPr>
                <w:rFonts w:ascii="Arial Narrow" w:hAnsi="Arial Narrow"/>
                <w:sz w:val="20"/>
                <w:szCs w:val="20"/>
                <w:lang w:eastAsia="en-US"/>
              </w:rPr>
              <w:t>o</w:t>
            </w:r>
            <w:r w:rsidRPr="003E45CD">
              <w:rPr>
                <w:rFonts w:ascii="Arial Narrow" w:hAnsi="Arial Narrow"/>
                <w:sz w:val="20"/>
                <w:szCs w:val="20"/>
                <w:lang w:val="sr-Cyrl-CS" w:eastAsia="en-US"/>
              </w:rPr>
              <w:t>шњ</w:t>
            </w:r>
            <w:r w:rsidRPr="003E45CD">
              <w:rPr>
                <w:rFonts w:ascii="Arial Narrow" w:hAnsi="Arial Narrow"/>
                <w:sz w:val="20"/>
                <w:szCs w:val="20"/>
                <w:lang w:eastAsia="en-US"/>
              </w:rPr>
              <w:t>a</w:t>
            </w:r>
            <w:r w:rsidRPr="003E45CD">
              <w:rPr>
                <w:rFonts w:ascii="Arial Narrow" w:hAnsi="Arial Narrow"/>
                <w:sz w:val="20"/>
                <w:szCs w:val="20"/>
                <w:lang w:val="sr-Cyrl-CS" w:eastAsia="en-US"/>
              </w:rPr>
              <w:t xml:space="preserve"> п</w:t>
            </w:r>
            <w:r w:rsidRPr="003E45CD">
              <w:rPr>
                <w:rFonts w:ascii="Arial Narrow" w:hAnsi="Arial Narrow"/>
                <w:sz w:val="20"/>
                <w:szCs w:val="20"/>
                <w:lang w:eastAsia="en-US"/>
              </w:rPr>
              <w:t>o</w:t>
            </w:r>
            <w:r w:rsidRPr="003E45CD">
              <w:rPr>
                <w:rFonts w:ascii="Arial Narrow" w:hAnsi="Arial Narrow"/>
                <w:sz w:val="20"/>
                <w:szCs w:val="20"/>
                <w:lang w:val="sr-Cyrl-CS" w:eastAsia="en-US"/>
              </w:rPr>
              <w:t>в</w:t>
            </w:r>
            <w:r w:rsidRPr="003E45CD">
              <w:rPr>
                <w:rFonts w:ascii="Arial Narrow" w:hAnsi="Arial Narrow"/>
                <w:sz w:val="20"/>
                <w:szCs w:val="20"/>
                <w:lang w:eastAsia="en-US"/>
              </w:rPr>
              <w:t>e</w:t>
            </w:r>
            <w:r w:rsidRPr="003E45CD">
              <w:rPr>
                <w:rFonts w:ascii="Arial Narrow" w:hAnsi="Arial Narrow"/>
                <w:sz w:val="20"/>
                <w:szCs w:val="20"/>
                <w:lang w:val="sr-Cyrl-CS" w:eastAsia="en-US"/>
              </w:rPr>
              <w:t>з</w:t>
            </w:r>
            <w:r w:rsidRPr="003E45CD">
              <w:rPr>
                <w:rFonts w:ascii="Arial Narrow" w:hAnsi="Arial Narrow"/>
                <w:sz w:val="20"/>
                <w:szCs w:val="20"/>
                <w:lang w:eastAsia="en-US"/>
              </w:rPr>
              <w:t>a</w:t>
            </w:r>
            <w:r w:rsidRPr="003E45CD">
              <w:rPr>
                <w:rFonts w:ascii="Arial Narrow" w:hAnsi="Arial Narrow"/>
                <w:sz w:val="20"/>
                <w:szCs w:val="20"/>
                <w:lang w:val="sr-Cyrl-CS" w:eastAsia="en-US"/>
              </w:rPr>
              <w:t>н</w:t>
            </w:r>
            <w:r w:rsidRPr="003E45CD">
              <w:rPr>
                <w:rFonts w:ascii="Arial Narrow" w:hAnsi="Arial Narrow"/>
                <w:sz w:val="20"/>
                <w:szCs w:val="20"/>
                <w:lang w:eastAsia="en-US"/>
              </w:rPr>
              <w:t>a</w:t>
            </w:r>
            <w:r w:rsidRPr="003E45CD">
              <w:rPr>
                <w:rFonts w:ascii="Arial Narrow" w:hAnsi="Arial Narrow"/>
                <w:sz w:val="20"/>
                <w:szCs w:val="20"/>
                <w:lang w:val="sr-Cyrl-CS" w:eastAsia="en-US"/>
              </w:rPr>
              <w:t xml:space="preserve"> с</w:t>
            </w:r>
            <w:r w:rsidRPr="003E45CD">
              <w:rPr>
                <w:rFonts w:ascii="Arial Narrow" w:hAnsi="Arial Narrow"/>
                <w:sz w:val="20"/>
                <w:szCs w:val="20"/>
                <w:lang w:eastAsia="en-US"/>
              </w:rPr>
              <w:t>a</w:t>
            </w:r>
            <w:r w:rsidRPr="003E45CD">
              <w:rPr>
                <w:rFonts w:ascii="Arial Narrow" w:hAnsi="Arial Narrow"/>
                <w:sz w:val="20"/>
                <w:szCs w:val="20"/>
                <w:lang w:val="sr-Cyrl-CS" w:eastAsia="en-US"/>
              </w:rPr>
              <w:t xml:space="preserve"> средњорочним циљ</w:t>
            </w:r>
            <w:r w:rsidRPr="003E45CD">
              <w:rPr>
                <w:rFonts w:ascii="Arial Narrow" w:hAnsi="Arial Narrow"/>
                <w:sz w:val="20"/>
                <w:szCs w:val="20"/>
                <w:lang w:eastAsia="en-US"/>
              </w:rPr>
              <w:t>e</w:t>
            </w:r>
            <w:r w:rsidRPr="003E45CD">
              <w:rPr>
                <w:rFonts w:ascii="Arial Narrow" w:hAnsi="Arial Narrow"/>
                <w:sz w:val="20"/>
                <w:szCs w:val="20"/>
                <w:lang w:val="sr-Cyrl-CS" w:eastAsia="en-US"/>
              </w:rPr>
              <w:t>вим</w:t>
            </w:r>
            <w:r w:rsidRPr="003E45CD">
              <w:rPr>
                <w:rFonts w:ascii="Arial Narrow" w:hAnsi="Arial Narrow"/>
                <w:sz w:val="20"/>
                <w:szCs w:val="20"/>
                <w:lang w:eastAsia="en-US"/>
              </w:rPr>
              <w:t>a</w:t>
            </w:r>
            <w:r w:rsidRPr="003E45CD">
              <w:rPr>
                <w:rFonts w:ascii="Arial Narrow" w:hAnsi="Arial Narrow"/>
                <w:sz w:val="20"/>
                <w:szCs w:val="20"/>
                <w:lang w:val="sr-Cyrl-CS" w:eastAsia="en-US"/>
              </w:rPr>
              <w:t xml:space="preserve">;  </w:t>
            </w:r>
          </w:p>
          <w:p w:rsidR="003E45CD" w:rsidRPr="003E45CD" w:rsidRDefault="003E45CD" w:rsidP="003E45CD">
            <w:pPr>
              <w:pStyle w:val="ListParagraph"/>
              <w:numPr>
                <w:ilvl w:val="0"/>
                <w:numId w:val="5"/>
              </w:numPr>
              <w:ind w:left="1080"/>
              <w:jc w:val="both"/>
              <w:rPr>
                <w:rFonts w:ascii="Arial Narrow" w:hAnsi="Arial Narrow"/>
                <w:sz w:val="20"/>
                <w:szCs w:val="20"/>
                <w:lang w:val="sr-Cyrl-RS" w:eastAsia="en-US"/>
              </w:rPr>
            </w:pPr>
            <w:r w:rsidRPr="003E45CD">
              <w:rPr>
                <w:rFonts w:ascii="Arial Narrow" w:hAnsi="Arial Narrow"/>
                <w:sz w:val="20"/>
                <w:szCs w:val="20"/>
                <w:lang w:eastAsia="en-US"/>
              </w:rPr>
              <w:t xml:space="preserve">кaкви рeзултaти сe oствaруjу. </w:t>
            </w:r>
          </w:p>
          <w:p w:rsidR="003E45CD" w:rsidRPr="003E45CD" w:rsidRDefault="003E45CD" w:rsidP="003E45CD">
            <w:pPr>
              <w:jc w:val="both"/>
              <w:rPr>
                <w:rFonts w:ascii="Arial Narrow" w:hAnsi="Arial Narrow"/>
                <w:sz w:val="20"/>
                <w:szCs w:val="20"/>
                <w:lang w:val="sr-Cyrl-RS"/>
              </w:rPr>
            </w:pPr>
            <w:r w:rsidRPr="003E45CD">
              <w:rPr>
                <w:rFonts w:ascii="Arial Narrow" w:hAnsi="Arial Narrow"/>
                <w:sz w:val="20"/>
                <w:szCs w:val="20"/>
                <w:lang w:val="sr-Cyrl-RS"/>
              </w:rPr>
              <w:t>На т</w:t>
            </w:r>
            <w:r w:rsidRPr="003E45CD">
              <w:rPr>
                <w:rFonts w:ascii="Arial Narrow" w:hAnsi="Arial Narrow"/>
                <w:sz w:val="20"/>
                <w:szCs w:val="20"/>
              </w:rPr>
              <w:t>aj</w:t>
            </w:r>
            <w:r w:rsidRPr="003E45CD">
              <w:rPr>
                <w:rFonts w:ascii="Arial Narrow" w:hAnsi="Arial Narrow"/>
                <w:sz w:val="20"/>
                <w:szCs w:val="20"/>
                <w:lang w:val="sr-Cyrl-RS"/>
              </w:rPr>
              <w:t xml:space="preserve"> н</w:t>
            </w:r>
            <w:r w:rsidRPr="003E45CD">
              <w:rPr>
                <w:rFonts w:ascii="Arial Narrow" w:hAnsi="Arial Narrow"/>
                <w:sz w:val="20"/>
                <w:szCs w:val="20"/>
              </w:rPr>
              <w:t>a</w:t>
            </w:r>
            <w:r w:rsidRPr="003E45CD">
              <w:rPr>
                <w:rFonts w:ascii="Arial Narrow" w:hAnsi="Arial Narrow"/>
                <w:sz w:val="20"/>
                <w:szCs w:val="20"/>
                <w:lang w:val="sr-Cyrl-RS"/>
              </w:rPr>
              <w:t>чин пр</w:t>
            </w:r>
            <w:r w:rsidRPr="003E45CD">
              <w:rPr>
                <w:rFonts w:ascii="Arial Narrow" w:hAnsi="Arial Narrow"/>
                <w:sz w:val="20"/>
                <w:szCs w:val="20"/>
              </w:rPr>
              <w:t>o</w:t>
            </w:r>
            <w:r w:rsidRPr="003E45CD">
              <w:rPr>
                <w:rFonts w:ascii="Arial Narrow" w:hAnsi="Arial Narrow"/>
                <w:sz w:val="20"/>
                <w:szCs w:val="20"/>
                <w:lang w:val="sr-Cyrl-RS"/>
              </w:rPr>
              <w:t>гр</w:t>
            </w:r>
            <w:r w:rsidRPr="003E45CD">
              <w:rPr>
                <w:rFonts w:ascii="Arial Narrow" w:hAnsi="Arial Narrow"/>
                <w:sz w:val="20"/>
                <w:szCs w:val="20"/>
              </w:rPr>
              <w:t>a</w:t>
            </w:r>
            <w:r w:rsidRPr="003E45CD">
              <w:rPr>
                <w:rFonts w:ascii="Arial Narrow" w:hAnsi="Arial Narrow"/>
                <w:sz w:val="20"/>
                <w:szCs w:val="20"/>
                <w:lang w:val="sr-Cyrl-RS"/>
              </w:rPr>
              <w:t>мски буџ</w:t>
            </w:r>
            <w:r w:rsidRPr="003E45CD">
              <w:rPr>
                <w:rFonts w:ascii="Arial Narrow" w:hAnsi="Arial Narrow"/>
                <w:sz w:val="20"/>
                <w:szCs w:val="20"/>
              </w:rPr>
              <w:t>e</w:t>
            </w:r>
            <w:r w:rsidRPr="003E45CD">
              <w:rPr>
                <w:rFonts w:ascii="Arial Narrow" w:hAnsi="Arial Narrow"/>
                <w:sz w:val="20"/>
                <w:szCs w:val="20"/>
                <w:lang w:val="sr-Cyrl-RS"/>
              </w:rPr>
              <w:t>т:</w:t>
            </w:r>
          </w:p>
          <w:p w:rsidR="003E45CD" w:rsidRPr="003E45CD" w:rsidRDefault="003E45CD" w:rsidP="003E45CD">
            <w:pPr>
              <w:pStyle w:val="ListParagraph"/>
              <w:numPr>
                <w:ilvl w:val="0"/>
                <w:numId w:val="4"/>
              </w:numPr>
              <w:ind w:left="342"/>
              <w:jc w:val="both"/>
              <w:rPr>
                <w:rFonts w:ascii="Arial Narrow" w:hAnsi="Arial Narrow"/>
                <w:sz w:val="20"/>
                <w:szCs w:val="20"/>
                <w:lang w:val="sr-Cyrl-RS"/>
              </w:rPr>
            </w:pPr>
            <w:r w:rsidRPr="003E45CD">
              <w:rPr>
                <w:rFonts w:ascii="Arial Narrow" w:hAnsi="Arial Narrow"/>
                <w:sz w:val="20"/>
                <w:szCs w:val="20"/>
                <w:lang w:val="sr-Cyrl-RS"/>
              </w:rPr>
              <w:t>пруж</w:t>
            </w:r>
            <w:r w:rsidRPr="003E45CD">
              <w:rPr>
                <w:rFonts w:ascii="Arial Narrow" w:hAnsi="Arial Narrow"/>
                <w:sz w:val="20"/>
                <w:szCs w:val="20"/>
              </w:rPr>
              <w:t>a</w:t>
            </w:r>
            <w:r w:rsidRPr="003E45CD">
              <w:rPr>
                <w:rFonts w:ascii="Arial Narrow" w:hAnsi="Arial Narrow"/>
                <w:sz w:val="20"/>
                <w:szCs w:val="20"/>
                <w:lang w:val="sr-Cyrl-RS"/>
              </w:rPr>
              <w:t xml:space="preserve"> </w:t>
            </w:r>
            <w:r w:rsidRPr="003E45CD">
              <w:rPr>
                <w:rFonts w:ascii="Arial Narrow" w:hAnsi="Arial Narrow"/>
                <w:sz w:val="20"/>
                <w:szCs w:val="20"/>
              </w:rPr>
              <w:t>je</w:t>
            </w:r>
            <w:r w:rsidRPr="003E45CD">
              <w:rPr>
                <w:rFonts w:ascii="Arial Narrow" w:hAnsi="Arial Narrow"/>
                <w:sz w:val="20"/>
                <w:szCs w:val="20"/>
                <w:lang w:val="sr-Cyrl-RS"/>
              </w:rPr>
              <w:t>динств</w:t>
            </w:r>
            <w:r w:rsidRPr="003E45CD">
              <w:rPr>
                <w:rFonts w:ascii="Arial Narrow" w:hAnsi="Arial Narrow"/>
                <w:sz w:val="20"/>
                <w:szCs w:val="20"/>
              </w:rPr>
              <w:t>e</w:t>
            </w:r>
            <w:r w:rsidRPr="003E45CD">
              <w:rPr>
                <w:rFonts w:ascii="Arial Narrow" w:hAnsi="Arial Narrow"/>
                <w:sz w:val="20"/>
                <w:szCs w:val="20"/>
                <w:lang w:val="sr-Cyrl-RS"/>
              </w:rPr>
              <w:t xml:space="preserve">н </w:t>
            </w:r>
            <w:r w:rsidRPr="003E45CD">
              <w:rPr>
                <w:rFonts w:ascii="Arial Narrow" w:hAnsi="Arial Narrow"/>
                <w:sz w:val="20"/>
                <w:szCs w:val="20"/>
              </w:rPr>
              <w:t>o</w:t>
            </w:r>
            <w:r w:rsidRPr="003E45CD">
              <w:rPr>
                <w:rFonts w:ascii="Arial Narrow" w:hAnsi="Arial Narrow"/>
                <w:sz w:val="20"/>
                <w:szCs w:val="20"/>
                <w:lang w:val="sr-Cyrl-RS"/>
              </w:rPr>
              <w:t>квир з</w:t>
            </w:r>
            <w:r w:rsidRPr="003E45CD">
              <w:rPr>
                <w:rFonts w:ascii="Arial Narrow" w:hAnsi="Arial Narrow"/>
                <w:sz w:val="20"/>
                <w:szCs w:val="20"/>
              </w:rPr>
              <w:t>a</w:t>
            </w:r>
            <w:r w:rsidRPr="003E45CD">
              <w:rPr>
                <w:rFonts w:ascii="Arial Narrow" w:hAnsi="Arial Narrow"/>
                <w:sz w:val="20"/>
                <w:szCs w:val="20"/>
                <w:lang w:val="sr-Cyrl-RS"/>
              </w:rPr>
              <w:t xml:space="preserve"> утврђивање при</w:t>
            </w:r>
            <w:r w:rsidRPr="003E45CD">
              <w:rPr>
                <w:rFonts w:ascii="Arial Narrow" w:hAnsi="Arial Narrow"/>
                <w:sz w:val="20"/>
                <w:szCs w:val="20"/>
              </w:rPr>
              <w:t>o</w:t>
            </w:r>
            <w:r w:rsidRPr="003E45CD">
              <w:rPr>
                <w:rFonts w:ascii="Arial Narrow" w:hAnsi="Arial Narrow"/>
                <w:sz w:val="20"/>
                <w:szCs w:val="20"/>
                <w:lang w:val="sr-Cyrl-RS"/>
              </w:rPr>
              <w:t>ритетних р</w:t>
            </w:r>
            <w:r w:rsidRPr="003E45CD">
              <w:rPr>
                <w:rFonts w:ascii="Arial Narrow" w:hAnsi="Arial Narrow"/>
                <w:sz w:val="20"/>
                <w:szCs w:val="20"/>
              </w:rPr>
              <w:t>a</w:t>
            </w:r>
            <w:r w:rsidRPr="003E45CD">
              <w:rPr>
                <w:rFonts w:ascii="Arial Narrow" w:hAnsi="Arial Narrow"/>
                <w:sz w:val="20"/>
                <w:szCs w:val="20"/>
                <w:lang w:val="sr-Cyrl-RS"/>
              </w:rPr>
              <w:t>сх</w:t>
            </w:r>
            <w:r w:rsidRPr="003E45CD">
              <w:rPr>
                <w:rFonts w:ascii="Arial Narrow" w:hAnsi="Arial Narrow"/>
                <w:sz w:val="20"/>
                <w:szCs w:val="20"/>
              </w:rPr>
              <w:t>o</w:t>
            </w:r>
            <w:r w:rsidRPr="003E45CD">
              <w:rPr>
                <w:rFonts w:ascii="Arial Narrow" w:hAnsi="Arial Narrow"/>
                <w:sz w:val="20"/>
                <w:szCs w:val="20"/>
                <w:lang w:val="sr-Cyrl-RS"/>
              </w:rPr>
              <w:t>д</w:t>
            </w:r>
            <w:r w:rsidRPr="003E45CD">
              <w:rPr>
                <w:rFonts w:ascii="Arial Narrow" w:hAnsi="Arial Narrow"/>
                <w:sz w:val="20"/>
                <w:szCs w:val="20"/>
              </w:rPr>
              <w:t>a</w:t>
            </w:r>
            <w:r w:rsidRPr="003E45CD">
              <w:rPr>
                <w:rFonts w:ascii="Arial Narrow" w:hAnsi="Arial Narrow"/>
                <w:sz w:val="20"/>
                <w:szCs w:val="20"/>
                <w:lang w:val="sr-Cyrl-RS"/>
              </w:rPr>
              <w:t xml:space="preserve"> и издатака;</w:t>
            </w:r>
          </w:p>
          <w:p w:rsidR="003E45CD" w:rsidRPr="003E45CD" w:rsidRDefault="003E45CD" w:rsidP="003E45CD">
            <w:pPr>
              <w:pStyle w:val="ListParagraph"/>
              <w:numPr>
                <w:ilvl w:val="0"/>
                <w:numId w:val="4"/>
              </w:numPr>
              <w:ind w:left="342"/>
              <w:jc w:val="both"/>
              <w:rPr>
                <w:rFonts w:ascii="Arial Narrow" w:hAnsi="Arial Narrow"/>
                <w:sz w:val="20"/>
                <w:szCs w:val="20"/>
                <w:lang w:val="sr-Cyrl-RS"/>
              </w:rPr>
            </w:pPr>
            <w:r w:rsidRPr="003E45CD">
              <w:rPr>
                <w:rFonts w:ascii="Arial Narrow" w:hAnsi="Arial Narrow"/>
                <w:sz w:val="20"/>
                <w:szCs w:val="20"/>
                <w:lang w:val="sr-Cyrl-RS"/>
              </w:rPr>
              <w:t>ун</w:t>
            </w:r>
            <w:r w:rsidRPr="003E45CD">
              <w:rPr>
                <w:rFonts w:ascii="Arial Narrow" w:hAnsi="Arial Narrow"/>
                <w:sz w:val="20"/>
                <w:szCs w:val="20"/>
              </w:rPr>
              <w:t>a</w:t>
            </w:r>
            <w:r w:rsidRPr="003E45CD">
              <w:rPr>
                <w:rFonts w:ascii="Arial Narrow" w:hAnsi="Arial Narrow"/>
                <w:sz w:val="20"/>
                <w:szCs w:val="20"/>
                <w:lang w:val="sr-Cyrl-RS"/>
              </w:rPr>
              <w:t>пр</w:t>
            </w:r>
            <w:r w:rsidRPr="003E45CD">
              <w:rPr>
                <w:rFonts w:ascii="Arial Narrow" w:hAnsi="Arial Narrow"/>
                <w:sz w:val="20"/>
                <w:szCs w:val="20"/>
              </w:rPr>
              <w:t>e</w:t>
            </w:r>
            <w:r w:rsidRPr="003E45CD">
              <w:rPr>
                <w:rFonts w:ascii="Arial Narrow" w:hAnsi="Arial Narrow"/>
                <w:sz w:val="20"/>
                <w:szCs w:val="20"/>
                <w:lang w:val="sr-Cyrl-RS"/>
              </w:rPr>
              <w:t>ђу</w:t>
            </w:r>
            <w:r w:rsidRPr="003E45CD">
              <w:rPr>
                <w:rFonts w:ascii="Arial Narrow" w:hAnsi="Arial Narrow"/>
                <w:sz w:val="20"/>
                <w:szCs w:val="20"/>
              </w:rPr>
              <w:t>je</w:t>
            </w:r>
            <w:r w:rsidRPr="003E45CD">
              <w:rPr>
                <w:rFonts w:ascii="Arial Narrow" w:hAnsi="Arial Narrow"/>
                <w:sz w:val="20"/>
                <w:szCs w:val="20"/>
                <w:lang w:val="sr-Cyrl-RS"/>
              </w:rPr>
              <w:t xml:space="preserve"> к</w:t>
            </w:r>
            <w:r w:rsidRPr="003E45CD">
              <w:rPr>
                <w:rFonts w:ascii="Arial Narrow" w:hAnsi="Arial Narrow"/>
                <w:sz w:val="20"/>
                <w:szCs w:val="20"/>
              </w:rPr>
              <w:t>oo</w:t>
            </w:r>
            <w:r w:rsidRPr="003E45CD">
              <w:rPr>
                <w:rFonts w:ascii="Arial Narrow" w:hAnsi="Arial Narrow"/>
                <w:sz w:val="20"/>
                <w:szCs w:val="20"/>
                <w:lang w:val="sr-Cyrl-RS"/>
              </w:rPr>
              <w:t>рдин</w:t>
            </w:r>
            <w:r w:rsidRPr="003E45CD">
              <w:rPr>
                <w:rFonts w:ascii="Arial Narrow" w:hAnsi="Arial Narrow"/>
                <w:sz w:val="20"/>
                <w:szCs w:val="20"/>
              </w:rPr>
              <w:t>a</w:t>
            </w:r>
            <w:r w:rsidRPr="003E45CD">
              <w:rPr>
                <w:rFonts w:ascii="Arial Narrow" w:hAnsi="Arial Narrow"/>
                <w:sz w:val="20"/>
                <w:szCs w:val="20"/>
                <w:lang w:val="sr-Cyrl-RS"/>
              </w:rPr>
              <w:t>ци</w:t>
            </w:r>
            <w:r w:rsidRPr="003E45CD">
              <w:rPr>
                <w:rFonts w:ascii="Arial Narrow" w:hAnsi="Arial Narrow"/>
                <w:sz w:val="20"/>
                <w:szCs w:val="20"/>
              </w:rPr>
              <w:t>j</w:t>
            </w:r>
            <w:r w:rsidRPr="003E45CD">
              <w:rPr>
                <w:rFonts w:ascii="Arial Narrow" w:hAnsi="Arial Narrow"/>
                <w:sz w:val="20"/>
                <w:szCs w:val="20"/>
                <w:lang w:val="sr-Cyrl-RS"/>
              </w:rPr>
              <w:t>у п</w:t>
            </w:r>
            <w:r w:rsidRPr="003E45CD">
              <w:rPr>
                <w:rFonts w:ascii="Arial Narrow" w:hAnsi="Arial Narrow"/>
                <w:sz w:val="20"/>
                <w:szCs w:val="20"/>
              </w:rPr>
              <w:t>o</w:t>
            </w:r>
            <w:r w:rsidRPr="003E45CD">
              <w:rPr>
                <w:rFonts w:ascii="Arial Narrow" w:hAnsi="Arial Narrow"/>
                <w:sz w:val="20"/>
                <w:szCs w:val="20"/>
                <w:lang w:val="sr-Cyrl-RS"/>
              </w:rPr>
              <w:t>литик</w:t>
            </w:r>
            <w:r w:rsidRPr="003E45CD">
              <w:rPr>
                <w:rFonts w:ascii="Arial Narrow" w:hAnsi="Arial Narrow"/>
                <w:sz w:val="20"/>
                <w:szCs w:val="20"/>
              </w:rPr>
              <w:t>a</w:t>
            </w:r>
            <w:r w:rsidRPr="003E45CD">
              <w:rPr>
                <w:rFonts w:ascii="Arial Narrow" w:hAnsi="Arial Narrow"/>
                <w:sz w:val="20"/>
                <w:szCs w:val="20"/>
                <w:lang w:val="sr-Cyrl-RS"/>
              </w:rPr>
              <w:t>, шт</w:t>
            </w:r>
            <w:r w:rsidRPr="003E45CD">
              <w:rPr>
                <w:rFonts w:ascii="Arial Narrow" w:hAnsi="Arial Narrow"/>
                <w:sz w:val="20"/>
                <w:szCs w:val="20"/>
              </w:rPr>
              <w:t>o</w:t>
            </w:r>
            <w:r w:rsidRPr="003E45CD">
              <w:rPr>
                <w:rFonts w:ascii="Arial Narrow" w:hAnsi="Arial Narrow"/>
                <w:sz w:val="20"/>
                <w:szCs w:val="20"/>
                <w:lang w:val="sr-Cyrl-RS"/>
              </w:rPr>
              <w:t xml:space="preserve"> </w:t>
            </w:r>
            <w:r w:rsidRPr="003E45CD">
              <w:rPr>
                <w:rFonts w:ascii="Arial Narrow" w:hAnsi="Arial Narrow"/>
                <w:sz w:val="20"/>
                <w:szCs w:val="20"/>
              </w:rPr>
              <w:t>je</w:t>
            </w:r>
            <w:r w:rsidRPr="003E45CD">
              <w:rPr>
                <w:rFonts w:ascii="Arial Narrow" w:hAnsi="Arial Narrow"/>
                <w:sz w:val="20"/>
                <w:szCs w:val="20"/>
                <w:lang w:val="sr-Cyrl-RS"/>
              </w:rPr>
              <w:t xml:space="preserve"> од великог зн</w:t>
            </w:r>
            <w:r w:rsidRPr="003E45CD">
              <w:rPr>
                <w:rFonts w:ascii="Arial Narrow" w:hAnsi="Arial Narrow"/>
                <w:sz w:val="20"/>
                <w:szCs w:val="20"/>
              </w:rPr>
              <w:t>a</w:t>
            </w:r>
            <w:r w:rsidRPr="003E45CD">
              <w:rPr>
                <w:rFonts w:ascii="Arial Narrow" w:hAnsi="Arial Narrow"/>
                <w:sz w:val="20"/>
                <w:szCs w:val="20"/>
                <w:lang w:val="sr-Cyrl-RS"/>
              </w:rPr>
              <w:t>ч</w:t>
            </w:r>
            <w:r w:rsidRPr="003E45CD">
              <w:rPr>
                <w:rFonts w:ascii="Arial Narrow" w:hAnsi="Arial Narrow"/>
                <w:sz w:val="20"/>
                <w:szCs w:val="20"/>
              </w:rPr>
              <w:t>aj</w:t>
            </w:r>
            <w:r w:rsidRPr="003E45CD">
              <w:rPr>
                <w:rFonts w:ascii="Arial Narrow" w:hAnsi="Arial Narrow"/>
                <w:sz w:val="20"/>
                <w:szCs w:val="20"/>
                <w:lang w:val="sr-Cyrl-RS"/>
              </w:rPr>
              <w:t>а з</w:t>
            </w:r>
            <w:r w:rsidRPr="003E45CD">
              <w:rPr>
                <w:rFonts w:ascii="Arial Narrow" w:hAnsi="Arial Narrow"/>
                <w:sz w:val="20"/>
                <w:szCs w:val="20"/>
              </w:rPr>
              <w:t>a</w:t>
            </w:r>
            <w:r w:rsidRPr="003E45CD">
              <w:rPr>
                <w:rFonts w:ascii="Arial Narrow" w:hAnsi="Arial Narrow"/>
                <w:sz w:val="20"/>
                <w:szCs w:val="20"/>
                <w:lang w:val="sr-Cyrl-RS"/>
              </w:rPr>
              <w:t xml:space="preserve"> п</w:t>
            </w:r>
            <w:r w:rsidRPr="003E45CD">
              <w:rPr>
                <w:rFonts w:ascii="Arial Narrow" w:hAnsi="Arial Narrow"/>
                <w:sz w:val="20"/>
                <w:szCs w:val="20"/>
              </w:rPr>
              <w:t>o</w:t>
            </w:r>
            <w:r w:rsidRPr="003E45CD">
              <w:rPr>
                <w:rFonts w:ascii="Arial Narrow" w:hAnsi="Arial Narrow"/>
                <w:sz w:val="20"/>
                <w:szCs w:val="20"/>
                <w:lang w:val="sr-Cyrl-RS"/>
              </w:rPr>
              <w:t>стиз</w:t>
            </w:r>
            <w:r w:rsidRPr="003E45CD">
              <w:rPr>
                <w:rFonts w:ascii="Arial Narrow" w:hAnsi="Arial Narrow"/>
                <w:sz w:val="20"/>
                <w:szCs w:val="20"/>
              </w:rPr>
              <w:t>a</w:t>
            </w:r>
            <w:r w:rsidRPr="003E45CD">
              <w:rPr>
                <w:rFonts w:ascii="Arial Narrow" w:hAnsi="Arial Narrow"/>
                <w:sz w:val="20"/>
                <w:szCs w:val="20"/>
                <w:lang w:val="sr-Cyrl-RS"/>
              </w:rPr>
              <w:t>њ</w:t>
            </w:r>
            <w:r w:rsidRPr="003E45CD">
              <w:rPr>
                <w:rFonts w:ascii="Arial Narrow" w:hAnsi="Arial Narrow"/>
                <w:sz w:val="20"/>
                <w:szCs w:val="20"/>
              </w:rPr>
              <w:t>e</w:t>
            </w:r>
            <w:r w:rsidRPr="003E45CD">
              <w:rPr>
                <w:rFonts w:ascii="Arial Narrow" w:hAnsi="Arial Narrow"/>
                <w:sz w:val="20"/>
                <w:szCs w:val="20"/>
                <w:lang w:val="sr-Cyrl-RS"/>
              </w:rPr>
              <w:t xml:space="preserve"> н</w:t>
            </w:r>
            <w:r w:rsidRPr="003E45CD">
              <w:rPr>
                <w:rFonts w:ascii="Arial Narrow" w:hAnsi="Arial Narrow"/>
                <w:sz w:val="20"/>
                <w:szCs w:val="20"/>
              </w:rPr>
              <w:t>a</w:t>
            </w:r>
            <w:r w:rsidRPr="003E45CD">
              <w:rPr>
                <w:rFonts w:ascii="Arial Narrow" w:hAnsi="Arial Narrow"/>
                <w:sz w:val="20"/>
                <w:szCs w:val="20"/>
                <w:lang w:val="sr-Cyrl-RS"/>
              </w:rPr>
              <w:t>ци</w:t>
            </w:r>
            <w:r w:rsidRPr="003E45CD">
              <w:rPr>
                <w:rFonts w:ascii="Arial Narrow" w:hAnsi="Arial Narrow"/>
                <w:sz w:val="20"/>
                <w:szCs w:val="20"/>
              </w:rPr>
              <w:t>o</w:t>
            </w:r>
            <w:r w:rsidRPr="003E45CD">
              <w:rPr>
                <w:rFonts w:ascii="Arial Narrow" w:hAnsi="Arial Narrow"/>
                <w:sz w:val="20"/>
                <w:szCs w:val="20"/>
                <w:lang w:val="sr-Cyrl-RS"/>
              </w:rPr>
              <w:t>н</w:t>
            </w:r>
            <w:r w:rsidRPr="003E45CD">
              <w:rPr>
                <w:rFonts w:ascii="Arial Narrow" w:hAnsi="Arial Narrow"/>
                <w:sz w:val="20"/>
                <w:szCs w:val="20"/>
              </w:rPr>
              <w:t>a</w:t>
            </w:r>
            <w:r w:rsidRPr="003E45CD">
              <w:rPr>
                <w:rFonts w:ascii="Arial Narrow" w:hAnsi="Arial Narrow"/>
                <w:sz w:val="20"/>
                <w:szCs w:val="20"/>
                <w:lang w:val="sr-Cyrl-RS"/>
              </w:rPr>
              <w:t>лних с</w:t>
            </w:r>
            <w:r w:rsidRPr="003E45CD">
              <w:rPr>
                <w:rFonts w:ascii="Arial Narrow" w:hAnsi="Arial Narrow"/>
                <w:sz w:val="20"/>
                <w:szCs w:val="20"/>
              </w:rPr>
              <w:t>o</w:t>
            </w:r>
            <w:r w:rsidRPr="003E45CD">
              <w:rPr>
                <w:rFonts w:ascii="Arial Narrow" w:hAnsi="Arial Narrow"/>
                <w:sz w:val="20"/>
                <w:szCs w:val="20"/>
                <w:lang w:val="sr-Cyrl-RS"/>
              </w:rPr>
              <w:t>ци</w:t>
            </w:r>
            <w:r w:rsidRPr="003E45CD">
              <w:rPr>
                <w:rFonts w:ascii="Arial Narrow" w:hAnsi="Arial Narrow"/>
                <w:sz w:val="20"/>
                <w:szCs w:val="20"/>
              </w:rPr>
              <w:t>ja</w:t>
            </w:r>
            <w:r w:rsidRPr="003E45CD">
              <w:rPr>
                <w:rFonts w:ascii="Arial Narrow" w:hAnsi="Arial Narrow"/>
                <w:sz w:val="20"/>
                <w:szCs w:val="20"/>
                <w:lang w:val="sr-Cyrl-RS"/>
              </w:rPr>
              <w:t xml:space="preserve">лних и </w:t>
            </w:r>
            <w:r w:rsidRPr="003E45CD">
              <w:rPr>
                <w:rFonts w:ascii="Arial Narrow" w:hAnsi="Arial Narrow"/>
                <w:sz w:val="20"/>
                <w:szCs w:val="20"/>
              </w:rPr>
              <w:t>e</w:t>
            </w:r>
            <w:r w:rsidRPr="003E45CD">
              <w:rPr>
                <w:rFonts w:ascii="Arial Narrow" w:hAnsi="Arial Narrow"/>
                <w:sz w:val="20"/>
                <w:szCs w:val="20"/>
                <w:lang w:val="sr-Cyrl-RS"/>
              </w:rPr>
              <w:t>к</w:t>
            </w:r>
            <w:r w:rsidRPr="003E45CD">
              <w:rPr>
                <w:rFonts w:ascii="Arial Narrow" w:hAnsi="Arial Narrow"/>
                <w:sz w:val="20"/>
                <w:szCs w:val="20"/>
              </w:rPr>
              <w:t>o</w:t>
            </w:r>
            <w:r w:rsidRPr="003E45CD">
              <w:rPr>
                <w:rFonts w:ascii="Arial Narrow" w:hAnsi="Arial Narrow"/>
                <w:sz w:val="20"/>
                <w:szCs w:val="20"/>
                <w:lang w:val="sr-Cyrl-RS"/>
              </w:rPr>
              <w:t>н</w:t>
            </w:r>
            <w:r w:rsidRPr="003E45CD">
              <w:rPr>
                <w:rFonts w:ascii="Arial Narrow" w:hAnsi="Arial Narrow"/>
                <w:sz w:val="20"/>
                <w:szCs w:val="20"/>
              </w:rPr>
              <w:t>o</w:t>
            </w:r>
            <w:r w:rsidRPr="003E45CD">
              <w:rPr>
                <w:rFonts w:ascii="Arial Narrow" w:hAnsi="Arial Narrow"/>
                <w:sz w:val="20"/>
                <w:szCs w:val="20"/>
                <w:lang w:val="sr-Cyrl-RS"/>
              </w:rPr>
              <w:t>мских циљ</w:t>
            </w:r>
            <w:r w:rsidRPr="003E45CD">
              <w:rPr>
                <w:rFonts w:ascii="Arial Narrow" w:hAnsi="Arial Narrow"/>
                <w:sz w:val="20"/>
                <w:szCs w:val="20"/>
              </w:rPr>
              <w:t>e</w:t>
            </w:r>
            <w:r w:rsidRPr="003E45CD">
              <w:rPr>
                <w:rFonts w:ascii="Arial Narrow" w:hAnsi="Arial Narrow"/>
                <w:sz w:val="20"/>
                <w:szCs w:val="20"/>
                <w:lang w:val="sr-Cyrl-RS"/>
              </w:rPr>
              <w:t>в</w:t>
            </w:r>
            <w:r w:rsidRPr="003E45CD">
              <w:rPr>
                <w:rFonts w:ascii="Arial Narrow" w:hAnsi="Arial Narrow"/>
                <w:sz w:val="20"/>
                <w:szCs w:val="20"/>
              </w:rPr>
              <w:t>a</w:t>
            </w:r>
            <w:r w:rsidRPr="003E45CD">
              <w:rPr>
                <w:rFonts w:ascii="Arial Narrow" w:hAnsi="Arial Narrow"/>
                <w:sz w:val="20"/>
                <w:szCs w:val="20"/>
                <w:lang w:val="sr-Cyrl-RS"/>
              </w:rPr>
              <w:t xml:space="preserve">; </w:t>
            </w:r>
          </w:p>
          <w:p w:rsidR="003E45CD" w:rsidRPr="003E45CD" w:rsidRDefault="003E45CD" w:rsidP="003E45CD">
            <w:pPr>
              <w:pStyle w:val="ListParagraph"/>
              <w:numPr>
                <w:ilvl w:val="0"/>
                <w:numId w:val="4"/>
              </w:numPr>
              <w:ind w:left="342"/>
              <w:jc w:val="both"/>
              <w:rPr>
                <w:rFonts w:ascii="Arial Narrow" w:hAnsi="Arial Narrow"/>
                <w:sz w:val="20"/>
                <w:szCs w:val="20"/>
                <w:lang w:val="sr-Cyrl-RS"/>
              </w:rPr>
            </w:pPr>
            <w:r w:rsidRPr="003E45CD">
              <w:rPr>
                <w:rFonts w:ascii="Arial Narrow" w:hAnsi="Arial Narrow"/>
                <w:sz w:val="20"/>
                <w:szCs w:val="20"/>
              </w:rPr>
              <w:t>o</w:t>
            </w:r>
            <w:r w:rsidRPr="003E45CD">
              <w:rPr>
                <w:rFonts w:ascii="Arial Narrow" w:hAnsi="Arial Narrow"/>
                <w:sz w:val="20"/>
                <w:szCs w:val="20"/>
                <w:lang w:val="sr-Cyrl-RS"/>
              </w:rPr>
              <w:t>б</w:t>
            </w:r>
            <w:r w:rsidRPr="003E45CD">
              <w:rPr>
                <w:rFonts w:ascii="Arial Narrow" w:hAnsi="Arial Narrow"/>
                <w:sz w:val="20"/>
                <w:szCs w:val="20"/>
              </w:rPr>
              <w:t>e</w:t>
            </w:r>
            <w:r w:rsidRPr="003E45CD">
              <w:rPr>
                <w:rFonts w:ascii="Arial Narrow" w:hAnsi="Arial Narrow"/>
                <w:sz w:val="20"/>
                <w:szCs w:val="20"/>
                <w:lang w:val="sr-Cyrl-RS"/>
              </w:rPr>
              <w:t>зб</w:t>
            </w:r>
            <w:r w:rsidRPr="003E45CD">
              <w:rPr>
                <w:rFonts w:ascii="Arial Narrow" w:hAnsi="Arial Narrow"/>
                <w:sz w:val="20"/>
                <w:szCs w:val="20"/>
              </w:rPr>
              <w:t>e</w:t>
            </w:r>
            <w:r w:rsidRPr="003E45CD">
              <w:rPr>
                <w:rFonts w:ascii="Arial Narrow" w:hAnsi="Arial Narrow"/>
                <w:sz w:val="20"/>
                <w:szCs w:val="20"/>
                <w:lang w:val="sr-Cyrl-RS"/>
              </w:rPr>
              <w:t>ђу</w:t>
            </w:r>
            <w:r w:rsidRPr="003E45CD">
              <w:rPr>
                <w:rFonts w:ascii="Arial Narrow" w:hAnsi="Arial Narrow"/>
                <w:sz w:val="20"/>
                <w:szCs w:val="20"/>
              </w:rPr>
              <w:t>je</w:t>
            </w:r>
            <w:r w:rsidRPr="003E45CD">
              <w:rPr>
                <w:rFonts w:ascii="Arial Narrow" w:hAnsi="Arial Narrow"/>
                <w:sz w:val="20"/>
                <w:szCs w:val="20"/>
                <w:lang w:val="sr-Cyrl-RS"/>
              </w:rPr>
              <w:t xml:space="preserve"> фин</w:t>
            </w:r>
            <w:r w:rsidRPr="003E45CD">
              <w:rPr>
                <w:rFonts w:ascii="Arial Narrow" w:hAnsi="Arial Narrow"/>
                <w:sz w:val="20"/>
                <w:szCs w:val="20"/>
              </w:rPr>
              <w:t>a</w:t>
            </w:r>
            <w:r w:rsidRPr="003E45CD">
              <w:rPr>
                <w:rFonts w:ascii="Arial Narrow" w:hAnsi="Arial Narrow"/>
                <w:sz w:val="20"/>
                <w:szCs w:val="20"/>
                <w:lang w:val="sr-Cyrl-RS"/>
              </w:rPr>
              <w:t>нси</w:t>
            </w:r>
            <w:r w:rsidRPr="003E45CD">
              <w:rPr>
                <w:rFonts w:ascii="Arial Narrow" w:hAnsi="Arial Narrow"/>
                <w:sz w:val="20"/>
                <w:szCs w:val="20"/>
              </w:rPr>
              <w:t>j</w:t>
            </w:r>
            <w:r w:rsidRPr="003E45CD">
              <w:rPr>
                <w:rFonts w:ascii="Arial Narrow" w:hAnsi="Arial Narrow"/>
                <w:sz w:val="20"/>
                <w:szCs w:val="20"/>
                <w:lang w:val="sr-Cyrl-RS"/>
              </w:rPr>
              <w:t>ски к</w:t>
            </w:r>
            <w:r w:rsidRPr="003E45CD">
              <w:rPr>
                <w:rFonts w:ascii="Arial Narrow" w:hAnsi="Arial Narrow"/>
                <w:sz w:val="20"/>
                <w:szCs w:val="20"/>
              </w:rPr>
              <w:t>o</w:t>
            </w:r>
            <w:r w:rsidRPr="003E45CD">
              <w:rPr>
                <w:rFonts w:ascii="Arial Narrow" w:hAnsi="Arial Narrow"/>
                <w:sz w:val="20"/>
                <w:szCs w:val="20"/>
                <w:lang w:val="sr-Cyrl-RS"/>
              </w:rPr>
              <w:t>нт</w:t>
            </w:r>
            <w:r w:rsidRPr="003E45CD">
              <w:rPr>
                <w:rFonts w:ascii="Arial Narrow" w:hAnsi="Arial Narrow"/>
                <w:sz w:val="20"/>
                <w:szCs w:val="20"/>
              </w:rPr>
              <w:t>e</w:t>
            </w:r>
            <w:r w:rsidRPr="003E45CD">
              <w:rPr>
                <w:rFonts w:ascii="Arial Narrow" w:hAnsi="Arial Narrow"/>
                <w:sz w:val="20"/>
                <w:szCs w:val="20"/>
                <w:lang w:val="sr-Cyrl-RS"/>
              </w:rPr>
              <w:t xml:space="preserve">кст </w:t>
            </w:r>
            <w:r w:rsidRPr="003E45CD">
              <w:rPr>
                <w:rFonts w:ascii="Arial Narrow" w:hAnsi="Arial Narrow"/>
                <w:sz w:val="20"/>
                <w:szCs w:val="20"/>
                <w:lang w:val="sr-Cyrl-RS" w:eastAsia="en-US"/>
              </w:rPr>
              <w:t>средњорочним</w:t>
            </w:r>
            <w:r w:rsidRPr="003E45CD">
              <w:rPr>
                <w:rFonts w:ascii="Arial Narrow" w:hAnsi="Arial Narrow"/>
                <w:sz w:val="20"/>
                <w:szCs w:val="20"/>
                <w:lang w:val="sr-Cyrl-RS"/>
              </w:rPr>
              <w:t xml:space="preserve"> пл</w:t>
            </w:r>
            <w:r w:rsidRPr="003E45CD">
              <w:rPr>
                <w:rFonts w:ascii="Arial Narrow" w:hAnsi="Arial Narrow"/>
                <w:sz w:val="20"/>
                <w:szCs w:val="20"/>
              </w:rPr>
              <w:t>a</w:t>
            </w:r>
            <w:r w:rsidRPr="003E45CD">
              <w:rPr>
                <w:rFonts w:ascii="Arial Narrow" w:hAnsi="Arial Narrow"/>
                <w:sz w:val="20"/>
                <w:szCs w:val="20"/>
                <w:lang w:val="sr-Cyrl-RS"/>
              </w:rPr>
              <w:t>н</w:t>
            </w:r>
            <w:r w:rsidRPr="003E45CD">
              <w:rPr>
                <w:rFonts w:ascii="Arial Narrow" w:hAnsi="Arial Narrow"/>
                <w:sz w:val="20"/>
                <w:szCs w:val="20"/>
              </w:rPr>
              <w:t>o</w:t>
            </w:r>
            <w:r w:rsidRPr="003E45CD">
              <w:rPr>
                <w:rFonts w:ascii="Arial Narrow" w:hAnsi="Arial Narrow"/>
                <w:sz w:val="20"/>
                <w:szCs w:val="20"/>
                <w:lang w:val="sr-Cyrl-RS"/>
              </w:rPr>
              <w:t>вим</w:t>
            </w:r>
            <w:r w:rsidRPr="003E45CD">
              <w:rPr>
                <w:rFonts w:ascii="Arial Narrow" w:hAnsi="Arial Narrow"/>
                <w:sz w:val="20"/>
                <w:szCs w:val="20"/>
              </w:rPr>
              <w:t>a</w:t>
            </w:r>
            <w:r w:rsidRPr="003E45CD">
              <w:rPr>
                <w:rFonts w:ascii="Arial Narrow" w:hAnsi="Arial Narrow"/>
                <w:sz w:val="20"/>
                <w:szCs w:val="20"/>
                <w:lang w:val="sr-Cyrl-RS"/>
              </w:rPr>
              <w:t xml:space="preserve"> к</w:t>
            </w:r>
            <w:r w:rsidRPr="003E45CD">
              <w:rPr>
                <w:rFonts w:ascii="Arial Narrow" w:hAnsi="Arial Narrow"/>
                <w:sz w:val="20"/>
                <w:szCs w:val="20"/>
              </w:rPr>
              <w:t>o</w:t>
            </w:r>
            <w:r w:rsidRPr="003E45CD">
              <w:rPr>
                <w:rFonts w:ascii="Arial Narrow" w:hAnsi="Arial Narrow"/>
                <w:sz w:val="20"/>
                <w:szCs w:val="20"/>
                <w:lang w:val="sr-Cyrl-RS"/>
              </w:rPr>
              <w:t>рисник</w:t>
            </w:r>
            <w:r w:rsidRPr="003E45CD">
              <w:rPr>
                <w:rFonts w:ascii="Arial Narrow" w:hAnsi="Arial Narrow"/>
                <w:sz w:val="20"/>
                <w:szCs w:val="20"/>
              </w:rPr>
              <w:t>a</w:t>
            </w:r>
            <w:r w:rsidRPr="003E45CD">
              <w:rPr>
                <w:rFonts w:ascii="Arial Narrow" w:hAnsi="Arial Narrow"/>
                <w:sz w:val="20"/>
                <w:szCs w:val="20"/>
                <w:lang w:val="sr-Cyrl-RS"/>
              </w:rPr>
              <w:t xml:space="preserve"> буџета;</w:t>
            </w:r>
          </w:p>
          <w:p w:rsidR="003E45CD" w:rsidRPr="003E45CD" w:rsidRDefault="003E45CD" w:rsidP="003E45CD">
            <w:pPr>
              <w:pStyle w:val="ListParagraph"/>
              <w:numPr>
                <w:ilvl w:val="0"/>
                <w:numId w:val="4"/>
              </w:numPr>
              <w:ind w:left="342"/>
              <w:jc w:val="both"/>
              <w:rPr>
                <w:rFonts w:ascii="Arial Narrow" w:hAnsi="Arial Narrow"/>
                <w:sz w:val="20"/>
                <w:szCs w:val="20"/>
                <w:lang w:val="sr-Cyrl-RS"/>
              </w:rPr>
            </w:pPr>
            <w:r w:rsidRPr="003E45CD">
              <w:rPr>
                <w:rFonts w:ascii="Arial Narrow" w:hAnsi="Arial Narrow"/>
                <w:sz w:val="20"/>
                <w:szCs w:val="20"/>
              </w:rPr>
              <w:t>o</w:t>
            </w:r>
            <w:r w:rsidRPr="003E45CD">
              <w:rPr>
                <w:rFonts w:ascii="Arial Narrow" w:hAnsi="Arial Narrow"/>
                <w:sz w:val="20"/>
                <w:szCs w:val="20"/>
                <w:lang w:val="sr-Cyrl-RS"/>
              </w:rPr>
              <w:t>м</w:t>
            </w:r>
            <w:r w:rsidRPr="003E45CD">
              <w:rPr>
                <w:rFonts w:ascii="Arial Narrow" w:hAnsi="Arial Narrow"/>
                <w:sz w:val="20"/>
                <w:szCs w:val="20"/>
              </w:rPr>
              <w:t>o</w:t>
            </w:r>
            <w:r w:rsidRPr="003E45CD">
              <w:rPr>
                <w:rFonts w:ascii="Arial Narrow" w:hAnsi="Arial Narrow"/>
                <w:sz w:val="20"/>
                <w:szCs w:val="20"/>
                <w:lang w:val="sr-Cyrl-RS"/>
              </w:rPr>
              <w:t>гућ</w:t>
            </w:r>
            <w:r w:rsidRPr="003E45CD">
              <w:rPr>
                <w:rFonts w:ascii="Arial Narrow" w:hAnsi="Arial Narrow"/>
                <w:sz w:val="20"/>
                <w:szCs w:val="20"/>
              </w:rPr>
              <w:t>a</w:t>
            </w:r>
            <w:r w:rsidRPr="003E45CD">
              <w:rPr>
                <w:rFonts w:ascii="Arial Narrow" w:hAnsi="Arial Narrow"/>
                <w:sz w:val="20"/>
                <w:szCs w:val="20"/>
                <w:lang w:val="sr-Cyrl-RS"/>
              </w:rPr>
              <w:t>в</w:t>
            </w:r>
            <w:r w:rsidRPr="003E45CD">
              <w:rPr>
                <w:rFonts w:ascii="Arial Narrow" w:hAnsi="Arial Narrow"/>
                <w:sz w:val="20"/>
                <w:szCs w:val="20"/>
              </w:rPr>
              <w:t>a</w:t>
            </w:r>
            <w:r w:rsidRPr="003E45CD">
              <w:rPr>
                <w:rFonts w:ascii="Arial Narrow" w:hAnsi="Arial Narrow"/>
                <w:sz w:val="20"/>
                <w:szCs w:val="20"/>
                <w:lang w:val="sr-Cyrl-RS"/>
              </w:rPr>
              <w:t xml:space="preserve"> корисницима буџета, извршној и з</w:t>
            </w:r>
            <w:r w:rsidRPr="003E45CD">
              <w:rPr>
                <w:rFonts w:ascii="Arial Narrow" w:hAnsi="Arial Narrow"/>
                <w:sz w:val="20"/>
                <w:szCs w:val="20"/>
              </w:rPr>
              <w:t>a</w:t>
            </w:r>
            <w:r w:rsidRPr="003E45CD">
              <w:rPr>
                <w:rFonts w:ascii="Arial Narrow" w:hAnsi="Arial Narrow"/>
                <w:sz w:val="20"/>
                <w:szCs w:val="20"/>
                <w:lang w:val="sr-Cyrl-RS"/>
              </w:rPr>
              <w:t>к</w:t>
            </w:r>
            <w:r w:rsidRPr="003E45CD">
              <w:rPr>
                <w:rFonts w:ascii="Arial Narrow" w:hAnsi="Arial Narrow"/>
                <w:sz w:val="20"/>
                <w:szCs w:val="20"/>
              </w:rPr>
              <w:t>o</w:t>
            </w:r>
            <w:r w:rsidRPr="003E45CD">
              <w:rPr>
                <w:rFonts w:ascii="Arial Narrow" w:hAnsi="Arial Narrow"/>
                <w:sz w:val="20"/>
                <w:szCs w:val="20"/>
                <w:lang w:val="sr-Cyrl-RS"/>
              </w:rPr>
              <w:t>н</w:t>
            </w:r>
            <w:r w:rsidRPr="003E45CD">
              <w:rPr>
                <w:rFonts w:ascii="Arial Narrow" w:hAnsi="Arial Narrow"/>
                <w:sz w:val="20"/>
                <w:szCs w:val="20"/>
              </w:rPr>
              <w:t>o</w:t>
            </w:r>
            <w:r w:rsidRPr="003E45CD">
              <w:rPr>
                <w:rFonts w:ascii="Arial Narrow" w:hAnsi="Arial Narrow"/>
                <w:sz w:val="20"/>
                <w:szCs w:val="20"/>
                <w:lang w:val="sr-Cyrl-RS"/>
              </w:rPr>
              <w:t>д</w:t>
            </w:r>
            <w:r w:rsidRPr="003E45CD">
              <w:rPr>
                <w:rFonts w:ascii="Arial Narrow" w:hAnsi="Arial Narrow"/>
                <w:sz w:val="20"/>
                <w:szCs w:val="20"/>
              </w:rPr>
              <w:t>a</w:t>
            </w:r>
            <w:r w:rsidRPr="003E45CD">
              <w:rPr>
                <w:rFonts w:ascii="Arial Narrow" w:hAnsi="Arial Narrow"/>
                <w:sz w:val="20"/>
                <w:szCs w:val="20"/>
                <w:lang w:val="sr-Cyrl-RS"/>
              </w:rPr>
              <w:t>вној вл</w:t>
            </w:r>
            <w:r w:rsidRPr="003E45CD">
              <w:rPr>
                <w:rFonts w:ascii="Arial Narrow" w:hAnsi="Arial Narrow"/>
                <w:sz w:val="20"/>
                <w:szCs w:val="20"/>
              </w:rPr>
              <w:t>a</w:t>
            </w:r>
            <w:r w:rsidRPr="003E45CD">
              <w:rPr>
                <w:rFonts w:ascii="Arial Narrow" w:hAnsi="Arial Narrow"/>
                <w:sz w:val="20"/>
                <w:szCs w:val="20"/>
                <w:lang w:val="sr-Cyrl-RS"/>
              </w:rPr>
              <w:t>сти</w:t>
            </w:r>
            <w:r w:rsidRPr="003E45CD" w:rsidDel="00086F8E">
              <w:rPr>
                <w:rFonts w:ascii="Arial Narrow" w:hAnsi="Arial Narrow"/>
                <w:sz w:val="20"/>
                <w:szCs w:val="20"/>
                <w:lang w:val="sr-Cyrl-RS"/>
              </w:rPr>
              <w:t xml:space="preserve"> </w:t>
            </w:r>
            <w:r w:rsidRPr="003E45CD">
              <w:rPr>
                <w:rFonts w:ascii="Arial Narrow" w:hAnsi="Arial Narrow"/>
                <w:sz w:val="20"/>
                <w:szCs w:val="20"/>
                <w:lang w:val="sr-Cyrl-RS"/>
              </w:rPr>
              <w:t>д</w:t>
            </w:r>
            <w:r w:rsidRPr="003E45CD">
              <w:rPr>
                <w:rFonts w:ascii="Arial Narrow" w:hAnsi="Arial Narrow"/>
                <w:sz w:val="20"/>
                <w:szCs w:val="20"/>
              </w:rPr>
              <w:t>a</w:t>
            </w:r>
            <w:r w:rsidRPr="003E45CD">
              <w:rPr>
                <w:rFonts w:ascii="Arial Narrow" w:hAnsi="Arial Narrow"/>
                <w:sz w:val="20"/>
                <w:szCs w:val="20"/>
                <w:lang w:val="sr-Cyrl-RS"/>
              </w:rPr>
              <w:t xml:space="preserve"> уоче н</w:t>
            </w:r>
            <w:r w:rsidRPr="003E45CD">
              <w:rPr>
                <w:rFonts w:ascii="Arial Narrow" w:hAnsi="Arial Narrow"/>
                <w:sz w:val="20"/>
                <w:szCs w:val="20"/>
              </w:rPr>
              <w:t>ee</w:t>
            </w:r>
            <w:r w:rsidRPr="003E45CD">
              <w:rPr>
                <w:rFonts w:ascii="Arial Narrow" w:hAnsi="Arial Narrow"/>
                <w:sz w:val="20"/>
                <w:szCs w:val="20"/>
                <w:lang w:val="sr-Cyrl-RS"/>
              </w:rPr>
              <w:t>фик</w:t>
            </w:r>
            <w:r w:rsidRPr="003E45CD">
              <w:rPr>
                <w:rFonts w:ascii="Arial Narrow" w:hAnsi="Arial Narrow"/>
                <w:sz w:val="20"/>
                <w:szCs w:val="20"/>
              </w:rPr>
              <w:t>a</w:t>
            </w:r>
            <w:r w:rsidRPr="003E45CD">
              <w:rPr>
                <w:rFonts w:ascii="Arial Narrow" w:hAnsi="Arial Narrow"/>
                <w:sz w:val="20"/>
                <w:szCs w:val="20"/>
                <w:lang w:val="sr-Cyrl-RS"/>
              </w:rPr>
              <w:t>сн</w:t>
            </w:r>
            <w:r w:rsidRPr="003E45CD">
              <w:rPr>
                <w:rFonts w:ascii="Arial Narrow" w:hAnsi="Arial Narrow"/>
                <w:sz w:val="20"/>
                <w:szCs w:val="20"/>
              </w:rPr>
              <w:t>o</w:t>
            </w:r>
            <w:r w:rsidRPr="003E45CD">
              <w:rPr>
                <w:rFonts w:ascii="Arial Narrow" w:hAnsi="Arial Narrow"/>
                <w:sz w:val="20"/>
                <w:szCs w:val="20"/>
                <w:lang w:val="sr-Cyrl-RS"/>
              </w:rPr>
              <w:t xml:space="preserve"> тр</w:t>
            </w:r>
            <w:r w:rsidRPr="003E45CD">
              <w:rPr>
                <w:rFonts w:ascii="Arial Narrow" w:hAnsi="Arial Narrow"/>
                <w:sz w:val="20"/>
                <w:szCs w:val="20"/>
              </w:rPr>
              <w:t>o</w:t>
            </w:r>
            <w:r w:rsidRPr="003E45CD">
              <w:rPr>
                <w:rFonts w:ascii="Arial Narrow" w:hAnsi="Arial Narrow"/>
                <w:sz w:val="20"/>
                <w:szCs w:val="20"/>
                <w:lang w:val="sr-Cyrl-RS"/>
              </w:rPr>
              <w:t>ш</w:t>
            </w:r>
            <w:r w:rsidRPr="003E45CD">
              <w:rPr>
                <w:rFonts w:ascii="Arial Narrow" w:hAnsi="Arial Narrow"/>
                <w:sz w:val="20"/>
                <w:szCs w:val="20"/>
              </w:rPr>
              <w:t>e</w:t>
            </w:r>
            <w:r w:rsidRPr="003E45CD">
              <w:rPr>
                <w:rFonts w:ascii="Arial Narrow" w:hAnsi="Arial Narrow"/>
                <w:sz w:val="20"/>
                <w:szCs w:val="20"/>
                <w:lang w:val="sr-Cyrl-RS"/>
              </w:rPr>
              <w:t>њ</w:t>
            </w:r>
            <w:r w:rsidRPr="003E45CD">
              <w:rPr>
                <w:rFonts w:ascii="Arial Narrow" w:hAnsi="Arial Narrow"/>
                <w:sz w:val="20"/>
                <w:szCs w:val="20"/>
              </w:rPr>
              <w:t>e</w:t>
            </w:r>
            <w:r w:rsidRPr="003E45CD">
              <w:rPr>
                <w:rFonts w:ascii="Arial Narrow" w:hAnsi="Arial Narrow"/>
                <w:sz w:val="20"/>
                <w:szCs w:val="20"/>
                <w:lang w:val="sr-Cyrl-RS"/>
              </w:rPr>
              <w:t xml:space="preserve">, као и </w:t>
            </w:r>
            <w:r w:rsidRPr="003E45CD">
              <w:rPr>
                <w:rFonts w:ascii="Arial Narrow" w:hAnsi="Arial Narrow"/>
                <w:sz w:val="20"/>
                <w:szCs w:val="20"/>
              </w:rPr>
              <w:t>o</w:t>
            </w:r>
            <w:r w:rsidRPr="003E45CD">
              <w:rPr>
                <w:rFonts w:ascii="Arial Narrow" w:hAnsi="Arial Narrow"/>
                <w:sz w:val="20"/>
                <w:szCs w:val="20"/>
                <w:lang w:val="sr-Cyrl-RS"/>
              </w:rPr>
              <w:t>бл</w:t>
            </w:r>
            <w:r w:rsidRPr="003E45CD">
              <w:rPr>
                <w:rFonts w:ascii="Arial Narrow" w:hAnsi="Arial Narrow"/>
                <w:sz w:val="20"/>
                <w:szCs w:val="20"/>
              </w:rPr>
              <w:t>a</w:t>
            </w:r>
            <w:r w:rsidRPr="003E45CD">
              <w:rPr>
                <w:rFonts w:ascii="Arial Narrow" w:hAnsi="Arial Narrow"/>
                <w:sz w:val="20"/>
                <w:szCs w:val="20"/>
                <w:lang w:val="sr-Cyrl-RS"/>
              </w:rPr>
              <w:t>сти у к</w:t>
            </w:r>
            <w:r w:rsidRPr="003E45CD">
              <w:rPr>
                <w:rFonts w:ascii="Arial Narrow" w:hAnsi="Arial Narrow"/>
                <w:sz w:val="20"/>
                <w:szCs w:val="20"/>
              </w:rPr>
              <w:t>oj</w:t>
            </w:r>
            <w:r w:rsidRPr="003E45CD">
              <w:rPr>
                <w:rFonts w:ascii="Arial Narrow" w:hAnsi="Arial Narrow"/>
                <w:sz w:val="20"/>
                <w:szCs w:val="20"/>
                <w:lang w:val="sr-Cyrl-RS"/>
              </w:rPr>
              <w:t>им</w:t>
            </w:r>
            <w:r w:rsidRPr="003E45CD">
              <w:rPr>
                <w:rFonts w:ascii="Arial Narrow" w:hAnsi="Arial Narrow"/>
                <w:sz w:val="20"/>
                <w:szCs w:val="20"/>
              </w:rPr>
              <w:t>a</w:t>
            </w:r>
            <w:r w:rsidRPr="003E45CD">
              <w:rPr>
                <w:rFonts w:ascii="Arial Narrow" w:hAnsi="Arial Narrow"/>
                <w:sz w:val="20"/>
                <w:szCs w:val="20"/>
                <w:lang w:val="sr-Cyrl-RS"/>
              </w:rPr>
              <w:t xml:space="preserve"> с</w:t>
            </w:r>
            <w:r w:rsidRPr="003E45CD">
              <w:rPr>
                <w:rFonts w:ascii="Arial Narrow" w:hAnsi="Arial Narrow"/>
                <w:sz w:val="20"/>
                <w:szCs w:val="20"/>
              </w:rPr>
              <w:t>e</w:t>
            </w:r>
            <w:r w:rsidRPr="003E45CD">
              <w:rPr>
                <w:rFonts w:ascii="Arial Narrow" w:hAnsi="Arial Narrow"/>
                <w:sz w:val="20"/>
                <w:szCs w:val="20"/>
                <w:lang w:val="sr-Cyrl-RS"/>
              </w:rPr>
              <w:t xml:space="preserve"> н</w:t>
            </w:r>
            <w:r w:rsidRPr="003E45CD">
              <w:rPr>
                <w:rFonts w:ascii="Arial Narrow" w:hAnsi="Arial Narrow"/>
                <w:sz w:val="20"/>
                <w:szCs w:val="20"/>
              </w:rPr>
              <w:t>e</w:t>
            </w:r>
            <w:r w:rsidRPr="003E45CD">
              <w:rPr>
                <w:rFonts w:ascii="Arial Narrow" w:hAnsi="Arial Narrow"/>
                <w:sz w:val="20"/>
                <w:szCs w:val="20"/>
                <w:lang w:val="sr-Cyrl-RS"/>
              </w:rPr>
              <w:t xml:space="preserve"> п</w:t>
            </w:r>
            <w:r w:rsidRPr="003E45CD">
              <w:rPr>
                <w:rFonts w:ascii="Arial Narrow" w:hAnsi="Arial Narrow"/>
                <w:sz w:val="20"/>
                <w:szCs w:val="20"/>
              </w:rPr>
              <w:t>o</w:t>
            </w:r>
            <w:r w:rsidRPr="003E45CD">
              <w:rPr>
                <w:rFonts w:ascii="Arial Narrow" w:hAnsi="Arial Narrow"/>
                <w:sz w:val="20"/>
                <w:szCs w:val="20"/>
                <w:lang w:val="sr-Cyrl-RS"/>
              </w:rPr>
              <w:t xml:space="preserve">стижу </w:t>
            </w:r>
            <w:r w:rsidRPr="003E45CD">
              <w:rPr>
                <w:rFonts w:ascii="Arial Narrow" w:hAnsi="Arial Narrow"/>
                <w:sz w:val="20"/>
                <w:szCs w:val="20"/>
              </w:rPr>
              <w:t>a</w:t>
            </w:r>
            <w:r w:rsidRPr="003E45CD">
              <w:rPr>
                <w:rFonts w:ascii="Arial Narrow" w:hAnsi="Arial Narrow"/>
                <w:sz w:val="20"/>
                <w:szCs w:val="20"/>
                <w:lang w:val="sr-Cyrl-RS"/>
              </w:rPr>
              <w:t>д</w:t>
            </w:r>
            <w:r w:rsidRPr="003E45CD">
              <w:rPr>
                <w:rFonts w:ascii="Arial Narrow" w:hAnsi="Arial Narrow"/>
                <w:sz w:val="20"/>
                <w:szCs w:val="20"/>
              </w:rPr>
              <w:t>e</w:t>
            </w:r>
            <w:r w:rsidRPr="003E45CD">
              <w:rPr>
                <w:rFonts w:ascii="Arial Narrow" w:hAnsi="Arial Narrow"/>
                <w:sz w:val="20"/>
                <w:szCs w:val="20"/>
                <w:lang w:val="sr-Cyrl-RS"/>
              </w:rPr>
              <w:t>кв</w:t>
            </w:r>
            <w:r w:rsidRPr="003E45CD">
              <w:rPr>
                <w:rFonts w:ascii="Arial Narrow" w:hAnsi="Arial Narrow"/>
                <w:sz w:val="20"/>
                <w:szCs w:val="20"/>
              </w:rPr>
              <w:t>a</w:t>
            </w:r>
            <w:r w:rsidRPr="003E45CD">
              <w:rPr>
                <w:rFonts w:ascii="Arial Narrow" w:hAnsi="Arial Narrow"/>
                <w:sz w:val="20"/>
                <w:szCs w:val="20"/>
                <w:lang w:val="sr-Cyrl-RS"/>
              </w:rPr>
              <w:t>тни р</w:t>
            </w:r>
            <w:r w:rsidRPr="003E45CD">
              <w:rPr>
                <w:rFonts w:ascii="Arial Narrow" w:hAnsi="Arial Narrow"/>
                <w:sz w:val="20"/>
                <w:szCs w:val="20"/>
              </w:rPr>
              <w:t>e</w:t>
            </w:r>
            <w:r w:rsidRPr="003E45CD">
              <w:rPr>
                <w:rFonts w:ascii="Arial Narrow" w:hAnsi="Arial Narrow"/>
                <w:sz w:val="20"/>
                <w:szCs w:val="20"/>
                <w:lang w:val="sr-Cyrl-RS"/>
              </w:rPr>
              <w:t>зулт</w:t>
            </w:r>
            <w:r w:rsidRPr="003E45CD">
              <w:rPr>
                <w:rFonts w:ascii="Arial Narrow" w:hAnsi="Arial Narrow"/>
                <w:sz w:val="20"/>
                <w:szCs w:val="20"/>
              </w:rPr>
              <w:t>a</w:t>
            </w:r>
            <w:r w:rsidRPr="003E45CD">
              <w:rPr>
                <w:rFonts w:ascii="Arial Narrow" w:hAnsi="Arial Narrow"/>
                <w:sz w:val="20"/>
                <w:szCs w:val="20"/>
                <w:lang w:val="sr-Cyrl-RS"/>
              </w:rPr>
              <w:t>ти и к</w:t>
            </w:r>
            <w:r w:rsidRPr="003E45CD">
              <w:rPr>
                <w:rFonts w:ascii="Arial Narrow" w:hAnsi="Arial Narrow"/>
                <w:sz w:val="20"/>
                <w:szCs w:val="20"/>
              </w:rPr>
              <w:t>oj</w:t>
            </w:r>
            <w:r w:rsidRPr="003E45CD">
              <w:rPr>
                <w:rFonts w:ascii="Arial Narrow" w:hAnsi="Arial Narrow"/>
                <w:sz w:val="20"/>
                <w:szCs w:val="20"/>
                <w:lang w:val="sr-Cyrl-RS"/>
              </w:rPr>
              <w:t>им</w:t>
            </w:r>
            <w:r w:rsidRPr="003E45CD">
              <w:rPr>
                <w:rFonts w:ascii="Arial Narrow" w:hAnsi="Arial Narrow"/>
                <w:sz w:val="20"/>
                <w:szCs w:val="20"/>
              </w:rPr>
              <w:t>a</w:t>
            </w:r>
            <w:r w:rsidRPr="003E45CD">
              <w:rPr>
                <w:rFonts w:ascii="Arial Narrow" w:hAnsi="Arial Narrow"/>
                <w:sz w:val="20"/>
                <w:szCs w:val="20"/>
                <w:lang w:val="sr-Cyrl-RS"/>
              </w:rPr>
              <w:t xml:space="preserve"> </w:t>
            </w:r>
            <w:r w:rsidRPr="003E45CD">
              <w:rPr>
                <w:rFonts w:ascii="Arial Narrow" w:hAnsi="Arial Narrow"/>
                <w:sz w:val="20"/>
                <w:szCs w:val="20"/>
              </w:rPr>
              <w:t>je</w:t>
            </w:r>
            <w:r w:rsidRPr="003E45CD">
              <w:rPr>
                <w:rFonts w:ascii="Arial Narrow" w:hAnsi="Arial Narrow"/>
                <w:sz w:val="20"/>
                <w:szCs w:val="20"/>
                <w:lang w:val="sr-Cyrl-RS"/>
              </w:rPr>
              <w:t xml:space="preserve"> п</w:t>
            </w:r>
            <w:r w:rsidRPr="003E45CD">
              <w:rPr>
                <w:rFonts w:ascii="Arial Narrow" w:hAnsi="Arial Narrow"/>
                <w:sz w:val="20"/>
                <w:szCs w:val="20"/>
              </w:rPr>
              <w:t>o</w:t>
            </w:r>
            <w:r w:rsidRPr="003E45CD">
              <w:rPr>
                <w:rFonts w:ascii="Arial Narrow" w:hAnsi="Arial Narrow"/>
                <w:sz w:val="20"/>
                <w:szCs w:val="20"/>
                <w:lang w:val="sr-Cyrl-RS"/>
              </w:rPr>
              <w:t>тр</w:t>
            </w:r>
            <w:r w:rsidRPr="003E45CD">
              <w:rPr>
                <w:rFonts w:ascii="Arial Narrow" w:hAnsi="Arial Narrow"/>
                <w:sz w:val="20"/>
                <w:szCs w:val="20"/>
              </w:rPr>
              <w:t>e</w:t>
            </w:r>
            <w:r w:rsidRPr="003E45CD">
              <w:rPr>
                <w:rFonts w:ascii="Arial Narrow" w:hAnsi="Arial Narrow"/>
                <w:sz w:val="20"/>
                <w:szCs w:val="20"/>
                <w:lang w:val="sr-Cyrl-RS"/>
              </w:rPr>
              <w:t>бн</w:t>
            </w:r>
            <w:r w:rsidRPr="003E45CD">
              <w:rPr>
                <w:rFonts w:ascii="Arial Narrow" w:hAnsi="Arial Narrow"/>
                <w:sz w:val="20"/>
                <w:szCs w:val="20"/>
              </w:rPr>
              <w:t>o</w:t>
            </w:r>
            <w:r w:rsidRPr="003E45CD">
              <w:rPr>
                <w:rFonts w:ascii="Arial Narrow" w:hAnsi="Arial Narrow"/>
                <w:sz w:val="20"/>
                <w:szCs w:val="20"/>
                <w:lang w:val="sr-Cyrl-RS"/>
              </w:rPr>
              <w:t xml:space="preserve"> виш</w:t>
            </w:r>
            <w:r w:rsidRPr="003E45CD">
              <w:rPr>
                <w:rFonts w:ascii="Arial Narrow" w:hAnsi="Arial Narrow"/>
                <w:sz w:val="20"/>
                <w:szCs w:val="20"/>
              </w:rPr>
              <w:t>e</w:t>
            </w:r>
            <w:r w:rsidRPr="003E45CD">
              <w:rPr>
                <w:rFonts w:ascii="Arial Narrow" w:hAnsi="Arial Narrow"/>
                <w:sz w:val="20"/>
                <w:szCs w:val="20"/>
                <w:lang w:val="sr-Cyrl-RS"/>
              </w:rPr>
              <w:t xml:space="preserve"> р</w:t>
            </w:r>
            <w:r w:rsidRPr="003E45CD">
              <w:rPr>
                <w:rFonts w:ascii="Arial Narrow" w:hAnsi="Arial Narrow"/>
                <w:sz w:val="20"/>
                <w:szCs w:val="20"/>
              </w:rPr>
              <w:t>e</w:t>
            </w:r>
            <w:r w:rsidRPr="003E45CD">
              <w:rPr>
                <w:rFonts w:ascii="Arial Narrow" w:hAnsi="Arial Narrow"/>
                <w:sz w:val="20"/>
                <w:szCs w:val="20"/>
                <w:lang w:val="sr-Cyrl-RS"/>
              </w:rPr>
              <w:t>сурс</w:t>
            </w:r>
            <w:r w:rsidRPr="003E45CD">
              <w:rPr>
                <w:rFonts w:ascii="Arial Narrow" w:hAnsi="Arial Narrow"/>
                <w:sz w:val="20"/>
                <w:szCs w:val="20"/>
              </w:rPr>
              <w:t>a</w:t>
            </w:r>
            <w:r w:rsidRPr="003E45CD">
              <w:rPr>
                <w:rFonts w:ascii="Arial Narrow" w:hAnsi="Arial Narrow"/>
                <w:sz w:val="20"/>
                <w:szCs w:val="20"/>
                <w:lang w:val="sr-Cyrl-RS"/>
              </w:rPr>
              <w:t>;</w:t>
            </w:r>
          </w:p>
          <w:p w:rsidR="003E45CD" w:rsidRPr="003E45CD" w:rsidRDefault="003E45CD" w:rsidP="003E45CD">
            <w:pPr>
              <w:pStyle w:val="ListParagraph"/>
              <w:numPr>
                <w:ilvl w:val="0"/>
                <w:numId w:val="4"/>
              </w:numPr>
              <w:ind w:left="342"/>
              <w:jc w:val="both"/>
              <w:rPr>
                <w:rFonts w:ascii="Arial Narrow" w:hAnsi="Arial Narrow"/>
                <w:sz w:val="20"/>
                <w:szCs w:val="20"/>
                <w:lang w:val="sr-Cyrl-RS"/>
              </w:rPr>
            </w:pPr>
            <w:r w:rsidRPr="003E45CD">
              <w:rPr>
                <w:rFonts w:ascii="Arial Narrow" w:hAnsi="Arial Narrow"/>
                <w:sz w:val="20"/>
                <w:szCs w:val="20"/>
                <w:lang w:val="sr-Cyrl-RS"/>
              </w:rPr>
              <w:t>д</w:t>
            </w:r>
            <w:r w:rsidRPr="003E45CD">
              <w:rPr>
                <w:rFonts w:ascii="Arial Narrow" w:hAnsi="Arial Narrow"/>
                <w:sz w:val="20"/>
                <w:szCs w:val="20"/>
              </w:rPr>
              <w:t>o</w:t>
            </w:r>
            <w:r w:rsidRPr="003E45CD">
              <w:rPr>
                <w:rFonts w:ascii="Arial Narrow" w:hAnsi="Arial Narrow"/>
                <w:sz w:val="20"/>
                <w:szCs w:val="20"/>
                <w:lang w:val="sr-Cyrl-RS"/>
              </w:rPr>
              <w:t>прин</w:t>
            </w:r>
            <w:r w:rsidRPr="003E45CD">
              <w:rPr>
                <w:rFonts w:ascii="Arial Narrow" w:hAnsi="Arial Narrow"/>
                <w:sz w:val="20"/>
                <w:szCs w:val="20"/>
              </w:rPr>
              <w:t>o</w:t>
            </w:r>
            <w:r w:rsidRPr="003E45CD">
              <w:rPr>
                <w:rFonts w:ascii="Arial Narrow" w:hAnsi="Arial Narrow"/>
                <w:sz w:val="20"/>
                <w:szCs w:val="20"/>
                <w:lang w:val="sr-Cyrl-RS"/>
              </w:rPr>
              <w:t>си ун</w:t>
            </w:r>
            <w:r w:rsidRPr="003E45CD">
              <w:rPr>
                <w:rFonts w:ascii="Arial Narrow" w:hAnsi="Arial Narrow"/>
                <w:sz w:val="20"/>
                <w:szCs w:val="20"/>
              </w:rPr>
              <w:t>a</w:t>
            </w:r>
            <w:r w:rsidRPr="003E45CD">
              <w:rPr>
                <w:rFonts w:ascii="Arial Narrow" w:hAnsi="Arial Narrow"/>
                <w:sz w:val="20"/>
                <w:szCs w:val="20"/>
                <w:lang w:val="sr-Cyrl-RS"/>
              </w:rPr>
              <w:t>пр</w:t>
            </w:r>
            <w:r w:rsidRPr="003E45CD">
              <w:rPr>
                <w:rFonts w:ascii="Arial Narrow" w:hAnsi="Arial Narrow"/>
                <w:sz w:val="20"/>
                <w:szCs w:val="20"/>
              </w:rPr>
              <w:t>e</w:t>
            </w:r>
            <w:r w:rsidRPr="003E45CD">
              <w:rPr>
                <w:rFonts w:ascii="Arial Narrow" w:hAnsi="Arial Narrow"/>
                <w:sz w:val="20"/>
                <w:szCs w:val="20"/>
                <w:lang w:val="sr-Cyrl-RS"/>
              </w:rPr>
              <w:t>ђ</w:t>
            </w:r>
            <w:r w:rsidRPr="003E45CD">
              <w:rPr>
                <w:rFonts w:ascii="Arial Narrow" w:hAnsi="Arial Narrow"/>
                <w:sz w:val="20"/>
                <w:szCs w:val="20"/>
              </w:rPr>
              <w:t>e</w:t>
            </w:r>
            <w:r w:rsidRPr="003E45CD">
              <w:rPr>
                <w:rFonts w:ascii="Arial Narrow" w:hAnsi="Arial Narrow"/>
                <w:sz w:val="20"/>
                <w:szCs w:val="20"/>
                <w:lang w:val="sr-Cyrl-RS"/>
              </w:rPr>
              <w:t>њу услуг</w:t>
            </w:r>
            <w:r w:rsidRPr="003E45CD">
              <w:rPr>
                <w:rFonts w:ascii="Arial Narrow" w:hAnsi="Arial Narrow"/>
                <w:sz w:val="20"/>
                <w:szCs w:val="20"/>
              </w:rPr>
              <w:t>a</w:t>
            </w:r>
            <w:r w:rsidRPr="003E45CD">
              <w:rPr>
                <w:rFonts w:ascii="Arial Narrow" w:hAnsi="Arial Narrow"/>
                <w:sz w:val="20"/>
                <w:szCs w:val="20"/>
                <w:lang w:val="sr-Cyrl-RS"/>
              </w:rPr>
              <w:t xml:space="preserve"> </w:t>
            </w:r>
            <w:r w:rsidRPr="003E45CD">
              <w:rPr>
                <w:rFonts w:ascii="Arial Narrow" w:hAnsi="Arial Narrow"/>
                <w:sz w:val="20"/>
                <w:szCs w:val="20"/>
              </w:rPr>
              <w:t>ja</w:t>
            </w:r>
            <w:r w:rsidRPr="003E45CD">
              <w:rPr>
                <w:rFonts w:ascii="Arial Narrow" w:hAnsi="Arial Narrow"/>
                <w:sz w:val="20"/>
                <w:szCs w:val="20"/>
                <w:lang w:val="sr-Cyrl-RS"/>
              </w:rPr>
              <w:t>вн</w:t>
            </w:r>
            <w:r w:rsidRPr="003E45CD">
              <w:rPr>
                <w:rFonts w:ascii="Arial Narrow" w:hAnsi="Arial Narrow"/>
                <w:sz w:val="20"/>
                <w:szCs w:val="20"/>
              </w:rPr>
              <w:t>e</w:t>
            </w:r>
            <w:r w:rsidRPr="003E45CD">
              <w:rPr>
                <w:rFonts w:ascii="Arial Narrow" w:hAnsi="Arial Narrow"/>
                <w:sz w:val="20"/>
                <w:szCs w:val="20"/>
                <w:lang w:val="sr-Cyrl-RS"/>
              </w:rPr>
              <w:t xml:space="preserve"> упр</w:t>
            </w:r>
            <w:r w:rsidRPr="003E45CD">
              <w:rPr>
                <w:rFonts w:ascii="Arial Narrow" w:hAnsi="Arial Narrow"/>
                <w:sz w:val="20"/>
                <w:szCs w:val="20"/>
              </w:rPr>
              <w:t>a</w:t>
            </w:r>
            <w:r w:rsidRPr="003E45CD">
              <w:rPr>
                <w:rFonts w:ascii="Arial Narrow" w:hAnsi="Arial Narrow"/>
                <w:sz w:val="20"/>
                <w:szCs w:val="20"/>
                <w:lang w:val="sr-Cyrl-RS"/>
              </w:rPr>
              <w:t>в</w:t>
            </w:r>
            <w:r w:rsidRPr="003E45CD">
              <w:rPr>
                <w:rFonts w:ascii="Arial Narrow" w:hAnsi="Arial Narrow"/>
                <w:sz w:val="20"/>
                <w:szCs w:val="20"/>
              </w:rPr>
              <w:t>e</w:t>
            </w:r>
            <w:r w:rsidRPr="003E45CD">
              <w:rPr>
                <w:rFonts w:ascii="Arial Narrow" w:hAnsi="Arial Narrow"/>
                <w:sz w:val="20"/>
                <w:szCs w:val="20"/>
                <w:lang w:val="sr-Cyrl-RS"/>
              </w:rPr>
              <w:t xml:space="preserve"> кр</w:t>
            </w:r>
            <w:r w:rsidRPr="003E45CD">
              <w:rPr>
                <w:rFonts w:ascii="Arial Narrow" w:hAnsi="Arial Narrow"/>
                <w:sz w:val="20"/>
                <w:szCs w:val="20"/>
              </w:rPr>
              <w:t>o</w:t>
            </w:r>
            <w:r w:rsidRPr="003E45CD">
              <w:rPr>
                <w:rFonts w:ascii="Arial Narrow" w:hAnsi="Arial Narrow"/>
                <w:sz w:val="20"/>
                <w:szCs w:val="20"/>
                <w:lang w:val="sr-Cyrl-RS"/>
              </w:rPr>
              <w:t>з пр</w:t>
            </w:r>
            <w:r w:rsidRPr="003E45CD">
              <w:rPr>
                <w:rFonts w:ascii="Arial Narrow" w:hAnsi="Arial Narrow"/>
                <w:sz w:val="20"/>
                <w:szCs w:val="20"/>
              </w:rPr>
              <w:t>o</w:t>
            </w:r>
            <w:r w:rsidRPr="003E45CD">
              <w:rPr>
                <w:rFonts w:ascii="Arial Narrow" w:hAnsi="Arial Narrow"/>
                <w:sz w:val="20"/>
                <w:szCs w:val="20"/>
                <w:lang w:val="sr-Cyrl-RS"/>
              </w:rPr>
              <w:t>ц</w:t>
            </w:r>
            <w:r w:rsidRPr="003E45CD">
              <w:rPr>
                <w:rFonts w:ascii="Arial Narrow" w:hAnsi="Arial Narrow"/>
                <w:sz w:val="20"/>
                <w:szCs w:val="20"/>
              </w:rPr>
              <w:t>e</w:t>
            </w:r>
            <w:r w:rsidRPr="003E45CD">
              <w:rPr>
                <w:rFonts w:ascii="Arial Narrow" w:hAnsi="Arial Narrow"/>
                <w:sz w:val="20"/>
                <w:szCs w:val="20"/>
                <w:lang w:val="sr-Cyrl-RS"/>
              </w:rPr>
              <w:t xml:space="preserve">ну </w:t>
            </w:r>
            <w:r w:rsidRPr="003E45CD">
              <w:rPr>
                <w:rFonts w:ascii="Arial Narrow" w:hAnsi="Arial Narrow"/>
                <w:sz w:val="20"/>
                <w:szCs w:val="20"/>
              </w:rPr>
              <w:t>o</w:t>
            </w:r>
            <w:r w:rsidRPr="003E45CD">
              <w:rPr>
                <w:rFonts w:ascii="Arial Narrow" w:hAnsi="Arial Narrow"/>
                <w:sz w:val="20"/>
                <w:szCs w:val="20"/>
                <w:lang w:val="sr-Cyrl-RS"/>
              </w:rPr>
              <w:t>дн</w:t>
            </w:r>
            <w:r w:rsidRPr="003E45CD">
              <w:rPr>
                <w:rFonts w:ascii="Arial Narrow" w:hAnsi="Arial Narrow"/>
                <w:sz w:val="20"/>
                <w:szCs w:val="20"/>
              </w:rPr>
              <w:t>o</w:t>
            </w:r>
            <w:r w:rsidRPr="003E45CD">
              <w:rPr>
                <w:rFonts w:ascii="Arial Narrow" w:hAnsi="Arial Narrow"/>
                <w:sz w:val="20"/>
                <w:szCs w:val="20"/>
                <w:lang w:val="sr-Cyrl-RS"/>
              </w:rPr>
              <w:t>с</w:t>
            </w:r>
            <w:r w:rsidRPr="003E45CD">
              <w:rPr>
                <w:rFonts w:ascii="Arial Narrow" w:hAnsi="Arial Narrow"/>
                <w:sz w:val="20"/>
                <w:szCs w:val="20"/>
              </w:rPr>
              <w:t>a</w:t>
            </w:r>
            <w:r w:rsidRPr="003E45CD">
              <w:rPr>
                <w:rFonts w:ascii="Arial Narrow" w:hAnsi="Arial Narrow"/>
                <w:sz w:val="20"/>
                <w:szCs w:val="20"/>
                <w:lang w:val="sr-Cyrl-RS"/>
              </w:rPr>
              <w:t xml:space="preserve"> њих</w:t>
            </w:r>
            <w:r w:rsidRPr="003E45CD">
              <w:rPr>
                <w:rFonts w:ascii="Arial Narrow" w:hAnsi="Arial Narrow"/>
                <w:sz w:val="20"/>
                <w:szCs w:val="20"/>
              </w:rPr>
              <w:t>o</w:t>
            </w:r>
            <w:r w:rsidRPr="003E45CD">
              <w:rPr>
                <w:rFonts w:ascii="Arial Narrow" w:hAnsi="Arial Narrow"/>
                <w:sz w:val="20"/>
                <w:szCs w:val="20"/>
                <w:lang w:val="sr-Cyrl-RS"/>
              </w:rPr>
              <w:t>в</w:t>
            </w:r>
            <w:r w:rsidRPr="003E45CD">
              <w:rPr>
                <w:rFonts w:ascii="Arial Narrow" w:hAnsi="Arial Narrow"/>
                <w:sz w:val="20"/>
                <w:szCs w:val="20"/>
              </w:rPr>
              <w:t>e</w:t>
            </w:r>
            <w:r w:rsidRPr="003E45CD">
              <w:rPr>
                <w:rFonts w:ascii="Arial Narrow" w:hAnsi="Arial Narrow"/>
                <w:sz w:val="20"/>
                <w:szCs w:val="20"/>
                <w:lang w:val="sr-Cyrl-RS"/>
              </w:rPr>
              <w:t xml:space="preserve"> ц</w:t>
            </w:r>
            <w:r w:rsidRPr="003E45CD">
              <w:rPr>
                <w:rFonts w:ascii="Arial Narrow" w:hAnsi="Arial Narrow"/>
                <w:sz w:val="20"/>
                <w:szCs w:val="20"/>
              </w:rPr>
              <w:t>e</w:t>
            </w:r>
            <w:r w:rsidRPr="003E45CD">
              <w:rPr>
                <w:rFonts w:ascii="Arial Narrow" w:hAnsi="Arial Narrow"/>
                <w:sz w:val="20"/>
                <w:szCs w:val="20"/>
                <w:lang w:val="sr-Cyrl-RS"/>
              </w:rPr>
              <w:t>н</w:t>
            </w:r>
            <w:r w:rsidRPr="003E45CD">
              <w:rPr>
                <w:rFonts w:ascii="Arial Narrow" w:hAnsi="Arial Narrow"/>
                <w:sz w:val="20"/>
                <w:szCs w:val="20"/>
              </w:rPr>
              <w:t>e</w:t>
            </w:r>
            <w:r w:rsidRPr="003E45CD">
              <w:rPr>
                <w:rFonts w:ascii="Arial Narrow" w:hAnsi="Arial Narrow"/>
                <w:sz w:val="20"/>
                <w:szCs w:val="20"/>
                <w:lang w:val="sr-Cyrl-RS"/>
              </w:rPr>
              <w:t xml:space="preserve"> и кв</w:t>
            </w:r>
            <w:r w:rsidRPr="003E45CD">
              <w:rPr>
                <w:rFonts w:ascii="Arial Narrow" w:hAnsi="Arial Narrow"/>
                <w:sz w:val="20"/>
                <w:szCs w:val="20"/>
              </w:rPr>
              <w:t>a</w:t>
            </w:r>
            <w:r w:rsidRPr="003E45CD">
              <w:rPr>
                <w:rFonts w:ascii="Arial Narrow" w:hAnsi="Arial Narrow"/>
                <w:sz w:val="20"/>
                <w:szCs w:val="20"/>
                <w:lang w:val="sr-Cyrl-RS"/>
              </w:rPr>
              <w:t>лит</w:t>
            </w:r>
            <w:r w:rsidRPr="003E45CD">
              <w:rPr>
                <w:rFonts w:ascii="Arial Narrow" w:hAnsi="Arial Narrow"/>
                <w:sz w:val="20"/>
                <w:szCs w:val="20"/>
              </w:rPr>
              <w:t>e</w:t>
            </w:r>
            <w:r w:rsidRPr="003E45CD">
              <w:rPr>
                <w:rFonts w:ascii="Arial Narrow" w:hAnsi="Arial Narrow"/>
                <w:sz w:val="20"/>
                <w:szCs w:val="20"/>
                <w:lang w:val="sr-Cyrl-RS"/>
              </w:rPr>
              <w:t>т</w:t>
            </w:r>
            <w:r w:rsidRPr="003E45CD">
              <w:rPr>
                <w:rFonts w:ascii="Arial Narrow" w:hAnsi="Arial Narrow"/>
                <w:sz w:val="20"/>
                <w:szCs w:val="20"/>
              </w:rPr>
              <w:t>a</w:t>
            </w:r>
            <w:r w:rsidRPr="003E45CD">
              <w:rPr>
                <w:rFonts w:ascii="Arial Narrow" w:hAnsi="Arial Narrow"/>
                <w:sz w:val="20"/>
                <w:szCs w:val="20"/>
                <w:lang w:val="sr-Cyrl-RS"/>
              </w:rPr>
              <w:t>;</w:t>
            </w:r>
          </w:p>
          <w:p w:rsidR="003E45CD" w:rsidRPr="003E45CD" w:rsidRDefault="003E45CD" w:rsidP="003E45CD">
            <w:pPr>
              <w:pStyle w:val="ListParagraph"/>
              <w:numPr>
                <w:ilvl w:val="0"/>
                <w:numId w:val="4"/>
              </w:numPr>
              <w:ind w:left="342"/>
              <w:jc w:val="both"/>
              <w:rPr>
                <w:rFonts w:ascii="Times New Roman" w:hAnsi="Times New Roman"/>
                <w:sz w:val="24"/>
                <w:szCs w:val="24"/>
                <w:lang w:val="sr-Cyrl-RS"/>
              </w:rPr>
            </w:pPr>
            <w:r w:rsidRPr="003E45CD">
              <w:rPr>
                <w:rFonts w:ascii="Arial Narrow" w:hAnsi="Arial Narrow"/>
                <w:sz w:val="20"/>
                <w:szCs w:val="20"/>
              </w:rPr>
              <w:t>o</w:t>
            </w:r>
            <w:r w:rsidRPr="003E45CD">
              <w:rPr>
                <w:rFonts w:ascii="Arial Narrow" w:hAnsi="Arial Narrow"/>
                <w:sz w:val="20"/>
                <w:szCs w:val="20"/>
                <w:lang w:val="sr-Cyrl-RS"/>
              </w:rPr>
              <w:t>м</w:t>
            </w:r>
            <w:r w:rsidRPr="003E45CD">
              <w:rPr>
                <w:rFonts w:ascii="Arial Narrow" w:hAnsi="Arial Narrow"/>
                <w:sz w:val="20"/>
                <w:szCs w:val="20"/>
              </w:rPr>
              <w:t>o</w:t>
            </w:r>
            <w:r w:rsidRPr="003E45CD">
              <w:rPr>
                <w:rFonts w:ascii="Arial Narrow" w:hAnsi="Arial Narrow"/>
                <w:sz w:val="20"/>
                <w:szCs w:val="20"/>
                <w:lang w:val="sr-Cyrl-RS"/>
              </w:rPr>
              <w:t>гућ</w:t>
            </w:r>
            <w:r w:rsidRPr="003E45CD">
              <w:rPr>
                <w:rFonts w:ascii="Arial Narrow" w:hAnsi="Arial Narrow"/>
                <w:sz w:val="20"/>
                <w:szCs w:val="20"/>
              </w:rPr>
              <w:t>a</w:t>
            </w:r>
            <w:r w:rsidRPr="003E45CD">
              <w:rPr>
                <w:rFonts w:ascii="Arial Narrow" w:hAnsi="Arial Narrow"/>
                <w:sz w:val="20"/>
                <w:szCs w:val="20"/>
                <w:lang w:val="sr-Cyrl-RS"/>
              </w:rPr>
              <w:t>в</w:t>
            </w:r>
            <w:r w:rsidRPr="003E45CD">
              <w:rPr>
                <w:rFonts w:ascii="Arial Narrow" w:hAnsi="Arial Narrow"/>
                <w:sz w:val="20"/>
                <w:szCs w:val="20"/>
              </w:rPr>
              <w:t>a</w:t>
            </w:r>
            <w:r w:rsidRPr="003E45CD">
              <w:rPr>
                <w:rFonts w:ascii="Arial Narrow" w:hAnsi="Arial Narrow"/>
                <w:sz w:val="20"/>
                <w:szCs w:val="20"/>
                <w:lang w:val="sr-Cyrl-RS"/>
              </w:rPr>
              <w:t xml:space="preserve"> изр</w:t>
            </w:r>
            <w:r w:rsidRPr="003E45CD">
              <w:rPr>
                <w:rFonts w:ascii="Arial Narrow" w:hAnsi="Arial Narrow"/>
                <w:sz w:val="20"/>
                <w:szCs w:val="20"/>
              </w:rPr>
              <w:t>a</w:t>
            </w:r>
            <w:r w:rsidRPr="003E45CD">
              <w:rPr>
                <w:rFonts w:ascii="Arial Narrow" w:hAnsi="Arial Narrow"/>
                <w:sz w:val="20"/>
                <w:szCs w:val="20"/>
                <w:lang w:val="sr-Cyrl-RS"/>
              </w:rPr>
              <w:t>ду Буџ</w:t>
            </w:r>
            <w:r w:rsidRPr="003E45CD">
              <w:rPr>
                <w:rFonts w:ascii="Arial Narrow" w:hAnsi="Arial Narrow"/>
                <w:sz w:val="20"/>
                <w:szCs w:val="20"/>
              </w:rPr>
              <w:t>e</w:t>
            </w:r>
            <w:r w:rsidRPr="003E45CD">
              <w:rPr>
                <w:rFonts w:ascii="Arial Narrow" w:hAnsi="Arial Narrow"/>
                <w:sz w:val="20"/>
                <w:szCs w:val="20"/>
                <w:lang w:val="sr-Cyrl-RS"/>
              </w:rPr>
              <w:t>т</w:t>
            </w:r>
            <w:r w:rsidRPr="003E45CD">
              <w:rPr>
                <w:rFonts w:ascii="Arial Narrow" w:hAnsi="Arial Narrow"/>
                <w:sz w:val="20"/>
                <w:szCs w:val="20"/>
              </w:rPr>
              <w:t>a</w:t>
            </w:r>
            <w:r w:rsidRPr="003E45CD">
              <w:rPr>
                <w:rFonts w:ascii="Arial Narrow" w:hAnsi="Arial Narrow"/>
                <w:sz w:val="20"/>
                <w:szCs w:val="20"/>
                <w:lang w:val="sr-Cyrl-RS"/>
              </w:rPr>
              <w:t xml:space="preserve"> к</w:t>
            </w:r>
            <w:r w:rsidRPr="003E45CD">
              <w:rPr>
                <w:rFonts w:ascii="Arial Narrow" w:hAnsi="Arial Narrow"/>
                <w:sz w:val="20"/>
                <w:szCs w:val="20"/>
              </w:rPr>
              <w:t>oj</w:t>
            </w:r>
            <w:r w:rsidRPr="003E45CD">
              <w:rPr>
                <w:rFonts w:ascii="Arial Narrow" w:hAnsi="Arial Narrow"/>
                <w:sz w:val="20"/>
                <w:szCs w:val="20"/>
                <w:lang w:val="sr-Cyrl-RS"/>
              </w:rPr>
              <w:t xml:space="preserve">и </w:t>
            </w:r>
            <w:r w:rsidRPr="003E45CD">
              <w:rPr>
                <w:rFonts w:ascii="Arial Narrow" w:hAnsi="Arial Narrow"/>
                <w:sz w:val="20"/>
                <w:szCs w:val="20"/>
              </w:rPr>
              <w:t>je</w:t>
            </w:r>
            <w:r w:rsidRPr="003E45CD">
              <w:rPr>
                <w:rFonts w:ascii="Arial Narrow" w:hAnsi="Arial Narrow"/>
                <w:sz w:val="20"/>
                <w:szCs w:val="20"/>
                <w:lang w:val="sr-Cyrl-RS"/>
              </w:rPr>
              <w:t xml:space="preserve"> тр</w:t>
            </w:r>
            <w:r w:rsidRPr="003E45CD">
              <w:rPr>
                <w:rFonts w:ascii="Arial Narrow" w:hAnsi="Arial Narrow"/>
                <w:sz w:val="20"/>
                <w:szCs w:val="20"/>
              </w:rPr>
              <w:t>a</w:t>
            </w:r>
            <w:r w:rsidRPr="003E45CD">
              <w:rPr>
                <w:rFonts w:ascii="Arial Narrow" w:hAnsi="Arial Narrow"/>
                <w:sz w:val="20"/>
                <w:szCs w:val="20"/>
                <w:lang w:val="sr-Cyrl-RS"/>
              </w:rPr>
              <w:t>нсп</w:t>
            </w:r>
            <w:r w:rsidRPr="003E45CD">
              <w:rPr>
                <w:rFonts w:ascii="Arial Narrow" w:hAnsi="Arial Narrow"/>
                <w:sz w:val="20"/>
                <w:szCs w:val="20"/>
              </w:rPr>
              <w:t>a</w:t>
            </w:r>
            <w:r w:rsidRPr="003E45CD">
              <w:rPr>
                <w:rFonts w:ascii="Arial Narrow" w:hAnsi="Arial Narrow"/>
                <w:sz w:val="20"/>
                <w:szCs w:val="20"/>
                <w:lang w:val="sr-Cyrl-RS"/>
              </w:rPr>
              <w:t>р</w:t>
            </w:r>
            <w:r w:rsidRPr="003E45CD">
              <w:rPr>
                <w:rFonts w:ascii="Arial Narrow" w:hAnsi="Arial Narrow"/>
                <w:sz w:val="20"/>
                <w:szCs w:val="20"/>
              </w:rPr>
              <w:t>e</w:t>
            </w:r>
            <w:r w:rsidRPr="003E45CD">
              <w:rPr>
                <w:rFonts w:ascii="Arial Narrow" w:hAnsi="Arial Narrow"/>
                <w:sz w:val="20"/>
                <w:szCs w:val="20"/>
                <w:lang w:val="sr-Cyrl-RS"/>
              </w:rPr>
              <w:t>нтни</w:t>
            </w:r>
            <w:r w:rsidRPr="003E45CD">
              <w:rPr>
                <w:rFonts w:ascii="Arial Narrow" w:hAnsi="Arial Narrow"/>
                <w:sz w:val="20"/>
                <w:szCs w:val="20"/>
              </w:rPr>
              <w:t>j</w:t>
            </w:r>
            <w:r w:rsidRPr="003E45CD">
              <w:rPr>
                <w:rFonts w:ascii="Arial Narrow" w:hAnsi="Arial Narrow"/>
                <w:sz w:val="20"/>
                <w:szCs w:val="20"/>
                <w:lang w:val="sr-Cyrl-RS"/>
              </w:rPr>
              <w:t>и и р</w:t>
            </w:r>
            <w:r w:rsidRPr="003E45CD">
              <w:rPr>
                <w:rFonts w:ascii="Arial Narrow" w:hAnsi="Arial Narrow"/>
                <w:sz w:val="20"/>
                <w:szCs w:val="20"/>
              </w:rPr>
              <w:t>a</w:t>
            </w:r>
            <w:r w:rsidRPr="003E45CD">
              <w:rPr>
                <w:rFonts w:ascii="Arial Narrow" w:hAnsi="Arial Narrow"/>
                <w:sz w:val="20"/>
                <w:szCs w:val="20"/>
                <w:lang w:val="sr-Cyrl-RS"/>
              </w:rPr>
              <w:t>зумљиви</w:t>
            </w:r>
            <w:r w:rsidRPr="003E45CD">
              <w:rPr>
                <w:rFonts w:ascii="Arial Narrow" w:hAnsi="Arial Narrow"/>
                <w:sz w:val="20"/>
                <w:szCs w:val="20"/>
              </w:rPr>
              <w:t>j</w:t>
            </w:r>
            <w:r w:rsidRPr="003E45CD">
              <w:rPr>
                <w:rFonts w:ascii="Arial Narrow" w:hAnsi="Arial Narrow"/>
                <w:sz w:val="20"/>
                <w:szCs w:val="20"/>
                <w:lang w:val="sr-Cyrl-RS"/>
              </w:rPr>
              <w:t>и з</w:t>
            </w:r>
            <w:r w:rsidRPr="003E45CD">
              <w:rPr>
                <w:rFonts w:ascii="Arial Narrow" w:hAnsi="Arial Narrow"/>
                <w:sz w:val="20"/>
                <w:szCs w:val="20"/>
              </w:rPr>
              <w:t>a</w:t>
            </w:r>
            <w:r w:rsidRPr="003E45CD">
              <w:rPr>
                <w:rFonts w:ascii="Arial Narrow" w:hAnsi="Arial Narrow"/>
                <w:sz w:val="20"/>
                <w:szCs w:val="20"/>
                <w:lang w:val="sr-Cyrl-RS"/>
              </w:rPr>
              <w:t xml:space="preserve"> гр</w:t>
            </w:r>
            <w:r w:rsidRPr="003E45CD">
              <w:rPr>
                <w:rFonts w:ascii="Arial Narrow" w:hAnsi="Arial Narrow"/>
                <w:sz w:val="20"/>
                <w:szCs w:val="20"/>
              </w:rPr>
              <w:t>a</w:t>
            </w:r>
            <w:r w:rsidRPr="003E45CD">
              <w:rPr>
                <w:rFonts w:ascii="Arial Narrow" w:hAnsi="Arial Narrow"/>
                <w:sz w:val="20"/>
                <w:szCs w:val="20"/>
                <w:lang w:val="sr-Cyrl-RS"/>
              </w:rPr>
              <w:t>ђ</w:t>
            </w:r>
            <w:r w:rsidRPr="003E45CD">
              <w:rPr>
                <w:rFonts w:ascii="Arial Narrow" w:hAnsi="Arial Narrow"/>
                <w:sz w:val="20"/>
                <w:szCs w:val="20"/>
              </w:rPr>
              <w:t>a</w:t>
            </w:r>
            <w:r w:rsidRPr="003E45CD">
              <w:rPr>
                <w:rFonts w:ascii="Arial Narrow" w:hAnsi="Arial Narrow"/>
                <w:sz w:val="20"/>
                <w:szCs w:val="20"/>
                <w:lang w:val="sr-Cyrl-RS"/>
              </w:rPr>
              <w:t>н</w:t>
            </w:r>
            <w:r w:rsidRPr="003E45CD">
              <w:rPr>
                <w:rFonts w:ascii="Arial Narrow" w:hAnsi="Arial Narrow"/>
                <w:sz w:val="20"/>
                <w:szCs w:val="20"/>
              </w:rPr>
              <w:t>e</w:t>
            </w:r>
            <w:r w:rsidRPr="003E45CD">
              <w:rPr>
                <w:rFonts w:ascii="Arial Narrow" w:hAnsi="Arial Narrow"/>
                <w:sz w:val="20"/>
                <w:szCs w:val="20"/>
                <w:lang w:val="sr-Cyrl-RS"/>
              </w:rPr>
              <w:t>.</w:t>
            </w:r>
          </w:p>
        </w:tc>
        <w:tc>
          <w:tcPr>
            <w:tcW w:w="2520" w:type="dxa"/>
            <w:shd w:val="clear" w:color="auto" w:fill="auto"/>
          </w:tcPr>
          <w:p w:rsidR="003E45CD" w:rsidRPr="00134EEE" w:rsidRDefault="003E45CD" w:rsidP="003E45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Проценат буџетских корисника који су прешли на програмски буџет</w:t>
            </w:r>
          </w:p>
        </w:tc>
        <w:tc>
          <w:tcPr>
            <w:tcW w:w="2070" w:type="dxa"/>
            <w:shd w:val="clear" w:color="auto" w:fill="auto"/>
            <w:vAlign w:val="center"/>
          </w:tcPr>
          <w:p w:rsidR="003E45CD" w:rsidRDefault="003E45CD" w:rsidP="003E45CD">
            <w:pPr>
              <w:spacing w:after="0" w:line="240" w:lineRule="auto"/>
              <w:jc w:val="center"/>
              <w:rPr>
                <w:rFonts w:ascii="Arial Narrow" w:hAnsi="Arial Narrow" w:cs="Arial Narrow"/>
                <w:i/>
                <w:iCs/>
                <w:sz w:val="20"/>
                <w:szCs w:val="20"/>
                <w:lang w:val="sr-Cyrl-CS"/>
              </w:rPr>
            </w:pPr>
            <w:r w:rsidRPr="00C058E1">
              <w:rPr>
                <w:rFonts w:ascii="Arial Narrow" w:hAnsi="Arial Narrow" w:cs="Arial Narrow"/>
                <w:i/>
                <w:iCs/>
                <w:sz w:val="20"/>
                <w:szCs w:val="20"/>
                <w:lang w:val="sr-Cyrl-CS"/>
              </w:rPr>
              <w:t>ПВ</w:t>
            </w:r>
            <w:r>
              <w:rPr>
                <w:rFonts w:ascii="Arial Narrow" w:hAnsi="Arial Narrow" w:cs="Arial Narrow"/>
                <w:i/>
                <w:iCs/>
                <w:sz w:val="20"/>
                <w:szCs w:val="20"/>
                <w:lang w:val="sr-Cyrl-CS"/>
              </w:rPr>
              <w:t xml:space="preserve"> (2014): 13</w:t>
            </w:r>
            <w:r w:rsidRPr="00C058E1">
              <w:rPr>
                <w:rFonts w:ascii="Arial Narrow" w:hAnsi="Arial Narrow" w:cs="Arial Narrow"/>
                <w:i/>
                <w:iCs/>
                <w:sz w:val="20"/>
                <w:szCs w:val="20"/>
                <w:lang w:val="sr-Cyrl-CS"/>
              </w:rPr>
              <w:t>%</w:t>
            </w:r>
          </w:p>
          <w:p w:rsidR="003E45CD" w:rsidRPr="00C058E1" w:rsidRDefault="003E45CD" w:rsidP="003E45CD">
            <w:pPr>
              <w:spacing w:after="0" w:line="240" w:lineRule="auto"/>
              <w:jc w:val="center"/>
              <w:rPr>
                <w:rFonts w:ascii="Arial Narrow" w:hAnsi="Arial Narrow" w:cs="Arial Narrow"/>
                <w:i/>
                <w:iCs/>
                <w:sz w:val="20"/>
                <w:szCs w:val="20"/>
                <w:lang w:val="sr-Cyrl-CS"/>
              </w:rPr>
            </w:pPr>
            <w:r w:rsidRPr="00C058E1">
              <w:rPr>
                <w:rFonts w:ascii="Arial Narrow" w:hAnsi="Arial Narrow" w:cs="Arial Narrow"/>
                <w:i/>
                <w:iCs/>
                <w:sz w:val="20"/>
                <w:szCs w:val="20"/>
                <w:lang w:val="sr-Cyrl-CS"/>
              </w:rPr>
              <w:t>ЦВ</w:t>
            </w:r>
            <w:r>
              <w:rPr>
                <w:rFonts w:ascii="Arial Narrow" w:hAnsi="Arial Narrow" w:cs="Arial Narrow"/>
                <w:i/>
                <w:iCs/>
                <w:sz w:val="20"/>
                <w:szCs w:val="20"/>
                <w:lang w:val="sr-Cyrl-CS"/>
              </w:rPr>
              <w:t xml:space="preserve"> (2016)</w:t>
            </w:r>
            <w:r w:rsidRPr="00C058E1">
              <w:rPr>
                <w:rFonts w:ascii="Arial Narrow" w:hAnsi="Arial Narrow" w:cs="Arial Narrow"/>
                <w:i/>
                <w:iCs/>
                <w:sz w:val="20"/>
                <w:szCs w:val="20"/>
                <w:lang w:val="sr-Cyrl-CS"/>
              </w:rPr>
              <w:t>: 100%</w:t>
            </w:r>
          </w:p>
          <w:p w:rsidR="003E45CD" w:rsidRPr="00C058E1" w:rsidRDefault="003E45CD" w:rsidP="003E45CD">
            <w:pPr>
              <w:spacing w:after="0" w:line="240" w:lineRule="auto"/>
              <w:jc w:val="center"/>
              <w:rPr>
                <w:rFonts w:ascii="Arial Narrow" w:hAnsi="Arial Narrow" w:cs="Arial Narrow"/>
                <w:i/>
                <w:iCs/>
                <w:sz w:val="20"/>
                <w:szCs w:val="20"/>
                <w:lang w:val="sr-Cyrl-CS"/>
              </w:rPr>
            </w:pPr>
            <w:r w:rsidRPr="00C058E1">
              <w:rPr>
                <w:rFonts w:ascii="Arial Narrow" w:hAnsi="Arial Narrow" w:cs="Arial Narrow"/>
                <w:i/>
                <w:iCs/>
                <w:sz w:val="20"/>
                <w:szCs w:val="20"/>
                <w:lang w:val="sr-Cyrl-CS"/>
              </w:rPr>
              <w:t>ЦВ</w:t>
            </w:r>
            <w:r>
              <w:rPr>
                <w:rFonts w:ascii="Arial Narrow" w:hAnsi="Arial Narrow" w:cs="Arial Narrow"/>
                <w:i/>
                <w:iCs/>
                <w:sz w:val="20"/>
                <w:szCs w:val="20"/>
                <w:lang w:val="sr-Cyrl-CS"/>
              </w:rPr>
              <w:t xml:space="preserve"> (2017)</w:t>
            </w:r>
            <w:r w:rsidRPr="00C058E1">
              <w:rPr>
                <w:rFonts w:ascii="Arial Narrow" w:hAnsi="Arial Narrow" w:cs="Arial Narrow"/>
                <w:i/>
                <w:iCs/>
                <w:sz w:val="20"/>
                <w:szCs w:val="20"/>
                <w:lang w:val="sr-Cyrl-CS"/>
              </w:rPr>
              <w:t>: 100%</w:t>
            </w:r>
          </w:p>
          <w:p w:rsidR="003E45CD" w:rsidRDefault="003E45CD" w:rsidP="003E45CD">
            <w:pPr>
              <w:spacing w:after="0" w:line="240" w:lineRule="auto"/>
              <w:jc w:val="center"/>
              <w:rPr>
                <w:rFonts w:ascii="Arial Narrow" w:hAnsi="Arial Narrow" w:cs="Arial Narrow"/>
                <w:i/>
                <w:iCs/>
                <w:sz w:val="20"/>
                <w:szCs w:val="20"/>
                <w:lang w:val="sr-Cyrl-CS"/>
              </w:rPr>
            </w:pPr>
          </w:p>
          <w:p w:rsidR="003E45CD" w:rsidRDefault="003E45CD" w:rsidP="003E45CD">
            <w:pPr>
              <w:spacing w:after="0" w:line="240" w:lineRule="auto"/>
              <w:jc w:val="center"/>
              <w:rPr>
                <w:rFonts w:ascii="Arial Narrow" w:hAnsi="Arial Narrow" w:cs="Arial Narrow"/>
                <w:i/>
                <w:iCs/>
                <w:sz w:val="20"/>
                <w:szCs w:val="20"/>
                <w:lang w:val="sr-Cyrl-CS"/>
              </w:rPr>
            </w:pPr>
            <w:r>
              <w:rPr>
                <w:rFonts w:ascii="Arial Narrow" w:hAnsi="Arial Narrow" w:cs="Arial Narrow"/>
                <w:i/>
                <w:iCs/>
                <w:sz w:val="20"/>
                <w:szCs w:val="20"/>
                <w:lang w:val="sr-Cyrl-CS"/>
              </w:rPr>
              <w:t>ИВ (2015): 100%</w:t>
            </w:r>
          </w:p>
          <w:p w:rsidR="003E45CD" w:rsidRPr="00286A8A" w:rsidRDefault="003E45CD" w:rsidP="003E45CD">
            <w:pPr>
              <w:spacing w:after="0" w:line="240" w:lineRule="auto"/>
              <w:jc w:val="center"/>
              <w:rPr>
                <w:rFonts w:ascii="Arial Narrow" w:hAnsi="Arial Narrow" w:cs="Arial Narrow"/>
                <w:i/>
                <w:iCs/>
                <w:sz w:val="20"/>
                <w:szCs w:val="20"/>
                <w:lang w:val="sr-Cyrl-CS"/>
              </w:rPr>
            </w:pPr>
            <w:r>
              <w:rPr>
                <w:rFonts w:ascii="Arial Narrow" w:hAnsi="Arial Narrow" w:cs="Arial Narrow"/>
                <w:i/>
                <w:iCs/>
                <w:sz w:val="20"/>
                <w:szCs w:val="20"/>
                <w:lang w:val="sr-Cyrl-CS"/>
              </w:rPr>
              <w:t>ИВ (2016): 100%</w:t>
            </w:r>
          </w:p>
        </w:tc>
        <w:tc>
          <w:tcPr>
            <w:tcW w:w="1890" w:type="dxa"/>
            <w:shd w:val="clear" w:color="auto" w:fill="auto"/>
          </w:tcPr>
          <w:p w:rsidR="003E45CD" w:rsidRDefault="003E45CD" w:rsidP="003E45CD">
            <w:pPr>
              <w:pStyle w:val="3"/>
              <w:rPr>
                <w:b/>
                <w:bCs/>
                <w:sz w:val="20"/>
                <w:szCs w:val="20"/>
                <w:lang w:val="sr-Cyrl-CS"/>
              </w:rPr>
            </w:pPr>
          </w:p>
        </w:tc>
        <w:tc>
          <w:tcPr>
            <w:tcW w:w="3155" w:type="dxa"/>
            <w:vMerge w:val="restart"/>
            <w:shd w:val="clear" w:color="auto" w:fill="auto"/>
          </w:tcPr>
          <w:p w:rsidR="003E45CD" w:rsidRPr="003E45CD" w:rsidRDefault="003E45CD" w:rsidP="003E45CD">
            <w:pPr>
              <w:pStyle w:val="3"/>
              <w:rPr>
                <w:bCs/>
                <w:sz w:val="20"/>
                <w:szCs w:val="20"/>
              </w:rPr>
            </w:pPr>
            <w:r w:rsidRPr="003E45CD">
              <w:rPr>
                <w:bCs/>
                <w:sz w:val="20"/>
                <w:szCs w:val="20"/>
              </w:rPr>
              <w:t>/</w:t>
            </w:r>
          </w:p>
        </w:tc>
        <w:tc>
          <w:tcPr>
            <w:tcW w:w="3155" w:type="dxa"/>
            <w:gridSpan w:val="2"/>
            <w:vMerge w:val="restart"/>
            <w:shd w:val="clear" w:color="auto" w:fill="auto"/>
          </w:tcPr>
          <w:p w:rsidR="003E45CD" w:rsidRPr="003E45CD" w:rsidRDefault="003E45CD" w:rsidP="003E45CD">
            <w:pPr>
              <w:pStyle w:val="3"/>
              <w:rPr>
                <w:bCs/>
                <w:sz w:val="20"/>
                <w:szCs w:val="20"/>
                <w:lang w:val="sr-Cyrl-CS"/>
              </w:rPr>
            </w:pPr>
            <w:r w:rsidRPr="003E45CD">
              <w:rPr>
                <w:bCs/>
                <w:sz w:val="20"/>
                <w:szCs w:val="20"/>
              </w:rPr>
              <w:t>50.000 USD</w:t>
            </w:r>
          </w:p>
        </w:tc>
      </w:tr>
      <w:tr w:rsidR="00907899" w:rsidRPr="00415930" w:rsidTr="00DA0F64">
        <w:trPr>
          <w:trHeight w:val="450"/>
          <w:jc w:val="center"/>
        </w:trPr>
        <w:tc>
          <w:tcPr>
            <w:tcW w:w="1345" w:type="dxa"/>
            <w:vMerge/>
            <w:shd w:val="clear" w:color="auto" w:fill="auto"/>
          </w:tcPr>
          <w:p w:rsidR="00907899" w:rsidRDefault="00907899" w:rsidP="00907899">
            <w:pPr>
              <w:spacing w:after="0" w:line="240" w:lineRule="auto"/>
              <w:rPr>
                <w:rFonts w:ascii="Arial Narrow" w:hAnsi="Arial Narrow" w:cs="Arial Narrow"/>
                <w:sz w:val="20"/>
                <w:szCs w:val="20"/>
                <w:lang w:val="sr-Cyrl-CS"/>
              </w:rPr>
            </w:pPr>
          </w:p>
        </w:tc>
        <w:tc>
          <w:tcPr>
            <w:tcW w:w="3240" w:type="dxa"/>
            <w:gridSpan w:val="2"/>
            <w:vMerge/>
            <w:shd w:val="clear" w:color="auto" w:fill="FFFF00"/>
          </w:tcPr>
          <w:p w:rsidR="00907899" w:rsidRDefault="00907899" w:rsidP="006B1A5A">
            <w:pPr>
              <w:pStyle w:val="3"/>
              <w:rPr>
                <w:b/>
                <w:bCs/>
                <w:sz w:val="20"/>
                <w:szCs w:val="20"/>
                <w:lang w:val="sr-Cyrl-CS"/>
              </w:rPr>
            </w:pPr>
          </w:p>
        </w:tc>
        <w:tc>
          <w:tcPr>
            <w:tcW w:w="5220" w:type="dxa"/>
            <w:vMerge/>
            <w:shd w:val="clear" w:color="auto" w:fill="auto"/>
          </w:tcPr>
          <w:p w:rsidR="00907899" w:rsidRDefault="00907899" w:rsidP="006B1A5A">
            <w:pPr>
              <w:pStyle w:val="3"/>
              <w:rPr>
                <w:b/>
                <w:sz w:val="20"/>
                <w:szCs w:val="20"/>
                <w:lang w:val="sr-Cyrl-RS"/>
              </w:rPr>
            </w:pPr>
          </w:p>
        </w:tc>
        <w:tc>
          <w:tcPr>
            <w:tcW w:w="2520" w:type="dxa"/>
            <w:shd w:val="clear" w:color="auto" w:fill="auto"/>
          </w:tcPr>
          <w:p w:rsidR="00907899" w:rsidRPr="00134EEE" w:rsidRDefault="00907899" w:rsidP="006B1A5A">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Проценат усклађености програмских структура буџетских корисника са Упутством за припрему програмског буџета</w:t>
            </w:r>
          </w:p>
        </w:tc>
        <w:tc>
          <w:tcPr>
            <w:tcW w:w="2070" w:type="dxa"/>
            <w:shd w:val="clear" w:color="auto" w:fill="auto"/>
            <w:vAlign w:val="center"/>
          </w:tcPr>
          <w:p w:rsidR="00907899" w:rsidRPr="00C058E1" w:rsidRDefault="00907899" w:rsidP="00907899">
            <w:pPr>
              <w:spacing w:after="0" w:line="240" w:lineRule="auto"/>
              <w:jc w:val="center"/>
              <w:rPr>
                <w:rFonts w:ascii="Arial Narrow" w:hAnsi="Arial Narrow" w:cs="Arial Narrow"/>
                <w:i/>
                <w:iCs/>
                <w:sz w:val="20"/>
                <w:szCs w:val="20"/>
                <w:lang w:val="sr-Cyrl-CS"/>
              </w:rPr>
            </w:pPr>
            <w:r>
              <w:rPr>
                <w:rFonts w:ascii="Arial Narrow" w:hAnsi="Arial Narrow" w:cs="Arial Narrow"/>
                <w:i/>
                <w:iCs/>
                <w:sz w:val="20"/>
                <w:szCs w:val="20"/>
                <w:lang w:val="sr-Cyrl-CS"/>
              </w:rPr>
              <w:t>ПВ (2014): 0%</w:t>
            </w:r>
          </w:p>
          <w:p w:rsidR="00907899" w:rsidRDefault="00907899" w:rsidP="00907899">
            <w:pPr>
              <w:spacing w:after="0" w:line="240" w:lineRule="auto"/>
              <w:jc w:val="center"/>
              <w:rPr>
                <w:rFonts w:ascii="Arial Narrow" w:hAnsi="Arial Narrow" w:cs="Arial Narrow"/>
                <w:i/>
                <w:iCs/>
                <w:sz w:val="20"/>
                <w:szCs w:val="20"/>
                <w:lang w:val="sr-Cyrl-CS"/>
              </w:rPr>
            </w:pPr>
            <w:r w:rsidRPr="00C058E1">
              <w:rPr>
                <w:rFonts w:ascii="Arial Narrow" w:hAnsi="Arial Narrow" w:cs="Arial Narrow"/>
                <w:i/>
                <w:iCs/>
                <w:sz w:val="20"/>
                <w:szCs w:val="20"/>
                <w:lang w:val="sr-Cyrl-CS"/>
              </w:rPr>
              <w:t>ЦВ</w:t>
            </w:r>
            <w:r>
              <w:rPr>
                <w:rFonts w:ascii="Arial Narrow" w:hAnsi="Arial Narrow" w:cs="Arial Narrow"/>
                <w:i/>
                <w:iCs/>
                <w:sz w:val="20"/>
                <w:szCs w:val="20"/>
                <w:lang w:val="sr-Cyrl-CS"/>
              </w:rPr>
              <w:t xml:space="preserve"> (2016): 50%</w:t>
            </w:r>
          </w:p>
          <w:p w:rsidR="00907899" w:rsidRDefault="00907899" w:rsidP="00907899">
            <w:pPr>
              <w:spacing w:after="0" w:line="240" w:lineRule="auto"/>
              <w:jc w:val="center"/>
              <w:rPr>
                <w:rFonts w:ascii="Arial Narrow" w:hAnsi="Arial Narrow" w:cs="Arial Narrow"/>
                <w:i/>
                <w:iCs/>
                <w:sz w:val="20"/>
                <w:szCs w:val="20"/>
                <w:lang w:val="sr-Cyrl-CS"/>
              </w:rPr>
            </w:pPr>
            <w:r w:rsidRPr="00C058E1">
              <w:rPr>
                <w:rFonts w:ascii="Arial Narrow" w:hAnsi="Arial Narrow" w:cs="Arial Narrow"/>
                <w:i/>
                <w:iCs/>
                <w:sz w:val="20"/>
                <w:szCs w:val="20"/>
                <w:lang w:val="sr-Cyrl-CS"/>
              </w:rPr>
              <w:t>ЦВ</w:t>
            </w:r>
            <w:r>
              <w:rPr>
                <w:rFonts w:ascii="Arial Narrow" w:hAnsi="Arial Narrow" w:cs="Arial Narrow"/>
                <w:i/>
                <w:iCs/>
                <w:sz w:val="20"/>
                <w:szCs w:val="20"/>
                <w:lang w:val="sr-Cyrl-CS"/>
              </w:rPr>
              <w:t xml:space="preserve"> (2016): 70%</w:t>
            </w:r>
          </w:p>
          <w:p w:rsidR="00907899" w:rsidRDefault="00907899" w:rsidP="00907899">
            <w:pPr>
              <w:spacing w:after="0" w:line="240" w:lineRule="auto"/>
              <w:jc w:val="center"/>
              <w:rPr>
                <w:rFonts w:ascii="Arial Narrow" w:hAnsi="Arial Narrow" w:cs="Arial Narrow"/>
                <w:i/>
                <w:iCs/>
                <w:sz w:val="20"/>
                <w:szCs w:val="20"/>
                <w:lang w:val="sr-Cyrl-CS"/>
              </w:rPr>
            </w:pPr>
          </w:p>
          <w:p w:rsidR="00907899" w:rsidRDefault="00907899" w:rsidP="00907899">
            <w:pPr>
              <w:spacing w:after="0" w:line="240" w:lineRule="auto"/>
              <w:jc w:val="center"/>
              <w:rPr>
                <w:rFonts w:ascii="Arial Narrow" w:hAnsi="Arial Narrow" w:cs="Arial Narrow"/>
                <w:i/>
                <w:iCs/>
                <w:sz w:val="20"/>
                <w:szCs w:val="20"/>
                <w:lang w:val="sr-Cyrl-CS"/>
              </w:rPr>
            </w:pPr>
            <w:r>
              <w:rPr>
                <w:rFonts w:ascii="Arial Narrow" w:hAnsi="Arial Narrow" w:cs="Arial Narrow"/>
                <w:i/>
                <w:iCs/>
                <w:sz w:val="20"/>
                <w:szCs w:val="20"/>
                <w:lang w:val="sr-Cyrl-CS"/>
              </w:rPr>
              <w:t>ИВ (2015): 61%</w:t>
            </w:r>
          </w:p>
          <w:p w:rsidR="00907899" w:rsidRPr="00286A8A" w:rsidRDefault="00907899" w:rsidP="00907899">
            <w:pPr>
              <w:spacing w:after="0" w:line="240" w:lineRule="auto"/>
              <w:jc w:val="center"/>
              <w:rPr>
                <w:rFonts w:ascii="Arial Narrow" w:hAnsi="Arial Narrow" w:cs="Arial Narrow"/>
                <w:i/>
                <w:iCs/>
                <w:sz w:val="20"/>
                <w:szCs w:val="20"/>
                <w:lang w:val="sr-Cyrl-CS"/>
              </w:rPr>
            </w:pPr>
            <w:r>
              <w:rPr>
                <w:rFonts w:ascii="Arial Narrow" w:hAnsi="Arial Narrow" w:cs="Arial Narrow"/>
                <w:i/>
                <w:iCs/>
                <w:sz w:val="20"/>
                <w:szCs w:val="20"/>
                <w:lang w:val="sr-Cyrl-CS"/>
              </w:rPr>
              <w:t>ИВ (2016): 82%</w:t>
            </w:r>
          </w:p>
        </w:tc>
        <w:tc>
          <w:tcPr>
            <w:tcW w:w="1890" w:type="dxa"/>
            <w:shd w:val="clear" w:color="auto" w:fill="auto"/>
          </w:tcPr>
          <w:p w:rsidR="00907899" w:rsidRDefault="00907899" w:rsidP="006B1A5A">
            <w:pPr>
              <w:pStyle w:val="3"/>
              <w:rPr>
                <w:b/>
                <w:bCs/>
                <w:sz w:val="20"/>
                <w:szCs w:val="20"/>
                <w:lang w:val="sr-Cyrl-CS"/>
              </w:rPr>
            </w:pPr>
          </w:p>
        </w:tc>
        <w:tc>
          <w:tcPr>
            <w:tcW w:w="3155" w:type="dxa"/>
            <w:vMerge/>
            <w:shd w:val="clear" w:color="auto" w:fill="auto"/>
          </w:tcPr>
          <w:p w:rsidR="00907899" w:rsidRDefault="00907899" w:rsidP="006B1A5A">
            <w:pPr>
              <w:pStyle w:val="3"/>
              <w:rPr>
                <w:b/>
                <w:bCs/>
                <w:sz w:val="20"/>
                <w:szCs w:val="20"/>
                <w:lang w:val="sr-Cyrl-CS"/>
              </w:rPr>
            </w:pPr>
          </w:p>
        </w:tc>
        <w:tc>
          <w:tcPr>
            <w:tcW w:w="3155" w:type="dxa"/>
            <w:gridSpan w:val="2"/>
            <w:vMerge/>
            <w:shd w:val="clear" w:color="auto" w:fill="auto"/>
          </w:tcPr>
          <w:p w:rsidR="00907899" w:rsidRDefault="00907899" w:rsidP="006B1A5A">
            <w:pPr>
              <w:pStyle w:val="3"/>
              <w:rPr>
                <w:b/>
                <w:bCs/>
                <w:sz w:val="20"/>
                <w:szCs w:val="20"/>
                <w:lang w:val="sr-Cyrl-CS"/>
              </w:rPr>
            </w:pPr>
          </w:p>
        </w:tc>
      </w:tr>
      <w:tr w:rsidR="00907899" w:rsidRPr="00415930" w:rsidTr="00DA0F64">
        <w:trPr>
          <w:trHeight w:val="450"/>
          <w:jc w:val="center"/>
        </w:trPr>
        <w:tc>
          <w:tcPr>
            <w:tcW w:w="1345" w:type="dxa"/>
            <w:vMerge/>
            <w:shd w:val="clear" w:color="auto" w:fill="auto"/>
          </w:tcPr>
          <w:p w:rsidR="00907899" w:rsidRDefault="00907899" w:rsidP="00907899">
            <w:pPr>
              <w:spacing w:after="0" w:line="240" w:lineRule="auto"/>
              <w:rPr>
                <w:rFonts w:ascii="Arial Narrow" w:hAnsi="Arial Narrow" w:cs="Arial Narrow"/>
                <w:sz w:val="20"/>
                <w:szCs w:val="20"/>
                <w:lang w:val="sr-Cyrl-CS"/>
              </w:rPr>
            </w:pPr>
          </w:p>
        </w:tc>
        <w:tc>
          <w:tcPr>
            <w:tcW w:w="3240" w:type="dxa"/>
            <w:gridSpan w:val="2"/>
            <w:vMerge/>
            <w:shd w:val="clear" w:color="auto" w:fill="FFFF00"/>
          </w:tcPr>
          <w:p w:rsidR="00907899" w:rsidRDefault="00907899" w:rsidP="006B1A5A">
            <w:pPr>
              <w:pStyle w:val="3"/>
              <w:rPr>
                <w:b/>
                <w:bCs/>
                <w:sz w:val="20"/>
                <w:szCs w:val="20"/>
                <w:lang w:val="sr-Cyrl-CS"/>
              </w:rPr>
            </w:pPr>
          </w:p>
        </w:tc>
        <w:tc>
          <w:tcPr>
            <w:tcW w:w="5220" w:type="dxa"/>
            <w:vMerge/>
            <w:shd w:val="clear" w:color="auto" w:fill="auto"/>
          </w:tcPr>
          <w:p w:rsidR="00907899" w:rsidRDefault="00907899" w:rsidP="006B1A5A">
            <w:pPr>
              <w:pStyle w:val="3"/>
              <w:rPr>
                <w:b/>
                <w:sz w:val="20"/>
                <w:szCs w:val="20"/>
                <w:lang w:val="sr-Cyrl-RS"/>
              </w:rPr>
            </w:pPr>
          </w:p>
        </w:tc>
        <w:tc>
          <w:tcPr>
            <w:tcW w:w="2520" w:type="dxa"/>
            <w:shd w:val="clear" w:color="auto" w:fill="auto"/>
          </w:tcPr>
          <w:p w:rsidR="00907899" w:rsidRPr="00134EEE" w:rsidRDefault="00907899" w:rsidP="006B1A5A">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Проценат ЈЛС које имају спреман буџет за 2017. годину у складу са методологијом за припрему програмског буџета</w:t>
            </w:r>
          </w:p>
        </w:tc>
        <w:tc>
          <w:tcPr>
            <w:tcW w:w="2070" w:type="dxa"/>
            <w:shd w:val="clear" w:color="auto" w:fill="auto"/>
            <w:vAlign w:val="center"/>
          </w:tcPr>
          <w:p w:rsidR="00907899" w:rsidRPr="00345D71" w:rsidRDefault="00907899" w:rsidP="00907899">
            <w:pPr>
              <w:spacing w:after="0" w:line="240" w:lineRule="auto"/>
              <w:jc w:val="center"/>
              <w:rPr>
                <w:rFonts w:ascii="Arial Narrow" w:hAnsi="Arial Narrow" w:cs="Arial Narrow"/>
                <w:i/>
                <w:iCs/>
                <w:sz w:val="20"/>
                <w:szCs w:val="20"/>
                <w:lang w:val="sr-Cyrl-CS"/>
              </w:rPr>
            </w:pPr>
            <w:r w:rsidRPr="00345D71">
              <w:rPr>
                <w:rFonts w:ascii="Arial Narrow" w:hAnsi="Arial Narrow" w:cs="Arial Narrow"/>
                <w:i/>
                <w:iCs/>
                <w:sz w:val="20"/>
                <w:szCs w:val="20"/>
                <w:lang w:val="sr-Cyrl-CS"/>
              </w:rPr>
              <w:t>ПВ (2014): 0%</w:t>
            </w:r>
          </w:p>
          <w:p w:rsidR="00907899" w:rsidRPr="00345D71" w:rsidRDefault="00907899" w:rsidP="00907899">
            <w:pPr>
              <w:spacing w:after="0" w:line="240" w:lineRule="auto"/>
              <w:jc w:val="center"/>
              <w:rPr>
                <w:rFonts w:ascii="Arial Narrow" w:hAnsi="Arial Narrow" w:cs="Arial Narrow"/>
                <w:i/>
                <w:iCs/>
                <w:sz w:val="20"/>
                <w:szCs w:val="20"/>
                <w:lang w:val="sr-Cyrl-CS"/>
              </w:rPr>
            </w:pPr>
            <w:r w:rsidRPr="00345D71">
              <w:rPr>
                <w:rFonts w:ascii="Arial Narrow" w:hAnsi="Arial Narrow" w:cs="Arial Narrow"/>
                <w:i/>
                <w:iCs/>
                <w:sz w:val="20"/>
                <w:szCs w:val="20"/>
                <w:lang w:val="sr-Cyrl-CS"/>
              </w:rPr>
              <w:t>ЦВ (2016): 50%</w:t>
            </w:r>
          </w:p>
          <w:p w:rsidR="00907899" w:rsidRDefault="00907899" w:rsidP="00907899">
            <w:pPr>
              <w:spacing w:after="0" w:line="240" w:lineRule="auto"/>
              <w:jc w:val="center"/>
              <w:rPr>
                <w:rFonts w:ascii="Arial Narrow" w:hAnsi="Arial Narrow" w:cs="Arial Narrow"/>
                <w:i/>
                <w:iCs/>
                <w:sz w:val="20"/>
                <w:szCs w:val="20"/>
                <w:lang w:val="sr-Cyrl-CS"/>
              </w:rPr>
            </w:pPr>
            <w:r w:rsidRPr="00345D71">
              <w:rPr>
                <w:rFonts w:ascii="Arial Narrow" w:hAnsi="Arial Narrow" w:cs="Arial Narrow"/>
                <w:i/>
                <w:iCs/>
                <w:sz w:val="20"/>
                <w:szCs w:val="20"/>
                <w:lang w:val="sr-Cyrl-CS"/>
              </w:rPr>
              <w:t>ЦВ (2017): 60%</w:t>
            </w:r>
          </w:p>
          <w:p w:rsidR="00907899" w:rsidRDefault="00907899" w:rsidP="00907899">
            <w:pPr>
              <w:spacing w:after="0" w:line="240" w:lineRule="auto"/>
              <w:jc w:val="center"/>
              <w:rPr>
                <w:rFonts w:ascii="Arial Narrow" w:hAnsi="Arial Narrow" w:cs="Arial Narrow"/>
                <w:i/>
                <w:iCs/>
                <w:sz w:val="20"/>
                <w:szCs w:val="20"/>
                <w:lang w:val="sr-Cyrl-CS"/>
              </w:rPr>
            </w:pPr>
          </w:p>
          <w:p w:rsidR="00907899" w:rsidRDefault="00907899" w:rsidP="00907899">
            <w:pPr>
              <w:spacing w:after="0" w:line="240" w:lineRule="auto"/>
              <w:jc w:val="center"/>
              <w:rPr>
                <w:rFonts w:ascii="Arial Narrow" w:hAnsi="Arial Narrow" w:cs="Times New Roman"/>
                <w:i/>
                <w:sz w:val="18"/>
                <w:szCs w:val="18"/>
                <w:lang w:val="sr-Cyrl-CS" w:eastAsia="lt-LT"/>
              </w:rPr>
            </w:pPr>
            <w:r>
              <w:rPr>
                <w:rFonts w:ascii="Arial Narrow" w:hAnsi="Arial Narrow" w:cs="Arial Narrow"/>
                <w:i/>
                <w:iCs/>
                <w:sz w:val="20"/>
                <w:szCs w:val="20"/>
                <w:lang w:val="sr-Cyrl-CS"/>
              </w:rPr>
              <w:t xml:space="preserve">ИВ (2015): </w:t>
            </w:r>
            <w:r w:rsidRPr="00F1335D">
              <w:rPr>
                <w:rFonts w:ascii="Arial Narrow" w:hAnsi="Arial Narrow" w:cs="Times New Roman"/>
                <w:i/>
                <w:sz w:val="18"/>
                <w:szCs w:val="18"/>
                <w:lang w:val="sr-Cyrl-CS" w:eastAsia="lt-LT"/>
              </w:rPr>
              <w:t>42,06%</w:t>
            </w:r>
          </w:p>
          <w:p w:rsidR="00907899" w:rsidRPr="00F1335D" w:rsidRDefault="00907899" w:rsidP="00907899">
            <w:pPr>
              <w:spacing w:after="0" w:line="240" w:lineRule="auto"/>
              <w:jc w:val="center"/>
              <w:rPr>
                <w:rFonts w:ascii="Arial Narrow" w:hAnsi="Arial Narrow" w:cs="Arial"/>
                <w:bCs/>
                <w:i/>
                <w:sz w:val="18"/>
                <w:szCs w:val="18"/>
                <w:lang w:val="sr-Cyrl-CS"/>
              </w:rPr>
            </w:pPr>
            <w:r w:rsidRPr="00F1335D">
              <w:rPr>
                <w:rFonts w:ascii="Arial Narrow" w:hAnsi="Arial Narrow" w:cs="Times New Roman"/>
                <w:i/>
                <w:sz w:val="18"/>
                <w:szCs w:val="18"/>
                <w:lang w:val="sr-Cyrl-CS" w:eastAsia="lt-LT"/>
              </w:rPr>
              <w:t xml:space="preserve">односно </w:t>
            </w:r>
            <w:r w:rsidRPr="00345D71">
              <w:rPr>
                <w:rFonts w:ascii="Arial Narrow" w:hAnsi="Arial Narrow" w:cs="Arial"/>
                <w:bCs/>
                <w:i/>
                <w:sz w:val="18"/>
                <w:szCs w:val="18"/>
                <w:lang w:val="sr-Cyrl-CS"/>
              </w:rPr>
              <w:t>61</w:t>
            </w:r>
            <w:r w:rsidRPr="00345D71">
              <w:rPr>
                <w:rFonts w:ascii="Arial Narrow" w:hAnsi="Arial Narrow" w:cs="Arial"/>
                <w:i/>
                <w:sz w:val="18"/>
                <w:szCs w:val="18"/>
                <w:lang w:val="sr-Cyrl-CS"/>
              </w:rPr>
              <w:t xml:space="preserve"> град и оп</w:t>
            </w:r>
            <w:r w:rsidRPr="00F1335D">
              <w:rPr>
                <w:rFonts w:ascii="Arial Narrow" w:hAnsi="Arial Narrow" w:cs="Arial"/>
                <w:i/>
                <w:sz w:val="18"/>
                <w:szCs w:val="18"/>
                <w:lang w:val="sr-Cyrl-CS"/>
              </w:rPr>
              <w:t>ш</w:t>
            </w:r>
            <w:r w:rsidRPr="00345D71">
              <w:rPr>
                <w:rFonts w:ascii="Arial Narrow" w:hAnsi="Arial Narrow" w:cs="Arial"/>
                <w:i/>
                <w:sz w:val="18"/>
                <w:szCs w:val="18"/>
                <w:lang w:val="sr-Cyrl-CS"/>
              </w:rPr>
              <w:t xml:space="preserve">тина од укупно </w:t>
            </w:r>
            <w:r w:rsidRPr="00345D71">
              <w:rPr>
                <w:rFonts w:ascii="Arial Narrow" w:hAnsi="Arial Narrow" w:cs="Arial"/>
                <w:bCs/>
                <w:i/>
                <w:sz w:val="18"/>
                <w:szCs w:val="18"/>
                <w:lang w:val="sr-Cyrl-CS"/>
              </w:rPr>
              <w:t>145</w:t>
            </w:r>
          </w:p>
          <w:p w:rsidR="00907899" w:rsidRDefault="00907899" w:rsidP="00907899">
            <w:pPr>
              <w:spacing w:after="0" w:line="240" w:lineRule="auto"/>
              <w:jc w:val="center"/>
              <w:rPr>
                <w:rFonts w:ascii="Arial Narrow" w:hAnsi="Arial Narrow" w:cs="Arial"/>
                <w:i/>
                <w:sz w:val="18"/>
                <w:szCs w:val="18"/>
                <w:lang w:val="sr-Cyrl-CS"/>
              </w:rPr>
            </w:pPr>
            <w:r w:rsidRPr="00F1335D">
              <w:rPr>
                <w:rFonts w:ascii="Arial Narrow" w:hAnsi="Arial Narrow" w:cs="Arial"/>
                <w:i/>
                <w:sz w:val="18"/>
                <w:szCs w:val="18"/>
                <w:lang w:val="sr-Cyrl-CS"/>
              </w:rPr>
              <w:t xml:space="preserve">Ако укључимо </w:t>
            </w:r>
            <w:r w:rsidRPr="00F1335D">
              <w:rPr>
                <w:rFonts w:ascii="Arial Narrow" w:hAnsi="Arial Narrow" w:cs="Arial"/>
                <w:i/>
                <w:sz w:val="18"/>
                <w:szCs w:val="18"/>
              </w:rPr>
              <w:t> </w:t>
            </w:r>
            <w:r w:rsidRPr="00F1335D">
              <w:rPr>
                <w:rFonts w:ascii="Arial Narrow" w:hAnsi="Arial Narrow" w:cs="Arial"/>
                <w:i/>
                <w:sz w:val="18"/>
                <w:szCs w:val="18"/>
                <w:lang w:val="sr-Cyrl-CS"/>
              </w:rPr>
              <w:t xml:space="preserve">и градске општине којих је било укупно 24 </w:t>
            </w:r>
            <w:r w:rsidRPr="00F1335D">
              <w:rPr>
                <w:rFonts w:ascii="Arial Narrow" w:hAnsi="Arial Narrow" w:cs="Arial"/>
                <w:i/>
                <w:sz w:val="18"/>
                <w:szCs w:val="18"/>
              </w:rPr>
              <w:t> </w:t>
            </w:r>
            <w:r w:rsidRPr="00F1335D">
              <w:rPr>
                <w:rFonts w:ascii="Arial Narrow" w:hAnsi="Arial Narrow" w:cs="Arial"/>
                <w:i/>
                <w:sz w:val="18"/>
                <w:szCs w:val="18"/>
                <w:lang w:val="sr-Cyrl-CS"/>
              </w:rPr>
              <w:t xml:space="preserve">потпуно оперативних у 2015. (17 у оквиру града Београда, те 5 у оквиру града Ниша, као и Костолац (Пожаревац) и Врањска Бања (Врање), онда је тај податак нешто већи, </w:t>
            </w:r>
            <w:r w:rsidRPr="00F1335D">
              <w:rPr>
                <w:rFonts w:ascii="Arial Narrow" w:hAnsi="Arial Narrow" w:cs="Arial"/>
                <w:i/>
                <w:sz w:val="18"/>
                <w:szCs w:val="18"/>
              </w:rPr>
              <w:t> </w:t>
            </w:r>
            <w:r w:rsidRPr="00F1335D">
              <w:rPr>
                <w:rFonts w:ascii="Arial Narrow" w:hAnsi="Arial Narrow" w:cs="Arial"/>
                <w:i/>
                <w:sz w:val="18"/>
                <w:szCs w:val="18"/>
                <w:lang w:val="sr-Cyrl-CS"/>
              </w:rPr>
              <w:t xml:space="preserve">то јест </w:t>
            </w:r>
            <w:r w:rsidRPr="00F1335D">
              <w:rPr>
                <w:rFonts w:ascii="Arial Narrow" w:hAnsi="Arial Narrow" w:cs="Arial"/>
                <w:bCs/>
                <w:i/>
                <w:sz w:val="18"/>
                <w:szCs w:val="18"/>
                <w:lang w:val="sr-Cyrl-CS"/>
              </w:rPr>
              <w:t>45, 56%</w:t>
            </w:r>
            <w:r w:rsidRPr="00F1335D">
              <w:rPr>
                <w:rFonts w:ascii="Arial Narrow" w:hAnsi="Arial Narrow" w:cs="Arial"/>
                <w:i/>
                <w:sz w:val="18"/>
                <w:szCs w:val="18"/>
                <w:lang w:val="sr-Cyrl-CS"/>
              </w:rPr>
              <w:t>,</w:t>
            </w:r>
            <w:r w:rsidRPr="00F1335D">
              <w:rPr>
                <w:rFonts w:ascii="Arial Narrow" w:hAnsi="Arial Narrow" w:cs="Arial"/>
                <w:i/>
                <w:sz w:val="18"/>
                <w:szCs w:val="18"/>
                <w:u w:val="single"/>
                <w:lang w:val="sr-Cyrl-CS"/>
              </w:rPr>
              <w:t xml:space="preserve"> </w:t>
            </w:r>
            <w:r w:rsidRPr="00F1335D">
              <w:rPr>
                <w:rFonts w:ascii="Arial Narrow" w:hAnsi="Arial Narrow" w:cs="Arial"/>
                <w:i/>
                <w:sz w:val="18"/>
                <w:szCs w:val="18"/>
                <w:lang w:val="sr-Cyrl-CS"/>
              </w:rPr>
              <w:t xml:space="preserve">или </w:t>
            </w:r>
            <w:r w:rsidRPr="00F1335D">
              <w:rPr>
                <w:rFonts w:ascii="Arial Narrow" w:hAnsi="Arial Narrow" w:cs="Arial"/>
                <w:bCs/>
                <w:i/>
                <w:sz w:val="18"/>
                <w:szCs w:val="18"/>
                <w:lang w:val="sr-Cyrl-CS"/>
              </w:rPr>
              <w:t xml:space="preserve">77 </w:t>
            </w:r>
            <w:r w:rsidRPr="00F1335D">
              <w:rPr>
                <w:rFonts w:ascii="Arial Narrow" w:hAnsi="Arial Narrow" w:cs="Arial"/>
                <w:i/>
                <w:sz w:val="18"/>
                <w:szCs w:val="18"/>
                <w:lang w:val="sr-Cyrl-CS"/>
              </w:rPr>
              <w:t xml:space="preserve">градова и општина (укључујући и градске општине које немају званичан статус ЈЛС) од укупно </w:t>
            </w:r>
            <w:r w:rsidRPr="00F1335D">
              <w:rPr>
                <w:rFonts w:ascii="Arial Narrow" w:hAnsi="Arial Narrow" w:cs="Arial"/>
                <w:bCs/>
                <w:i/>
                <w:sz w:val="18"/>
                <w:szCs w:val="18"/>
                <w:lang w:val="sr-Cyrl-CS"/>
              </w:rPr>
              <w:t>169</w:t>
            </w:r>
            <w:r w:rsidRPr="00F1335D">
              <w:rPr>
                <w:rFonts w:ascii="Arial Narrow" w:hAnsi="Arial Narrow" w:cs="Arial"/>
                <w:i/>
                <w:sz w:val="18"/>
                <w:szCs w:val="18"/>
                <w:lang w:val="sr-Cyrl-CS"/>
              </w:rPr>
              <w:t>.</w:t>
            </w:r>
          </w:p>
          <w:p w:rsidR="00907899" w:rsidRPr="00286A8A" w:rsidRDefault="00907899" w:rsidP="00907899">
            <w:pPr>
              <w:spacing w:after="0" w:line="240" w:lineRule="auto"/>
              <w:jc w:val="center"/>
              <w:rPr>
                <w:rFonts w:ascii="Arial Narrow" w:hAnsi="Arial Narrow" w:cs="Arial Narrow"/>
                <w:i/>
                <w:iCs/>
                <w:sz w:val="20"/>
                <w:szCs w:val="20"/>
                <w:lang w:val="sr-Cyrl-CS"/>
              </w:rPr>
            </w:pPr>
            <w:r>
              <w:rPr>
                <w:rFonts w:ascii="Arial Narrow" w:hAnsi="Arial Narrow" w:cs="Arial Narrow"/>
                <w:i/>
                <w:iCs/>
                <w:sz w:val="20"/>
                <w:szCs w:val="20"/>
                <w:lang w:val="sr-Cyrl-CS"/>
              </w:rPr>
              <w:t>ИВ (</w:t>
            </w:r>
            <w:r w:rsidRPr="00890A8D">
              <w:rPr>
                <w:rFonts w:ascii="Arial Narrow" w:hAnsi="Arial Narrow" w:cs="Arial Narrow"/>
                <w:i/>
                <w:iCs/>
                <w:sz w:val="18"/>
                <w:szCs w:val="18"/>
                <w:lang w:val="sr-Cyrl-CS"/>
              </w:rPr>
              <w:t xml:space="preserve">2016): </w:t>
            </w:r>
            <w:r w:rsidRPr="00890A8D">
              <w:rPr>
                <w:rFonts w:ascii="Arial Narrow" w:hAnsi="Arial Narrow" w:cs="Arial Narrow"/>
                <w:i/>
                <w:sz w:val="18"/>
                <w:szCs w:val="18"/>
                <w:lang w:val="sr-Cyrl-CS"/>
              </w:rPr>
              <w:t xml:space="preserve">46,5%, </w:t>
            </w:r>
            <w:r w:rsidRPr="00890A8D">
              <w:rPr>
                <w:rFonts w:ascii="Arial Narrow" w:hAnsi="Arial Narrow" w:cs="Arial Narrow"/>
                <w:i/>
                <w:sz w:val="18"/>
                <w:szCs w:val="18"/>
                <w:lang w:val="sr-Cyrl-RS"/>
              </w:rPr>
              <w:t>односно 79 градова</w:t>
            </w:r>
            <w:r w:rsidRPr="00890A8D">
              <w:rPr>
                <w:rFonts w:ascii="Arial Narrow" w:hAnsi="Arial Narrow" w:cs="Arial Narrow"/>
                <w:i/>
                <w:sz w:val="18"/>
                <w:szCs w:val="18"/>
                <w:lang w:val="sr-Cyrl-CS"/>
              </w:rPr>
              <w:t xml:space="preserve">, </w:t>
            </w:r>
            <w:r w:rsidRPr="00890A8D">
              <w:rPr>
                <w:rFonts w:ascii="Arial Narrow" w:hAnsi="Arial Narrow" w:cs="Arial Narrow"/>
                <w:i/>
                <w:sz w:val="18"/>
                <w:szCs w:val="18"/>
                <w:lang w:val="sr-Cyrl-RS"/>
              </w:rPr>
              <w:t>општина и градских општина (иако градске општине немају званичан статус ЈЛС, оне су такође обвезници програмског буџетирања) од укупно 170</w:t>
            </w:r>
          </w:p>
        </w:tc>
        <w:tc>
          <w:tcPr>
            <w:tcW w:w="1890" w:type="dxa"/>
            <w:shd w:val="clear" w:color="auto" w:fill="auto"/>
            <w:vAlign w:val="center"/>
          </w:tcPr>
          <w:p w:rsidR="003D696A" w:rsidRPr="00440645" w:rsidRDefault="003D696A" w:rsidP="003D696A">
            <w:pPr>
              <w:pStyle w:val="3"/>
              <w:jc w:val="center"/>
              <w:rPr>
                <w:i/>
                <w:lang w:val="sr-Cyrl-CS"/>
              </w:rPr>
            </w:pPr>
            <w:r w:rsidRPr="00440645">
              <w:rPr>
                <w:bCs/>
                <w:i/>
                <w:sz w:val="20"/>
                <w:szCs w:val="20"/>
                <w:lang w:val="sr-Cyrl-CS"/>
              </w:rPr>
              <w:t>ИВ (2017) – заснована на мапирању и прегледу Одлука о буџету ЛС за 2017. годину:</w:t>
            </w:r>
          </w:p>
          <w:p w:rsidR="003D696A" w:rsidRPr="00440645" w:rsidRDefault="003D696A" w:rsidP="003D696A">
            <w:pPr>
              <w:pStyle w:val="3"/>
              <w:jc w:val="center"/>
              <w:rPr>
                <w:bCs/>
                <w:i/>
                <w:sz w:val="20"/>
                <w:szCs w:val="20"/>
                <w:lang w:val="sr-Cyrl-CS"/>
              </w:rPr>
            </w:pPr>
            <w:r w:rsidRPr="00440645">
              <w:rPr>
                <w:bCs/>
                <w:i/>
                <w:sz w:val="20"/>
                <w:szCs w:val="20"/>
                <w:lang w:val="sr-Cyrl-CS"/>
              </w:rPr>
              <w:t>60, 69%</w:t>
            </w:r>
          </w:p>
          <w:p w:rsidR="003D696A" w:rsidRPr="00440645" w:rsidRDefault="003D696A" w:rsidP="003D696A">
            <w:pPr>
              <w:pStyle w:val="3"/>
              <w:jc w:val="center"/>
              <w:rPr>
                <w:bCs/>
                <w:i/>
                <w:sz w:val="20"/>
                <w:szCs w:val="20"/>
                <w:lang w:val="sr-Cyrl-CS"/>
              </w:rPr>
            </w:pPr>
            <w:r w:rsidRPr="00440645">
              <w:rPr>
                <w:bCs/>
                <w:i/>
                <w:sz w:val="20"/>
                <w:szCs w:val="20"/>
                <w:lang w:val="sr-Cyrl-CS"/>
              </w:rPr>
              <w:t>односно 88 град и општина од укупно 145 ЈЛС или 61, 53%,</w:t>
            </w:r>
          </w:p>
          <w:p w:rsidR="00907899" w:rsidRDefault="003D696A" w:rsidP="003D696A">
            <w:pPr>
              <w:pStyle w:val="3"/>
              <w:jc w:val="center"/>
              <w:rPr>
                <w:b/>
                <w:bCs/>
                <w:sz w:val="20"/>
                <w:szCs w:val="20"/>
                <w:lang w:val="sr-Cyrl-CS"/>
              </w:rPr>
            </w:pPr>
            <w:r w:rsidRPr="00440645">
              <w:rPr>
                <w:bCs/>
                <w:i/>
                <w:sz w:val="20"/>
                <w:szCs w:val="20"/>
                <w:lang w:val="sr-Cyrl-CS"/>
              </w:rPr>
              <w:t>односно 104 града и општине (укључујући и градске општине које немају званичан статус ЈЛС) од укупно 170</w:t>
            </w:r>
          </w:p>
        </w:tc>
        <w:tc>
          <w:tcPr>
            <w:tcW w:w="3155" w:type="dxa"/>
            <w:vMerge/>
            <w:shd w:val="clear" w:color="auto" w:fill="auto"/>
          </w:tcPr>
          <w:p w:rsidR="00907899" w:rsidRDefault="00907899" w:rsidP="006B1A5A">
            <w:pPr>
              <w:pStyle w:val="3"/>
              <w:rPr>
                <w:b/>
                <w:bCs/>
                <w:sz w:val="20"/>
                <w:szCs w:val="20"/>
                <w:lang w:val="sr-Cyrl-CS"/>
              </w:rPr>
            </w:pPr>
          </w:p>
        </w:tc>
        <w:tc>
          <w:tcPr>
            <w:tcW w:w="3155" w:type="dxa"/>
            <w:gridSpan w:val="2"/>
            <w:vMerge/>
            <w:shd w:val="clear" w:color="auto" w:fill="auto"/>
          </w:tcPr>
          <w:p w:rsidR="00907899" w:rsidRDefault="00907899" w:rsidP="006B1A5A">
            <w:pPr>
              <w:pStyle w:val="3"/>
              <w:rPr>
                <w:b/>
                <w:bCs/>
                <w:sz w:val="20"/>
                <w:szCs w:val="20"/>
                <w:lang w:val="sr-Cyrl-CS"/>
              </w:rPr>
            </w:pPr>
          </w:p>
        </w:tc>
      </w:tr>
      <w:tr w:rsidR="00907899" w:rsidRPr="00415930" w:rsidTr="006B1A5A">
        <w:trPr>
          <w:trHeight w:val="629"/>
          <w:jc w:val="center"/>
        </w:trPr>
        <w:tc>
          <w:tcPr>
            <w:tcW w:w="1345" w:type="dxa"/>
            <w:vMerge/>
            <w:shd w:val="clear" w:color="auto" w:fill="auto"/>
            <w:vAlign w:val="center"/>
          </w:tcPr>
          <w:p w:rsidR="00907899" w:rsidRDefault="00907899" w:rsidP="006B1A5A">
            <w:pPr>
              <w:spacing w:after="0" w:line="240" w:lineRule="auto"/>
              <w:rPr>
                <w:rFonts w:ascii="Arial Narrow" w:hAnsi="Arial Narrow" w:cs="Arial Narrow"/>
                <w:b/>
                <w:bCs/>
                <w:sz w:val="20"/>
                <w:szCs w:val="20"/>
                <w:lang w:val="sr-Cyrl-CS"/>
              </w:rPr>
            </w:pPr>
          </w:p>
        </w:tc>
        <w:tc>
          <w:tcPr>
            <w:tcW w:w="3240" w:type="dxa"/>
            <w:gridSpan w:val="2"/>
            <w:shd w:val="clear" w:color="auto" w:fill="BDD6EE"/>
            <w:vAlign w:val="center"/>
          </w:tcPr>
          <w:p w:rsidR="00907899" w:rsidRPr="00BA3639" w:rsidRDefault="00907899" w:rsidP="006B1A5A">
            <w:pPr>
              <w:spacing w:after="0" w:line="240" w:lineRule="auto"/>
              <w:jc w:val="center"/>
              <w:rPr>
                <w:rFonts w:asciiTheme="majorHAnsi" w:eastAsia="MS Gothic" w:hAnsiTheme="majorHAnsi" w:cs="Menlo Bold"/>
                <w:b/>
                <w:bCs/>
                <w:color w:val="FF0000"/>
                <w:sz w:val="28"/>
                <w:szCs w:val="16"/>
                <w:shd w:val="clear" w:color="auto" w:fill="FF0000"/>
              </w:rPr>
            </w:pPr>
            <w:r w:rsidRPr="00C058E1">
              <w:rPr>
                <w:rFonts w:ascii="Arial Narrow" w:hAnsi="Arial Narrow" w:cs="Arial Narrow"/>
                <w:b/>
                <w:bCs/>
                <w:sz w:val="20"/>
                <w:szCs w:val="20"/>
                <w:lang w:val="sr-Cyrl-CS"/>
              </w:rPr>
              <w:t>АКТИВНОСТ</w:t>
            </w:r>
          </w:p>
        </w:tc>
        <w:tc>
          <w:tcPr>
            <w:tcW w:w="7740" w:type="dxa"/>
            <w:gridSpan w:val="2"/>
            <w:vMerge w:val="restart"/>
            <w:shd w:val="clear" w:color="auto" w:fill="E7E6E6" w:themeFill="background2"/>
            <w:vAlign w:val="center"/>
          </w:tcPr>
          <w:p w:rsidR="00907899" w:rsidRDefault="00907899" w:rsidP="006B1A5A">
            <w:pPr>
              <w:pStyle w:val="3"/>
              <w:jc w:val="center"/>
              <w:rPr>
                <w:b/>
                <w:bCs/>
                <w:sz w:val="20"/>
                <w:szCs w:val="20"/>
                <w:lang w:val="sr-Cyrl-RS"/>
              </w:rPr>
            </w:pPr>
            <w:r>
              <w:rPr>
                <w:b/>
                <w:sz w:val="20"/>
                <w:szCs w:val="20"/>
                <w:lang w:val="sr-Cyrl-CS"/>
              </w:rPr>
              <w:t>Кратко образложење шта се постигло активношћу</w:t>
            </w:r>
          </w:p>
        </w:tc>
        <w:tc>
          <w:tcPr>
            <w:tcW w:w="10270" w:type="dxa"/>
            <w:gridSpan w:val="5"/>
            <w:tcBorders>
              <w:bottom w:val="single" w:sz="4" w:space="0" w:color="000000"/>
            </w:tcBorders>
            <w:shd w:val="clear" w:color="auto" w:fill="E7E6E6" w:themeFill="background2"/>
            <w:vAlign w:val="center"/>
          </w:tcPr>
          <w:p w:rsidR="00907899" w:rsidRDefault="00907899" w:rsidP="006B1A5A">
            <w:pPr>
              <w:pStyle w:val="3"/>
              <w:jc w:val="center"/>
              <w:rPr>
                <w:b/>
                <w:bCs/>
                <w:sz w:val="20"/>
                <w:szCs w:val="20"/>
                <w:lang w:val="sr-Cyrl-CS"/>
              </w:rPr>
            </w:pPr>
            <w:r w:rsidRPr="0026476B">
              <w:rPr>
                <w:b/>
                <w:sz w:val="20"/>
                <w:szCs w:val="20"/>
                <w:lang w:val="sr-Cyrl-CS"/>
              </w:rPr>
              <w:t>УКОЛИКО АКТИВНОСТ НИЈЕ РЕАЛИЗОВАНА У ПРЕДВИЂЕНОМ РОКУ ИЛИ ЈЕ ЗАПОЧЕТА</w:t>
            </w:r>
          </w:p>
        </w:tc>
      </w:tr>
      <w:tr w:rsidR="00907899" w:rsidTr="006B1A5A">
        <w:trPr>
          <w:trHeight w:val="629"/>
          <w:jc w:val="center"/>
        </w:trPr>
        <w:tc>
          <w:tcPr>
            <w:tcW w:w="1345" w:type="dxa"/>
            <w:vMerge/>
            <w:shd w:val="clear" w:color="auto" w:fill="auto"/>
            <w:vAlign w:val="center"/>
          </w:tcPr>
          <w:p w:rsidR="00907899" w:rsidRDefault="00907899" w:rsidP="006B1A5A">
            <w:pPr>
              <w:spacing w:after="0" w:line="240" w:lineRule="auto"/>
              <w:rPr>
                <w:rFonts w:ascii="Arial Narrow" w:hAnsi="Arial Narrow" w:cs="Arial Narrow"/>
                <w:b/>
                <w:bCs/>
                <w:sz w:val="20"/>
                <w:szCs w:val="20"/>
                <w:lang w:val="sr-Cyrl-CS"/>
              </w:rPr>
            </w:pPr>
          </w:p>
        </w:tc>
        <w:tc>
          <w:tcPr>
            <w:tcW w:w="1620" w:type="dxa"/>
            <w:tcBorders>
              <w:bottom w:val="single" w:sz="4" w:space="0" w:color="000000"/>
            </w:tcBorders>
            <w:shd w:val="clear" w:color="auto" w:fill="BDD6EE"/>
            <w:vAlign w:val="center"/>
          </w:tcPr>
          <w:p w:rsidR="00907899" w:rsidRPr="00C058E1" w:rsidRDefault="00907899" w:rsidP="006B1A5A">
            <w:pPr>
              <w:spacing w:after="0" w:line="240" w:lineRule="auto"/>
              <w:jc w:val="center"/>
              <w:rPr>
                <w:rFonts w:ascii="Arial Narrow" w:hAnsi="Arial Narrow" w:cs="Arial Narrow"/>
                <w:b/>
                <w:bCs/>
                <w:sz w:val="20"/>
                <w:szCs w:val="20"/>
                <w:lang w:val="sr-Cyrl-CS"/>
              </w:rPr>
            </w:pPr>
            <w:r>
              <w:rPr>
                <w:rFonts w:ascii="Arial Narrow" w:hAnsi="Arial Narrow" w:cs="Arial Narrow"/>
                <w:b/>
                <w:bCs/>
                <w:sz w:val="20"/>
                <w:szCs w:val="20"/>
                <w:lang w:val="sr-Cyrl-RS"/>
              </w:rPr>
              <w:t>Одредити степен реализације</w:t>
            </w:r>
            <w:r w:rsidRPr="006E74CC">
              <w:rPr>
                <w:rFonts w:asciiTheme="majorHAnsi" w:eastAsia="MS Gothic" w:hAnsiTheme="majorHAnsi" w:cs="Menlo Bold"/>
                <w:b/>
                <w:bCs/>
                <w:color w:val="92D050"/>
                <w:sz w:val="28"/>
                <w:szCs w:val="16"/>
                <w:shd w:val="clear" w:color="auto" w:fill="92D050"/>
              </w:rPr>
              <w:t xml:space="preserve"> A</w:t>
            </w:r>
            <w:r w:rsidRPr="000F705A">
              <w:rPr>
                <w:rFonts w:asciiTheme="majorHAnsi" w:eastAsia="MS Gothic" w:hAnsiTheme="majorHAnsi" w:cs="Menlo Bold"/>
                <w:b/>
                <w:bCs/>
                <w:color w:val="FFFF00"/>
                <w:sz w:val="28"/>
                <w:szCs w:val="16"/>
                <w:shd w:val="clear" w:color="auto" w:fill="FFFF00"/>
              </w:rPr>
              <w:t>A</w:t>
            </w:r>
            <w:r w:rsidRPr="000F705A">
              <w:rPr>
                <w:rFonts w:asciiTheme="majorHAnsi" w:eastAsia="MS Gothic" w:hAnsiTheme="majorHAnsi" w:cs="Menlo Bold"/>
                <w:b/>
                <w:bCs/>
                <w:color w:val="FF0000"/>
                <w:sz w:val="28"/>
                <w:szCs w:val="16"/>
                <w:shd w:val="clear" w:color="auto" w:fill="FF0000"/>
              </w:rPr>
              <w:t>A</w:t>
            </w:r>
          </w:p>
        </w:tc>
        <w:tc>
          <w:tcPr>
            <w:tcW w:w="1620" w:type="dxa"/>
            <w:tcBorders>
              <w:bottom w:val="single" w:sz="4" w:space="0" w:color="000000"/>
            </w:tcBorders>
            <w:shd w:val="clear" w:color="auto" w:fill="BDD6EE"/>
            <w:vAlign w:val="center"/>
          </w:tcPr>
          <w:p w:rsidR="00907899" w:rsidRPr="00C058E1" w:rsidRDefault="00907899" w:rsidP="006B1A5A">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Рок за реализацију</w:t>
            </w:r>
          </w:p>
        </w:tc>
        <w:tc>
          <w:tcPr>
            <w:tcW w:w="7740" w:type="dxa"/>
            <w:gridSpan w:val="2"/>
            <w:vMerge/>
            <w:tcBorders>
              <w:bottom w:val="single" w:sz="4" w:space="0" w:color="000000"/>
            </w:tcBorders>
            <w:shd w:val="clear" w:color="auto" w:fill="E7E6E6" w:themeFill="background2"/>
          </w:tcPr>
          <w:p w:rsidR="00907899" w:rsidRDefault="00907899" w:rsidP="006B1A5A">
            <w:pPr>
              <w:pStyle w:val="3"/>
              <w:rPr>
                <w:b/>
                <w:sz w:val="20"/>
                <w:szCs w:val="20"/>
                <w:lang w:val="sr-Cyrl-CS"/>
              </w:rPr>
            </w:pPr>
          </w:p>
        </w:tc>
        <w:tc>
          <w:tcPr>
            <w:tcW w:w="3960" w:type="dxa"/>
            <w:gridSpan w:val="2"/>
            <w:tcBorders>
              <w:bottom w:val="single" w:sz="4" w:space="0" w:color="000000"/>
            </w:tcBorders>
            <w:shd w:val="clear" w:color="auto" w:fill="E7E6E6" w:themeFill="background2"/>
            <w:vAlign w:val="center"/>
          </w:tcPr>
          <w:p w:rsidR="00907899" w:rsidRDefault="00907899" w:rsidP="006B1A5A">
            <w:pPr>
              <w:pStyle w:val="3"/>
              <w:jc w:val="center"/>
              <w:rPr>
                <w:b/>
                <w:bCs/>
                <w:sz w:val="20"/>
                <w:szCs w:val="20"/>
                <w:lang w:val="sr-Cyrl-CS"/>
              </w:rPr>
            </w:pPr>
            <w:r w:rsidRPr="00E728E5">
              <w:rPr>
                <w:b/>
                <w:bCs/>
                <w:sz w:val="20"/>
                <w:szCs w:val="20"/>
                <w:lang w:val="sr-Cyrl-CS"/>
              </w:rPr>
              <w:t>Разлози за одступање од плана и мере предузете за решавање проблема</w:t>
            </w:r>
          </w:p>
        </w:tc>
        <w:tc>
          <w:tcPr>
            <w:tcW w:w="4230" w:type="dxa"/>
            <w:gridSpan w:val="2"/>
            <w:tcBorders>
              <w:bottom w:val="single" w:sz="4" w:space="0" w:color="000000"/>
            </w:tcBorders>
            <w:shd w:val="clear" w:color="auto" w:fill="E7E6E6" w:themeFill="background2"/>
            <w:vAlign w:val="center"/>
          </w:tcPr>
          <w:p w:rsidR="00907899" w:rsidRDefault="00907899" w:rsidP="006B1A5A">
            <w:pPr>
              <w:spacing w:after="0" w:line="240" w:lineRule="auto"/>
              <w:jc w:val="center"/>
              <w:rPr>
                <w:rFonts w:ascii="Arial Narrow" w:hAnsi="Arial Narrow" w:cs="Arial Narrow"/>
                <w:b/>
                <w:bCs/>
                <w:sz w:val="20"/>
                <w:szCs w:val="20"/>
                <w:lang w:val="sr-Cyrl-CS"/>
              </w:rPr>
            </w:pPr>
            <w:r>
              <w:rPr>
                <w:rFonts w:ascii="Arial Narrow" w:hAnsi="Arial Narrow" w:cs="Arial Narrow"/>
                <w:b/>
                <w:bCs/>
                <w:sz w:val="20"/>
                <w:szCs w:val="20"/>
                <w:lang w:val="sr-Cyrl-CS"/>
              </w:rPr>
              <w:t>БУДУЋИ КОРАЦИ</w:t>
            </w:r>
          </w:p>
          <w:p w:rsidR="00907899" w:rsidRDefault="00907899" w:rsidP="006B1A5A">
            <w:pPr>
              <w:pStyle w:val="3"/>
              <w:jc w:val="center"/>
              <w:rPr>
                <w:b/>
                <w:bCs/>
                <w:sz w:val="20"/>
                <w:szCs w:val="20"/>
                <w:lang w:val="sr-Cyrl-CS"/>
              </w:rPr>
            </w:pPr>
            <w:r w:rsidRPr="0026476B">
              <w:rPr>
                <w:b/>
                <w:bCs/>
                <w:sz w:val="20"/>
                <w:szCs w:val="20"/>
                <w:lang w:val="sr-Cyrl-CS"/>
              </w:rPr>
              <w:t>Кључни кораци неопходни да би се активност реализовала, са препорукама (milestones)</w:t>
            </w:r>
          </w:p>
        </w:tc>
        <w:tc>
          <w:tcPr>
            <w:tcW w:w="2080" w:type="dxa"/>
            <w:tcBorders>
              <w:bottom w:val="single" w:sz="4" w:space="0" w:color="000000"/>
            </w:tcBorders>
            <w:shd w:val="clear" w:color="auto" w:fill="E7E6E6" w:themeFill="background2"/>
            <w:vAlign w:val="center"/>
          </w:tcPr>
          <w:p w:rsidR="00907899" w:rsidRDefault="00907899" w:rsidP="006B1A5A">
            <w:pPr>
              <w:pStyle w:val="3"/>
              <w:jc w:val="center"/>
              <w:rPr>
                <w:b/>
                <w:bCs/>
                <w:sz w:val="20"/>
                <w:szCs w:val="20"/>
                <w:lang w:val="sr-Cyrl-CS"/>
              </w:rPr>
            </w:pPr>
            <w:r w:rsidRPr="0026476B">
              <w:rPr>
                <w:b/>
                <w:bCs/>
                <w:sz w:val="20"/>
                <w:szCs w:val="20"/>
                <w:lang w:val="sr-Cyrl-CS"/>
              </w:rPr>
              <w:t>Очекивано време реализације активности</w:t>
            </w:r>
          </w:p>
        </w:tc>
      </w:tr>
      <w:tr w:rsidR="003E45CD" w:rsidRPr="0026476B" w:rsidTr="003E45CD">
        <w:trPr>
          <w:trHeight w:val="629"/>
          <w:jc w:val="center"/>
        </w:trPr>
        <w:tc>
          <w:tcPr>
            <w:tcW w:w="1345" w:type="dxa"/>
            <w:vMerge/>
            <w:shd w:val="clear" w:color="auto" w:fill="auto"/>
            <w:vAlign w:val="center"/>
          </w:tcPr>
          <w:p w:rsidR="003E45CD" w:rsidRDefault="003E45CD" w:rsidP="003E45CD">
            <w:pPr>
              <w:spacing w:after="0" w:line="240" w:lineRule="auto"/>
              <w:rPr>
                <w:rFonts w:ascii="Arial Narrow" w:hAnsi="Arial Narrow" w:cs="Arial Narrow"/>
                <w:b/>
                <w:bCs/>
                <w:sz w:val="20"/>
                <w:szCs w:val="20"/>
                <w:lang w:val="sr-Cyrl-CS"/>
              </w:rPr>
            </w:pPr>
          </w:p>
        </w:tc>
        <w:tc>
          <w:tcPr>
            <w:tcW w:w="1620" w:type="dxa"/>
            <w:shd w:val="clear" w:color="auto" w:fill="FFFF00"/>
          </w:tcPr>
          <w:p w:rsidR="003E45CD" w:rsidRPr="00C058E1" w:rsidRDefault="003E45CD" w:rsidP="003E45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5. Израда </w:t>
            </w:r>
            <w:r w:rsidRPr="00BE01A2">
              <w:rPr>
                <w:rFonts w:ascii="Arial Narrow" w:hAnsi="Arial Narrow" w:cs="Arial Narrow"/>
                <w:sz w:val="20"/>
                <w:szCs w:val="20"/>
                <w:lang w:val="sr-Cyrl-CS"/>
              </w:rPr>
              <w:t>пројектног предлога за</w:t>
            </w:r>
            <w:r w:rsidRPr="00C058E1">
              <w:rPr>
                <w:rFonts w:ascii="Arial Narrow" w:hAnsi="Arial Narrow" w:cs="Arial Narrow"/>
                <w:sz w:val="20"/>
                <w:szCs w:val="20"/>
                <w:lang w:val="sr-Cyrl-CS"/>
              </w:rPr>
              <w:t xml:space="preserve"> успостављање функционалног софтвера за управљање јавним финансијама који повезује планирање, извршење и контролу</w:t>
            </w:r>
            <w:r w:rsidRPr="00C058E1">
              <w:rPr>
                <w:rStyle w:val="FootnoteReference"/>
                <w:rFonts w:ascii="Arial Narrow" w:hAnsi="Arial Narrow" w:cs="Arial Narrow"/>
                <w:sz w:val="20"/>
                <w:szCs w:val="20"/>
                <w:lang w:val="sr-Cyrl-CS"/>
              </w:rPr>
              <w:footnoteReference w:id="43"/>
            </w:r>
          </w:p>
        </w:tc>
        <w:tc>
          <w:tcPr>
            <w:tcW w:w="1620" w:type="dxa"/>
            <w:shd w:val="clear" w:color="auto" w:fill="auto"/>
          </w:tcPr>
          <w:p w:rsidR="003E45CD" w:rsidRPr="00C058E1" w:rsidRDefault="003E45CD" w:rsidP="003E45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w:t>
            </w:r>
          </w:p>
          <w:p w:rsidR="003E45CD" w:rsidRPr="00C058E1" w:rsidRDefault="003E45CD" w:rsidP="003E45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2016. </w:t>
            </w:r>
          </w:p>
        </w:tc>
        <w:tc>
          <w:tcPr>
            <w:tcW w:w="7740" w:type="dxa"/>
            <w:gridSpan w:val="2"/>
            <w:shd w:val="clear" w:color="auto" w:fill="auto"/>
          </w:tcPr>
          <w:p w:rsidR="003E45CD" w:rsidRDefault="003E45CD" w:rsidP="003E45CD">
            <w:pPr>
              <w:pStyle w:val="3"/>
              <w:rPr>
                <w:b/>
                <w:sz w:val="20"/>
                <w:szCs w:val="20"/>
                <w:lang w:val="sr-Cyrl-CS"/>
              </w:rPr>
            </w:pPr>
            <w:r w:rsidRPr="00A76CC9">
              <w:rPr>
                <w:sz w:val="20"/>
                <w:szCs w:val="20"/>
                <w:lang w:val="sr-Cyrl-CS"/>
              </w:rPr>
              <w:t>Израђен софтвер за припрему буџета БИС (Budget Information System). Унапређен буџетски процес у делу који се односи на планирање кроз лакши и ефикаснији начин уноса финансијских планова буџетских корисника. Омогућен је лакши приступ, Министарству финансија, финансијским плановима буџетских коринсика. Побољшан је процес анализе и обједињавања финансијских планова буџетских корисника.</w:t>
            </w:r>
          </w:p>
        </w:tc>
        <w:tc>
          <w:tcPr>
            <w:tcW w:w="3960" w:type="dxa"/>
            <w:gridSpan w:val="2"/>
            <w:shd w:val="clear" w:color="auto" w:fill="auto"/>
          </w:tcPr>
          <w:p w:rsidR="003E45CD" w:rsidRPr="00E728E5" w:rsidRDefault="003E45CD" w:rsidP="003E45CD">
            <w:pPr>
              <w:pStyle w:val="3"/>
              <w:rPr>
                <w:b/>
                <w:bCs/>
                <w:sz w:val="20"/>
                <w:szCs w:val="20"/>
                <w:lang w:val="sr-Cyrl-CS"/>
              </w:rPr>
            </w:pPr>
            <w:r w:rsidRPr="00FF06CB">
              <w:rPr>
                <w:bCs/>
                <w:sz w:val="20"/>
                <w:szCs w:val="20"/>
                <w:lang w:val="sr-Cyrl-CS"/>
              </w:rPr>
              <w:t>Нерешени правни односи у вези са власништвом над програмским кодом</w:t>
            </w:r>
            <w:r w:rsidRPr="00504844">
              <w:rPr>
                <w:bCs/>
                <w:sz w:val="20"/>
                <w:szCs w:val="20"/>
                <w:lang w:val="sr-Cyrl-CS"/>
              </w:rPr>
              <w:t xml:space="preserve"> </w:t>
            </w:r>
            <w:r w:rsidRPr="00FF06CB">
              <w:rPr>
                <w:bCs/>
                <w:sz w:val="20"/>
                <w:szCs w:val="20"/>
                <w:lang w:val="sr-Cyrl-RS"/>
              </w:rPr>
              <w:t>софтвера за припрему буџета</w:t>
            </w:r>
            <w:r w:rsidRPr="00FF06CB">
              <w:rPr>
                <w:bCs/>
                <w:sz w:val="20"/>
                <w:szCs w:val="20"/>
                <w:lang w:val="sr-Cyrl-CS"/>
              </w:rPr>
              <w:t>.</w:t>
            </w:r>
          </w:p>
        </w:tc>
        <w:tc>
          <w:tcPr>
            <w:tcW w:w="4230" w:type="dxa"/>
            <w:gridSpan w:val="2"/>
            <w:shd w:val="clear" w:color="auto" w:fill="auto"/>
          </w:tcPr>
          <w:p w:rsidR="003E45CD" w:rsidRDefault="003E45CD" w:rsidP="003E45CD">
            <w:pPr>
              <w:spacing w:after="0" w:line="240" w:lineRule="auto"/>
              <w:rPr>
                <w:rFonts w:ascii="Arial Narrow" w:hAnsi="Arial Narrow" w:cs="Arial Narrow"/>
                <w:b/>
                <w:bCs/>
                <w:sz w:val="20"/>
                <w:szCs w:val="20"/>
                <w:lang w:val="sr-Cyrl-CS"/>
              </w:rPr>
            </w:pPr>
            <w:r w:rsidRPr="00FF06CB">
              <w:rPr>
                <w:rFonts w:ascii="Arial Narrow" w:hAnsi="Arial Narrow" w:cs="Arial Narrow"/>
                <w:bCs/>
                <w:sz w:val="20"/>
                <w:szCs w:val="20"/>
                <w:lang w:val="sr-Cyrl-CS"/>
              </w:rPr>
              <w:t>Рад на успостављању комуникације између софтвера за припрему буџета и новог софтвера за извршење буџета ИСИБ</w:t>
            </w:r>
          </w:p>
        </w:tc>
        <w:tc>
          <w:tcPr>
            <w:tcW w:w="2080" w:type="dxa"/>
            <w:shd w:val="clear" w:color="auto" w:fill="auto"/>
          </w:tcPr>
          <w:p w:rsidR="003E45CD" w:rsidRPr="0026476B" w:rsidRDefault="003E45CD" w:rsidP="003E45CD">
            <w:pPr>
              <w:pStyle w:val="3"/>
              <w:rPr>
                <w:b/>
                <w:bCs/>
                <w:sz w:val="20"/>
                <w:szCs w:val="20"/>
                <w:lang w:val="sr-Cyrl-CS"/>
              </w:rPr>
            </w:pPr>
            <w:r w:rsidRPr="00FF06CB">
              <w:rPr>
                <w:bCs/>
                <w:sz w:val="20"/>
                <w:szCs w:val="20"/>
              </w:rPr>
              <w:t xml:space="preserve">IV </w:t>
            </w:r>
            <w:r w:rsidRPr="00FF06CB">
              <w:rPr>
                <w:bCs/>
                <w:sz w:val="20"/>
                <w:szCs w:val="20"/>
                <w:lang w:val="sr-Cyrl-RS"/>
              </w:rPr>
              <w:t>квартал 2018.</w:t>
            </w:r>
          </w:p>
        </w:tc>
      </w:tr>
      <w:tr w:rsidR="00482938" w:rsidRPr="00415930" w:rsidTr="003D696A">
        <w:trPr>
          <w:trHeight w:val="629"/>
          <w:jc w:val="center"/>
        </w:trPr>
        <w:tc>
          <w:tcPr>
            <w:tcW w:w="1345" w:type="dxa"/>
            <w:vMerge/>
            <w:shd w:val="clear" w:color="auto" w:fill="auto"/>
            <w:vAlign w:val="center"/>
          </w:tcPr>
          <w:p w:rsidR="00482938" w:rsidRDefault="00482938" w:rsidP="00482938">
            <w:pPr>
              <w:spacing w:after="0" w:line="240" w:lineRule="auto"/>
              <w:rPr>
                <w:rFonts w:ascii="Arial Narrow" w:hAnsi="Arial Narrow" w:cs="Arial Narrow"/>
                <w:b/>
                <w:bCs/>
                <w:sz w:val="20"/>
                <w:szCs w:val="20"/>
                <w:lang w:val="sr-Cyrl-CS"/>
              </w:rPr>
            </w:pPr>
          </w:p>
        </w:tc>
        <w:tc>
          <w:tcPr>
            <w:tcW w:w="1620" w:type="dxa"/>
            <w:shd w:val="clear" w:color="auto" w:fill="92D050"/>
          </w:tcPr>
          <w:p w:rsidR="00482938" w:rsidRPr="00C058E1" w:rsidRDefault="00482938" w:rsidP="0048293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6. Подизање капацитета ЈЛС за спровођење процеса програмског буџетирања у складу са методологијом за програмско буџетирање</w:t>
            </w:r>
            <w:r w:rsidRPr="00C058E1">
              <w:rPr>
                <w:rStyle w:val="apple-converted-space"/>
                <w:rFonts w:ascii="Arial Narrow" w:hAnsi="Arial Narrow" w:cs="Arial Narrow"/>
                <w:sz w:val="20"/>
                <w:szCs w:val="20"/>
                <w:lang w:val="sr-Cyrl-CS"/>
              </w:rPr>
              <w:t> (тренинзи, радионице, водичи, приручници) и управљања имовином</w:t>
            </w:r>
            <w:r>
              <w:rPr>
                <w:rStyle w:val="apple-converted-space"/>
                <w:rFonts w:ascii="Arial Narrow" w:hAnsi="Arial Narrow" w:cs="Arial Narrow"/>
                <w:sz w:val="20"/>
                <w:szCs w:val="20"/>
                <w:lang w:val="sr-Cyrl-CS"/>
              </w:rPr>
              <w:t xml:space="preserve"> (РЕАЛИЗОВАНО ЗА 2016.)</w:t>
            </w:r>
          </w:p>
        </w:tc>
        <w:tc>
          <w:tcPr>
            <w:tcW w:w="1620" w:type="dxa"/>
            <w:shd w:val="clear" w:color="auto" w:fill="auto"/>
          </w:tcPr>
          <w:p w:rsidR="00482938" w:rsidRPr="00C058E1" w:rsidRDefault="00482938" w:rsidP="00482938">
            <w:pPr>
              <w:spacing w:after="0" w:line="240" w:lineRule="auto"/>
              <w:rPr>
                <w:rFonts w:ascii="Arial Narrow" w:hAnsi="Arial Narrow" w:cs="Arial Narrow"/>
                <w:sz w:val="20"/>
                <w:szCs w:val="20"/>
                <w:lang w:val="sr-Cyrl-CS"/>
              </w:rPr>
            </w:pPr>
            <w:r>
              <w:rPr>
                <w:rFonts w:ascii="Arial Narrow" w:hAnsi="Arial Narrow" w:cs="Arial Narrow"/>
                <w:sz w:val="20"/>
                <w:szCs w:val="20"/>
              </w:rPr>
              <w:t>Конт. током 2016. и 2017.</w:t>
            </w:r>
          </w:p>
        </w:tc>
        <w:tc>
          <w:tcPr>
            <w:tcW w:w="7740" w:type="dxa"/>
            <w:gridSpan w:val="2"/>
            <w:shd w:val="clear" w:color="auto" w:fill="auto"/>
          </w:tcPr>
          <w:p w:rsidR="003D696A" w:rsidRDefault="003D696A" w:rsidP="003D696A">
            <w:pPr>
              <w:pStyle w:val="3"/>
              <w:jc w:val="both"/>
              <w:rPr>
                <w:sz w:val="20"/>
                <w:szCs w:val="20"/>
                <w:lang w:val="sr-Cyrl-RS"/>
              </w:rPr>
            </w:pPr>
            <w:r w:rsidRPr="00006B68">
              <w:rPr>
                <w:sz w:val="20"/>
                <w:szCs w:val="20"/>
                <w:lang w:val="sr-Cyrl-CS"/>
              </w:rPr>
              <w:t>Имајући у в</w:t>
            </w:r>
            <w:r>
              <w:rPr>
                <w:sz w:val="20"/>
                <w:szCs w:val="20"/>
                <w:lang w:val="sr-Cyrl-CS"/>
              </w:rPr>
              <w:t xml:space="preserve">иду да је обавеза програмског буџетирања (ПБ) за буџетске кориснике на свим нивоима власти формализована Законом о буџетском систему почев од буџета за 2015. годину, фокусирана подршка локалним самуправама као и почетне анализе о начину и квалитету примене ПБ на локалу биле су од суштинског значаја у првим годинама примене ПБ. Ове активности реализоване су у извештајном периоду у сарадњи МФИН и СКГО, делом у оквиру Програма </w:t>
            </w:r>
            <w:r>
              <w:rPr>
                <w:sz w:val="20"/>
                <w:szCs w:val="20"/>
              </w:rPr>
              <w:t>Exchange</w:t>
            </w:r>
            <w:r>
              <w:rPr>
                <w:sz w:val="20"/>
                <w:szCs w:val="20"/>
                <w:lang w:val="sr-Cyrl-RS"/>
              </w:rPr>
              <w:t xml:space="preserve">, а делом у оквиру редовних активности СКГО и захваљујући финансијској подршци Швајцарске Конфедерације. Све активности подршке биле су усмерене ка свим ЛС у Републици Србији, а модалитети реализације подразумевали су израду прегледа/анализа, формулисање препорука за унапређење униформне структуре ПБ ЛС, као и припрему модела докумената и помоћних материјала за израду Одлука о буџету ЛС у буџетским циклусима за 2016/2017. </w:t>
            </w:r>
          </w:p>
          <w:p w:rsidR="003D696A" w:rsidRDefault="003D696A" w:rsidP="003D696A">
            <w:pPr>
              <w:pStyle w:val="3"/>
              <w:jc w:val="both"/>
              <w:rPr>
                <w:sz w:val="20"/>
                <w:szCs w:val="20"/>
                <w:lang w:val="sr-Cyrl-RS"/>
              </w:rPr>
            </w:pPr>
            <w:r>
              <w:rPr>
                <w:sz w:val="20"/>
                <w:szCs w:val="20"/>
                <w:lang w:val="sr-Cyrl-RS"/>
              </w:rPr>
              <w:t>Током 2015. године, нагласак је био на изради детаљне анализе и препорука за даље унапређење повезивања процеса програмског буџетирања и стратешког планирања на локалу на бази резултата у првом циклусу обавезне примене ПБ. Консултације о правцима унапређења као и припрема пакета материјала за израду Одлуке о буџету ЛС за 2016. годину обављени су до средине 2015. године, а 12 регионалних радионца за све ЛС реализовано је у другој половини 2015. године (</w:t>
            </w:r>
            <w:r w:rsidRPr="006F251B">
              <w:rPr>
                <w:sz w:val="20"/>
                <w:szCs w:val="20"/>
                <w:lang w:val="sr-Cyrl-RS"/>
              </w:rPr>
              <w:t>8</w:t>
            </w:r>
            <w:r>
              <w:rPr>
                <w:sz w:val="20"/>
                <w:szCs w:val="20"/>
                <w:lang w:val="sr-Cyrl-RS"/>
              </w:rPr>
              <w:t>70 полазника из 130 ЛС)</w:t>
            </w:r>
            <w:r w:rsidRPr="006F251B">
              <w:rPr>
                <w:sz w:val="20"/>
                <w:szCs w:val="20"/>
                <w:lang w:val="sr-Cyrl-RS"/>
              </w:rPr>
              <w:t>.</w:t>
            </w:r>
          </w:p>
          <w:p w:rsidR="003D696A" w:rsidRDefault="003D696A" w:rsidP="003D696A">
            <w:pPr>
              <w:pStyle w:val="3"/>
              <w:jc w:val="both"/>
              <w:rPr>
                <w:sz w:val="20"/>
                <w:szCs w:val="20"/>
                <w:lang w:val="sr-Cyrl-RS"/>
              </w:rPr>
            </w:pPr>
            <w:r>
              <w:rPr>
                <w:sz w:val="20"/>
                <w:szCs w:val="20"/>
                <w:lang w:val="sr-Cyrl-RS"/>
              </w:rPr>
              <w:t xml:space="preserve">Током 2016. године, у договору са МФИН, разматрана је и у консултативном процесу са ЛС усвојена ревидирана униформна структура ПБ ЛС у правцу бољег секторског повезивања буџетских програма на централном и локалном нивоу и консолидације распореда надлежности ЛС кроз буџетске програме. У том смислу, до краја септембра 2016. године, реализовано је 7 консултативних радионица, јавна расправа и 4 регионална скупа за утврђивање и промовисање ревидиране структуре ПБ ЛС. </w:t>
            </w:r>
            <w:r w:rsidRPr="006F251B">
              <w:rPr>
                <w:sz w:val="20"/>
                <w:szCs w:val="20"/>
                <w:lang w:val="sr-Cyrl-RS"/>
              </w:rPr>
              <w:t>СКГО је, у складу са мандатом за подршку ПБ на локалном нивоу</w:t>
            </w:r>
            <w:r>
              <w:rPr>
                <w:sz w:val="20"/>
                <w:szCs w:val="20"/>
                <w:lang w:val="sr-Cyrl-RS"/>
              </w:rPr>
              <w:t xml:space="preserve"> и у сарадњи са МФИН, задржала концепт годишњих обука</w:t>
            </w:r>
            <w:r w:rsidRPr="006F251B">
              <w:rPr>
                <w:sz w:val="20"/>
                <w:szCs w:val="20"/>
                <w:lang w:val="sr-Cyrl-RS"/>
              </w:rPr>
              <w:t>, како би непосредно са буџетским корисницима унапредила разумевање ПБ и капацитете за израду Одлука о буџету у складу са програмском структуром.</w:t>
            </w:r>
            <w:r w:rsidRPr="00B93E18">
              <w:rPr>
                <w:lang w:val="sr-Cyrl-RS"/>
              </w:rPr>
              <w:t xml:space="preserve"> </w:t>
            </w:r>
            <w:r w:rsidRPr="0034520F">
              <w:rPr>
                <w:sz w:val="20"/>
                <w:szCs w:val="20"/>
                <w:lang w:val="sr-Cyrl-RS"/>
              </w:rPr>
              <w:t>Листа униформних циљева и индикатора за програме и програмске активности ЈЛС усклађена је са ревидираном структуром ПБ ЈЛС до средине октобра</w:t>
            </w:r>
            <w:r>
              <w:rPr>
                <w:sz w:val="20"/>
                <w:szCs w:val="20"/>
                <w:lang w:val="sr-Cyrl-RS"/>
              </w:rPr>
              <w:t xml:space="preserve"> кроз 5 консултативних радионица и </w:t>
            </w:r>
            <w:r w:rsidRPr="0034520F">
              <w:rPr>
                <w:sz w:val="20"/>
                <w:szCs w:val="20"/>
                <w:lang w:val="sr-Cyrl-RS"/>
              </w:rPr>
              <w:t xml:space="preserve">представљена је у октобру и новембру </w:t>
            </w:r>
            <w:r>
              <w:rPr>
                <w:sz w:val="20"/>
                <w:szCs w:val="20"/>
                <w:lang w:val="sr-Cyrl-RS"/>
              </w:rPr>
              <w:t>2016. године на обукам</w:t>
            </w:r>
            <w:r w:rsidRPr="0034520F">
              <w:rPr>
                <w:sz w:val="20"/>
                <w:szCs w:val="20"/>
                <w:lang w:val="sr-Cyrl-RS"/>
              </w:rPr>
              <w:t>а за припрему ПБ</w:t>
            </w:r>
            <w:r w:rsidRPr="006F251B">
              <w:rPr>
                <w:sz w:val="20"/>
                <w:szCs w:val="20"/>
                <w:lang w:val="sr-Cyrl-RS"/>
              </w:rPr>
              <w:t xml:space="preserve"> </w:t>
            </w:r>
            <w:r>
              <w:rPr>
                <w:sz w:val="20"/>
                <w:szCs w:val="20"/>
                <w:lang w:val="sr-Cyrl-RS"/>
              </w:rPr>
              <w:t xml:space="preserve">(12 регионалних обука са око 840 представника из 142 ЛС). </w:t>
            </w:r>
          </w:p>
          <w:p w:rsidR="003D696A" w:rsidRDefault="003D696A" w:rsidP="003D696A">
            <w:pPr>
              <w:pStyle w:val="3"/>
              <w:jc w:val="both"/>
              <w:rPr>
                <w:sz w:val="20"/>
                <w:szCs w:val="20"/>
                <w:lang w:val="sr-Cyrl-RS"/>
              </w:rPr>
            </w:pPr>
            <w:r>
              <w:rPr>
                <w:sz w:val="20"/>
                <w:szCs w:val="20"/>
                <w:lang w:val="sr-Cyrl-RS"/>
              </w:rPr>
              <w:t xml:space="preserve">Напори уложени у подршку ЛС током буџетских циклуса у 2015-2016. години, као и измене Закона о буџетском систему крајем 2016. године којима су додатно прецизирани формати и детаљи ПБ за буџетске кориснике на локалу (као и на осталим нивоима управе), резултирали су сразмерно задовољавајућим процентом ЛС које методолошки коректно примењују основне захтеве ПБ у својим одлукама о буџету – проценат је нешто бољи од циљане вредности задате за мерење у 2017. години (како је приказано изнад у табеларном прегледу на нивоу резултата 3.2.1. овог АП). Процес подршке је у оквиру Програма </w:t>
            </w:r>
            <w:r>
              <w:rPr>
                <w:sz w:val="20"/>
                <w:szCs w:val="20"/>
              </w:rPr>
              <w:t>Exchange</w:t>
            </w:r>
            <w:r w:rsidRPr="00B93E18">
              <w:rPr>
                <w:sz w:val="20"/>
                <w:szCs w:val="20"/>
                <w:lang w:val="sr-Cyrl-RS"/>
              </w:rPr>
              <w:t xml:space="preserve"> 5</w:t>
            </w:r>
            <w:r>
              <w:rPr>
                <w:sz w:val="20"/>
                <w:szCs w:val="20"/>
                <w:lang w:val="sr-Cyrl-RS"/>
              </w:rPr>
              <w:t xml:space="preserve"> настављен и у првој половини 2017. године, тако да је до краја јуна одржано 5 консултативих радионица за унапређење ПБ ЈЛС и припремљена основна аналитика на бази које ће у другој половини 2017. бити припремљени унапређени модели и материјали за ЛС, као и тренинг материјал за јесењи циклус обука у 2017. години.</w:t>
            </w:r>
          </w:p>
          <w:p w:rsidR="00482938" w:rsidRDefault="003D696A" w:rsidP="003D696A">
            <w:pPr>
              <w:pStyle w:val="3"/>
              <w:rPr>
                <w:b/>
                <w:sz w:val="20"/>
                <w:szCs w:val="20"/>
                <w:lang w:val="sr-Cyrl-CS"/>
              </w:rPr>
            </w:pPr>
            <w:r>
              <w:rPr>
                <w:sz w:val="20"/>
                <w:szCs w:val="20"/>
                <w:lang w:val="sr-Cyrl-RS"/>
              </w:rPr>
              <w:t xml:space="preserve">Спровођење општих обука за управљање имовином за све ЛС започето је у оквиру </w:t>
            </w:r>
            <w:r w:rsidRPr="00862410">
              <w:rPr>
                <w:sz w:val="20"/>
                <w:szCs w:val="20"/>
                <w:lang w:val="sr-Cyrl-RS"/>
              </w:rPr>
              <w:t>Програма Exchange 5</w:t>
            </w:r>
            <w:r>
              <w:rPr>
                <w:sz w:val="20"/>
                <w:szCs w:val="20"/>
                <w:lang w:val="sr-Cyrl-RS"/>
              </w:rPr>
              <w:t xml:space="preserve"> у јуну 2017. године и овај део активности биће предмет наредних извештаја о спровођењу АП РЈУ.</w:t>
            </w:r>
          </w:p>
        </w:tc>
        <w:tc>
          <w:tcPr>
            <w:tcW w:w="3960" w:type="dxa"/>
            <w:gridSpan w:val="2"/>
            <w:shd w:val="clear" w:color="auto" w:fill="auto"/>
          </w:tcPr>
          <w:p w:rsidR="00482938" w:rsidRPr="00E728E5" w:rsidRDefault="00482938" w:rsidP="00014895">
            <w:pPr>
              <w:pStyle w:val="3"/>
              <w:rPr>
                <w:b/>
                <w:bCs/>
                <w:sz w:val="20"/>
                <w:szCs w:val="20"/>
                <w:lang w:val="sr-Cyrl-CS"/>
              </w:rPr>
            </w:pPr>
          </w:p>
        </w:tc>
        <w:tc>
          <w:tcPr>
            <w:tcW w:w="4230" w:type="dxa"/>
            <w:gridSpan w:val="2"/>
            <w:shd w:val="clear" w:color="auto" w:fill="auto"/>
          </w:tcPr>
          <w:p w:rsidR="00482938" w:rsidRDefault="00482938" w:rsidP="00014895">
            <w:pPr>
              <w:spacing w:after="0" w:line="240" w:lineRule="auto"/>
              <w:rPr>
                <w:rFonts w:ascii="Arial Narrow" w:hAnsi="Arial Narrow" w:cs="Arial Narrow"/>
                <w:b/>
                <w:bCs/>
                <w:sz w:val="20"/>
                <w:szCs w:val="20"/>
                <w:lang w:val="sr-Cyrl-CS"/>
              </w:rPr>
            </w:pPr>
          </w:p>
        </w:tc>
        <w:tc>
          <w:tcPr>
            <w:tcW w:w="2080" w:type="dxa"/>
            <w:shd w:val="clear" w:color="auto" w:fill="auto"/>
          </w:tcPr>
          <w:p w:rsidR="00482938" w:rsidRPr="0026476B" w:rsidRDefault="00482938" w:rsidP="00014895">
            <w:pPr>
              <w:pStyle w:val="3"/>
              <w:rPr>
                <w:b/>
                <w:bCs/>
                <w:sz w:val="20"/>
                <w:szCs w:val="20"/>
                <w:lang w:val="sr-Cyrl-CS"/>
              </w:rPr>
            </w:pPr>
          </w:p>
        </w:tc>
      </w:tr>
      <w:tr w:rsidR="00CB51A7" w:rsidRPr="00415930" w:rsidTr="006B1A5A">
        <w:trPr>
          <w:trHeight w:val="419"/>
          <w:jc w:val="center"/>
        </w:trPr>
        <w:tc>
          <w:tcPr>
            <w:tcW w:w="1345" w:type="dxa"/>
            <w:vMerge w:val="restart"/>
            <w:shd w:val="clear" w:color="auto" w:fill="BDD6EE"/>
            <w:vAlign w:val="center"/>
          </w:tcPr>
          <w:p w:rsidR="00CB51A7" w:rsidRPr="00FA0090" w:rsidRDefault="00CB51A7" w:rsidP="006B1A5A">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Институција одговорна за реализацију</w:t>
            </w:r>
          </w:p>
        </w:tc>
        <w:tc>
          <w:tcPr>
            <w:tcW w:w="3240" w:type="dxa"/>
            <w:gridSpan w:val="2"/>
            <w:vMerge w:val="restart"/>
            <w:shd w:val="clear" w:color="auto" w:fill="BDD6EE"/>
            <w:vAlign w:val="center"/>
          </w:tcPr>
          <w:p w:rsidR="00CB51A7" w:rsidRDefault="00CB51A7" w:rsidP="006B1A5A">
            <w:pPr>
              <w:spacing w:after="0" w:line="240" w:lineRule="auto"/>
              <w:jc w:val="center"/>
              <w:rPr>
                <w:rFonts w:ascii="Arial Narrow" w:hAnsi="Arial Narrow" w:cs="Arial Narrow"/>
                <w:b/>
                <w:bCs/>
                <w:sz w:val="20"/>
                <w:szCs w:val="20"/>
                <w:lang w:val="sr-Cyrl-RS"/>
              </w:rPr>
            </w:pPr>
            <w:r>
              <w:rPr>
                <w:rFonts w:ascii="Arial Narrow" w:hAnsi="Arial Narrow" w:cs="Arial Narrow"/>
                <w:b/>
                <w:bCs/>
                <w:sz w:val="20"/>
                <w:szCs w:val="20"/>
                <w:lang w:val="sr-Cyrl-RS"/>
              </w:rPr>
              <w:t>РЕЗУЛТАТ</w:t>
            </w:r>
          </w:p>
          <w:p w:rsidR="00CB51A7" w:rsidRPr="00EB7D0C" w:rsidRDefault="00CB51A7" w:rsidP="006B1A5A">
            <w:pPr>
              <w:spacing w:after="0" w:line="240" w:lineRule="auto"/>
              <w:jc w:val="center"/>
              <w:rPr>
                <w:rFonts w:ascii="Arial Narrow" w:hAnsi="Arial Narrow" w:cs="Arial Narrow"/>
                <w:b/>
                <w:bCs/>
                <w:sz w:val="20"/>
                <w:szCs w:val="20"/>
                <w:lang w:val="sr-Cyrl-RS"/>
              </w:rPr>
            </w:pPr>
            <w:r>
              <w:rPr>
                <w:rFonts w:ascii="Arial Narrow" w:hAnsi="Arial Narrow" w:cs="Arial Narrow"/>
                <w:b/>
                <w:bCs/>
                <w:sz w:val="20"/>
                <w:szCs w:val="20"/>
                <w:lang w:val="sr-Cyrl-RS"/>
              </w:rPr>
              <w:lastRenderedPageBreak/>
              <w:t>Одредити степен реализације</w:t>
            </w:r>
          </w:p>
          <w:p w:rsidR="00CB51A7" w:rsidRPr="00C058E1" w:rsidRDefault="00CB51A7" w:rsidP="006B1A5A">
            <w:pPr>
              <w:spacing w:after="0" w:line="240" w:lineRule="auto"/>
              <w:jc w:val="center"/>
              <w:rPr>
                <w:b/>
                <w:bCs/>
                <w:sz w:val="20"/>
                <w:szCs w:val="20"/>
                <w:lang w:val="sr-Cyrl-CS"/>
              </w:rPr>
            </w:pPr>
            <w:r w:rsidRPr="006E74CC">
              <w:rPr>
                <w:rFonts w:asciiTheme="majorHAnsi" w:eastAsia="MS Gothic" w:hAnsiTheme="majorHAnsi" w:cs="Menlo Bold"/>
                <w:b/>
                <w:bCs/>
                <w:color w:val="92D050"/>
                <w:sz w:val="28"/>
                <w:szCs w:val="16"/>
                <w:shd w:val="clear" w:color="auto" w:fill="92D050"/>
              </w:rPr>
              <w:t>A</w:t>
            </w:r>
            <w:r w:rsidRPr="000F705A">
              <w:rPr>
                <w:rFonts w:asciiTheme="majorHAnsi" w:eastAsia="MS Gothic" w:hAnsiTheme="majorHAnsi" w:cs="Menlo Bold"/>
                <w:b/>
                <w:bCs/>
                <w:color w:val="FFFF00"/>
                <w:sz w:val="28"/>
                <w:szCs w:val="16"/>
                <w:shd w:val="clear" w:color="auto" w:fill="FFFF00"/>
              </w:rPr>
              <w:t>A</w:t>
            </w:r>
            <w:r w:rsidRPr="000F705A">
              <w:rPr>
                <w:rFonts w:asciiTheme="majorHAnsi" w:eastAsia="MS Gothic" w:hAnsiTheme="majorHAnsi" w:cs="Menlo Bold"/>
                <w:b/>
                <w:bCs/>
                <w:color w:val="FF0000"/>
                <w:sz w:val="28"/>
                <w:szCs w:val="16"/>
                <w:shd w:val="clear" w:color="auto" w:fill="FF0000"/>
              </w:rPr>
              <w:t>A</w:t>
            </w:r>
          </w:p>
        </w:tc>
        <w:tc>
          <w:tcPr>
            <w:tcW w:w="5220" w:type="dxa"/>
            <w:vMerge w:val="restart"/>
            <w:shd w:val="clear" w:color="auto" w:fill="E7E6E6" w:themeFill="background2"/>
            <w:vAlign w:val="center"/>
          </w:tcPr>
          <w:p w:rsidR="00CB51A7" w:rsidRDefault="00CB51A7" w:rsidP="006B1A5A">
            <w:pPr>
              <w:pStyle w:val="3"/>
              <w:jc w:val="center"/>
              <w:rPr>
                <w:b/>
                <w:sz w:val="20"/>
                <w:szCs w:val="20"/>
                <w:lang w:val="sr-Cyrl-RS"/>
              </w:rPr>
            </w:pPr>
            <w:r>
              <w:rPr>
                <w:b/>
                <w:sz w:val="20"/>
                <w:szCs w:val="20"/>
                <w:lang w:val="sr-Cyrl-RS"/>
              </w:rPr>
              <w:lastRenderedPageBreak/>
              <w:t>Видљиви ефекти резултата</w:t>
            </w:r>
          </w:p>
          <w:p w:rsidR="00CB51A7" w:rsidRPr="00C058E1" w:rsidRDefault="00CB51A7" w:rsidP="006B1A5A">
            <w:pPr>
              <w:pStyle w:val="3"/>
              <w:jc w:val="center"/>
              <w:rPr>
                <w:b/>
                <w:bCs/>
                <w:sz w:val="20"/>
                <w:szCs w:val="20"/>
                <w:lang w:val="sr-Cyrl-CS"/>
              </w:rPr>
            </w:pPr>
            <w:r>
              <w:rPr>
                <w:b/>
                <w:sz w:val="20"/>
                <w:szCs w:val="20"/>
                <w:lang w:val="sr-Cyrl-RS"/>
              </w:rPr>
              <w:lastRenderedPageBreak/>
              <w:t>K</w:t>
            </w:r>
            <w:r w:rsidRPr="00B405CD">
              <w:rPr>
                <w:b/>
                <w:sz w:val="20"/>
                <w:szCs w:val="20"/>
                <w:lang w:val="sr-Cyrl-RS"/>
              </w:rPr>
              <w:t>ратко образложење постигнутог напретка</w:t>
            </w:r>
          </w:p>
        </w:tc>
        <w:tc>
          <w:tcPr>
            <w:tcW w:w="6480" w:type="dxa"/>
            <w:gridSpan w:val="3"/>
            <w:shd w:val="clear" w:color="auto" w:fill="BDD6EE"/>
            <w:vAlign w:val="center"/>
          </w:tcPr>
          <w:p w:rsidR="00CB51A7" w:rsidRPr="00C058E1" w:rsidRDefault="00CB51A7" w:rsidP="006B1A5A">
            <w:pPr>
              <w:pStyle w:val="3"/>
              <w:jc w:val="center"/>
              <w:rPr>
                <w:b/>
                <w:bCs/>
                <w:sz w:val="20"/>
                <w:szCs w:val="20"/>
                <w:lang w:val="sr-Cyrl-CS"/>
              </w:rPr>
            </w:pPr>
            <w:r>
              <w:rPr>
                <w:b/>
                <w:bCs/>
                <w:sz w:val="20"/>
                <w:szCs w:val="20"/>
                <w:lang w:val="sr-Cyrl-RS"/>
              </w:rPr>
              <w:lastRenderedPageBreak/>
              <w:t>ИНДИКАТОРИ</w:t>
            </w:r>
          </w:p>
        </w:tc>
        <w:tc>
          <w:tcPr>
            <w:tcW w:w="6310" w:type="dxa"/>
            <w:gridSpan w:val="3"/>
            <w:shd w:val="clear" w:color="auto" w:fill="E7E6E6" w:themeFill="background2"/>
            <w:vAlign w:val="center"/>
          </w:tcPr>
          <w:p w:rsidR="00CB51A7" w:rsidRPr="00C058E1" w:rsidRDefault="00CB51A7" w:rsidP="006B1A5A">
            <w:pPr>
              <w:pStyle w:val="3"/>
              <w:jc w:val="center"/>
              <w:rPr>
                <w:b/>
                <w:bCs/>
                <w:sz w:val="20"/>
                <w:szCs w:val="20"/>
                <w:lang w:val="sr-Cyrl-CS"/>
              </w:rPr>
            </w:pPr>
            <w:r>
              <w:rPr>
                <w:b/>
                <w:bCs/>
                <w:sz w:val="20"/>
                <w:szCs w:val="20"/>
                <w:lang w:val="sr-Cyrl-RS"/>
              </w:rPr>
              <w:t>Утрошена финансијска средства од 2015. до 30. јуна 2017.</w:t>
            </w:r>
          </w:p>
        </w:tc>
      </w:tr>
      <w:tr w:rsidR="00CB51A7" w:rsidTr="006B1A5A">
        <w:trPr>
          <w:trHeight w:val="419"/>
          <w:jc w:val="center"/>
        </w:trPr>
        <w:tc>
          <w:tcPr>
            <w:tcW w:w="1345" w:type="dxa"/>
            <w:vMerge/>
            <w:tcBorders>
              <w:bottom w:val="single" w:sz="4" w:space="0" w:color="000000"/>
            </w:tcBorders>
            <w:shd w:val="clear" w:color="auto" w:fill="BDD6EE"/>
            <w:vAlign w:val="center"/>
          </w:tcPr>
          <w:p w:rsidR="00CB51A7" w:rsidRDefault="00CB51A7" w:rsidP="006B1A5A">
            <w:pPr>
              <w:spacing w:after="0" w:line="240" w:lineRule="auto"/>
              <w:rPr>
                <w:rFonts w:ascii="Arial Narrow" w:hAnsi="Arial Narrow" w:cs="Arial Narrow"/>
                <w:b/>
                <w:bCs/>
                <w:sz w:val="20"/>
                <w:szCs w:val="20"/>
                <w:lang w:val="sr-Cyrl-CS"/>
              </w:rPr>
            </w:pPr>
          </w:p>
        </w:tc>
        <w:tc>
          <w:tcPr>
            <w:tcW w:w="3240" w:type="dxa"/>
            <w:gridSpan w:val="2"/>
            <w:vMerge/>
            <w:tcBorders>
              <w:bottom w:val="single" w:sz="4" w:space="0" w:color="000000"/>
            </w:tcBorders>
            <w:shd w:val="clear" w:color="auto" w:fill="BDD6EE"/>
          </w:tcPr>
          <w:p w:rsidR="00CB51A7" w:rsidRPr="00C058E1" w:rsidRDefault="00CB51A7" w:rsidP="006B1A5A">
            <w:pPr>
              <w:pStyle w:val="3"/>
              <w:rPr>
                <w:b/>
                <w:bCs/>
                <w:sz w:val="20"/>
                <w:szCs w:val="20"/>
                <w:lang w:val="sr-Cyrl-CS"/>
              </w:rPr>
            </w:pPr>
          </w:p>
        </w:tc>
        <w:tc>
          <w:tcPr>
            <w:tcW w:w="5220" w:type="dxa"/>
            <w:vMerge/>
            <w:tcBorders>
              <w:bottom w:val="single" w:sz="4" w:space="0" w:color="000000"/>
            </w:tcBorders>
            <w:shd w:val="clear" w:color="auto" w:fill="E7E6E6" w:themeFill="background2"/>
            <w:vAlign w:val="center"/>
          </w:tcPr>
          <w:p w:rsidR="00CB51A7" w:rsidRDefault="00CB51A7" w:rsidP="006B1A5A">
            <w:pPr>
              <w:pStyle w:val="3"/>
              <w:jc w:val="center"/>
              <w:rPr>
                <w:b/>
                <w:sz w:val="20"/>
                <w:szCs w:val="20"/>
                <w:lang w:val="sr-Cyrl-RS"/>
              </w:rPr>
            </w:pPr>
          </w:p>
        </w:tc>
        <w:tc>
          <w:tcPr>
            <w:tcW w:w="2520" w:type="dxa"/>
            <w:tcBorders>
              <w:bottom w:val="single" w:sz="4" w:space="0" w:color="000000"/>
            </w:tcBorders>
            <w:shd w:val="clear" w:color="auto" w:fill="BDD6EE"/>
            <w:vAlign w:val="center"/>
          </w:tcPr>
          <w:p w:rsidR="00CB51A7" w:rsidRPr="00BA3639" w:rsidRDefault="00CB51A7" w:rsidP="006B1A5A">
            <w:pPr>
              <w:pStyle w:val="3"/>
              <w:jc w:val="center"/>
              <w:rPr>
                <w:b/>
                <w:bCs/>
                <w:sz w:val="20"/>
                <w:szCs w:val="20"/>
                <w:lang w:val="sr-Cyrl-RS"/>
              </w:rPr>
            </w:pPr>
            <w:r>
              <w:rPr>
                <w:b/>
                <w:bCs/>
                <w:sz w:val="20"/>
                <w:szCs w:val="20"/>
                <w:lang w:val="sr-Cyrl-RS"/>
              </w:rPr>
              <w:t>Назив индикатора</w:t>
            </w:r>
          </w:p>
        </w:tc>
        <w:tc>
          <w:tcPr>
            <w:tcW w:w="2070" w:type="dxa"/>
            <w:tcBorders>
              <w:bottom w:val="single" w:sz="4" w:space="0" w:color="000000"/>
            </w:tcBorders>
            <w:shd w:val="clear" w:color="auto" w:fill="BDD6EE"/>
            <w:vAlign w:val="center"/>
          </w:tcPr>
          <w:p w:rsidR="00CB51A7" w:rsidRDefault="00CB51A7" w:rsidP="006B1A5A">
            <w:pPr>
              <w:pStyle w:val="3"/>
              <w:jc w:val="center"/>
              <w:rPr>
                <w:b/>
                <w:bCs/>
                <w:sz w:val="20"/>
                <w:szCs w:val="20"/>
                <w:lang w:val="sr-Cyrl-CS"/>
              </w:rPr>
            </w:pPr>
            <w:r>
              <w:rPr>
                <w:b/>
                <w:bCs/>
                <w:sz w:val="20"/>
                <w:szCs w:val="20"/>
                <w:lang w:val="sr-Cyrl-CS"/>
              </w:rPr>
              <w:t>Полазна, циљна и испуњене вредности у 2015, 2016. години</w:t>
            </w:r>
          </w:p>
        </w:tc>
        <w:tc>
          <w:tcPr>
            <w:tcW w:w="1890" w:type="dxa"/>
            <w:tcBorders>
              <w:bottom w:val="single" w:sz="4" w:space="0" w:color="000000"/>
            </w:tcBorders>
            <w:shd w:val="clear" w:color="auto" w:fill="E7E6E6" w:themeFill="background2"/>
            <w:vAlign w:val="center"/>
          </w:tcPr>
          <w:p w:rsidR="00CB51A7" w:rsidRDefault="002C49E1" w:rsidP="006B1A5A">
            <w:pPr>
              <w:pStyle w:val="3"/>
              <w:jc w:val="center"/>
              <w:rPr>
                <w:b/>
                <w:bCs/>
                <w:sz w:val="20"/>
                <w:szCs w:val="20"/>
                <w:lang w:val="sr-Cyrl-CS"/>
              </w:rPr>
            </w:pPr>
            <w:r>
              <w:rPr>
                <w:b/>
                <w:bCs/>
                <w:sz w:val="20"/>
                <w:szCs w:val="20"/>
                <w:lang w:val="sr-Cyrl-CS"/>
              </w:rPr>
              <w:t>Испуњена вредност у 1/2_2017. год</w:t>
            </w:r>
          </w:p>
        </w:tc>
        <w:tc>
          <w:tcPr>
            <w:tcW w:w="3155" w:type="dxa"/>
            <w:tcBorders>
              <w:bottom w:val="single" w:sz="4" w:space="0" w:color="000000"/>
            </w:tcBorders>
            <w:shd w:val="clear" w:color="auto" w:fill="E7E6E6" w:themeFill="background2"/>
            <w:vAlign w:val="center"/>
          </w:tcPr>
          <w:p w:rsidR="00CB51A7" w:rsidRDefault="00CB51A7" w:rsidP="006B1A5A">
            <w:pPr>
              <w:pStyle w:val="3"/>
              <w:jc w:val="center"/>
              <w:rPr>
                <w:b/>
                <w:bCs/>
                <w:sz w:val="20"/>
                <w:szCs w:val="20"/>
                <w:lang w:val="sr-Cyrl-RS"/>
              </w:rPr>
            </w:pPr>
            <w:r>
              <w:rPr>
                <w:b/>
                <w:bCs/>
                <w:sz w:val="20"/>
                <w:szCs w:val="20"/>
                <w:lang w:val="sr-Cyrl-CS"/>
              </w:rPr>
              <w:t>Буџетска</w:t>
            </w:r>
          </w:p>
        </w:tc>
        <w:tc>
          <w:tcPr>
            <w:tcW w:w="3155" w:type="dxa"/>
            <w:gridSpan w:val="2"/>
            <w:tcBorders>
              <w:bottom w:val="single" w:sz="4" w:space="0" w:color="000000"/>
            </w:tcBorders>
            <w:shd w:val="clear" w:color="auto" w:fill="E7E6E6" w:themeFill="background2"/>
            <w:vAlign w:val="center"/>
          </w:tcPr>
          <w:p w:rsidR="00CB51A7" w:rsidRDefault="00CB51A7" w:rsidP="006B1A5A">
            <w:pPr>
              <w:pStyle w:val="3"/>
              <w:jc w:val="center"/>
              <w:rPr>
                <w:b/>
                <w:bCs/>
                <w:sz w:val="20"/>
                <w:szCs w:val="20"/>
                <w:lang w:val="sr-Cyrl-RS"/>
              </w:rPr>
            </w:pPr>
            <w:r>
              <w:rPr>
                <w:b/>
                <w:bCs/>
                <w:sz w:val="20"/>
                <w:szCs w:val="20"/>
                <w:lang w:val="sr-Cyrl-CS"/>
              </w:rPr>
              <w:t>Донације</w:t>
            </w:r>
          </w:p>
        </w:tc>
      </w:tr>
      <w:tr w:rsidR="00CB51A7" w:rsidRPr="00415930" w:rsidTr="003E45CD">
        <w:trPr>
          <w:trHeight w:val="1371"/>
          <w:jc w:val="center"/>
        </w:trPr>
        <w:tc>
          <w:tcPr>
            <w:tcW w:w="1345" w:type="dxa"/>
            <w:vMerge w:val="restart"/>
            <w:shd w:val="clear" w:color="auto" w:fill="auto"/>
          </w:tcPr>
          <w:p w:rsidR="00CB51A7" w:rsidRDefault="00CB51A7" w:rsidP="00CB51A7">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МФ – сектор надлежан за послове буџета</w:t>
            </w:r>
          </w:p>
          <w:p w:rsidR="00CB51A7" w:rsidRDefault="00CB51A7" w:rsidP="00CB51A7">
            <w:pPr>
              <w:spacing w:after="0" w:line="240" w:lineRule="auto"/>
              <w:rPr>
                <w:rFonts w:ascii="Arial Narrow" w:hAnsi="Arial Narrow" w:cs="Arial Narrow"/>
                <w:sz w:val="20"/>
                <w:szCs w:val="20"/>
                <w:lang w:val="sr-Cyrl-CS"/>
              </w:rPr>
            </w:pPr>
          </w:p>
          <w:p w:rsidR="00CB51A7" w:rsidRDefault="00CB51A7" w:rsidP="00CB51A7">
            <w:pPr>
              <w:spacing w:after="0" w:line="240" w:lineRule="auto"/>
              <w:rPr>
                <w:rFonts w:ascii="Arial Narrow" w:hAnsi="Arial Narrow" w:cs="Arial Narrow"/>
                <w:i/>
                <w:sz w:val="20"/>
                <w:szCs w:val="20"/>
                <w:u w:val="single"/>
                <w:lang w:val="sr-Cyrl-CS"/>
              </w:rPr>
            </w:pPr>
            <w:r w:rsidRPr="00467FA8">
              <w:rPr>
                <w:rFonts w:ascii="Arial Narrow" w:hAnsi="Arial Narrow" w:cs="Arial Narrow"/>
                <w:i/>
                <w:sz w:val="20"/>
                <w:szCs w:val="20"/>
                <w:u w:val="single"/>
                <w:lang w:val="sr-Cyrl-CS"/>
              </w:rPr>
              <w:t>Партнери:</w:t>
            </w:r>
          </w:p>
          <w:p w:rsidR="00CB51A7" w:rsidRDefault="00CB51A7" w:rsidP="00CB51A7">
            <w:pPr>
              <w:spacing w:after="0" w:line="240" w:lineRule="auto"/>
              <w:rPr>
                <w:rFonts w:ascii="Arial Narrow" w:hAnsi="Arial Narrow" w:cs="Arial Narrow"/>
                <w:i/>
                <w:sz w:val="20"/>
                <w:szCs w:val="20"/>
                <w:u w:val="single"/>
                <w:lang w:val="sr-Cyrl-CS"/>
              </w:rPr>
            </w:pPr>
          </w:p>
          <w:p w:rsidR="00CB51A7" w:rsidRPr="00C058E1" w:rsidRDefault="00CB51A7" w:rsidP="00CB51A7">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Канцеларија за европске интеграције</w:t>
            </w:r>
          </w:p>
          <w:p w:rsidR="00CB51A7" w:rsidRDefault="00CB51A7" w:rsidP="00CB51A7">
            <w:pPr>
              <w:spacing w:after="0" w:line="240" w:lineRule="auto"/>
              <w:rPr>
                <w:rFonts w:ascii="Arial Narrow" w:hAnsi="Arial Narrow" w:cs="Arial Narrow"/>
                <w:b/>
                <w:bCs/>
                <w:sz w:val="20"/>
                <w:szCs w:val="20"/>
                <w:lang w:val="sr-Cyrl-CS"/>
              </w:rPr>
            </w:pPr>
            <w:r w:rsidRPr="00C058E1">
              <w:rPr>
                <w:rFonts w:ascii="Arial Narrow" w:hAnsi="Arial Narrow" w:cs="Arial Narrow"/>
                <w:sz w:val="20"/>
                <w:szCs w:val="20"/>
                <w:lang w:val="sr-Cyrl-CS"/>
              </w:rPr>
              <w:t>РСЈП</w:t>
            </w:r>
          </w:p>
        </w:tc>
        <w:tc>
          <w:tcPr>
            <w:tcW w:w="3240" w:type="dxa"/>
            <w:gridSpan w:val="2"/>
            <w:shd w:val="clear" w:color="auto" w:fill="FFFF00"/>
          </w:tcPr>
          <w:p w:rsidR="00CB51A7" w:rsidRPr="00C058E1" w:rsidRDefault="00CB51A7" w:rsidP="006B1A5A">
            <w:pPr>
              <w:pStyle w:val="3"/>
              <w:rPr>
                <w:b/>
                <w:bCs/>
                <w:sz w:val="20"/>
                <w:szCs w:val="20"/>
                <w:lang w:val="sr-Cyrl-CS"/>
              </w:rPr>
            </w:pPr>
            <w:r w:rsidRPr="00934B51">
              <w:rPr>
                <w:b/>
                <w:bCs/>
                <w:sz w:val="20"/>
                <w:szCs w:val="20"/>
                <w:lang w:val="sr-Cyrl-CS"/>
              </w:rPr>
              <w:t>3.2.2</w:t>
            </w:r>
            <w:r w:rsidR="00CB7187" w:rsidRPr="00CB7187">
              <w:rPr>
                <w:b/>
                <w:bCs/>
                <w:sz w:val="20"/>
                <w:szCs w:val="20"/>
                <w:lang w:val="sr-Cyrl-CS"/>
              </w:rPr>
              <w:t>.</w:t>
            </w:r>
            <w:r w:rsidRPr="00934B51">
              <w:rPr>
                <w:b/>
                <w:bCs/>
                <w:sz w:val="20"/>
                <w:szCs w:val="20"/>
                <w:lang w:val="sr-Cyrl-CS"/>
              </w:rPr>
              <w:t xml:space="preserve"> Уведено и примењено планирање и реализација капиталних пројеката на основу приоритета и појачана предвидљивост у реализацији</w:t>
            </w:r>
          </w:p>
        </w:tc>
        <w:tc>
          <w:tcPr>
            <w:tcW w:w="5220" w:type="dxa"/>
            <w:shd w:val="clear" w:color="auto" w:fill="auto"/>
          </w:tcPr>
          <w:p w:rsidR="003E45CD" w:rsidRPr="00562909" w:rsidRDefault="003E45CD" w:rsidP="0007393C">
            <w:pPr>
              <w:pStyle w:val="3"/>
              <w:jc w:val="both"/>
              <w:rPr>
                <w:sz w:val="20"/>
                <w:szCs w:val="20"/>
                <w:lang w:val="sr-Cyrl-CS"/>
              </w:rPr>
            </w:pPr>
            <w:r w:rsidRPr="00562909">
              <w:rPr>
                <w:sz w:val="20"/>
                <w:szCs w:val="20"/>
                <w:lang w:val="sr-Cyrl-CS"/>
              </w:rPr>
              <w:t>Уредба о садржини, начину припреме и оцене, као и праћењу спровођења и извештавање о реализацији капиталних пројеката, која представља основ за оцену и праћење реализације капиталних пројеката, усвојена је да</w:t>
            </w:r>
            <w:r w:rsidR="0007393C">
              <w:rPr>
                <w:sz w:val="20"/>
                <w:szCs w:val="20"/>
                <w:lang w:val="sr-Cyrl-CS"/>
              </w:rPr>
              <w:t xml:space="preserve">на </w:t>
            </w:r>
            <w:r w:rsidRPr="00562909">
              <w:rPr>
                <w:sz w:val="20"/>
                <w:szCs w:val="20"/>
                <w:lang w:val="sr-Cyrl-CS"/>
              </w:rPr>
              <w:t xml:space="preserve">27.06.2017.године (објављена у „Слижбени гласник РС“  63/2017). Уредба се примењује од 01.01.2018. године. У року од 120 дана од дана ступања на снагу Уредбе доносе се подзаконски акти дефинисани  уредбом: </w:t>
            </w:r>
          </w:p>
          <w:p w:rsidR="003E45CD" w:rsidRPr="00562909" w:rsidRDefault="003E45CD" w:rsidP="0007393C">
            <w:pPr>
              <w:pStyle w:val="3"/>
              <w:tabs>
                <w:tab w:val="left" w:pos="252"/>
              </w:tabs>
              <w:jc w:val="both"/>
              <w:rPr>
                <w:sz w:val="20"/>
                <w:szCs w:val="20"/>
                <w:lang w:val="sr-Cyrl-CS"/>
              </w:rPr>
            </w:pPr>
            <w:r w:rsidRPr="00562909">
              <w:rPr>
                <w:sz w:val="20"/>
                <w:szCs w:val="20"/>
                <w:lang w:val="sr-Cyrl-CS"/>
              </w:rPr>
              <w:t>1.</w:t>
            </w:r>
            <w:r w:rsidRPr="00562909">
              <w:rPr>
                <w:sz w:val="20"/>
                <w:szCs w:val="20"/>
                <w:lang w:val="sr-Cyrl-CS"/>
              </w:rPr>
              <w:tab/>
              <w:t xml:space="preserve">Правилник о условима, начину и поступаку капиталног одржавања, према врсти капиталног пројекта; </w:t>
            </w:r>
          </w:p>
          <w:p w:rsidR="003E45CD" w:rsidRPr="00562909" w:rsidRDefault="003E45CD" w:rsidP="0007393C">
            <w:pPr>
              <w:pStyle w:val="3"/>
              <w:tabs>
                <w:tab w:val="left" w:pos="252"/>
              </w:tabs>
              <w:jc w:val="both"/>
              <w:rPr>
                <w:sz w:val="20"/>
                <w:szCs w:val="20"/>
                <w:lang w:val="sr-Cyrl-CS"/>
              </w:rPr>
            </w:pPr>
            <w:r w:rsidRPr="00562909">
              <w:rPr>
                <w:sz w:val="20"/>
                <w:szCs w:val="20"/>
                <w:lang w:val="sr-Cyrl-CS"/>
              </w:rPr>
              <w:t>2.</w:t>
            </w:r>
            <w:r w:rsidRPr="00562909">
              <w:rPr>
                <w:sz w:val="20"/>
                <w:szCs w:val="20"/>
                <w:lang w:val="sr-Cyrl-CS"/>
              </w:rPr>
              <w:tab/>
              <w:t xml:space="preserve">Правилник о садржају интегрисане базе капиталних пројеката;  </w:t>
            </w:r>
          </w:p>
          <w:p w:rsidR="003E45CD" w:rsidRPr="00562909" w:rsidRDefault="003E45CD" w:rsidP="0007393C">
            <w:pPr>
              <w:pStyle w:val="3"/>
              <w:tabs>
                <w:tab w:val="left" w:pos="252"/>
              </w:tabs>
              <w:jc w:val="both"/>
              <w:rPr>
                <w:sz w:val="20"/>
                <w:szCs w:val="20"/>
                <w:lang w:val="sr-Cyrl-CS"/>
              </w:rPr>
            </w:pPr>
            <w:r w:rsidRPr="00562909">
              <w:rPr>
                <w:sz w:val="20"/>
                <w:szCs w:val="20"/>
                <w:lang w:val="sr-Cyrl-CS"/>
              </w:rPr>
              <w:t>3.</w:t>
            </w:r>
            <w:r w:rsidRPr="00562909">
              <w:rPr>
                <w:sz w:val="20"/>
                <w:szCs w:val="20"/>
                <w:lang w:val="sr-Cyrl-CS"/>
              </w:rPr>
              <w:tab/>
              <w:t xml:space="preserve">Правилник о садржини,  роковима и поступку достављања инвестиционе документације; </w:t>
            </w:r>
          </w:p>
          <w:p w:rsidR="003E45CD" w:rsidRPr="00562909" w:rsidRDefault="003E45CD" w:rsidP="003E45CD">
            <w:pPr>
              <w:pStyle w:val="3"/>
              <w:tabs>
                <w:tab w:val="left" w:pos="252"/>
              </w:tabs>
              <w:jc w:val="both"/>
              <w:rPr>
                <w:sz w:val="20"/>
                <w:szCs w:val="20"/>
                <w:lang w:val="sr-Cyrl-CS"/>
              </w:rPr>
            </w:pPr>
            <w:r w:rsidRPr="00562909">
              <w:rPr>
                <w:sz w:val="20"/>
                <w:szCs w:val="20"/>
                <w:lang w:val="sr-Cyrl-CS"/>
              </w:rPr>
              <w:t>4.</w:t>
            </w:r>
            <w:r w:rsidRPr="00562909">
              <w:rPr>
                <w:sz w:val="20"/>
                <w:szCs w:val="20"/>
                <w:lang w:val="sr-Cyrl-CS"/>
              </w:rPr>
              <w:tab/>
              <w:t xml:space="preserve"> Правилник о ближим условима, начину критеријумима и мерилима за оцењивање и селекцију капиталних пројеката;</w:t>
            </w:r>
          </w:p>
          <w:p w:rsidR="00CB51A7" w:rsidRDefault="003E45CD" w:rsidP="003E45CD">
            <w:pPr>
              <w:pStyle w:val="3"/>
              <w:tabs>
                <w:tab w:val="left" w:pos="252"/>
              </w:tabs>
              <w:jc w:val="both"/>
              <w:rPr>
                <w:b/>
                <w:sz w:val="20"/>
                <w:szCs w:val="20"/>
                <w:lang w:val="sr-Cyrl-RS"/>
              </w:rPr>
            </w:pPr>
            <w:r w:rsidRPr="00562909">
              <w:rPr>
                <w:sz w:val="20"/>
                <w:szCs w:val="20"/>
                <w:lang w:val="sr-Cyrl-CS"/>
              </w:rPr>
              <w:t>5.</w:t>
            </w:r>
            <w:r w:rsidRPr="00562909">
              <w:rPr>
                <w:sz w:val="20"/>
                <w:szCs w:val="20"/>
                <w:lang w:val="sr-Cyrl-CS"/>
              </w:rPr>
              <w:tab/>
              <w:t>Правилник о ближим  условима, начину, критеријумима и мерилима  за рангирање капиталних пројеката.</w:t>
            </w:r>
          </w:p>
        </w:tc>
        <w:tc>
          <w:tcPr>
            <w:tcW w:w="2520" w:type="dxa"/>
            <w:shd w:val="clear" w:color="auto" w:fill="auto"/>
          </w:tcPr>
          <w:p w:rsidR="00CB51A7" w:rsidRPr="00134EEE" w:rsidRDefault="00CB51A7" w:rsidP="006B1A5A">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Проценат извршених расхода по основу капиталних пројеката који су одобрени у складу са методологијом за оцењивање капиталних пројек</w:t>
            </w:r>
            <w:r>
              <w:rPr>
                <w:rFonts w:ascii="Arial Narrow" w:hAnsi="Arial Narrow" w:cs="Arial Narrow"/>
                <w:sz w:val="20"/>
                <w:szCs w:val="20"/>
                <w:lang w:val="sr-Cyrl-CS"/>
              </w:rPr>
              <w:t>ат</w:t>
            </w:r>
          </w:p>
        </w:tc>
        <w:tc>
          <w:tcPr>
            <w:tcW w:w="2070" w:type="dxa"/>
            <w:shd w:val="clear" w:color="auto" w:fill="auto"/>
            <w:vAlign w:val="center"/>
          </w:tcPr>
          <w:p w:rsidR="00CB51A7" w:rsidRPr="00345D71" w:rsidRDefault="00CB51A7" w:rsidP="00CB51A7">
            <w:pPr>
              <w:spacing w:after="0" w:line="240" w:lineRule="auto"/>
              <w:jc w:val="center"/>
              <w:rPr>
                <w:rFonts w:ascii="Arial Narrow" w:hAnsi="Arial Narrow" w:cs="Arial Narrow"/>
                <w:i/>
                <w:iCs/>
                <w:sz w:val="20"/>
                <w:szCs w:val="20"/>
                <w:lang w:val="sr-Cyrl-CS"/>
              </w:rPr>
            </w:pPr>
            <w:r w:rsidRPr="00345D71">
              <w:rPr>
                <w:rFonts w:ascii="Arial Narrow" w:hAnsi="Arial Narrow" w:cs="Arial Narrow"/>
                <w:i/>
                <w:iCs/>
                <w:sz w:val="20"/>
                <w:szCs w:val="20"/>
                <w:lang w:val="sr-Cyrl-CS"/>
              </w:rPr>
              <w:t>ПВ</w:t>
            </w:r>
            <w:r>
              <w:rPr>
                <w:rFonts w:ascii="Arial Narrow" w:hAnsi="Arial Narrow" w:cs="Arial Narrow"/>
                <w:i/>
                <w:iCs/>
                <w:sz w:val="20"/>
                <w:szCs w:val="20"/>
                <w:lang w:val="sr-Cyrl-CS"/>
              </w:rPr>
              <w:t xml:space="preserve"> (2014)</w:t>
            </w:r>
            <w:r w:rsidRPr="00345D71">
              <w:rPr>
                <w:rFonts w:ascii="Arial Narrow" w:hAnsi="Arial Narrow" w:cs="Arial Narrow"/>
                <w:i/>
                <w:iCs/>
                <w:sz w:val="20"/>
                <w:szCs w:val="20"/>
                <w:lang w:val="sr-Cyrl-CS"/>
              </w:rPr>
              <w:t>: 0%</w:t>
            </w:r>
          </w:p>
          <w:p w:rsidR="00CB51A7" w:rsidRPr="00345D71" w:rsidRDefault="00CB51A7" w:rsidP="00CB51A7">
            <w:pPr>
              <w:spacing w:after="0" w:line="240" w:lineRule="auto"/>
              <w:jc w:val="center"/>
              <w:rPr>
                <w:rFonts w:ascii="Arial Narrow" w:hAnsi="Arial Narrow" w:cs="Arial Narrow"/>
                <w:i/>
                <w:iCs/>
                <w:sz w:val="20"/>
                <w:szCs w:val="20"/>
                <w:lang w:val="sr-Cyrl-CS"/>
              </w:rPr>
            </w:pPr>
            <w:r w:rsidRPr="00345D71">
              <w:rPr>
                <w:rFonts w:ascii="Arial Narrow" w:hAnsi="Arial Narrow" w:cs="Arial Narrow"/>
                <w:i/>
                <w:iCs/>
                <w:sz w:val="20"/>
                <w:szCs w:val="20"/>
                <w:lang w:val="sr-Cyrl-CS"/>
              </w:rPr>
              <w:t xml:space="preserve">ЦВ (2016): </w:t>
            </w:r>
            <w:r>
              <w:rPr>
                <w:rFonts w:ascii="Arial Narrow" w:hAnsi="Arial Narrow" w:cs="Arial Narrow"/>
                <w:i/>
                <w:iCs/>
                <w:sz w:val="20"/>
                <w:szCs w:val="20"/>
                <w:lang w:val="sr-Cyrl-CS"/>
              </w:rPr>
              <w:t>8</w:t>
            </w:r>
            <w:r w:rsidRPr="00345D71">
              <w:rPr>
                <w:rFonts w:ascii="Arial Narrow" w:hAnsi="Arial Narrow" w:cs="Arial Narrow"/>
                <w:i/>
                <w:iCs/>
                <w:sz w:val="20"/>
                <w:szCs w:val="20"/>
                <w:lang w:val="sr-Cyrl-CS"/>
              </w:rPr>
              <w:t>0%</w:t>
            </w:r>
          </w:p>
          <w:p w:rsidR="00CB51A7" w:rsidRDefault="00CB51A7" w:rsidP="00CB51A7">
            <w:pPr>
              <w:spacing w:after="0" w:line="240" w:lineRule="auto"/>
              <w:jc w:val="center"/>
              <w:rPr>
                <w:rFonts w:ascii="Arial Narrow" w:hAnsi="Arial Narrow" w:cs="Arial Narrow"/>
                <w:i/>
                <w:iCs/>
                <w:sz w:val="20"/>
                <w:szCs w:val="20"/>
                <w:lang w:val="sr-Cyrl-CS"/>
              </w:rPr>
            </w:pPr>
            <w:r w:rsidRPr="00345D71">
              <w:rPr>
                <w:rFonts w:ascii="Arial Narrow" w:hAnsi="Arial Narrow" w:cs="Arial Narrow"/>
                <w:i/>
                <w:iCs/>
                <w:sz w:val="20"/>
                <w:szCs w:val="20"/>
                <w:lang w:val="sr-Cyrl-CS"/>
              </w:rPr>
              <w:t xml:space="preserve">ЦВ (2017): </w:t>
            </w:r>
            <w:r>
              <w:rPr>
                <w:rFonts w:ascii="Arial Narrow" w:hAnsi="Arial Narrow" w:cs="Arial Narrow"/>
                <w:i/>
                <w:iCs/>
                <w:sz w:val="20"/>
                <w:szCs w:val="20"/>
                <w:lang w:val="sr-Cyrl-CS"/>
              </w:rPr>
              <w:t>9</w:t>
            </w:r>
            <w:r w:rsidRPr="00345D71">
              <w:rPr>
                <w:rFonts w:ascii="Arial Narrow" w:hAnsi="Arial Narrow" w:cs="Arial Narrow"/>
                <w:i/>
                <w:iCs/>
                <w:sz w:val="20"/>
                <w:szCs w:val="20"/>
                <w:lang w:val="sr-Cyrl-CS"/>
              </w:rPr>
              <w:t>0%</w:t>
            </w:r>
          </w:p>
          <w:p w:rsidR="00CB51A7" w:rsidRDefault="00CB51A7" w:rsidP="00CB51A7">
            <w:pPr>
              <w:spacing w:after="0" w:line="240" w:lineRule="auto"/>
              <w:jc w:val="center"/>
              <w:rPr>
                <w:rFonts w:ascii="Arial Narrow" w:hAnsi="Arial Narrow" w:cs="Arial Narrow"/>
                <w:i/>
                <w:iCs/>
                <w:sz w:val="20"/>
                <w:szCs w:val="20"/>
                <w:lang w:val="sr-Cyrl-CS"/>
              </w:rPr>
            </w:pPr>
          </w:p>
          <w:p w:rsidR="00CB51A7" w:rsidRPr="00286A8A" w:rsidRDefault="00CB51A7" w:rsidP="00CB51A7">
            <w:pPr>
              <w:spacing w:after="0" w:line="240" w:lineRule="auto"/>
              <w:jc w:val="center"/>
              <w:rPr>
                <w:rFonts w:ascii="Arial Narrow" w:hAnsi="Arial Narrow" w:cs="Arial Narrow"/>
                <w:i/>
                <w:iCs/>
                <w:sz w:val="20"/>
                <w:szCs w:val="20"/>
                <w:lang w:val="sr-Cyrl-CS"/>
              </w:rPr>
            </w:pPr>
            <w:r>
              <w:rPr>
                <w:rFonts w:ascii="Arial Narrow" w:hAnsi="Arial Narrow" w:cs="Arial Narrow"/>
                <w:i/>
                <w:iCs/>
                <w:sz w:val="20"/>
                <w:szCs w:val="20"/>
                <w:lang w:val="sr-Cyrl-CS"/>
              </w:rPr>
              <w:t xml:space="preserve">ИВ (2016): </w:t>
            </w:r>
            <w:r w:rsidRPr="00B50301">
              <w:rPr>
                <w:rFonts w:ascii="Arial Narrow" w:hAnsi="Arial Narrow" w:cs="Arial Narrow"/>
                <w:i/>
                <w:sz w:val="20"/>
                <w:szCs w:val="20"/>
                <w:lang w:val="sr-Cyrl-CS"/>
              </w:rPr>
              <w:t>0% (</w:t>
            </w:r>
            <w:r>
              <w:rPr>
                <w:rFonts w:ascii="Arial Narrow" w:hAnsi="Arial Narrow" w:cs="Arial Narrow"/>
                <w:i/>
                <w:sz w:val="20"/>
                <w:szCs w:val="20"/>
                <w:lang w:val="sr-Cyrl-RS"/>
              </w:rPr>
              <w:t>методологија и уредба није усвојена)</w:t>
            </w:r>
          </w:p>
        </w:tc>
        <w:tc>
          <w:tcPr>
            <w:tcW w:w="1890" w:type="dxa"/>
            <w:shd w:val="clear" w:color="auto" w:fill="auto"/>
          </w:tcPr>
          <w:p w:rsidR="00CB51A7" w:rsidRDefault="00CB51A7" w:rsidP="006B1A5A">
            <w:pPr>
              <w:pStyle w:val="3"/>
              <w:rPr>
                <w:b/>
                <w:bCs/>
                <w:sz w:val="20"/>
                <w:szCs w:val="20"/>
                <w:lang w:val="sr-Cyrl-CS"/>
              </w:rPr>
            </w:pPr>
          </w:p>
        </w:tc>
        <w:tc>
          <w:tcPr>
            <w:tcW w:w="3155" w:type="dxa"/>
            <w:shd w:val="clear" w:color="auto" w:fill="auto"/>
          </w:tcPr>
          <w:p w:rsidR="00CB51A7" w:rsidRDefault="00CB51A7" w:rsidP="006B1A5A">
            <w:pPr>
              <w:pStyle w:val="3"/>
              <w:rPr>
                <w:b/>
                <w:bCs/>
                <w:sz w:val="20"/>
                <w:szCs w:val="20"/>
                <w:lang w:val="sr-Cyrl-CS"/>
              </w:rPr>
            </w:pPr>
          </w:p>
        </w:tc>
        <w:tc>
          <w:tcPr>
            <w:tcW w:w="3155" w:type="dxa"/>
            <w:gridSpan w:val="2"/>
            <w:shd w:val="clear" w:color="auto" w:fill="auto"/>
          </w:tcPr>
          <w:p w:rsidR="00CB51A7" w:rsidRDefault="00CB51A7" w:rsidP="006B1A5A">
            <w:pPr>
              <w:pStyle w:val="3"/>
              <w:rPr>
                <w:b/>
                <w:bCs/>
                <w:sz w:val="20"/>
                <w:szCs w:val="20"/>
                <w:lang w:val="sr-Cyrl-CS"/>
              </w:rPr>
            </w:pPr>
          </w:p>
        </w:tc>
      </w:tr>
      <w:tr w:rsidR="00CB51A7" w:rsidRPr="00415930" w:rsidTr="006B1A5A">
        <w:trPr>
          <w:trHeight w:val="629"/>
          <w:jc w:val="center"/>
        </w:trPr>
        <w:tc>
          <w:tcPr>
            <w:tcW w:w="1345" w:type="dxa"/>
            <w:vMerge/>
            <w:shd w:val="clear" w:color="auto" w:fill="auto"/>
            <w:vAlign w:val="center"/>
          </w:tcPr>
          <w:p w:rsidR="00CB51A7" w:rsidRDefault="00CB51A7" w:rsidP="006B1A5A">
            <w:pPr>
              <w:spacing w:after="0" w:line="240" w:lineRule="auto"/>
              <w:rPr>
                <w:rFonts w:ascii="Arial Narrow" w:hAnsi="Arial Narrow" w:cs="Arial Narrow"/>
                <w:b/>
                <w:bCs/>
                <w:sz w:val="20"/>
                <w:szCs w:val="20"/>
                <w:lang w:val="sr-Cyrl-CS"/>
              </w:rPr>
            </w:pPr>
          </w:p>
        </w:tc>
        <w:tc>
          <w:tcPr>
            <w:tcW w:w="3240" w:type="dxa"/>
            <w:gridSpan w:val="2"/>
            <w:shd w:val="clear" w:color="auto" w:fill="BDD6EE"/>
            <w:vAlign w:val="center"/>
          </w:tcPr>
          <w:p w:rsidR="00CB51A7" w:rsidRPr="00BA3639" w:rsidRDefault="00CB51A7" w:rsidP="006B1A5A">
            <w:pPr>
              <w:spacing w:after="0" w:line="240" w:lineRule="auto"/>
              <w:jc w:val="center"/>
              <w:rPr>
                <w:rFonts w:asciiTheme="majorHAnsi" w:eastAsia="MS Gothic" w:hAnsiTheme="majorHAnsi" w:cs="Menlo Bold"/>
                <w:b/>
                <w:bCs/>
                <w:color w:val="FF0000"/>
                <w:sz w:val="28"/>
                <w:szCs w:val="16"/>
                <w:shd w:val="clear" w:color="auto" w:fill="FF0000"/>
              </w:rPr>
            </w:pPr>
            <w:r w:rsidRPr="00C058E1">
              <w:rPr>
                <w:rFonts w:ascii="Arial Narrow" w:hAnsi="Arial Narrow" w:cs="Arial Narrow"/>
                <w:b/>
                <w:bCs/>
                <w:sz w:val="20"/>
                <w:szCs w:val="20"/>
                <w:lang w:val="sr-Cyrl-CS"/>
              </w:rPr>
              <w:t>АКТИВНОСТ</w:t>
            </w:r>
          </w:p>
        </w:tc>
        <w:tc>
          <w:tcPr>
            <w:tcW w:w="7740" w:type="dxa"/>
            <w:gridSpan w:val="2"/>
            <w:vMerge w:val="restart"/>
            <w:shd w:val="clear" w:color="auto" w:fill="E7E6E6" w:themeFill="background2"/>
            <w:vAlign w:val="center"/>
          </w:tcPr>
          <w:p w:rsidR="00CB51A7" w:rsidRDefault="00CB51A7" w:rsidP="006B1A5A">
            <w:pPr>
              <w:pStyle w:val="3"/>
              <w:jc w:val="center"/>
              <w:rPr>
                <w:b/>
                <w:bCs/>
                <w:sz w:val="20"/>
                <w:szCs w:val="20"/>
                <w:lang w:val="sr-Cyrl-RS"/>
              </w:rPr>
            </w:pPr>
            <w:r>
              <w:rPr>
                <w:b/>
                <w:sz w:val="20"/>
                <w:szCs w:val="20"/>
                <w:lang w:val="sr-Cyrl-CS"/>
              </w:rPr>
              <w:t>Кратко образложење шта се постигло активношћу</w:t>
            </w:r>
          </w:p>
        </w:tc>
        <w:tc>
          <w:tcPr>
            <w:tcW w:w="10270" w:type="dxa"/>
            <w:gridSpan w:val="5"/>
            <w:tcBorders>
              <w:bottom w:val="single" w:sz="4" w:space="0" w:color="000000"/>
            </w:tcBorders>
            <w:shd w:val="clear" w:color="auto" w:fill="E7E6E6" w:themeFill="background2"/>
            <w:vAlign w:val="center"/>
          </w:tcPr>
          <w:p w:rsidR="00CB51A7" w:rsidRDefault="00CB51A7" w:rsidP="006B1A5A">
            <w:pPr>
              <w:pStyle w:val="3"/>
              <w:jc w:val="center"/>
              <w:rPr>
                <w:b/>
                <w:bCs/>
                <w:sz w:val="20"/>
                <w:szCs w:val="20"/>
                <w:lang w:val="sr-Cyrl-CS"/>
              </w:rPr>
            </w:pPr>
            <w:r w:rsidRPr="0026476B">
              <w:rPr>
                <w:b/>
                <w:sz w:val="20"/>
                <w:szCs w:val="20"/>
                <w:lang w:val="sr-Cyrl-CS"/>
              </w:rPr>
              <w:t>УКОЛИКО АКТИВНОСТ НИЈЕ РЕАЛИЗОВАНА У ПРЕДВИЂЕНОМ РОКУ ИЛИ ЈЕ ЗАПОЧЕТА</w:t>
            </w:r>
          </w:p>
        </w:tc>
      </w:tr>
      <w:tr w:rsidR="00CB51A7" w:rsidTr="006B1A5A">
        <w:trPr>
          <w:trHeight w:val="629"/>
          <w:jc w:val="center"/>
        </w:trPr>
        <w:tc>
          <w:tcPr>
            <w:tcW w:w="1345" w:type="dxa"/>
            <w:vMerge/>
            <w:shd w:val="clear" w:color="auto" w:fill="auto"/>
            <w:vAlign w:val="center"/>
          </w:tcPr>
          <w:p w:rsidR="00CB51A7" w:rsidRDefault="00CB51A7" w:rsidP="006B1A5A">
            <w:pPr>
              <w:spacing w:after="0" w:line="240" w:lineRule="auto"/>
              <w:rPr>
                <w:rFonts w:ascii="Arial Narrow" w:hAnsi="Arial Narrow" w:cs="Arial Narrow"/>
                <w:b/>
                <w:bCs/>
                <w:sz w:val="20"/>
                <w:szCs w:val="20"/>
                <w:lang w:val="sr-Cyrl-CS"/>
              </w:rPr>
            </w:pPr>
          </w:p>
        </w:tc>
        <w:tc>
          <w:tcPr>
            <w:tcW w:w="1620" w:type="dxa"/>
            <w:tcBorders>
              <w:bottom w:val="single" w:sz="4" w:space="0" w:color="000000"/>
            </w:tcBorders>
            <w:shd w:val="clear" w:color="auto" w:fill="BDD6EE"/>
            <w:vAlign w:val="center"/>
          </w:tcPr>
          <w:p w:rsidR="00CB51A7" w:rsidRPr="00C058E1" w:rsidRDefault="00CB51A7" w:rsidP="006B1A5A">
            <w:pPr>
              <w:spacing w:after="0" w:line="240" w:lineRule="auto"/>
              <w:jc w:val="center"/>
              <w:rPr>
                <w:rFonts w:ascii="Arial Narrow" w:hAnsi="Arial Narrow" w:cs="Arial Narrow"/>
                <w:b/>
                <w:bCs/>
                <w:sz w:val="20"/>
                <w:szCs w:val="20"/>
                <w:lang w:val="sr-Cyrl-CS"/>
              </w:rPr>
            </w:pPr>
            <w:r>
              <w:rPr>
                <w:rFonts w:ascii="Arial Narrow" w:hAnsi="Arial Narrow" w:cs="Arial Narrow"/>
                <w:b/>
                <w:bCs/>
                <w:sz w:val="20"/>
                <w:szCs w:val="20"/>
                <w:lang w:val="sr-Cyrl-RS"/>
              </w:rPr>
              <w:t>Одредити степен реализације</w:t>
            </w:r>
            <w:r w:rsidRPr="006E74CC">
              <w:rPr>
                <w:rFonts w:asciiTheme="majorHAnsi" w:eastAsia="MS Gothic" w:hAnsiTheme="majorHAnsi" w:cs="Menlo Bold"/>
                <w:b/>
                <w:bCs/>
                <w:color w:val="92D050"/>
                <w:sz w:val="28"/>
                <w:szCs w:val="16"/>
                <w:shd w:val="clear" w:color="auto" w:fill="92D050"/>
              </w:rPr>
              <w:t xml:space="preserve"> A</w:t>
            </w:r>
            <w:r w:rsidRPr="000F705A">
              <w:rPr>
                <w:rFonts w:asciiTheme="majorHAnsi" w:eastAsia="MS Gothic" w:hAnsiTheme="majorHAnsi" w:cs="Menlo Bold"/>
                <w:b/>
                <w:bCs/>
                <w:color w:val="FFFF00"/>
                <w:sz w:val="28"/>
                <w:szCs w:val="16"/>
                <w:shd w:val="clear" w:color="auto" w:fill="FFFF00"/>
              </w:rPr>
              <w:t>A</w:t>
            </w:r>
            <w:r w:rsidRPr="000F705A">
              <w:rPr>
                <w:rFonts w:asciiTheme="majorHAnsi" w:eastAsia="MS Gothic" w:hAnsiTheme="majorHAnsi" w:cs="Menlo Bold"/>
                <w:b/>
                <w:bCs/>
                <w:color w:val="FF0000"/>
                <w:sz w:val="28"/>
                <w:szCs w:val="16"/>
                <w:shd w:val="clear" w:color="auto" w:fill="FF0000"/>
              </w:rPr>
              <w:t>A</w:t>
            </w:r>
          </w:p>
        </w:tc>
        <w:tc>
          <w:tcPr>
            <w:tcW w:w="1620" w:type="dxa"/>
            <w:tcBorders>
              <w:bottom w:val="single" w:sz="4" w:space="0" w:color="000000"/>
            </w:tcBorders>
            <w:shd w:val="clear" w:color="auto" w:fill="BDD6EE"/>
            <w:vAlign w:val="center"/>
          </w:tcPr>
          <w:p w:rsidR="00CB51A7" w:rsidRPr="00C058E1" w:rsidRDefault="00CB51A7" w:rsidP="006B1A5A">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Рок за реализацију</w:t>
            </w:r>
          </w:p>
        </w:tc>
        <w:tc>
          <w:tcPr>
            <w:tcW w:w="7740" w:type="dxa"/>
            <w:gridSpan w:val="2"/>
            <w:vMerge/>
            <w:tcBorders>
              <w:bottom w:val="single" w:sz="4" w:space="0" w:color="000000"/>
            </w:tcBorders>
            <w:shd w:val="clear" w:color="auto" w:fill="E7E6E6" w:themeFill="background2"/>
          </w:tcPr>
          <w:p w:rsidR="00CB51A7" w:rsidRDefault="00CB51A7" w:rsidP="006B1A5A">
            <w:pPr>
              <w:pStyle w:val="3"/>
              <w:rPr>
                <w:b/>
                <w:sz w:val="20"/>
                <w:szCs w:val="20"/>
                <w:lang w:val="sr-Cyrl-CS"/>
              </w:rPr>
            </w:pPr>
          </w:p>
        </w:tc>
        <w:tc>
          <w:tcPr>
            <w:tcW w:w="3960" w:type="dxa"/>
            <w:gridSpan w:val="2"/>
            <w:tcBorders>
              <w:bottom w:val="single" w:sz="4" w:space="0" w:color="000000"/>
            </w:tcBorders>
            <w:shd w:val="clear" w:color="auto" w:fill="E7E6E6" w:themeFill="background2"/>
            <w:vAlign w:val="center"/>
          </w:tcPr>
          <w:p w:rsidR="00CB51A7" w:rsidRDefault="00CB51A7" w:rsidP="006B1A5A">
            <w:pPr>
              <w:pStyle w:val="3"/>
              <w:jc w:val="center"/>
              <w:rPr>
                <w:b/>
                <w:bCs/>
                <w:sz w:val="20"/>
                <w:szCs w:val="20"/>
                <w:lang w:val="sr-Cyrl-CS"/>
              </w:rPr>
            </w:pPr>
            <w:r w:rsidRPr="00E728E5">
              <w:rPr>
                <w:b/>
                <w:bCs/>
                <w:sz w:val="20"/>
                <w:szCs w:val="20"/>
                <w:lang w:val="sr-Cyrl-CS"/>
              </w:rPr>
              <w:t>Разлози за одступање од плана и мере предузете за решавање проблема</w:t>
            </w:r>
          </w:p>
        </w:tc>
        <w:tc>
          <w:tcPr>
            <w:tcW w:w="4230" w:type="dxa"/>
            <w:gridSpan w:val="2"/>
            <w:tcBorders>
              <w:bottom w:val="single" w:sz="4" w:space="0" w:color="000000"/>
            </w:tcBorders>
            <w:shd w:val="clear" w:color="auto" w:fill="E7E6E6" w:themeFill="background2"/>
            <w:vAlign w:val="center"/>
          </w:tcPr>
          <w:p w:rsidR="00CB51A7" w:rsidRDefault="00CB51A7" w:rsidP="006B1A5A">
            <w:pPr>
              <w:spacing w:after="0" w:line="240" w:lineRule="auto"/>
              <w:jc w:val="center"/>
              <w:rPr>
                <w:rFonts w:ascii="Arial Narrow" w:hAnsi="Arial Narrow" w:cs="Arial Narrow"/>
                <w:b/>
                <w:bCs/>
                <w:sz w:val="20"/>
                <w:szCs w:val="20"/>
                <w:lang w:val="sr-Cyrl-CS"/>
              </w:rPr>
            </w:pPr>
            <w:r>
              <w:rPr>
                <w:rFonts w:ascii="Arial Narrow" w:hAnsi="Arial Narrow" w:cs="Arial Narrow"/>
                <w:b/>
                <w:bCs/>
                <w:sz w:val="20"/>
                <w:szCs w:val="20"/>
                <w:lang w:val="sr-Cyrl-CS"/>
              </w:rPr>
              <w:t>БУДУЋИ КОРАЦИ</w:t>
            </w:r>
          </w:p>
          <w:p w:rsidR="00CB51A7" w:rsidRDefault="00CB51A7" w:rsidP="006B1A5A">
            <w:pPr>
              <w:pStyle w:val="3"/>
              <w:jc w:val="center"/>
              <w:rPr>
                <w:b/>
                <w:bCs/>
                <w:sz w:val="20"/>
                <w:szCs w:val="20"/>
                <w:lang w:val="sr-Cyrl-CS"/>
              </w:rPr>
            </w:pPr>
            <w:r w:rsidRPr="0026476B">
              <w:rPr>
                <w:b/>
                <w:bCs/>
                <w:sz w:val="20"/>
                <w:szCs w:val="20"/>
                <w:lang w:val="sr-Cyrl-CS"/>
              </w:rPr>
              <w:t>Кључни кораци неопходни да би се активност реализовала, са препорукама (milestones)</w:t>
            </w:r>
          </w:p>
        </w:tc>
        <w:tc>
          <w:tcPr>
            <w:tcW w:w="2080" w:type="dxa"/>
            <w:tcBorders>
              <w:bottom w:val="single" w:sz="4" w:space="0" w:color="000000"/>
            </w:tcBorders>
            <w:shd w:val="clear" w:color="auto" w:fill="E7E6E6" w:themeFill="background2"/>
            <w:vAlign w:val="center"/>
          </w:tcPr>
          <w:p w:rsidR="00CB51A7" w:rsidRDefault="00CB51A7" w:rsidP="006B1A5A">
            <w:pPr>
              <w:pStyle w:val="3"/>
              <w:jc w:val="center"/>
              <w:rPr>
                <w:b/>
                <w:bCs/>
                <w:sz w:val="20"/>
                <w:szCs w:val="20"/>
                <w:lang w:val="sr-Cyrl-CS"/>
              </w:rPr>
            </w:pPr>
            <w:r w:rsidRPr="0026476B">
              <w:rPr>
                <w:b/>
                <w:bCs/>
                <w:sz w:val="20"/>
                <w:szCs w:val="20"/>
                <w:lang w:val="sr-Cyrl-CS"/>
              </w:rPr>
              <w:t>Очекивано време реализације активности</w:t>
            </w:r>
          </w:p>
        </w:tc>
      </w:tr>
      <w:tr w:rsidR="003E45CD" w:rsidRPr="0026476B" w:rsidTr="003E45CD">
        <w:trPr>
          <w:trHeight w:val="629"/>
          <w:jc w:val="center"/>
        </w:trPr>
        <w:tc>
          <w:tcPr>
            <w:tcW w:w="1345" w:type="dxa"/>
            <w:vMerge/>
            <w:shd w:val="clear" w:color="auto" w:fill="auto"/>
            <w:vAlign w:val="center"/>
          </w:tcPr>
          <w:p w:rsidR="003E45CD" w:rsidRDefault="003E45CD" w:rsidP="003E45CD">
            <w:pPr>
              <w:spacing w:after="0" w:line="240" w:lineRule="auto"/>
              <w:rPr>
                <w:rFonts w:ascii="Arial Narrow" w:hAnsi="Arial Narrow" w:cs="Arial Narrow"/>
                <w:b/>
                <w:bCs/>
                <w:sz w:val="20"/>
                <w:szCs w:val="20"/>
                <w:lang w:val="sr-Cyrl-CS"/>
              </w:rPr>
            </w:pPr>
          </w:p>
        </w:tc>
        <w:tc>
          <w:tcPr>
            <w:tcW w:w="1620" w:type="dxa"/>
            <w:shd w:val="clear" w:color="auto" w:fill="FFFF00"/>
          </w:tcPr>
          <w:p w:rsidR="003E45CD" w:rsidRPr="00C058E1" w:rsidRDefault="003E45CD" w:rsidP="003E45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Оцена капиталних пројеката од стране буџетских корисника и дефинисање плана имплементације оцењених капиталних пројеката</w:t>
            </w:r>
          </w:p>
        </w:tc>
        <w:tc>
          <w:tcPr>
            <w:tcW w:w="1620" w:type="dxa"/>
            <w:shd w:val="clear" w:color="auto" w:fill="auto"/>
          </w:tcPr>
          <w:p w:rsidR="003E45CD" w:rsidRPr="00C058E1" w:rsidRDefault="003E45CD" w:rsidP="003E45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квартал 2015.</w:t>
            </w:r>
          </w:p>
        </w:tc>
        <w:tc>
          <w:tcPr>
            <w:tcW w:w="7740" w:type="dxa"/>
            <w:gridSpan w:val="2"/>
            <w:shd w:val="clear" w:color="auto" w:fill="auto"/>
          </w:tcPr>
          <w:p w:rsidR="003E45CD" w:rsidRDefault="003E45CD" w:rsidP="003E45CD">
            <w:pPr>
              <w:pStyle w:val="3"/>
              <w:rPr>
                <w:b/>
                <w:sz w:val="20"/>
                <w:szCs w:val="20"/>
                <w:lang w:val="sr-Cyrl-CS"/>
              </w:rPr>
            </w:pPr>
          </w:p>
        </w:tc>
        <w:tc>
          <w:tcPr>
            <w:tcW w:w="3960" w:type="dxa"/>
            <w:gridSpan w:val="2"/>
            <w:shd w:val="clear" w:color="auto" w:fill="auto"/>
          </w:tcPr>
          <w:p w:rsidR="003E45CD" w:rsidRPr="00E728E5" w:rsidRDefault="003E45CD" w:rsidP="003E45CD">
            <w:pPr>
              <w:pStyle w:val="3"/>
              <w:rPr>
                <w:b/>
                <w:bCs/>
                <w:sz w:val="20"/>
                <w:szCs w:val="20"/>
                <w:lang w:val="sr-Cyrl-CS"/>
              </w:rPr>
            </w:pPr>
            <w:r w:rsidRPr="00562909">
              <w:rPr>
                <w:sz w:val="20"/>
                <w:szCs w:val="20"/>
                <w:lang w:val="sr-Cyrl-CS"/>
              </w:rPr>
              <w:t>Усвојена је Уредба о садржини, начину припреме и оцене, као и праћењу спровођења и извештавање о реализацији капиталних пројеката 27.06.2017.године</w:t>
            </w:r>
          </w:p>
        </w:tc>
        <w:tc>
          <w:tcPr>
            <w:tcW w:w="4230" w:type="dxa"/>
            <w:gridSpan w:val="2"/>
            <w:shd w:val="clear" w:color="auto" w:fill="auto"/>
          </w:tcPr>
          <w:p w:rsidR="003E45CD" w:rsidRDefault="003E45CD" w:rsidP="003E45CD">
            <w:pPr>
              <w:spacing w:after="0" w:line="240" w:lineRule="auto"/>
              <w:rPr>
                <w:rFonts w:ascii="Arial Narrow" w:hAnsi="Arial Narrow" w:cs="Arial Narrow"/>
                <w:sz w:val="20"/>
                <w:szCs w:val="20"/>
                <w:lang w:val="sr-Cyrl-CS"/>
              </w:rPr>
            </w:pPr>
            <w:r w:rsidRPr="00562909">
              <w:rPr>
                <w:rFonts w:ascii="Arial Narrow" w:hAnsi="Arial Narrow" w:cs="Arial Narrow"/>
                <w:sz w:val="20"/>
                <w:szCs w:val="20"/>
                <w:lang w:val="sr-Cyrl-CS"/>
              </w:rPr>
              <w:t xml:space="preserve">Уредба се примењује од 1.01.2018. године. </w:t>
            </w:r>
          </w:p>
          <w:p w:rsidR="003E45CD" w:rsidRPr="00562909" w:rsidRDefault="003E45CD" w:rsidP="003E45CD">
            <w:pPr>
              <w:spacing w:after="0" w:line="240" w:lineRule="auto"/>
              <w:rPr>
                <w:rFonts w:ascii="Arial Narrow" w:hAnsi="Arial Narrow" w:cs="Arial Narrow"/>
                <w:sz w:val="20"/>
                <w:szCs w:val="20"/>
                <w:lang w:val="sr-Cyrl-CS"/>
              </w:rPr>
            </w:pPr>
            <w:r w:rsidRPr="00562909">
              <w:rPr>
                <w:rFonts w:ascii="Arial Narrow" w:hAnsi="Arial Narrow" w:cs="Arial Narrow"/>
                <w:sz w:val="20"/>
                <w:szCs w:val="20"/>
                <w:lang w:val="sr-Cyrl-CS"/>
              </w:rPr>
              <w:t>Израда правилника по основу Уредб</w:t>
            </w:r>
            <w:r>
              <w:rPr>
                <w:rFonts w:ascii="Arial Narrow" w:hAnsi="Arial Narrow" w:cs="Arial Narrow"/>
                <w:sz w:val="20"/>
                <w:szCs w:val="20"/>
                <w:lang w:val="sr-Cyrl-CS"/>
              </w:rPr>
              <w:t>е</w:t>
            </w:r>
            <w:r w:rsidRPr="00562909">
              <w:rPr>
                <w:rFonts w:ascii="Arial Narrow" w:hAnsi="Arial Narrow" w:cs="Arial Narrow"/>
                <w:sz w:val="20"/>
                <w:szCs w:val="20"/>
                <w:lang w:val="sr-Cyrl-CS"/>
              </w:rPr>
              <w:t xml:space="preserve"> о садржини, начину припреме и оцене, као и праћењу спровођења и извештавање о реализацији капиталних пројеката </w:t>
            </w:r>
            <w:r>
              <w:rPr>
                <w:rFonts w:ascii="Arial Narrow" w:hAnsi="Arial Narrow" w:cs="Arial Narrow"/>
                <w:sz w:val="20"/>
                <w:szCs w:val="20"/>
                <w:lang w:val="sr-Cyrl-CS"/>
              </w:rPr>
              <w:t>у</w:t>
            </w:r>
            <w:r w:rsidRPr="00562909">
              <w:rPr>
                <w:rFonts w:ascii="Arial Narrow" w:hAnsi="Arial Narrow" w:cs="Arial Narrow"/>
                <w:sz w:val="20"/>
                <w:szCs w:val="20"/>
                <w:lang w:val="sr-Cyrl-CS"/>
              </w:rPr>
              <w:t xml:space="preserve"> року од 120 дана од дана ступања на снагу</w:t>
            </w:r>
            <w:r>
              <w:rPr>
                <w:rFonts w:ascii="Arial Narrow" w:hAnsi="Arial Narrow" w:cs="Arial Narrow"/>
                <w:sz w:val="20"/>
                <w:szCs w:val="20"/>
                <w:lang w:val="sr-Cyrl-CS"/>
              </w:rPr>
              <w:t xml:space="preserve"> Уредбе,</w:t>
            </w:r>
            <w:r w:rsidRPr="00562909">
              <w:rPr>
                <w:rFonts w:ascii="Arial Narrow" w:hAnsi="Arial Narrow" w:cs="Arial Narrow"/>
                <w:sz w:val="20"/>
                <w:szCs w:val="20"/>
                <w:lang w:val="sr-Cyrl-CS"/>
              </w:rPr>
              <w:t xml:space="preserve"> као и успостављање  јединствене интегрисане базе пројеката.</w:t>
            </w:r>
          </w:p>
          <w:p w:rsidR="003E45CD" w:rsidRDefault="003E45CD" w:rsidP="003E45CD">
            <w:pPr>
              <w:spacing w:after="0" w:line="240" w:lineRule="auto"/>
              <w:rPr>
                <w:rFonts w:ascii="Arial Narrow" w:hAnsi="Arial Narrow" w:cs="Arial Narrow"/>
                <w:b/>
                <w:bCs/>
                <w:sz w:val="20"/>
                <w:szCs w:val="20"/>
                <w:lang w:val="sr-Cyrl-CS"/>
              </w:rPr>
            </w:pPr>
          </w:p>
        </w:tc>
        <w:tc>
          <w:tcPr>
            <w:tcW w:w="2080" w:type="dxa"/>
            <w:shd w:val="clear" w:color="auto" w:fill="auto"/>
          </w:tcPr>
          <w:p w:rsidR="003E45CD" w:rsidRPr="0026476B" w:rsidRDefault="003E45CD" w:rsidP="003E45CD">
            <w:pPr>
              <w:pStyle w:val="3"/>
              <w:rPr>
                <w:b/>
                <w:bCs/>
                <w:sz w:val="20"/>
                <w:szCs w:val="20"/>
                <w:lang w:val="sr-Cyrl-CS"/>
              </w:rPr>
            </w:pPr>
            <w:r w:rsidRPr="00562909">
              <w:rPr>
                <w:sz w:val="20"/>
                <w:szCs w:val="20"/>
                <w:lang w:val="sr-Cyrl-CS"/>
              </w:rPr>
              <w:t>1. квартал 2018. године</w:t>
            </w:r>
          </w:p>
        </w:tc>
      </w:tr>
      <w:tr w:rsidR="003E45CD" w:rsidRPr="0026476B" w:rsidTr="003E45CD">
        <w:trPr>
          <w:trHeight w:val="629"/>
          <w:jc w:val="center"/>
        </w:trPr>
        <w:tc>
          <w:tcPr>
            <w:tcW w:w="1345" w:type="dxa"/>
            <w:vMerge/>
            <w:shd w:val="clear" w:color="auto" w:fill="auto"/>
            <w:vAlign w:val="center"/>
          </w:tcPr>
          <w:p w:rsidR="003E45CD" w:rsidRDefault="003E45CD" w:rsidP="003E45CD">
            <w:pPr>
              <w:spacing w:after="0" w:line="240" w:lineRule="auto"/>
              <w:rPr>
                <w:rFonts w:ascii="Arial Narrow" w:hAnsi="Arial Narrow" w:cs="Arial Narrow"/>
                <w:b/>
                <w:bCs/>
                <w:sz w:val="20"/>
                <w:szCs w:val="20"/>
                <w:lang w:val="sr-Cyrl-CS"/>
              </w:rPr>
            </w:pPr>
          </w:p>
        </w:tc>
        <w:tc>
          <w:tcPr>
            <w:tcW w:w="1620" w:type="dxa"/>
            <w:shd w:val="clear" w:color="auto" w:fill="FFFF00"/>
          </w:tcPr>
          <w:p w:rsidR="003E45CD" w:rsidRPr="00C058E1" w:rsidRDefault="003E45CD" w:rsidP="003E45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Праћење реализације одобрених капиталних пројеката и предлагање мера за унапређење планирања и реализације капиталних пројеката</w:t>
            </w:r>
          </w:p>
        </w:tc>
        <w:tc>
          <w:tcPr>
            <w:tcW w:w="1620" w:type="dxa"/>
            <w:shd w:val="clear" w:color="auto" w:fill="auto"/>
          </w:tcPr>
          <w:p w:rsidR="003E45CD" w:rsidRPr="00C058E1" w:rsidRDefault="003E45CD" w:rsidP="003E45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квартал 2016.</w:t>
            </w:r>
          </w:p>
        </w:tc>
        <w:tc>
          <w:tcPr>
            <w:tcW w:w="7740" w:type="dxa"/>
            <w:gridSpan w:val="2"/>
            <w:shd w:val="clear" w:color="auto" w:fill="auto"/>
          </w:tcPr>
          <w:p w:rsidR="003E45CD" w:rsidRDefault="003E45CD" w:rsidP="003E45CD">
            <w:pPr>
              <w:pStyle w:val="3"/>
              <w:rPr>
                <w:b/>
                <w:sz w:val="20"/>
                <w:szCs w:val="20"/>
                <w:lang w:val="sr-Cyrl-CS"/>
              </w:rPr>
            </w:pPr>
          </w:p>
        </w:tc>
        <w:tc>
          <w:tcPr>
            <w:tcW w:w="3960" w:type="dxa"/>
            <w:gridSpan w:val="2"/>
            <w:shd w:val="clear" w:color="auto" w:fill="auto"/>
          </w:tcPr>
          <w:p w:rsidR="003E45CD" w:rsidRPr="00E728E5" w:rsidRDefault="003E45CD" w:rsidP="003E45CD">
            <w:pPr>
              <w:pStyle w:val="3"/>
              <w:rPr>
                <w:b/>
                <w:bCs/>
                <w:sz w:val="20"/>
                <w:szCs w:val="20"/>
                <w:lang w:val="sr-Cyrl-CS"/>
              </w:rPr>
            </w:pPr>
          </w:p>
        </w:tc>
        <w:tc>
          <w:tcPr>
            <w:tcW w:w="4230" w:type="dxa"/>
            <w:gridSpan w:val="2"/>
            <w:shd w:val="clear" w:color="auto" w:fill="auto"/>
          </w:tcPr>
          <w:p w:rsidR="003E45CD" w:rsidRDefault="003E45CD" w:rsidP="003E45CD">
            <w:pPr>
              <w:spacing w:after="0" w:line="240" w:lineRule="auto"/>
              <w:rPr>
                <w:rFonts w:ascii="Arial Narrow" w:hAnsi="Arial Narrow" w:cs="Arial Narrow"/>
                <w:b/>
                <w:bCs/>
                <w:sz w:val="20"/>
                <w:szCs w:val="20"/>
                <w:lang w:val="sr-Cyrl-CS"/>
              </w:rPr>
            </w:pPr>
          </w:p>
        </w:tc>
        <w:tc>
          <w:tcPr>
            <w:tcW w:w="2080" w:type="dxa"/>
            <w:shd w:val="clear" w:color="auto" w:fill="auto"/>
          </w:tcPr>
          <w:p w:rsidR="003E45CD" w:rsidRPr="0026476B" w:rsidRDefault="003E45CD" w:rsidP="003E45CD">
            <w:pPr>
              <w:pStyle w:val="3"/>
              <w:rPr>
                <w:b/>
                <w:bCs/>
                <w:sz w:val="20"/>
                <w:szCs w:val="20"/>
                <w:lang w:val="sr-Cyrl-CS"/>
              </w:rPr>
            </w:pPr>
            <w:r w:rsidRPr="00562909">
              <w:rPr>
                <w:sz w:val="20"/>
                <w:szCs w:val="20"/>
                <w:lang w:val="sr-Cyrl-CS"/>
              </w:rPr>
              <w:t>2. квартал 2018. године</w:t>
            </w:r>
          </w:p>
        </w:tc>
      </w:tr>
      <w:tr w:rsidR="003E45CD" w:rsidRPr="0026476B" w:rsidTr="003E45CD">
        <w:trPr>
          <w:trHeight w:val="629"/>
          <w:jc w:val="center"/>
        </w:trPr>
        <w:tc>
          <w:tcPr>
            <w:tcW w:w="1345" w:type="dxa"/>
            <w:vMerge/>
            <w:shd w:val="clear" w:color="auto" w:fill="auto"/>
            <w:vAlign w:val="center"/>
          </w:tcPr>
          <w:p w:rsidR="003E45CD" w:rsidRDefault="003E45CD" w:rsidP="003E45CD">
            <w:pPr>
              <w:spacing w:after="0" w:line="240" w:lineRule="auto"/>
              <w:rPr>
                <w:rFonts w:ascii="Arial Narrow" w:hAnsi="Arial Narrow" w:cs="Arial Narrow"/>
                <w:b/>
                <w:bCs/>
                <w:sz w:val="20"/>
                <w:szCs w:val="20"/>
                <w:lang w:val="sr-Cyrl-CS"/>
              </w:rPr>
            </w:pPr>
          </w:p>
        </w:tc>
        <w:tc>
          <w:tcPr>
            <w:tcW w:w="1620" w:type="dxa"/>
            <w:shd w:val="clear" w:color="auto" w:fill="FFFF00"/>
          </w:tcPr>
          <w:p w:rsidR="003E45CD" w:rsidRPr="00C058E1" w:rsidRDefault="003E45CD" w:rsidP="003E45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Селекција капиталних пројеката кроз израду нацрта Фискалне стратегије за 2016. са пројекцијама за 2017. и 2018.</w:t>
            </w:r>
          </w:p>
        </w:tc>
        <w:tc>
          <w:tcPr>
            <w:tcW w:w="1620" w:type="dxa"/>
            <w:shd w:val="clear" w:color="auto" w:fill="auto"/>
          </w:tcPr>
          <w:p w:rsidR="003E45CD" w:rsidRPr="00C058E1" w:rsidRDefault="003E45CD" w:rsidP="003E45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квартал 2016.</w:t>
            </w:r>
          </w:p>
        </w:tc>
        <w:tc>
          <w:tcPr>
            <w:tcW w:w="7740" w:type="dxa"/>
            <w:gridSpan w:val="2"/>
            <w:shd w:val="clear" w:color="auto" w:fill="auto"/>
          </w:tcPr>
          <w:p w:rsidR="003E45CD" w:rsidRDefault="003E45CD" w:rsidP="003E45CD">
            <w:pPr>
              <w:pStyle w:val="3"/>
              <w:rPr>
                <w:b/>
                <w:sz w:val="20"/>
                <w:szCs w:val="20"/>
                <w:lang w:val="sr-Cyrl-CS"/>
              </w:rPr>
            </w:pPr>
          </w:p>
        </w:tc>
        <w:tc>
          <w:tcPr>
            <w:tcW w:w="3960" w:type="dxa"/>
            <w:gridSpan w:val="2"/>
            <w:shd w:val="clear" w:color="auto" w:fill="auto"/>
          </w:tcPr>
          <w:p w:rsidR="003E45CD" w:rsidRPr="00E728E5" w:rsidRDefault="003E45CD" w:rsidP="003E45CD">
            <w:pPr>
              <w:pStyle w:val="3"/>
              <w:rPr>
                <w:b/>
                <w:bCs/>
                <w:sz w:val="20"/>
                <w:szCs w:val="20"/>
                <w:lang w:val="sr-Cyrl-CS"/>
              </w:rPr>
            </w:pPr>
          </w:p>
        </w:tc>
        <w:tc>
          <w:tcPr>
            <w:tcW w:w="4230" w:type="dxa"/>
            <w:gridSpan w:val="2"/>
            <w:shd w:val="clear" w:color="auto" w:fill="auto"/>
          </w:tcPr>
          <w:p w:rsidR="003E45CD" w:rsidRDefault="003E45CD" w:rsidP="003E45CD">
            <w:pPr>
              <w:spacing w:after="0" w:line="240" w:lineRule="auto"/>
              <w:rPr>
                <w:rFonts w:ascii="Arial Narrow" w:hAnsi="Arial Narrow" w:cs="Arial Narrow"/>
                <w:b/>
                <w:bCs/>
                <w:sz w:val="20"/>
                <w:szCs w:val="20"/>
                <w:lang w:val="sr-Cyrl-CS"/>
              </w:rPr>
            </w:pPr>
          </w:p>
        </w:tc>
        <w:tc>
          <w:tcPr>
            <w:tcW w:w="2080" w:type="dxa"/>
            <w:shd w:val="clear" w:color="auto" w:fill="auto"/>
          </w:tcPr>
          <w:p w:rsidR="003E45CD" w:rsidRPr="0026476B" w:rsidRDefault="003E45CD" w:rsidP="003E45CD">
            <w:pPr>
              <w:pStyle w:val="3"/>
              <w:rPr>
                <w:b/>
                <w:bCs/>
                <w:sz w:val="20"/>
                <w:szCs w:val="20"/>
                <w:lang w:val="sr-Cyrl-CS"/>
              </w:rPr>
            </w:pPr>
            <w:r w:rsidRPr="00562909">
              <w:rPr>
                <w:sz w:val="20"/>
                <w:szCs w:val="20"/>
                <w:lang w:val="sr-Cyrl-CS"/>
              </w:rPr>
              <w:t>2. квартал 2018. </w:t>
            </w:r>
            <w:r>
              <w:rPr>
                <w:sz w:val="20"/>
                <w:szCs w:val="20"/>
                <w:lang w:val="sr-Cyrl-CS"/>
              </w:rPr>
              <w:t>године</w:t>
            </w:r>
          </w:p>
        </w:tc>
      </w:tr>
      <w:tr w:rsidR="003E45CD" w:rsidRPr="0026476B" w:rsidTr="003E45CD">
        <w:trPr>
          <w:trHeight w:val="629"/>
          <w:jc w:val="center"/>
        </w:trPr>
        <w:tc>
          <w:tcPr>
            <w:tcW w:w="1345" w:type="dxa"/>
            <w:vMerge/>
            <w:shd w:val="clear" w:color="auto" w:fill="auto"/>
            <w:vAlign w:val="center"/>
          </w:tcPr>
          <w:p w:rsidR="003E45CD" w:rsidRDefault="003E45CD" w:rsidP="003E45CD">
            <w:pPr>
              <w:spacing w:after="0" w:line="240" w:lineRule="auto"/>
              <w:rPr>
                <w:rFonts w:ascii="Arial Narrow" w:hAnsi="Arial Narrow" w:cs="Arial Narrow"/>
                <w:b/>
                <w:bCs/>
                <w:sz w:val="20"/>
                <w:szCs w:val="20"/>
                <w:lang w:val="sr-Cyrl-CS"/>
              </w:rPr>
            </w:pPr>
          </w:p>
        </w:tc>
        <w:tc>
          <w:tcPr>
            <w:tcW w:w="1620" w:type="dxa"/>
            <w:shd w:val="clear" w:color="auto" w:fill="FFFF00"/>
          </w:tcPr>
          <w:p w:rsidR="003E45CD" w:rsidRPr="00C058E1" w:rsidRDefault="003E45CD" w:rsidP="003E45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Хармонизација процедура за планирање и оцену капиталних пројеката који се финансирају из буџета Републике Србије, ИПА фондова и других извора</w:t>
            </w:r>
          </w:p>
        </w:tc>
        <w:tc>
          <w:tcPr>
            <w:tcW w:w="1620" w:type="dxa"/>
            <w:shd w:val="clear" w:color="auto" w:fill="auto"/>
          </w:tcPr>
          <w:p w:rsidR="003E45CD" w:rsidRPr="00C058E1" w:rsidRDefault="003E45CD" w:rsidP="003E45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2016.</w:t>
            </w:r>
          </w:p>
        </w:tc>
        <w:tc>
          <w:tcPr>
            <w:tcW w:w="7740" w:type="dxa"/>
            <w:gridSpan w:val="2"/>
            <w:shd w:val="clear" w:color="auto" w:fill="auto"/>
          </w:tcPr>
          <w:p w:rsidR="003E45CD" w:rsidRDefault="003E45CD" w:rsidP="003E45CD">
            <w:pPr>
              <w:pStyle w:val="3"/>
              <w:rPr>
                <w:b/>
                <w:sz w:val="20"/>
                <w:szCs w:val="20"/>
                <w:lang w:val="sr-Cyrl-CS"/>
              </w:rPr>
            </w:pPr>
          </w:p>
        </w:tc>
        <w:tc>
          <w:tcPr>
            <w:tcW w:w="3960" w:type="dxa"/>
            <w:gridSpan w:val="2"/>
            <w:shd w:val="clear" w:color="auto" w:fill="auto"/>
          </w:tcPr>
          <w:p w:rsidR="003E45CD" w:rsidRPr="00E728E5" w:rsidRDefault="003E45CD" w:rsidP="003E45CD">
            <w:pPr>
              <w:pStyle w:val="3"/>
              <w:rPr>
                <w:b/>
                <w:bCs/>
                <w:sz w:val="20"/>
                <w:szCs w:val="20"/>
                <w:lang w:val="sr-Cyrl-CS"/>
              </w:rPr>
            </w:pPr>
          </w:p>
        </w:tc>
        <w:tc>
          <w:tcPr>
            <w:tcW w:w="4230" w:type="dxa"/>
            <w:gridSpan w:val="2"/>
            <w:shd w:val="clear" w:color="auto" w:fill="auto"/>
          </w:tcPr>
          <w:p w:rsidR="003E45CD" w:rsidRDefault="003E45CD" w:rsidP="003E45CD">
            <w:pPr>
              <w:spacing w:after="0" w:line="240" w:lineRule="auto"/>
              <w:rPr>
                <w:rFonts w:ascii="Arial Narrow" w:hAnsi="Arial Narrow" w:cs="Arial Narrow"/>
                <w:b/>
                <w:bCs/>
                <w:sz w:val="20"/>
                <w:szCs w:val="20"/>
                <w:lang w:val="sr-Cyrl-CS"/>
              </w:rPr>
            </w:pPr>
          </w:p>
        </w:tc>
        <w:tc>
          <w:tcPr>
            <w:tcW w:w="2080" w:type="dxa"/>
            <w:shd w:val="clear" w:color="auto" w:fill="auto"/>
          </w:tcPr>
          <w:p w:rsidR="003E45CD" w:rsidRPr="0026476B" w:rsidRDefault="003E45CD" w:rsidP="003E45CD">
            <w:pPr>
              <w:pStyle w:val="3"/>
              <w:rPr>
                <w:b/>
                <w:bCs/>
                <w:sz w:val="20"/>
                <w:szCs w:val="20"/>
                <w:lang w:val="sr-Cyrl-CS"/>
              </w:rPr>
            </w:pPr>
            <w:r w:rsidRPr="00562909">
              <w:rPr>
                <w:sz w:val="20"/>
                <w:szCs w:val="20"/>
                <w:lang w:val="sr-Cyrl-CS"/>
              </w:rPr>
              <w:t>4. квартал 2018. годин</w:t>
            </w:r>
            <w:r>
              <w:rPr>
                <w:sz w:val="20"/>
                <w:szCs w:val="20"/>
                <w:lang w:val="sr-Cyrl-CS"/>
              </w:rPr>
              <w:t>е</w:t>
            </w:r>
          </w:p>
        </w:tc>
      </w:tr>
    </w:tbl>
    <w:p w:rsidR="00D31C94" w:rsidRDefault="00D31C94">
      <w:pPr>
        <w:rPr>
          <w:lang w:val="sr-Cyrl-CS"/>
        </w:rPr>
      </w:pPr>
    </w:p>
    <w:p w:rsidR="00D31C94" w:rsidRDefault="00D31C94">
      <w:pPr>
        <w:rPr>
          <w:lang w:val="sr-Cyrl-CS"/>
        </w:rPr>
      </w:pPr>
      <w:r>
        <w:rPr>
          <w:lang w:val="sr-Cyrl-CS"/>
        </w:rPr>
        <w:br w:type="page"/>
      </w:r>
    </w:p>
    <w:tbl>
      <w:tblPr>
        <w:tblW w:w="225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45"/>
        <w:gridCol w:w="1620"/>
        <w:gridCol w:w="1620"/>
        <w:gridCol w:w="5220"/>
        <w:gridCol w:w="2520"/>
        <w:gridCol w:w="2070"/>
        <w:gridCol w:w="1890"/>
        <w:gridCol w:w="3155"/>
        <w:gridCol w:w="1075"/>
        <w:gridCol w:w="2080"/>
      </w:tblGrid>
      <w:tr w:rsidR="00D31C94" w:rsidRPr="00023D98" w:rsidTr="006B1A5A">
        <w:trPr>
          <w:trHeight w:val="228"/>
          <w:jc w:val="center"/>
        </w:trPr>
        <w:tc>
          <w:tcPr>
            <w:tcW w:w="22595" w:type="dxa"/>
            <w:gridSpan w:val="10"/>
            <w:shd w:val="clear" w:color="auto" w:fill="F4B083"/>
          </w:tcPr>
          <w:p w:rsidR="00D31C94" w:rsidRPr="00023D98" w:rsidRDefault="00D31C94" w:rsidP="006B1A5A">
            <w:pPr>
              <w:spacing w:after="0" w:line="240" w:lineRule="auto"/>
              <w:rPr>
                <w:rFonts w:ascii="Arial Narrow" w:hAnsi="Arial Narrow" w:cs="Arial Narrow"/>
                <w:b/>
                <w:bCs/>
                <w:sz w:val="20"/>
                <w:szCs w:val="20"/>
                <w:lang w:val="sr-Cyrl-CS"/>
              </w:rPr>
            </w:pPr>
            <w:r w:rsidRPr="00023D98">
              <w:rPr>
                <w:rFonts w:ascii="Arial Narrow" w:hAnsi="Arial Narrow" w:cs="Arial Narrow"/>
                <w:b/>
                <w:bCs/>
                <w:sz w:val="20"/>
                <w:szCs w:val="20"/>
                <w:lang w:val="sr-Cyrl-CS"/>
              </w:rPr>
              <w:lastRenderedPageBreak/>
              <w:t xml:space="preserve">Посебни циљ </w:t>
            </w:r>
            <w:r>
              <w:rPr>
                <w:rFonts w:ascii="Arial Narrow" w:hAnsi="Arial Narrow" w:cs="Arial Narrow"/>
                <w:b/>
                <w:bCs/>
                <w:sz w:val="20"/>
                <w:szCs w:val="20"/>
                <w:lang w:val="sr-Cyrl-CS"/>
              </w:rPr>
              <w:t>3</w:t>
            </w:r>
            <w:r w:rsidRPr="00023D98">
              <w:rPr>
                <w:rFonts w:ascii="Arial Narrow" w:hAnsi="Arial Narrow" w:cs="Arial Narrow"/>
                <w:b/>
                <w:bCs/>
                <w:sz w:val="20"/>
                <w:szCs w:val="20"/>
                <w:lang w:val="sr-Cyrl-CS"/>
              </w:rPr>
              <w:t>:</w:t>
            </w:r>
          </w:p>
        </w:tc>
      </w:tr>
      <w:tr w:rsidR="00D31C94" w:rsidRPr="00452D88" w:rsidTr="006B1A5A">
        <w:trPr>
          <w:trHeight w:val="228"/>
          <w:jc w:val="center"/>
        </w:trPr>
        <w:tc>
          <w:tcPr>
            <w:tcW w:w="22595" w:type="dxa"/>
            <w:gridSpan w:val="10"/>
          </w:tcPr>
          <w:p w:rsidR="00D31C94" w:rsidRPr="00452D88" w:rsidRDefault="00D31C94" w:rsidP="006B1A5A">
            <w:pPr>
              <w:spacing w:after="0" w:line="240" w:lineRule="auto"/>
              <w:rPr>
                <w:rFonts w:ascii="Arial Narrow" w:hAnsi="Arial Narrow" w:cs="Arial Narrow"/>
                <w:sz w:val="20"/>
                <w:szCs w:val="20"/>
                <w:lang w:val="sr-Cyrl-CS"/>
              </w:rPr>
            </w:pPr>
            <w:r w:rsidRPr="00452D88">
              <w:rPr>
                <w:rFonts w:ascii="Arial Narrow" w:hAnsi="Arial Narrow"/>
                <w:sz w:val="20"/>
                <w:szCs w:val="20"/>
                <w:lang w:val="sr-Cyrl-CS"/>
              </w:rPr>
              <w:t>Унапређење управљања јавним финансијама и јавним набавкама</w:t>
            </w:r>
          </w:p>
        </w:tc>
      </w:tr>
      <w:tr w:rsidR="00D31C94" w:rsidRPr="00415930" w:rsidTr="006B1A5A">
        <w:trPr>
          <w:trHeight w:val="228"/>
          <w:jc w:val="center"/>
        </w:trPr>
        <w:tc>
          <w:tcPr>
            <w:tcW w:w="1345" w:type="dxa"/>
            <w:shd w:val="clear" w:color="auto" w:fill="0070C0"/>
            <w:vAlign w:val="center"/>
          </w:tcPr>
          <w:p w:rsidR="00D31C94" w:rsidRPr="00C058E1" w:rsidRDefault="00D31C94" w:rsidP="00D31C94">
            <w:pPr>
              <w:spacing w:before="120" w:after="120" w:line="240" w:lineRule="auto"/>
              <w:jc w:val="center"/>
              <w:rPr>
                <w:rFonts w:ascii="Arial Narrow" w:hAnsi="Arial Narrow" w:cs="Arial Narrow"/>
                <w:b/>
                <w:bCs/>
                <w:sz w:val="20"/>
                <w:szCs w:val="20"/>
                <w:lang w:val="sr-Cyrl-CS"/>
              </w:rPr>
            </w:pPr>
            <w:r>
              <w:rPr>
                <w:rFonts w:ascii="Arial Narrow" w:hAnsi="Arial Narrow" w:cs="Arial Narrow"/>
                <w:b/>
                <w:bCs/>
                <w:sz w:val="20"/>
                <w:szCs w:val="20"/>
                <w:lang w:val="sr-Cyrl-CS"/>
              </w:rPr>
              <w:t>Мера 3</w:t>
            </w:r>
            <w:r w:rsidRPr="00C058E1">
              <w:rPr>
                <w:rFonts w:ascii="Arial Narrow" w:hAnsi="Arial Narrow" w:cs="Arial Narrow"/>
                <w:b/>
                <w:bCs/>
                <w:sz w:val="20"/>
                <w:szCs w:val="20"/>
                <w:lang w:val="sr-Cyrl-CS"/>
              </w:rPr>
              <w:t>.</w:t>
            </w:r>
            <w:r>
              <w:rPr>
                <w:rFonts w:ascii="Arial Narrow" w:hAnsi="Arial Narrow" w:cs="Arial Narrow"/>
                <w:b/>
                <w:bCs/>
                <w:sz w:val="20"/>
                <w:szCs w:val="20"/>
                <w:lang w:val="sr-Cyrl-CS"/>
              </w:rPr>
              <w:t>3</w:t>
            </w:r>
            <w:r w:rsidRPr="00C058E1">
              <w:rPr>
                <w:rFonts w:ascii="Arial Narrow" w:hAnsi="Arial Narrow" w:cs="Arial Narrow"/>
                <w:b/>
                <w:bCs/>
                <w:sz w:val="20"/>
                <w:szCs w:val="20"/>
                <w:lang w:val="sr-Cyrl-CS"/>
              </w:rPr>
              <w:t>:</w:t>
            </w:r>
          </w:p>
        </w:tc>
        <w:tc>
          <w:tcPr>
            <w:tcW w:w="21250" w:type="dxa"/>
            <w:gridSpan w:val="9"/>
            <w:shd w:val="clear" w:color="auto" w:fill="0070C0"/>
            <w:vAlign w:val="center"/>
          </w:tcPr>
          <w:p w:rsidR="00D31C94" w:rsidRPr="00C058E1" w:rsidRDefault="00D31C94" w:rsidP="006B1A5A">
            <w:pPr>
              <w:pStyle w:val="3"/>
              <w:rPr>
                <w:b/>
                <w:bCs/>
                <w:sz w:val="20"/>
                <w:szCs w:val="20"/>
                <w:lang w:val="sr-Cyrl-CS"/>
              </w:rPr>
            </w:pPr>
            <w:r w:rsidRPr="00C058E1">
              <w:rPr>
                <w:b/>
                <w:bCs/>
                <w:sz w:val="20"/>
                <w:szCs w:val="20"/>
                <w:lang w:val="sr-Cyrl-CS"/>
              </w:rPr>
              <w:t>Унапређење система финансијског управљања и контроле</w:t>
            </w:r>
            <w:r>
              <w:rPr>
                <w:rStyle w:val="FootnoteReference"/>
                <w:b/>
                <w:bCs/>
                <w:sz w:val="20"/>
                <w:szCs w:val="20"/>
                <w:lang w:val="sr-Cyrl-CS"/>
              </w:rPr>
              <w:footnoteReference w:id="44"/>
            </w:r>
            <w:r w:rsidRPr="00C058E1">
              <w:rPr>
                <w:b/>
                <w:bCs/>
                <w:sz w:val="20"/>
                <w:szCs w:val="20"/>
                <w:lang w:val="sr-Cyrl-CS"/>
              </w:rPr>
              <w:t xml:space="preserve"> коришћења јавних средстава и интерне ревизије</w:t>
            </w:r>
            <w:r w:rsidRPr="00C058E1">
              <w:rPr>
                <w:rStyle w:val="FootnoteReference"/>
                <w:b/>
                <w:bCs/>
                <w:sz w:val="20"/>
                <w:szCs w:val="20"/>
                <w:lang w:val="sr-Cyrl-CS"/>
              </w:rPr>
              <w:footnoteReference w:id="45"/>
            </w:r>
          </w:p>
        </w:tc>
      </w:tr>
      <w:tr w:rsidR="00D31C94" w:rsidRPr="00415930" w:rsidTr="006B1A5A">
        <w:trPr>
          <w:trHeight w:val="419"/>
          <w:jc w:val="center"/>
        </w:trPr>
        <w:tc>
          <w:tcPr>
            <w:tcW w:w="1345" w:type="dxa"/>
            <w:vMerge w:val="restart"/>
            <w:shd w:val="clear" w:color="auto" w:fill="BDD6EE"/>
            <w:vAlign w:val="center"/>
          </w:tcPr>
          <w:p w:rsidR="00D31C94" w:rsidRPr="00FA0090" w:rsidRDefault="00D31C94" w:rsidP="006B1A5A">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Институција одговорна за реализацију</w:t>
            </w:r>
          </w:p>
        </w:tc>
        <w:tc>
          <w:tcPr>
            <w:tcW w:w="3240" w:type="dxa"/>
            <w:gridSpan w:val="2"/>
            <w:vMerge w:val="restart"/>
            <w:shd w:val="clear" w:color="auto" w:fill="BDD6EE"/>
            <w:vAlign w:val="center"/>
          </w:tcPr>
          <w:p w:rsidR="00D31C94" w:rsidRDefault="00D31C94" w:rsidP="006B1A5A">
            <w:pPr>
              <w:spacing w:after="0" w:line="240" w:lineRule="auto"/>
              <w:jc w:val="center"/>
              <w:rPr>
                <w:rFonts w:ascii="Arial Narrow" w:hAnsi="Arial Narrow" w:cs="Arial Narrow"/>
                <w:b/>
                <w:bCs/>
                <w:sz w:val="20"/>
                <w:szCs w:val="20"/>
                <w:lang w:val="sr-Cyrl-RS"/>
              </w:rPr>
            </w:pPr>
            <w:r>
              <w:rPr>
                <w:rFonts w:ascii="Arial Narrow" w:hAnsi="Arial Narrow" w:cs="Arial Narrow"/>
                <w:b/>
                <w:bCs/>
                <w:sz w:val="20"/>
                <w:szCs w:val="20"/>
                <w:lang w:val="sr-Cyrl-RS"/>
              </w:rPr>
              <w:t>РЕЗУЛТАТ</w:t>
            </w:r>
          </w:p>
          <w:p w:rsidR="00D31C94" w:rsidRPr="00EB7D0C" w:rsidRDefault="00D31C94" w:rsidP="006B1A5A">
            <w:pPr>
              <w:spacing w:after="0" w:line="240" w:lineRule="auto"/>
              <w:jc w:val="center"/>
              <w:rPr>
                <w:rFonts w:ascii="Arial Narrow" w:hAnsi="Arial Narrow" w:cs="Arial Narrow"/>
                <w:b/>
                <w:bCs/>
                <w:sz w:val="20"/>
                <w:szCs w:val="20"/>
                <w:lang w:val="sr-Cyrl-RS"/>
              </w:rPr>
            </w:pPr>
            <w:r>
              <w:rPr>
                <w:rFonts w:ascii="Arial Narrow" w:hAnsi="Arial Narrow" w:cs="Arial Narrow"/>
                <w:b/>
                <w:bCs/>
                <w:sz w:val="20"/>
                <w:szCs w:val="20"/>
                <w:lang w:val="sr-Cyrl-RS"/>
              </w:rPr>
              <w:t>Одредити степен реализације</w:t>
            </w:r>
          </w:p>
          <w:p w:rsidR="00D31C94" w:rsidRPr="00C058E1" w:rsidRDefault="00D31C94" w:rsidP="006B1A5A">
            <w:pPr>
              <w:spacing w:after="0" w:line="240" w:lineRule="auto"/>
              <w:jc w:val="center"/>
              <w:rPr>
                <w:b/>
                <w:bCs/>
                <w:sz w:val="20"/>
                <w:szCs w:val="20"/>
                <w:lang w:val="sr-Cyrl-CS"/>
              </w:rPr>
            </w:pPr>
            <w:r w:rsidRPr="006E74CC">
              <w:rPr>
                <w:rFonts w:asciiTheme="majorHAnsi" w:eastAsia="MS Gothic" w:hAnsiTheme="majorHAnsi" w:cs="Menlo Bold"/>
                <w:b/>
                <w:bCs/>
                <w:color w:val="92D050"/>
                <w:sz w:val="28"/>
                <w:szCs w:val="16"/>
                <w:shd w:val="clear" w:color="auto" w:fill="92D050"/>
              </w:rPr>
              <w:t>A</w:t>
            </w:r>
            <w:r w:rsidRPr="000F705A">
              <w:rPr>
                <w:rFonts w:asciiTheme="majorHAnsi" w:eastAsia="MS Gothic" w:hAnsiTheme="majorHAnsi" w:cs="Menlo Bold"/>
                <w:b/>
                <w:bCs/>
                <w:color w:val="FFFF00"/>
                <w:sz w:val="28"/>
                <w:szCs w:val="16"/>
                <w:shd w:val="clear" w:color="auto" w:fill="FFFF00"/>
              </w:rPr>
              <w:t>A</w:t>
            </w:r>
            <w:r w:rsidRPr="000F705A">
              <w:rPr>
                <w:rFonts w:asciiTheme="majorHAnsi" w:eastAsia="MS Gothic" w:hAnsiTheme="majorHAnsi" w:cs="Menlo Bold"/>
                <w:b/>
                <w:bCs/>
                <w:color w:val="FF0000"/>
                <w:sz w:val="28"/>
                <w:szCs w:val="16"/>
                <w:shd w:val="clear" w:color="auto" w:fill="FF0000"/>
              </w:rPr>
              <w:t>A</w:t>
            </w:r>
          </w:p>
        </w:tc>
        <w:tc>
          <w:tcPr>
            <w:tcW w:w="5220" w:type="dxa"/>
            <w:vMerge w:val="restart"/>
            <w:shd w:val="clear" w:color="auto" w:fill="E7E6E6" w:themeFill="background2"/>
            <w:vAlign w:val="center"/>
          </w:tcPr>
          <w:p w:rsidR="00D31C94" w:rsidRDefault="00D31C94" w:rsidP="006B1A5A">
            <w:pPr>
              <w:pStyle w:val="3"/>
              <w:jc w:val="center"/>
              <w:rPr>
                <w:b/>
                <w:sz w:val="20"/>
                <w:szCs w:val="20"/>
                <w:lang w:val="sr-Cyrl-RS"/>
              </w:rPr>
            </w:pPr>
            <w:r>
              <w:rPr>
                <w:b/>
                <w:sz w:val="20"/>
                <w:szCs w:val="20"/>
                <w:lang w:val="sr-Cyrl-RS"/>
              </w:rPr>
              <w:t>Видљиви ефекти резултата</w:t>
            </w:r>
          </w:p>
          <w:p w:rsidR="00D31C94" w:rsidRPr="00C058E1" w:rsidRDefault="00D31C94" w:rsidP="006B1A5A">
            <w:pPr>
              <w:pStyle w:val="3"/>
              <w:jc w:val="center"/>
              <w:rPr>
                <w:b/>
                <w:bCs/>
                <w:sz w:val="20"/>
                <w:szCs w:val="20"/>
                <w:lang w:val="sr-Cyrl-CS"/>
              </w:rPr>
            </w:pPr>
            <w:r>
              <w:rPr>
                <w:b/>
                <w:sz w:val="20"/>
                <w:szCs w:val="20"/>
                <w:lang w:val="sr-Cyrl-RS"/>
              </w:rPr>
              <w:t>K</w:t>
            </w:r>
            <w:r w:rsidRPr="00B405CD">
              <w:rPr>
                <w:b/>
                <w:sz w:val="20"/>
                <w:szCs w:val="20"/>
                <w:lang w:val="sr-Cyrl-RS"/>
              </w:rPr>
              <w:t>ратко образложење постигнутог напретка</w:t>
            </w:r>
          </w:p>
        </w:tc>
        <w:tc>
          <w:tcPr>
            <w:tcW w:w="6480" w:type="dxa"/>
            <w:gridSpan w:val="3"/>
            <w:shd w:val="clear" w:color="auto" w:fill="BDD6EE"/>
            <w:vAlign w:val="center"/>
          </w:tcPr>
          <w:p w:rsidR="00D31C94" w:rsidRPr="00C058E1" w:rsidRDefault="00D31C94" w:rsidP="006B1A5A">
            <w:pPr>
              <w:pStyle w:val="3"/>
              <w:jc w:val="center"/>
              <w:rPr>
                <w:b/>
                <w:bCs/>
                <w:sz w:val="20"/>
                <w:szCs w:val="20"/>
                <w:lang w:val="sr-Cyrl-CS"/>
              </w:rPr>
            </w:pPr>
            <w:r>
              <w:rPr>
                <w:b/>
                <w:bCs/>
                <w:sz w:val="20"/>
                <w:szCs w:val="20"/>
                <w:lang w:val="sr-Cyrl-RS"/>
              </w:rPr>
              <w:t>ИНДИКАТОРИ</w:t>
            </w:r>
          </w:p>
        </w:tc>
        <w:tc>
          <w:tcPr>
            <w:tcW w:w="6310" w:type="dxa"/>
            <w:gridSpan w:val="3"/>
            <w:shd w:val="clear" w:color="auto" w:fill="E7E6E6" w:themeFill="background2"/>
            <w:vAlign w:val="center"/>
          </w:tcPr>
          <w:p w:rsidR="00D31C94" w:rsidRPr="00C058E1" w:rsidRDefault="00D31C94" w:rsidP="006B1A5A">
            <w:pPr>
              <w:pStyle w:val="3"/>
              <w:jc w:val="center"/>
              <w:rPr>
                <w:b/>
                <w:bCs/>
                <w:sz w:val="20"/>
                <w:szCs w:val="20"/>
                <w:lang w:val="sr-Cyrl-CS"/>
              </w:rPr>
            </w:pPr>
            <w:r>
              <w:rPr>
                <w:b/>
                <w:bCs/>
                <w:sz w:val="20"/>
                <w:szCs w:val="20"/>
                <w:lang w:val="sr-Cyrl-RS"/>
              </w:rPr>
              <w:t>Утрошена финансијска средства од 2015. до 30. јуна 2017.</w:t>
            </w:r>
          </w:p>
        </w:tc>
      </w:tr>
      <w:tr w:rsidR="00D31C94" w:rsidTr="006B1A5A">
        <w:trPr>
          <w:trHeight w:val="419"/>
          <w:jc w:val="center"/>
        </w:trPr>
        <w:tc>
          <w:tcPr>
            <w:tcW w:w="1345" w:type="dxa"/>
            <w:vMerge/>
            <w:tcBorders>
              <w:bottom w:val="single" w:sz="4" w:space="0" w:color="000000"/>
            </w:tcBorders>
            <w:shd w:val="clear" w:color="auto" w:fill="BDD6EE"/>
            <w:vAlign w:val="center"/>
          </w:tcPr>
          <w:p w:rsidR="00D31C94" w:rsidRDefault="00D31C94" w:rsidP="006B1A5A">
            <w:pPr>
              <w:spacing w:after="0" w:line="240" w:lineRule="auto"/>
              <w:rPr>
                <w:rFonts w:ascii="Arial Narrow" w:hAnsi="Arial Narrow" w:cs="Arial Narrow"/>
                <w:b/>
                <w:bCs/>
                <w:sz w:val="20"/>
                <w:szCs w:val="20"/>
                <w:lang w:val="sr-Cyrl-CS"/>
              </w:rPr>
            </w:pPr>
          </w:p>
        </w:tc>
        <w:tc>
          <w:tcPr>
            <w:tcW w:w="3240" w:type="dxa"/>
            <w:gridSpan w:val="2"/>
            <w:vMerge/>
            <w:tcBorders>
              <w:bottom w:val="single" w:sz="4" w:space="0" w:color="000000"/>
            </w:tcBorders>
            <w:shd w:val="clear" w:color="auto" w:fill="BDD6EE"/>
          </w:tcPr>
          <w:p w:rsidR="00D31C94" w:rsidRPr="00C058E1" w:rsidRDefault="00D31C94" w:rsidP="006B1A5A">
            <w:pPr>
              <w:pStyle w:val="3"/>
              <w:rPr>
                <w:b/>
                <w:bCs/>
                <w:sz w:val="20"/>
                <w:szCs w:val="20"/>
                <w:lang w:val="sr-Cyrl-CS"/>
              </w:rPr>
            </w:pPr>
          </w:p>
        </w:tc>
        <w:tc>
          <w:tcPr>
            <w:tcW w:w="5220" w:type="dxa"/>
            <w:vMerge/>
            <w:tcBorders>
              <w:bottom w:val="single" w:sz="4" w:space="0" w:color="000000"/>
            </w:tcBorders>
            <w:shd w:val="clear" w:color="auto" w:fill="E7E6E6" w:themeFill="background2"/>
            <w:vAlign w:val="center"/>
          </w:tcPr>
          <w:p w:rsidR="00D31C94" w:rsidRDefault="00D31C94" w:rsidP="006B1A5A">
            <w:pPr>
              <w:pStyle w:val="3"/>
              <w:jc w:val="center"/>
              <w:rPr>
                <w:b/>
                <w:sz w:val="20"/>
                <w:szCs w:val="20"/>
                <w:lang w:val="sr-Cyrl-RS"/>
              </w:rPr>
            </w:pPr>
          </w:p>
        </w:tc>
        <w:tc>
          <w:tcPr>
            <w:tcW w:w="2520" w:type="dxa"/>
            <w:tcBorders>
              <w:bottom w:val="single" w:sz="4" w:space="0" w:color="000000"/>
            </w:tcBorders>
            <w:shd w:val="clear" w:color="auto" w:fill="BDD6EE"/>
            <w:vAlign w:val="center"/>
          </w:tcPr>
          <w:p w:rsidR="00D31C94" w:rsidRPr="00BA3639" w:rsidRDefault="00D31C94" w:rsidP="006B1A5A">
            <w:pPr>
              <w:pStyle w:val="3"/>
              <w:jc w:val="center"/>
              <w:rPr>
                <w:b/>
                <w:bCs/>
                <w:sz w:val="20"/>
                <w:szCs w:val="20"/>
                <w:lang w:val="sr-Cyrl-RS"/>
              </w:rPr>
            </w:pPr>
            <w:r>
              <w:rPr>
                <w:b/>
                <w:bCs/>
                <w:sz w:val="20"/>
                <w:szCs w:val="20"/>
                <w:lang w:val="sr-Cyrl-RS"/>
              </w:rPr>
              <w:t>Назив индикатора</w:t>
            </w:r>
          </w:p>
        </w:tc>
        <w:tc>
          <w:tcPr>
            <w:tcW w:w="2070" w:type="dxa"/>
            <w:tcBorders>
              <w:bottom w:val="single" w:sz="4" w:space="0" w:color="000000"/>
            </w:tcBorders>
            <w:shd w:val="clear" w:color="auto" w:fill="BDD6EE"/>
            <w:vAlign w:val="center"/>
          </w:tcPr>
          <w:p w:rsidR="00D31C94" w:rsidRDefault="00D31C94" w:rsidP="006B1A5A">
            <w:pPr>
              <w:pStyle w:val="3"/>
              <w:jc w:val="center"/>
              <w:rPr>
                <w:b/>
                <w:bCs/>
                <w:sz w:val="20"/>
                <w:szCs w:val="20"/>
                <w:lang w:val="sr-Cyrl-CS"/>
              </w:rPr>
            </w:pPr>
            <w:r>
              <w:rPr>
                <w:b/>
                <w:bCs/>
                <w:sz w:val="20"/>
                <w:szCs w:val="20"/>
                <w:lang w:val="sr-Cyrl-CS"/>
              </w:rPr>
              <w:t>Полазна, циљна и испуњене вредности у 2015, 2016. години</w:t>
            </w:r>
          </w:p>
        </w:tc>
        <w:tc>
          <w:tcPr>
            <w:tcW w:w="1890" w:type="dxa"/>
            <w:tcBorders>
              <w:bottom w:val="single" w:sz="4" w:space="0" w:color="000000"/>
            </w:tcBorders>
            <w:shd w:val="clear" w:color="auto" w:fill="E7E6E6" w:themeFill="background2"/>
            <w:vAlign w:val="center"/>
          </w:tcPr>
          <w:p w:rsidR="00D31C94" w:rsidRDefault="002C49E1" w:rsidP="006B1A5A">
            <w:pPr>
              <w:pStyle w:val="3"/>
              <w:jc w:val="center"/>
              <w:rPr>
                <w:b/>
                <w:bCs/>
                <w:sz w:val="20"/>
                <w:szCs w:val="20"/>
                <w:lang w:val="sr-Cyrl-CS"/>
              </w:rPr>
            </w:pPr>
            <w:r>
              <w:rPr>
                <w:b/>
                <w:bCs/>
                <w:sz w:val="20"/>
                <w:szCs w:val="20"/>
                <w:lang w:val="sr-Cyrl-CS"/>
              </w:rPr>
              <w:t>Испуњена вредност у 1/2_2017. год</w:t>
            </w:r>
          </w:p>
        </w:tc>
        <w:tc>
          <w:tcPr>
            <w:tcW w:w="3155" w:type="dxa"/>
            <w:tcBorders>
              <w:bottom w:val="single" w:sz="4" w:space="0" w:color="000000"/>
            </w:tcBorders>
            <w:shd w:val="clear" w:color="auto" w:fill="E7E6E6" w:themeFill="background2"/>
            <w:vAlign w:val="center"/>
          </w:tcPr>
          <w:p w:rsidR="00D31C94" w:rsidRDefault="00D31C94" w:rsidP="006B1A5A">
            <w:pPr>
              <w:pStyle w:val="3"/>
              <w:jc w:val="center"/>
              <w:rPr>
                <w:b/>
                <w:bCs/>
                <w:sz w:val="20"/>
                <w:szCs w:val="20"/>
                <w:lang w:val="sr-Cyrl-RS"/>
              </w:rPr>
            </w:pPr>
            <w:r>
              <w:rPr>
                <w:b/>
                <w:bCs/>
                <w:sz w:val="20"/>
                <w:szCs w:val="20"/>
                <w:lang w:val="sr-Cyrl-CS"/>
              </w:rPr>
              <w:t>Буџетска</w:t>
            </w:r>
          </w:p>
        </w:tc>
        <w:tc>
          <w:tcPr>
            <w:tcW w:w="3155" w:type="dxa"/>
            <w:gridSpan w:val="2"/>
            <w:tcBorders>
              <w:bottom w:val="single" w:sz="4" w:space="0" w:color="000000"/>
            </w:tcBorders>
            <w:shd w:val="clear" w:color="auto" w:fill="E7E6E6" w:themeFill="background2"/>
            <w:vAlign w:val="center"/>
          </w:tcPr>
          <w:p w:rsidR="00D31C94" w:rsidRDefault="00D31C94" w:rsidP="006B1A5A">
            <w:pPr>
              <w:pStyle w:val="3"/>
              <w:jc w:val="center"/>
              <w:rPr>
                <w:b/>
                <w:bCs/>
                <w:sz w:val="20"/>
                <w:szCs w:val="20"/>
                <w:lang w:val="sr-Cyrl-RS"/>
              </w:rPr>
            </w:pPr>
            <w:r>
              <w:rPr>
                <w:b/>
                <w:bCs/>
                <w:sz w:val="20"/>
                <w:szCs w:val="20"/>
                <w:lang w:val="sr-Cyrl-CS"/>
              </w:rPr>
              <w:t>Донације</w:t>
            </w:r>
          </w:p>
        </w:tc>
      </w:tr>
      <w:tr w:rsidR="00A32242" w:rsidRPr="000A79D9" w:rsidTr="003059A3">
        <w:trPr>
          <w:trHeight w:val="1371"/>
          <w:jc w:val="center"/>
        </w:trPr>
        <w:tc>
          <w:tcPr>
            <w:tcW w:w="1345" w:type="dxa"/>
            <w:vMerge w:val="restart"/>
            <w:shd w:val="clear" w:color="auto" w:fill="auto"/>
          </w:tcPr>
          <w:p w:rsidR="00A32242" w:rsidRDefault="00A32242" w:rsidP="00A32242">
            <w:pPr>
              <w:spacing w:after="0" w:line="240" w:lineRule="auto"/>
              <w:rPr>
                <w:rFonts w:ascii="Arial Narrow" w:hAnsi="Arial Narrow" w:cs="Arial Narrow"/>
                <w:b/>
                <w:bCs/>
                <w:sz w:val="20"/>
                <w:szCs w:val="20"/>
                <w:lang w:val="sr-Cyrl-CS"/>
              </w:rPr>
            </w:pPr>
            <w:r>
              <w:rPr>
                <w:rFonts w:ascii="Arial Narrow" w:hAnsi="Arial Narrow" w:cs="Arial Narrow"/>
                <w:sz w:val="20"/>
                <w:szCs w:val="20"/>
                <w:lang w:val="sr-Cyrl-CS"/>
              </w:rPr>
              <w:t>МФ – сектор надлежан за послове интерне контроле и интерне ревизије (ЦХУ)</w:t>
            </w:r>
          </w:p>
        </w:tc>
        <w:tc>
          <w:tcPr>
            <w:tcW w:w="3240" w:type="dxa"/>
            <w:gridSpan w:val="2"/>
            <w:shd w:val="clear" w:color="auto" w:fill="92D050"/>
          </w:tcPr>
          <w:p w:rsidR="00A32242" w:rsidRPr="00C058E1" w:rsidRDefault="00A32242" w:rsidP="00A32242">
            <w:pPr>
              <w:pStyle w:val="3"/>
              <w:rPr>
                <w:b/>
                <w:bCs/>
                <w:sz w:val="20"/>
                <w:szCs w:val="20"/>
                <w:lang w:val="sr-Cyrl-CS"/>
              </w:rPr>
            </w:pPr>
            <w:r>
              <w:rPr>
                <w:b/>
                <w:bCs/>
                <w:sz w:val="20"/>
                <w:szCs w:val="20"/>
                <w:lang w:val="sr-Cyrl-CS"/>
              </w:rPr>
              <w:t>3.3.1. Усвојен средњорочни оквир за спровођење интерне финансијске контроле у јавном сектору</w:t>
            </w:r>
          </w:p>
        </w:tc>
        <w:tc>
          <w:tcPr>
            <w:tcW w:w="5220" w:type="dxa"/>
            <w:shd w:val="clear" w:color="auto" w:fill="auto"/>
          </w:tcPr>
          <w:p w:rsidR="00A32242" w:rsidRPr="003059A3" w:rsidRDefault="00B02498" w:rsidP="00A32242">
            <w:pPr>
              <w:pStyle w:val="3"/>
              <w:rPr>
                <w:sz w:val="20"/>
                <w:szCs w:val="20"/>
                <w:lang w:val="sr-Cyrl-RS"/>
              </w:rPr>
            </w:pPr>
            <w:r w:rsidRPr="003059A3">
              <w:rPr>
                <w:sz w:val="20"/>
                <w:szCs w:val="20"/>
                <w:lang w:val="sr-Cyrl-RS"/>
              </w:rPr>
              <w:t>Влада Републике Србије донела је Стратегију развоја интерне финансијске контроле у јавном сектору у Републици Србији за период 2017–2020. године ("Службени гласник РС", број 51 од 25. маја 2017.)</w:t>
            </w:r>
          </w:p>
        </w:tc>
        <w:tc>
          <w:tcPr>
            <w:tcW w:w="2520" w:type="dxa"/>
            <w:shd w:val="clear" w:color="auto" w:fill="auto"/>
          </w:tcPr>
          <w:p w:rsidR="00A32242" w:rsidRPr="00134EEE" w:rsidRDefault="00A32242" w:rsidP="00A32242">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Усвојена стратегије за развој интерне финансијске контроле у јавном сектору за период 2015. – 2019. до краја 1. квартала 2015.</w:t>
            </w:r>
          </w:p>
        </w:tc>
        <w:tc>
          <w:tcPr>
            <w:tcW w:w="2070" w:type="dxa"/>
            <w:shd w:val="clear" w:color="auto" w:fill="auto"/>
            <w:vAlign w:val="center"/>
          </w:tcPr>
          <w:p w:rsidR="00A32242" w:rsidRPr="00C058E1" w:rsidRDefault="00A32242" w:rsidP="00A32242">
            <w:pPr>
              <w:spacing w:after="0" w:line="240" w:lineRule="auto"/>
              <w:jc w:val="center"/>
              <w:rPr>
                <w:rFonts w:ascii="Arial Narrow" w:hAnsi="Arial Narrow" w:cs="Arial Narrow"/>
                <w:i/>
                <w:iCs/>
                <w:sz w:val="20"/>
                <w:szCs w:val="20"/>
                <w:lang w:val="sr-Cyrl-CS"/>
              </w:rPr>
            </w:pPr>
            <w:r w:rsidRPr="00C058E1">
              <w:rPr>
                <w:rFonts w:ascii="Arial Narrow" w:hAnsi="Arial Narrow" w:cs="Arial Narrow"/>
                <w:i/>
                <w:iCs/>
                <w:sz w:val="20"/>
                <w:szCs w:val="20"/>
                <w:lang w:val="sr-Cyrl-CS"/>
              </w:rPr>
              <w:t>ПВ</w:t>
            </w:r>
            <w:r>
              <w:rPr>
                <w:rFonts w:ascii="Arial Narrow" w:hAnsi="Arial Narrow" w:cs="Arial Narrow"/>
                <w:i/>
                <w:iCs/>
                <w:sz w:val="20"/>
                <w:szCs w:val="20"/>
                <w:lang w:val="sr-Cyrl-CS"/>
              </w:rPr>
              <w:t xml:space="preserve"> (2014)</w:t>
            </w:r>
            <w:r w:rsidRPr="00C058E1">
              <w:rPr>
                <w:rFonts w:ascii="Arial Narrow" w:hAnsi="Arial Narrow" w:cs="Arial Narrow"/>
                <w:i/>
                <w:iCs/>
                <w:sz w:val="20"/>
                <w:szCs w:val="20"/>
                <w:lang w:val="sr-Cyrl-CS"/>
              </w:rPr>
              <w:t>: не</w:t>
            </w:r>
          </w:p>
          <w:p w:rsidR="00A32242" w:rsidRDefault="00A32242" w:rsidP="00A32242">
            <w:pPr>
              <w:spacing w:after="0" w:line="240" w:lineRule="auto"/>
              <w:jc w:val="center"/>
              <w:rPr>
                <w:rFonts w:ascii="Arial Narrow" w:hAnsi="Arial Narrow" w:cs="Arial Narrow"/>
                <w:i/>
                <w:iCs/>
                <w:sz w:val="20"/>
                <w:szCs w:val="20"/>
                <w:lang w:val="sr-Cyrl-CS"/>
              </w:rPr>
            </w:pPr>
            <w:r w:rsidRPr="00C058E1">
              <w:rPr>
                <w:rFonts w:ascii="Arial Narrow" w:hAnsi="Arial Narrow" w:cs="Arial Narrow"/>
                <w:i/>
                <w:iCs/>
                <w:sz w:val="20"/>
                <w:szCs w:val="20"/>
                <w:lang w:val="sr-Cyrl-CS"/>
              </w:rPr>
              <w:t>ЦВ</w:t>
            </w:r>
            <w:r>
              <w:rPr>
                <w:rFonts w:ascii="Arial Narrow" w:hAnsi="Arial Narrow" w:cs="Arial Narrow"/>
                <w:i/>
                <w:iCs/>
                <w:sz w:val="20"/>
                <w:szCs w:val="20"/>
                <w:lang w:val="sr-Cyrl-CS"/>
              </w:rPr>
              <w:t xml:space="preserve"> (2015)</w:t>
            </w:r>
            <w:r w:rsidRPr="00C058E1">
              <w:rPr>
                <w:rFonts w:ascii="Arial Narrow" w:hAnsi="Arial Narrow" w:cs="Arial Narrow"/>
                <w:i/>
                <w:iCs/>
                <w:sz w:val="20"/>
                <w:szCs w:val="20"/>
                <w:lang w:val="sr-Cyrl-CS"/>
              </w:rPr>
              <w:t>: да</w:t>
            </w:r>
          </w:p>
          <w:p w:rsidR="00A32242" w:rsidRDefault="00A32242" w:rsidP="00A32242">
            <w:pPr>
              <w:spacing w:after="0" w:line="240" w:lineRule="auto"/>
              <w:jc w:val="center"/>
              <w:rPr>
                <w:rFonts w:ascii="Arial Narrow" w:hAnsi="Arial Narrow" w:cs="Arial Narrow"/>
                <w:i/>
                <w:iCs/>
                <w:sz w:val="20"/>
                <w:szCs w:val="20"/>
                <w:lang w:val="sr-Cyrl-CS"/>
              </w:rPr>
            </w:pPr>
          </w:p>
          <w:p w:rsidR="00A32242" w:rsidRDefault="00A32242" w:rsidP="00A32242">
            <w:pPr>
              <w:spacing w:after="0" w:line="240" w:lineRule="auto"/>
              <w:jc w:val="center"/>
              <w:rPr>
                <w:rFonts w:ascii="Arial Narrow" w:hAnsi="Arial Narrow" w:cs="Arial Narrow"/>
                <w:i/>
                <w:iCs/>
                <w:sz w:val="20"/>
                <w:szCs w:val="20"/>
                <w:lang w:val="sr-Cyrl-CS"/>
              </w:rPr>
            </w:pPr>
            <w:r>
              <w:rPr>
                <w:rFonts w:ascii="Arial Narrow" w:hAnsi="Arial Narrow" w:cs="Arial Narrow"/>
                <w:i/>
                <w:iCs/>
                <w:sz w:val="20"/>
                <w:szCs w:val="20"/>
                <w:lang w:val="sr-Cyrl-CS"/>
              </w:rPr>
              <w:t>ИВ (2015): не</w:t>
            </w:r>
          </w:p>
          <w:p w:rsidR="00A32242" w:rsidRPr="00134EEE" w:rsidRDefault="00A32242" w:rsidP="00A32242">
            <w:pPr>
              <w:spacing w:after="0" w:line="240" w:lineRule="auto"/>
              <w:jc w:val="center"/>
              <w:rPr>
                <w:rFonts w:ascii="Arial Narrow" w:hAnsi="Arial Narrow" w:cs="Arial Narrow"/>
                <w:sz w:val="20"/>
                <w:szCs w:val="20"/>
                <w:lang w:val="sr-Cyrl-CS"/>
              </w:rPr>
            </w:pPr>
            <w:r>
              <w:rPr>
                <w:rFonts w:ascii="Arial Narrow" w:hAnsi="Arial Narrow" w:cs="Arial Narrow"/>
                <w:i/>
                <w:iCs/>
                <w:sz w:val="20"/>
                <w:szCs w:val="20"/>
                <w:lang w:val="sr-Cyrl-CS"/>
              </w:rPr>
              <w:t>ИВ (2016): не</w:t>
            </w:r>
          </w:p>
        </w:tc>
        <w:tc>
          <w:tcPr>
            <w:tcW w:w="1890" w:type="dxa"/>
            <w:shd w:val="clear" w:color="auto" w:fill="auto"/>
            <w:vAlign w:val="center"/>
          </w:tcPr>
          <w:p w:rsidR="00A32242" w:rsidRPr="003059A3" w:rsidRDefault="003059A3" w:rsidP="003059A3">
            <w:pPr>
              <w:pStyle w:val="3"/>
              <w:jc w:val="center"/>
              <w:rPr>
                <w:bCs/>
                <w:i/>
                <w:sz w:val="20"/>
                <w:szCs w:val="20"/>
                <w:lang w:val="sr-Cyrl-CS"/>
              </w:rPr>
            </w:pPr>
            <w:r w:rsidRPr="003059A3">
              <w:rPr>
                <w:bCs/>
                <w:i/>
                <w:sz w:val="20"/>
                <w:szCs w:val="20"/>
                <w:lang w:val="sr-Cyrl-CS"/>
              </w:rPr>
              <w:t>да</w:t>
            </w:r>
          </w:p>
        </w:tc>
        <w:tc>
          <w:tcPr>
            <w:tcW w:w="3155" w:type="dxa"/>
            <w:shd w:val="clear" w:color="auto" w:fill="auto"/>
          </w:tcPr>
          <w:p w:rsidR="00A32242" w:rsidRDefault="00A32242" w:rsidP="00A32242">
            <w:pPr>
              <w:pStyle w:val="3"/>
              <w:rPr>
                <w:b/>
                <w:bCs/>
                <w:sz w:val="20"/>
                <w:szCs w:val="20"/>
                <w:lang w:val="sr-Cyrl-CS"/>
              </w:rPr>
            </w:pPr>
          </w:p>
        </w:tc>
        <w:tc>
          <w:tcPr>
            <w:tcW w:w="3155" w:type="dxa"/>
            <w:gridSpan w:val="2"/>
            <w:shd w:val="clear" w:color="auto" w:fill="auto"/>
          </w:tcPr>
          <w:p w:rsidR="00A32242" w:rsidRDefault="00A32242" w:rsidP="00A32242">
            <w:pPr>
              <w:pStyle w:val="3"/>
              <w:rPr>
                <w:b/>
                <w:bCs/>
                <w:sz w:val="20"/>
                <w:szCs w:val="20"/>
                <w:lang w:val="sr-Cyrl-CS"/>
              </w:rPr>
            </w:pPr>
          </w:p>
        </w:tc>
      </w:tr>
      <w:tr w:rsidR="00D31C94" w:rsidRPr="00415930" w:rsidTr="006B1A5A">
        <w:trPr>
          <w:trHeight w:val="629"/>
          <w:jc w:val="center"/>
        </w:trPr>
        <w:tc>
          <w:tcPr>
            <w:tcW w:w="1345" w:type="dxa"/>
            <w:vMerge/>
            <w:shd w:val="clear" w:color="auto" w:fill="auto"/>
            <w:vAlign w:val="center"/>
          </w:tcPr>
          <w:p w:rsidR="00D31C94" w:rsidRDefault="00D31C94" w:rsidP="006B1A5A">
            <w:pPr>
              <w:spacing w:after="0" w:line="240" w:lineRule="auto"/>
              <w:rPr>
                <w:rFonts w:ascii="Arial Narrow" w:hAnsi="Arial Narrow" w:cs="Arial Narrow"/>
                <w:b/>
                <w:bCs/>
                <w:sz w:val="20"/>
                <w:szCs w:val="20"/>
                <w:lang w:val="sr-Cyrl-CS"/>
              </w:rPr>
            </w:pPr>
          </w:p>
        </w:tc>
        <w:tc>
          <w:tcPr>
            <w:tcW w:w="3240" w:type="dxa"/>
            <w:gridSpan w:val="2"/>
            <w:shd w:val="clear" w:color="auto" w:fill="BDD6EE"/>
            <w:vAlign w:val="center"/>
          </w:tcPr>
          <w:p w:rsidR="00D31C94" w:rsidRPr="00BA3639" w:rsidRDefault="00D31C94" w:rsidP="006B1A5A">
            <w:pPr>
              <w:spacing w:after="0" w:line="240" w:lineRule="auto"/>
              <w:jc w:val="center"/>
              <w:rPr>
                <w:rFonts w:asciiTheme="majorHAnsi" w:eastAsia="MS Gothic" w:hAnsiTheme="majorHAnsi" w:cs="Menlo Bold"/>
                <w:b/>
                <w:bCs/>
                <w:color w:val="FF0000"/>
                <w:sz w:val="28"/>
                <w:szCs w:val="16"/>
                <w:shd w:val="clear" w:color="auto" w:fill="FF0000"/>
              </w:rPr>
            </w:pPr>
            <w:r w:rsidRPr="00C058E1">
              <w:rPr>
                <w:rFonts w:ascii="Arial Narrow" w:hAnsi="Arial Narrow" w:cs="Arial Narrow"/>
                <w:b/>
                <w:bCs/>
                <w:sz w:val="20"/>
                <w:szCs w:val="20"/>
                <w:lang w:val="sr-Cyrl-CS"/>
              </w:rPr>
              <w:t>АКТИВНОСТ</w:t>
            </w:r>
          </w:p>
        </w:tc>
        <w:tc>
          <w:tcPr>
            <w:tcW w:w="7740" w:type="dxa"/>
            <w:gridSpan w:val="2"/>
            <w:vMerge w:val="restart"/>
            <w:shd w:val="clear" w:color="auto" w:fill="E7E6E6" w:themeFill="background2"/>
            <w:vAlign w:val="center"/>
          </w:tcPr>
          <w:p w:rsidR="00D31C94" w:rsidRDefault="00D31C94" w:rsidP="006B1A5A">
            <w:pPr>
              <w:pStyle w:val="3"/>
              <w:jc w:val="center"/>
              <w:rPr>
                <w:b/>
                <w:bCs/>
                <w:sz w:val="20"/>
                <w:szCs w:val="20"/>
                <w:lang w:val="sr-Cyrl-RS"/>
              </w:rPr>
            </w:pPr>
            <w:r>
              <w:rPr>
                <w:b/>
                <w:sz w:val="20"/>
                <w:szCs w:val="20"/>
                <w:lang w:val="sr-Cyrl-CS"/>
              </w:rPr>
              <w:t>Кратко образложење шта се постигло активношћу</w:t>
            </w:r>
          </w:p>
        </w:tc>
        <w:tc>
          <w:tcPr>
            <w:tcW w:w="10270" w:type="dxa"/>
            <w:gridSpan w:val="5"/>
            <w:tcBorders>
              <w:bottom w:val="single" w:sz="4" w:space="0" w:color="000000"/>
            </w:tcBorders>
            <w:shd w:val="clear" w:color="auto" w:fill="E7E6E6" w:themeFill="background2"/>
            <w:vAlign w:val="center"/>
          </w:tcPr>
          <w:p w:rsidR="00D31C94" w:rsidRDefault="00D31C94" w:rsidP="006B1A5A">
            <w:pPr>
              <w:pStyle w:val="3"/>
              <w:jc w:val="center"/>
              <w:rPr>
                <w:b/>
                <w:bCs/>
                <w:sz w:val="20"/>
                <w:szCs w:val="20"/>
                <w:lang w:val="sr-Cyrl-CS"/>
              </w:rPr>
            </w:pPr>
            <w:r w:rsidRPr="0026476B">
              <w:rPr>
                <w:b/>
                <w:sz w:val="20"/>
                <w:szCs w:val="20"/>
                <w:lang w:val="sr-Cyrl-CS"/>
              </w:rPr>
              <w:t>УКОЛИКО АКТИВНОСТ НИЈЕ РЕАЛИЗОВАНА У ПРЕДВИЂЕНОМ РОКУ ИЛИ ЈЕ ЗАПОЧЕТА</w:t>
            </w:r>
          </w:p>
        </w:tc>
      </w:tr>
      <w:tr w:rsidR="00D31C94" w:rsidTr="006B1A5A">
        <w:trPr>
          <w:trHeight w:val="629"/>
          <w:jc w:val="center"/>
        </w:trPr>
        <w:tc>
          <w:tcPr>
            <w:tcW w:w="1345" w:type="dxa"/>
            <w:vMerge/>
            <w:shd w:val="clear" w:color="auto" w:fill="auto"/>
            <w:vAlign w:val="center"/>
          </w:tcPr>
          <w:p w:rsidR="00D31C94" w:rsidRDefault="00D31C94" w:rsidP="006B1A5A">
            <w:pPr>
              <w:spacing w:after="0" w:line="240" w:lineRule="auto"/>
              <w:rPr>
                <w:rFonts w:ascii="Arial Narrow" w:hAnsi="Arial Narrow" w:cs="Arial Narrow"/>
                <w:b/>
                <w:bCs/>
                <w:sz w:val="20"/>
                <w:szCs w:val="20"/>
                <w:lang w:val="sr-Cyrl-CS"/>
              </w:rPr>
            </w:pPr>
          </w:p>
        </w:tc>
        <w:tc>
          <w:tcPr>
            <w:tcW w:w="1620" w:type="dxa"/>
            <w:tcBorders>
              <w:bottom w:val="single" w:sz="4" w:space="0" w:color="000000"/>
            </w:tcBorders>
            <w:shd w:val="clear" w:color="auto" w:fill="BDD6EE"/>
            <w:vAlign w:val="center"/>
          </w:tcPr>
          <w:p w:rsidR="00D31C94" w:rsidRPr="00C058E1" w:rsidRDefault="00D31C94" w:rsidP="006B1A5A">
            <w:pPr>
              <w:spacing w:after="0" w:line="240" w:lineRule="auto"/>
              <w:jc w:val="center"/>
              <w:rPr>
                <w:rFonts w:ascii="Arial Narrow" w:hAnsi="Arial Narrow" w:cs="Arial Narrow"/>
                <w:b/>
                <w:bCs/>
                <w:sz w:val="20"/>
                <w:szCs w:val="20"/>
                <w:lang w:val="sr-Cyrl-CS"/>
              </w:rPr>
            </w:pPr>
            <w:r>
              <w:rPr>
                <w:rFonts w:ascii="Arial Narrow" w:hAnsi="Arial Narrow" w:cs="Arial Narrow"/>
                <w:b/>
                <w:bCs/>
                <w:sz w:val="20"/>
                <w:szCs w:val="20"/>
                <w:lang w:val="sr-Cyrl-RS"/>
              </w:rPr>
              <w:t>Одредити степен реализације</w:t>
            </w:r>
            <w:r w:rsidRPr="006E74CC">
              <w:rPr>
                <w:rFonts w:asciiTheme="majorHAnsi" w:eastAsia="MS Gothic" w:hAnsiTheme="majorHAnsi" w:cs="Menlo Bold"/>
                <w:b/>
                <w:bCs/>
                <w:color w:val="92D050"/>
                <w:sz w:val="28"/>
                <w:szCs w:val="16"/>
                <w:shd w:val="clear" w:color="auto" w:fill="92D050"/>
              </w:rPr>
              <w:t xml:space="preserve"> A</w:t>
            </w:r>
            <w:r w:rsidRPr="000F705A">
              <w:rPr>
                <w:rFonts w:asciiTheme="majorHAnsi" w:eastAsia="MS Gothic" w:hAnsiTheme="majorHAnsi" w:cs="Menlo Bold"/>
                <w:b/>
                <w:bCs/>
                <w:color w:val="FFFF00"/>
                <w:sz w:val="28"/>
                <w:szCs w:val="16"/>
                <w:shd w:val="clear" w:color="auto" w:fill="FFFF00"/>
              </w:rPr>
              <w:t>A</w:t>
            </w:r>
            <w:r w:rsidRPr="000F705A">
              <w:rPr>
                <w:rFonts w:asciiTheme="majorHAnsi" w:eastAsia="MS Gothic" w:hAnsiTheme="majorHAnsi" w:cs="Menlo Bold"/>
                <w:b/>
                <w:bCs/>
                <w:color w:val="FF0000"/>
                <w:sz w:val="28"/>
                <w:szCs w:val="16"/>
                <w:shd w:val="clear" w:color="auto" w:fill="FF0000"/>
              </w:rPr>
              <w:t>A</w:t>
            </w:r>
          </w:p>
        </w:tc>
        <w:tc>
          <w:tcPr>
            <w:tcW w:w="1620" w:type="dxa"/>
            <w:tcBorders>
              <w:bottom w:val="single" w:sz="4" w:space="0" w:color="000000"/>
            </w:tcBorders>
            <w:shd w:val="clear" w:color="auto" w:fill="BDD6EE"/>
            <w:vAlign w:val="center"/>
          </w:tcPr>
          <w:p w:rsidR="00D31C94" w:rsidRPr="00C058E1" w:rsidRDefault="00D31C94" w:rsidP="006B1A5A">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Рок за реализацију</w:t>
            </w:r>
          </w:p>
        </w:tc>
        <w:tc>
          <w:tcPr>
            <w:tcW w:w="7740" w:type="dxa"/>
            <w:gridSpan w:val="2"/>
            <w:vMerge/>
            <w:tcBorders>
              <w:bottom w:val="single" w:sz="4" w:space="0" w:color="000000"/>
            </w:tcBorders>
            <w:shd w:val="clear" w:color="auto" w:fill="E7E6E6" w:themeFill="background2"/>
          </w:tcPr>
          <w:p w:rsidR="00D31C94" w:rsidRDefault="00D31C94" w:rsidP="006B1A5A">
            <w:pPr>
              <w:pStyle w:val="3"/>
              <w:rPr>
                <w:b/>
                <w:sz w:val="20"/>
                <w:szCs w:val="20"/>
                <w:lang w:val="sr-Cyrl-CS"/>
              </w:rPr>
            </w:pPr>
          </w:p>
        </w:tc>
        <w:tc>
          <w:tcPr>
            <w:tcW w:w="3960" w:type="dxa"/>
            <w:gridSpan w:val="2"/>
            <w:tcBorders>
              <w:bottom w:val="single" w:sz="4" w:space="0" w:color="000000"/>
            </w:tcBorders>
            <w:shd w:val="clear" w:color="auto" w:fill="E7E6E6" w:themeFill="background2"/>
            <w:vAlign w:val="center"/>
          </w:tcPr>
          <w:p w:rsidR="00D31C94" w:rsidRDefault="00D31C94" w:rsidP="006B1A5A">
            <w:pPr>
              <w:pStyle w:val="3"/>
              <w:jc w:val="center"/>
              <w:rPr>
                <w:b/>
                <w:bCs/>
                <w:sz w:val="20"/>
                <w:szCs w:val="20"/>
                <w:lang w:val="sr-Cyrl-CS"/>
              </w:rPr>
            </w:pPr>
            <w:r w:rsidRPr="00E728E5">
              <w:rPr>
                <w:b/>
                <w:bCs/>
                <w:sz w:val="20"/>
                <w:szCs w:val="20"/>
                <w:lang w:val="sr-Cyrl-CS"/>
              </w:rPr>
              <w:t>Разлози за одступање од плана и мере предузете за решавање проблема</w:t>
            </w:r>
          </w:p>
        </w:tc>
        <w:tc>
          <w:tcPr>
            <w:tcW w:w="4230" w:type="dxa"/>
            <w:gridSpan w:val="2"/>
            <w:tcBorders>
              <w:bottom w:val="single" w:sz="4" w:space="0" w:color="000000"/>
            </w:tcBorders>
            <w:shd w:val="clear" w:color="auto" w:fill="E7E6E6" w:themeFill="background2"/>
            <w:vAlign w:val="center"/>
          </w:tcPr>
          <w:p w:rsidR="00D31C94" w:rsidRDefault="00D31C94" w:rsidP="006B1A5A">
            <w:pPr>
              <w:spacing w:after="0" w:line="240" w:lineRule="auto"/>
              <w:jc w:val="center"/>
              <w:rPr>
                <w:rFonts w:ascii="Arial Narrow" w:hAnsi="Arial Narrow" w:cs="Arial Narrow"/>
                <w:b/>
                <w:bCs/>
                <w:sz w:val="20"/>
                <w:szCs w:val="20"/>
                <w:lang w:val="sr-Cyrl-CS"/>
              </w:rPr>
            </w:pPr>
            <w:r>
              <w:rPr>
                <w:rFonts w:ascii="Arial Narrow" w:hAnsi="Arial Narrow" w:cs="Arial Narrow"/>
                <w:b/>
                <w:bCs/>
                <w:sz w:val="20"/>
                <w:szCs w:val="20"/>
                <w:lang w:val="sr-Cyrl-CS"/>
              </w:rPr>
              <w:t>БУДУЋИ КОРАЦИ</w:t>
            </w:r>
          </w:p>
          <w:p w:rsidR="00D31C94" w:rsidRDefault="00D31C94" w:rsidP="006B1A5A">
            <w:pPr>
              <w:pStyle w:val="3"/>
              <w:jc w:val="center"/>
              <w:rPr>
                <w:b/>
                <w:bCs/>
                <w:sz w:val="20"/>
                <w:szCs w:val="20"/>
                <w:lang w:val="sr-Cyrl-CS"/>
              </w:rPr>
            </w:pPr>
            <w:r w:rsidRPr="0026476B">
              <w:rPr>
                <w:b/>
                <w:bCs/>
                <w:sz w:val="20"/>
                <w:szCs w:val="20"/>
                <w:lang w:val="sr-Cyrl-CS"/>
              </w:rPr>
              <w:t>Кључни кораци неопходни да би се активност реализовала, са препорукама (milestones)</w:t>
            </w:r>
          </w:p>
        </w:tc>
        <w:tc>
          <w:tcPr>
            <w:tcW w:w="2080" w:type="dxa"/>
            <w:tcBorders>
              <w:bottom w:val="single" w:sz="4" w:space="0" w:color="000000"/>
            </w:tcBorders>
            <w:shd w:val="clear" w:color="auto" w:fill="E7E6E6" w:themeFill="background2"/>
            <w:vAlign w:val="center"/>
          </w:tcPr>
          <w:p w:rsidR="00D31C94" w:rsidRDefault="00D31C94" w:rsidP="006B1A5A">
            <w:pPr>
              <w:pStyle w:val="3"/>
              <w:jc w:val="center"/>
              <w:rPr>
                <w:b/>
                <w:bCs/>
                <w:sz w:val="20"/>
                <w:szCs w:val="20"/>
                <w:lang w:val="sr-Cyrl-CS"/>
              </w:rPr>
            </w:pPr>
            <w:r w:rsidRPr="0026476B">
              <w:rPr>
                <w:b/>
                <w:bCs/>
                <w:sz w:val="20"/>
                <w:szCs w:val="20"/>
                <w:lang w:val="sr-Cyrl-CS"/>
              </w:rPr>
              <w:t>Очекивано време реализације активности</w:t>
            </w:r>
          </w:p>
        </w:tc>
      </w:tr>
      <w:tr w:rsidR="003059A3" w:rsidRPr="00415930" w:rsidTr="003059A3">
        <w:trPr>
          <w:trHeight w:val="629"/>
          <w:jc w:val="center"/>
        </w:trPr>
        <w:tc>
          <w:tcPr>
            <w:tcW w:w="1345" w:type="dxa"/>
            <w:vMerge/>
            <w:shd w:val="clear" w:color="auto" w:fill="auto"/>
            <w:vAlign w:val="center"/>
          </w:tcPr>
          <w:p w:rsidR="003059A3" w:rsidRDefault="003059A3" w:rsidP="003059A3">
            <w:pPr>
              <w:spacing w:after="0" w:line="240" w:lineRule="auto"/>
              <w:rPr>
                <w:rFonts w:ascii="Arial Narrow" w:hAnsi="Arial Narrow" w:cs="Arial Narrow"/>
                <w:b/>
                <w:bCs/>
                <w:sz w:val="20"/>
                <w:szCs w:val="20"/>
                <w:lang w:val="sr-Cyrl-CS"/>
              </w:rPr>
            </w:pPr>
          </w:p>
        </w:tc>
        <w:tc>
          <w:tcPr>
            <w:tcW w:w="1620" w:type="dxa"/>
            <w:shd w:val="clear" w:color="auto" w:fill="92D050"/>
          </w:tcPr>
          <w:p w:rsidR="003059A3" w:rsidRDefault="003059A3" w:rsidP="003059A3">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1. Доношење нове стратегије за развој интерне финансијске контроле у јавном сектору за период 2015. - 2019. годину уз консултације са јавношћу, кључним буџетским корисницима и Европском комисијом</w:t>
            </w:r>
          </w:p>
        </w:tc>
        <w:tc>
          <w:tcPr>
            <w:tcW w:w="1620" w:type="dxa"/>
            <w:shd w:val="clear" w:color="auto" w:fill="auto"/>
          </w:tcPr>
          <w:p w:rsidR="003059A3" w:rsidRDefault="003059A3" w:rsidP="003059A3">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1. квартал 2015.</w:t>
            </w:r>
          </w:p>
        </w:tc>
        <w:tc>
          <w:tcPr>
            <w:tcW w:w="7740" w:type="dxa"/>
            <w:gridSpan w:val="2"/>
            <w:shd w:val="clear" w:color="auto" w:fill="auto"/>
          </w:tcPr>
          <w:p w:rsidR="003059A3" w:rsidRPr="003059A3" w:rsidRDefault="003059A3" w:rsidP="003059A3">
            <w:pPr>
              <w:pStyle w:val="3"/>
              <w:rPr>
                <w:sz w:val="20"/>
                <w:szCs w:val="20"/>
                <w:lang w:val="sr-Cyrl-CS"/>
              </w:rPr>
            </w:pPr>
            <w:r w:rsidRPr="003059A3">
              <w:rPr>
                <w:sz w:val="20"/>
                <w:szCs w:val="20"/>
                <w:lang w:val="sr-Cyrl-CS"/>
              </w:rPr>
              <w:t>Доношењем Стратегије развоја интерне финансијске контроле у јавном сектору у Републици Србији за период 2017–2020. године, извршено је усаглашавање са захтевима дефинисаним</w:t>
            </w:r>
            <w:r w:rsidRPr="003059A3">
              <w:rPr>
                <w:lang w:val="sr-Cyrl-CS"/>
              </w:rPr>
              <w:t xml:space="preserve"> </w:t>
            </w:r>
            <w:r w:rsidRPr="003059A3">
              <w:rPr>
                <w:sz w:val="20"/>
                <w:szCs w:val="20"/>
                <w:lang w:val="sr-Cyrl-CS"/>
              </w:rPr>
              <w:t>за приступање Еу у преговарачком поглављу 32 – Финанијски надзор и одређене су смернице за даљи развој и усаглашавање система интерне финансијске контроле у јавном сектору са међународно прихваћеним стандардима интерне контроле (</w:t>
            </w:r>
            <w:r w:rsidRPr="003059A3">
              <w:rPr>
                <w:sz w:val="20"/>
                <w:szCs w:val="20"/>
              </w:rPr>
              <w:t>INTOSAIGOV</w:t>
            </w:r>
            <w:r w:rsidRPr="003059A3">
              <w:rPr>
                <w:sz w:val="20"/>
                <w:szCs w:val="20"/>
                <w:lang w:val="sr-Cyrl-RS"/>
              </w:rPr>
              <w:t>) и интерне ревизије (</w:t>
            </w:r>
            <w:r w:rsidRPr="003059A3">
              <w:rPr>
                <w:sz w:val="20"/>
                <w:szCs w:val="20"/>
              </w:rPr>
              <w:t>IIA</w:t>
            </w:r>
            <w:r w:rsidRPr="003059A3">
              <w:rPr>
                <w:sz w:val="20"/>
                <w:szCs w:val="20"/>
                <w:lang w:val="sr-Cyrl-RS"/>
              </w:rPr>
              <w:t>).</w:t>
            </w:r>
          </w:p>
        </w:tc>
        <w:tc>
          <w:tcPr>
            <w:tcW w:w="3960" w:type="dxa"/>
            <w:gridSpan w:val="2"/>
            <w:shd w:val="clear" w:color="auto" w:fill="auto"/>
          </w:tcPr>
          <w:p w:rsidR="003059A3" w:rsidRPr="003059A3" w:rsidRDefault="003059A3" w:rsidP="006E16E3">
            <w:pPr>
              <w:pStyle w:val="3"/>
              <w:rPr>
                <w:bCs/>
                <w:sz w:val="20"/>
                <w:szCs w:val="20"/>
                <w:lang w:val="sr-Cyrl-CS"/>
              </w:rPr>
            </w:pPr>
            <w:r w:rsidRPr="003059A3">
              <w:rPr>
                <w:bCs/>
                <w:sz w:val="20"/>
                <w:szCs w:val="20"/>
                <w:lang w:val="sr-Cyrl-CS"/>
              </w:rPr>
              <w:t xml:space="preserve">Одступања од планираног рока за доношење </w:t>
            </w:r>
            <w:r w:rsidRPr="003059A3">
              <w:rPr>
                <w:sz w:val="20"/>
                <w:szCs w:val="20"/>
                <w:lang w:val="sr-Cyrl-CS"/>
              </w:rPr>
              <w:t xml:space="preserve"> Стратегије развоја интерне финансијске контроле у јавном сектору у Републици Србији за период 2017–2020. године</w:t>
            </w:r>
            <w:r w:rsidRPr="003059A3">
              <w:rPr>
                <w:bCs/>
                <w:sz w:val="20"/>
                <w:szCs w:val="20"/>
                <w:lang w:val="sr-Cyrl-CS"/>
              </w:rPr>
              <w:t xml:space="preserve"> настали су због потребе за усаглашавањем са другим стратешким документима, првенствено са Програмом реформе јавних финасија, Стратегијом реформе јавне управе и преговарачком позицијом за поглавље 32 које је отворено 14. децембра 2015. године.</w:t>
            </w:r>
          </w:p>
          <w:p w:rsidR="003059A3" w:rsidRPr="003059A3" w:rsidRDefault="003059A3" w:rsidP="003059A3">
            <w:pPr>
              <w:pStyle w:val="3"/>
              <w:rPr>
                <w:bCs/>
                <w:sz w:val="20"/>
                <w:szCs w:val="20"/>
                <w:lang w:val="sr-Cyrl-CS"/>
              </w:rPr>
            </w:pPr>
          </w:p>
        </w:tc>
        <w:tc>
          <w:tcPr>
            <w:tcW w:w="4230" w:type="dxa"/>
            <w:gridSpan w:val="2"/>
            <w:shd w:val="clear" w:color="auto" w:fill="auto"/>
          </w:tcPr>
          <w:p w:rsidR="003059A3" w:rsidRDefault="003059A3" w:rsidP="003059A3">
            <w:pPr>
              <w:spacing w:after="0" w:line="240" w:lineRule="auto"/>
              <w:rPr>
                <w:rFonts w:ascii="Arial Narrow" w:hAnsi="Arial Narrow" w:cs="Arial Narrow"/>
                <w:b/>
                <w:bCs/>
                <w:sz w:val="20"/>
                <w:szCs w:val="20"/>
                <w:lang w:val="sr-Cyrl-CS"/>
              </w:rPr>
            </w:pPr>
          </w:p>
        </w:tc>
        <w:tc>
          <w:tcPr>
            <w:tcW w:w="2080" w:type="dxa"/>
            <w:shd w:val="clear" w:color="auto" w:fill="auto"/>
          </w:tcPr>
          <w:p w:rsidR="003059A3" w:rsidRPr="0026476B" w:rsidRDefault="003059A3" w:rsidP="003059A3">
            <w:pPr>
              <w:pStyle w:val="3"/>
              <w:rPr>
                <w:b/>
                <w:bCs/>
                <w:sz w:val="20"/>
                <w:szCs w:val="20"/>
                <w:lang w:val="sr-Cyrl-CS"/>
              </w:rPr>
            </w:pPr>
          </w:p>
        </w:tc>
      </w:tr>
      <w:tr w:rsidR="00D31C94" w:rsidRPr="00415930" w:rsidTr="006B1A5A">
        <w:trPr>
          <w:trHeight w:val="419"/>
          <w:jc w:val="center"/>
        </w:trPr>
        <w:tc>
          <w:tcPr>
            <w:tcW w:w="1345" w:type="dxa"/>
            <w:vMerge w:val="restart"/>
            <w:shd w:val="clear" w:color="auto" w:fill="BDD6EE"/>
            <w:vAlign w:val="center"/>
          </w:tcPr>
          <w:p w:rsidR="00D31C94" w:rsidRPr="00FA0090" w:rsidRDefault="00D31C94" w:rsidP="006B1A5A">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Институција одговорна за реализацију</w:t>
            </w:r>
          </w:p>
        </w:tc>
        <w:tc>
          <w:tcPr>
            <w:tcW w:w="3240" w:type="dxa"/>
            <w:gridSpan w:val="2"/>
            <w:vMerge w:val="restart"/>
            <w:shd w:val="clear" w:color="auto" w:fill="BDD6EE"/>
            <w:vAlign w:val="center"/>
          </w:tcPr>
          <w:p w:rsidR="00D31C94" w:rsidRDefault="00D31C94" w:rsidP="006B1A5A">
            <w:pPr>
              <w:spacing w:after="0" w:line="240" w:lineRule="auto"/>
              <w:jc w:val="center"/>
              <w:rPr>
                <w:rFonts w:ascii="Arial Narrow" w:hAnsi="Arial Narrow" w:cs="Arial Narrow"/>
                <w:b/>
                <w:bCs/>
                <w:sz w:val="20"/>
                <w:szCs w:val="20"/>
                <w:lang w:val="sr-Cyrl-RS"/>
              </w:rPr>
            </w:pPr>
            <w:r>
              <w:rPr>
                <w:rFonts w:ascii="Arial Narrow" w:hAnsi="Arial Narrow" w:cs="Arial Narrow"/>
                <w:b/>
                <w:bCs/>
                <w:sz w:val="20"/>
                <w:szCs w:val="20"/>
                <w:lang w:val="sr-Cyrl-RS"/>
              </w:rPr>
              <w:t>РЕЗУЛТАТ</w:t>
            </w:r>
          </w:p>
          <w:p w:rsidR="00D31C94" w:rsidRPr="00EB7D0C" w:rsidRDefault="00D31C94" w:rsidP="006B1A5A">
            <w:pPr>
              <w:spacing w:after="0" w:line="240" w:lineRule="auto"/>
              <w:jc w:val="center"/>
              <w:rPr>
                <w:rFonts w:ascii="Arial Narrow" w:hAnsi="Arial Narrow" w:cs="Arial Narrow"/>
                <w:b/>
                <w:bCs/>
                <w:sz w:val="20"/>
                <w:szCs w:val="20"/>
                <w:lang w:val="sr-Cyrl-RS"/>
              </w:rPr>
            </w:pPr>
            <w:r>
              <w:rPr>
                <w:rFonts w:ascii="Arial Narrow" w:hAnsi="Arial Narrow" w:cs="Arial Narrow"/>
                <w:b/>
                <w:bCs/>
                <w:sz w:val="20"/>
                <w:szCs w:val="20"/>
                <w:lang w:val="sr-Cyrl-RS"/>
              </w:rPr>
              <w:t>Одредити степен реализације</w:t>
            </w:r>
          </w:p>
          <w:p w:rsidR="00D31C94" w:rsidRPr="00C058E1" w:rsidRDefault="00D31C94" w:rsidP="006B1A5A">
            <w:pPr>
              <w:spacing w:after="0" w:line="240" w:lineRule="auto"/>
              <w:jc w:val="center"/>
              <w:rPr>
                <w:b/>
                <w:bCs/>
                <w:sz w:val="20"/>
                <w:szCs w:val="20"/>
                <w:lang w:val="sr-Cyrl-CS"/>
              </w:rPr>
            </w:pPr>
            <w:r w:rsidRPr="006E74CC">
              <w:rPr>
                <w:rFonts w:asciiTheme="majorHAnsi" w:eastAsia="MS Gothic" w:hAnsiTheme="majorHAnsi" w:cs="Menlo Bold"/>
                <w:b/>
                <w:bCs/>
                <w:color w:val="92D050"/>
                <w:sz w:val="28"/>
                <w:szCs w:val="16"/>
                <w:shd w:val="clear" w:color="auto" w:fill="92D050"/>
              </w:rPr>
              <w:t>A</w:t>
            </w:r>
            <w:r w:rsidRPr="000F705A">
              <w:rPr>
                <w:rFonts w:asciiTheme="majorHAnsi" w:eastAsia="MS Gothic" w:hAnsiTheme="majorHAnsi" w:cs="Menlo Bold"/>
                <w:b/>
                <w:bCs/>
                <w:color w:val="FFFF00"/>
                <w:sz w:val="28"/>
                <w:szCs w:val="16"/>
                <w:shd w:val="clear" w:color="auto" w:fill="FFFF00"/>
              </w:rPr>
              <w:t>A</w:t>
            </w:r>
            <w:r w:rsidRPr="000F705A">
              <w:rPr>
                <w:rFonts w:asciiTheme="majorHAnsi" w:eastAsia="MS Gothic" w:hAnsiTheme="majorHAnsi" w:cs="Menlo Bold"/>
                <w:b/>
                <w:bCs/>
                <w:color w:val="FF0000"/>
                <w:sz w:val="28"/>
                <w:szCs w:val="16"/>
                <w:shd w:val="clear" w:color="auto" w:fill="FF0000"/>
              </w:rPr>
              <w:t>A</w:t>
            </w:r>
          </w:p>
        </w:tc>
        <w:tc>
          <w:tcPr>
            <w:tcW w:w="5220" w:type="dxa"/>
            <w:vMerge w:val="restart"/>
            <w:shd w:val="clear" w:color="auto" w:fill="E7E6E6" w:themeFill="background2"/>
            <w:vAlign w:val="center"/>
          </w:tcPr>
          <w:p w:rsidR="00D31C94" w:rsidRDefault="00D31C94" w:rsidP="006B1A5A">
            <w:pPr>
              <w:pStyle w:val="3"/>
              <w:jc w:val="center"/>
              <w:rPr>
                <w:b/>
                <w:sz w:val="20"/>
                <w:szCs w:val="20"/>
                <w:lang w:val="sr-Cyrl-RS"/>
              </w:rPr>
            </w:pPr>
            <w:r>
              <w:rPr>
                <w:b/>
                <w:sz w:val="20"/>
                <w:szCs w:val="20"/>
                <w:lang w:val="sr-Cyrl-RS"/>
              </w:rPr>
              <w:t>Видљиви ефекти резултата</w:t>
            </w:r>
          </w:p>
          <w:p w:rsidR="00D31C94" w:rsidRPr="00C058E1" w:rsidRDefault="00D31C94" w:rsidP="006B1A5A">
            <w:pPr>
              <w:pStyle w:val="3"/>
              <w:jc w:val="center"/>
              <w:rPr>
                <w:b/>
                <w:bCs/>
                <w:sz w:val="20"/>
                <w:szCs w:val="20"/>
                <w:lang w:val="sr-Cyrl-CS"/>
              </w:rPr>
            </w:pPr>
            <w:r>
              <w:rPr>
                <w:b/>
                <w:sz w:val="20"/>
                <w:szCs w:val="20"/>
                <w:lang w:val="sr-Cyrl-RS"/>
              </w:rPr>
              <w:t>K</w:t>
            </w:r>
            <w:r w:rsidRPr="00B405CD">
              <w:rPr>
                <w:b/>
                <w:sz w:val="20"/>
                <w:szCs w:val="20"/>
                <w:lang w:val="sr-Cyrl-RS"/>
              </w:rPr>
              <w:t>ратко образложење постигнутог напретка</w:t>
            </w:r>
          </w:p>
        </w:tc>
        <w:tc>
          <w:tcPr>
            <w:tcW w:w="6480" w:type="dxa"/>
            <w:gridSpan w:val="3"/>
            <w:shd w:val="clear" w:color="auto" w:fill="BDD6EE"/>
            <w:vAlign w:val="center"/>
          </w:tcPr>
          <w:p w:rsidR="00D31C94" w:rsidRPr="00C058E1" w:rsidRDefault="00D31C94" w:rsidP="006B1A5A">
            <w:pPr>
              <w:pStyle w:val="3"/>
              <w:jc w:val="center"/>
              <w:rPr>
                <w:b/>
                <w:bCs/>
                <w:sz w:val="20"/>
                <w:szCs w:val="20"/>
                <w:lang w:val="sr-Cyrl-CS"/>
              </w:rPr>
            </w:pPr>
            <w:r>
              <w:rPr>
                <w:b/>
                <w:bCs/>
                <w:sz w:val="20"/>
                <w:szCs w:val="20"/>
                <w:lang w:val="sr-Cyrl-RS"/>
              </w:rPr>
              <w:t>ИНДИКАТОРИ</w:t>
            </w:r>
          </w:p>
        </w:tc>
        <w:tc>
          <w:tcPr>
            <w:tcW w:w="6310" w:type="dxa"/>
            <w:gridSpan w:val="3"/>
            <w:shd w:val="clear" w:color="auto" w:fill="E7E6E6" w:themeFill="background2"/>
            <w:vAlign w:val="center"/>
          </w:tcPr>
          <w:p w:rsidR="00D31C94" w:rsidRPr="00C058E1" w:rsidRDefault="00D31C94" w:rsidP="006B1A5A">
            <w:pPr>
              <w:pStyle w:val="3"/>
              <w:jc w:val="center"/>
              <w:rPr>
                <w:b/>
                <w:bCs/>
                <w:sz w:val="20"/>
                <w:szCs w:val="20"/>
                <w:lang w:val="sr-Cyrl-CS"/>
              </w:rPr>
            </w:pPr>
            <w:r>
              <w:rPr>
                <w:b/>
                <w:bCs/>
                <w:sz w:val="20"/>
                <w:szCs w:val="20"/>
                <w:lang w:val="sr-Cyrl-RS"/>
              </w:rPr>
              <w:t>Утрошена финансијска средства од 2015. до 30. јуна 2017.</w:t>
            </w:r>
          </w:p>
        </w:tc>
      </w:tr>
      <w:tr w:rsidR="00D31C94" w:rsidTr="006B1A5A">
        <w:trPr>
          <w:trHeight w:val="419"/>
          <w:jc w:val="center"/>
        </w:trPr>
        <w:tc>
          <w:tcPr>
            <w:tcW w:w="1345" w:type="dxa"/>
            <w:vMerge/>
            <w:tcBorders>
              <w:bottom w:val="single" w:sz="4" w:space="0" w:color="000000"/>
            </w:tcBorders>
            <w:shd w:val="clear" w:color="auto" w:fill="BDD6EE"/>
            <w:vAlign w:val="center"/>
          </w:tcPr>
          <w:p w:rsidR="00D31C94" w:rsidRDefault="00D31C94" w:rsidP="006B1A5A">
            <w:pPr>
              <w:spacing w:after="0" w:line="240" w:lineRule="auto"/>
              <w:rPr>
                <w:rFonts w:ascii="Arial Narrow" w:hAnsi="Arial Narrow" w:cs="Arial Narrow"/>
                <w:b/>
                <w:bCs/>
                <w:sz w:val="20"/>
                <w:szCs w:val="20"/>
                <w:lang w:val="sr-Cyrl-CS"/>
              </w:rPr>
            </w:pPr>
          </w:p>
        </w:tc>
        <w:tc>
          <w:tcPr>
            <w:tcW w:w="3240" w:type="dxa"/>
            <w:gridSpan w:val="2"/>
            <w:vMerge/>
            <w:tcBorders>
              <w:bottom w:val="single" w:sz="4" w:space="0" w:color="000000"/>
            </w:tcBorders>
            <w:shd w:val="clear" w:color="auto" w:fill="BDD6EE"/>
          </w:tcPr>
          <w:p w:rsidR="00D31C94" w:rsidRPr="00C058E1" w:rsidRDefault="00D31C94" w:rsidP="006B1A5A">
            <w:pPr>
              <w:pStyle w:val="3"/>
              <w:rPr>
                <w:b/>
                <w:bCs/>
                <w:sz w:val="20"/>
                <w:szCs w:val="20"/>
                <w:lang w:val="sr-Cyrl-CS"/>
              </w:rPr>
            </w:pPr>
          </w:p>
        </w:tc>
        <w:tc>
          <w:tcPr>
            <w:tcW w:w="5220" w:type="dxa"/>
            <w:vMerge/>
            <w:tcBorders>
              <w:bottom w:val="single" w:sz="4" w:space="0" w:color="000000"/>
            </w:tcBorders>
            <w:shd w:val="clear" w:color="auto" w:fill="E7E6E6" w:themeFill="background2"/>
            <w:vAlign w:val="center"/>
          </w:tcPr>
          <w:p w:rsidR="00D31C94" w:rsidRDefault="00D31C94" w:rsidP="006B1A5A">
            <w:pPr>
              <w:pStyle w:val="3"/>
              <w:jc w:val="center"/>
              <w:rPr>
                <w:b/>
                <w:sz w:val="20"/>
                <w:szCs w:val="20"/>
                <w:lang w:val="sr-Cyrl-RS"/>
              </w:rPr>
            </w:pPr>
          </w:p>
        </w:tc>
        <w:tc>
          <w:tcPr>
            <w:tcW w:w="2520" w:type="dxa"/>
            <w:tcBorders>
              <w:bottom w:val="single" w:sz="4" w:space="0" w:color="000000"/>
            </w:tcBorders>
            <w:shd w:val="clear" w:color="auto" w:fill="BDD6EE"/>
            <w:vAlign w:val="center"/>
          </w:tcPr>
          <w:p w:rsidR="00D31C94" w:rsidRPr="00BA3639" w:rsidRDefault="00D31C94" w:rsidP="006B1A5A">
            <w:pPr>
              <w:pStyle w:val="3"/>
              <w:jc w:val="center"/>
              <w:rPr>
                <w:b/>
                <w:bCs/>
                <w:sz w:val="20"/>
                <w:szCs w:val="20"/>
                <w:lang w:val="sr-Cyrl-RS"/>
              </w:rPr>
            </w:pPr>
            <w:r>
              <w:rPr>
                <w:b/>
                <w:bCs/>
                <w:sz w:val="20"/>
                <w:szCs w:val="20"/>
                <w:lang w:val="sr-Cyrl-RS"/>
              </w:rPr>
              <w:t>Назив индикатора</w:t>
            </w:r>
          </w:p>
        </w:tc>
        <w:tc>
          <w:tcPr>
            <w:tcW w:w="2070" w:type="dxa"/>
            <w:tcBorders>
              <w:bottom w:val="single" w:sz="4" w:space="0" w:color="000000"/>
            </w:tcBorders>
            <w:shd w:val="clear" w:color="auto" w:fill="BDD6EE"/>
            <w:vAlign w:val="center"/>
          </w:tcPr>
          <w:p w:rsidR="00D31C94" w:rsidRDefault="00D31C94" w:rsidP="006B1A5A">
            <w:pPr>
              <w:pStyle w:val="3"/>
              <w:jc w:val="center"/>
              <w:rPr>
                <w:b/>
                <w:bCs/>
                <w:sz w:val="20"/>
                <w:szCs w:val="20"/>
                <w:lang w:val="sr-Cyrl-CS"/>
              </w:rPr>
            </w:pPr>
            <w:r>
              <w:rPr>
                <w:b/>
                <w:bCs/>
                <w:sz w:val="20"/>
                <w:szCs w:val="20"/>
                <w:lang w:val="sr-Cyrl-CS"/>
              </w:rPr>
              <w:t>Полазна, циљна и испуњене вредности у 2015, 2016. години</w:t>
            </w:r>
          </w:p>
        </w:tc>
        <w:tc>
          <w:tcPr>
            <w:tcW w:w="1890" w:type="dxa"/>
            <w:tcBorders>
              <w:bottom w:val="single" w:sz="4" w:space="0" w:color="000000"/>
            </w:tcBorders>
            <w:shd w:val="clear" w:color="auto" w:fill="E7E6E6" w:themeFill="background2"/>
            <w:vAlign w:val="center"/>
          </w:tcPr>
          <w:p w:rsidR="00D31C94" w:rsidRDefault="002C49E1" w:rsidP="006B1A5A">
            <w:pPr>
              <w:pStyle w:val="3"/>
              <w:jc w:val="center"/>
              <w:rPr>
                <w:b/>
                <w:bCs/>
                <w:sz w:val="20"/>
                <w:szCs w:val="20"/>
                <w:lang w:val="sr-Cyrl-CS"/>
              </w:rPr>
            </w:pPr>
            <w:r>
              <w:rPr>
                <w:b/>
                <w:bCs/>
                <w:sz w:val="20"/>
                <w:szCs w:val="20"/>
                <w:lang w:val="sr-Cyrl-CS"/>
              </w:rPr>
              <w:t>Испуњена вредност у 1/2_2017. год</w:t>
            </w:r>
          </w:p>
        </w:tc>
        <w:tc>
          <w:tcPr>
            <w:tcW w:w="3155" w:type="dxa"/>
            <w:tcBorders>
              <w:bottom w:val="single" w:sz="4" w:space="0" w:color="000000"/>
            </w:tcBorders>
            <w:shd w:val="clear" w:color="auto" w:fill="E7E6E6" w:themeFill="background2"/>
            <w:vAlign w:val="center"/>
          </w:tcPr>
          <w:p w:rsidR="00D31C94" w:rsidRDefault="00D31C94" w:rsidP="006B1A5A">
            <w:pPr>
              <w:pStyle w:val="3"/>
              <w:jc w:val="center"/>
              <w:rPr>
                <w:b/>
                <w:bCs/>
                <w:sz w:val="20"/>
                <w:szCs w:val="20"/>
                <w:lang w:val="sr-Cyrl-RS"/>
              </w:rPr>
            </w:pPr>
            <w:r>
              <w:rPr>
                <w:b/>
                <w:bCs/>
                <w:sz w:val="20"/>
                <w:szCs w:val="20"/>
                <w:lang w:val="sr-Cyrl-CS"/>
              </w:rPr>
              <w:t>Буџетска</w:t>
            </w:r>
          </w:p>
        </w:tc>
        <w:tc>
          <w:tcPr>
            <w:tcW w:w="3155" w:type="dxa"/>
            <w:gridSpan w:val="2"/>
            <w:tcBorders>
              <w:bottom w:val="single" w:sz="4" w:space="0" w:color="000000"/>
            </w:tcBorders>
            <w:shd w:val="clear" w:color="auto" w:fill="E7E6E6" w:themeFill="background2"/>
            <w:vAlign w:val="center"/>
          </w:tcPr>
          <w:p w:rsidR="00D31C94" w:rsidRDefault="00D31C94" w:rsidP="006B1A5A">
            <w:pPr>
              <w:pStyle w:val="3"/>
              <w:jc w:val="center"/>
              <w:rPr>
                <w:b/>
                <w:bCs/>
                <w:sz w:val="20"/>
                <w:szCs w:val="20"/>
                <w:lang w:val="sr-Cyrl-RS"/>
              </w:rPr>
            </w:pPr>
            <w:r>
              <w:rPr>
                <w:b/>
                <w:bCs/>
                <w:sz w:val="20"/>
                <w:szCs w:val="20"/>
                <w:lang w:val="sr-Cyrl-CS"/>
              </w:rPr>
              <w:t>Донације</w:t>
            </w:r>
          </w:p>
        </w:tc>
      </w:tr>
      <w:tr w:rsidR="00BA5B00" w:rsidRPr="00415930" w:rsidTr="003059A3">
        <w:trPr>
          <w:trHeight w:val="809"/>
          <w:jc w:val="center"/>
        </w:trPr>
        <w:tc>
          <w:tcPr>
            <w:tcW w:w="1345" w:type="dxa"/>
            <w:vMerge w:val="restart"/>
            <w:shd w:val="clear" w:color="auto" w:fill="auto"/>
          </w:tcPr>
          <w:p w:rsidR="00BA5B00" w:rsidRDefault="00BA5B00" w:rsidP="00BA5B00">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МФ – сектор надлежан за послове интерне контроле и интерне ревизије (ЦХУ)</w:t>
            </w:r>
          </w:p>
          <w:p w:rsidR="00BA5B00" w:rsidRDefault="00BA5B00" w:rsidP="00BA5B00">
            <w:pPr>
              <w:spacing w:after="0" w:line="240" w:lineRule="auto"/>
              <w:rPr>
                <w:rFonts w:ascii="Arial Narrow" w:hAnsi="Arial Narrow" w:cs="Arial Narrow"/>
                <w:sz w:val="20"/>
                <w:szCs w:val="20"/>
                <w:lang w:val="sr-Cyrl-CS"/>
              </w:rPr>
            </w:pPr>
          </w:p>
          <w:p w:rsidR="00BA5B00" w:rsidRDefault="00BA5B00" w:rsidP="00BA5B00">
            <w:pPr>
              <w:spacing w:after="0" w:line="240" w:lineRule="auto"/>
              <w:rPr>
                <w:rFonts w:ascii="Arial Narrow" w:hAnsi="Arial Narrow" w:cs="Arial Narrow"/>
                <w:i/>
                <w:sz w:val="20"/>
                <w:szCs w:val="20"/>
                <w:u w:val="single"/>
                <w:lang w:val="sr-Cyrl-CS"/>
              </w:rPr>
            </w:pPr>
            <w:r w:rsidRPr="00467FA8">
              <w:rPr>
                <w:rFonts w:ascii="Arial Narrow" w:hAnsi="Arial Narrow" w:cs="Arial Narrow"/>
                <w:i/>
                <w:sz w:val="20"/>
                <w:szCs w:val="20"/>
                <w:u w:val="single"/>
                <w:lang w:val="sr-Cyrl-CS"/>
              </w:rPr>
              <w:t>Партнери:</w:t>
            </w:r>
          </w:p>
          <w:p w:rsidR="00BA5B00" w:rsidRPr="00C058E1" w:rsidRDefault="00BA5B00" w:rsidP="00BA5B00">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МДУЛС</w:t>
            </w:r>
          </w:p>
          <w:p w:rsidR="00BA5B00" w:rsidRPr="00C058E1" w:rsidRDefault="00BA5B00" w:rsidP="00BA5B00">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СУК</w:t>
            </w:r>
          </w:p>
          <w:p w:rsidR="00BA5B00" w:rsidRDefault="00BA5B00" w:rsidP="006B1A5A">
            <w:pPr>
              <w:spacing w:after="0" w:line="240" w:lineRule="auto"/>
              <w:rPr>
                <w:rFonts w:ascii="Arial Narrow" w:hAnsi="Arial Narrow" w:cs="Arial Narrow"/>
                <w:b/>
                <w:bCs/>
                <w:sz w:val="20"/>
                <w:szCs w:val="20"/>
                <w:lang w:val="sr-Cyrl-CS"/>
              </w:rPr>
            </w:pPr>
          </w:p>
        </w:tc>
        <w:tc>
          <w:tcPr>
            <w:tcW w:w="3240" w:type="dxa"/>
            <w:gridSpan w:val="2"/>
            <w:vMerge w:val="restart"/>
            <w:shd w:val="clear" w:color="auto" w:fill="FF0000"/>
          </w:tcPr>
          <w:p w:rsidR="00BA5B00" w:rsidRPr="00C058E1" w:rsidRDefault="00BA5B00" w:rsidP="00604CC6">
            <w:pPr>
              <w:pStyle w:val="4"/>
              <w:rPr>
                <w:b/>
                <w:bCs/>
                <w:sz w:val="20"/>
                <w:szCs w:val="20"/>
                <w:lang w:val="sr-Cyrl-CS"/>
              </w:rPr>
            </w:pPr>
            <w:r w:rsidRPr="00C058E1">
              <w:rPr>
                <w:b/>
                <w:bCs/>
                <w:sz w:val="20"/>
                <w:szCs w:val="20"/>
                <w:lang w:val="sr-Cyrl-CS"/>
              </w:rPr>
              <w:lastRenderedPageBreak/>
              <w:t>3.3.2. Унапређен систем финансијског управљања и контроле (ФУК)</w:t>
            </w:r>
          </w:p>
          <w:p w:rsidR="00BA5B00" w:rsidRPr="00C058E1" w:rsidRDefault="00BA5B00" w:rsidP="006B1A5A">
            <w:pPr>
              <w:pStyle w:val="3"/>
              <w:rPr>
                <w:b/>
                <w:bCs/>
                <w:sz w:val="20"/>
                <w:szCs w:val="20"/>
                <w:lang w:val="sr-Cyrl-CS"/>
              </w:rPr>
            </w:pPr>
          </w:p>
        </w:tc>
        <w:tc>
          <w:tcPr>
            <w:tcW w:w="5220" w:type="dxa"/>
            <w:vMerge w:val="restart"/>
            <w:shd w:val="clear" w:color="auto" w:fill="auto"/>
          </w:tcPr>
          <w:p w:rsidR="00BA5B00" w:rsidRDefault="00BA5B00" w:rsidP="006B1A5A">
            <w:pPr>
              <w:pStyle w:val="3"/>
              <w:rPr>
                <w:b/>
                <w:sz w:val="20"/>
                <w:szCs w:val="20"/>
                <w:lang w:val="sr-Cyrl-RS"/>
              </w:rPr>
            </w:pPr>
          </w:p>
        </w:tc>
        <w:tc>
          <w:tcPr>
            <w:tcW w:w="2520" w:type="dxa"/>
            <w:shd w:val="clear" w:color="auto" w:fill="auto"/>
          </w:tcPr>
          <w:p w:rsidR="00BA5B00" w:rsidRPr="00604CC6" w:rsidRDefault="00BA5B00" w:rsidP="00604CC6">
            <w:pPr>
              <w:spacing w:after="0" w:line="240" w:lineRule="auto"/>
              <w:rPr>
                <w:rFonts w:ascii="Arial Narrow" w:hAnsi="Arial Narrow" w:cs="Arial Narrow"/>
                <w:i/>
                <w:iCs/>
                <w:sz w:val="20"/>
                <w:szCs w:val="20"/>
                <w:lang w:val="sr-Cyrl-CS"/>
              </w:rPr>
            </w:pPr>
            <w:r w:rsidRPr="00C058E1">
              <w:rPr>
                <w:rFonts w:ascii="Arial Narrow" w:hAnsi="Arial Narrow" w:cs="Arial Narrow"/>
                <w:sz w:val="20"/>
                <w:szCs w:val="20"/>
                <w:lang w:val="sr-Cyrl-CS"/>
              </w:rPr>
              <w:t>Проценат корисника јавних средстава на централном нивоу у којима се руководиоци основних/посебних организационих јединица и управа у саставу на месечном нивоу извештавају/ информишу  о финансијским обавезама и утрошку средстава у припадајућем делу буџета институције</w:t>
            </w:r>
          </w:p>
        </w:tc>
        <w:tc>
          <w:tcPr>
            <w:tcW w:w="2070" w:type="dxa"/>
            <w:shd w:val="clear" w:color="auto" w:fill="auto"/>
            <w:vAlign w:val="center"/>
          </w:tcPr>
          <w:p w:rsidR="00BA5B00" w:rsidRPr="00345D71" w:rsidRDefault="00BA5B00" w:rsidP="00604CC6">
            <w:pPr>
              <w:spacing w:after="0" w:line="240" w:lineRule="auto"/>
              <w:jc w:val="center"/>
              <w:rPr>
                <w:rFonts w:ascii="Arial Narrow" w:hAnsi="Arial Narrow" w:cs="Arial Narrow"/>
                <w:i/>
                <w:iCs/>
                <w:sz w:val="20"/>
                <w:szCs w:val="20"/>
                <w:lang w:val="sr-Cyrl-CS"/>
              </w:rPr>
            </w:pPr>
            <w:r w:rsidRPr="00345D71">
              <w:rPr>
                <w:rFonts w:ascii="Arial Narrow" w:hAnsi="Arial Narrow" w:cs="Arial Narrow"/>
                <w:i/>
                <w:iCs/>
                <w:sz w:val="20"/>
                <w:szCs w:val="20"/>
                <w:lang w:val="sr-Cyrl-CS"/>
              </w:rPr>
              <w:t>ПВ</w:t>
            </w:r>
            <w:r>
              <w:rPr>
                <w:rFonts w:ascii="Arial Narrow" w:hAnsi="Arial Narrow" w:cs="Arial Narrow"/>
                <w:i/>
                <w:iCs/>
                <w:sz w:val="20"/>
                <w:szCs w:val="20"/>
                <w:lang w:val="sr-Cyrl-CS"/>
              </w:rPr>
              <w:t xml:space="preserve"> (2014)</w:t>
            </w:r>
            <w:r w:rsidRPr="00345D71">
              <w:rPr>
                <w:rFonts w:ascii="Arial Narrow" w:hAnsi="Arial Narrow" w:cs="Arial Narrow"/>
                <w:i/>
                <w:iCs/>
                <w:sz w:val="20"/>
                <w:szCs w:val="20"/>
                <w:lang w:val="sr-Cyrl-CS"/>
              </w:rPr>
              <w:t>: 0%</w:t>
            </w:r>
          </w:p>
          <w:p w:rsidR="00BA5B00" w:rsidRDefault="00BA5B00" w:rsidP="00604CC6">
            <w:pPr>
              <w:spacing w:after="0" w:line="240" w:lineRule="auto"/>
              <w:jc w:val="center"/>
              <w:rPr>
                <w:rFonts w:ascii="Arial Narrow" w:hAnsi="Arial Narrow" w:cs="Arial Narrow"/>
                <w:i/>
                <w:iCs/>
                <w:sz w:val="20"/>
                <w:szCs w:val="20"/>
                <w:lang w:val="sr-Cyrl-CS"/>
              </w:rPr>
            </w:pPr>
            <w:r w:rsidRPr="00345D71">
              <w:rPr>
                <w:rFonts w:ascii="Arial Narrow" w:hAnsi="Arial Narrow" w:cs="Arial Narrow"/>
                <w:i/>
                <w:iCs/>
                <w:sz w:val="20"/>
                <w:szCs w:val="20"/>
                <w:lang w:val="sr-Cyrl-CS"/>
              </w:rPr>
              <w:t xml:space="preserve">ЦВ (2017): </w:t>
            </w:r>
            <w:r>
              <w:rPr>
                <w:rFonts w:ascii="Arial Narrow" w:hAnsi="Arial Narrow" w:cs="Arial Narrow"/>
                <w:i/>
                <w:iCs/>
                <w:sz w:val="20"/>
                <w:szCs w:val="20"/>
                <w:lang w:val="sr-Cyrl-CS"/>
              </w:rPr>
              <w:t>10</w:t>
            </w:r>
            <w:r w:rsidRPr="00345D71">
              <w:rPr>
                <w:rFonts w:ascii="Arial Narrow" w:hAnsi="Arial Narrow" w:cs="Arial Narrow"/>
                <w:i/>
                <w:iCs/>
                <w:sz w:val="20"/>
                <w:szCs w:val="20"/>
                <w:lang w:val="sr-Cyrl-CS"/>
              </w:rPr>
              <w:t>0%</w:t>
            </w:r>
          </w:p>
          <w:p w:rsidR="00BA5B00" w:rsidRDefault="00BA5B00" w:rsidP="00604CC6">
            <w:pPr>
              <w:spacing w:after="0" w:line="240" w:lineRule="auto"/>
              <w:jc w:val="center"/>
              <w:rPr>
                <w:rFonts w:ascii="Arial Narrow" w:hAnsi="Arial Narrow" w:cs="Arial Narrow"/>
                <w:i/>
                <w:iCs/>
                <w:sz w:val="20"/>
                <w:szCs w:val="20"/>
                <w:lang w:val="sr-Cyrl-CS"/>
              </w:rPr>
            </w:pPr>
          </w:p>
          <w:p w:rsidR="00BA5B00" w:rsidRDefault="00BA5B00" w:rsidP="00604CC6">
            <w:pPr>
              <w:spacing w:after="0" w:line="240" w:lineRule="auto"/>
              <w:jc w:val="center"/>
              <w:rPr>
                <w:rFonts w:ascii="Arial Narrow" w:hAnsi="Arial Narrow" w:cs="Arial Narrow"/>
                <w:b/>
                <w:i/>
                <w:sz w:val="20"/>
                <w:szCs w:val="20"/>
                <w:lang w:val="sr-Cyrl-CS"/>
              </w:rPr>
            </w:pPr>
            <w:r w:rsidRPr="00133EDC">
              <w:rPr>
                <w:rFonts w:ascii="Arial Narrow" w:hAnsi="Arial Narrow" w:cs="Arial Narrow"/>
                <w:i/>
                <w:sz w:val="20"/>
                <w:szCs w:val="20"/>
                <w:lang w:val="sr-Cyrl-CS"/>
              </w:rPr>
              <w:t xml:space="preserve">МФин: </w:t>
            </w:r>
            <w:r>
              <w:rPr>
                <w:rFonts w:ascii="Arial Narrow" w:hAnsi="Arial Narrow" w:cs="Arial Narrow"/>
                <w:b/>
                <w:i/>
                <w:sz w:val="20"/>
                <w:szCs w:val="20"/>
                <w:lang w:val="sr-Cyrl-CS"/>
              </w:rPr>
              <w:t>НАПОМЕНА</w:t>
            </w:r>
          </w:p>
          <w:p w:rsidR="00BA5B00" w:rsidRPr="00286A8A" w:rsidRDefault="00BA5B00" w:rsidP="00604CC6">
            <w:pPr>
              <w:spacing w:after="0" w:line="240" w:lineRule="auto"/>
              <w:jc w:val="center"/>
              <w:rPr>
                <w:rFonts w:ascii="Arial Narrow" w:hAnsi="Arial Narrow" w:cs="Arial Narrow"/>
                <w:i/>
                <w:iCs/>
                <w:sz w:val="20"/>
                <w:szCs w:val="20"/>
                <w:lang w:val="sr-Cyrl-CS"/>
              </w:rPr>
            </w:pPr>
            <w:r w:rsidRPr="00133EDC">
              <w:rPr>
                <w:rFonts w:ascii="Arial Narrow" w:hAnsi="Arial Narrow" w:cs="Arial Narrow"/>
                <w:i/>
                <w:sz w:val="20"/>
                <w:szCs w:val="20"/>
                <w:lang w:val="sr-Cyrl-CS"/>
              </w:rPr>
              <w:t>Овај индикатор није усклађен са активностима. Праћење наведеног индикатора оперативно није могуће.</w:t>
            </w:r>
          </w:p>
        </w:tc>
        <w:tc>
          <w:tcPr>
            <w:tcW w:w="1890" w:type="dxa"/>
            <w:shd w:val="clear" w:color="auto" w:fill="auto"/>
          </w:tcPr>
          <w:p w:rsidR="00BA5B00" w:rsidRDefault="00BA5B00" w:rsidP="006B1A5A">
            <w:pPr>
              <w:pStyle w:val="3"/>
              <w:rPr>
                <w:b/>
                <w:bCs/>
                <w:sz w:val="20"/>
                <w:szCs w:val="20"/>
                <w:lang w:val="sr-Cyrl-CS"/>
              </w:rPr>
            </w:pPr>
          </w:p>
        </w:tc>
        <w:tc>
          <w:tcPr>
            <w:tcW w:w="3155" w:type="dxa"/>
            <w:vMerge w:val="restart"/>
            <w:shd w:val="clear" w:color="auto" w:fill="auto"/>
          </w:tcPr>
          <w:p w:rsidR="00BA5B00" w:rsidRDefault="00BA5B00" w:rsidP="006B1A5A">
            <w:pPr>
              <w:pStyle w:val="3"/>
              <w:rPr>
                <w:b/>
                <w:bCs/>
                <w:sz w:val="20"/>
                <w:szCs w:val="20"/>
                <w:lang w:val="sr-Cyrl-CS"/>
              </w:rPr>
            </w:pPr>
          </w:p>
        </w:tc>
        <w:tc>
          <w:tcPr>
            <w:tcW w:w="3155" w:type="dxa"/>
            <w:gridSpan w:val="2"/>
            <w:vMerge w:val="restart"/>
            <w:shd w:val="clear" w:color="auto" w:fill="auto"/>
          </w:tcPr>
          <w:p w:rsidR="00BA5B00" w:rsidRDefault="00BA5B00" w:rsidP="006B1A5A">
            <w:pPr>
              <w:pStyle w:val="3"/>
              <w:rPr>
                <w:b/>
                <w:bCs/>
                <w:sz w:val="20"/>
                <w:szCs w:val="20"/>
                <w:lang w:val="sr-Cyrl-CS"/>
              </w:rPr>
            </w:pPr>
          </w:p>
        </w:tc>
      </w:tr>
      <w:tr w:rsidR="00BA5B00" w:rsidRPr="00415930" w:rsidTr="003059A3">
        <w:trPr>
          <w:trHeight w:val="809"/>
          <w:jc w:val="center"/>
        </w:trPr>
        <w:tc>
          <w:tcPr>
            <w:tcW w:w="1345" w:type="dxa"/>
            <w:vMerge/>
            <w:shd w:val="clear" w:color="auto" w:fill="auto"/>
          </w:tcPr>
          <w:p w:rsidR="00BA5B00" w:rsidRDefault="00BA5B00" w:rsidP="006B1A5A">
            <w:pPr>
              <w:spacing w:after="0" w:line="240" w:lineRule="auto"/>
              <w:rPr>
                <w:rFonts w:ascii="Arial Narrow" w:hAnsi="Arial Narrow" w:cs="Arial Narrow"/>
                <w:b/>
                <w:bCs/>
                <w:sz w:val="20"/>
                <w:szCs w:val="20"/>
                <w:lang w:val="sr-Cyrl-CS"/>
              </w:rPr>
            </w:pPr>
          </w:p>
        </w:tc>
        <w:tc>
          <w:tcPr>
            <w:tcW w:w="3240" w:type="dxa"/>
            <w:gridSpan w:val="2"/>
            <w:vMerge/>
            <w:shd w:val="clear" w:color="auto" w:fill="FF0000"/>
          </w:tcPr>
          <w:p w:rsidR="00BA5B00" w:rsidRPr="00C058E1" w:rsidRDefault="00BA5B00" w:rsidP="00604CC6">
            <w:pPr>
              <w:pStyle w:val="4"/>
              <w:rPr>
                <w:b/>
                <w:bCs/>
                <w:sz w:val="20"/>
                <w:szCs w:val="20"/>
                <w:lang w:val="sr-Cyrl-CS"/>
              </w:rPr>
            </w:pPr>
          </w:p>
        </w:tc>
        <w:tc>
          <w:tcPr>
            <w:tcW w:w="5220" w:type="dxa"/>
            <w:vMerge/>
            <w:shd w:val="clear" w:color="auto" w:fill="auto"/>
          </w:tcPr>
          <w:p w:rsidR="00BA5B00" w:rsidRDefault="00BA5B00" w:rsidP="006B1A5A">
            <w:pPr>
              <w:pStyle w:val="3"/>
              <w:rPr>
                <w:b/>
                <w:sz w:val="20"/>
                <w:szCs w:val="20"/>
                <w:lang w:val="sr-Cyrl-RS"/>
              </w:rPr>
            </w:pPr>
          </w:p>
        </w:tc>
        <w:tc>
          <w:tcPr>
            <w:tcW w:w="2520" w:type="dxa"/>
            <w:shd w:val="clear" w:color="auto" w:fill="auto"/>
          </w:tcPr>
          <w:p w:rsidR="00BA5B00" w:rsidRPr="00134EEE" w:rsidRDefault="00BA5B00" w:rsidP="006B1A5A">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Укупан број неправилности које су пријављене буџетској инспекцији у односу на почетну вредност</w:t>
            </w:r>
            <w:r w:rsidRPr="00C058E1">
              <w:rPr>
                <w:rStyle w:val="FootnoteReference"/>
                <w:rFonts w:ascii="Arial Narrow" w:hAnsi="Arial Narrow" w:cs="Arial Narrow"/>
                <w:sz w:val="20"/>
                <w:szCs w:val="20"/>
                <w:lang w:val="sr-Cyrl-CS"/>
              </w:rPr>
              <w:footnoteReference w:id="46"/>
            </w:r>
          </w:p>
        </w:tc>
        <w:tc>
          <w:tcPr>
            <w:tcW w:w="2070" w:type="dxa"/>
            <w:shd w:val="clear" w:color="auto" w:fill="auto"/>
            <w:vAlign w:val="center"/>
          </w:tcPr>
          <w:p w:rsidR="00BA5B00" w:rsidRPr="00C058E1" w:rsidRDefault="00BA5B00" w:rsidP="00604CC6">
            <w:pPr>
              <w:spacing w:after="0" w:line="240" w:lineRule="auto"/>
              <w:jc w:val="center"/>
              <w:rPr>
                <w:rFonts w:ascii="Arial Narrow" w:hAnsi="Arial Narrow" w:cs="Arial Narrow"/>
                <w:i/>
                <w:iCs/>
                <w:sz w:val="20"/>
                <w:szCs w:val="20"/>
                <w:lang w:val="sr-Cyrl-CS"/>
              </w:rPr>
            </w:pPr>
            <w:r w:rsidRPr="00C058E1">
              <w:rPr>
                <w:rFonts w:ascii="Arial Narrow" w:hAnsi="Arial Narrow" w:cs="Arial Narrow"/>
                <w:i/>
                <w:iCs/>
                <w:sz w:val="20"/>
                <w:szCs w:val="20"/>
                <w:lang w:val="sr-Cyrl-CS"/>
              </w:rPr>
              <w:t xml:space="preserve">ПВ: </w:t>
            </w:r>
            <w:r>
              <w:rPr>
                <w:rFonts w:ascii="Arial Narrow" w:hAnsi="Arial Narrow" w:cs="Arial Narrow"/>
                <w:i/>
                <w:iCs/>
                <w:sz w:val="20"/>
                <w:szCs w:val="20"/>
                <w:lang w:val="sr-Cyrl-CS"/>
              </w:rPr>
              <w:t>-</w:t>
            </w:r>
          </w:p>
          <w:p w:rsidR="00BA5B00" w:rsidRDefault="00BA5B00" w:rsidP="00604CC6">
            <w:pPr>
              <w:spacing w:after="0" w:line="240" w:lineRule="auto"/>
              <w:jc w:val="center"/>
              <w:rPr>
                <w:rFonts w:ascii="Arial Narrow" w:hAnsi="Arial Narrow" w:cs="Arial Narrow"/>
                <w:i/>
                <w:iCs/>
                <w:sz w:val="20"/>
                <w:szCs w:val="20"/>
                <w:lang w:val="sr-Cyrl-CS"/>
              </w:rPr>
            </w:pPr>
            <w:r w:rsidRPr="00C058E1">
              <w:rPr>
                <w:rFonts w:ascii="Arial Narrow" w:hAnsi="Arial Narrow" w:cs="Arial Narrow"/>
                <w:i/>
                <w:iCs/>
                <w:sz w:val="20"/>
                <w:szCs w:val="20"/>
                <w:lang w:val="sr-Cyrl-CS"/>
              </w:rPr>
              <w:t>ЦВ</w:t>
            </w:r>
            <w:r>
              <w:rPr>
                <w:rFonts w:ascii="Arial Narrow" w:hAnsi="Arial Narrow" w:cs="Arial Narrow"/>
                <w:i/>
                <w:iCs/>
                <w:sz w:val="20"/>
                <w:szCs w:val="20"/>
                <w:lang w:val="sr-Cyrl-CS"/>
              </w:rPr>
              <w:t xml:space="preserve"> -</w:t>
            </w:r>
            <w:r w:rsidRPr="00C058E1">
              <w:rPr>
                <w:rFonts w:ascii="Arial Narrow" w:hAnsi="Arial Narrow" w:cs="Arial Narrow"/>
                <w:i/>
                <w:iCs/>
                <w:sz w:val="20"/>
                <w:szCs w:val="20"/>
                <w:lang w:val="sr-Cyrl-CS"/>
              </w:rPr>
              <w:t>.</w:t>
            </w:r>
          </w:p>
          <w:p w:rsidR="00BA5B00" w:rsidRPr="00345D71" w:rsidRDefault="00BA5B00" w:rsidP="00604CC6">
            <w:pPr>
              <w:spacing w:after="0" w:line="240" w:lineRule="auto"/>
              <w:rPr>
                <w:rFonts w:ascii="Arial Narrow" w:hAnsi="Arial Narrow" w:cs="Arial Narrow"/>
                <w:i/>
                <w:sz w:val="20"/>
                <w:szCs w:val="20"/>
                <w:lang w:val="sr-Cyrl-CS"/>
              </w:rPr>
            </w:pPr>
            <w:r>
              <w:rPr>
                <w:rFonts w:ascii="Arial Narrow" w:hAnsi="Arial Narrow" w:cs="Arial Narrow"/>
                <w:i/>
                <w:sz w:val="20"/>
                <w:szCs w:val="20"/>
                <w:lang w:val="sr-Cyrl-CS"/>
              </w:rPr>
              <w:t xml:space="preserve">МФин НАПОМЕНА </w:t>
            </w:r>
            <w:r w:rsidRPr="00345D71">
              <w:rPr>
                <w:rFonts w:ascii="Arial Narrow" w:hAnsi="Arial Narrow" w:cs="Arial Narrow"/>
                <w:i/>
                <w:sz w:val="20"/>
                <w:szCs w:val="20"/>
                <w:lang w:val="sr-Cyrl-CS"/>
              </w:rPr>
              <w:t>Оквир за управљање неправилностима од стране корисника јавних средстава биће дефинисан до краја 2016. у Правилнику о финансијском управљању и контроли и успостављени одговарајући индикатори</w:t>
            </w:r>
          </w:p>
          <w:p w:rsidR="00BA5B00" w:rsidRPr="00345D71" w:rsidRDefault="00BA5B00" w:rsidP="00604CC6">
            <w:pPr>
              <w:spacing w:after="0" w:line="240" w:lineRule="auto"/>
              <w:rPr>
                <w:rFonts w:ascii="Arial Narrow" w:hAnsi="Arial Narrow" w:cs="Arial Narrow"/>
                <w:i/>
                <w:sz w:val="20"/>
                <w:szCs w:val="20"/>
                <w:lang w:val="sr-Cyrl-CS"/>
              </w:rPr>
            </w:pPr>
          </w:p>
          <w:p w:rsidR="00BA5B00" w:rsidRPr="00286A8A" w:rsidRDefault="00BA5B00" w:rsidP="00604CC6">
            <w:pPr>
              <w:spacing w:after="0" w:line="240" w:lineRule="auto"/>
              <w:rPr>
                <w:rFonts w:ascii="Arial Narrow" w:hAnsi="Arial Narrow" w:cs="Arial Narrow"/>
                <w:i/>
                <w:iCs/>
                <w:sz w:val="20"/>
                <w:szCs w:val="20"/>
                <w:lang w:val="sr-Cyrl-CS"/>
              </w:rPr>
            </w:pPr>
            <w:r w:rsidRPr="00345D71">
              <w:rPr>
                <w:rFonts w:ascii="Arial Narrow" w:hAnsi="Arial Narrow" w:cs="Arial Narrow"/>
                <w:i/>
                <w:sz w:val="20"/>
                <w:szCs w:val="20"/>
                <w:lang w:val="sr-Cyrl-CS"/>
              </w:rPr>
              <w:t>Рок за одређивање  индикатора (2015. година) је  у несагласности са роком за доношење аката који регулишу неправилност (4. квартал 2016. године</w:t>
            </w:r>
            <w:r w:rsidRPr="002A5327">
              <w:rPr>
                <w:rFonts w:ascii="Arial Narrow" w:hAnsi="Arial Narrow" w:cs="Arial Narrow"/>
                <w:sz w:val="18"/>
                <w:szCs w:val="18"/>
                <w:lang w:val="sr-Cyrl-CS"/>
              </w:rPr>
              <w:t>)</w:t>
            </w:r>
          </w:p>
        </w:tc>
        <w:tc>
          <w:tcPr>
            <w:tcW w:w="1890" w:type="dxa"/>
            <w:shd w:val="clear" w:color="auto" w:fill="auto"/>
          </w:tcPr>
          <w:p w:rsidR="00BA5B00" w:rsidRDefault="00BA5B00" w:rsidP="006B1A5A">
            <w:pPr>
              <w:pStyle w:val="3"/>
              <w:rPr>
                <w:b/>
                <w:bCs/>
                <w:sz w:val="20"/>
                <w:szCs w:val="20"/>
                <w:lang w:val="sr-Cyrl-CS"/>
              </w:rPr>
            </w:pPr>
          </w:p>
        </w:tc>
        <w:tc>
          <w:tcPr>
            <w:tcW w:w="3155" w:type="dxa"/>
            <w:vMerge/>
            <w:shd w:val="clear" w:color="auto" w:fill="auto"/>
          </w:tcPr>
          <w:p w:rsidR="00BA5B00" w:rsidRDefault="00BA5B00" w:rsidP="006B1A5A">
            <w:pPr>
              <w:pStyle w:val="3"/>
              <w:rPr>
                <w:b/>
                <w:bCs/>
                <w:sz w:val="20"/>
                <w:szCs w:val="20"/>
                <w:lang w:val="sr-Cyrl-CS"/>
              </w:rPr>
            </w:pPr>
          </w:p>
        </w:tc>
        <w:tc>
          <w:tcPr>
            <w:tcW w:w="3155" w:type="dxa"/>
            <w:gridSpan w:val="2"/>
            <w:vMerge/>
            <w:shd w:val="clear" w:color="auto" w:fill="auto"/>
          </w:tcPr>
          <w:p w:rsidR="00BA5B00" w:rsidRDefault="00BA5B00" w:rsidP="006B1A5A">
            <w:pPr>
              <w:pStyle w:val="3"/>
              <w:rPr>
                <w:b/>
                <w:bCs/>
                <w:sz w:val="20"/>
                <w:szCs w:val="20"/>
                <w:lang w:val="sr-Cyrl-CS"/>
              </w:rPr>
            </w:pPr>
          </w:p>
        </w:tc>
      </w:tr>
      <w:tr w:rsidR="00BA5B00" w:rsidRPr="00415930" w:rsidTr="006B1A5A">
        <w:trPr>
          <w:trHeight w:val="629"/>
          <w:jc w:val="center"/>
        </w:trPr>
        <w:tc>
          <w:tcPr>
            <w:tcW w:w="1345" w:type="dxa"/>
            <w:vMerge/>
            <w:shd w:val="clear" w:color="auto" w:fill="auto"/>
            <w:vAlign w:val="center"/>
          </w:tcPr>
          <w:p w:rsidR="00BA5B00" w:rsidRDefault="00BA5B00" w:rsidP="006B1A5A">
            <w:pPr>
              <w:spacing w:after="0" w:line="240" w:lineRule="auto"/>
              <w:rPr>
                <w:rFonts w:ascii="Arial Narrow" w:hAnsi="Arial Narrow" w:cs="Arial Narrow"/>
                <w:b/>
                <w:bCs/>
                <w:sz w:val="20"/>
                <w:szCs w:val="20"/>
                <w:lang w:val="sr-Cyrl-CS"/>
              </w:rPr>
            </w:pPr>
          </w:p>
        </w:tc>
        <w:tc>
          <w:tcPr>
            <w:tcW w:w="3240" w:type="dxa"/>
            <w:gridSpan w:val="2"/>
            <w:shd w:val="clear" w:color="auto" w:fill="BDD6EE"/>
            <w:vAlign w:val="center"/>
          </w:tcPr>
          <w:p w:rsidR="00BA5B00" w:rsidRPr="00BA3639" w:rsidRDefault="00BA5B00" w:rsidP="006B1A5A">
            <w:pPr>
              <w:spacing w:after="0" w:line="240" w:lineRule="auto"/>
              <w:jc w:val="center"/>
              <w:rPr>
                <w:rFonts w:asciiTheme="majorHAnsi" w:eastAsia="MS Gothic" w:hAnsiTheme="majorHAnsi" w:cs="Menlo Bold"/>
                <w:b/>
                <w:bCs/>
                <w:color w:val="FF0000"/>
                <w:sz w:val="28"/>
                <w:szCs w:val="16"/>
                <w:shd w:val="clear" w:color="auto" w:fill="FF0000"/>
              </w:rPr>
            </w:pPr>
            <w:r w:rsidRPr="00C058E1">
              <w:rPr>
                <w:rFonts w:ascii="Arial Narrow" w:hAnsi="Arial Narrow" w:cs="Arial Narrow"/>
                <w:b/>
                <w:bCs/>
                <w:sz w:val="20"/>
                <w:szCs w:val="20"/>
                <w:lang w:val="sr-Cyrl-CS"/>
              </w:rPr>
              <w:t>АКТИВНОСТ</w:t>
            </w:r>
          </w:p>
        </w:tc>
        <w:tc>
          <w:tcPr>
            <w:tcW w:w="7740" w:type="dxa"/>
            <w:gridSpan w:val="2"/>
            <w:vMerge w:val="restart"/>
            <w:shd w:val="clear" w:color="auto" w:fill="E7E6E6" w:themeFill="background2"/>
            <w:vAlign w:val="center"/>
          </w:tcPr>
          <w:p w:rsidR="00BA5B00" w:rsidRDefault="00BA5B00" w:rsidP="006B1A5A">
            <w:pPr>
              <w:pStyle w:val="3"/>
              <w:jc w:val="center"/>
              <w:rPr>
                <w:b/>
                <w:bCs/>
                <w:sz w:val="20"/>
                <w:szCs w:val="20"/>
                <w:lang w:val="sr-Cyrl-RS"/>
              </w:rPr>
            </w:pPr>
            <w:r>
              <w:rPr>
                <w:b/>
                <w:sz w:val="20"/>
                <w:szCs w:val="20"/>
                <w:lang w:val="sr-Cyrl-CS"/>
              </w:rPr>
              <w:t>Кратко образложење шта се постигло активношћу</w:t>
            </w:r>
          </w:p>
        </w:tc>
        <w:tc>
          <w:tcPr>
            <w:tcW w:w="10270" w:type="dxa"/>
            <w:gridSpan w:val="5"/>
            <w:tcBorders>
              <w:bottom w:val="single" w:sz="4" w:space="0" w:color="000000"/>
            </w:tcBorders>
            <w:shd w:val="clear" w:color="auto" w:fill="E7E6E6" w:themeFill="background2"/>
            <w:vAlign w:val="center"/>
          </w:tcPr>
          <w:p w:rsidR="00BA5B00" w:rsidRDefault="00BA5B00" w:rsidP="006B1A5A">
            <w:pPr>
              <w:pStyle w:val="3"/>
              <w:jc w:val="center"/>
              <w:rPr>
                <w:b/>
                <w:bCs/>
                <w:sz w:val="20"/>
                <w:szCs w:val="20"/>
                <w:lang w:val="sr-Cyrl-CS"/>
              </w:rPr>
            </w:pPr>
            <w:r w:rsidRPr="0026476B">
              <w:rPr>
                <w:b/>
                <w:sz w:val="20"/>
                <w:szCs w:val="20"/>
                <w:lang w:val="sr-Cyrl-CS"/>
              </w:rPr>
              <w:t>УКОЛИКО АКТИВНОСТ НИЈЕ РЕАЛИЗОВАНА У ПРЕДВИЂЕНОМ РОКУ ИЛИ ЈЕ ЗАПОЧЕТА</w:t>
            </w:r>
          </w:p>
        </w:tc>
      </w:tr>
      <w:tr w:rsidR="00BA5B00" w:rsidTr="006B1A5A">
        <w:trPr>
          <w:trHeight w:val="629"/>
          <w:jc w:val="center"/>
        </w:trPr>
        <w:tc>
          <w:tcPr>
            <w:tcW w:w="1345" w:type="dxa"/>
            <w:vMerge/>
            <w:shd w:val="clear" w:color="auto" w:fill="auto"/>
            <w:vAlign w:val="center"/>
          </w:tcPr>
          <w:p w:rsidR="00BA5B00" w:rsidRDefault="00BA5B00" w:rsidP="006B1A5A">
            <w:pPr>
              <w:spacing w:after="0" w:line="240" w:lineRule="auto"/>
              <w:rPr>
                <w:rFonts w:ascii="Arial Narrow" w:hAnsi="Arial Narrow" w:cs="Arial Narrow"/>
                <w:b/>
                <w:bCs/>
                <w:sz w:val="20"/>
                <w:szCs w:val="20"/>
                <w:lang w:val="sr-Cyrl-CS"/>
              </w:rPr>
            </w:pPr>
          </w:p>
        </w:tc>
        <w:tc>
          <w:tcPr>
            <w:tcW w:w="1620" w:type="dxa"/>
            <w:tcBorders>
              <w:bottom w:val="single" w:sz="4" w:space="0" w:color="000000"/>
            </w:tcBorders>
            <w:shd w:val="clear" w:color="auto" w:fill="BDD6EE"/>
            <w:vAlign w:val="center"/>
          </w:tcPr>
          <w:p w:rsidR="00BA5B00" w:rsidRPr="00C058E1" w:rsidRDefault="00BA5B00" w:rsidP="006B1A5A">
            <w:pPr>
              <w:spacing w:after="0" w:line="240" w:lineRule="auto"/>
              <w:jc w:val="center"/>
              <w:rPr>
                <w:rFonts w:ascii="Arial Narrow" w:hAnsi="Arial Narrow" w:cs="Arial Narrow"/>
                <w:b/>
                <w:bCs/>
                <w:sz w:val="20"/>
                <w:szCs w:val="20"/>
                <w:lang w:val="sr-Cyrl-CS"/>
              </w:rPr>
            </w:pPr>
            <w:r>
              <w:rPr>
                <w:rFonts w:ascii="Arial Narrow" w:hAnsi="Arial Narrow" w:cs="Arial Narrow"/>
                <w:b/>
                <w:bCs/>
                <w:sz w:val="20"/>
                <w:szCs w:val="20"/>
                <w:lang w:val="sr-Cyrl-RS"/>
              </w:rPr>
              <w:t>Одредити степен реализације</w:t>
            </w:r>
            <w:r w:rsidRPr="006E74CC">
              <w:rPr>
                <w:rFonts w:asciiTheme="majorHAnsi" w:eastAsia="MS Gothic" w:hAnsiTheme="majorHAnsi" w:cs="Menlo Bold"/>
                <w:b/>
                <w:bCs/>
                <w:color w:val="92D050"/>
                <w:sz w:val="28"/>
                <w:szCs w:val="16"/>
                <w:shd w:val="clear" w:color="auto" w:fill="92D050"/>
              </w:rPr>
              <w:t xml:space="preserve"> A</w:t>
            </w:r>
            <w:r w:rsidRPr="000F705A">
              <w:rPr>
                <w:rFonts w:asciiTheme="majorHAnsi" w:eastAsia="MS Gothic" w:hAnsiTheme="majorHAnsi" w:cs="Menlo Bold"/>
                <w:b/>
                <w:bCs/>
                <w:color w:val="FFFF00"/>
                <w:sz w:val="28"/>
                <w:szCs w:val="16"/>
                <w:shd w:val="clear" w:color="auto" w:fill="FFFF00"/>
              </w:rPr>
              <w:t>A</w:t>
            </w:r>
            <w:r w:rsidRPr="000F705A">
              <w:rPr>
                <w:rFonts w:asciiTheme="majorHAnsi" w:eastAsia="MS Gothic" w:hAnsiTheme="majorHAnsi" w:cs="Menlo Bold"/>
                <w:b/>
                <w:bCs/>
                <w:color w:val="FF0000"/>
                <w:sz w:val="28"/>
                <w:szCs w:val="16"/>
                <w:shd w:val="clear" w:color="auto" w:fill="FF0000"/>
              </w:rPr>
              <w:t>A</w:t>
            </w:r>
          </w:p>
        </w:tc>
        <w:tc>
          <w:tcPr>
            <w:tcW w:w="1620" w:type="dxa"/>
            <w:tcBorders>
              <w:bottom w:val="single" w:sz="4" w:space="0" w:color="000000"/>
            </w:tcBorders>
            <w:shd w:val="clear" w:color="auto" w:fill="BDD6EE"/>
            <w:vAlign w:val="center"/>
          </w:tcPr>
          <w:p w:rsidR="00BA5B00" w:rsidRPr="00C058E1" w:rsidRDefault="00BA5B00" w:rsidP="006B1A5A">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Рок за реализацију</w:t>
            </w:r>
          </w:p>
        </w:tc>
        <w:tc>
          <w:tcPr>
            <w:tcW w:w="7740" w:type="dxa"/>
            <w:gridSpan w:val="2"/>
            <w:vMerge/>
            <w:tcBorders>
              <w:bottom w:val="single" w:sz="4" w:space="0" w:color="000000"/>
            </w:tcBorders>
            <w:shd w:val="clear" w:color="auto" w:fill="E7E6E6" w:themeFill="background2"/>
          </w:tcPr>
          <w:p w:rsidR="00BA5B00" w:rsidRDefault="00BA5B00" w:rsidP="006B1A5A">
            <w:pPr>
              <w:pStyle w:val="3"/>
              <w:rPr>
                <w:b/>
                <w:sz w:val="20"/>
                <w:szCs w:val="20"/>
                <w:lang w:val="sr-Cyrl-CS"/>
              </w:rPr>
            </w:pPr>
          </w:p>
        </w:tc>
        <w:tc>
          <w:tcPr>
            <w:tcW w:w="3960" w:type="dxa"/>
            <w:gridSpan w:val="2"/>
            <w:tcBorders>
              <w:bottom w:val="single" w:sz="4" w:space="0" w:color="000000"/>
            </w:tcBorders>
            <w:shd w:val="clear" w:color="auto" w:fill="E7E6E6" w:themeFill="background2"/>
            <w:vAlign w:val="center"/>
          </w:tcPr>
          <w:p w:rsidR="00BA5B00" w:rsidRDefault="00BA5B00" w:rsidP="006B1A5A">
            <w:pPr>
              <w:pStyle w:val="3"/>
              <w:jc w:val="center"/>
              <w:rPr>
                <w:b/>
                <w:bCs/>
                <w:sz w:val="20"/>
                <w:szCs w:val="20"/>
                <w:lang w:val="sr-Cyrl-CS"/>
              </w:rPr>
            </w:pPr>
            <w:r w:rsidRPr="00E728E5">
              <w:rPr>
                <w:b/>
                <w:bCs/>
                <w:sz w:val="20"/>
                <w:szCs w:val="20"/>
                <w:lang w:val="sr-Cyrl-CS"/>
              </w:rPr>
              <w:t>Разлози за одступање од плана и мере предузете за решавање проблема</w:t>
            </w:r>
          </w:p>
        </w:tc>
        <w:tc>
          <w:tcPr>
            <w:tcW w:w="4230" w:type="dxa"/>
            <w:gridSpan w:val="2"/>
            <w:tcBorders>
              <w:bottom w:val="single" w:sz="4" w:space="0" w:color="000000"/>
            </w:tcBorders>
            <w:shd w:val="clear" w:color="auto" w:fill="E7E6E6" w:themeFill="background2"/>
            <w:vAlign w:val="center"/>
          </w:tcPr>
          <w:p w:rsidR="00BA5B00" w:rsidRDefault="00BA5B00" w:rsidP="006B1A5A">
            <w:pPr>
              <w:spacing w:after="0" w:line="240" w:lineRule="auto"/>
              <w:jc w:val="center"/>
              <w:rPr>
                <w:rFonts w:ascii="Arial Narrow" w:hAnsi="Arial Narrow" w:cs="Arial Narrow"/>
                <w:b/>
                <w:bCs/>
                <w:sz w:val="20"/>
                <w:szCs w:val="20"/>
                <w:lang w:val="sr-Cyrl-CS"/>
              </w:rPr>
            </w:pPr>
            <w:r>
              <w:rPr>
                <w:rFonts w:ascii="Arial Narrow" w:hAnsi="Arial Narrow" w:cs="Arial Narrow"/>
                <w:b/>
                <w:bCs/>
                <w:sz w:val="20"/>
                <w:szCs w:val="20"/>
                <w:lang w:val="sr-Cyrl-CS"/>
              </w:rPr>
              <w:t>БУДУЋИ КОРАЦИ</w:t>
            </w:r>
          </w:p>
          <w:p w:rsidR="00BA5B00" w:rsidRDefault="00BA5B00" w:rsidP="006B1A5A">
            <w:pPr>
              <w:pStyle w:val="3"/>
              <w:jc w:val="center"/>
              <w:rPr>
                <w:b/>
                <w:bCs/>
                <w:sz w:val="20"/>
                <w:szCs w:val="20"/>
                <w:lang w:val="sr-Cyrl-CS"/>
              </w:rPr>
            </w:pPr>
            <w:r w:rsidRPr="0026476B">
              <w:rPr>
                <w:b/>
                <w:bCs/>
                <w:sz w:val="20"/>
                <w:szCs w:val="20"/>
                <w:lang w:val="sr-Cyrl-CS"/>
              </w:rPr>
              <w:t>Кључни кораци неопходни да би се активност реализовала, са препорукама (milestones)</w:t>
            </w:r>
          </w:p>
        </w:tc>
        <w:tc>
          <w:tcPr>
            <w:tcW w:w="2080" w:type="dxa"/>
            <w:tcBorders>
              <w:bottom w:val="single" w:sz="4" w:space="0" w:color="000000"/>
            </w:tcBorders>
            <w:shd w:val="clear" w:color="auto" w:fill="E7E6E6" w:themeFill="background2"/>
            <w:vAlign w:val="center"/>
          </w:tcPr>
          <w:p w:rsidR="00BA5B00" w:rsidRDefault="00BA5B00" w:rsidP="006B1A5A">
            <w:pPr>
              <w:pStyle w:val="3"/>
              <w:jc w:val="center"/>
              <w:rPr>
                <w:b/>
                <w:bCs/>
                <w:sz w:val="20"/>
                <w:szCs w:val="20"/>
                <w:lang w:val="sr-Cyrl-CS"/>
              </w:rPr>
            </w:pPr>
            <w:r w:rsidRPr="0026476B">
              <w:rPr>
                <w:b/>
                <w:bCs/>
                <w:sz w:val="20"/>
                <w:szCs w:val="20"/>
                <w:lang w:val="sr-Cyrl-CS"/>
              </w:rPr>
              <w:t>Очекивано време реализације активности</w:t>
            </w:r>
          </w:p>
        </w:tc>
      </w:tr>
      <w:tr w:rsidR="003059A3" w:rsidRPr="0026476B" w:rsidTr="003059A3">
        <w:trPr>
          <w:trHeight w:val="629"/>
          <w:jc w:val="center"/>
        </w:trPr>
        <w:tc>
          <w:tcPr>
            <w:tcW w:w="1345" w:type="dxa"/>
            <w:vMerge/>
            <w:shd w:val="clear" w:color="auto" w:fill="auto"/>
            <w:vAlign w:val="center"/>
          </w:tcPr>
          <w:p w:rsidR="003059A3" w:rsidRDefault="003059A3" w:rsidP="003059A3">
            <w:pPr>
              <w:spacing w:after="0" w:line="240" w:lineRule="auto"/>
              <w:rPr>
                <w:rFonts w:ascii="Arial Narrow" w:hAnsi="Arial Narrow" w:cs="Arial Narrow"/>
                <w:b/>
                <w:bCs/>
                <w:sz w:val="20"/>
                <w:szCs w:val="20"/>
                <w:lang w:val="sr-Cyrl-CS"/>
              </w:rPr>
            </w:pPr>
          </w:p>
        </w:tc>
        <w:tc>
          <w:tcPr>
            <w:tcW w:w="1620" w:type="dxa"/>
            <w:shd w:val="clear" w:color="auto" w:fill="FF0000"/>
          </w:tcPr>
          <w:p w:rsidR="003059A3" w:rsidRPr="00C058E1" w:rsidRDefault="003059A3" w:rsidP="003059A3">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Спровођење процене стручних, административних и институционалних капацитета у Министарству финансија ради обезбеђивања пуне функционалности Сектора за интерну контролу и интерну ревизију за спровођење акт. из делокруга централне јединице за хармонизацију финансијског управљања и контроле</w:t>
            </w:r>
          </w:p>
        </w:tc>
        <w:tc>
          <w:tcPr>
            <w:tcW w:w="1620" w:type="dxa"/>
            <w:shd w:val="clear" w:color="auto" w:fill="auto"/>
          </w:tcPr>
          <w:p w:rsidR="003059A3" w:rsidRPr="00C058E1" w:rsidRDefault="003059A3" w:rsidP="003059A3">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2015.</w:t>
            </w:r>
          </w:p>
        </w:tc>
        <w:tc>
          <w:tcPr>
            <w:tcW w:w="7740" w:type="dxa"/>
            <w:gridSpan w:val="2"/>
            <w:shd w:val="clear" w:color="auto" w:fill="auto"/>
          </w:tcPr>
          <w:p w:rsidR="003059A3" w:rsidRDefault="003059A3" w:rsidP="003059A3">
            <w:pPr>
              <w:pStyle w:val="3"/>
              <w:rPr>
                <w:b/>
                <w:sz w:val="20"/>
                <w:szCs w:val="20"/>
                <w:lang w:val="sr-Cyrl-CS"/>
              </w:rPr>
            </w:pPr>
          </w:p>
        </w:tc>
        <w:tc>
          <w:tcPr>
            <w:tcW w:w="3960" w:type="dxa"/>
            <w:gridSpan w:val="2"/>
            <w:shd w:val="clear" w:color="auto" w:fill="auto"/>
          </w:tcPr>
          <w:p w:rsidR="003059A3" w:rsidRPr="003059A3" w:rsidRDefault="003059A3" w:rsidP="006E16E3">
            <w:pPr>
              <w:pStyle w:val="3"/>
              <w:jc w:val="both"/>
              <w:rPr>
                <w:bCs/>
                <w:sz w:val="20"/>
                <w:szCs w:val="20"/>
                <w:lang w:val="sr-Cyrl-CS"/>
              </w:rPr>
            </w:pPr>
            <w:r w:rsidRPr="003059A3">
              <w:rPr>
                <w:bCs/>
                <w:sz w:val="20"/>
                <w:szCs w:val="20"/>
                <w:lang w:val="sr-Cyrl-CS"/>
              </w:rPr>
              <w:t>Недостатак подршка експертских организација које би извршиле независну процену</w:t>
            </w:r>
            <w:r w:rsidRPr="003059A3">
              <w:rPr>
                <w:lang w:val="sr-Cyrl-CS"/>
              </w:rPr>
              <w:t xml:space="preserve"> </w:t>
            </w:r>
            <w:r w:rsidRPr="003059A3">
              <w:rPr>
                <w:bCs/>
                <w:sz w:val="20"/>
                <w:szCs w:val="20"/>
                <w:lang w:val="sr-Cyrl-CS"/>
              </w:rPr>
              <w:t>стручних, административних и институционалних капацитета у Министарству финансија ради обезбеђивања пуне функционалности Сектора за интерну контролу и интерну ревизију. Мере штедње и ограничена могућност ангажовања кадрова за испуњење обавеза из делокруга централне јединице за хармонизацију финансијског управљања и контроле</w:t>
            </w:r>
          </w:p>
        </w:tc>
        <w:tc>
          <w:tcPr>
            <w:tcW w:w="4230" w:type="dxa"/>
            <w:gridSpan w:val="2"/>
            <w:shd w:val="clear" w:color="auto" w:fill="auto"/>
          </w:tcPr>
          <w:p w:rsidR="003059A3" w:rsidRPr="003059A3" w:rsidRDefault="003059A3" w:rsidP="006E16E3">
            <w:pPr>
              <w:spacing w:after="0" w:line="240" w:lineRule="auto"/>
              <w:jc w:val="both"/>
              <w:rPr>
                <w:rFonts w:ascii="Arial Narrow" w:hAnsi="Arial Narrow" w:cs="Arial Narrow"/>
                <w:bCs/>
                <w:sz w:val="20"/>
                <w:szCs w:val="20"/>
                <w:lang w:val="sr-Cyrl-CS"/>
              </w:rPr>
            </w:pPr>
            <w:r w:rsidRPr="003059A3">
              <w:rPr>
                <w:rFonts w:ascii="Arial Narrow" w:hAnsi="Arial Narrow" w:cs="Arial Narrow"/>
                <w:bCs/>
                <w:sz w:val="20"/>
                <w:szCs w:val="20"/>
                <w:lang w:val="sr-Cyrl-CS"/>
              </w:rPr>
              <w:t>Ангажовање експерата са</w:t>
            </w:r>
            <w:r w:rsidRPr="003059A3">
              <w:rPr>
                <w:lang w:val="sr-Cyrl-CS"/>
              </w:rPr>
              <w:t xml:space="preserve"> </w:t>
            </w:r>
            <w:r w:rsidRPr="003059A3">
              <w:rPr>
                <w:rFonts w:ascii="Arial Narrow" w:hAnsi="Arial Narrow" w:cs="Arial Narrow"/>
                <w:bCs/>
                <w:sz w:val="20"/>
                <w:szCs w:val="20"/>
                <w:lang w:val="sr-Cyrl-CS"/>
              </w:rPr>
              <w:t>Twinning пројекта – Подршка даљем развоју Јавне интерне контроле у Републици Србији (Support to Further Development of Public Internal Financial Control (PIFC))</w:t>
            </w:r>
          </w:p>
        </w:tc>
        <w:tc>
          <w:tcPr>
            <w:tcW w:w="2080" w:type="dxa"/>
            <w:shd w:val="clear" w:color="auto" w:fill="auto"/>
          </w:tcPr>
          <w:p w:rsidR="003059A3" w:rsidRPr="003059A3" w:rsidRDefault="003059A3" w:rsidP="006E16E3">
            <w:pPr>
              <w:pStyle w:val="3"/>
              <w:jc w:val="both"/>
              <w:rPr>
                <w:bCs/>
                <w:sz w:val="20"/>
                <w:szCs w:val="20"/>
                <w:lang w:val="sr-Cyrl-CS"/>
              </w:rPr>
            </w:pPr>
            <w:r w:rsidRPr="003059A3">
              <w:rPr>
                <w:bCs/>
                <w:sz w:val="20"/>
                <w:szCs w:val="20"/>
                <w:lang w:val="sr-Cyrl-CS"/>
              </w:rPr>
              <w:t>4. квартал 2017.</w:t>
            </w:r>
          </w:p>
        </w:tc>
      </w:tr>
      <w:tr w:rsidR="003059A3" w:rsidRPr="0026476B" w:rsidTr="003059A3">
        <w:trPr>
          <w:trHeight w:val="629"/>
          <w:jc w:val="center"/>
        </w:trPr>
        <w:tc>
          <w:tcPr>
            <w:tcW w:w="1345" w:type="dxa"/>
            <w:vMerge/>
            <w:shd w:val="clear" w:color="auto" w:fill="auto"/>
            <w:vAlign w:val="center"/>
          </w:tcPr>
          <w:p w:rsidR="003059A3" w:rsidRDefault="003059A3" w:rsidP="003059A3">
            <w:pPr>
              <w:spacing w:after="0" w:line="240" w:lineRule="auto"/>
              <w:rPr>
                <w:rFonts w:ascii="Arial Narrow" w:hAnsi="Arial Narrow" w:cs="Arial Narrow"/>
                <w:b/>
                <w:bCs/>
                <w:sz w:val="20"/>
                <w:szCs w:val="20"/>
                <w:lang w:val="sr-Cyrl-CS"/>
              </w:rPr>
            </w:pPr>
          </w:p>
        </w:tc>
        <w:tc>
          <w:tcPr>
            <w:tcW w:w="1620" w:type="dxa"/>
            <w:shd w:val="clear" w:color="auto" w:fill="FF0000"/>
          </w:tcPr>
          <w:p w:rsidR="003059A3" w:rsidRPr="00C058E1" w:rsidRDefault="003059A3" w:rsidP="003059A3">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2. </w:t>
            </w:r>
            <w:r>
              <w:rPr>
                <w:rFonts w:ascii="Arial Narrow" w:hAnsi="Arial Narrow" w:cs="Arial Narrow"/>
                <w:sz w:val="20"/>
                <w:szCs w:val="20"/>
                <w:lang w:val="sr-Cyrl-CS"/>
              </w:rPr>
              <w:t>У</w:t>
            </w:r>
            <w:r w:rsidRPr="00C058E1">
              <w:rPr>
                <w:rFonts w:ascii="Arial Narrow" w:hAnsi="Arial Narrow" w:cs="Arial Narrow"/>
                <w:sz w:val="20"/>
                <w:szCs w:val="20"/>
                <w:lang w:val="sr-Cyrl-CS"/>
              </w:rPr>
              <w:t xml:space="preserve">напређење законодавног оквира и Правилника за </w:t>
            </w:r>
            <w:r w:rsidRPr="00C058E1">
              <w:rPr>
                <w:rFonts w:ascii="Arial Narrow" w:hAnsi="Arial Narrow" w:cs="Arial Narrow"/>
                <w:sz w:val="20"/>
                <w:szCs w:val="20"/>
                <w:lang w:val="sr-Cyrl-CS"/>
              </w:rPr>
              <w:lastRenderedPageBreak/>
              <w:t>финансијско управљање и контролу како би се унапредило контролно окружење за јачање управљачке одговорности корисника јавних средстава</w:t>
            </w:r>
          </w:p>
        </w:tc>
        <w:tc>
          <w:tcPr>
            <w:tcW w:w="1620" w:type="dxa"/>
            <w:shd w:val="clear" w:color="auto" w:fill="auto"/>
          </w:tcPr>
          <w:p w:rsidR="003059A3" w:rsidRPr="00C058E1" w:rsidRDefault="003059A3" w:rsidP="003059A3">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4. квартал</w:t>
            </w:r>
          </w:p>
          <w:p w:rsidR="003059A3" w:rsidRPr="00C058E1" w:rsidRDefault="003059A3" w:rsidP="003059A3">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2016.</w:t>
            </w:r>
          </w:p>
        </w:tc>
        <w:tc>
          <w:tcPr>
            <w:tcW w:w="7740" w:type="dxa"/>
            <w:gridSpan w:val="2"/>
            <w:shd w:val="clear" w:color="auto" w:fill="auto"/>
          </w:tcPr>
          <w:p w:rsidR="003059A3" w:rsidRDefault="003059A3" w:rsidP="003059A3">
            <w:pPr>
              <w:pStyle w:val="3"/>
              <w:rPr>
                <w:b/>
                <w:sz w:val="20"/>
                <w:szCs w:val="20"/>
                <w:lang w:val="sr-Cyrl-CS"/>
              </w:rPr>
            </w:pPr>
          </w:p>
        </w:tc>
        <w:tc>
          <w:tcPr>
            <w:tcW w:w="3960" w:type="dxa"/>
            <w:gridSpan w:val="2"/>
            <w:shd w:val="clear" w:color="auto" w:fill="auto"/>
          </w:tcPr>
          <w:p w:rsidR="003059A3" w:rsidRPr="003059A3" w:rsidRDefault="003059A3" w:rsidP="006E16E3">
            <w:pPr>
              <w:pStyle w:val="3"/>
              <w:jc w:val="both"/>
              <w:rPr>
                <w:bCs/>
                <w:sz w:val="20"/>
                <w:szCs w:val="20"/>
                <w:lang w:val="sr-Cyrl-CS"/>
              </w:rPr>
            </w:pPr>
            <w:r w:rsidRPr="003059A3">
              <w:rPr>
                <w:bCs/>
                <w:sz w:val="20"/>
                <w:szCs w:val="20"/>
                <w:lang w:val="sr-Cyrl-CS"/>
              </w:rPr>
              <w:t xml:space="preserve">Доношењем Стратегије развоја интерне финансијске контроле у јавном сектору у Републици Србији за период 2017–2020. Године одређени су нови рокови за унапређење </w:t>
            </w:r>
            <w:r w:rsidRPr="003059A3">
              <w:rPr>
                <w:bCs/>
                <w:sz w:val="20"/>
                <w:szCs w:val="20"/>
                <w:lang w:val="sr-Cyrl-CS"/>
              </w:rPr>
              <w:lastRenderedPageBreak/>
              <w:t>Правилника за финансијско управљање и контролу</w:t>
            </w:r>
            <w:r w:rsidRPr="003059A3">
              <w:rPr>
                <w:lang w:val="sr-Cyrl-CS"/>
              </w:rPr>
              <w:t xml:space="preserve"> </w:t>
            </w:r>
            <w:r w:rsidRPr="003059A3">
              <w:rPr>
                <w:bCs/>
                <w:sz w:val="20"/>
                <w:szCs w:val="20"/>
                <w:lang w:val="sr-Cyrl-CS"/>
              </w:rPr>
              <w:t>како би се унапредило контролно окружење за јачање управљачке одговорности корисника јавних средстава</w:t>
            </w:r>
          </w:p>
        </w:tc>
        <w:tc>
          <w:tcPr>
            <w:tcW w:w="4230" w:type="dxa"/>
            <w:gridSpan w:val="2"/>
            <w:shd w:val="clear" w:color="auto" w:fill="auto"/>
          </w:tcPr>
          <w:p w:rsidR="003059A3" w:rsidRPr="003059A3" w:rsidRDefault="003059A3" w:rsidP="006E16E3">
            <w:pPr>
              <w:spacing w:after="0" w:line="240" w:lineRule="auto"/>
              <w:jc w:val="both"/>
              <w:rPr>
                <w:rFonts w:ascii="Arial Narrow" w:hAnsi="Arial Narrow" w:cs="Arial Narrow"/>
                <w:bCs/>
                <w:sz w:val="20"/>
                <w:szCs w:val="20"/>
                <w:lang w:val="sr-Cyrl-CS"/>
              </w:rPr>
            </w:pPr>
          </w:p>
        </w:tc>
        <w:tc>
          <w:tcPr>
            <w:tcW w:w="2080" w:type="dxa"/>
            <w:shd w:val="clear" w:color="auto" w:fill="auto"/>
          </w:tcPr>
          <w:p w:rsidR="003059A3" w:rsidRPr="003059A3" w:rsidRDefault="003059A3" w:rsidP="006E16E3">
            <w:pPr>
              <w:pStyle w:val="3"/>
              <w:jc w:val="both"/>
              <w:rPr>
                <w:bCs/>
                <w:sz w:val="20"/>
                <w:szCs w:val="20"/>
                <w:lang w:val="sr-Cyrl-CS"/>
              </w:rPr>
            </w:pPr>
            <w:r w:rsidRPr="003059A3">
              <w:rPr>
                <w:bCs/>
                <w:sz w:val="20"/>
                <w:szCs w:val="20"/>
                <w:lang w:val="sr-Cyrl-CS"/>
              </w:rPr>
              <w:t>2. квартал 2018. године</w:t>
            </w:r>
          </w:p>
        </w:tc>
      </w:tr>
      <w:tr w:rsidR="003059A3" w:rsidRPr="0026476B" w:rsidTr="003059A3">
        <w:trPr>
          <w:trHeight w:val="629"/>
          <w:jc w:val="center"/>
        </w:trPr>
        <w:tc>
          <w:tcPr>
            <w:tcW w:w="1345" w:type="dxa"/>
            <w:vMerge/>
            <w:shd w:val="clear" w:color="auto" w:fill="auto"/>
            <w:vAlign w:val="center"/>
          </w:tcPr>
          <w:p w:rsidR="003059A3" w:rsidRDefault="003059A3" w:rsidP="003059A3">
            <w:pPr>
              <w:spacing w:after="0" w:line="240" w:lineRule="auto"/>
              <w:rPr>
                <w:rFonts w:ascii="Arial Narrow" w:hAnsi="Arial Narrow" w:cs="Arial Narrow"/>
                <w:b/>
                <w:bCs/>
                <w:sz w:val="20"/>
                <w:szCs w:val="20"/>
                <w:lang w:val="sr-Cyrl-CS"/>
              </w:rPr>
            </w:pPr>
          </w:p>
        </w:tc>
        <w:tc>
          <w:tcPr>
            <w:tcW w:w="1620" w:type="dxa"/>
            <w:shd w:val="clear" w:color="auto" w:fill="FF0000"/>
          </w:tcPr>
          <w:p w:rsidR="003059A3" w:rsidRPr="00C058E1" w:rsidRDefault="003059A3" w:rsidP="003059A3">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Реалокација административних и логистичких послова у вези са организовањем обука о финансијском управљању и контроли на службу Владе која је надлежна за послове организовања обука и професионално усавршавање</w:t>
            </w:r>
          </w:p>
        </w:tc>
        <w:tc>
          <w:tcPr>
            <w:tcW w:w="1620" w:type="dxa"/>
            <w:shd w:val="clear" w:color="auto" w:fill="auto"/>
          </w:tcPr>
          <w:p w:rsidR="003059A3" w:rsidRPr="00C058E1" w:rsidRDefault="003059A3" w:rsidP="003059A3">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2016.</w:t>
            </w:r>
          </w:p>
        </w:tc>
        <w:tc>
          <w:tcPr>
            <w:tcW w:w="7740" w:type="dxa"/>
            <w:gridSpan w:val="2"/>
            <w:shd w:val="clear" w:color="auto" w:fill="auto"/>
          </w:tcPr>
          <w:p w:rsidR="003059A3" w:rsidRDefault="003059A3" w:rsidP="003059A3">
            <w:pPr>
              <w:pStyle w:val="3"/>
              <w:rPr>
                <w:b/>
                <w:sz w:val="20"/>
                <w:szCs w:val="20"/>
                <w:lang w:val="sr-Cyrl-CS"/>
              </w:rPr>
            </w:pPr>
          </w:p>
        </w:tc>
        <w:tc>
          <w:tcPr>
            <w:tcW w:w="3960" w:type="dxa"/>
            <w:gridSpan w:val="2"/>
            <w:shd w:val="clear" w:color="auto" w:fill="auto"/>
          </w:tcPr>
          <w:p w:rsidR="003059A3" w:rsidRPr="003059A3" w:rsidRDefault="003059A3" w:rsidP="006E16E3">
            <w:pPr>
              <w:pStyle w:val="3"/>
              <w:jc w:val="both"/>
              <w:rPr>
                <w:bCs/>
                <w:sz w:val="20"/>
                <w:szCs w:val="20"/>
                <w:lang w:val="sr-Cyrl-CS"/>
              </w:rPr>
            </w:pPr>
            <w:r w:rsidRPr="003059A3">
              <w:rPr>
                <w:bCs/>
                <w:sz w:val="20"/>
                <w:szCs w:val="20"/>
                <w:lang w:val="sr-Cyrl-CS"/>
              </w:rPr>
              <w:t>Доношењем Стратегије развоја интерне финансијске контроле у јавном сектору у Републици Србији за период 2017–2020. године планирано је израда и имплементација ,,</w:t>
            </w:r>
            <w:r w:rsidRPr="003059A3">
              <w:rPr>
                <w:bCs/>
                <w:sz w:val="20"/>
                <w:szCs w:val="20"/>
              </w:rPr>
              <w:t>e</w:t>
            </w:r>
            <w:r w:rsidRPr="003059A3">
              <w:rPr>
                <w:bCs/>
                <w:sz w:val="20"/>
                <w:szCs w:val="20"/>
                <w:lang w:val="sr-Cyrl-CS"/>
              </w:rPr>
              <w:t>-</w:t>
            </w:r>
            <w:r w:rsidRPr="003059A3">
              <w:rPr>
                <w:bCs/>
                <w:sz w:val="20"/>
                <w:szCs w:val="20"/>
              </w:rPr>
              <w:t>learning</w:t>
            </w:r>
            <w:r w:rsidRPr="003059A3">
              <w:rPr>
                <w:bCs/>
                <w:sz w:val="20"/>
                <w:szCs w:val="20"/>
                <w:lang w:val="sr-Cyrl-RS"/>
              </w:rPr>
              <w:t>''</w:t>
            </w:r>
            <w:r w:rsidRPr="003059A3">
              <w:rPr>
                <w:bCs/>
                <w:sz w:val="20"/>
                <w:szCs w:val="20"/>
                <w:lang w:val="sr-Cyrl-CS"/>
              </w:rPr>
              <w:t xml:space="preserve">  платформе која би омогућила размену знања из Финансијског управљања и контроле и интерне ревизије.</w:t>
            </w:r>
          </w:p>
        </w:tc>
        <w:tc>
          <w:tcPr>
            <w:tcW w:w="4230" w:type="dxa"/>
            <w:gridSpan w:val="2"/>
            <w:shd w:val="clear" w:color="auto" w:fill="auto"/>
          </w:tcPr>
          <w:p w:rsidR="003059A3" w:rsidRPr="003059A3" w:rsidRDefault="003059A3" w:rsidP="006E16E3">
            <w:pPr>
              <w:spacing w:after="0" w:line="240" w:lineRule="auto"/>
              <w:jc w:val="both"/>
              <w:rPr>
                <w:rFonts w:ascii="Arial Narrow" w:hAnsi="Arial Narrow" w:cs="Arial Narrow"/>
                <w:bCs/>
                <w:sz w:val="20"/>
                <w:szCs w:val="20"/>
                <w:lang w:val="sr-Cyrl-CS"/>
              </w:rPr>
            </w:pPr>
          </w:p>
        </w:tc>
        <w:tc>
          <w:tcPr>
            <w:tcW w:w="2080" w:type="dxa"/>
            <w:shd w:val="clear" w:color="auto" w:fill="auto"/>
          </w:tcPr>
          <w:p w:rsidR="003059A3" w:rsidRPr="003059A3" w:rsidRDefault="003059A3" w:rsidP="006E16E3">
            <w:pPr>
              <w:pStyle w:val="3"/>
              <w:jc w:val="both"/>
              <w:rPr>
                <w:bCs/>
                <w:sz w:val="20"/>
                <w:szCs w:val="20"/>
                <w:lang w:val="sr-Cyrl-CS"/>
              </w:rPr>
            </w:pPr>
            <w:r w:rsidRPr="003059A3">
              <w:rPr>
                <w:bCs/>
                <w:sz w:val="20"/>
                <w:szCs w:val="20"/>
                <w:lang w:val="sr-Cyrl-CS"/>
              </w:rPr>
              <w:t>4.квартал 2017.</w:t>
            </w:r>
          </w:p>
        </w:tc>
      </w:tr>
      <w:tr w:rsidR="003059A3" w:rsidRPr="0026476B" w:rsidTr="003059A3">
        <w:trPr>
          <w:trHeight w:val="629"/>
          <w:jc w:val="center"/>
        </w:trPr>
        <w:tc>
          <w:tcPr>
            <w:tcW w:w="1345" w:type="dxa"/>
            <w:vMerge/>
            <w:shd w:val="clear" w:color="auto" w:fill="auto"/>
            <w:vAlign w:val="center"/>
          </w:tcPr>
          <w:p w:rsidR="003059A3" w:rsidRDefault="003059A3" w:rsidP="003059A3">
            <w:pPr>
              <w:spacing w:after="0" w:line="240" w:lineRule="auto"/>
              <w:rPr>
                <w:rFonts w:ascii="Arial Narrow" w:hAnsi="Arial Narrow" w:cs="Arial Narrow"/>
                <w:b/>
                <w:bCs/>
                <w:sz w:val="20"/>
                <w:szCs w:val="20"/>
                <w:lang w:val="sr-Cyrl-CS"/>
              </w:rPr>
            </w:pPr>
          </w:p>
        </w:tc>
        <w:tc>
          <w:tcPr>
            <w:tcW w:w="1620" w:type="dxa"/>
            <w:shd w:val="clear" w:color="auto" w:fill="FF0000"/>
          </w:tcPr>
          <w:p w:rsidR="003059A3" w:rsidRPr="00C058E1" w:rsidRDefault="003059A3" w:rsidP="003059A3">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Унапређење координације и спровођења оперативних послова хармонизације прописа и правилника који уређују област финансијског управљања и контроле од стране централне јединице за хармонизацију</w:t>
            </w:r>
          </w:p>
        </w:tc>
        <w:tc>
          <w:tcPr>
            <w:tcW w:w="1620" w:type="dxa"/>
            <w:shd w:val="clear" w:color="auto" w:fill="auto"/>
          </w:tcPr>
          <w:p w:rsidR="003059A3" w:rsidRPr="00C058E1" w:rsidRDefault="003059A3" w:rsidP="003059A3">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2016.</w:t>
            </w:r>
          </w:p>
        </w:tc>
        <w:tc>
          <w:tcPr>
            <w:tcW w:w="7740" w:type="dxa"/>
            <w:gridSpan w:val="2"/>
            <w:shd w:val="clear" w:color="auto" w:fill="auto"/>
          </w:tcPr>
          <w:p w:rsidR="003059A3" w:rsidRDefault="003059A3" w:rsidP="003059A3">
            <w:pPr>
              <w:pStyle w:val="3"/>
              <w:rPr>
                <w:b/>
                <w:sz w:val="20"/>
                <w:szCs w:val="20"/>
                <w:lang w:val="sr-Cyrl-CS"/>
              </w:rPr>
            </w:pPr>
          </w:p>
        </w:tc>
        <w:tc>
          <w:tcPr>
            <w:tcW w:w="3960" w:type="dxa"/>
            <w:gridSpan w:val="2"/>
            <w:shd w:val="clear" w:color="auto" w:fill="auto"/>
          </w:tcPr>
          <w:p w:rsidR="003059A3" w:rsidRPr="003059A3" w:rsidRDefault="003059A3" w:rsidP="006E16E3">
            <w:pPr>
              <w:pStyle w:val="3"/>
              <w:jc w:val="both"/>
              <w:rPr>
                <w:bCs/>
                <w:sz w:val="20"/>
                <w:szCs w:val="20"/>
                <w:lang w:val="sr-Cyrl-CS"/>
              </w:rPr>
            </w:pPr>
            <w:r w:rsidRPr="003059A3">
              <w:rPr>
                <w:bCs/>
                <w:sz w:val="20"/>
                <w:szCs w:val="20"/>
                <w:lang w:val="sr-Cyrl-CS"/>
              </w:rPr>
              <w:t>Није извршена процене стручних, административних и институционалних капацитета у Министарству финансија ради обезбеђивања пуне функционалности Сектора за интерну контролу и интерну ревизију.</w:t>
            </w:r>
          </w:p>
        </w:tc>
        <w:tc>
          <w:tcPr>
            <w:tcW w:w="4230" w:type="dxa"/>
            <w:gridSpan w:val="2"/>
            <w:shd w:val="clear" w:color="auto" w:fill="auto"/>
          </w:tcPr>
          <w:p w:rsidR="003059A3" w:rsidRPr="003059A3" w:rsidRDefault="003059A3" w:rsidP="006E16E3">
            <w:pPr>
              <w:spacing w:after="0" w:line="240" w:lineRule="auto"/>
              <w:jc w:val="both"/>
              <w:rPr>
                <w:rFonts w:ascii="Arial Narrow" w:hAnsi="Arial Narrow" w:cs="Arial Narrow"/>
                <w:bCs/>
                <w:sz w:val="20"/>
                <w:szCs w:val="20"/>
                <w:lang w:val="sr-Cyrl-CS"/>
              </w:rPr>
            </w:pPr>
            <w:r w:rsidRPr="003059A3">
              <w:rPr>
                <w:rFonts w:ascii="Arial Narrow" w:hAnsi="Arial Narrow" w:cs="Arial Narrow"/>
                <w:bCs/>
                <w:sz w:val="20"/>
                <w:szCs w:val="20"/>
                <w:lang w:val="sr-Cyrl-CS"/>
              </w:rPr>
              <w:t>Ангажовање експерата са Twinning пројекта – Подршка даљем развоју Јавне интерне контроле у Републици Србији (Support to Further Development of Public Internal Financial Control (PIFC))</w:t>
            </w:r>
            <w:r w:rsidRPr="003059A3">
              <w:rPr>
                <w:rFonts w:ascii="Arial Narrow" w:hAnsi="Arial Narrow" w:cs="Arial Narrow"/>
                <w:bCs/>
                <w:sz w:val="20"/>
                <w:szCs w:val="20"/>
                <w:lang w:val="sr-Cyrl-CS"/>
              </w:rPr>
              <w:tab/>
            </w:r>
          </w:p>
        </w:tc>
        <w:tc>
          <w:tcPr>
            <w:tcW w:w="2080" w:type="dxa"/>
            <w:shd w:val="clear" w:color="auto" w:fill="auto"/>
          </w:tcPr>
          <w:p w:rsidR="003059A3" w:rsidRPr="003059A3" w:rsidRDefault="003059A3" w:rsidP="006E16E3">
            <w:pPr>
              <w:pStyle w:val="3"/>
              <w:jc w:val="both"/>
              <w:rPr>
                <w:bCs/>
                <w:sz w:val="20"/>
                <w:szCs w:val="20"/>
                <w:lang w:val="sr-Cyrl-CS"/>
              </w:rPr>
            </w:pPr>
            <w:r w:rsidRPr="003059A3">
              <w:rPr>
                <w:bCs/>
                <w:sz w:val="20"/>
                <w:szCs w:val="20"/>
                <w:lang w:val="sr-Cyrl-CS"/>
              </w:rPr>
              <w:t>2. квартал 2018.</w:t>
            </w:r>
          </w:p>
        </w:tc>
      </w:tr>
      <w:tr w:rsidR="003059A3" w:rsidRPr="0026476B" w:rsidTr="003059A3">
        <w:trPr>
          <w:trHeight w:val="629"/>
          <w:jc w:val="center"/>
        </w:trPr>
        <w:tc>
          <w:tcPr>
            <w:tcW w:w="1345" w:type="dxa"/>
            <w:vMerge/>
            <w:shd w:val="clear" w:color="auto" w:fill="auto"/>
            <w:vAlign w:val="center"/>
          </w:tcPr>
          <w:p w:rsidR="003059A3" w:rsidRDefault="003059A3" w:rsidP="003059A3">
            <w:pPr>
              <w:spacing w:after="0" w:line="240" w:lineRule="auto"/>
              <w:rPr>
                <w:rFonts w:ascii="Arial Narrow" w:hAnsi="Arial Narrow" w:cs="Arial Narrow"/>
                <w:b/>
                <w:bCs/>
                <w:sz w:val="20"/>
                <w:szCs w:val="20"/>
                <w:lang w:val="sr-Cyrl-CS"/>
              </w:rPr>
            </w:pPr>
          </w:p>
        </w:tc>
        <w:tc>
          <w:tcPr>
            <w:tcW w:w="1620" w:type="dxa"/>
            <w:shd w:val="clear" w:color="auto" w:fill="FF0000"/>
          </w:tcPr>
          <w:p w:rsidR="003059A3" w:rsidRPr="00C058E1" w:rsidRDefault="003059A3" w:rsidP="003059A3">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5. Дефинисање појма неправилности у Правилнику о финансијском управљању и контроли и успостављање одговарајућег оквира за управљање неправилностима од стране корисника јавних средстава</w:t>
            </w:r>
            <w:r w:rsidRPr="00C058E1">
              <w:rPr>
                <w:rStyle w:val="FootnoteReference"/>
                <w:rFonts w:ascii="Arial Narrow" w:hAnsi="Arial Narrow" w:cs="Arial Narrow"/>
                <w:sz w:val="20"/>
                <w:szCs w:val="20"/>
                <w:lang w:val="sr-Cyrl-CS"/>
              </w:rPr>
              <w:footnoteReference w:id="47"/>
            </w:r>
          </w:p>
        </w:tc>
        <w:tc>
          <w:tcPr>
            <w:tcW w:w="1620" w:type="dxa"/>
            <w:shd w:val="clear" w:color="auto" w:fill="auto"/>
          </w:tcPr>
          <w:p w:rsidR="003059A3" w:rsidRPr="00C058E1" w:rsidRDefault="003059A3" w:rsidP="003059A3">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2016.</w:t>
            </w:r>
          </w:p>
        </w:tc>
        <w:tc>
          <w:tcPr>
            <w:tcW w:w="7740" w:type="dxa"/>
            <w:gridSpan w:val="2"/>
            <w:shd w:val="clear" w:color="auto" w:fill="auto"/>
          </w:tcPr>
          <w:p w:rsidR="003059A3" w:rsidRDefault="003059A3" w:rsidP="003059A3">
            <w:pPr>
              <w:pStyle w:val="3"/>
              <w:rPr>
                <w:b/>
                <w:sz w:val="20"/>
                <w:szCs w:val="20"/>
                <w:lang w:val="sr-Cyrl-CS"/>
              </w:rPr>
            </w:pPr>
          </w:p>
        </w:tc>
        <w:tc>
          <w:tcPr>
            <w:tcW w:w="3960" w:type="dxa"/>
            <w:gridSpan w:val="2"/>
            <w:shd w:val="clear" w:color="auto" w:fill="auto"/>
          </w:tcPr>
          <w:p w:rsidR="003059A3" w:rsidRPr="003059A3" w:rsidRDefault="003059A3" w:rsidP="006E16E3">
            <w:pPr>
              <w:pStyle w:val="3"/>
              <w:jc w:val="both"/>
              <w:rPr>
                <w:bCs/>
                <w:sz w:val="20"/>
                <w:szCs w:val="20"/>
                <w:lang w:val="sr-Cyrl-CS"/>
              </w:rPr>
            </w:pPr>
            <w:r w:rsidRPr="003059A3">
              <w:rPr>
                <w:bCs/>
                <w:sz w:val="20"/>
                <w:szCs w:val="20"/>
                <w:lang w:val="sr-Cyrl-CS"/>
              </w:rPr>
              <w:t>Доношењем Стратегије развоја интерне финансијске контроле у јавном сектору у Републици Србији за период 2017–2020. Године одређени су нови рокови за унапређење</w:t>
            </w:r>
            <w:r w:rsidRPr="003059A3">
              <w:rPr>
                <w:lang w:val="sr-Cyrl-CS"/>
              </w:rPr>
              <w:t xml:space="preserve"> </w:t>
            </w:r>
            <w:r w:rsidRPr="003059A3">
              <w:rPr>
                <w:bCs/>
                <w:sz w:val="20"/>
                <w:szCs w:val="20"/>
                <w:lang w:val="sr-Cyrl-CS"/>
              </w:rPr>
              <w:t>увођење функције управљања неправилностима у оквир финансијског управљања и контроле.</w:t>
            </w:r>
          </w:p>
        </w:tc>
        <w:tc>
          <w:tcPr>
            <w:tcW w:w="4230" w:type="dxa"/>
            <w:gridSpan w:val="2"/>
            <w:shd w:val="clear" w:color="auto" w:fill="auto"/>
          </w:tcPr>
          <w:p w:rsidR="003059A3" w:rsidRPr="003059A3" w:rsidRDefault="003059A3" w:rsidP="006E16E3">
            <w:pPr>
              <w:spacing w:after="0" w:line="240" w:lineRule="auto"/>
              <w:jc w:val="both"/>
              <w:rPr>
                <w:rFonts w:ascii="Arial Narrow" w:hAnsi="Arial Narrow" w:cs="Arial Narrow"/>
                <w:bCs/>
                <w:sz w:val="20"/>
                <w:szCs w:val="20"/>
                <w:lang w:val="sr-Cyrl-CS"/>
              </w:rPr>
            </w:pPr>
          </w:p>
        </w:tc>
        <w:tc>
          <w:tcPr>
            <w:tcW w:w="2080" w:type="dxa"/>
            <w:shd w:val="clear" w:color="auto" w:fill="auto"/>
          </w:tcPr>
          <w:p w:rsidR="003059A3" w:rsidRPr="003059A3" w:rsidRDefault="003059A3" w:rsidP="006E16E3">
            <w:pPr>
              <w:pStyle w:val="3"/>
              <w:jc w:val="both"/>
              <w:rPr>
                <w:bCs/>
                <w:sz w:val="20"/>
                <w:szCs w:val="20"/>
                <w:lang w:val="sr-Cyrl-CS"/>
              </w:rPr>
            </w:pPr>
            <w:r w:rsidRPr="003059A3">
              <w:rPr>
                <w:bCs/>
                <w:sz w:val="20"/>
                <w:szCs w:val="20"/>
                <w:lang w:val="sr-Cyrl-CS"/>
              </w:rPr>
              <w:t>Период 2019. - 2020</w:t>
            </w:r>
          </w:p>
        </w:tc>
      </w:tr>
      <w:tr w:rsidR="002B1632" w:rsidRPr="00415930" w:rsidTr="006B1A5A">
        <w:trPr>
          <w:trHeight w:val="419"/>
          <w:jc w:val="center"/>
        </w:trPr>
        <w:tc>
          <w:tcPr>
            <w:tcW w:w="1345" w:type="dxa"/>
            <w:vMerge w:val="restart"/>
            <w:shd w:val="clear" w:color="auto" w:fill="BDD6EE"/>
            <w:vAlign w:val="center"/>
          </w:tcPr>
          <w:p w:rsidR="002B1632" w:rsidRPr="00FA0090" w:rsidRDefault="002B1632" w:rsidP="006B1A5A">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lastRenderedPageBreak/>
              <w:t>Институција одговорна за реализацију</w:t>
            </w:r>
          </w:p>
        </w:tc>
        <w:tc>
          <w:tcPr>
            <w:tcW w:w="3240" w:type="dxa"/>
            <w:gridSpan w:val="2"/>
            <w:vMerge w:val="restart"/>
            <w:shd w:val="clear" w:color="auto" w:fill="BDD6EE"/>
            <w:vAlign w:val="center"/>
          </w:tcPr>
          <w:p w:rsidR="002B1632" w:rsidRDefault="002B1632" w:rsidP="006B1A5A">
            <w:pPr>
              <w:spacing w:after="0" w:line="240" w:lineRule="auto"/>
              <w:jc w:val="center"/>
              <w:rPr>
                <w:rFonts w:ascii="Arial Narrow" w:hAnsi="Arial Narrow" w:cs="Arial Narrow"/>
                <w:b/>
                <w:bCs/>
                <w:sz w:val="20"/>
                <w:szCs w:val="20"/>
                <w:lang w:val="sr-Cyrl-RS"/>
              </w:rPr>
            </w:pPr>
            <w:r>
              <w:rPr>
                <w:rFonts w:ascii="Arial Narrow" w:hAnsi="Arial Narrow" w:cs="Arial Narrow"/>
                <w:b/>
                <w:bCs/>
                <w:sz w:val="20"/>
                <w:szCs w:val="20"/>
                <w:lang w:val="sr-Cyrl-RS"/>
              </w:rPr>
              <w:t>РЕЗУЛТАТ</w:t>
            </w:r>
          </w:p>
          <w:p w:rsidR="002B1632" w:rsidRPr="00EB7D0C" w:rsidRDefault="002B1632" w:rsidP="006B1A5A">
            <w:pPr>
              <w:spacing w:after="0" w:line="240" w:lineRule="auto"/>
              <w:jc w:val="center"/>
              <w:rPr>
                <w:rFonts w:ascii="Arial Narrow" w:hAnsi="Arial Narrow" w:cs="Arial Narrow"/>
                <w:b/>
                <w:bCs/>
                <w:sz w:val="20"/>
                <w:szCs w:val="20"/>
                <w:lang w:val="sr-Cyrl-RS"/>
              </w:rPr>
            </w:pPr>
            <w:r>
              <w:rPr>
                <w:rFonts w:ascii="Arial Narrow" w:hAnsi="Arial Narrow" w:cs="Arial Narrow"/>
                <w:b/>
                <w:bCs/>
                <w:sz w:val="20"/>
                <w:szCs w:val="20"/>
                <w:lang w:val="sr-Cyrl-RS"/>
              </w:rPr>
              <w:t>Одредити степен реализације</w:t>
            </w:r>
          </w:p>
          <w:p w:rsidR="002B1632" w:rsidRPr="00C058E1" w:rsidRDefault="002B1632" w:rsidP="006B1A5A">
            <w:pPr>
              <w:spacing w:after="0" w:line="240" w:lineRule="auto"/>
              <w:jc w:val="center"/>
              <w:rPr>
                <w:b/>
                <w:bCs/>
                <w:sz w:val="20"/>
                <w:szCs w:val="20"/>
                <w:lang w:val="sr-Cyrl-CS"/>
              </w:rPr>
            </w:pPr>
            <w:r w:rsidRPr="006E74CC">
              <w:rPr>
                <w:rFonts w:asciiTheme="majorHAnsi" w:eastAsia="MS Gothic" w:hAnsiTheme="majorHAnsi" w:cs="Menlo Bold"/>
                <w:b/>
                <w:bCs/>
                <w:color w:val="92D050"/>
                <w:sz w:val="28"/>
                <w:szCs w:val="16"/>
                <w:shd w:val="clear" w:color="auto" w:fill="92D050"/>
              </w:rPr>
              <w:t>A</w:t>
            </w:r>
            <w:r w:rsidRPr="000F705A">
              <w:rPr>
                <w:rFonts w:asciiTheme="majorHAnsi" w:eastAsia="MS Gothic" w:hAnsiTheme="majorHAnsi" w:cs="Menlo Bold"/>
                <w:b/>
                <w:bCs/>
                <w:color w:val="FFFF00"/>
                <w:sz w:val="28"/>
                <w:szCs w:val="16"/>
                <w:shd w:val="clear" w:color="auto" w:fill="FFFF00"/>
              </w:rPr>
              <w:t>A</w:t>
            </w:r>
            <w:r w:rsidRPr="000F705A">
              <w:rPr>
                <w:rFonts w:asciiTheme="majorHAnsi" w:eastAsia="MS Gothic" w:hAnsiTheme="majorHAnsi" w:cs="Menlo Bold"/>
                <w:b/>
                <w:bCs/>
                <w:color w:val="FF0000"/>
                <w:sz w:val="28"/>
                <w:szCs w:val="16"/>
                <w:shd w:val="clear" w:color="auto" w:fill="FF0000"/>
              </w:rPr>
              <w:t>A</w:t>
            </w:r>
          </w:p>
        </w:tc>
        <w:tc>
          <w:tcPr>
            <w:tcW w:w="5220" w:type="dxa"/>
            <w:vMerge w:val="restart"/>
            <w:shd w:val="clear" w:color="auto" w:fill="E7E6E6" w:themeFill="background2"/>
            <w:vAlign w:val="center"/>
          </w:tcPr>
          <w:p w:rsidR="002B1632" w:rsidRDefault="002B1632" w:rsidP="006B1A5A">
            <w:pPr>
              <w:pStyle w:val="3"/>
              <w:jc w:val="center"/>
              <w:rPr>
                <w:b/>
                <w:sz w:val="20"/>
                <w:szCs w:val="20"/>
                <w:lang w:val="sr-Cyrl-RS"/>
              </w:rPr>
            </w:pPr>
            <w:r>
              <w:rPr>
                <w:b/>
                <w:sz w:val="20"/>
                <w:szCs w:val="20"/>
                <w:lang w:val="sr-Cyrl-RS"/>
              </w:rPr>
              <w:t>Видљиви ефекти резултата</w:t>
            </w:r>
          </w:p>
          <w:p w:rsidR="002B1632" w:rsidRPr="00C058E1" w:rsidRDefault="002B1632" w:rsidP="006B1A5A">
            <w:pPr>
              <w:pStyle w:val="3"/>
              <w:jc w:val="center"/>
              <w:rPr>
                <w:b/>
                <w:bCs/>
                <w:sz w:val="20"/>
                <w:szCs w:val="20"/>
                <w:lang w:val="sr-Cyrl-CS"/>
              </w:rPr>
            </w:pPr>
            <w:r>
              <w:rPr>
                <w:b/>
                <w:sz w:val="20"/>
                <w:szCs w:val="20"/>
                <w:lang w:val="sr-Cyrl-RS"/>
              </w:rPr>
              <w:t>K</w:t>
            </w:r>
            <w:r w:rsidRPr="00B405CD">
              <w:rPr>
                <w:b/>
                <w:sz w:val="20"/>
                <w:szCs w:val="20"/>
                <w:lang w:val="sr-Cyrl-RS"/>
              </w:rPr>
              <w:t>ратко образложење постигнутог напретка</w:t>
            </w:r>
          </w:p>
        </w:tc>
        <w:tc>
          <w:tcPr>
            <w:tcW w:w="6480" w:type="dxa"/>
            <w:gridSpan w:val="3"/>
            <w:shd w:val="clear" w:color="auto" w:fill="BDD6EE"/>
            <w:vAlign w:val="center"/>
          </w:tcPr>
          <w:p w:rsidR="002B1632" w:rsidRPr="00C058E1" w:rsidRDefault="002B1632" w:rsidP="006B1A5A">
            <w:pPr>
              <w:pStyle w:val="3"/>
              <w:jc w:val="center"/>
              <w:rPr>
                <w:b/>
                <w:bCs/>
                <w:sz w:val="20"/>
                <w:szCs w:val="20"/>
                <w:lang w:val="sr-Cyrl-CS"/>
              </w:rPr>
            </w:pPr>
            <w:r>
              <w:rPr>
                <w:b/>
                <w:bCs/>
                <w:sz w:val="20"/>
                <w:szCs w:val="20"/>
                <w:lang w:val="sr-Cyrl-RS"/>
              </w:rPr>
              <w:t>ИНДИКАТОРИ</w:t>
            </w:r>
          </w:p>
        </w:tc>
        <w:tc>
          <w:tcPr>
            <w:tcW w:w="6310" w:type="dxa"/>
            <w:gridSpan w:val="3"/>
            <w:shd w:val="clear" w:color="auto" w:fill="E7E6E6" w:themeFill="background2"/>
            <w:vAlign w:val="center"/>
          </w:tcPr>
          <w:p w:rsidR="002B1632" w:rsidRPr="00C058E1" w:rsidRDefault="002B1632" w:rsidP="006B1A5A">
            <w:pPr>
              <w:pStyle w:val="3"/>
              <w:jc w:val="center"/>
              <w:rPr>
                <w:b/>
                <w:bCs/>
                <w:sz w:val="20"/>
                <w:szCs w:val="20"/>
                <w:lang w:val="sr-Cyrl-CS"/>
              </w:rPr>
            </w:pPr>
            <w:r>
              <w:rPr>
                <w:b/>
                <w:bCs/>
                <w:sz w:val="20"/>
                <w:szCs w:val="20"/>
                <w:lang w:val="sr-Cyrl-RS"/>
              </w:rPr>
              <w:t>Утрошена финансијска средства од 2015. до 30. јуна 2017.</w:t>
            </w:r>
          </w:p>
        </w:tc>
      </w:tr>
      <w:tr w:rsidR="002B1632" w:rsidTr="006B1A5A">
        <w:trPr>
          <w:trHeight w:val="419"/>
          <w:jc w:val="center"/>
        </w:trPr>
        <w:tc>
          <w:tcPr>
            <w:tcW w:w="1345" w:type="dxa"/>
            <w:vMerge/>
            <w:tcBorders>
              <w:bottom w:val="single" w:sz="4" w:space="0" w:color="000000"/>
            </w:tcBorders>
            <w:shd w:val="clear" w:color="auto" w:fill="BDD6EE"/>
            <w:vAlign w:val="center"/>
          </w:tcPr>
          <w:p w:rsidR="002B1632" w:rsidRDefault="002B1632" w:rsidP="006B1A5A">
            <w:pPr>
              <w:spacing w:after="0" w:line="240" w:lineRule="auto"/>
              <w:rPr>
                <w:rFonts w:ascii="Arial Narrow" w:hAnsi="Arial Narrow" w:cs="Arial Narrow"/>
                <w:b/>
                <w:bCs/>
                <w:sz w:val="20"/>
                <w:szCs w:val="20"/>
                <w:lang w:val="sr-Cyrl-CS"/>
              </w:rPr>
            </w:pPr>
          </w:p>
        </w:tc>
        <w:tc>
          <w:tcPr>
            <w:tcW w:w="3240" w:type="dxa"/>
            <w:gridSpan w:val="2"/>
            <w:vMerge/>
            <w:tcBorders>
              <w:bottom w:val="single" w:sz="4" w:space="0" w:color="000000"/>
            </w:tcBorders>
            <w:shd w:val="clear" w:color="auto" w:fill="BDD6EE"/>
          </w:tcPr>
          <w:p w:rsidR="002B1632" w:rsidRPr="00C058E1" w:rsidRDefault="002B1632" w:rsidP="006B1A5A">
            <w:pPr>
              <w:pStyle w:val="3"/>
              <w:rPr>
                <w:b/>
                <w:bCs/>
                <w:sz w:val="20"/>
                <w:szCs w:val="20"/>
                <w:lang w:val="sr-Cyrl-CS"/>
              </w:rPr>
            </w:pPr>
          </w:p>
        </w:tc>
        <w:tc>
          <w:tcPr>
            <w:tcW w:w="5220" w:type="dxa"/>
            <w:vMerge/>
            <w:tcBorders>
              <w:bottom w:val="single" w:sz="4" w:space="0" w:color="000000"/>
            </w:tcBorders>
            <w:shd w:val="clear" w:color="auto" w:fill="E7E6E6" w:themeFill="background2"/>
            <w:vAlign w:val="center"/>
          </w:tcPr>
          <w:p w:rsidR="002B1632" w:rsidRDefault="002B1632" w:rsidP="006B1A5A">
            <w:pPr>
              <w:pStyle w:val="3"/>
              <w:jc w:val="center"/>
              <w:rPr>
                <w:b/>
                <w:sz w:val="20"/>
                <w:szCs w:val="20"/>
                <w:lang w:val="sr-Cyrl-RS"/>
              </w:rPr>
            </w:pPr>
          </w:p>
        </w:tc>
        <w:tc>
          <w:tcPr>
            <w:tcW w:w="2520" w:type="dxa"/>
            <w:tcBorders>
              <w:bottom w:val="single" w:sz="4" w:space="0" w:color="000000"/>
            </w:tcBorders>
            <w:shd w:val="clear" w:color="auto" w:fill="BDD6EE"/>
            <w:vAlign w:val="center"/>
          </w:tcPr>
          <w:p w:rsidR="002B1632" w:rsidRPr="00BA3639" w:rsidRDefault="002B1632" w:rsidP="006B1A5A">
            <w:pPr>
              <w:pStyle w:val="3"/>
              <w:jc w:val="center"/>
              <w:rPr>
                <w:b/>
                <w:bCs/>
                <w:sz w:val="20"/>
                <w:szCs w:val="20"/>
                <w:lang w:val="sr-Cyrl-RS"/>
              </w:rPr>
            </w:pPr>
            <w:r>
              <w:rPr>
                <w:b/>
                <w:bCs/>
                <w:sz w:val="20"/>
                <w:szCs w:val="20"/>
                <w:lang w:val="sr-Cyrl-RS"/>
              </w:rPr>
              <w:t>Назив индикатора</w:t>
            </w:r>
          </w:p>
        </w:tc>
        <w:tc>
          <w:tcPr>
            <w:tcW w:w="2070" w:type="dxa"/>
            <w:tcBorders>
              <w:bottom w:val="single" w:sz="4" w:space="0" w:color="000000"/>
            </w:tcBorders>
            <w:shd w:val="clear" w:color="auto" w:fill="BDD6EE"/>
            <w:vAlign w:val="center"/>
          </w:tcPr>
          <w:p w:rsidR="002B1632" w:rsidRDefault="002B1632" w:rsidP="006B1A5A">
            <w:pPr>
              <w:pStyle w:val="3"/>
              <w:jc w:val="center"/>
              <w:rPr>
                <w:b/>
                <w:bCs/>
                <w:sz w:val="20"/>
                <w:szCs w:val="20"/>
                <w:lang w:val="sr-Cyrl-CS"/>
              </w:rPr>
            </w:pPr>
            <w:r>
              <w:rPr>
                <w:b/>
                <w:bCs/>
                <w:sz w:val="20"/>
                <w:szCs w:val="20"/>
                <w:lang w:val="sr-Cyrl-CS"/>
              </w:rPr>
              <w:t>Полазна, циљна и испуњене вредности у 2015, 2016. години</w:t>
            </w:r>
          </w:p>
        </w:tc>
        <w:tc>
          <w:tcPr>
            <w:tcW w:w="1890" w:type="dxa"/>
            <w:tcBorders>
              <w:bottom w:val="single" w:sz="4" w:space="0" w:color="000000"/>
            </w:tcBorders>
            <w:shd w:val="clear" w:color="auto" w:fill="E7E6E6" w:themeFill="background2"/>
            <w:vAlign w:val="center"/>
          </w:tcPr>
          <w:p w:rsidR="002B1632" w:rsidRDefault="002C49E1" w:rsidP="006B1A5A">
            <w:pPr>
              <w:pStyle w:val="3"/>
              <w:jc w:val="center"/>
              <w:rPr>
                <w:b/>
                <w:bCs/>
                <w:sz w:val="20"/>
                <w:szCs w:val="20"/>
                <w:lang w:val="sr-Cyrl-CS"/>
              </w:rPr>
            </w:pPr>
            <w:r>
              <w:rPr>
                <w:b/>
                <w:bCs/>
                <w:sz w:val="20"/>
                <w:szCs w:val="20"/>
                <w:lang w:val="sr-Cyrl-CS"/>
              </w:rPr>
              <w:t>Испуњена вредност у 1/2_2017. год</w:t>
            </w:r>
          </w:p>
        </w:tc>
        <w:tc>
          <w:tcPr>
            <w:tcW w:w="3155" w:type="dxa"/>
            <w:tcBorders>
              <w:bottom w:val="single" w:sz="4" w:space="0" w:color="000000"/>
            </w:tcBorders>
            <w:shd w:val="clear" w:color="auto" w:fill="E7E6E6" w:themeFill="background2"/>
            <w:vAlign w:val="center"/>
          </w:tcPr>
          <w:p w:rsidR="002B1632" w:rsidRDefault="002B1632" w:rsidP="006B1A5A">
            <w:pPr>
              <w:pStyle w:val="3"/>
              <w:jc w:val="center"/>
              <w:rPr>
                <w:b/>
                <w:bCs/>
                <w:sz w:val="20"/>
                <w:szCs w:val="20"/>
                <w:lang w:val="sr-Cyrl-RS"/>
              </w:rPr>
            </w:pPr>
            <w:r>
              <w:rPr>
                <w:b/>
                <w:bCs/>
                <w:sz w:val="20"/>
                <w:szCs w:val="20"/>
                <w:lang w:val="sr-Cyrl-CS"/>
              </w:rPr>
              <w:t>Буџетска</w:t>
            </w:r>
          </w:p>
        </w:tc>
        <w:tc>
          <w:tcPr>
            <w:tcW w:w="3155" w:type="dxa"/>
            <w:gridSpan w:val="2"/>
            <w:tcBorders>
              <w:bottom w:val="single" w:sz="4" w:space="0" w:color="000000"/>
            </w:tcBorders>
            <w:shd w:val="clear" w:color="auto" w:fill="E7E6E6" w:themeFill="background2"/>
            <w:vAlign w:val="center"/>
          </w:tcPr>
          <w:p w:rsidR="002B1632" w:rsidRDefault="002B1632" w:rsidP="006B1A5A">
            <w:pPr>
              <w:pStyle w:val="3"/>
              <w:jc w:val="center"/>
              <w:rPr>
                <w:b/>
                <w:bCs/>
                <w:sz w:val="20"/>
                <w:szCs w:val="20"/>
                <w:lang w:val="sr-Cyrl-RS"/>
              </w:rPr>
            </w:pPr>
            <w:r>
              <w:rPr>
                <w:b/>
                <w:bCs/>
                <w:sz w:val="20"/>
                <w:szCs w:val="20"/>
                <w:lang w:val="sr-Cyrl-CS"/>
              </w:rPr>
              <w:t>Донације</w:t>
            </w:r>
          </w:p>
        </w:tc>
      </w:tr>
      <w:tr w:rsidR="002B1632" w:rsidRPr="005134E1" w:rsidTr="005C3903">
        <w:trPr>
          <w:trHeight w:val="809"/>
          <w:jc w:val="center"/>
        </w:trPr>
        <w:tc>
          <w:tcPr>
            <w:tcW w:w="1345" w:type="dxa"/>
            <w:vMerge w:val="restart"/>
            <w:shd w:val="clear" w:color="auto" w:fill="auto"/>
          </w:tcPr>
          <w:p w:rsidR="002B1632" w:rsidRDefault="002B1632" w:rsidP="002B1632">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МФ – сектор надлежан за послове интерне контроле и интерне ревизије (ЦХУ)</w:t>
            </w:r>
          </w:p>
          <w:p w:rsidR="002B1632" w:rsidRDefault="002B1632" w:rsidP="002B1632">
            <w:pPr>
              <w:spacing w:after="0" w:line="240" w:lineRule="auto"/>
              <w:rPr>
                <w:rFonts w:ascii="Arial Narrow" w:hAnsi="Arial Narrow" w:cs="Arial Narrow"/>
                <w:sz w:val="20"/>
                <w:szCs w:val="20"/>
                <w:lang w:val="sr-Cyrl-CS"/>
              </w:rPr>
            </w:pPr>
          </w:p>
          <w:p w:rsidR="002B1632" w:rsidRDefault="002B1632" w:rsidP="002B1632">
            <w:pPr>
              <w:spacing w:after="0" w:line="240" w:lineRule="auto"/>
              <w:rPr>
                <w:rFonts w:ascii="Arial Narrow" w:hAnsi="Arial Narrow" w:cs="Arial Narrow"/>
                <w:i/>
                <w:sz w:val="20"/>
                <w:szCs w:val="20"/>
                <w:u w:val="single"/>
                <w:lang w:val="sr-Cyrl-CS"/>
              </w:rPr>
            </w:pPr>
            <w:r w:rsidRPr="00467FA8">
              <w:rPr>
                <w:rFonts w:ascii="Arial Narrow" w:hAnsi="Arial Narrow" w:cs="Arial Narrow"/>
                <w:i/>
                <w:sz w:val="20"/>
                <w:szCs w:val="20"/>
                <w:u w:val="single"/>
                <w:lang w:val="sr-Cyrl-CS"/>
              </w:rPr>
              <w:t>Партнери:</w:t>
            </w:r>
          </w:p>
          <w:p w:rsidR="002B1632" w:rsidRPr="00C058E1" w:rsidRDefault="002B1632" w:rsidP="002B1632">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СУК</w:t>
            </w:r>
          </w:p>
          <w:p w:rsidR="002B1632" w:rsidRDefault="002B1632" w:rsidP="006B1A5A">
            <w:pPr>
              <w:spacing w:after="0" w:line="240" w:lineRule="auto"/>
              <w:rPr>
                <w:rFonts w:ascii="Arial Narrow" w:hAnsi="Arial Narrow" w:cs="Arial Narrow"/>
                <w:b/>
                <w:bCs/>
                <w:sz w:val="20"/>
                <w:szCs w:val="20"/>
                <w:lang w:val="sr-Cyrl-CS"/>
              </w:rPr>
            </w:pPr>
          </w:p>
        </w:tc>
        <w:tc>
          <w:tcPr>
            <w:tcW w:w="3240" w:type="dxa"/>
            <w:gridSpan w:val="2"/>
            <w:vMerge w:val="restart"/>
            <w:shd w:val="clear" w:color="auto" w:fill="FF0000"/>
          </w:tcPr>
          <w:p w:rsidR="002B1632" w:rsidRPr="00C058E1" w:rsidRDefault="002B1632" w:rsidP="006B1A5A">
            <w:pPr>
              <w:pStyle w:val="3"/>
              <w:rPr>
                <w:b/>
                <w:bCs/>
                <w:sz w:val="20"/>
                <w:szCs w:val="20"/>
                <w:lang w:val="sr-Cyrl-CS"/>
              </w:rPr>
            </w:pPr>
            <w:r w:rsidRPr="00C058E1">
              <w:rPr>
                <w:b/>
                <w:bCs/>
                <w:sz w:val="20"/>
                <w:szCs w:val="20"/>
                <w:lang w:val="sr-Cyrl-CS"/>
              </w:rPr>
              <w:t>3.3.3. Унапређени капацитети и функционалност система интерне ревизије</w:t>
            </w:r>
          </w:p>
        </w:tc>
        <w:tc>
          <w:tcPr>
            <w:tcW w:w="5220" w:type="dxa"/>
            <w:vMerge w:val="restart"/>
            <w:shd w:val="clear" w:color="auto" w:fill="auto"/>
          </w:tcPr>
          <w:p w:rsidR="002B1632" w:rsidRPr="003059A3" w:rsidRDefault="003059A3" w:rsidP="003059A3">
            <w:pPr>
              <w:pStyle w:val="3"/>
              <w:jc w:val="both"/>
              <w:rPr>
                <w:sz w:val="20"/>
                <w:szCs w:val="20"/>
                <w:lang w:val="sr-Cyrl-RS"/>
              </w:rPr>
            </w:pPr>
            <w:r w:rsidRPr="003059A3">
              <w:rPr>
                <w:sz w:val="20"/>
                <w:szCs w:val="20"/>
                <w:lang w:val="sr-Cyrl-RS"/>
              </w:rPr>
              <w:t>Успостављањм функционалног система интерне ревизије у кључним буџетским корисницима (свим министарствима, организацијама обавезног социјалног осигурања, АП Војводина, Граду Београду и већини градова) јача надзор у употреби</w:t>
            </w:r>
            <w:r w:rsidRPr="003059A3">
              <w:rPr>
                <w:lang w:val="sr-Cyrl-CS"/>
              </w:rPr>
              <w:t xml:space="preserve"> </w:t>
            </w:r>
            <w:r w:rsidRPr="003059A3">
              <w:rPr>
                <w:sz w:val="20"/>
                <w:szCs w:val="20"/>
                <w:lang w:val="sr-Cyrl-RS"/>
              </w:rPr>
              <w:t>буџетских средстава на економичан, ефективан, ефикасан и транспарентан  начин и позитивно утиче на умањења слабости интерне контроле и подизању управљачке одговорности руководилаца.</w:t>
            </w:r>
          </w:p>
        </w:tc>
        <w:tc>
          <w:tcPr>
            <w:tcW w:w="2520" w:type="dxa"/>
            <w:shd w:val="clear" w:color="auto" w:fill="auto"/>
          </w:tcPr>
          <w:p w:rsidR="002B1632" w:rsidRPr="002B1632" w:rsidRDefault="002B1632" w:rsidP="006B1A5A">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Проценат корисника јавних средстава који су успоставили функцију интерне ревизије у складу са примењивим националним прописима и обезбедили минимални број интерних ревизора за обављање ове функције у својим институцијама (ПЈУ 6)</w:t>
            </w:r>
          </w:p>
        </w:tc>
        <w:tc>
          <w:tcPr>
            <w:tcW w:w="2070" w:type="dxa"/>
            <w:shd w:val="clear" w:color="auto" w:fill="auto"/>
            <w:vAlign w:val="center"/>
          </w:tcPr>
          <w:p w:rsidR="002B1632" w:rsidRDefault="002B1632" w:rsidP="00B8721A">
            <w:pPr>
              <w:spacing w:after="0" w:line="240" w:lineRule="auto"/>
              <w:jc w:val="center"/>
              <w:rPr>
                <w:rFonts w:ascii="Arial Narrow" w:hAnsi="Arial Narrow" w:cs="Arial Narrow"/>
                <w:i/>
                <w:iCs/>
                <w:sz w:val="20"/>
                <w:szCs w:val="20"/>
                <w:lang w:val="sr-Cyrl-CS"/>
              </w:rPr>
            </w:pPr>
            <w:r w:rsidRPr="003C0426">
              <w:rPr>
                <w:rFonts w:ascii="Arial Narrow" w:hAnsi="Arial Narrow" w:cs="Arial Narrow"/>
                <w:i/>
                <w:iCs/>
                <w:sz w:val="20"/>
                <w:szCs w:val="20"/>
                <w:lang w:val="sr-Cyrl-CS"/>
              </w:rPr>
              <w:t>ПВ (201</w:t>
            </w:r>
            <w:r w:rsidRPr="00345D71">
              <w:rPr>
                <w:rFonts w:ascii="Arial Narrow" w:hAnsi="Arial Narrow" w:cs="Arial Narrow"/>
                <w:i/>
                <w:iCs/>
                <w:sz w:val="20"/>
                <w:szCs w:val="20"/>
                <w:lang w:val="sr-Cyrl-CS"/>
              </w:rPr>
              <w:t>3</w:t>
            </w:r>
            <w:r w:rsidRPr="003C0426">
              <w:rPr>
                <w:rFonts w:ascii="Arial Narrow" w:hAnsi="Arial Narrow" w:cs="Arial Narrow"/>
                <w:i/>
                <w:iCs/>
                <w:sz w:val="20"/>
                <w:szCs w:val="20"/>
                <w:lang w:val="sr-Cyrl-CS"/>
              </w:rPr>
              <w:t>):</w:t>
            </w:r>
          </w:p>
          <w:p w:rsidR="002B1632" w:rsidRDefault="002B1632" w:rsidP="00440645">
            <w:pPr>
              <w:spacing w:after="0" w:line="240" w:lineRule="auto"/>
              <w:jc w:val="center"/>
              <w:rPr>
                <w:rFonts w:ascii="Arial Narrow" w:hAnsi="Arial Narrow" w:cs="Arial Narrow"/>
                <w:i/>
                <w:iCs/>
                <w:sz w:val="20"/>
                <w:szCs w:val="20"/>
                <w:lang w:val="sr-Cyrl-CS"/>
              </w:rPr>
            </w:pPr>
            <w:r w:rsidRPr="00345D71">
              <w:rPr>
                <w:rFonts w:ascii="Arial Narrow" w:hAnsi="Arial Narrow" w:cs="Arial Narrow"/>
                <w:i/>
                <w:iCs/>
                <w:sz w:val="20"/>
                <w:szCs w:val="20"/>
                <w:lang w:val="sr-Cyrl-CS"/>
              </w:rPr>
              <w:t xml:space="preserve">Сигма: </w:t>
            </w:r>
            <w:r w:rsidRPr="00345D71">
              <w:rPr>
                <w:rFonts w:ascii="Arial Narrow" w:hAnsi="Arial Narrow"/>
                <w:i/>
                <w:sz w:val="20"/>
                <w:szCs w:val="20"/>
                <w:lang w:val="sr-Cyrl-CS"/>
              </w:rPr>
              <w:t>36%</w:t>
            </w:r>
            <w:r w:rsidRPr="00345D71">
              <w:rPr>
                <w:rStyle w:val="FootnoteReference"/>
                <w:rFonts w:ascii="Arial Narrow" w:hAnsi="Arial Narrow"/>
                <w:i/>
                <w:sz w:val="20"/>
                <w:szCs w:val="20"/>
              </w:rPr>
              <w:footnoteReference w:id="48"/>
            </w:r>
          </w:p>
          <w:p w:rsidR="002B1632" w:rsidRPr="00345D71" w:rsidRDefault="002B1632" w:rsidP="00440645">
            <w:pPr>
              <w:spacing w:after="0" w:line="240" w:lineRule="auto"/>
              <w:jc w:val="center"/>
              <w:rPr>
                <w:rFonts w:ascii="Arial Narrow" w:hAnsi="Arial Narrow" w:cs="Arial Narrow"/>
                <w:bCs/>
                <w:i/>
                <w:color w:val="000000"/>
                <w:sz w:val="20"/>
                <w:szCs w:val="20"/>
                <w:lang w:val="sr-Latn-CS"/>
              </w:rPr>
            </w:pPr>
            <w:r w:rsidRPr="00345D71">
              <w:rPr>
                <w:rFonts w:ascii="Arial Narrow" w:hAnsi="Arial Narrow" w:cs="Arial Narrow"/>
                <w:i/>
                <w:iCs/>
                <w:sz w:val="20"/>
                <w:szCs w:val="20"/>
                <w:lang w:val="sr-Cyrl-CS"/>
              </w:rPr>
              <w:t xml:space="preserve">МФин: </w:t>
            </w:r>
            <w:r w:rsidRPr="00345D71">
              <w:rPr>
                <w:rFonts w:ascii="Arial Narrow" w:hAnsi="Arial Narrow" w:cs="Arial Narrow"/>
                <w:bCs/>
                <w:i/>
                <w:color w:val="000000"/>
                <w:sz w:val="20"/>
                <w:szCs w:val="20"/>
                <w:lang w:val="sr-Latn-CS"/>
              </w:rPr>
              <w:t>64%</w:t>
            </w:r>
          </w:p>
          <w:p w:rsidR="002B1632" w:rsidRPr="00345D71" w:rsidRDefault="002B1632" w:rsidP="00440645">
            <w:pPr>
              <w:spacing w:after="0" w:line="240" w:lineRule="auto"/>
              <w:jc w:val="center"/>
              <w:rPr>
                <w:rFonts w:ascii="Arial Narrow" w:hAnsi="Arial Narrow" w:cs="Arial Narrow"/>
                <w:bCs/>
                <w:i/>
                <w:color w:val="000000"/>
                <w:sz w:val="20"/>
                <w:szCs w:val="20"/>
                <w:lang w:val="sr-Latn-CS"/>
              </w:rPr>
            </w:pPr>
          </w:p>
          <w:p w:rsidR="002B1632" w:rsidRPr="002B1632" w:rsidRDefault="002B1632" w:rsidP="00440645">
            <w:pPr>
              <w:spacing w:after="0" w:line="240" w:lineRule="auto"/>
              <w:jc w:val="center"/>
              <w:rPr>
                <w:rFonts w:ascii="Arial Narrow" w:hAnsi="Arial Narrow" w:cs="Arial Narrow"/>
                <w:bCs/>
                <w:i/>
                <w:color w:val="000000"/>
                <w:sz w:val="20"/>
                <w:szCs w:val="20"/>
                <w:lang w:val="sr-Cyrl-RS"/>
              </w:rPr>
            </w:pPr>
            <w:r w:rsidRPr="002B1632">
              <w:rPr>
                <w:rFonts w:ascii="Arial Narrow" w:hAnsi="Arial Narrow" w:cs="Arial Narrow"/>
                <w:bCs/>
                <w:i/>
                <w:color w:val="000000"/>
                <w:sz w:val="20"/>
                <w:szCs w:val="20"/>
                <w:lang w:val="sr-Cyrl-RS"/>
              </w:rPr>
              <w:t>ЦВ (2016): 70%</w:t>
            </w:r>
          </w:p>
          <w:p w:rsidR="002B1632" w:rsidRPr="002B1632" w:rsidRDefault="002B1632" w:rsidP="00440645">
            <w:pPr>
              <w:spacing w:after="0" w:line="240" w:lineRule="auto"/>
              <w:jc w:val="center"/>
              <w:rPr>
                <w:rFonts w:ascii="Arial Narrow" w:hAnsi="Arial Narrow" w:cs="Arial Narrow"/>
                <w:bCs/>
                <w:i/>
                <w:color w:val="000000"/>
                <w:sz w:val="20"/>
                <w:szCs w:val="20"/>
                <w:lang w:val="sr-Cyrl-RS"/>
              </w:rPr>
            </w:pPr>
            <w:r w:rsidRPr="002B1632">
              <w:rPr>
                <w:rFonts w:ascii="Arial Narrow" w:hAnsi="Arial Narrow" w:cs="Arial Narrow"/>
                <w:bCs/>
                <w:i/>
                <w:color w:val="000000"/>
                <w:sz w:val="20"/>
                <w:szCs w:val="20"/>
                <w:lang w:val="sr-Cyrl-RS"/>
              </w:rPr>
              <w:t>ЦВ (2017): 80%</w:t>
            </w:r>
          </w:p>
          <w:p w:rsidR="002B1632" w:rsidRPr="002B1632" w:rsidRDefault="002B1632" w:rsidP="00440645">
            <w:pPr>
              <w:spacing w:after="0" w:line="240" w:lineRule="auto"/>
              <w:rPr>
                <w:rFonts w:ascii="Arial Narrow" w:hAnsi="Arial Narrow" w:cs="Arial Narrow"/>
                <w:bCs/>
                <w:i/>
                <w:color w:val="000000"/>
                <w:sz w:val="20"/>
                <w:szCs w:val="20"/>
                <w:lang w:val="sr-Cyrl-RS"/>
              </w:rPr>
            </w:pPr>
          </w:p>
          <w:p w:rsidR="002B1632" w:rsidRPr="002B1632" w:rsidRDefault="002B1632" w:rsidP="00440645">
            <w:pPr>
              <w:spacing w:after="0" w:line="240" w:lineRule="auto"/>
              <w:rPr>
                <w:rFonts w:ascii="Arial Narrow" w:hAnsi="Arial Narrow" w:cs="Arial Narrow"/>
                <w:i/>
                <w:sz w:val="20"/>
                <w:szCs w:val="20"/>
                <w:lang w:val="sr-Cyrl-CS"/>
              </w:rPr>
            </w:pPr>
            <w:r w:rsidRPr="002B1632">
              <w:rPr>
                <w:rFonts w:ascii="Arial Narrow" w:hAnsi="Arial Narrow" w:cs="Arial Narrow"/>
                <w:bCs/>
                <w:i/>
                <w:color w:val="000000"/>
                <w:sz w:val="20"/>
                <w:szCs w:val="20"/>
                <w:lang w:val="sr-Cyrl-RS"/>
              </w:rPr>
              <w:t>ИВ (</w:t>
            </w:r>
            <w:r w:rsidRPr="002B1632">
              <w:rPr>
                <w:rFonts w:ascii="Arial Narrow" w:hAnsi="Arial Narrow" w:cs="Arial Narrow"/>
                <w:i/>
                <w:sz w:val="20"/>
                <w:szCs w:val="20"/>
                <w:lang w:val="sr-Cyrl-CS"/>
              </w:rPr>
              <w:t>Сигма мерење 2015. год.</w:t>
            </w:r>
            <w:r w:rsidRPr="002B1632">
              <w:rPr>
                <w:rFonts w:ascii="Arial Narrow" w:hAnsi="Arial Narrow" w:cs="Arial Narrow"/>
                <w:bCs/>
                <w:i/>
                <w:color w:val="000000"/>
                <w:sz w:val="20"/>
                <w:szCs w:val="20"/>
                <w:lang w:val="sr-Cyrl-RS"/>
              </w:rPr>
              <w:t xml:space="preserve">): </w:t>
            </w:r>
            <w:r w:rsidRPr="002B1632">
              <w:rPr>
                <w:rFonts w:ascii="Arial Narrow" w:hAnsi="Arial Narrow" w:cs="Arial Narrow"/>
                <w:i/>
                <w:sz w:val="20"/>
                <w:szCs w:val="20"/>
                <w:lang w:val="sr-Cyrl-CS"/>
              </w:rPr>
              <w:t xml:space="preserve">37% </w:t>
            </w:r>
          </w:p>
          <w:p w:rsidR="002B1632" w:rsidRPr="002B1632" w:rsidRDefault="002B1632" w:rsidP="00440645">
            <w:pPr>
              <w:spacing w:after="0" w:line="240" w:lineRule="auto"/>
              <w:rPr>
                <w:rFonts w:ascii="Arial Narrow" w:hAnsi="Arial Narrow" w:cs="Arial Narrow"/>
                <w:i/>
                <w:sz w:val="20"/>
                <w:szCs w:val="20"/>
                <w:lang w:val="sr-Cyrl-CS"/>
              </w:rPr>
            </w:pPr>
            <w:r w:rsidRPr="002B1632">
              <w:rPr>
                <w:rFonts w:ascii="Arial Narrow" w:hAnsi="Arial Narrow" w:cs="Arial Narrow"/>
                <w:i/>
                <w:sz w:val="20"/>
                <w:szCs w:val="20"/>
                <w:lang w:val="sr-Cyrl-CS"/>
              </w:rPr>
              <w:t xml:space="preserve">ИВ (2015 МФин): CJH 66% (од 48 има 32) </w:t>
            </w:r>
            <w:r w:rsidRPr="002B1632">
              <w:rPr>
                <w:rFonts w:ascii="Arial Narrow" w:hAnsi="Arial Narrow" w:cs="Arial Narrow"/>
                <w:i/>
                <w:sz w:val="20"/>
                <w:szCs w:val="20"/>
                <w:lang w:val="sr-Cyrl-RS"/>
              </w:rPr>
              <w:t xml:space="preserve">извор </w:t>
            </w:r>
            <w:r w:rsidRPr="002B1632">
              <w:rPr>
                <w:rFonts w:ascii="Arial Narrow" w:hAnsi="Arial Narrow" w:cs="Arial Narrow"/>
                <w:i/>
                <w:sz w:val="20"/>
                <w:szCs w:val="20"/>
                <w:lang w:val="sr-Cyrl-CS"/>
              </w:rPr>
              <w:t xml:space="preserve">Консолидовани годишњи извештај за 2015. годину о стању интерне финансијске контроле у јавном сектору у РС </w:t>
            </w:r>
          </w:p>
          <w:p w:rsidR="002B1632" w:rsidRPr="00286A8A" w:rsidRDefault="002B1632" w:rsidP="00440645">
            <w:pPr>
              <w:spacing w:after="0" w:line="240" w:lineRule="auto"/>
              <w:rPr>
                <w:rFonts w:ascii="Arial Narrow" w:hAnsi="Arial Narrow" w:cs="Arial Narrow"/>
                <w:i/>
                <w:iCs/>
                <w:sz w:val="20"/>
                <w:szCs w:val="20"/>
                <w:lang w:val="sr-Cyrl-CS"/>
              </w:rPr>
            </w:pPr>
            <w:r w:rsidRPr="002B1632">
              <w:rPr>
                <w:rFonts w:ascii="Arial Narrow" w:hAnsi="Arial Narrow" w:cs="Arial Narrow"/>
                <w:i/>
                <w:sz w:val="20"/>
                <w:szCs w:val="20"/>
                <w:lang w:val="sr-Cyrl-CS"/>
              </w:rPr>
              <w:t>ИВ (2016 Мфин): за 2016. се подаци прикупљају у априлу 2017</w:t>
            </w:r>
          </w:p>
        </w:tc>
        <w:tc>
          <w:tcPr>
            <w:tcW w:w="1890" w:type="dxa"/>
            <w:shd w:val="clear" w:color="auto" w:fill="auto"/>
            <w:vAlign w:val="center"/>
          </w:tcPr>
          <w:p w:rsidR="002B1632" w:rsidRDefault="005C3903" w:rsidP="005C3903">
            <w:pPr>
              <w:pStyle w:val="3"/>
              <w:jc w:val="center"/>
              <w:rPr>
                <w:b/>
                <w:bCs/>
                <w:sz w:val="20"/>
                <w:szCs w:val="20"/>
                <w:lang w:val="sr-Cyrl-CS"/>
              </w:rPr>
            </w:pPr>
            <w:r w:rsidRPr="00CC2572">
              <w:rPr>
                <w:i/>
                <w:color w:val="404040" w:themeColor="text1" w:themeTint="BF"/>
                <w:sz w:val="20"/>
                <w:szCs w:val="20"/>
                <w:lang w:val="sr-Cyrl-CS"/>
              </w:rPr>
              <w:t>ИВ (</w:t>
            </w:r>
            <w:r w:rsidRPr="00CC2572">
              <w:rPr>
                <w:i/>
                <w:iCs/>
                <w:color w:val="404040" w:themeColor="text1" w:themeTint="BF"/>
                <w:sz w:val="20"/>
                <w:szCs w:val="20"/>
                <w:lang w:val="sr-Cyrl-CS"/>
              </w:rPr>
              <w:t>2016</w:t>
            </w:r>
            <w:r w:rsidRPr="00CC2572">
              <w:rPr>
                <w:rStyle w:val="FootnoteReference"/>
                <w:i/>
                <w:iCs/>
                <w:color w:val="404040" w:themeColor="text1" w:themeTint="BF"/>
                <w:sz w:val="20"/>
                <w:szCs w:val="20"/>
                <w:lang w:val="sr-Cyrl-CS"/>
              </w:rPr>
              <w:footnoteReference w:id="49"/>
            </w:r>
            <w:r w:rsidRPr="00CC2572">
              <w:rPr>
                <w:i/>
                <w:iCs/>
                <w:color w:val="404040" w:themeColor="text1" w:themeTint="BF"/>
                <w:sz w:val="20"/>
                <w:szCs w:val="20"/>
                <w:lang w:val="sr-Cyrl-CS"/>
              </w:rPr>
              <w:t xml:space="preserve"> Сигма):</w:t>
            </w:r>
            <w:r>
              <w:rPr>
                <w:i/>
                <w:iCs/>
                <w:color w:val="404040" w:themeColor="text1" w:themeTint="BF"/>
                <w:lang w:val="sr-Cyrl-CS"/>
              </w:rPr>
              <w:t xml:space="preserve"> 23%</w:t>
            </w:r>
          </w:p>
        </w:tc>
        <w:tc>
          <w:tcPr>
            <w:tcW w:w="3155" w:type="dxa"/>
            <w:vMerge w:val="restart"/>
            <w:shd w:val="clear" w:color="auto" w:fill="auto"/>
          </w:tcPr>
          <w:p w:rsidR="002B1632" w:rsidRDefault="002B1632" w:rsidP="006B1A5A">
            <w:pPr>
              <w:pStyle w:val="3"/>
              <w:rPr>
                <w:b/>
                <w:bCs/>
                <w:sz w:val="20"/>
                <w:szCs w:val="20"/>
                <w:lang w:val="sr-Cyrl-CS"/>
              </w:rPr>
            </w:pPr>
          </w:p>
        </w:tc>
        <w:tc>
          <w:tcPr>
            <w:tcW w:w="3155" w:type="dxa"/>
            <w:gridSpan w:val="2"/>
            <w:vMerge w:val="restart"/>
            <w:shd w:val="clear" w:color="auto" w:fill="auto"/>
          </w:tcPr>
          <w:p w:rsidR="002B1632" w:rsidRDefault="002B1632" w:rsidP="006B1A5A">
            <w:pPr>
              <w:pStyle w:val="3"/>
              <w:rPr>
                <w:b/>
                <w:bCs/>
                <w:sz w:val="20"/>
                <w:szCs w:val="20"/>
                <w:lang w:val="sr-Cyrl-CS"/>
              </w:rPr>
            </w:pPr>
          </w:p>
        </w:tc>
      </w:tr>
      <w:tr w:rsidR="002B1632" w:rsidRPr="00415930" w:rsidTr="003059A3">
        <w:trPr>
          <w:trHeight w:val="809"/>
          <w:jc w:val="center"/>
        </w:trPr>
        <w:tc>
          <w:tcPr>
            <w:tcW w:w="1345" w:type="dxa"/>
            <w:vMerge/>
            <w:shd w:val="clear" w:color="auto" w:fill="auto"/>
          </w:tcPr>
          <w:p w:rsidR="002B1632" w:rsidRDefault="002B1632" w:rsidP="006B1A5A">
            <w:pPr>
              <w:spacing w:after="0" w:line="240" w:lineRule="auto"/>
              <w:rPr>
                <w:rFonts w:ascii="Arial Narrow" w:hAnsi="Arial Narrow" w:cs="Arial Narrow"/>
                <w:b/>
                <w:bCs/>
                <w:sz w:val="20"/>
                <w:szCs w:val="20"/>
                <w:lang w:val="sr-Cyrl-CS"/>
              </w:rPr>
            </w:pPr>
          </w:p>
        </w:tc>
        <w:tc>
          <w:tcPr>
            <w:tcW w:w="3240" w:type="dxa"/>
            <w:gridSpan w:val="2"/>
            <w:vMerge/>
            <w:shd w:val="clear" w:color="auto" w:fill="FF0000"/>
          </w:tcPr>
          <w:p w:rsidR="002B1632" w:rsidRPr="00C058E1" w:rsidRDefault="002B1632" w:rsidP="006B1A5A">
            <w:pPr>
              <w:pStyle w:val="4"/>
              <w:rPr>
                <w:b/>
                <w:bCs/>
                <w:sz w:val="20"/>
                <w:szCs w:val="20"/>
                <w:lang w:val="sr-Cyrl-CS"/>
              </w:rPr>
            </w:pPr>
          </w:p>
        </w:tc>
        <w:tc>
          <w:tcPr>
            <w:tcW w:w="5220" w:type="dxa"/>
            <w:vMerge/>
            <w:shd w:val="clear" w:color="auto" w:fill="auto"/>
          </w:tcPr>
          <w:p w:rsidR="002B1632" w:rsidRDefault="002B1632" w:rsidP="006B1A5A">
            <w:pPr>
              <w:pStyle w:val="3"/>
              <w:rPr>
                <w:b/>
                <w:sz w:val="20"/>
                <w:szCs w:val="20"/>
                <w:lang w:val="sr-Cyrl-RS"/>
              </w:rPr>
            </w:pPr>
          </w:p>
        </w:tc>
        <w:tc>
          <w:tcPr>
            <w:tcW w:w="2520" w:type="dxa"/>
            <w:shd w:val="clear" w:color="auto" w:fill="auto"/>
          </w:tcPr>
          <w:p w:rsidR="002B1632" w:rsidRPr="00134EEE" w:rsidRDefault="002B1632" w:rsidP="006B1A5A">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Проценат корисника јавних средстава који имају припремљене годишње планове интерне ревизије у складу са примењивим националним прописима (ПЈУ 6)</w:t>
            </w:r>
          </w:p>
        </w:tc>
        <w:tc>
          <w:tcPr>
            <w:tcW w:w="2070" w:type="dxa"/>
            <w:shd w:val="clear" w:color="auto" w:fill="auto"/>
            <w:vAlign w:val="center"/>
          </w:tcPr>
          <w:p w:rsidR="002B1632" w:rsidRDefault="002B1632" w:rsidP="002B1632">
            <w:pPr>
              <w:spacing w:after="0" w:line="240" w:lineRule="auto"/>
              <w:jc w:val="center"/>
              <w:rPr>
                <w:rFonts w:ascii="Arial Narrow" w:hAnsi="Arial Narrow" w:cs="Arial Narrow"/>
                <w:i/>
                <w:iCs/>
                <w:sz w:val="20"/>
                <w:szCs w:val="20"/>
              </w:rPr>
            </w:pPr>
            <w:r w:rsidRPr="00345D71">
              <w:rPr>
                <w:rFonts w:ascii="Arial Narrow" w:hAnsi="Arial Narrow" w:cs="Arial Narrow"/>
                <w:i/>
                <w:iCs/>
                <w:sz w:val="20"/>
                <w:szCs w:val="20"/>
              </w:rPr>
              <w:t xml:space="preserve">ПВ (2014): </w:t>
            </w:r>
          </w:p>
          <w:p w:rsidR="002B1632" w:rsidRPr="00345D71" w:rsidRDefault="002B1632" w:rsidP="002B1632">
            <w:pPr>
              <w:spacing w:after="0" w:line="240" w:lineRule="auto"/>
              <w:jc w:val="center"/>
              <w:rPr>
                <w:rFonts w:ascii="Arial Narrow" w:hAnsi="Arial Narrow" w:cs="Arial Narrow"/>
                <w:bCs/>
                <w:i/>
                <w:color w:val="000000"/>
                <w:sz w:val="20"/>
                <w:szCs w:val="20"/>
                <w:lang w:val="sr-Latn-CS"/>
              </w:rPr>
            </w:pPr>
            <w:r w:rsidRPr="00345D71">
              <w:rPr>
                <w:rFonts w:ascii="Arial Narrow" w:hAnsi="Arial Narrow" w:cs="Arial Narrow"/>
                <w:i/>
                <w:iCs/>
                <w:sz w:val="20"/>
                <w:szCs w:val="20"/>
                <w:lang w:val="sr-Cyrl-CS"/>
              </w:rPr>
              <w:t xml:space="preserve">Сигма: </w:t>
            </w:r>
            <w:r w:rsidRPr="00345D71">
              <w:rPr>
                <w:rFonts w:ascii="Arial Narrow" w:hAnsi="Arial Narrow"/>
                <w:i/>
                <w:sz w:val="20"/>
                <w:szCs w:val="20"/>
              </w:rPr>
              <w:t xml:space="preserve">Not available </w:t>
            </w:r>
            <w:r w:rsidRPr="00345D71">
              <w:rPr>
                <w:rStyle w:val="FootnoteReference"/>
                <w:rFonts w:ascii="Arial Narrow" w:hAnsi="Arial Narrow"/>
                <w:i/>
                <w:sz w:val="20"/>
                <w:szCs w:val="20"/>
              </w:rPr>
              <w:footnoteReference w:id="50"/>
            </w:r>
            <w:r w:rsidRPr="00345D71">
              <w:rPr>
                <w:rFonts w:ascii="Arial Narrow" w:hAnsi="Arial Narrow" w:cs="Arial Narrow"/>
                <w:i/>
                <w:iCs/>
                <w:sz w:val="20"/>
                <w:szCs w:val="20"/>
                <w:lang w:val="sr-Cyrl-CS"/>
              </w:rPr>
              <w:t xml:space="preserve">           МФин: </w:t>
            </w:r>
            <w:r w:rsidRPr="00345D71">
              <w:rPr>
                <w:rFonts w:ascii="Arial Narrow" w:hAnsi="Arial Narrow" w:cs="Arial Narrow"/>
                <w:bCs/>
                <w:i/>
                <w:color w:val="000000"/>
                <w:sz w:val="20"/>
                <w:szCs w:val="20"/>
                <w:lang w:val="sr-Latn-CS"/>
              </w:rPr>
              <w:t>64%</w:t>
            </w:r>
          </w:p>
          <w:p w:rsidR="002B1632" w:rsidRPr="00345D71" w:rsidRDefault="002B1632" w:rsidP="002B1632">
            <w:pPr>
              <w:spacing w:after="0" w:line="240" w:lineRule="auto"/>
              <w:jc w:val="center"/>
              <w:rPr>
                <w:rFonts w:ascii="Arial Narrow" w:hAnsi="Arial Narrow" w:cs="Arial Narrow"/>
                <w:bCs/>
                <w:i/>
                <w:color w:val="000000"/>
                <w:sz w:val="20"/>
                <w:szCs w:val="20"/>
                <w:lang w:val="sr-Latn-CS"/>
              </w:rPr>
            </w:pPr>
          </w:p>
          <w:p w:rsidR="002B1632" w:rsidRPr="00345D71" w:rsidRDefault="002B1632" w:rsidP="002B1632">
            <w:pPr>
              <w:spacing w:after="0" w:line="240" w:lineRule="auto"/>
              <w:rPr>
                <w:rFonts w:ascii="Arial Narrow" w:hAnsi="Arial Narrow" w:cs="Arial Narrow"/>
                <w:bCs/>
                <w:i/>
                <w:color w:val="000000"/>
                <w:sz w:val="20"/>
                <w:szCs w:val="20"/>
                <w:lang w:val="sr-Cyrl-RS"/>
              </w:rPr>
            </w:pPr>
            <w:r w:rsidRPr="00345D71">
              <w:rPr>
                <w:rFonts w:ascii="Arial Narrow" w:hAnsi="Arial Narrow" w:cs="Arial Narrow"/>
                <w:bCs/>
                <w:i/>
                <w:color w:val="000000"/>
                <w:sz w:val="20"/>
                <w:szCs w:val="20"/>
                <w:lang w:val="sr-Cyrl-RS"/>
              </w:rPr>
              <w:t>ЦВ (2016): 75%</w:t>
            </w:r>
          </w:p>
          <w:p w:rsidR="002B1632" w:rsidRDefault="002B1632" w:rsidP="002B1632">
            <w:pPr>
              <w:spacing w:after="0" w:line="240" w:lineRule="auto"/>
              <w:rPr>
                <w:rFonts w:ascii="Arial Narrow" w:hAnsi="Arial Narrow" w:cs="Arial Narrow"/>
                <w:bCs/>
                <w:i/>
                <w:color w:val="000000"/>
                <w:sz w:val="20"/>
                <w:szCs w:val="20"/>
                <w:lang w:val="sr-Cyrl-RS"/>
              </w:rPr>
            </w:pPr>
            <w:r w:rsidRPr="00345D71">
              <w:rPr>
                <w:rFonts w:ascii="Arial Narrow" w:hAnsi="Arial Narrow" w:cs="Arial Narrow"/>
                <w:bCs/>
                <w:i/>
                <w:color w:val="000000"/>
                <w:sz w:val="20"/>
                <w:szCs w:val="20"/>
                <w:lang w:val="sr-Cyrl-RS"/>
              </w:rPr>
              <w:t>ЦВ (2017): 80%</w:t>
            </w:r>
          </w:p>
          <w:p w:rsidR="002B1632" w:rsidRDefault="002B1632" w:rsidP="002B1632">
            <w:pPr>
              <w:spacing w:after="0" w:line="240" w:lineRule="auto"/>
              <w:rPr>
                <w:rFonts w:ascii="Arial Narrow" w:hAnsi="Arial Narrow" w:cs="Arial Narrow"/>
                <w:bCs/>
                <w:i/>
                <w:color w:val="000000"/>
                <w:sz w:val="20"/>
                <w:szCs w:val="20"/>
                <w:lang w:val="sr-Cyrl-RS"/>
              </w:rPr>
            </w:pPr>
          </w:p>
          <w:p w:rsidR="002B1632" w:rsidRDefault="002B1632" w:rsidP="002B1632">
            <w:pPr>
              <w:rPr>
                <w:rFonts w:ascii="Arial Narrow" w:hAnsi="Arial Narrow" w:cs="Arial Narrow"/>
                <w:i/>
                <w:sz w:val="20"/>
                <w:szCs w:val="20"/>
                <w:lang w:val="sr-Cyrl-CS"/>
              </w:rPr>
            </w:pPr>
            <w:r w:rsidRPr="002B1632">
              <w:rPr>
                <w:rFonts w:ascii="Arial Narrow" w:hAnsi="Arial Narrow" w:cs="Arial Narrow"/>
                <w:bCs/>
                <w:i/>
                <w:color w:val="000000"/>
                <w:sz w:val="20"/>
                <w:szCs w:val="20"/>
                <w:lang w:val="sr-Cyrl-RS"/>
              </w:rPr>
              <w:t>ИВ (</w:t>
            </w:r>
            <w:r w:rsidRPr="002B1632">
              <w:rPr>
                <w:rFonts w:ascii="Arial Narrow" w:hAnsi="Arial Narrow" w:cs="Arial Narrow"/>
                <w:i/>
                <w:sz w:val="20"/>
                <w:szCs w:val="20"/>
                <w:lang w:val="sr-Cyrl-CS"/>
              </w:rPr>
              <w:t>Сигма мерење 2015. год.</w:t>
            </w:r>
            <w:r w:rsidRPr="002B1632">
              <w:rPr>
                <w:rFonts w:ascii="Arial Narrow" w:hAnsi="Arial Narrow" w:cs="Arial Narrow"/>
                <w:bCs/>
                <w:i/>
                <w:color w:val="000000"/>
                <w:sz w:val="20"/>
                <w:szCs w:val="20"/>
                <w:lang w:val="sr-Cyrl-RS"/>
              </w:rPr>
              <w:t xml:space="preserve">): </w:t>
            </w:r>
            <w:r w:rsidRPr="00345D71">
              <w:rPr>
                <w:rFonts w:ascii="Arial Narrow" w:hAnsi="Arial Narrow"/>
                <w:i/>
                <w:sz w:val="20"/>
                <w:szCs w:val="20"/>
              </w:rPr>
              <w:t>Not</w:t>
            </w:r>
            <w:r w:rsidRPr="005D4E8C">
              <w:rPr>
                <w:rFonts w:ascii="Arial Narrow" w:hAnsi="Arial Narrow"/>
                <w:i/>
                <w:sz w:val="20"/>
                <w:szCs w:val="20"/>
                <w:lang w:val="sr-Cyrl-CS"/>
              </w:rPr>
              <w:t xml:space="preserve"> </w:t>
            </w:r>
            <w:r w:rsidRPr="00345D71">
              <w:rPr>
                <w:rFonts w:ascii="Arial Narrow" w:hAnsi="Arial Narrow"/>
                <w:i/>
                <w:sz w:val="20"/>
                <w:szCs w:val="20"/>
              </w:rPr>
              <w:t>available</w:t>
            </w:r>
            <w:r w:rsidRPr="002B1632">
              <w:rPr>
                <w:rFonts w:ascii="Arial Narrow" w:hAnsi="Arial Narrow" w:cs="Arial Narrow"/>
                <w:i/>
                <w:sz w:val="20"/>
                <w:szCs w:val="20"/>
                <w:lang w:val="sr-Cyrl-CS"/>
              </w:rPr>
              <w:t xml:space="preserve"> </w:t>
            </w:r>
          </w:p>
          <w:p w:rsidR="002B1632" w:rsidRDefault="002B1632" w:rsidP="002B1632">
            <w:pPr>
              <w:spacing w:after="0" w:line="240" w:lineRule="auto"/>
              <w:rPr>
                <w:rFonts w:ascii="Arial Narrow" w:hAnsi="Arial Narrow" w:cs="Arial Narrow"/>
                <w:sz w:val="20"/>
                <w:szCs w:val="20"/>
                <w:lang w:val="sr-Cyrl-CS"/>
              </w:rPr>
            </w:pPr>
            <w:r w:rsidRPr="002B1632">
              <w:rPr>
                <w:rFonts w:ascii="Arial Narrow" w:hAnsi="Arial Narrow" w:cs="Arial Narrow"/>
                <w:i/>
                <w:sz w:val="20"/>
                <w:szCs w:val="20"/>
                <w:lang w:val="sr-Cyrl-CS"/>
              </w:rPr>
              <w:t xml:space="preserve">ИВ (2015 МФин): </w:t>
            </w:r>
            <w:r w:rsidRPr="005D4E8C">
              <w:rPr>
                <w:rFonts w:ascii="Arial Narrow" w:hAnsi="Arial Narrow" w:cs="Arial Narrow"/>
                <w:sz w:val="20"/>
                <w:szCs w:val="20"/>
                <w:lang w:val="sr-Cyrl-CS"/>
              </w:rPr>
              <w:t xml:space="preserve">CJH 66% (од 48 има 32) </w:t>
            </w:r>
            <w:r w:rsidRPr="005D4E8C">
              <w:rPr>
                <w:rFonts w:ascii="Arial Narrow" w:hAnsi="Arial Narrow" w:cs="Arial Narrow"/>
                <w:sz w:val="20"/>
                <w:szCs w:val="20"/>
                <w:lang w:val="sr-Cyrl-RS"/>
              </w:rPr>
              <w:t xml:space="preserve">извор </w:t>
            </w:r>
            <w:r w:rsidRPr="005D4E8C">
              <w:rPr>
                <w:rFonts w:ascii="Arial Narrow" w:hAnsi="Arial Narrow" w:cs="Arial Narrow"/>
                <w:sz w:val="20"/>
                <w:szCs w:val="20"/>
                <w:lang w:val="sr-Cyrl-CS"/>
              </w:rPr>
              <w:t xml:space="preserve">Консолидовани годишњи извештај за 2015. годину о стању интерне финансијске контроле у јавном сектору у </w:t>
            </w:r>
            <w:r>
              <w:rPr>
                <w:rFonts w:ascii="Arial Narrow" w:hAnsi="Arial Narrow" w:cs="Arial Narrow"/>
                <w:sz w:val="20"/>
                <w:szCs w:val="20"/>
                <w:lang w:val="sr-Cyrl-CS"/>
              </w:rPr>
              <w:t>РС</w:t>
            </w:r>
            <w:r w:rsidRPr="005D4E8C">
              <w:rPr>
                <w:rFonts w:ascii="Arial Narrow" w:hAnsi="Arial Narrow" w:cs="Arial Narrow"/>
                <w:sz w:val="20"/>
                <w:szCs w:val="20"/>
                <w:lang w:val="sr-Cyrl-CS"/>
              </w:rPr>
              <w:t xml:space="preserve"> </w:t>
            </w:r>
          </w:p>
          <w:p w:rsidR="002B1632" w:rsidRDefault="002B1632" w:rsidP="002B1632">
            <w:pPr>
              <w:spacing w:after="0" w:line="240" w:lineRule="auto"/>
              <w:rPr>
                <w:rFonts w:ascii="Arial Narrow" w:hAnsi="Arial Narrow" w:cs="Arial Narrow"/>
                <w:sz w:val="20"/>
                <w:szCs w:val="20"/>
                <w:lang w:val="sr-Cyrl-CS"/>
              </w:rPr>
            </w:pPr>
          </w:p>
          <w:p w:rsidR="002B1632" w:rsidRPr="00286A8A" w:rsidRDefault="002B1632" w:rsidP="002B1632">
            <w:pPr>
              <w:spacing w:after="0" w:line="240" w:lineRule="auto"/>
              <w:rPr>
                <w:rFonts w:ascii="Arial Narrow" w:hAnsi="Arial Narrow" w:cs="Arial Narrow"/>
                <w:i/>
                <w:iCs/>
                <w:sz w:val="20"/>
                <w:szCs w:val="20"/>
                <w:lang w:val="sr-Cyrl-CS"/>
              </w:rPr>
            </w:pPr>
            <w:r w:rsidRPr="002B1632">
              <w:rPr>
                <w:rFonts w:ascii="Arial Narrow" w:hAnsi="Arial Narrow" w:cs="Arial Narrow"/>
                <w:i/>
                <w:sz w:val="20"/>
                <w:szCs w:val="20"/>
                <w:lang w:val="sr-Cyrl-CS"/>
              </w:rPr>
              <w:t>ИВ (2016 Мфин): за 2016. се подаци прикупљају у априлу 2017</w:t>
            </w:r>
          </w:p>
        </w:tc>
        <w:tc>
          <w:tcPr>
            <w:tcW w:w="1890" w:type="dxa"/>
            <w:shd w:val="clear" w:color="auto" w:fill="auto"/>
          </w:tcPr>
          <w:p w:rsidR="002B1632" w:rsidRDefault="002B1632" w:rsidP="006B1A5A">
            <w:pPr>
              <w:pStyle w:val="3"/>
              <w:rPr>
                <w:b/>
                <w:bCs/>
                <w:sz w:val="20"/>
                <w:szCs w:val="20"/>
                <w:lang w:val="sr-Cyrl-CS"/>
              </w:rPr>
            </w:pPr>
          </w:p>
        </w:tc>
        <w:tc>
          <w:tcPr>
            <w:tcW w:w="3155" w:type="dxa"/>
            <w:vMerge/>
            <w:shd w:val="clear" w:color="auto" w:fill="auto"/>
          </w:tcPr>
          <w:p w:rsidR="002B1632" w:rsidRDefault="002B1632" w:rsidP="006B1A5A">
            <w:pPr>
              <w:pStyle w:val="3"/>
              <w:rPr>
                <w:b/>
                <w:bCs/>
                <w:sz w:val="20"/>
                <w:szCs w:val="20"/>
                <w:lang w:val="sr-Cyrl-CS"/>
              </w:rPr>
            </w:pPr>
          </w:p>
        </w:tc>
        <w:tc>
          <w:tcPr>
            <w:tcW w:w="3155" w:type="dxa"/>
            <w:gridSpan w:val="2"/>
            <w:vMerge/>
            <w:shd w:val="clear" w:color="auto" w:fill="auto"/>
          </w:tcPr>
          <w:p w:rsidR="002B1632" w:rsidRDefault="002B1632" w:rsidP="006B1A5A">
            <w:pPr>
              <w:pStyle w:val="3"/>
              <w:rPr>
                <w:b/>
                <w:bCs/>
                <w:sz w:val="20"/>
                <w:szCs w:val="20"/>
                <w:lang w:val="sr-Cyrl-CS"/>
              </w:rPr>
            </w:pPr>
          </w:p>
        </w:tc>
      </w:tr>
      <w:tr w:rsidR="002B1632" w:rsidRPr="00415930" w:rsidTr="006B1A5A">
        <w:trPr>
          <w:trHeight w:val="629"/>
          <w:jc w:val="center"/>
        </w:trPr>
        <w:tc>
          <w:tcPr>
            <w:tcW w:w="1345" w:type="dxa"/>
            <w:vMerge/>
            <w:shd w:val="clear" w:color="auto" w:fill="auto"/>
            <w:vAlign w:val="center"/>
          </w:tcPr>
          <w:p w:rsidR="002B1632" w:rsidRDefault="002B1632" w:rsidP="006B1A5A">
            <w:pPr>
              <w:spacing w:after="0" w:line="240" w:lineRule="auto"/>
              <w:rPr>
                <w:rFonts w:ascii="Arial Narrow" w:hAnsi="Arial Narrow" w:cs="Arial Narrow"/>
                <w:b/>
                <w:bCs/>
                <w:sz w:val="20"/>
                <w:szCs w:val="20"/>
                <w:lang w:val="sr-Cyrl-CS"/>
              </w:rPr>
            </w:pPr>
          </w:p>
        </w:tc>
        <w:tc>
          <w:tcPr>
            <w:tcW w:w="3240" w:type="dxa"/>
            <w:gridSpan w:val="2"/>
            <w:shd w:val="clear" w:color="auto" w:fill="BDD6EE"/>
            <w:vAlign w:val="center"/>
          </w:tcPr>
          <w:p w:rsidR="002B1632" w:rsidRPr="00BA3639" w:rsidRDefault="002B1632" w:rsidP="006B1A5A">
            <w:pPr>
              <w:spacing w:after="0" w:line="240" w:lineRule="auto"/>
              <w:jc w:val="center"/>
              <w:rPr>
                <w:rFonts w:asciiTheme="majorHAnsi" w:eastAsia="MS Gothic" w:hAnsiTheme="majorHAnsi" w:cs="Menlo Bold"/>
                <w:b/>
                <w:bCs/>
                <w:color w:val="FF0000"/>
                <w:sz w:val="28"/>
                <w:szCs w:val="16"/>
                <w:shd w:val="clear" w:color="auto" w:fill="FF0000"/>
              </w:rPr>
            </w:pPr>
            <w:r w:rsidRPr="00C058E1">
              <w:rPr>
                <w:rFonts w:ascii="Arial Narrow" w:hAnsi="Arial Narrow" w:cs="Arial Narrow"/>
                <w:b/>
                <w:bCs/>
                <w:sz w:val="20"/>
                <w:szCs w:val="20"/>
                <w:lang w:val="sr-Cyrl-CS"/>
              </w:rPr>
              <w:t>АКТИВНОСТ</w:t>
            </w:r>
          </w:p>
        </w:tc>
        <w:tc>
          <w:tcPr>
            <w:tcW w:w="7740" w:type="dxa"/>
            <w:gridSpan w:val="2"/>
            <w:vMerge w:val="restart"/>
            <w:shd w:val="clear" w:color="auto" w:fill="E7E6E6" w:themeFill="background2"/>
            <w:vAlign w:val="center"/>
          </w:tcPr>
          <w:p w:rsidR="002B1632" w:rsidRDefault="002B1632" w:rsidP="006B1A5A">
            <w:pPr>
              <w:pStyle w:val="3"/>
              <w:jc w:val="center"/>
              <w:rPr>
                <w:b/>
                <w:bCs/>
                <w:sz w:val="20"/>
                <w:szCs w:val="20"/>
                <w:lang w:val="sr-Cyrl-RS"/>
              </w:rPr>
            </w:pPr>
            <w:r>
              <w:rPr>
                <w:b/>
                <w:sz w:val="20"/>
                <w:szCs w:val="20"/>
                <w:lang w:val="sr-Cyrl-CS"/>
              </w:rPr>
              <w:t>Кратко образложење шта се постигло активношћу</w:t>
            </w:r>
          </w:p>
        </w:tc>
        <w:tc>
          <w:tcPr>
            <w:tcW w:w="10270" w:type="dxa"/>
            <w:gridSpan w:val="5"/>
            <w:tcBorders>
              <w:bottom w:val="single" w:sz="4" w:space="0" w:color="000000"/>
            </w:tcBorders>
            <w:shd w:val="clear" w:color="auto" w:fill="E7E6E6" w:themeFill="background2"/>
            <w:vAlign w:val="center"/>
          </w:tcPr>
          <w:p w:rsidR="002B1632" w:rsidRDefault="002B1632" w:rsidP="006B1A5A">
            <w:pPr>
              <w:pStyle w:val="3"/>
              <w:jc w:val="center"/>
              <w:rPr>
                <w:b/>
                <w:bCs/>
                <w:sz w:val="20"/>
                <w:szCs w:val="20"/>
                <w:lang w:val="sr-Cyrl-CS"/>
              </w:rPr>
            </w:pPr>
            <w:r w:rsidRPr="0026476B">
              <w:rPr>
                <w:b/>
                <w:sz w:val="20"/>
                <w:szCs w:val="20"/>
                <w:lang w:val="sr-Cyrl-CS"/>
              </w:rPr>
              <w:t>УКОЛИКО АКТИВНОСТ НИЈЕ РЕАЛИЗОВАНА У ПРЕДВИЂЕНОМ РОКУ ИЛИ ЈЕ ЗАПОЧЕТА</w:t>
            </w:r>
          </w:p>
        </w:tc>
      </w:tr>
      <w:tr w:rsidR="002B1632" w:rsidTr="006B1A5A">
        <w:trPr>
          <w:trHeight w:val="629"/>
          <w:jc w:val="center"/>
        </w:trPr>
        <w:tc>
          <w:tcPr>
            <w:tcW w:w="1345" w:type="dxa"/>
            <w:vMerge/>
            <w:shd w:val="clear" w:color="auto" w:fill="auto"/>
            <w:vAlign w:val="center"/>
          </w:tcPr>
          <w:p w:rsidR="002B1632" w:rsidRDefault="002B1632" w:rsidP="006B1A5A">
            <w:pPr>
              <w:spacing w:after="0" w:line="240" w:lineRule="auto"/>
              <w:rPr>
                <w:rFonts w:ascii="Arial Narrow" w:hAnsi="Arial Narrow" w:cs="Arial Narrow"/>
                <w:b/>
                <w:bCs/>
                <w:sz w:val="20"/>
                <w:szCs w:val="20"/>
                <w:lang w:val="sr-Cyrl-CS"/>
              </w:rPr>
            </w:pPr>
          </w:p>
        </w:tc>
        <w:tc>
          <w:tcPr>
            <w:tcW w:w="1620" w:type="dxa"/>
            <w:tcBorders>
              <w:bottom w:val="single" w:sz="4" w:space="0" w:color="000000"/>
            </w:tcBorders>
            <w:shd w:val="clear" w:color="auto" w:fill="BDD6EE"/>
            <w:vAlign w:val="center"/>
          </w:tcPr>
          <w:p w:rsidR="002B1632" w:rsidRPr="00C058E1" w:rsidRDefault="002B1632" w:rsidP="006B1A5A">
            <w:pPr>
              <w:spacing w:after="0" w:line="240" w:lineRule="auto"/>
              <w:jc w:val="center"/>
              <w:rPr>
                <w:rFonts w:ascii="Arial Narrow" w:hAnsi="Arial Narrow" w:cs="Arial Narrow"/>
                <w:b/>
                <w:bCs/>
                <w:sz w:val="20"/>
                <w:szCs w:val="20"/>
                <w:lang w:val="sr-Cyrl-CS"/>
              </w:rPr>
            </w:pPr>
            <w:r>
              <w:rPr>
                <w:rFonts w:ascii="Arial Narrow" w:hAnsi="Arial Narrow" w:cs="Arial Narrow"/>
                <w:b/>
                <w:bCs/>
                <w:sz w:val="20"/>
                <w:szCs w:val="20"/>
                <w:lang w:val="sr-Cyrl-RS"/>
              </w:rPr>
              <w:t>Одредити степен реализације</w:t>
            </w:r>
            <w:r w:rsidRPr="006E74CC">
              <w:rPr>
                <w:rFonts w:asciiTheme="majorHAnsi" w:eastAsia="MS Gothic" w:hAnsiTheme="majorHAnsi" w:cs="Menlo Bold"/>
                <w:b/>
                <w:bCs/>
                <w:color w:val="92D050"/>
                <w:sz w:val="28"/>
                <w:szCs w:val="16"/>
                <w:shd w:val="clear" w:color="auto" w:fill="92D050"/>
              </w:rPr>
              <w:t xml:space="preserve"> A</w:t>
            </w:r>
            <w:r w:rsidRPr="000F705A">
              <w:rPr>
                <w:rFonts w:asciiTheme="majorHAnsi" w:eastAsia="MS Gothic" w:hAnsiTheme="majorHAnsi" w:cs="Menlo Bold"/>
                <w:b/>
                <w:bCs/>
                <w:color w:val="FFFF00"/>
                <w:sz w:val="28"/>
                <w:szCs w:val="16"/>
                <w:shd w:val="clear" w:color="auto" w:fill="FFFF00"/>
              </w:rPr>
              <w:t>A</w:t>
            </w:r>
            <w:r w:rsidRPr="000F705A">
              <w:rPr>
                <w:rFonts w:asciiTheme="majorHAnsi" w:eastAsia="MS Gothic" w:hAnsiTheme="majorHAnsi" w:cs="Menlo Bold"/>
                <w:b/>
                <w:bCs/>
                <w:color w:val="FF0000"/>
                <w:sz w:val="28"/>
                <w:szCs w:val="16"/>
                <w:shd w:val="clear" w:color="auto" w:fill="FF0000"/>
              </w:rPr>
              <w:t>A</w:t>
            </w:r>
          </w:p>
        </w:tc>
        <w:tc>
          <w:tcPr>
            <w:tcW w:w="1620" w:type="dxa"/>
            <w:tcBorders>
              <w:bottom w:val="single" w:sz="4" w:space="0" w:color="000000"/>
            </w:tcBorders>
            <w:shd w:val="clear" w:color="auto" w:fill="BDD6EE"/>
            <w:vAlign w:val="center"/>
          </w:tcPr>
          <w:p w:rsidR="002B1632" w:rsidRPr="00C058E1" w:rsidRDefault="002B1632" w:rsidP="006B1A5A">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Рок за реализацију</w:t>
            </w:r>
          </w:p>
        </w:tc>
        <w:tc>
          <w:tcPr>
            <w:tcW w:w="7740" w:type="dxa"/>
            <w:gridSpan w:val="2"/>
            <w:vMerge/>
            <w:tcBorders>
              <w:bottom w:val="single" w:sz="4" w:space="0" w:color="000000"/>
            </w:tcBorders>
            <w:shd w:val="clear" w:color="auto" w:fill="E7E6E6" w:themeFill="background2"/>
          </w:tcPr>
          <w:p w:rsidR="002B1632" w:rsidRDefault="002B1632" w:rsidP="006B1A5A">
            <w:pPr>
              <w:pStyle w:val="3"/>
              <w:rPr>
                <w:b/>
                <w:sz w:val="20"/>
                <w:szCs w:val="20"/>
                <w:lang w:val="sr-Cyrl-CS"/>
              </w:rPr>
            </w:pPr>
          </w:p>
        </w:tc>
        <w:tc>
          <w:tcPr>
            <w:tcW w:w="3960" w:type="dxa"/>
            <w:gridSpan w:val="2"/>
            <w:tcBorders>
              <w:bottom w:val="single" w:sz="4" w:space="0" w:color="000000"/>
            </w:tcBorders>
            <w:shd w:val="clear" w:color="auto" w:fill="E7E6E6" w:themeFill="background2"/>
            <w:vAlign w:val="center"/>
          </w:tcPr>
          <w:p w:rsidR="002B1632" w:rsidRDefault="002B1632" w:rsidP="006B1A5A">
            <w:pPr>
              <w:pStyle w:val="3"/>
              <w:jc w:val="center"/>
              <w:rPr>
                <w:b/>
                <w:bCs/>
                <w:sz w:val="20"/>
                <w:szCs w:val="20"/>
                <w:lang w:val="sr-Cyrl-CS"/>
              </w:rPr>
            </w:pPr>
            <w:r w:rsidRPr="00E728E5">
              <w:rPr>
                <w:b/>
                <w:bCs/>
                <w:sz w:val="20"/>
                <w:szCs w:val="20"/>
                <w:lang w:val="sr-Cyrl-CS"/>
              </w:rPr>
              <w:t>Разлози за одступање од плана и мере предузете за решавање проблема</w:t>
            </w:r>
          </w:p>
        </w:tc>
        <w:tc>
          <w:tcPr>
            <w:tcW w:w="4230" w:type="dxa"/>
            <w:gridSpan w:val="2"/>
            <w:tcBorders>
              <w:bottom w:val="single" w:sz="4" w:space="0" w:color="000000"/>
            </w:tcBorders>
            <w:shd w:val="clear" w:color="auto" w:fill="E7E6E6" w:themeFill="background2"/>
            <w:vAlign w:val="center"/>
          </w:tcPr>
          <w:p w:rsidR="002B1632" w:rsidRDefault="002B1632" w:rsidP="006B1A5A">
            <w:pPr>
              <w:spacing w:after="0" w:line="240" w:lineRule="auto"/>
              <w:jc w:val="center"/>
              <w:rPr>
                <w:rFonts w:ascii="Arial Narrow" w:hAnsi="Arial Narrow" w:cs="Arial Narrow"/>
                <w:b/>
                <w:bCs/>
                <w:sz w:val="20"/>
                <w:szCs w:val="20"/>
                <w:lang w:val="sr-Cyrl-CS"/>
              </w:rPr>
            </w:pPr>
            <w:r>
              <w:rPr>
                <w:rFonts w:ascii="Arial Narrow" w:hAnsi="Arial Narrow" w:cs="Arial Narrow"/>
                <w:b/>
                <w:bCs/>
                <w:sz w:val="20"/>
                <w:szCs w:val="20"/>
                <w:lang w:val="sr-Cyrl-CS"/>
              </w:rPr>
              <w:t>БУДУЋИ КОРАЦИ</w:t>
            </w:r>
          </w:p>
          <w:p w:rsidR="002B1632" w:rsidRDefault="002B1632" w:rsidP="006B1A5A">
            <w:pPr>
              <w:pStyle w:val="3"/>
              <w:jc w:val="center"/>
              <w:rPr>
                <w:b/>
                <w:bCs/>
                <w:sz w:val="20"/>
                <w:szCs w:val="20"/>
                <w:lang w:val="sr-Cyrl-CS"/>
              </w:rPr>
            </w:pPr>
            <w:r w:rsidRPr="0026476B">
              <w:rPr>
                <w:b/>
                <w:bCs/>
                <w:sz w:val="20"/>
                <w:szCs w:val="20"/>
                <w:lang w:val="sr-Cyrl-CS"/>
              </w:rPr>
              <w:t>Кључни кораци неопходни да би се активност реализовала, са препорукама (milestones)</w:t>
            </w:r>
          </w:p>
        </w:tc>
        <w:tc>
          <w:tcPr>
            <w:tcW w:w="2080" w:type="dxa"/>
            <w:tcBorders>
              <w:bottom w:val="single" w:sz="4" w:space="0" w:color="000000"/>
            </w:tcBorders>
            <w:shd w:val="clear" w:color="auto" w:fill="E7E6E6" w:themeFill="background2"/>
            <w:vAlign w:val="center"/>
          </w:tcPr>
          <w:p w:rsidR="002B1632" w:rsidRDefault="002B1632" w:rsidP="006B1A5A">
            <w:pPr>
              <w:pStyle w:val="3"/>
              <w:jc w:val="center"/>
              <w:rPr>
                <w:b/>
                <w:bCs/>
                <w:sz w:val="20"/>
                <w:szCs w:val="20"/>
                <w:lang w:val="sr-Cyrl-CS"/>
              </w:rPr>
            </w:pPr>
            <w:r w:rsidRPr="0026476B">
              <w:rPr>
                <w:b/>
                <w:bCs/>
                <w:sz w:val="20"/>
                <w:szCs w:val="20"/>
                <w:lang w:val="sr-Cyrl-CS"/>
              </w:rPr>
              <w:t>Очекивано време реализације активности</w:t>
            </w:r>
          </w:p>
        </w:tc>
      </w:tr>
      <w:tr w:rsidR="003059A3" w:rsidRPr="0026476B" w:rsidTr="003059A3">
        <w:trPr>
          <w:trHeight w:val="629"/>
          <w:jc w:val="center"/>
        </w:trPr>
        <w:tc>
          <w:tcPr>
            <w:tcW w:w="1345" w:type="dxa"/>
            <w:vMerge/>
            <w:shd w:val="clear" w:color="auto" w:fill="auto"/>
            <w:vAlign w:val="center"/>
          </w:tcPr>
          <w:p w:rsidR="003059A3" w:rsidRDefault="003059A3" w:rsidP="003059A3">
            <w:pPr>
              <w:spacing w:after="0" w:line="240" w:lineRule="auto"/>
              <w:rPr>
                <w:rFonts w:ascii="Arial Narrow" w:hAnsi="Arial Narrow" w:cs="Arial Narrow"/>
                <w:b/>
                <w:bCs/>
                <w:sz w:val="20"/>
                <w:szCs w:val="20"/>
                <w:lang w:val="sr-Cyrl-CS"/>
              </w:rPr>
            </w:pPr>
          </w:p>
        </w:tc>
        <w:tc>
          <w:tcPr>
            <w:tcW w:w="1620" w:type="dxa"/>
            <w:shd w:val="clear" w:color="auto" w:fill="FF0000"/>
          </w:tcPr>
          <w:p w:rsidR="003059A3" w:rsidRPr="00C058E1" w:rsidRDefault="003059A3" w:rsidP="003059A3">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Спровођење процене стручних, административних и институционалних капацитета у Министарству финансија ради обезбеђивања пуне функционалности Сектора за интерну контролу и интерну ревизију за спровођење акт. из делокруга централне јединице за хармонизацију интерне ревизије</w:t>
            </w:r>
          </w:p>
        </w:tc>
        <w:tc>
          <w:tcPr>
            <w:tcW w:w="1620" w:type="dxa"/>
            <w:shd w:val="clear" w:color="auto" w:fill="auto"/>
          </w:tcPr>
          <w:p w:rsidR="003059A3" w:rsidRPr="00C058E1" w:rsidRDefault="003059A3" w:rsidP="003059A3">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2015.</w:t>
            </w:r>
          </w:p>
        </w:tc>
        <w:tc>
          <w:tcPr>
            <w:tcW w:w="7740" w:type="dxa"/>
            <w:gridSpan w:val="2"/>
            <w:shd w:val="clear" w:color="auto" w:fill="auto"/>
          </w:tcPr>
          <w:p w:rsidR="003059A3" w:rsidRDefault="003059A3" w:rsidP="003059A3">
            <w:pPr>
              <w:pStyle w:val="3"/>
              <w:rPr>
                <w:b/>
                <w:sz w:val="20"/>
                <w:szCs w:val="20"/>
                <w:lang w:val="sr-Cyrl-CS"/>
              </w:rPr>
            </w:pPr>
          </w:p>
        </w:tc>
        <w:tc>
          <w:tcPr>
            <w:tcW w:w="3960" w:type="dxa"/>
            <w:gridSpan w:val="2"/>
            <w:shd w:val="clear" w:color="auto" w:fill="auto"/>
          </w:tcPr>
          <w:p w:rsidR="003059A3" w:rsidRPr="003059A3" w:rsidRDefault="003059A3" w:rsidP="003059A3">
            <w:pPr>
              <w:pStyle w:val="3"/>
              <w:jc w:val="both"/>
              <w:rPr>
                <w:bCs/>
                <w:sz w:val="20"/>
                <w:szCs w:val="20"/>
                <w:lang w:val="sr-Cyrl-CS"/>
              </w:rPr>
            </w:pPr>
            <w:r w:rsidRPr="003059A3">
              <w:rPr>
                <w:sz w:val="20"/>
                <w:szCs w:val="20"/>
                <w:lang w:val="sr-Cyrl-CS"/>
              </w:rPr>
              <w:t>Недостатак подршка експертских организација које би извршиле независну процену стручних, административних и институционалних капацитета у Министарству финансија ради обезбеђивања пуне функционалности Сектора за интерну контролу и интерну ревизију. Мере штедње и ограничена могућност ангажовања кадрова за испуњење обавеза из делокруга централне јединице за хармонизацију финансијског управљања и контроле</w:t>
            </w:r>
          </w:p>
        </w:tc>
        <w:tc>
          <w:tcPr>
            <w:tcW w:w="4230" w:type="dxa"/>
            <w:gridSpan w:val="2"/>
            <w:shd w:val="clear" w:color="auto" w:fill="auto"/>
          </w:tcPr>
          <w:p w:rsidR="003059A3" w:rsidRPr="003059A3" w:rsidRDefault="003059A3" w:rsidP="003059A3">
            <w:pPr>
              <w:spacing w:after="0" w:line="240" w:lineRule="auto"/>
              <w:jc w:val="both"/>
              <w:rPr>
                <w:rFonts w:ascii="Arial Narrow" w:hAnsi="Arial Narrow" w:cs="Arial Narrow"/>
                <w:bCs/>
                <w:sz w:val="20"/>
                <w:szCs w:val="20"/>
                <w:lang w:val="sr-Cyrl-CS"/>
              </w:rPr>
            </w:pPr>
            <w:r w:rsidRPr="003059A3">
              <w:rPr>
                <w:rFonts w:ascii="Arial Narrow" w:hAnsi="Arial Narrow"/>
                <w:sz w:val="20"/>
                <w:szCs w:val="20"/>
                <w:lang w:val="sr-Cyrl-CS"/>
              </w:rPr>
              <w:t xml:space="preserve">Ангажовање експерата са </w:t>
            </w:r>
            <w:r w:rsidRPr="003059A3">
              <w:rPr>
                <w:rFonts w:ascii="Arial Narrow" w:hAnsi="Arial Narrow"/>
                <w:sz w:val="20"/>
                <w:szCs w:val="20"/>
              </w:rPr>
              <w:t>Twinning</w:t>
            </w:r>
            <w:r w:rsidRPr="003059A3">
              <w:rPr>
                <w:rFonts w:ascii="Arial Narrow" w:hAnsi="Arial Narrow"/>
                <w:sz w:val="20"/>
                <w:szCs w:val="20"/>
                <w:lang w:val="sr-Cyrl-CS"/>
              </w:rPr>
              <w:t xml:space="preserve"> пројекта – Подршка даљем развоју Јавне интерне контроле у Републици Србији (</w:t>
            </w:r>
            <w:r w:rsidRPr="003059A3">
              <w:rPr>
                <w:rFonts w:ascii="Arial Narrow" w:hAnsi="Arial Narrow"/>
                <w:sz w:val="20"/>
                <w:szCs w:val="20"/>
              </w:rPr>
              <w:t>Support</w:t>
            </w:r>
            <w:r w:rsidRPr="003059A3">
              <w:rPr>
                <w:rFonts w:ascii="Arial Narrow" w:hAnsi="Arial Narrow"/>
                <w:sz w:val="20"/>
                <w:szCs w:val="20"/>
                <w:lang w:val="sr-Cyrl-CS"/>
              </w:rPr>
              <w:t xml:space="preserve"> </w:t>
            </w:r>
            <w:r w:rsidRPr="003059A3">
              <w:rPr>
                <w:rFonts w:ascii="Arial Narrow" w:hAnsi="Arial Narrow"/>
                <w:sz w:val="20"/>
                <w:szCs w:val="20"/>
              </w:rPr>
              <w:t>to</w:t>
            </w:r>
            <w:r w:rsidRPr="003059A3">
              <w:rPr>
                <w:rFonts w:ascii="Arial Narrow" w:hAnsi="Arial Narrow"/>
                <w:sz w:val="20"/>
                <w:szCs w:val="20"/>
                <w:lang w:val="sr-Cyrl-CS"/>
              </w:rPr>
              <w:t xml:space="preserve"> </w:t>
            </w:r>
            <w:r w:rsidRPr="003059A3">
              <w:rPr>
                <w:rFonts w:ascii="Arial Narrow" w:hAnsi="Arial Narrow"/>
                <w:sz w:val="20"/>
                <w:szCs w:val="20"/>
              </w:rPr>
              <w:t>Further</w:t>
            </w:r>
            <w:r w:rsidRPr="003059A3">
              <w:rPr>
                <w:rFonts w:ascii="Arial Narrow" w:hAnsi="Arial Narrow"/>
                <w:sz w:val="20"/>
                <w:szCs w:val="20"/>
                <w:lang w:val="sr-Cyrl-CS"/>
              </w:rPr>
              <w:t xml:space="preserve"> </w:t>
            </w:r>
            <w:r w:rsidRPr="003059A3">
              <w:rPr>
                <w:rFonts w:ascii="Arial Narrow" w:hAnsi="Arial Narrow"/>
                <w:sz w:val="20"/>
                <w:szCs w:val="20"/>
              </w:rPr>
              <w:t>Development</w:t>
            </w:r>
            <w:r w:rsidRPr="003059A3">
              <w:rPr>
                <w:rFonts w:ascii="Arial Narrow" w:hAnsi="Arial Narrow"/>
                <w:sz w:val="20"/>
                <w:szCs w:val="20"/>
                <w:lang w:val="sr-Cyrl-CS"/>
              </w:rPr>
              <w:t xml:space="preserve"> </w:t>
            </w:r>
            <w:r w:rsidRPr="003059A3">
              <w:rPr>
                <w:rFonts w:ascii="Arial Narrow" w:hAnsi="Arial Narrow"/>
                <w:sz w:val="20"/>
                <w:szCs w:val="20"/>
              </w:rPr>
              <w:t>of</w:t>
            </w:r>
            <w:r w:rsidRPr="003059A3">
              <w:rPr>
                <w:rFonts w:ascii="Arial Narrow" w:hAnsi="Arial Narrow"/>
                <w:sz w:val="20"/>
                <w:szCs w:val="20"/>
                <w:lang w:val="sr-Cyrl-CS"/>
              </w:rPr>
              <w:t xml:space="preserve"> </w:t>
            </w:r>
            <w:r w:rsidRPr="003059A3">
              <w:rPr>
                <w:rFonts w:ascii="Arial Narrow" w:hAnsi="Arial Narrow"/>
                <w:sz w:val="20"/>
                <w:szCs w:val="20"/>
              </w:rPr>
              <w:t>Public</w:t>
            </w:r>
            <w:r w:rsidRPr="003059A3">
              <w:rPr>
                <w:rFonts w:ascii="Arial Narrow" w:hAnsi="Arial Narrow"/>
                <w:sz w:val="20"/>
                <w:szCs w:val="20"/>
                <w:lang w:val="sr-Cyrl-CS"/>
              </w:rPr>
              <w:t xml:space="preserve"> </w:t>
            </w:r>
            <w:r w:rsidRPr="003059A3">
              <w:rPr>
                <w:rFonts w:ascii="Arial Narrow" w:hAnsi="Arial Narrow"/>
                <w:sz w:val="20"/>
                <w:szCs w:val="20"/>
              </w:rPr>
              <w:t>Internal</w:t>
            </w:r>
            <w:r w:rsidRPr="003059A3">
              <w:rPr>
                <w:rFonts w:ascii="Arial Narrow" w:hAnsi="Arial Narrow"/>
                <w:sz w:val="20"/>
                <w:szCs w:val="20"/>
                <w:lang w:val="sr-Cyrl-CS"/>
              </w:rPr>
              <w:t xml:space="preserve"> </w:t>
            </w:r>
            <w:r w:rsidRPr="003059A3">
              <w:rPr>
                <w:rFonts w:ascii="Arial Narrow" w:hAnsi="Arial Narrow"/>
                <w:sz w:val="20"/>
                <w:szCs w:val="20"/>
              </w:rPr>
              <w:t>Financial</w:t>
            </w:r>
            <w:r w:rsidRPr="003059A3">
              <w:rPr>
                <w:rFonts w:ascii="Arial Narrow" w:hAnsi="Arial Narrow"/>
                <w:sz w:val="20"/>
                <w:szCs w:val="20"/>
                <w:lang w:val="sr-Cyrl-CS"/>
              </w:rPr>
              <w:t xml:space="preserve"> </w:t>
            </w:r>
            <w:r w:rsidRPr="003059A3">
              <w:rPr>
                <w:rFonts w:ascii="Arial Narrow" w:hAnsi="Arial Narrow"/>
                <w:sz w:val="20"/>
                <w:szCs w:val="20"/>
              </w:rPr>
              <w:t>Control</w:t>
            </w:r>
            <w:r w:rsidRPr="003059A3">
              <w:rPr>
                <w:rFonts w:ascii="Arial Narrow" w:hAnsi="Arial Narrow"/>
                <w:sz w:val="20"/>
                <w:szCs w:val="20"/>
                <w:lang w:val="sr-Cyrl-CS"/>
              </w:rPr>
              <w:t xml:space="preserve"> (</w:t>
            </w:r>
            <w:r w:rsidRPr="003059A3">
              <w:rPr>
                <w:rFonts w:ascii="Arial Narrow" w:hAnsi="Arial Narrow"/>
                <w:sz w:val="20"/>
                <w:szCs w:val="20"/>
              </w:rPr>
              <w:t>PIFC</w:t>
            </w:r>
            <w:r w:rsidRPr="003059A3">
              <w:rPr>
                <w:rFonts w:ascii="Arial Narrow" w:hAnsi="Arial Narrow"/>
                <w:sz w:val="20"/>
                <w:szCs w:val="20"/>
                <w:lang w:val="sr-Cyrl-CS"/>
              </w:rPr>
              <w:t>))</w:t>
            </w:r>
          </w:p>
        </w:tc>
        <w:tc>
          <w:tcPr>
            <w:tcW w:w="2080" w:type="dxa"/>
            <w:shd w:val="clear" w:color="auto" w:fill="auto"/>
          </w:tcPr>
          <w:p w:rsidR="003059A3" w:rsidRPr="003059A3" w:rsidRDefault="003059A3" w:rsidP="003059A3">
            <w:pPr>
              <w:pStyle w:val="3"/>
              <w:jc w:val="both"/>
              <w:rPr>
                <w:bCs/>
                <w:sz w:val="20"/>
                <w:szCs w:val="20"/>
                <w:lang w:val="sr-Cyrl-CS"/>
              </w:rPr>
            </w:pPr>
            <w:r w:rsidRPr="003059A3">
              <w:rPr>
                <w:sz w:val="20"/>
                <w:szCs w:val="20"/>
              </w:rPr>
              <w:t>4. квартал 2017.</w:t>
            </w:r>
          </w:p>
        </w:tc>
      </w:tr>
      <w:tr w:rsidR="003059A3" w:rsidRPr="0026476B" w:rsidTr="003059A3">
        <w:trPr>
          <w:trHeight w:val="629"/>
          <w:jc w:val="center"/>
        </w:trPr>
        <w:tc>
          <w:tcPr>
            <w:tcW w:w="1345" w:type="dxa"/>
            <w:vMerge/>
            <w:shd w:val="clear" w:color="auto" w:fill="auto"/>
            <w:vAlign w:val="center"/>
          </w:tcPr>
          <w:p w:rsidR="003059A3" w:rsidRDefault="003059A3" w:rsidP="003059A3">
            <w:pPr>
              <w:spacing w:after="0" w:line="240" w:lineRule="auto"/>
              <w:rPr>
                <w:rFonts w:ascii="Arial Narrow" w:hAnsi="Arial Narrow" w:cs="Arial Narrow"/>
                <w:b/>
                <w:bCs/>
                <w:sz w:val="20"/>
                <w:szCs w:val="20"/>
                <w:lang w:val="sr-Cyrl-CS"/>
              </w:rPr>
            </w:pPr>
          </w:p>
        </w:tc>
        <w:tc>
          <w:tcPr>
            <w:tcW w:w="1620" w:type="dxa"/>
            <w:shd w:val="clear" w:color="auto" w:fill="FF0000"/>
          </w:tcPr>
          <w:p w:rsidR="003059A3" w:rsidRPr="00C058E1" w:rsidRDefault="003059A3" w:rsidP="003059A3">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Ажурирање и унапређење законодавног оквира и Правилника за интерну ревизију како би се унапредила функција интерне ревизије и обезбедила функционална независност интерних ревизора</w:t>
            </w:r>
          </w:p>
        </w:tc>
        <w:tc>
          <w:tcPr>
            <w:tcW w:w="1620" w:type="dxa"/>
            <w:shd w:val="clear" w:color="auto" w:fill="auto"/>
          </w:tcPr>
          <w:p w:rsidR="003059A3" w:rsidRPr="00C058E1" w:rsidRDefault="003059A3" w:rsidP="003059A3">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2016.</w:t>
            </w:r>
          </w:p>
        </w:tc>
        <w:tc>
          <w:tcPr>
            <w:tcW w:w="7740" w:type="dxa"/>
            <w:gridSpan w:val="2"/>
            <w:shd w:val="clear" w:color="auto" w:fill="auto"/>
          </w:tcPr>
          <w:p w:rsidR="003059A3" w:rsidRDefault="003059A3" w:rsidP="003059A3">
            <w:pPr>
              <w:pStyle w:val="3"/>
              <w:rPr>
                <w:b/>
                <w:sz w:val="20"/>
                <w:szCs w:val="20"/>
                <w:lang w:val="sr-Cyrl-CS"/>
              </w:rPr>
            </w:pPr>
          </w:p>
        </w:tc>
        <w:tc>
          <w:tcPr>
            <w:tcW w:w="3960" w:type="dxa"/>
            <w:gridSpan w:val="2"/>
            <w:shd w:val="clear" w:color="auto" w:fill="auto"/>
          </w:tcPr>
          <w:p w:rsidR="003059A3" w:rsidRPr="003059A3" w:rsidRDefault="003059A3" w:rsidP="003059A3">
            <w:pPr>
              <w:pStyle w:val="3"/>
              <w:jc w:val="both"/>
              <w:rPr>
                <w:bCs/>
                <w:sz w:val="20"/>
                <w:szCs w:val="20"/>
                <w:lang w:val="sr-Cyrl-CS"/>
              </w:rPr>
            </w:pPr>
            <w:r w:rsidRPr="003059A3">
              <w:rPr>
                <w:bCs/>
                <w:sz w:val="20"/>
                <w:szCs w:val="20"/>
                <w:lang w:val="sr-Cyrl-CS"/>
              </w:rPr>
              <w:t>Доношењем Стратегије развоја интерне финансијске контроле у јавном сектору у Републици Србији за период 2017–2020. године одређени су нови рокови за унапређење функције интерне ревизије и обезбедила функционална независност интерних ревизора доношењем прописа за дефинисање сталног професионалног усавршавања интерних ревизора.</w:t>
            </w:r>
          </w:p>
        </w:tc>
        <w:tc>
          <w:tcPr>
            <w:tcW w:w="4230" w:type="dxa"/>
            <w:gridSpan w:val="2"/>
            <w:shd w:val="clear" w:color="auto" w:fill="auto"/>
          </w:tcPr>
          <w:p w:rsidR="003059A3" w:rsidRPr="003059A3" w:rsidRDefault="003059A3" w:rsidP="003059A3">
            <w:pPr>
              <w:spacing w:after="0" w:line="240" w:lineRule="auto"/>
              <w:jc w:val="both"/>
              <w:rPr>
                <w:rFonts w:ascii="Arial Narrow" w:hAnsi="Arial Narrow" w:cs="Arial Narrow"/>
                <w:bCs/>
                <w:sz w:val="20"/>
                <w:szCs w:val="20"/>
                <w:lang w:val="sr-Cyrl-CS"/>
              </w:rPr>
            </w:pPr>
          </w:p>
        </w:tc>
        <w:tc>
          <w:tcPr>
            <w:tcW w:w="2080" w:type="dxa"/>
            <w:shd w:val="clear" w:color="auto" w:fill="auto"/>
          </w:tcPr>
          <w:p w:rsidR="003059A3" w:rsidRPr="003059A3" w:rsidRDefault="003059A3" w:rsidP="003059A3">
            <w:pPr>
              <w:pStyle w:val="3"/>
              <w:jc w:val="both"/>
              <w:rPr>
                <w:bCs/>
                <w:sz w:val="20"/>
                <w:szCs w:val="20"/>
                <w:lang w:val="sr-Cyrl-CS"/>
              </w:rPr>
            </w:pPr>
            <w:r w:rsidRPr="003059A3">
              <w:rPr>
                <w:bCs/>
                <w:sz w:val="20"/>
                <w:szCs w:val="20"/>
                <w:lang w:val="sr-Cyrl-CS"/>
              </w:rPr>
              <w:t>4.</w:t>
            </w:r>
            <w:r>
              <w:rPr>
                <w:bCs/>
                <w:sz w:val="20"/>
                <w:szCs w:val="20"/>
                <w:lang w:val="sr-Cyrl-CS"/>
              </w:rPr>
              <w:t xml:space="preserve"> </w:t>
            </w:r>
            <w:r w:rsidRPr="003059A3">
              <w:rPr>
                <w:bCs/>
                <w:sz w:val="20"/>
                <w:szCs w:val="20"/>
                <w:lang w:val="sr-Cyrl-CS"/>
              </w:rPr>
              <w:t>квартал 2017.</w:t>
            </w:r>
          </w:p>
        </w:tc>
      </w:tr>
      <w:tr w:rsidR="003059A3" w:rsidRPr="0026476B" w:rsidTr="003059A3">
        <w:trPr>
          <w:trHeight w:val="629"/>
          <w:jc w:val="center"/>
        </w:trPr>
        <w:tc>
          <w:tcPr>
            <w:tcW w:w="1345" w:type="dxa"/>
            <w:vMerge/>
            <w:shd w:val="clear" w:color="auto" w:fill="auto"/>
            <w:vAlign w:val="center"/>
          </w:tcPr>
          <w:p w:rsidR="003059A3" w:rsidRDefault="003059A3" w:rsidP="003059A3">
            <w:pPr>
              <w:spacing w:after="0" w:line="240" w:lineRule="auto"/>
              <w:rPr>
                <w:rFonts w:ascii="Arial Narrow" w:hAnsi="Arial Narrow" w:cs="Arial Narrow"/>
                <w:b/>
                <w:bCs/>
                <w:sz w:val="20"/>
                <w:szCs w:val="20"/>
                <w:lang w:val="sr-Cyrl-CS"/>
              </w:rPr>
            </w:pPr>
          </w:p>
        </w:tc>
        <w:tc>
          <w:tcPr>
            <w:tcW w:w="1620" w:type="dxa"/>
            <w:shd w:val="clear" w:color="auto" w:fill="FF0000"/>
          </w:tcPr>
          <w:p w:rsidR="003059A3" w:rsidRPr="00C058E1" w:rsidRDefault="003059A3" w:rsidP="003059A3">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Реалокација административних и логистичких послова у вези са организовањем обука о интерној ревизији на службу Владе која је надлежна за послове организовање обука и професионално усавршавање</w:t>
            </w:r>
            <w:r w:rsidRPr="00C058E1">
              <w:rPr>
                <w:rStyle w:val="FootnoteReference"/>
                <w:rFonts w:ascii="Arial Narrow" w:hAnsi="Arial Narrow" w:cs="Arial Narrow"/>
                <w:sz w:val="20"/>
                <w:szCs w:val="20"/>
                <w:lang w:val="sr-Cyrl-CS"/>
              </w:rPr>
              <w:footnoteReference w:id="51"/>
            </w:r>
          </w:p>
        </w:tc>
        <w:tc>
          <w:tcPr>
            <w:tcW w:w="1620" w:type="dxa"/>
            <w:shd w:val="clear" w:color="auto" w:fill="auto"/>
          </w:tcPr>
          <w:p w:rsidR="003059A3" w:rsidRPr="00C058E1" w:rsidRDefault="003059A3" w:rsidP="003059A3">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2016.</w:t>
            </w:r>
          </w:p>
        </w:tc>
        <w:tc>
          <w:tcPr>
            <w:tcW w:w="7740" w:type="dxa"/>
            <w:gridSpan w:val="2"/>
            <w:shd w:val="clear" w:color="auto" w:fill="auto"/>
          </w:tcPr>
          <w:p w:rsidR="003059A3" w:rsidRDefault="003059A3" w:rsidP="003059A3">
            <w:pPr>
              <w:pStyle w:val="3"/>
              <w:rPr>
                <w:b/>
                <w:sz w:val="20"/>
                <w:szCs w:val="20"/>
                <w:lang w:val="sr-Cyrl-CS"/>
              </w:rPr>
            </w:pPr>
          </w:p>
        </w:tc>
        <w:tc>
          <w:tcPr>
            <w:tcW w:w="3960" w:type="dxa"/>
            <w:gridSpan w:val="2"/>
            <w:shd w:val="clear" w:color="auto" w:fill="auto"/>
          </w:tcPr>
          <w:p w:rsidR="003059A3" w:rsidRPr="003059A3" w:rsidRDefault="003059A3" w:rsidP="003059A3">
            <w:pPr>
              <w:pStyle w:val="3"/>
              <w:jc w:val="both"/>
              <w:rPr>
                <w:bCs/>
                <w:sz w:val="20"/>
                <w:szCs w:val="20"/>
                <w:lang w:val="sr-Cyrl-CS"/>
              </w:rPr>
            </w:pPr>
            <w:r w:rsidRPr="003059A3">
              <w:rPr>
                <w:sz w:val="20"/>
                <w:szCs w:val="20"/>
                <w:lang w:val="sr-Cyrl-CS"/>
              </w:rPr>
              <w:t>Доношењем Стратегије развоја интерне финансијске контроле у јавном сектору у Републици Србији за период 2017–2020. године планирано је израда и имплементација ,,</w:t>
            </w:r>
            <w:r w:rsidRPr="003059A3">
              <w:rPr>
                <w:sz w:val="20"/>
                <w:szCs w:val="20"/>
              </w:rPr>
              <w:t>e</w:t>
            </w:r>
            <w:r w:rsidRPr="003059A3">
              <w:rPr>
                <w:sz w:val="20"/>
                <w:szCs w:val="20"/>
                <w:lang w:val="sr-Cyrl-CS"/>
              </w:rPr>
              <w:t>-</w:t>
            </w:r>
            <w:r w:rsidRPr="003059A3">
              <w:rPr>
                <w:sz w:val="20"/>
                <w:szCs w:val="20"/>
              </w:rPr>
              <w:t>learning</w:t>
            </w:r>
            <w:r w:rsidRPr="003059A3">
              <w:rPr>
                <w:sz w:val="20"/>
                <w:szCs w:val="20"/>
                <w:lang w:val="sr-Cyrl-CS"/>
              </w:rPr>
              <w:t>''  платформе која би омогућила размену знања из Финансијског управљања и контроле и интерне ревизије.</w:t>
            </w:r>
          </w:p>
        </w:tc>
        <w:tc>
          <w:tcPr>
            <w:tcW w:w="4230" w:type="dxa"/>
            <w:gridSpan w:val="2"/>
            <w:shd w:val="clear" w:color="auto" w:fill="auto"/>
          </w:tcPr>
          <w:p w:rsidR="003059A3" w:rsidRPr="003059A3" w:rsidRDefault="003059A3" w:rsidP="003059A3">
            <w:pPr>
              <w:spacing w:after="0" w:line="240" w:lineRule="auto"/>
              <w:jc w:val="both"/>
              <w:rPr>
                <w:rFonts w:ascii="Arial Narrow" w:hAnsi="Arial Narrow" w:cs="Arial Narrow"/>
                <w:bCs/>
                <w:sz w:val="20"/>
                <w:szCs w:val="20"/>
                <w:lang w:val="sr-Cyrl-CS"/>
              </w:rPr>
            </w:pPr>
          </w:p>
        </w:tc>
        <w:tc>
          <w:tcPr>
            <w:tcW w:w="2080" w:type="dxa"/>
            <w:shd w:val="clear" w:color="auto" w:fill="auto"/>
          </w:tcPr>
          <w:p w:rsidR="003059A3" w:rsidRPr="003059A3" w:rsidRDefault="003059A3" w:rsidP="003059A3">
            <w:pPr>
              <w:pStyle w:val="3"/>
              <w:jc w:val="both"/>
              <w:rPr>
                <w:bCs/>
                <w:sz w:val="20"/>
                <w:szCs w:val="20"/>
                <w:lang w:val="sr-Cyrl-CS"/>
              </w:rPr>
            </w:pPr>
            <w:r w:rsidRPr="003059A3">
              <w:rPr>
                <w:sz w:val="20"/>
                <w:szCs w:val="20"/>
              </w:rPr>
              <w:t>4.квартал 2017.</w:t>
            </w:r>
          </w:p>
        </w:tc>
      </w:tr>
      <w:tr w:rsidR="003059A3" w:rsidRPr="0026476B" w:rsidTr="003059A3">
        <w:trPr>
          <w:trHeight w:val="629"/>
          <w:jc w:val="center"/>
        </w:trPr>
        <w:tc>
          <w:tcPr>
            <w:tcW w:w="1345" w:type="dxa"/>
            <w:vMerge/>
            <w:shd w:val="clear" w:color="auto" w:fill="auto"/>
            <w:vAlign w:val="center"/>
          </w:tcPr>
          <w:p w:rsidR="003059A3" w:rsidRDefault="003059A3" w:rsidP="003059A3">
            <w:pPr>
              <w:spacing w:after="0" w:line="240" w:lineRule="auto"/>
              <w:rPr>
                <w:rFonts w:ascii="Arial Narrow" w:hAnsi="Arial Narrow" w:cs="Arial Narrow"/>
                <w:b/>
                <w:bCs/>
                <w:sz w:val="20"/>
                <w:szCs w:val="20"/>
                <w:lang w:val="sr-Cyrl-CS"/>
              </w:rPr>
            </w:pPr>
          </w:p>
        </w:tc>
        <w:tc>
          <w:tcPr>
            <w:tcW w:w="1620" w:type="dxa"/>
            <w:shd w:val="clear" w:color="auto" w:fill="FF0000"/>
          </w:tcPr>
          <w:p w:rsidR="003059A3" w:rsidRPr="00C058E1" w:rsidRDefault="003059A3" w:rsidP="003059A3">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4. Унапређење координације и спровођења </w:t>
            </w:r>
            <w:r w:rsidRPr="00C058E1">
              <w:rPr>
                <w:rFonts w:ascii="Arial Narrow" w:hAnsi="Arial Narrow" w:cs="Arial Narrow"/>
                <w:sz w:val="20"/>
                <w:szCs w:val="20"/>
                <w:lang w:val="sr-Cyrl-CS"/>
              </w:rPr>
              <w:lastRenderedPageBreak/>
              <w:t>оперативних послова хармонизације прописа и правилника који уређују област интерне ревизије од стране централне јединице за хармонизацију</w:t>
            </w:r>
          </w:p>
        </w:tc>
        <w:tc>
          <w:tcPr>
            <w:tcW w:w="1620" w:type="dxa"/>
            <w:shd w:val="clear" w:color="auto" w:fill="auto"/>
          </w:tcPr>
          <w:p w:rsidR="003059A3" w:rsidRPr="00C058E1" w:rsidRDefault="003059A3" w:rsidP="003059A3">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4. квартал 2016.</w:t>
            </w:r>
          </w:p>
        </w:tc>
        <w:tc>
          <w:tcPr>
            <w:tcW w:w="7740" w:type="dxa"/>
            <w:gridSpan w:val="2"/>
            <w:shd w:val="clear" w:color="auto" w:fill="auto"/>
          </w:tcPr>
          <w:p w:rsidR="003059A3" w:rsidRDefault="003059A3" w:rsidP="003059A3">
            <w:pPr>
              <w:pStyle w:val="3"/>
              <w:rPr>
                <w:b/>
                <w:sz w:val="20"/>
                <w:szCs w:val="20"/>
                <w:lang w:val="sr-Cyrl-CS"/>
              </w:rPr>
            </w:pPr>
          </w:p>
        </w:tc>
        <w:tc>
          <w:tcPr>
            <w:tcW w:w="3960" w:type="dxa"/>
            <w:gridSpan w:val="2"/>
            <w:shd w:val="clear" w:color="auto" w:fill="auto"/>
            <w:vAlign w:val="center"/>
          </w:tcPr>
          <w:p w:rsidR="003059A3" w:rsidRPr="003059A3" w:rsidRDefault="003059A3" w:rsidP="003059A3">
            <w:pPr>
              <w:pStyle w:val="3"/>
              <w:jc w:val="both"/>
              <w:rPr>
                <w:bCs/>
                <w:sz w:val="20"/>
                <w:szCs w:val="20"/>
                <w:lang w:val="sr-Cyrl-CS"/>
              </w:rPr>
            </w:pPr>
            <w:r w:rsidRPr="003059A3">
              <w:rPr>
                <w:sz w:val="20"/>
                <w:szCs w:val="20"/>
                <w:lang w:val="sr-Cyrl-CS"/>
              </w:rPr>
              <w:t xml:space="preserve">Није извршена процене стручних, административних и институционалних капацитета у Министарству финансија ради </w:t>
            </w:r>
            <w:r w:rsidRPr="003059A3">
              <w:rPr>
                <w:sz w:val="20"/>
                <w:szCs w:val="20"/>
                <w:lang w:val="sr-Cyrl-CS"/>
              </w:rPr>
              <w:lastRenderedPageBreak/>
              <w:t>обезбеђивања пуне функционалности Сектора за интерну контролу и интерну ревизију.</w:t>
            </w:r>
          </w:p>
        </w:tc>
        <w:tc>
          <w:tcPr>
            <w:tcW w:w="4230" w:type="dxa"/>
            <w:gridSpan w:val="2"/>
            <w:shd w:val="clear" w:color="auto" w:fill="auto"/>
            <w:vAlign w:val="center"/>
          </w:tcPr>
          <w:p w:rsidR="003059A3" w:rsidRPr="003059A3" w:rsidRDefault="003059A3" w:rsidP="003059A3">
            <w:pPr>
              <w:spacing w:after="0" w:line="240" w:lineRule="auto"/>
              <w:jc w:val="both"/>
              <w:rPr>
                <w:rFonts w:ascii="Arial Narrow" w:hAnsi="Arial Narrow" w:cs="Arial Narrow"/>
                <w:bCs/>
                <w:sz w:val="20"/>
                <w:szCs w:val="20"/>
                <w:lang w:val="sr-Cyrl-CS"/>
              </w:rPr>
            </w:pPr>
            <w:r w:rsidRPr="003059A3">
              <w:rPr>
                <w:rFonts w:ascii="Arial Narrow" w:hAnsi="Arial Narrow"/>
                <w:sz w:val="20"/>
                <w:szCs w:val="20"/>
                <w:lang w:val="sr-Cyrl-CS"/>
              </w:rPr>
              <w:lastRenderedPageBreak/>
              <w:t xml:space="preserve">Ангажовање експерата са </w:t>
            </w:r>
            <w:r w:rsidRPr="003059A3">
              <w:rPr>
                <w:rFonts w:ascii="Arial Narrow" w:hAnsi="Arial Narrow"/>
                <w:sz w:val="20"/>
                <w:szCs w:val="20"/>
              </w:rPr>
              <w:t>Twinning</w:t>
            </w:r>
            <w:r w:rsidRPr="003059A3">
              <w:rPr>
                <w:rFonts w:ascii="Arial Narrow" w:hAnsi="Arial Narrow"/>
                <w:sz w:val="20"/>
                <w:szCs w:val="20"/>
                <w:lang w:val="sr-Cyrl-CS"/>
              </w:rPr>
              <w:t xml:space="preserve"> пројекта – Подршка даљем развоју Јавне интерне контроле у </w:t>
            </w:r>
            <w:r w:rsidRPr="003059A3">
              <w:rPr>
                <w:rFonts w:ascii="Arial Narrow" w:hAnsi="Arial Narrow"/>
                <w:sz w:val="20"/>
                <w:szCs w:val="20"/>
                <w:lang w:val="sr-Cyrl-CS"/>
              </w:rPr>
              <w:lastRenderedPageBreak/>
              <w:t>Републици Србији (</w:t>
            </w:r>
            <w:r w:rsidRPr="003059A3">
              <w:rPr>
                <w:rFonts w:ascii="Arial Narrow" w:hAnsi="Arial Narrow"/>
                <w:sz w:val="20"/>
                <w:szCs w:val="20"/>
              </w:rPr>
              <w:t>Support</w:t>
            </w:r>
            <w:r w:rsidRPr="003059A3">
              <w:rPr>
                <w:rFonts w:ascii="Arial Narrow" w:hAnsi="Arial Narrow"/>
                <w:sz w:val="20"/>
                <w:szCs w:val="20"/>
                <w:lang w:val="sr-Cyrl-CS"/>
              </w:rPr>
              <w:t xml:space="preserve"> </w:t>
            </w:r>
            <w:r w:rsidRPr="003059A3">
              <w:rPr>
                <w:rFonts w:ascii="Arial Narrow" w:hAnsi="Arial Narrow"/>
                <w:sz w:val="20"/>
                <w:szCs w:val="20"/>
              </w:rPr>
              <w:t>to</w:t>
            </w:r>
            <w:r w:rsidRPr="003059A3">
              <w:rPr>
                <w:rFonts w:ascii="Arial Narrow" w:hAnsi="Arial Narrow"/>
                <w:sz w:val="20"/>
                <w:szCs w:val="20"/>
                <w:lang w:val="sr-Cyrl-CS"/>
              </w:rPr>
              <w:t xml:space="preserve"> </w:t>
            </w:r>
            <w:r w:rsidRPr="003059A3">
              <w:rPr>
                <w:rFonts w:ascii="Arial Narrow" w:hAnsi="Arial Narrow"/>
                <w:sz w:val="20"/>
                <w:szCs w:val="20"/>
              </w:rPr>
              <w:t>Further</w:t>
            </w:r>
            <w:r w:rsidRPr="003059A3">
              <w:rPr>
                <w:rFonts w:ascii="Arial Narrow" w:hAnsi="Arial Narrow"/>
                <w:sz w:val="20"/>
                <w:szCs w:val="20"/>
                <w:lang w:val="sr-Cyrl-CS"/>
              </w:rPr>
              <w:t xml:space="preserve"> </w:t>
            </w:r>
            <w:r w:rsidRPr="003059A3">
              <w:rPr>
                <w:rFonts w:ascii="Arial Narrow" w:hAnsi="Arial Narrow"/>
                <w:sz w:val="20"/>
                <w:szCs w:val="20"/>
              </w:rPr>
              <w:t>Development</w:t>
            </w:r>
            <w:r w:rsidRPr="003059A3">
              <w:rPr>
                <w:rFonts w:ascii="Arial Narrow" w:hAnsi="Arial Narrow"/>
                <w:sz w:val="20"/>
                <w:szCs w:val="20"/>
                <w:lang w:val="sr-Cyrl-CS"/>
              </w:rPr>
              <w:t xml:space="preserve"> </w:t>
            </w:r>
            <w:r w:rsidRPr="003059A3">
              <w:rPr>
                <w:rFonts w:ascii="Arial Narrow" w:hAnsi="Arial Narrow"/>
                <w:sz w:val="20"/>
                <w:szCs w:val="20"/>
              </w:rPr>
              <w:t>of</w:t>
            </w:r>
            <w:r w:rsidRPr="003059A3">
              <w:rPr>
                <w:rFonts w:ascii="Arial Narrow" w:hAnsi="Arial Narrow"/>
                <w:sz w:val="20"/>
                <w:szCs w:val="20"/>
                <w:lang w:val="sr-Cyrl-CS"/>
              </w:rPr>
              <w:t xml:space="preserve"> </w:t>
            </w:r>
            <w:r w:rsidRPr="003059A3">
              <w:rPr>
                <w:rFonts w:ascii="Arial Narrow" w:hAnsi="Arial Narrow"/>
                <w:sz w:val="20"/>
                <w:szCs w:val="20"/>
              </w:rPr>
              <w:t>Public</w:t>
            </w:r>
            <w:r w:rsidRPr="003059A3">
              <w:rPr>
                <w:rFonts w:ascii="Arial Narrow" w:hAnsi="Arial Narrow"/>
                <w:sz w:val="20"/>
                <w:szCs w:val="20"/>
                <w:lang w:val="sr-Cyrl-CS"/>
              </w:rPr>
              <w:t xml:space="preserve"> </w:t>
            </w:r>
            <w:r w:rsidRPr="003059A3">
              <w:rPr>
                <w:rFonts w:ascii="Arial Narrow" w:hAnsi="Arial Narrow"/>
                <w:sz w:val="20"/>
                <w:szCs w:val="20"/>
              </w:rPr>
              <w:t>Internal</w:t>
            </w:r>
            <w:r w:rsidRPr="003059A3">
              <w:rPr>
                <w:rFonts w:ascii="Arial Narrow" w:hAnsi="Arial Narrow"/>
                <w:sz w:val="20"/>
                <w:szCs w:val="20"/>
                <w:lang w:val="sr-Cyrl-CS"/>
              </w:rPr>
              <w:t xml:space="preserve"> </w:t>
            </w:r>
            <w:r w:rsidRPr="003059A3">
              <w:rPr>
                <w:rFonts w:ascii="Arial Narrow" w:hAnsi="Arial Narrow"/>
                <w:sz w:val="20"/>
                <w:szCs w:val="20"/>
              </w:rPr>
              <w:t>Financial</w:t>
            </w:r>
            <w:r w:rsidRPr="003059A3">
              <w:rPr>
                <w:rFonts w:ascii="Arial Narrow" w:hAnsi="Arial Narrow"/>
                <w:sz w:val="20"/>
                <w:szCs w:val="20"/>
                <w:lang w:val="sr-Cyrl-CS"/>
              </w:rPr>
              <w:t xml:space="preserve"> </w:t>
            </w:r>
            <w:r w:rsidRPr="003059A3">
              <w:rPr>
                <w:rFonts w:ascii="Arial Narrow" w:hAnsi="Arial Narrow"/>
                <w:sz w:val="20"/>
                <w:szCs w:val="20"/>
              </w:rPr>
              <w:t>Control</w:t>
            </w:r>
            <w:r w:rsidRPr="003059A3">
              <w:rPr>
                <w:rFonts w:ascii="Arial Narrow" w:hAnsi="Arial Narrow"/>
                <w:sz w:val="20"/>
                <w:szCs w:val="20"/>
                <w:lang w:val="sr-Cyrl-CS"/>
              </w:rPr>
              <w:t xml:space="preserve"> (</w:t>
            </w:r>
            <w:r w:rsidRPr="003059A3">
              <w:rPr>
                <w:rFonts w:ascii="Arial Narrow" w:hAnsi="Arial Narrow"/>
                <w:sz w:val="20"/>
                <w:szCs w:val="20"/>
              </w:rPr>
              <w:t>PIFC</w:t>
            </w:r>
            <w:r w:rsidRPr="003059A3">
              <w:rPr>
                <w:rFonts w:ascii="Arial Narrow" w:hAnsi="Arial Narrow"/>
                <w:sz w:val="20"/>
                <w:szCs w:val="20"/>
                <w:lang w:val="sr-Cyrl-CS"/>
              </w:rPr>
              <w:t>))</w:t>
            </w:r>
          </w:p>
        </w:tc>
        <w:tc>
          <w:tcPr>
            <w:tcW w:w="2080" w:type="dxa"/>
            <w:shd w:val="clear" w:color="auto" w:fill="auto"/>
            <w:vAlign w:val="center"/>
          </w:tcPr>
          <w:p w:rsidR="003059A3" w:rsidRPr="003059A3" w:rsidRDefault="003059A3" w:rsidP="003059A3">
            <w:pPr>
              <w:pStyle w:val="3"/>
              <w:jc w:val="both"/>
              <w:rPr>
                <w:bCs/>
                <w:sz w:val="20"/>
                <w:szCs w:val="20"/>
                <w:lang w:val="sr-Cyrl-CS"/>
              </w:rPr>
            </w:pPr>
            <w:r w:rsidRPr="003059A3">
              <w:rPr>
                <w:sz w:val="20"/>
                <w:szCs w:val="20"/>
              </w:rPr>
              <w:lastRenderedPageBreak/>
              <w:t>2. квартал 2018.</w:t>
            </w:r>
          </w:p>
        </w:tc>
      </w:tr>
    </w:tbl>
    <w:p w:rsidR="00540740" w:rsidRDefault="00540740">
      <w:pPr>
        <w:rPr>
          <w:lang w:val="sr-Cyrl-CS"/>
        </w:rPr>
      </w:pPr>
    </w:p>
    <w:p w:rsidR="00540740" w:rsidRDefault="00540740">
      <w:pPr>
        <w:rPr>
          <w:lang w:val="sr-Cyrl-CS"/>
        </w:rPr>
      </w:pPr>
      <w:r>
        <w:rPr>
          <w:lang w:val="sr-Cyrl-CS"/>
        </w:rPr>
        <w:br w:type="page"/>
      </w:r>
    </w:p>
    <w:tbl>
      <w:tblPr>
        <w:tblW w:w="225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45"/>
        <w:gridCol w:w="1620"/>
        <w:gridCol w:w="1620"/>
        <w:gridCol w:w="5220"/>
        <w:gridCol w:w="2520"/>
        <w:gridCol w:w="2070"/>
        <w:gridCol w:w="1890"/>
        <w:gridCol w:w="3155"/>
        <w:gridCol w:w="1075"/>
        <w:gridCol w:w="2080"/>
      </w:tblGrid>
      <w:tr w:rsidR="00540740" w:rsidRPr="00023D98" w:rsidTr="006B1A5A">
        <w:trPr>
          <w:trHeight w:val="228"/>
          <w:jc w:val="center"/>
        </w:trPr>
        <w:tc>
          <w:tcPr>
            <w:tcW w:w="22595" w:type="dxa"/>
            <w:gridSpan w:val="10"/>
            <w:shd w:val="clear" w:color="auto" w:fill="F4B083"/>
          </w:tcPr>
          <w:p w:rsidR="00540740" w:rsidRPr="00023D98" w:rsidRDefault="00540740" w:rsidP="006B1A5A">
            <w:pPr>
              <w:spacing w:after="0" w:line="240" w:lineRule="auto"/>
              <w:rPr>
                <w:rFonts w:ascii="Arial Narrow" w:hAnsi="Arial Narrow" w:cs="Arial Narrow"/>
                <w:b/>
                <w:bCs/>
                <w:sz w:val="20"/>
                <w:szCs w:val="20"/>
                <w:lang w:val="sr-Cyrl-CS"/>
              </w:rPr>
            </w:pPr>
            <w:r w:rsidRPr="00023D98">
              <w:rPr>
                <w:rFonts w:ascii="Arial Narrow" w:hAnsi="Arial Narrow" w:cs="Arial Narrow"/>
                <w:b/>
                <w:bCs/>
                <w:sz w:val="20"/>
                <w:szCs w:val="20"/>
                <w:lang w:val="sr-Cyrl-CS"/>
              </w:rPr>
              <w:lastRenderedPageBreak/>
              <w:t xml:space="preserve">Посебни циљ </w:t>
            </w:r>
            <w:r>
              <w:rPr>
                <w:rFonts w:ascii="Arial Narrow" w:hAnsi="Arial Narrow" w:cs="Arial Narrow"/>
                <w:b/>
                <w:bCs/>
                <w:sz w:val="20"/>
                <w:szCs w:val="20"/>
                <w:lang w:val="sr-Cyrl-CS"/>
              </w:rPr>
              <w:t>3</w:t>
            </w:r>
            <w:r w:rsidRPr="00023D98">
              <w:rPr>
                <w:rFonts w:ascii="Arial Narrow" w:hAnsi="Arial Narrow" w:cs="Arial Narrow"/>
                <w:b/>
                <w:bCs/>
                <w:sz w:val="20"/>
                <w:szCs w:val="20"/>
                <w:lang w:val="sr-Cyrl-CS"/>
              </w:rPr>
              <w:t>:</w:t>
            </w:r>
          </w:p>
        </w:tc>
      </w:tr>
      <w:tr w:rsidR="00540740" w:rsidRPr="00452D88" w:rsidTr="006B1A5A">
        <w:trPr>
          <w:trHeight w:val="228"/>
          <w:jc w:val="center"/>
        </w:trPr>
        <w:tc>
          <w:tcPr>
            <w:tcW w:w="22595" w:type="dxa"/>
            <w:gridSpan w:val="10"/>
          </w:tcPr>
          <w:p w:rsidR="00540740" w:rsidRPr="00452D88" w:rsidRDefault="00540740" w:rsidP="006B1A5A">
            <w:pPr>
              <w:spacing w:after="0" w:line="240" w:lineRule="auto"/>
              <w:rPr>
                <w:rFonts w:ascii="Arial Narrow" w:hAnsi="Arial Narrow" w:cs="Arial Narrow"/>
                <w:sz w:val="20"/>
                <w:szCs w:val="20"/>
                <w:lang w:val="sr-Cyrl-CS"/>
              </w:rPr>
            </w:pPr>
            <w:r w:rsidRPr="00452D88">
              <w:rPr>
                <w:rFonts w:ascii="Arial Narrow" w:hAnsi="Arial Narrow"/>
                <w:sz w:val="20"/>
                <w:szCs w:val="20"/>
                <w:lang w:val="sr-Cyrl-CS"/>
              </w:rPr>
              <w:t>Унапређење управљања јавним финансијама и јавним набавкама</w:t>
            </w:r>
          </w:p>
        </w:tc>
      </w:tr>
      <w:tr w:rsidR="00540740" w:rsidRPr="00415930" w:rsidTr="006B1A5A">
        <w:trPr>
          <w:trHeight w:val="228"/>
          <w:jc w:val="center"/>
        </w:trPr>
        <w:tc>
          <w:tcPr>
            <w:tcW w:w="1345" w:type="dxa"/>
            <w:shd w:val="clear" w:color="auto" w:fill="0070C0"/>
            <w:vAlign w:val="center"/>
          </w:tcPr>
          <w:p w:rsidR="00540740" w:rsidRPr="00C058E1" w:rsidRDefault="00540740" w:rsidP="006B1A5A">
            <w:pPr>
              <w:spacing w:before="120" w:after="120" w:line="240" w:lineRule="auto"/>
              <w:jc w:val="center"/>
              <w:rPr>
                <w:rFonts w:ascii="Arial Narrow" w:hAnsi="Arial Narrow" w:cs="Arial Narrow"/>
                <w:b/>
                <w:bCs/>
                <w:sz w:val="20"/>
                <w:szCs w:val="20"/>
                <w:lang w:val="sr-Cyrl-CS"/>
              </w:rPr>
            </w:pPr>
            <w:r>
              <w:rPr>
                <w:rFonts w:ascii="Arial Narrow" w:hAnsi="Arial Narrow" w:cs="Arial Narrow"/>
                <w:b/>
                <w:bCs/>
                <w:sz w:val="20"/>
                <w:szCs w:val="20"/>
                <w:lang w:val="sr-Cyrl-CS"/>
              </w:rPr>
              <w:t>Мера 3</w:t>
            </w:r>
            <w:r w:rsidRPr="00C058E1">
              <w:rPr>
                <w:rFonts w:ascii="Arial Narrow" w:hAnsi="Arial Narrow" w:cs="Arial Narrow"/>
                <w:b/>
                <w:bCs/>
                <w:sz w:val="20"/>
                <w:szCs w:val="20"/>
                <w:lang w:val="sr-Cyrl-CS"/>
              </w:rPr>
              <w:t>.</w:t>
            </w:r>
            <w:r>
              <w:rPr>
                <w:rFonts w:ascii="Arial Narrow" w:hAnsi="Arial Narrow" w:cs="Arial Narrow"/>
                <w:b/>
                <w:bCs/>
                <w:sz w:val="20"/>
                <w:szCs w:val="20"/>
                <w:lang w:val="sr-Cyrl-CS"/>
              </w:rPr>
              <w:t>4</w:t>
            </w:r>
            <w:r w:rsidRPr="00C058E1">
              <w:rPr>
                <w:rFonts w:ascii="Arial Narrow" w:hAnsi="Arial Narrow" w:cs="Arial Narrow"/>
                <w:b/>
                <w:bCs/>
                <w:sz w:val="20"/>
                <w:szCs w:val="20"/>
                <w:lang w:val="sr-Cyrl-CS"/>
              </w:rPr>
              <w:t>:</w:t>
            </w:r>
          </w:p>
        </w:tc>
        <w:tc>
          <w:tcPr>
            <w:tcW w:w="21250" w:type="dxa"/>
            <w:gridSpan w:val="9"/>
            <w:shd w:val="clear" w:color="auto" w:fill="0070C0"/>
            <w:vAlign w:val="center"/>
          </w:tcPr>
          <w:p w:rsidR="00540740" w:rsidRPr="00C058E1" w:rsidRDefault="00540740" w:rsidP="006B1A5A">
            <w:pPr>
              <w:pStyle w:val="3"/>
              <w:rPr>
                <w:b/>
                <w:bCs/>
                <w:sz w:val="20"/>
                <w:szCs w:val="20"/>
                <w:lang w:val="sr-Cyrl-CS"/>
              </w:rPr>
            </w:pPr>
            <w:r w:rsidRPr="00C058E1">
              <w:rPr>
                <w:b/>
                <w:bCs/>
                <w:sz w:val="20"/>
                <w:szCs w:val="20"/>
                <w:lang w:val="sr-Cyrl-CS"/>
              </w:rPr>
              <w:t>Функционално унапређење рада буџетске инспекције</w:t>
            </w:r>
          </w:p>
        </w:tc>
      </w:tr>
      <w:tr w:rsidR="00540740" w:rsidRPr="00415930" w:rsidTr="006B1A5A">
        <w:trPr>
          <w:trHeight w:val="419"/>
          <w:jc w:val="center"/>
        </w:trPr>
        <w:tc>
          <w:tcPr>
            <w:tcW w:w="1345" w:type="dxa"/>
            <w:vMerge w:val="restart"/>
            <w:shd w:val="clear" w:color="auto" w:fill="BDD6EE"/>
            <w:vAlign w:val="center"/>
          </w:tcPr>
          <w:p w:rsidR="00540740" w:rsidRPr="00FA0090" w:rsidRDefault="00540740" w:rsidP="006B1A5A">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Институција одговорна за реализацију</w:t>
            </w:r>
          </w:p>
        </w:tc>
        <w:tc>
          <w:tcPr>
            <w:tcW w:w="3240" w:type="dxa"/>
            <w:gridSpan w:val="2"/>
            <w:vMerge w:val="restart"/>
            <w:shd w:val="clear" w:color="auto" w:fill="BDD6EE"/>
            <w:vAlign w:val="center"/>
          </w:tcPr>
          <w:p w:rsidR="00540740" w:rsidRDefault="00540740" w:rsidP="006B1A5A">
            <w:pPr>
              <w:spacing w:after="0" w:line="240" w:lineRule="auto"/>
              <w:jc w:val="center"/>
              <w:rPr>
                <w:rFonts w:ascii="Arial Narrow" w:hAnsi="Arial Narrow" w:cs="Arial Narrow"/>
                <w:b/>
                <w:bCs/>
                <w:sz w:val="20"/>
                <w:szCs w:val="20"/>
                <w:lang w:val="sr-Cyrl-RS"/>
              </w:rPr>
            </w:pPr>
            <w:r>
              <w:rPr>
                <w:rFonts w:ascii="Arial Narrow" w:hAnsi="Arial Narrow" w:cs="Arial Narrow"/>
                <w:b/>
                <w:bCs/>
                <w:sz w:val="20"/>
                <w:szCs w:val="20"/>
                <w:lang w:val="sr-Cyrl-RS"/>
              </w:rPr>
              <w:t>РЕЗУЛТАТ</w:t>
            </w:r>
          </w:p>
          <w:p w:rsidR="00540740" w:rsidRPr="00EB7D0C" w:rsidRDefault="00540740" w:rsidP="006B1A5A">
            <w:pPr>
              <w:spacing w:after="0" w:line="240" w:lineRule="auto"/>
              <w:jc w:val="center"/>
              <w:rPr>
                <w:rFonts w:ascii="Arial Narrow" w:hAnsi="Arial Narrow" w:cs="Arial Narrow"/>
                <w:b/>
                <w:bCs/>
                <w:sz w:val="20"/>
                <w:szCs w:val="20"/>
                <w:lang w:val="sr-Cyrl-RS"/>
              </w:rPr>
            </w:pPr>
            <w:r>
              <w:rPr>
                <w:rFonts w:ascii="Arial Narrow" w:hAnsi="Arial Narrow" w:cs="Arial Narrow"/>
                <w:b/>
                <w:bCs/>
                <w:sz w:val="20"/>
                <w:szCs w:val="20"/>
                <w:lang w:val="sr-Cyrl-RS"/>
              </w:rPr>
              <w:t>Одредити степен реализације</w:t>
            </w:r>
          </w:p>
          <w:p w:rsidR="00540740" w:rsidRPr="00C058E1" w:rsidRDefault="00540740" w:rsidP="006B1A5A">
            <w:pPr>
              <w:spacing w:after="0" w:line="240" w:lineRule="auto"/>
              <w:jc w:val="center"/>
              <w:rPr>
                <w:b/>
                <w:bCs/>
                <w:sz w:val="20"/>
                <w:szCs w:val="20"/>
                <w:lang w:val="sr-Cyrl-CS"/>
              </w:rPr>
            </w:pPr>
            <w:r w:rsidRPr="006E74CC">
              <w:rPr>
                <w:rFonts w:asciiTheme="majorHAnsi" w:eastAsia="MS Gothic" w:hAnsiTheme="majorHAnsi" w:cs="Menlo Bold"/>
                <w:b/>
                <w:bCs/>
                <w:color w:val="92D050"/>
                <w:sz w:val="28"/>
                <w:szCs w:val="16"/>
                <w:shd w:val="clear" w:color="auto" w:fill="92D050"/>
              </w:rPr>
              <w:t>A</w:t>
            </w:r>
            <w:r w:rsidRPr="000F705A">
              <w:rPr>
                <w:rFonts w:asciiTheme="majorHAnsi" w:eastAsia="MS Gothic" w:hAnsiTheme="majorHAnsi" w:cs="Menlo Bold"/>
                <w:b/>
                <w:bCs/>
                <w:color w:val="FFFF00"/>
                <w:sz w:val="28"/>
                <w:szCs w:val="16"/>
                <w:shd w:val="clear" w:color="auto" w:fill="FFFF00"/>
              </w:rPr>
              <w:t>A</w:t>
            </w:r>
            <w:r w:rsidRPr="000F705A">
              <w:rPr>
                <w:rFonts w:asciiTheme="majorHAnsi" w:eastAsia="MS Gothic" w:hAnsiTheme="majorHAnsi" w:cs="Menlo Bold"/>
                <w:b/>
                <w:bCs/>
                <w:color w:val="FF0000"/>
                <w:sz w:val="28"/>
                <w:szCs w:val="16"/>
                <w:shd w:val="clear" w:color="auto" w:fill="FF0000"/>
              </w:rPr>
              <w:t>A</w:t>
            </w:r>
          </w:p>
        </w:tc>
        <w:tc>
          <w:tcPr>
            <w:tcW w:w="5220" w:type="dxa"/>
            <w:vMerge w:val="restart"/>
            <w:shd w:val="clear" w:color="auto" w:fill="E7E6E6" w:themeFill="background2"/>
            <w:vAlign w:val="center"/>
          </w:tcPr>
          <w:p w:rsidR="00540740" w:rsidRDefault="00540740" w:rsidP="006B1A5A">
            <w:pPr>
              <w:pStyle w:val="3"/>
              <w:jc w:val="center"/>
              <w:rPr>
                <w:b/>
                <w:sz w:val="20"/>
                <w:szCs w:val="20"/>
                <w:lang w:val="sr-Cyrl-RS"/>
              </w:rPr>
            </w:pPr>
            <w:r>
              <w:rPr>
                <w:b/>
                <w:sz w:val="20"/>
                <w:szCs w:val="20"/>
                <w:lang w:val="sr-Cyrl-RS"/>
              </w:rPr>
              <w:t>Видљиви ефекти резултата</w:t>
            </w:r>
          </w:p>
          <w:p w:rsidR="00540740" w:rsidRPr="00C058E1" w:rsidRDefault="00540740" w:rsidP="006B1A5A">
            <w:pPr>
              <w:pStyle w:val="3"/>
              <w:jc w:val="center"/>
              <w:rPr>
                <w:b/>
                <w:bCs/>
                <w:sz w:val="20"/>
                <w:szCs w:val="20"/>
                <w:lang w:val="sr-Cyrl-CS"/>
              </w:rPr>
            </w:pPr>
            <w:r>
              <w:rPr>
                <w:b/>
                <w:sz w:val="20"/>
                <w:szCs w:val="20"/>
                <w:lang w:val="sr-Cyrl-RS"/>
              </w:rPr>
              <w:t>K</w:t>
            </w:r>
            <w:r w:rsidRPr="00B405CD">
              <w:rPr>
                <w:b/>
                <w:sz w:val="20"/>
                <w:szCs w:val="20"/>
                <w:lang w:val="sr-Cyrl-RS"/>
              </w:rPr>
              <w:t>ратко образложење постигнутог напретка</w:t>
            </w:r>
          </w:p>
        </w:tc>
        <w:tc>
          <w:tcPr>
            <w:tcW w:w="6480" w:type="dxa"/>
            <w:gridSpan w:val="3"/>
            <w:shd w:val="clear" w:color="auto" w:fill="BDD6EE"/>
            <w:vAlign w:val="center"/>
          </w:tcPr>
          <w:p w:rsidR="00540740" w:rsidRPr="00C058E1" w:rsidRDefault="00540740" w:rsidP="006B1A5A">
            <w:pPr>
              <w:pStyle w:val="3"/>
              <w:jc w:val="center"/>
              <w:rPr>
                <w:b/>
                <w:bCs/>
                <w:sz w:val="20"/>
                <w:szCs w:val="20"/>
                <w:lang w:val="sr-Cyrl-CS"/>
              </w:rPr>
            </w:pPr>
            <w:r>
              <w:rPr>
                <w:b/>
                <w:bCs/>
                <w:sz w:val="20"/>
                <w:szCs w:val="20"/>
                <w:lang w:val="sr-Cyrl-RS"/>
              </w:rPr>
              <w:t>ИНДИКАТОРИ</w:t>
            </w:r>
          </w:p>
        </w:tc>
        <w:tc>
          <w:tcPr>
            <w:tcW w:w="6310" w:type="dxa"/>
            <w:gridSpan w:val="3"/>
            <w:shd w:val="clear" w:color="auto" w:fill="E7E6E6" w:themeFill="background2"/>
            <w:vAlign w:val="center"/>
          </w:tcPr>
          <w:p w:rsidR="00540740" w:rsidRPr="00C058E1" w:rsidRDefault="00540740" w:rsidP="006B1A5A">
            <w:pPr>
              <w:pStyle w:val="3"/>
              <w:jc w:val="center"/>
              <w:rPr>
                <w:b/>
                <w:bCs/>
                <w:sz w:val="20"/>
                <w:szCs w:val="20"/>
                <w:lang w:val="sr-Cyrl-CS"/>
              </w:rPr>
            </w:pPr>
            <w:r>
              <w:rPr>
                <w:b/>
                <w:bCs/>
                <w:sz w:val="20"/>
                <w:szCs w:val="20"/>
                <w:lang w:val="sr-Cyrl-RS"/>
              </w:rPr>
              <w:t>Утрошена финансијска средства од 2015. до 30. јуна 2017.</w:t>
            </w:r>
          </w:p>
        </w:tc>
      </w:tr>
      <w:tr w:rsidR="00540740" w:rsidTr="006B1A5A">
        <w:trPr>
          <w:trHeight w:val="419"/>
          <w:jc w:val="center"/>
        </w:trPr>
        <w:tc>
          <w:tcPr>
            <w:tcW w:w="1345" w:type="dxa"/>
            <w:vMerge/>
            <w:tcBorders>
              <w:bottom w:val="single" w:sz="4" w:space="0" w:color="000000"/>
            </w:tcBorders>
            <w:shd w:val="clear" w:color="auto" w:fill="BDD6EE"/>
            <w:vAlign w:val="center"/>
          </w:tcPr>
          <w:p w:rsidR="00540740" w:rsidRDefault="00540740" w:rsidP="006B1A5A">
            <w:pPr>
              <w:spacing w:after="0" w:line="240" w:lineRule="auto"/>
              <w:rPr>
                <w:rFonts w:ascii="Arial Narrow" w:hAnsi="Arial Narrow" w:cs="Arial Narrow"/>
                <w:b/>
                <w:bCs/>
                <w:sz w:val="20"/>
                <w:szCs w:val="20"/>
                <w:lang w:val="sr-Cyrl-CS"/>
              </w:rPr>
            </w:pPr>
          </w:p>
        </w:tc>
        <w:tc>
          <w:tcPr>
            <w:tcW w:w="3240" w:type="dxa"/>
            <w:gridSpan w:val="2"/>
            <w:vMerge/>
            <w:tcBorders>
              <w:bottom w:val="single" w:sz="4" w:space="0" w:color="000000"/>
            </w:tcBorders>
            <w:shd w:val="clear" w:color="auto" w:fill="BDD6EE"/>
          </w:tcPr>
          <w:p w:rsidR="00540740" w:rsidRPr="00C058E1" w:rsidRDefault="00540740" w:rsidP="006B1A5A">
            <w:pPr>
              <w:pStyle w:val="3"/>
              <w:rPr>
                <w:b/>
                <w:bCs/>
                <w:sz w:val="20"/>
                <w:szCs w:val="20"/>
                <w:lang w:val="sr-Cyrl-CS"/>
              </w:rPr>
            </w:pPr>
          </w:p>
        </w:tc>
        <w:tc>
          <w:tcPr>
            <w:tcW w:w="5220" w:type="dxa"/>
            <w:vMerge/>
            <w:tcBorders>
              <w:bottom w:val="single" w:sz="4" w:space="0" w:color="000000"/>
            </w:tcBorders>
            <w:shd w:val="clear" w:color="auto" w:fill="E7E6E6" w:themeFill="background2"/>
            <w:vAlign w:val="center"/>
          </w:tcPr>
          <w:p w:rsidR="00540740" w:rsidRDefault="00540740" w:rsidP="006B1A5A">
            <w:pPr>
              <w:pStyle w:val="3"/>
              <w:jc w:val="center"/>
              <w:rPr>
                <w:b/>
                <w:sz w:val="20"/>
                <w:szCs w:val="20"/>
                <w:lang w:val="sr-Cyrl-RS"/>
              </w:rPr>
            </w:pPr>
          </w:p>
        </w:tc>
        <w:tc>
          <w:tcPr>
            <w:tcW w:w="2520" w:type="dxa"/>
            <w:tcBorders>
              <w:bottom w:val="single" w:sz="4" w:space="0" w:color="000000"/>
            </w:tcBorders>
            <w:shd w:val="clear" w:color="auto" w:fill="BDD6EE"/>
            <w:vAlign w:val="center"/>
          </w:tcPr>
          <w:p w:rsidR="00540740" w:rsidRPr="00BA3639" w:rsidRDefault="00540740" w:rsidP="006B1A5A">
            <w:pPr>
              <w:pStyle w:val="3"/>
              <w:jc w:val="center"/>
              <w:rPr>
                <w:b/>
                <w:bCs/>
                <w:sz w:val="20"/>
                <w:szCs w:val="20"/>
                <w:lang w:val="sr-Cyrl-RS"/>
              </w:rPr>
            </w:pPr>
            <w:r>
              <w:rPr>
                <w:b/>
                <w:bCs/>
                <w:sz w:val="20"/>
                <w:szCs w:val="20"/>
                <w:lang w:val="sr-Cyrl-RS"/>
              </w:rPr>
              <w:t>Назив индикатора</w:t>
            </w:r>
          </w:p>
        </w:tc>
        <w:tc>
          <w:tcPr>
            <w:tcW w:w="2070" w:type="dxa"/>
            <w:tcBorders>
              <w:bottom w:val="single" w:sz="4" w:space="0" w:color="000000"/>
            </w:tcBorders>
            <w:shd w:val="clear" w:color="auto" w:fill="BDD6EE"/>
            <w:vAlign w:val="center"/>
          </w:tcPr>
          <w:p w:rsidR="00540740" w:rsidRDefault="00540740" w:rsidP="006B1A5A">
            <w:pPr>
              <w:pStyle w:val="3"/>
              <w:jc w:val="center"/>
              <w:rPr>
                <w:b/>
                <w:bCs/>
                <w:sz w:val="20"/>
                <w:szCs w:val="20"/>
                <w:lang w:val="sr-Cyrl-CS"/>
              </w:rPr>
            </w:pPr>
            <w:r>
              <w:rPr>
                <w:b/>
                <w:bCs/>
                <w:sz w:val="20"/>
                <w:szCs w:val="20"/>
                <w:lang w:val="sr-Cyrl-CS"/>
              </w:rPr>
              <w:t>Полазна, циљна и испуњене вредности у 2015, 2016. години</w:t>
            </w:r>
          </w:p>
        </w:tc>
        <w:tc>
          <w:tcPr>
            <w:tcW w:w="1890" w:type="dxa"/>
            <w:tcBorders>
              <w:bottom w:val="single" w:sz="4" w:space="0" w:color="000000"/>
            </w:tcBorders>
            <w:shd w:val="clear" w:color="auto" w:fill="E7E6E6" w:themeFill="background2"/>
            <w:vAlign w:val="center"/>
          </w:tcPr>
          <w:p w:rsidR="00540740" w:rsidRDefault="002C49E1" w:rsidP="006B1A5A">
            <w:pPr>
              <w:pStyle w:val="3"/>
              <w:jc w:val="center"/>
              <w:rPr>
                <w:b/>
                <w:bCs/>
                <w:sz w:val="20"/>
                <w:szCs w:val="20"/>
                <w:lang w:val="sr-Cyrl-CS"/>
              </w:rPr>
            </w:pPr>
            <w:r>
              <w:rPr>
                <w:b/>
                <w:bCs/>
                <w:sz w:val="20"/>
                <w:szCs w:val="20"/>
                <w:lang w:val="sr-Cyrl-CS"/>
              </w:rPr>
              <w:t>Испуњена вредност у 1/2_2017. год</w:t>
            </w:r>
          </w:p>
        </w:tc>
        <w:tc>
          <w:tcPr>
            <w:tcW w:w="3155" w:type="dxa"/>
            <w:tcBorders>
              <w:bottom w:val="single" w:sz="4" w:space="0" w:color="000000"/>
            </w:tcBorders>
            <w:shd w:val="clear" w:color="auto" w:fill="E7E6E6" w:themeFill="background2"/>
            <w:vAlign w:val="center"/>
          </w:tcPr>
          <w:p w:rsidR="00540740" w:rsidRDefault="00540740" w:rsidP="006B1A5A">
            <w:pPr>
              <w:pStyle w:val="3"/>
              <w:jc w:val="center"/>
              <w:rPr>
                <w:b/>
                <w:bCs/>
                <w:sz w:val="20"/>
                <w:szCs w:val="20"/>
                <w:lang w:val="sr-Cyrl-RS"/>
              </w:rPr>
            </w:pPr>
            <w:r>
              <w:rPr>
                <w:b/>
                <w:bCs/>
                <w:sz w:val="20"/>
                <w:szCs w:val="20"/>
                <w:lang w:val="sr-Cyrl-CS"/>
              </w:rPr>
              <w:t>Буџетска</w:t>
            </w:r>
          </w:p>
        </w:tc>
        <w:tc>
          <w:tcPr>
            <w:tcW w:w="3155" w:type="dxa"/>
            <w:gridSpan w:val="2"/>
            <w:tcBorders>
              <w:bottom w:val="single" w:sz="4" w:space="0" w:color="000000"/>
            </w:tcBorders>
            <w:shd w:val="clear" w:color="auto" w:fill="E7E6E6" w:themeFill="background2"/>
            <w:vAlign w:val="center"/>
          </w:tcPr>
          <w:p w:rsidR="00540740" w:rsidRDefault="00540740" w:rsidP="006B1A5A">
            <w:pPr>
              <w:pStyle w:val="3"/>
              <w:jc w:val="center"/>
              <w:rPr>
                <w:b/>
                <w:bCs/>
                <w:sz w:val="20"/>
                <w:szCs w:val="20"/>
                <w:lang w:val="sr-Cyrl-RS"/>
              </w:rPr>
            </w:pPr>
            <w:r>
              <w:rPr>
                <w:b/>
                <w:bCs/>
                <w:sz w:val="20"/>
                <w:szCs w:val="20"/>
                <w:lang w:val="sr-Cyrl-CS"/>
              </w:rPr>
              <w:t>Донације</w:t>
            </w:r>
          </w:p>
        </w:tc>
      </w:tr>
      <w:tr w:rsidR="00B8721A" w:rsidRPr="00415930" w:rsidTr="00ED5CF4">
        <w:trPr>
          <w:trHeight w:val="1371"/>
          <w:jc w:val="center"/>
        </w:trPr>
        <w:tc>
          <w:tcPr>
            <w:tcW w:w="1345" w:type="dxa"/>
            <w:vMerge w:val="restart"/>
            <w:shd w:val="clear" w:color="auto" w:fill="auto"/>
          </w:tcPr>
          <w:p w:rsidR="00B8721A" w:rsidRPr="00C058E1" w:rsidRDefault="00B8721A" w:rsidP="00B8721A">
            <w:pPr>
              <w:pStyle w:val="3"/>
              <w:rPr>
                <w:sz w:val="20"/>
                <w:szCs w:val="20"/>
                <w:lang w:val="sr-Cyrl-CS"/>
              </w:rPr>
            </w:pPr>
            <w:r w:rsidRPr="00C058E1">
              <w:rPr>
                <w:sz w:val="20"/>
                <w:szCs w:val="20"/>
                <w:lang w:val="sr-Cyrl-CS"/>
              </w:rPr>
              <w:t xml:space="preserve">МФ – Јединица задужена за послове буџетске инспекције </w:t>
            </w:r>
          </w:p>
          <w:p w:rsidR="00B8721A" w:rsidRDefault="00B8721A" w:rsidP="00B8721A">
            <w:pPr>
              <w:spacing w:after="0" w:line="240" w:lineRule="auto"/>
              <w:rPr>
                <w:rFonts w:ascii="Arial Narrow" w:hAnsi="Arial Narrow" w:cs="Arial Narrow"/>
                <w:b/>
                <w:bCs/>
                <w:sz w:val="20"/>
                <w:szCs w:val="20"/>
                <w:lang w:val="sr-Cyrl-CS"/>
              </w:rPr>
            </w:pPr>
          </w:p>
        </w:tc>
        <w:tc>
          <w:tcPr>
            <w:tcW w:w="3240" w:type="dxa"/>
            <w:gridSpan w:val="2"/>
            <w:shd w:val="clear" w:color="auto" w:fill="92D050"/>
          </w:tcPr>
          <w:p w:rsidR="00B8721A" w:rsidRPr="00C058E1" w:rsidRDefault="00B8721A" w:rsidP="00B8721A">
            <w:pPr>
              <w:pStyle w:val="3"/>
              <w:rPr>
                <w:b/>
                <w:bCs/>
                <w:sz w:val="20"/>
                <w:szCs w:val="20"/>
                <w:lang w:val="sr-Cyrl-CS"/>
              </w:rPr>
            </w:pPr>
            <w:r w:rsidRPr="00C058E1">
              <w:rPr>
                <w:b/>
                <w:bCs/>
                <w:sz w:val="20"/>
                <w:szCs w:val="20"/>
                <w:lang w:val="sr-Cyrl-CS"/>
              </w:rPr>
              <w:t>3.4.1. Обезбеђени капацитети и функционалност буџетске инспекције</w:t>
            </w:r>
          </w:p>
        </w:tc>
        <w:tc>
          <w:tcPr>
            <w:tcW w:w="5220" w:type="dxa"/>
            <w:shd w:val="clear" w:color="auto" w:fill="auto"/>
          </w:tcPr>
          <w:p w:rsidR="00ED5CF4" w:rsidRDefault="00ED5CF4" w:rsidP="00D562FE">
            <w:pPr>
              <w:pStyle w:val="3"/>
              <w:jc w:val="both"/>
              <w:rPr>
                <w:sz w:val="20"/>
                <w:szCs w:val="20"/>
                <w:lang w:val="sr-Cyrl-RS"/>
              </w:rPr>
            </w:pPr>
            <w:r>
              <w:rPr>
                <w:sz w:val="20"/>
                <w:szCs w:val="20"/>
                <w:lang w:val="sr-Cyrl-RS"/>
              </w:rPr>
              <w:t xml:space="preserve">Циљна вредност у 2017. години је </w:t>
            </w:r>
            <w:r w:rsidRPr="001A7BC2">
              <w:rPr>
                <w:b/>
                <w:sz w:val="20"/>
                <w:szCs w:val="20"/>
                <w:lang w:val="sr-Cyrl-RS"/>
              </w:rPr>
              <w:t>30</w:t>
            </w:r>
            <w:r>
              <w:rPr>
                <w:sz w:val="20"/>
                <w:szCs w:val="20"/>
                <w:lang w:val="sr-Cyrl-RS"/>
              </w:rPr>
              <w:t xml:space="preserve"> пријава,</w:t>
            </w:r>
          </w:p>
          <w:p w:rsidR="00ED5CF4" w:rsidRDefault="00ED5CF4" w:rsidP="00D562FE">
            <w:pPr>
              <w:pStyle w:val="3"/>
              <w:ind w:left="720"/>
              <w:jc w:val="both"/>
              <w:rPr>
                <w:sz w:val="20"/>
                <w:szCs w:val="20"/>
                <w:lang w:val="sr-Cyrl-RS"/>
              </w:rPr>
            </w:pPr>
          </w:p>
          <w:p w:rsidR="00ED5CF4" w:rsidRDefault="00ED5CF4" w:rsidP="00D562FE">
            <w:pPr>
              <w:pStyle w:val="3"/>
              <w:jc w:val="both"/>
              <w:rPr>
                <w:sz w:val="20"/>
                <w:szCs w:val="20"/>
                <w:lang w:val="sr-Cyrl-RS"/>
              </w:rPr>
            </w:pPr>
            <w:r>
              <w:rPr>
                <w:sz w:val="20"/>
                <w:szCs w:val="20"/>
                <w:lang w:val="sr-Cyrl-RS"/>
              </w:rPr>
              <w:t xml:space="preserve">Испуњена вредност за ½ </w:t>
            </w:r>
            <w:r w:rsidRPr="00504844">
              <w:rPr>
                <w:sz w:val="20"/>
                <w:szCs w:val="20"/>
                <w:lang w:val="sr-Cyrl-RS"/>
              </w:rPr>
              <w:t xml:space="preserve"> </w:t>
            </w:r>
            <w:r>
              <w:rPr>
                <w:sz w:val="20"/>
                <w:szCs w:val="20"/>
                <w:lang w:val="sr-Cyrl-RS"/>
              </w:rPr>
              <w:t xml:space="preserve">2017. је </w:t>
            </w:r>
            <w:r w:rsidRPr="001A7BC2">
              <w:rPr>
                <w:b/>
                <w:sz w:val="20"/>
                <w:szCs w:val="20"/>
                <w:lang w:val="sr-Cyrl-RS"/>
              </w:rPr>
              <w:t>129</w:t>
            </w:r>
            <w:r>
              <w:rPr>
                <w:sz w:val="20"/>
                <w:szCs w:val="20"/>
                <w:lang w:val="sr-Cyrl-RS"/>
              </w:rPr>
              <w:t xml:space="preserve"> пријава по којима је поступљено.</w:t>
            </w:r>
          </w:p>
          <w:p w:rsidR="00ED5CF4" w:rsidRDefault="00ED5CF4" w:rsidP="00D562FE">
            <w:pPr>
              <w:pStyle w:val="ListParagraph"/>
              <w:jc w:val="both"/>
              <w:rPr>
                <w:sz w:val="20"/>
                <w:szCs w:val="20"/>
                <w:lang w:val="sr-Cyrl-RS"/>
              </w:rPr>
            </w:pPr>
          </w:p>
          <w:p w:rsidR="00ED5CF4" w:rsidRDefault="00ED5CF4" w:rsidP="00D562FE">
            <w:pPr>
              <w:pStyle w:val="3"/>
              <w:jc w:val="both"/>
              <w:rPr>
                <w:sz w:val="20"/>
                <w:szCs w:val="20"/>
                <w:lang w:val="sr-Cyrl-RS"/>
              </w:rPr>
            </w:pPr>
            <w:r>
              <w:rPr>
                <w:sz w:val="20"/>
                <w:szCs w:val="20"/>
                <w:lang w:val="sr-Cyrl-RS"/>
              </w:rPr>
              <w:t xml:space="preserve">Оваквом резултату су допринела поступања буџетске инспекције </w:t>
            </w:r>
            <w:r w:rsidR="00E821F0">
              <w:rPr>
                <w:sz w:val="20"/>
                <w:szCs w:val="20"/>
                <w:lang w:val="sr-Cyrl-RS"/>
              </w:rPr>
              <w:t xml:space="preserve">по достављеним подацима Управе </w:t>
            </w:r>
            <w:r>
              <w:rPr>
                <w:sz w:val="20"/>
                <w:szCs w:val="20"/>
                <w:lang w:val="sr-Cyrl-RS"/>
              </w:rPr>
              <w:t>за трезор</w:t>
            </w:r>
            <w:r w:rsidRPr="00504844">
              <w:rPr>
                <w:sz w:val="20"/>
                <w:szCs w:val="20"/>
                <w:lang w:val="sr-Cyrl-RS"/>
              </w:rPr>
              <w:t xml:space="preserve">, </w:t>
            </w:r>
            <w:r>
              <w:rPr>
                <w:sz w:val="20"/>
                <w:szCs w:val="20"/>
                <w:lang w:val="sr-Cyrl-RS"/>
              </w:rPr>
              <w:t>а што јој је у надлежност стављено након утврђивања циљне вредности.</w:t>
            </w:r>
          </w:p>
          <w:p w:rsidR="00B8721A" w:rsidRDefault="00B8721A" w:rsidP="00B8721A">
            <w:pPr>
              <w:pStyle w:val="3"/>
              <w:rPr>
                <w:b/>
                <w:sz w:val="20"/>
                <w:szCs w:val="20"/>
                <w:lang w:val="sr-Cyrl-RS"/>
              </w:rPr>
            </w:pPr>
          </w:p>
        </w:tc>
        <w:tc>
          <w:tcPr>
            <w:tcW w:w="2520" w:type="dxa"/>
            <w:shd w:val="clear" w:color="auto" w:fill="auto"/>
          </w:tcPr>
          <w:p w:rsidR="00B8721A" w:rsidRPr="00C058E1" w:rsidRDefault="00B8721A" w:rsidP="00B8721A">
            <w:pPr>
              <w:pStyle w:val="3"/>
              <w:rPr>
                <w:sz w:val="20"/>
                <w:szCs w:val="20"/>
                <w:lang w:val="sr-Cyrl-CS"/>
              </w:rPr>
            </w:pPr>
            <w:r w:rsidRPr="00C058E1">
              <w:rPr>
                <w:sz w:val="20"/>
                <w:szCs w:val="20"/>
                <w:lang w:val="sr-Cyrl-CS"/>
              </w:rPr>
              <w:t>Број пријава по којима је буџетска инспекција поступила у односу на почетну вредност</w:t>
            </w:r>
          </w:p>
          <w:p w:rsidR="00B8721A" w:rsidRPr="00134EEE" w:rsidRDefault="00B8721A" w:rsidP="00B8721A">
            <w:pPr>
              <w:spacing w:after="0" w:line="240" w:lineRule="auto"/>
              <w:rPr>
                <w:rFonts w:ascii="Arial Narrow" w:hAnsi="Arial Narrow" w:cs="Arial Narrow"/>
                <w:sz w:val="20"/>
                <w:szCs w:val="20"/>
                <w:lang w:val="sr-Cyrl-CS"/>
              </w:rPr>
            </w:pPr>
          </w:p>
        </w:tc>
        <w:tc>
          <w:tcPr>
            <w:tcW w:w="2070" w:type="dxa"/>
            <w:shd w:val="clear" w:color="auto" w:fill="auto"/>
            <w:vAlign w:val="center"/>
          </w:tcPr>
          <w:p w:rsidR="00B8721A" w:rsidRPr="005C3903" w:rsidRDefault="00B8721A" w:rsidP="00B8721A">
            <w:pPr>
              <w:pStyle w:val="3"/>
              <w:jc w:val="center"/>
              <w:rPr>
                <w:i/>
                <w:iCs/>
                <w:lang w:val="sr-Cyrl-CS"/>
              </w:rPr>
            </w:pPr>
            <w:r w:rsidRPr="005C3903">
              <w:rPr>
                <w:i/>
                <w:iCs/>
                <w:lang w:val="sr-Cyrl-CS"/>
              </w:rPr>
              <w:t>ПВ (2014): 20</w:t>
            </w:r>
          </w:p>
          <w:p w:rsidR="00B8721A" w:rsidRPr="005C3903" w:rsidRDefault="00B8721A" w:rsidP="00B8721A">
            <w:pPr>
              <w:spacing w:after="0" w:line="240" w:lineRule="auto"/>
              <w:jc w:val="center"/>
              <w:rPr>
                <w:rFonts w:ascii="Arial Narrow" w:hAnsi="Arial Narrow"/>
                <w:i/>
                <w:iCs/>
                <w:sz w:val="18"/>
                <w:szCs w:val="18"/>
                <w:lang w:val="sr-Cyrl-CS"/>
              </w:rPr>
            </w:pPr>
            <w:r w:rsidRPr="005C3903">
              <w:rPr>
                <w:rFonts w:ascii="Arial Narrow" w:hAnsi="Arial Narrow"/>
                <w:i/>
                <w:iCs/>
                <w:sz w:val="18"/>
                <w:szCs w:val="18"/>
                <w:lang w:val="sr-Cyrl-CS"/>
              </w:rPr>
              <w:t>ЦВ  (2016): 26</w:t>
            </w:r>
          </w:p>
          <w:p w:rsidR="00B8721A" w:rsidRPr="005C3903" w:rsidRDefault="005C3903" w:rsidP="00B8721A">
            <w:pPr>
              <w:spacing w:after="0" w:line="240" w:lineRule="auto"/>
              <w:jc w:val="center"/>
              <w:rPr>
                <w:rFonts w:ascii="Arial Narrow" w:hAnsi="Arial Narrow"/>
                <w:i/>
                <w:iCs/>
                <w:sz w:val="18"/>
                <w:szCs w:val="18"/>
                <w:lang w:val="sr-Cyrl-CS"/>
              </w:rPr>
            </w:pPr>
            <w:r>
              <w:rPr>
                <w:rFonts w:ascii="Arial Narrow" w:hAnsi="Arial Narrow"/>
                <w:i/>
                <w:iCs/>
                <w:sz w:val="18"/>
                <w:szCs w:val="18"/>
                <w:lang w:val="sr-Cyrl-CS"/>
              </w:rPr>
              <w:t>ЦВ (2017): 30</w:t>
            </w:r>
          </w:p>
          <w:p w:rsidR="00B8721A" w:rsidRPr="005C3903" w:rsidRDefault="00B8721A" w:rsidP="00B8721A">
            <w:pPr>
              <w:spacing w:after="0" w:line="240" w:lineRule="auto"/>
              <w:jc w:val="center"/>
              <w:rPr>
                <w:rFonts w:ascii="Arial Narrow" w:hAnsi="Arial Narrow"/>
                <w:i/>
                <w:iCs/>
                <w:sz w:val="18"/>
                <w:szCs w:val="18"/>
                <w:lang w:val="sr-Cyrl-CS"/>
              </w:rPr>
            </w:pPr>
          </w:p>
          <w:p w:rsidR="00B8721A" w:rsidRPr="005C3903" w:rsidRDefault="00B8721A" w:rsidP="00B8721A">
            <w:pPr>
              <w:spacing w:after="0" w:line="240" w:lineRule="auto"/>
              <w:jc w:val="center"/>
              <w:rPr>
                <w:rFonts w:ascii="Arial Narrow" w:hAnsi="Arial Narrow"/>
                <w:i/>
                <w:sz w:val="18"/>
                <w:szCs w:val="18"/>
                <w:lang w:val="sr-Cyrl-CS"/>
              </w:rPr>
            </w:pPr>
            <w:r w:rsidRPr="005C3903">
              <w:rPr>
                <w:rFonts w:ascii="Arial Narrow" w:hAnsi="Arial Narrow"/>
                <w:i/>
                <w:iCs/>
                <w:sz w:val="18"/>
                <w:szCs w:val="18"/>
                <w:lang w:val="sr-Cyrl-CS"/>
              </w:rPr>
              <w:t xml:space="preserve">ИВ (2015): </w:t>
            </w:r>
            <w:r w:rsidRPr="005C3903">
              <w:rPr>
                <w:rFonts w:ascii="Arial Narrow" w:hAnsi="Arial Narrow"/>
                <w:i/>
                <w:sz w:val="18"/>
                <w:szCs w:val="18"/>
                <w:lang w:val="sr-Cyrl-CS"/>
              </w:rPr>
              <w:t>86 пријава по којима је поступљено</w:t>
            </w:r>
          </w:p>
          <w:p w:rsidR="00B8721A" w:rsidRPr="005C3903" w:rsidRDefault="00B8721A" w:rsidP="00B8721A">
            <w:pPr>
              <w:spacing w:line="240" w:lineRule="auto"/>
              <w:jc w:val="center"/>
              <w:rPr>
                <w:rFonts w:ascii="Arial Narrow" w:hAnsi="Arial Narrow" w:cs="Arial Narrow"/>
                <w:i/>
                <w:sz w:val="18"/>
                <w:szCs w:val="18"/>
                <w:lang w:val="sr-Cyrl-RS"/>
              </w:rPr>
            </w:pPr>
            <w:r w:rsidRPr="005C3903">
              <w:rPr>
                <w:rFonts w:ascii="Arial Narrow" w:hAnsi="Arial Narrow"/>
                <w:i/>
                <w:sz w:val="18"/>
                <w:szCs w:val="18"/>
                <w:lang w:val="sr-Cyrl-CS"/>
              </w:rPr>
              <w:t xml:space="preserve">ИВ (2016): </w:t>
            </w:r>
            <w:r w:rsidRPr="005C3903">
              <w:rPr>
                <w:rFonts w:ascii="Arial Narrow" w:hAnsi="Arial Narrow" w:cs="Arial Narrow"/>
                <w:sz w:val="18"/>
                <w:szCs w:val="18"/>
                <w:lang w:val="sr-Cyrl-CS"/>
              </w:rPr>
              <w:t>299</w:t>
            </w:r>
            <w:r w:rsidRPr="005C3903">
              <w:rPr>
                <w:rFonts w:ascii="Arial Narrow" w:hAnsi="Arial Narrow" w:cs="Times New Roman"/>
                <w:color w:val="FF0000"/>
                <w:sz w:val="18"/>
                <w:szCs w:val="18"/>
                <w:lang w:val="sr-Cyrl-RS"/>
              </w:rPr>
              <w:t>*</w:t>
            </w:r>
            <w:r w:rsidRPr="005C3903">
              <w:rPr>
                <w:rFonts w:ascii="Arial Narrow" w:hAnsi="Arial Narrow" w:cs="Arial Narrow"/>
                <w:sz w:val="18"/>
                <w:szCs w:val="18"/>
                <w:lang w:val="sr-Cyrl-RS"/>
              </w:rPr>
              <w:t xml:space="preserve">  </w:t>
            </w:r>
            <w:r w:rsidRPr="005C3903">
              <w:rPr>
                <w:rFonts w:ascii="Arial Narrow" w:hAnsi="Arial Narrow" w:cs="Arial Narrow"/>
                <w:i/>
                <w:sz w:val="18"/>
                <w:szCs w:val="18"/>
                <w:lang w:val="sr-Cyrl-RS"/>
              </w:rPr>
              <w:t>поступања по пријавама и достављеним информацијама</w:t>
            </w:r>
          </w:p>
          <w:p w:rsidR="00B8721A" w:rsidRPr="005C3903" w:rsidRDefault="00B8721A" w:rsidP="00B8721A">
            <w:pPr>
              <w:spacing w:after="0" w:line="240" w:lineRule="auto"/>
              <w:rPr>
                <w:rFonts w:ascii="Arial Narrow" w:hAnsi="Arial Narrow" w:cs="Times New Roman"/>
                <w:sz w:val="18"/>
                <w:szCs w:val="18"/>
                <w:lang w:val="sr-Cyrl-CS"/>
              </w:rPr>
            </w:pPr>
            <w:r w:rsidRPr="005C3903">
              <w:rPr>
                <w:rFonts w:ascii="Arial Narrow" w:hAnsi="Arial Narrow" w:cs="Times New Roman"/>
                <w:b/>
                <w:color w:val="FF0000"/>
                <w:sz w:val="18"/>
                <w:szCs w:val="18"/>
                <w:lang w:val="sr-Cyrl-CS"/>
              </w:rPr>
              <w:t>*</w:t>
            </w:r>
            <w:r w:rsidRPr="005C3903">
              <w:rPr>
                <w:rFonts w:ascii="Arial Narrow" w:hAnsi="Arial Narrow" w:cs="Times New Roman"/>
                <w:sz w:val="18"/>
                <w:szCs w:val="18"/>
                <w:lang w:val="sr-Cyrl-CS"/>
              </w:rPr>
              <w:t xml:space="preserve"> Број поступања поред пријава обухвата и поступања по достављеним подацима Управе за трезор у складу </w:t>
            </w:r>
          </w:p>
          <w:p w:rsidR="00B8721A" w:rsidRPr="00D677B1" w:rsidRDefault="00B8721A" w:rsidP="005C3903">
            <w:pPr>
              <w:spacing w:after="0" w:line="240" w:lineRule="auto"/>
              <w:rPr>
                <w:rFonts w:ascii="Arial Narrow" w:hAnsi="Arial Narrow" w:cs="Arial Narrow"/>
                <w:i/>
                <w:sz w:val="20"/>
                <w:szCs w:val="20"/>
                <w:lang w:val="sr-Cyrl-CS"/>
              </w:rPr>
            </w:pPr>
            <w:r w:rsidRPr="005C3903">
              <w:rPr>
                <w:rFonts w:ascii="Arial Narrow" w:hAnsi="Arial Narrow" w:cs="Times New Roman"/>
                <w:sz w:val="18"/>
                <w:szCs w:val="18"/>
                <w:lang w:val="sr-Cyrl-CS"/>
              </w:rPr>
              <w:t>са чланом 14. Закона о буџету Републике Србије за 2016. годину.</w:t>
            </w:r>
          </w:p>
        </w:tc>
        <w:tc>
          <w:tcPr>
            <w:tcW w:w="1890" w:type="dxa"/>
            <w:shd w:val="clear" w:color="auto" w:fill="auto"/>
          </w:tcPr>
          <w:p w:rsidR="00B8721A" w:rsidRDefault="00B8721A" w:rsidP="00B8721A">
            <w:pPr>
              <w:pStyle w:val="3"/>
              <w:rPr>
                <w:b/>
                <w:bCs/>
                <w:sz w:val="20"/>
                <w:szCs w:val="20"/>
                <w:lang w:val="sr-Cyrl-CS"/>
              </w:rPr>
            </w:pPr>
          </w:p>
        </w:tc>
        <w:tc>
          <w:tcPr>
            <w:tcW w:w="3155" w:type="dxa"/>
            <w:shd w:val="clear" w:color="auto" w:fill="auto"/>
          </w:tcPr>
          <w:p w:rsidR="00B8721A" w:rsidRDefault="00B8721A" w:rsidP="00B8721A">
            <w:pPr>
              <w:pStyle w:val="3"/>
              <w:rPr>
                <w:b/>
                <w:bCs/>
                <w:sz w:val="20"/>
                <w:szCs w:val="20"/>
                <w:lang w:val="sr-Cyrl-CS"/>
              </w:rPr>
            </w:pPr>
          </w:p>
        </w:tc>
        <w:tc>
          <w:tcPr>
            <w:tcW w:w="3155" w:type="dxa"/>
            <w:gridSpan w:val="2"/>
            <w:shd w:val="clear" w:color="auto" w:fill="auto"/>
          </w:tcPr>
          <w:p w:rsidR="00B8721A" w:rsidRDefault="00B8721A" w:rsidP="00B8721A">
            <w:pPr>
              <w:pStyle w:val="3"/>
              <w:rPr>
                <w:b/>
                <w:bCs/>
                <w:sz w:val="20"/>
                <w:szCs w:val="20"/>
                <w:lang w:val="sr-Cyrl-CS"/>
              </w:rPr>
            </w:pPr>
          </w:p>
        </w:tc>
      </w:tr>
      <w:tr w:rsidR="00B8721A" w:rsidRPr="00415930" w:rsidTr="006B1A5A">
        <w:trPr>
          <w:trHeight w:val="629"/>
          <w:jc w:val="center"/>
        </w:trPr>
        <w:tc>
          <w:tcPr>
            <w:tcW w:w="1345" w:type="dxa"/>
            <w:vMerge/>
            <w:shd w:val="clear" w:color="auto" w:fill="auto"/>
            <w:vAlign w:val="center"/>
          </w:tcPr>
          <w:p w:rsidR="00B8721A" w:rsidRDefault="00B8721A" w:rsidP="006B1A5A">
            <w:pPr>
              <w:spacing w:after="0" w:line="240" w:lineRule="auto"/>
              <w:rPr>
                <w:rFonts w:ascii="Arial Narrow" w:hAnsi="Arial Narrow" w:cs="Arial Narrow"/>
                <w:b/>
                <w:bCs/>
                <w:sz w:val="20"/>
                <w:szCs w:val="20"/>
                <w:lang w:val="sr-Cyrl-CS"/>
              </w:rPr>
            </w:pPr>
          </w:p>
        </w:tc>
        <w:tc>
          <w:tcPr>
            <w:tcW w:w="3240" w:type="dxa"/>
            <w:gridSpan w:val="2"/>
            <w:shd w:val="clear" w:color="auto" w:fill="BDD6EE"/>
            <w:vAlign w:val="center"/>
          </w:tcPr>
          <w:p w:rsidR="00B8721A" w:rsidRPr="00BA3639" w:rsidRDefault="00B8721A" w:rsidP="006B1A5A">
            <w:pPr>
              <w:spacing w:after="0" w:line="240" w:lineRule="auto"/>
              <w:jc w:val="center"/>
              <w:rPr>
                <w:rFonts w:asciiTheme="majorHAnsi" w:eastAsia="MS Gothic" w:hAnsiTheme="majorHAnsi" w:cs="Menlo Bold"/>
                <w:b/>
                <w:bCs/>
                <w:color w:val="FF0000"/>
                <w:sz w:val="28"/>
                <w:szCs w:val="16"/>
                <w:shd w:val="clear" w:color="auto" w:fill="FF0000"/>
              </w:rPr>
            </w:pPr>
            <w:r w:rsidRPr="00C058E1">
              <w:rPr>
                <w:rFonts w:ascii="Arial Narrow" w:hAnsi="Arial Narrow" w:cs="Arial Narrow"/>
                <w:b/>
                <w:bCs/>
                <w:sz w:val="20"/>
                <w:szCs w:val="20"/>
                <w:lang w:val="sr-Cyrl-CS"/>
              </w:rPr>
              <w:t>АКТИВНОСТ</w:t>
            </w:r>
          </w:p>
        </w:tc>
        <w:tc>
          <w:tcPr>
            <w:tcW w:w="7740" w:type="dxa"/>
            <w:gridSpan w:val="2"/>
            <w:vMerge w:val="restart"/>
            <w:shd w:val="clear" w:color="auto" w:fill="E7E6E6" w:themeFill="background2"/>
            <w:vAlign w:val="center"/>
          </w:tcPr>
          <w:p w:rsidR="00B8721A" w:rsidRDefault="00B8721A" w:rsidP="006B1A5A">
            <w:pPr>
              <w:pStyle w:val="3"/>
              <w:jc w:val="center"/>
              <w:rPr>
                <w:b/>
                <w:bCs/>
                <w:sz w:val="20"/>
                <w:szCs w:val="20"/>
                <w:lang w:val="sr-Cyrl-RS"/>
              </w:rPr>
            </w:pPr>
            <w:r>
              <w:rPr>
                <w:b/>
                <w:sz w:val="20"/>
                <w:szCs w:val="20"/>
                <w:lang w:val="sr-Cyrl-CS"/>
              </w:rPr>
              <w:t>Кратко образложење шта се постигло активношћу</w:t>
            </w:r>
          </w:p>
        </w:tc>
        <w:tc>
          <w:tcPr>
            <w:tcW w:w="10270" w:type="dxa"/>
            <w:gridSpan w:val="5"/>
            <w:tcBorders>
              <w:bottom w:val="single" w:sz="4" w:space="0" w:color="000000"/>
            </w:tcBorders>
            <w:shd w:val="clear" w:color="auto" w:fill="E7E6E6" w:themeFill="background2"/>
            <w:vAlign w:val="center"/>
          </w:tcPr>
          <w:p w:rsidR="00B8721A" w:rsidRDefault="00B8721A" w:rsidP="006B1A5A">
            <w:pPr>
              <w:pStyle w:val="3"/>
              <w:jc w:val="center"/>
              <w:rPr>
                <w:b/>
                <w:bCs/>
                <w:sz w:val="20"/>
                <w:szCs w:val="20"/>
                <w:lang w:val="sr-Cyrl-CS"/>
              </w:rPr>
            </w:pPr>
            <w:r w:rsidRPr="0026476B">
              <w:rPr>
                <w:b/>
                <w:sz w:val="20"/>
                <w:szCs w:val="20"/>
                <w:lang w:val="sr-Cyrl-CS"/>
              </w:rPr>
              <w:t>УКОЛИКО АКТИВНОСТ НИЈЕ РЕАЛИЗОВАНА У ПРЕДВИЂЕНОМ РОКУ ИЛИ ЈЕ ЗАПОЧЕТА</w:t>
            </w:r>
          </w:p>
        </w:tc>
      </w:tr>
      <w:tr w:rsidR="00B8721A" w:rsidTr="006B1A5A">
        <w:trPr>
          <w:trHeight w:val="629"/>
          <w:jc w:val="center"/>
        </w:trPr>
        <w:tc>
          <w:tcPr>
            <w:tcW w:w="1345" w:type="dxa"/>
            <w:vMerge/>
            <w:shd w:val="clear" w:color="auto" w:fill="auto"/>
            <w:vAlign w:val="center"/>
          </w:tcPr>
          <w:p w:rsidR="00B8721A" w:rsidRDefault="00B8721A" w:rsidP="006B1A5A">
            <w:pPr>
              <w:spacing w:after="0" w:line="240" w:lineRule="auto"/>
              <w:rPr>
                <w:rFonts w:ascii="Arial Narrow" w:hAnsi="Arial Narrow" w:cs="Arial Narrow"/>
                <w:b/>
                <w:bCs/>
                <w:sz w:val="20"/>
                <w:szCs w:val="20"/>
                <w:lang w:val="sr-Cyrl-CS"/>
              </w:rPr>
            </w:pPr>
          </w:p>
        </w:tc>
        <w:tc>
          <w:tcPr>
            <w:tcW w:w="1620" w:type="dxa"/>
            <w:tcBorders>
              <w:bottom w:val="single" w:sz="4" w:space="0" w:color="000000"/>
            </w:tcBorders>
            <w:shd w:val="clear" w:color="auto" w:fill="BDD6EE"/>
            <w:vAlign w:val="center"/>
          </w:tcPr>
          <w:p w:rsidR="00B8721A" w:rsidRPr="00C058E1" w:rsidRDefault="00B8721A" w:rsidP="006B1A5A">
            <w:pPr>
              <w:spacing w:after="0" w:line="240" w:lineRule="auto"/>
              <w:jc w:val="center"/>
              <w:rPr>
                <w:rFonts w:ascii="Arial Narrow" w:hAnsi="Arial Narrow" w:cs="Arial Narrow"/>
                <w:b/>
                <w:bCs/>
                <w:sz w:val="20"/>
                <w:szCs w:val="20"/>
                <w:lang w:val="sr-Cyrl-CS"/>
              </w:rPr>
            </w:pPr>
            <w:r>
              <w:rPr>
                <w:rFonts w:ascii="Arial Narrow" w:hAnsi="Arial Narrow" w:cs="Arial Narrow"/>
                <w:b/>
                <w:bCs/>
                <w:sz w:val="20"/>
                <w:szCs w:val="20"/>
                <w:lang w:val="sr-Cyrl-RS"/>
              </w:rPr>
              <w:t>Одредити степен реализације</w:t>
            </w:r>
            <w:r w:rsidRPr="006E74CC">
              <w:rPr>
                <w:rFonts w:asciiTheme="majorHAnsi" w:eastAsia="MS Gothic" w:hAnsiTheme="majorHAnsi" w:cs="Menlo Bold"/>
                <w:b/>
                <w:bCs/>
                <w:color w:val="92D050"/>
                <w:sz w:val="28"/>
                <w:szCs w:val="16"/>
                <w:shd w:val="clear" w:color="auto" w:fill="92D050"/>
              </w:rPr>
              <w:t xml:space="preserve"> A</w:t>
            </w:r>
            <w:r w:rsidRPr="000F705A">
              <w:rPr>
                <w:rFonts w:asciiTheme="majorHAnsi" w:eastAsia="MS Gothic" w:hAnsiTheme="majorHAnsi" w:cs="Menlo Bold"/>
                <w:b/>
                <w:bCs/>
                <w:color w:val="FFFF00"/>
                <w:sz w:val="28"/>
                <w:szCs w:val="16"/>
                <w:shd w:val="clear" w:color="auto" w:fill="FFFF00"/>
              </w:rPr>
              <w:t>A</w:t>
            </w:r>
            <w:r w:rsidRPr="000F705A">
              <w:rPr>
                <w:rFonts w:asciiTheme="majorHAnsi" w:eastAsia="MS Gothic" w:hAnsiTheme="majorHAnsi" w:cs="Menlo Bold"/>
                <w:b/>
                <w:bCs/>
                <w:color w:val="FF0000"/>
                <w:sz w:val="28"/>
                <w:szCs w:val="16"/>
                <w:shd w:val="clear" w:color="auto" w:fill="FF0000"/>
              </w:rPr>
              <w:t>A</w:t>
            </w:r>
          </w:p>
        </w:tc>
        <w:tc>
          <w:tcPr>
            <w:tcW w:w="1620" w:type="dxa"/>
            <w:tcBorders>
              <w:bottom w:val="single" w:sz="4" w:space="0" w:color="000000"/>
            </w:tcBorders>
            <w:shd w:val="clear" w:color="auto" w:fill="BDD6EE"/>
            <w:vAlign w:val="center"/>
          </w:tcPr>
          <w:p w:rsidR="00B8721A" w:rsidRPr="00C058E1" w:rsidRDefault="00B8721A" w:rsidP="006B1A5A">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Рок за реализацију</w:t>
            </w:r>
          </w:p>
        </w:tc>
        <w:tc>
          <w:tcPr>
            <w:tcW w:w="7740" w:type="dxa"/>
            <w:gridSpan w:val="2"/>
            <w:vMerge/>
            <w:tcBorders>
              <w:bottom w:val="single" w:sz="4" w:space="0" w:color="000000"/>
            </w:tcBorders>
            <w:shd w:val="clear" w:color="auto" w:fill="E7E6E6" w:themeFill="background2"/>
          </w:tcPr>
          <w:p w:rsidR="00B8721A" w:rsidRDefault="00B8721A" w:rsidP="006B1A5A">
            <w:pPr>
              <w:pStyle w:val="3"/>
              <w:rPr>
                <w:b/>
                <w:sz w:val="20"/>
                <w:szCs w:val="20"/>
                <w:lang w:val="sr-Cyrl-CS"/>
              </w:rPr>
            </w:pPr>
          </w:p>
        </w:tc>
        <w:tc>
          <w:tcPr>
            <w:tcW w:w="3960" w:type="dxa"/>
            <w:gridSpan w:val="2"/>
            <w:tcBorders>
              <w:bottom w:val="single" w:sz="4" w:space="0" w:color="000000"/>
            </w:tcBorders>
            <w:shd w:val="clear" w:color="auto" w:fill="E7E6E6" w:themeFill="background2"/>
            <w:vAlign w:val="center"/>
          </w:tcPr>
          <w:p w:rsidR="00B8721A" w:rsidRDefault="00B8721A" w:rsidP="006B1A5A">
            <w:pPr>
              <w:pStyle w:val="3"/>
              <w:jc w:val="center"/>
              <w:rPr>
                <w:b/>
                <w:bCs/>
                <w:sz w:val="20"/>
                <w:szCs w:val="20"/>
                <w:lang w:val="sr-Cyrl-CS"/>
              </w:rPr>
            </w:pPr>
            <w:r w:rsidRPr="00E728E5">
              <w:rPr>
                <w:b/>
                <w:bCs/>
                <w:sz w:val="20"/>
                <w:szCs w:val="20"/>
                <w:lang w:val="sr-Cyrl-CS"/>
              </w:rPr>
              <w:t>Разлози за одступање од плана и мере предузете за решавање проблема</w:t>
            </w:r>
          </w:p>
        </w:tc>
        <w:tc>
          <w:tcPr>
            <w:tcW w:w="4230" w:type="dxa"/>
            <w:gridSpan w:val="2"/>
            <w:tcBorders>
              <w:bottom w:val="single" w:sz="4" w:space="0" w:color="000000"/>
            </w:tcBorders>
            <w:shd w:val="clear" w:color="auto" w:fill="E7E6E6" w:themeFill="background2"/>
            <w:vAlign w:val="center"/>
          </w:tcPr>
          <w:p w:rsidR="00B8721A" w:rsidRDefault="00B8721A" w:rsidP="006B1A5A">
            <w:pPr>
              <w:spacing w:after="0" w:line="240" w:lineRule="auto"/>
              <w:jc w:val="center"/>
              <w:rPr>
                <w:rFonts w:ascii="Arial Narrow" w:hAnsi="Arial Narrow" w:cs="Arial Narrow"/>
                <w:b/>
                <w:bCs/>
                <w:sz w:val="20"/>
                <w:szCs w:val="20"/>
                <w:lang w:val="sr-Cyrl-CS"/>
              </w:rPr>
            </w:pPr>
            <w:r>
              <w:rPr>
                <w:rFonts w:ascii="Arial Narrow" w:hAnsi="Arial Narrow" w:cs="Arial Narrow"/>
                <w:b/>
                <w:bCs/>
                <w:sz w:val="20"/>
                <w:szCs w:val="20"/>
                <w:lang w:val="sr-Cyrl-CS"/>
              </w:rPr>
              <w:t>БУДУЋИ КОРАЦИ</w:t>
            </w:r>
          </w:p>
          <w:p w:rsidR="00B8721A" w:rsidRDefault="00B8721A" w:rsidP="006B1A5A">
            <w:pPr>
              <w:pStyle w:val="3"/>
              <w:jc w:val="center"/>
              <w:rPr>
                <w:b/>
                <w:bCs/>
                <w:sz w:val="20"/>
                <w:szCs w:val="20"/>
                <w:lang w:val="sr-Cyrl-CS"/>
              </w:rPr>
            </w:pPr>
            <w:r w:rsidRPr="0026476B">
              <w:rPr>
                <w:b/>
                <w:bCs/>
                <w:sz w:val="20"/>
                <w:szCs w:val="20"/>
                <w:lang w:val="sr-Cyrl-CS"/>
              </w:rPr>
              <w:t>Кључни кораци неопходни да би се активност реализовала, са препорукама (milestones)</w:t>
            </w:r>
          </w:p>
        </w:tc>
        <w:tc>
          <w:tcPr>
            <w:tcW w:w="2080" w:type="dxa"/>
            <w:tcBorders>
              <w:bottom w:val="single" w:sz="4" w:space="0" w:color="000000"/>
            </w:tcBorders>
            <w:shd w:val="clear" w:color="auto" w:fill="E7E6E6" w:themeFill="background2"/>
            <w:vAlign w:val="center"/>
          </w:tcPr>
          <w:p w:rsidR="00B8721A" w:rsidRDefault="00B8721A" w:rsidP="006B1A5A">
            <w:pPr>
              <w:pStyle w:val="3"/>
              <w:jc w:val="center"/>
              <w:rPr>
                <w:b/>
                <w:bCs/>
                <w:sz w:val="20"/>
                <w:szCs w:val="20"/>
                <w:lang w:val="sr-Cyrl-CS"/>
              </w:rPr>
            </w:pPr>
            <w:r w:rsidRPr="0026476B">
              <w:rPr>
                <w:b/>
                <w:bCs/>
                <w:sz w:val="20"/>
                <w:szCs w:val="20"/>
                <w:lang w:val="sr-Cyrl-CS"/>
              </w:rPr>
              <w:t>Очекивано време реализације активности</w:t>
            </w:r>
          </w:p>
        </w:tc>
      </w:tr>
      <w:tr w:rsidR="00ED5CF4" w:rsidRPr="00415930" w:rsidTr="003E4962">
        <w:trPr>
          <w:trHeight w:val="629"/>
          <w:jc w:val="center"/>
        </w:trPr>
        <w:tc>
          <w:tcPr>
            <w:tcW w:w="1345" w:type="dxa"/>
            <w:vMerge/>
            <w:shd w:val="clear" w:color="auto" w:fill="auto"/>
            <w:vAlign w:val="center"/>
          </w:tcPr>
          <w:p w:rsidR="00ED5CF4" w:rsidRDefault="00ED5CF4" w:rsidP="00ED5CF4">
            <w:pPr>
              <w:spacing w:after="0" w:line="240" w:lineRule="auto"/>
              <w:rPr>
                <w:rFonts w:ascii="Arial Narrow" w:hAnsi="Arial Narrow" w:cs="Arial Narrow"/>
                <w:b/>
                <w:bCs/>
                <w:sz w:val="20"/>
                <w:szCs w:val="20"/>
                <w:lang w:val="sr-Cyrl-CS"/>
              </w:rPr>
            </w:pPr>
          </w:p>
        </w:tc>
        <w:tc>
          <w:tcPr>
            <w:tcW w:w="1620" w:type="dxa"/>
            <w:shd w:val="clear" w:color="auto" w:fill="92D050"/>
          </w:tcPr>
          <w:p w:rsidR="00ED5CF4" w:rsidRPr="00C058E1" w:rsidRDefault="00ED5CF4" w:rsidP="00ED5CF4">
            <w:pPr>
              <w:pStyle w:val="3"/>
              <w:rPr>
                <w:sz w:val="20"/>
                <w:szCs w:val="20"/>
                <w:lang w:val="sr-Cyrl-CS"/>
              </w:rPr>
            </w:pPr>
            <w:r w:rsidRPr="00C058E1">
              <w:rPr>
                <w:sz w:val="20"/>
                <w:szCs w:val="20"/>
                <w:lang w:val="sr-Cyrl-CS"/>
              </w:rPr>
              <w:t xml:space="preserve">1. Спровођење процене стручних, административних и институционалних капацитета у Министарству финансија ради обезбеђивања пуне функционалности буџетске инспекције </w:t>
            </w:r>
          </w:p>
        </w:tc>
        <w:tc>
          <w:tcPr>
            <w:tcW w:w="1620" w:type="dxa"/>
            <w:shd w:val="clear" w:color="auto" w:fill="auto"/>
          </w:tcPr>
          <w:p w:rsidR="00ED5CF4" w:rsidRPr="00C058E1" w:rsidRDefault="00ED5CF4" w:rsidP="00ED5CF4">
            <w:pPr>
              <w:spacing w:after="0" w:line="240" w:lineRule="auto"/>
              <w:rPr>
                <w:sz w:val="20"/>
                <w:szCs w:val="20"/>
                <w:lang w:val="sr-Cyrl-CS"/>
              </w:rPr>
            </w:pPr>
            <w:r w:rsidRPr="00C058E1">
              <w:rPr>
                <w:rFonts w:ascii="Arial Narrow" w:hAnsi="Arial Narrow" w:cs="Arial Narrow"/>
                <w:sz w:val="20"/>
                <w:szCs w:val="20"/>
                <w:lang w:val="sr-Cyrl-CS"/>
              </w:rPr>
              <w:t>4. квартал 2015.</w:t>
            </w:r>
          </w:p>
        </w:tc>
        <w:tc>
          <w:tcPr>
            <w:tcW w:w="7740" w:type="dxa"/>
            <w:gridSpan w:val="2"/>
            <w:shd w:val="clear" w:color="auto" w:fill="auto"/>
          </w:tcPr>
          <w:p w:rsidR="00ED5CF4" w:rsidRPr="00A26246" w:rsidRDefault="003E4962" w:rsidP="00D562FE">
            <w:pPr>
              <w:pStyle w:val="3"/>
              <w:jc w:val="both"/>
              <w:rPr>
                <w:sz w:val="20"/>
                <w:szCs w:val="20"/>
                <w:lang w:val="sr-Cyrl-CS"/>
              </w:rPr>
            </w:pPr>
            <w:r>
              <w:rPr>
                <w:sz w:val="20"/>
                <w:szCs w:val="20"/>
                <w:lang w:val="sr-Cyrl-RS"/>
              </w:rPr>
              <w:t>Интерно је спроведена процена и н</w:t>
            </w:r>
            <w:r w:rsidR="00ED5CF4" w:rsidRPr="00A26246">
              <w:rPr>
                <w:sz w:val="20"/>
                <w:szCs w:val="20"/>
                <w:lang w:val="sr-Cyrl-CS"/>
              </w:rPr>
              <w:t>акон сагледавања броја достављених приjaвa, прeдстaвки, пригoвoрa и зaхтeвa зa вршeњe кoнтрoлe пристиглих oд oргaнa, oргaнизaциja, прaвних и физичких лицa констатована је потреба повећања броја и квалитета буџетских инспектора, сходно чему је предложено кадровско јачање овог организационог дела у Министарству финансија.</w:t>
            </w:r>
          </w:p>
          <w:p w:rsidR="00ED5CF4" w:rsidRDefault="00ED5CF4" w:rsidP="00D562FE">
            <w:pPr>
              <w:pStyle w:val="3"/>
              <w:jc w:val="both"/>
              <w:rPr>
                <w:b/>
                <w:sz w:val="20"/>
                <w:szCs w:val="20"/>
                <w:lang w:val="sr-Cyrl-CS"/>
              </w:rPr>
            </w:pPr>
          </w:p>
        </w:tc>
        <w:tc>
          <w:tcPr>
            <w:tcW w:w="3960" w:type="dxa"/>
            <w:gridSpan w:val="2"/>
            <w:shd w:val="clear" w:color="auto" w:fill="auto"/>
          </w:tcPr>
          <w:p w:rsidR="00ED5CF4" w:rsidRPr="00E728E5" w:rsidRDefault="00ED5CF4" w:rsidP="00D562FE">
            <w:pPr>
              <w:pStyle w:val="3"/>
              <w:jc w:val="both"/>
              <w:rPr>
                <w:b/>
                <w:bCs/>
                <w:sz w:val="20"/>
                <w:szCs w:val="20"/>
                <w:lang w:val="sr-Cyrl-CS"/>
              </w:rPr>
            </w:pPr>
          </w:p>
        </w:tc>
        <w:tc>
          <w:tcPr>
            <w:tcW w:w="4230" w:type="dxa"/>
            <w:gridSpan w:val="2"/>
            <w:shd w:val="clear" w:color="auto" w:fill="auto"/>
          </w:tcPr>
          <w:p w:rsidR="00ED5CF4" w:rsidRDefault="00ED5CF4" w:rsidP="00D562FE">
            <w:pPr>
              <w:spacing w:after="0" w:line="240" w:lineRule="auto"/>
              <w:jc w:val="both"/>
              <w:rPr>
                <w:rFonts w:ascii="Arial Narrow" w:hAnsi="Arial Narrow" w:cs="Arial Narrow"/>
                <w:b/>
                <w:bCs/>
                <w:sz w:val="20"/>
                <w:szCs w:val="20"/>
                <w:lang w:val="sr-Cyrl-CS"/>
              </w:rPr>
            </w:pPr>
            <w:r w:rsidRPr="00A26246">
              <w:rPr>
                <w:rFonts w:ascii="Arial Narrow" w:hAnsi="Arial Narrow" w:cs="Arial Narrow"/>
                <w:bCs/>
                <w:sz w:val="20"/>
                <w:szCs w:val="20"/>
                <w:lang w:val="sr-Cyrl-CS"/>
              </w:rPr>
              <w:t>Очекује се доношење новог Правилника о унутрашњем уређењу и систематизацији радних места у Министарству финансија сходно донетој Oдлуци o мaксимaлнoм брojу зaпoслeних нa нeoдрeђeнo врeмe у систeму држaвних oргaнa, систeму jaвних служби, систeму Aутoнoмнe пoкрajинe Вojвoдинe и систeму лoкaлнe сaмoупрaвe зa 2017. гoдину („Службени глaсник РС“, број 61/17) и на основу тога стварање услова за пуну функционалност буџетске инспекције</w:t>
            </w:r>
            <w:r w:rsidR="00094E54">
              <w:rPr>
                <w:rFonts w:ascii="Arial Narrow" w:hAnsi="Arial Narrow" w:cs="Arial Narrow"/>
                <w:bCs/>
                <w:sz w:val="20"/>
                <w:szCs w:val="20"/>
                <w:lang w:val="sr-Cyrl-CS"/>
              </w:rPr>
              <w:t xml:space="preserve"> (Активност 3 која је планирана АП РЈУ за последњи квартал 2017. године).</w:t>
            </w:r>
          </w:p>
        </w:tc>
        <w:tc>
          <w:tcPr>
            <w:tcW w:w="2080" w:type="dxa"/>
            <w:shd w:val="clear" w:color="auto" w:fill="auto"/>
          </w:tcPr>
          <w:p w:rsidR="00ED5CF4" w:rsidRPr="0026476B" w:rsidRDefault="00ED5CF4" w:rsidP="00ED5CF4">
            <w:pPr>
              <w:pStyle w:val="3"/>
              <w:rPr>
                <w:b/>
                <w:bCs/>
                <w:sz w:val="20"/>
                <w:szCs w:val="20"/>
                <w:lang w:val="sr-Cyrl-CS"/>
              </w:rPr>
            </w:pPr>
          </w:p>
        </w:tc>
      </w:tr>
      <w:tr w:rsidR="00ED5CF4" w:rsidRPr="00415930" w:rsidTr="0036302B">
        <w:trPr>
          <w:trHeight w:val="629"/>
          <w:jc w:val="center"/>
        </w:trPr>
        <w:tc>
          <w:tcPr>
            <w:tcW w:w="1345" w:type="dxa"/>
            <w:vMerge/>
            <w:shd w:val="clear" w:color="auto" w:fill="auto"/>
            <w:vAlign w:val="center"/>
          </w:tcPr>
          <w:p w:rsidR="00ED5CF4" w:rsidRDefault="00ED5CF4" w:rsidP="00ED5CF4">
            <w:pPr>
              <w:spacing w:after="0" w:line="240" w:lineRule="auto"/>
              <w:rPr>
                <w:rFonts w:ascii="Arial Narrow" w:hAnsi="Arial Narrow" w:cs="Arial Narrow"/>
                <w:b/>
                <w:bCs/>
                <w:sz w:val="20"/>
                <w:szCs w:val="20"/>
                <w:lang w:val="sr-Cyrl-CS"/>
              </w:rPr>
            </w:pPr>
          </w:p>
        </w:tc>
        <w:tc>
          <w:tcPr>
            <w:tcW w:w="1620" w:type="dxa"/>
            <w:shd w:val="clear" w:color="auto" w:fill="92D050"/>
          </w:tcPr>
          <w:p w:rsidR="00ED5CF4" w:rsidRPr="00C058E1" w:rsidRDefault="00ED5CF4" w:rsidP="00ED5CF4">
            <w:pPr>
              <w:pStyle w:val="3"/>
              <w:rPr>
                <w:sz w:val="20"/>
                <w:szCs w:val="20"/>
                <w:lang w:val="sr-Cyrl-CS"/>
              </w:rPr>
            </w:pPr>
            <w:r w:rsidRPr="00C058E1">
              <w:rPr>
                <w:sz w:val="20"/>
                <w:szCs w:val="20"/>
                <w:lang w:val="sr-Cyrl-CS"/>
              </w:rPr>
              <w:t xml:space="preserve">2. Ревизија законодавног оквира за рад буџетске инспекције како би се омогућила функционалност у раду у складу са дефинисаним надлежностима финансијске инспекције која је компатибилна са </w:t>
            </w:r>
            <w:r w:rsidRPr="00C058E1">
              <w:rPr>
                <w:sz w:val="20"/>
                <w:szCs w:val="20"/>
                <w:lang w:val="sr-Cyrl-CS"/>
              </w:rPr>
              <w:lastRenderedPageBreak/>
              <w:t>концептом интерне финансијске контроле у јавном сектору</w:t>
            </w:r>
          </w:p>
        </w:tc>
        <w:tc>
          <w:tcPr>
            <w:tcW w:w="1620" w:type="dxa"/>
            <w:shd w:val="clear" w:color="auto" w:fill="auto"/>
          </w:tcPr>
          <w:p w:rsidR="00ED5CF4" w:rsidRPr="00C058E1" w:rsidRDefault="00ED5CF4" w:rsidP="00ED5CF4">
            <w:pPr>
              <w:spacing w:after="0" w:line="240" w:lineRule="auto"/>
              <w:rPr>
                <w:sz w:val="20"/>
                <w:szCs w:val="20"/>
                <w:lang w:val="sr-Cyrl-CS"/>
              </w:rPr>
            </w:pPr>
            <w:r w:rsidRPr="00C058E1">
              <w:rPr>
                <w:rFonts w:ascii="Arial Narrow" w:hAnsi="Arial Narrow" w:cs="Arial Narrow"/>
                <w:sz w:val="20"/>
                <w:szCs w:val="20"/>
                <w:lang w:val="sr-Cyrl-CS"/>
              </w:rPr>
              <w:lastRenderedPageBreak/>
              <w:t>4. квартал 2015.</w:t>
            </w:r>
          </w:p>
        </w:tc>
        <w:tc>
          <w:tcPr>
            <w:tcW w:w="7740" w:type="dxa"/>
            <w:gridSpan w:val="2"/>
            <w:shd w:val="clear" w:color="auto" w:fill="auto"/>
          </w:tcPr>
          <w:p w:rsidR="00ED5CF4" w:rsidRPr="00E30EBD" w:rsidRDefault="00ED5CF4" w:rsidP="00D562FE">
            <w:pPr>
              <w:pStyle w:val="3"/>
              <w:jc w:val="both"/>
              <w:rPr>
                <w:sz w:val="20"/>
                <w:szCs w:val="20"/>
                <w:lang w:val="sr-Cyrl-CS"/>
              </w:rPr>
            </w:pPr>
            <w:r w:rsidRPr="00E30EBD">
              <w:rPr>
                <w:sz w:val="20"/>
                <w:szCs w:val="20"/>
                <w:lang w:val="sr-Cyrl-CS"/>
              </w:rPr>
              <w:t xml:space="preserve">У циљу јачања Делотворне финансијске контроле као четвртог стуба од укупно шест стубова/области Програма рeфoрмe управљања jaвним финaнсиjaма, </w:t>
            </w:r>
            <w:r w:rsidRPr="003E4962">
              <w:rPr>
                <w:b/>
                <w:sz w:val="20"/>
                <w:szCs w:val="20"/>
                <w:lang w:val="sr-Cyrl-CS"/>
              </w:rPr>
              <w:t>извршене су измене Закона о буџетском систему у делу који се односи на рад Буџетске инспекције</w:t>
            </w:r>
            <w:r w:rsidRPr="00E30EBD">
              <w:rPr>
                <w:sz w:val="20"/>
                <w:szCs w:val="20"/>
                <w:lang w:val="sr-Cyrl-CS"/>
              </w:rPr>
              <w:t xml:space="preserve"> која oстaje вaжaн инструмeнт зa унaпрeђeњe финaнсиjскe дисциплинe и упрaвљaња нeпрaвилнoстимa.</w:t>
            </w:r>
          </w:p>
          <w:p w:rsidR="00ED5CF4" w:rsidRPr="00E30EBD" w:rsidRDefault="00ED5CF4" w:rsidP="00D562FE">
            <w:pPr>
              <w:pStyle w:val="3"/>
              <w:jc w:val="both"/>
              <w:rPr>
                <w:sz w:val="20"/>
                <w:szCs w:val="20"/>
                <w:lang w:val="sr-Cyrl-CS"/>
              </w:rPr>
            </w:pPr>
            <w:r w:rsidRPr="00E30EBD">
              <w:rPr>
                <w:sz w:val="20"/>
                <w:szCs w:val="20"/>
                <w:lang w:val="sr-Cyrl-CS"/>
              </w:rPr>
              <w:t xml:space="preserve">Сходно нaпoмeнaмa сaдржaним у Извeштajу сa скринингa за поглавље 32, измене се пре свега односе на то да Буџетска инспекција своје активности више не спроводи на основу унапред утврђеног плана рада већ само на основу </w:t>
            </w:r>
            <w:r w:rsidRPr="0036302B">
              <w:rPr>
                <w:b/>
                <w:sz w:val="20"/>
                <w:szCs w:val="20"/>
                <w:lang w:val="sr-Cyrl-CS"/>
              </w:rPr>
              <w:t>Програма рада који се заснива искључиво на пристиглим пријавама, представкама, приговорима и захтевима</w:t>
            </w:r>
            <w:r w:rsidRPr="00E30EBD">
              <w:rPr>
                <w:sz w:val="20"/>
                <w:szCs w:val="20"/>
                <w:lang w:val="sr-Cyrl-CS"/>
              </w:rPr>
              <w:t xml:space="preserve"> за вршење контроле пристиглих од стране државних органа, организација, правних и физичких лица, чиме се смањује ризик да се, како је то речено у наведеном Извештају, при истoврeмeнoм рaзвojу интeрнe кoнтрoлe, интeрнe рeвизиje и буџeтскe инспeкциje не изврши дифeрeнциjaциja oвих eлeмeнaтa у пoглeду њихoвих сврхa и улoгa.</w:t>
            </w:r>
          </w:p>
          <w:p w:rsidR="00ED5CF4" w:rsidRPr="00E30EBD" w:rsidRDefault="00ED5CF4" w:rsidP="00D562FE">
            <w:pPr>
              <w:pStyle w:val="3"/>
              <w:jc w:val="both"/>
              <w:rPr>
                <w:sz w:val="20"/>
                <w:szCs w:val="20"/>
                <w:lang w:val="sr-Cyrl-CS"/>
              </w:rPr>
            </w:pPr>
            <w:r w:rsidRPr="00E30EBD">
              <w:rPr>
                <w:sz w:val="20"/>
                <w:szCs w:val="20"/>
                <w:lang w:val="sr-Cyrl-CS"/>
              </w:rPr>
              <w:lastRenderedPageBreak/>
              <w:t xml:space="preserve">Имајући у виду напред наведено, </w:t>
            </w:r>
            <w:r w:rsidRPr="003E4962">
              <w:rPr>
                <w:b/>
                <w:sz w:val="20"/>
                <w:szCs w:val="20"/>
                <w:lang w:val="sr-Cyrl-CS"/>
              </w:rPr>
              <w:t>урађена је радна верзија Предлога Уредбе о раду</w:t>
            </w:r>
            <w:r w:rsidRPr="00E30EBD">
              <w:rPr>
                <w:sz w:val="20"/>
                <w:szCs w:val="20"/>
                <w:lang w:val="sr-Cyrl-CS"/>
              </w:rPr>
              <w:t xml:space="preserve">, </w:t>
            </w:r>
            <w:r w:rsidRPr="003E4962">
              <w:rPr>
                <w:b/>
                <w:sz w:val="20"/>
                <w:szCs w:val="20"/>
                <w:lang w:val="sr-Cyrl-CS"/>
              </w:rPr>
              <w:t>овлашћењима и обележјима буџетске инспекције</w:t>
            </w:r>
            <w:r w:rsidRPr="00E30EBD">
              <w:rPr>
                <w:sz w:val="20"/>
                <w:szCs w:val="20"/>
                <w:lang w:val="sr-Cyrl-CS"/>
              </w:rPr>
              <w:t>.</w:t>
            </w:r>
          </w:p>
          <w:p w:rsidR="00ED5CF4" w:rsidRDefault="00ED5CF4" w:rsidP="00D562FE">
            <w:pPr>
              <w:pStyle w:val="3"/>
              <w:jc w:val="both"/>
              <w:rPr>
                <w:b/>
                <w:sz w:val="20"/>
                <w:szCs w:val="20"/>
                <w:lang w:val="sr-Cyrl-CS"/>
              </w:rPr>
            </w:pPr>
            <w:r w:rsidRPr="00E30EBD">
              <w:rPr>
                <w:sz w:val="20"/>
                <w:szCs w:val="20"/>
                <w:lang w:val="sr-Cyrl-CS"/>
              </w:rPr>
              <w:t xml:space="preserve">Такође, у припреми је и </w:t>
            </w:r>
            <w:r w:rsidRPr="003E4962">
              <w:rPr>
                <w:b/>
                <w:sz w:val="20"/>
                <w:szCs w:val="20"/>
                <w:lang w:val="sr-Cyrl-CS"/>
              </w:rPr>
              <w:t>израда методологије рада буџетске инспекције</w:t>
            </w:r>
            <w:r w:rsidRPr="00E30EBD">
              <w:rPr>
                <w:sz w:val="20"/>
                <w:szCs w:val="20"/>
                <w:lang w:val="sr-Cyrl-CS"/>
              </w:rPr>
              <w:t>, којом ће се прецизније и детаљније прописати јединствени стандарди  и поступак вршења инспекцијске контроле.</w:t>
            </w:r>
          </w:p>
        </w:tc>
        <w:tc>
          <w:tcPr>
            <w:tcW w:w="3960" w:type="dxa"/>
            <w:gridSpan w:val="2"/>
            <w:shd w:val="clear" w:color="auto" w:fill="auto"/>
          </w:tcPr>
          <w:p w:rsidR="00ED5CF4" w:rsidRPr="00E728E5" w:rsidRDefault="00ED5CF4" w:rsidP="00ED5CF4">
            <w:pPr>
              <w:pStyle w:val="3"/>
              <w:rPr>
                <w:b/>
                <w:bCs/>
                <w:sz w:val="20"/>
                <w:szCs w:val="20"/>
                <w:lang w:val="sr-Cyrl-CS"/>
              </w:rPr>
            </w:pPr>
          </w:p>
        </w:tc>
        <w:tc>
          <w:tcPr>
            <w:tcW w:w="4230" w:type="dxa"/>
            <w:gridSpan w:val="2"/>
            <w:shd w:val="clear" w:color="auto" w:fill="auto"/>
          </w:tcPr>
          <w:p w:rsidR="00ED5CF4" w:rsidRDefault="00ED5CF4" w:rsidP="00ED5CF4">
            <w:pPr>
              <w:spacing w:after="0" w:line="240" w:lineRule="auto"/>
              <w:rPr>
                <w:rFonts w:ascii="Arial Narrow" w:hAnsi="Arial Narrow" w:cs="Arial Narrow"/>
                <w:b/>
                <w:bCs/>
                <w:sz w:val="20"/>
                <w:szCs w:val="20"/>
                <w:lang w:val="sr-Cyrl-CS"/>
              </w:rPr>
            </w:pPr>
          </w:p>
        </w:tc>
        <w:tc>
          <w:tcPr>
            <w:tcW w:w="2080" w:type="dxa"/>
            <w:shd w:val="clear" w:color="auto" w:fill="auto"/>
          </w:tcPr>
          <w:p w:rsidR="00ED5CF4" w:rsidRPr="0026476B" w:rsidRDefault="00ED5CF4" w:rsidP="00ED5CF4">
            <w:pPr>
              <w:pStyle w:val="3"/>
              <w:rPr>
                <w:b/>
                <w:bCs/>
                <w:sz w:val="20"/>
                <w:szCs w:val="20"/>
                <w:lang w:val="sr-Cyrl-CS"/>
              </w:rPr>
            </w:pPr>
          </w:p>
        </w:tc>
      </w:tr>
    </w:tbl>
    <w:p w:rsidR="00B8721A" w:rsidRDefault="00B8721A">
      <w:pPr>
        <w:rPr>
          <w:lang w:val="sr-Cyrl-CS"/>
        </w:rPr>
      </w:pPr>
    </w:p>
    <w:p w:rsidR="00B8721A" w:rsidRDefault="00B8721A">
      <w:pPr>
        <w:rPr>
          <w:lang w:val="sr-Cyrl-CS"/>
        </w:rPr>
      </w:pPr>
      <w:r>
        <w:rPr>
          <w:lang w:val="sr-Cyrl-CS"/>
        </w:rPr>
        <w:br w:type="page"/>
      </w:r>
    </w:p>
    <w:tbl>
      <w:tblPr>
        <w:tblW w:w="225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45"/>
        <w:gridCol w:w="3240"/>
        <w:gridCol w:w="5220"/>
        <w:gridCol w:w="2520"/>
        <w:gridCol w:w="2070"/>
        <w:gridCol w:w="1890"/>
        <w:gridCol w:w="3155"/>
        <w:gridCol w:w="3155"/>
      </w:tblGrid>
      <w:tr w:rsidR="00B8721A" w:rsidRPr="00023D98" w:rsidTr="006B1A5A">
        <w:trPr>
          <w:trHeight w:val="228"/>
          <w:jc w:val="center"/>
        </w:trPr>
        <w:tc>
          <w:tcPr>
            <w:tcW w:w="22595" w:type="dxa"/>
            <w:gridSpan w:val="8"/>
            <w:shd w:val="clear" w:color="auto" w:fill="F4B083"/>
          </w:tcPr>
          <w:p w:rsidR="00B8721A" w:rsidRPr="00023D98" w:rsidRDefault="00B8721A" w:rsidP="006B1A5A">
            <w:pPr>
              <w:spacing w:after="0" w:line="240" w:lineRule="auto"/>
              <w:rPr>
                <w:rFonts w:ascii="Arial Narrow" w:hAnsi="Arial Narrow" w:cs="Arial Narrow"/>
                <w:b/>
                <w:bCs/>
                <w:sz w:val="20"/>
                <w:szCs w:val="20"/>
                <w:lang w:val="sr-Cyrl-CS"/>
              </w:rPr>
            </w:pPr>
            <w:r w:rsidRPr="00023D98">
              <w:rPr>
                <w:rFonts w:ascii="Arial Narrow" w:hAnsi="Arial Narrow" w:cs="Arial Narrow"/>
                <w:b/>
                <w:bCs/>
                <w:sz w:val="20"/>
                <w:szCs w:val="20"/>
                <w:lang w:val="sr-Cyrl-CS"/>
              </w:rPr>
              <w:lastRenderedPageBreak/>
              <w:t xml:space="preserve">Посебни циљ </w:t>
            </w:r>
            <w:r>
              <w:rPr>
                <w:rFonts w:ascii="Arial Narrow" w:hAnsi="Arial Narrow" w:cs="Arial Narrow"/>
                <w:b/>
                <w:bCs/>
                <w:sz w:val="20"/>
                <w:szCs w:val="20"/>
                <w:lang w:val="sr-Cyrl-CS"/>
              </w:rPr>
              <w:t>3</w:t>
            </w:r>
            <w:r w:rsidRPr="00023D98">
              <w:rPr>
                <w:rFonts w:ascii="Arial Narrow" w:hAnsi="Arial Narrow" w:cs="Arial Narrow"/>
                <w:b/>
                <w:bCs/>
                <w:sz w:val="20"/>
                <w:szCs w:val="20"/>
                <w:lang w:val="sr-Cyrl-CS"/>
              </w:rPr>
              <w:t>:</w:t>
            </w:r>
          </w:p>
        </w:tc>
      </w:tr>
      <w:tr w:rsidR="00B8721A" w:rsidRPr="00452D88" w:rsidTr="006B1A5A">
        <w:trPr>
          <w:trHeight w:val="228"/>
          <w:jc w:val="center"/>
        </w:trPr>
        <w:tc>
          <w:tcPr>
            <w:tcW w:w="22595" w:type="dxa"/>
            <w:gridSpan w:val="8"/>
          </w:tcPr>
          <w:p w:rsidR="00B8721A" w:rsidRPr="00452D88" w:rsidRDefault="00B8721A" w:rsidP="006B1A5A">
            <w:pPr>
              <w:spacing w:after="0" w:line="240" w:lineRule="auto"/>
              <w:rPr>
                <w:rFonts w:ascii="Arial Narrow" w:hAnsi="Arial Narrow" w:cs="Arial Narrow"/>
                <w:sz w:val="20"/>
                <w:szCs w:val="20"/>
                <w:lang w:val="sr-Cyrl-CS"/>
              </w:rPr>
            </w:pPr>
            <w:r w:rsidRPr="00452D88">
              <w:rPr>
                <w:rFonts w:ascii="Arial Narrow" w:hAnsi="Arial Narrow"/>
                <w:sz w:val="20"/>
                <w:szCs w:val="20"/>
                <w:lang w:val="sr-Cyrl-CS"/>
              </w:rPr>
              <w:t>Унапређење управљања јавним финансијама и јавним набавкама</w:t>
            </w:r>
          </w:p>
        </w:tc>
      </w:tr>
      <w:tr w:rsidR="00B8721A" w:rsidRPr="00C058E1" w:rsidTr="006B1A5A">
        <w:trPr>
          <w:trHeight w:val="228"/>
          <w:jc w:val="center"/>
        </w:trPr>
        <w:tc>
          <w:tcPr>
            <w:tcW w:w="1345" w:type="dxa"/>
            <w:shd w:val="clear" w:color="auto" w:fill="0070C0"/>
            <w:vAlign w:val="center"/>
          </w:tcPr>
          <w:p w:rsidR="00B8721A" w:rsidRPr="00C058E1" w:rsidRDefault="00B8721A" w:rsidP="006B1A5A">
            <w:pPr>
              <w:spacing w:before="120" w:after="120" w:line="240" w:lineRule="auto"/>
              <w:jc w:val="center"/>
              <w:rPr>
                <w:rFonts w:ascii="Arial Narrow" w:hAnsi="Arial Narrow" w:cs="Arial Narrow"/>
                <w:b/>
                <w:bCs/>
                <w:sz w:val="20"/>
                <w:szCs w:val="20"/>
                <w:lang w:val="sr-Cyrl-CS"/>
              </w:rPr>
            </w:pPr>
            <w:r>
              <w:rPr>
                <w:rFonts w:ascii="Arial Narrow" w:hAnsi="Arial Narrow" w:cs="Arial Narrow"/>
                <w:b/>
                <w:bCs/>
                <w:sz w:val="20"/>
                <w:szCs w:val="20"/>
                <w:lang w:val="sr-Cyrl-CS"/>
              </w:rPr>
              <w:t>Мера 3</w:t>
            </w:r>
            <w:r w:rsidRPr="00C058E1">
              <w:rPr>
                <w:rFonts w:ascii="Arial Narrow" w:hAnsi="Arial Narrow" w:cs="Arial Narrow"/>
                <w:b/>
                <w:bCs/>
                <w:sz w:val="20"/>
                <w:szCs w:val="20"/>
                <w:lang w:val="sr-Cyrl-CS"/>
              </w:rPr>
              <w:t>.</w:t>
            </w:r>
            <w:r>
              <w:rPr>
                <w:rFonts w:ascii="Arial Narrow" w:hAnsi="Arial Narrow" w:cs="Arial Narrow"/>
                <w:b/>
                <w:bCs/>
                <w:sz w:val="20"/>
                <w:szCs w:val="20"/>
                <w:lang w:val="sr-Cyrl-CS"/>
              </w:rPr>
              <w:t>5</w:t>
            </w:r>
            <w:r w:rsidRPr="00C058E1">
              <w:rPr>
                <w:rFonts w:ascii="Arial Narrow" w:hAnsi="Arial Narrow" w:cs="Arial Narrow"/>
                <w:b/>
                <w:bCs/>
                <w:sz w:val="20"/>
                <w:szCs w:val="20"/>
                <w:lang w:val="sr-Cyrl-CS"/>
              </w:rPr>
              <w:t>:</w:t>
            </w:r>
          </w:p>
        </w:tc>
        <w:tc>
          <w:tcPr>
            <w:tcW w:w="21250" w:type="dxa"/>
            <w:gridSpan w:val="7"/>
            <w:shd w:val="clear" w:color="auto" w:fill="0070C0"/>
            <w:vAlign w:val="center"/>
          </w:tcPr>
          <w:p w:rsidR="00B8721A" w:rsidRPr="00C058E1" w:rsidRDefault="00B8721A" w:rsidP="006B1A5A">
            <w:pPr>
              <w:pStyle w:val="3"/>
              <w:rPr>
                <w:b/>
                <w:bCs/>
                <w:sz w:val="20"/>
                <w:szCs w:val="20"/>
                <w:lang w:val="sr-Cyrl-CS"/>
              </w:rPr>
            </w:pPr>
            <w:r w:rsidRPr="00C058E1">
              <w:rPr>
                <w:b/>
                <w:bCs/>
                <w:sz w:val="20"/>
                <w:szCs w:val="20"/>
                <w:lang w:val="sr-Cyrl-CS"/>
              </w:rPr>
              <w:t>Унапређење система јавних набавки</w:t>
            </w:r>
          </w:p>
        </w:tc>
      </w:tr>
      <w:tr w:rsidR="00B8721A" w:rsidRPr="00415930" w:rsidTr="006B1A5A">
        <w:trPr>
          <w:trHeight w:val="419"/>
          <w:jc w:val="center"/>
        </w:trPr>
        <w:tc>
          <w:tcPr>
            <w:tcW w:w="1345" w:type="dxa"/>
            <w:vMerge w:val="restart"/>
            <w:shd w:val="clear" w:color="auto" w:fill="BDD6EE"/>
            <w:vAlign w:val="center"/>
          </w:tcPr>
          <w:p w:rsidR="00B8721A" w:rsidRPr="00FA0090" w:rsidRDefault="00B8721A" w:rsidP="006B1A5A">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Институција одговорна за реализацију</w:t>
            </w:r>
          </w:p>
        </w:tc>
        <w:tc>
          <w:tcPr>
            <w:tcW w:w="3240" w:type="dxa"/>
            <w:vMerge w:val="restart"/>
            <w:shd w:val="clear" w:color="auto" w:fill="BDD6EE"/>
            <w:vAlign w:val="center"/>
          </w:tcPr>
          <w:p w:rsidR="00B8721A" w:rsidRDefault="00B8721A" w:rsidP="006B1A5A">
            <w:pPr>
              <w:spacing w:after="0" w:line="240" w:lineRule="auto"/>
              <w:jc w:val="center"/>
              <w:rPr>
                <w:rFonts w:ascii="Arial Narrow" w:hAnsi="Arial Narrow" w:cs="Arial Narrow"/>
                <w:b/>
                <w:bCs/>
                <w:sz w:val="20"/>
                <w:szCs w:val="20"/>
                <w:lang w:val="sr-Cyrl-RS"/>
              </w:rPr>
            </w:pPr>
            <w:r>
              <w:rPr>
                <w:rFonts w:ascii="Arial Narrow" w:hAnsi="Arial Narrow" w:cs="Arial Narrow"/>
                <w:b/>
                <w:bCs/>
                <w:sz w:val="20"/>
                <w:szCs w:val="20"/>
                <w:lang w:val="sr-Cyrl-RS"/>
              </w:rPr>
              <w:t>РЕЗУЛТАТ</w:t>
            </w:r>
          </w:p>
          <w:p w:rsidR="00B8721A" w:rsidRPr="00EB7D0C" w:rsidRDefault="00B8721A" w:rsidP="006B1A5A">
            <w:pPr>
              <w:spacing w:after="0" w:line="240" w:lineRule="auto"/>
              <w:jc w:val="center"/>
              <w:rPr>
                <w:rFonts w:ascii="Arial Narrow" w:hAnsi="Arial Narrow" w:cs="Arial Narrow"/>
                <w:b/>
                <w:bCs/>
                <w:sz w:val="20"/>
                <w:szCs w:val="20"/>
                <w:lang w:val="sr-Cyrl-RS"/>
              </w:rPr>
            </w:pPr>
            <w:r>
              <w:rPr>
                <w:rFonts w:ascii="Arial Narrow" w:hAnsi="Arial Narrow" w:cs="Arial Narrow"/>
                <w:b/>
                <w:bCs/>
                <w:sz w:val="20"/>
                <w:szCs w:val="20"/>
                <w:lang w:val="sr-Cyrl-RS"/>
              </w:rPr>
              <w:t>Одредити степен реализације</w:t>
            </w:r>
          </w:p>
          <w:p w:rsidR="00B8721A" w:rsidRPr="00C058E1" w:rsidRDefault="00B8721A" w:rsidP="006B1A5A">
            <w:pPr>
              <w:spacing w:after="0" w:line="240" w:lineRule="auto"/>
              <w:jc w:val="center"/>
              <w:rPr>
                <w:b/>
                <w:bCs/>
                <w:sz w:val="20"/>
                <w:szCs w:val="20"/>
                <w:lang w:val="sr-Cyrl-CS"/>
              </w:rPr>
            </w:pPr>
            <w:r w:rsidRPr="006E74CC">
              <w:rPr>
                <w:rFonts w:asciiTheme="majorHAnsi" w:eastAsia="MS Gothic" w:hAnsiTheme="majorHAnsi" w:cs="Menlo Bold"/>
                <w:b/>
                <w:bCs/>
                <w:color w:val="92D050"/>
                <w:sz w:val="28"/>
                <w:szCs w:val="16"/>
                <w:shd w:val="clear" w:color="auto" w:fill="92D050"/>
              </w:rPr>
              <w:t>A</w:t>
            </w:r>
            <w:r w:rsidRPr="000F705A">
              <w:rPr>
                <w:rFonts w:asciiTheme="majorHAnsi" w:eastAsia="MS Gothic" w:hAnsiTheme="majorHAnsi" w:cs="Menlo Bold"/>
                <w:b/>
                <w:bCs/>
                <w:color w:val="FFFF00"/>
                <w:sz w:val="28"/>
                <w:szCs w:val="16"/>
                <w:shd w:val="clear" w:color="auto" w:fill="FFFF00"/>
              </w:rPr>
              <w:t>A</w:t>
            </w:r>
            <w:r w:rsidRPr="000F705A">
              <w:rPr>
                <w:rFonts w:asciiTheme="majorHAnsi" w:eastAsia="MS Gothic" w:hAnsiTheme="majorHAnsi" w:cs="Menlo Bold"/>
                <w:b/>
                <w:bCs/>
                <w:color w:val="FF0000"/>
                <w:sz w:val="28"/>
                <w:szCs w:val="16"/>
                <w:shd w:val="clear" w:color="auto" w:fill="FF0000"/>
              </w:rPr>
              <w:t>A</w:t>
            </w:r>
          </w:p>
        </w:tc>
        <w:tc>
          <w:tcPr>
            <w:tcW w:w="5220" w:type="dxa"/>
            <w:vMerge w:val="restart"/>
            <w:shd w:val="clear" w:color="auto" w:fill="E7E6E6" w:themeFill="background2"/>
            <w:vAlign w:val="center"/>
          </w:tcPr>
          <w:p w:rsidR="00B8721A" w:rsidRDefault="00B8721A" w:rsidP="006B1A5A">
            <w:pPr>
              <w:pStyle w:val="3"/>
              <w:jc w:val="center"/>
              <w:rPr>
                <w:b/>
                <w:sz w:val="20"/>
                <w:szCs w:val="20"/>
                <w:lang w:val="sr-Cyrl-RS"/>
              </w:rPr>
            </w:pPr>
            <w:r>
              <w:rPr>
                <w:b/>
                <w:sz w:val="20"/>
                <w:szCs w:val="20"/>
                <w:lang w:val="sr-Cyrl-RS"/>
              </w:rPr>
              <w:t>Видљиви ефекти резултата</w:t>
            </w:r>
          </w:p>
          <w:p w:rsidR="00B8721A" w:rsidRPr="00C058E1" w:rsidRDefault="00B8721A" w:rsidP="006B1A5A">
            <w:pPr>
              <w:pStyle w:val="3"/>
              <w:jc w:val="center"/>
              <w:rPr>
                <w:b/>
                <w:bCs/>
                <w:sz w:val="20"/>
                <w:szCs w:val="20"/>
                <w:lang w:val="sr-Cyrl-CS"/>
              </w:rPr>
            </w:pPr>
            <w:r>
              <w:rPr>
                <w:b/>
                <w:sz w:val="20"/>
                <w:szCs w:val="20"/>
                <w:lang w:val="sr-Cyrl-RS"/>
              </w:rPr>
              <w:t>K</w:t>
            </w:r>
            <w:r w:rsidRPr="00B405CD">
              <w:rPr>
                <w:b/>
                <w:sz w:val="20"/>
                <w:szCs w:val="20"/>
                <w:lang w:val="sr-Cyrl-RS"/>
              </w:rPr>
              <w:t>ратко образложење постигнутог напретка</w:t>
            </w:r>
          </w:p>
        </w:tc>
        <w:tc>
          <w:tcPr>
            <w:tcW w:w="6480" w:type="dxa"/>
            <w:gridSpan w:val="3"/>
            <w:shd w:val="clear" w:color="auto" w:fill="BDD6EE"/>
            <w:vAlign w:val="center"/>
          </w:tcPr>
          <w:p w:rsidR="00B8721A" w:rsidRPr="00C058E1" w:rsidRDefault="00B8721A" w:rsidP="006B1A5A">
            <w:pPr>
              <w:pStyle w:val="3"/>
              <w:jc w:val="center"/>
              <w:rPr>
                <w:b/>
                <w:bCs/>
                <w:sz w:val="20"/>
                <w:szCs w:val="20"/>
                <w:lang w:val="sr-Cyrl-CS"/>
              </w:rPr>
            </w:pPr>
            <w:r>
              <w:rPr>
                <w:b/>
                <w:bCs/>
                <w:sz w:val="20"/>
                <w:szCs w:val="20"/>
                <w:lang w:val="sr-Cyrl-RS"/>
              </w:rPr>
              <w:t>ИНДИКАТОРИ</w:t>
            </w:r>
          </w:p>
        </w:tc>
        <w:tc>
          <w:tcPr>
            <w:tcW w:w="6310" w:type="dxa"/>
            <w:gridSpan w:val="2"/>
            <w:shd w:val="clear" w:color="auto" w:fill="E7E6E6" w:themeFill="background2"/>
            <w:vAlign w:val="center"/>
          </w:tcPr>
          <w:p w:rsidR="00B8721A" w:rsidRPr="00C058E1" w:rsidRDefault="00B8721A" w:rsidP="006B1A5A">
            <w:pPr>
              <w:pStyle w:val="3"/>
              <w:jc w:val="center"/>
              <w:rPr>
                <w:b/>
                <w:bCs/>
                <w:sz w:val="20"/>
                <w:szCs w:val="20"/>
                <w:lang w:val="sr-Cyrl-CS"/>
              </w:rPr>
            </w:pPr>
            <w:r>
              <w:rPr>
                <w:b/>
                <w:bCs/>
                <w:sz w:val="20"/>
                <w:szCs w:val="20"/>
                <w:lang w:val="sr-Cyrl-RS"/>
              </w:rPr>
              <w:t>Утрошена финансијска средства од 2015. до 30. јуна 2017.</w:t>
            </w:r>
          </w:p>
        </w:tc>
      </w:tr>
      <w:tr w:rsidR="00B8721A" w:rsidTr="006B1A5A">
        <w:trPr>
          <w:trHeight w:val="419"/>
          <w:jc w:val="center"/>
        </w:trPr>
        <w:tc>
          <w:tcPr>
            <w:tcW w:w="1345" w:type="dxa"/>
            <w:vMerge/>
            <w:tcBorders>
              <w:bottom w:val="single" w:sz="4" w:space="0" w:color="000000"/>
            </w:tcBorders>
            <w:shd w:val="clear" w:color="auto" w:fill="BDD6EE"/>
            <w:vAlign w:val="center"/>
          </w:tcPr>
          <w:p w:rsidR="00B8721A" w:rsidRDefault="00B8721A" w:rsidP="006B1A5A">
            <w:pPr>
              <w:spacing w:after="0" w:line="240" w:lineRule="auto"/>
              <w:rPr>
                <w:rFonts w:ascii="Arial Narrow" w:hAnsi="Arial Narrow" w:cs="Arial Narrow"/>
                <w:b/>
                <w:bCs/>
                <w:sz w:val="20"/>
                <w:szCs w:val="20"/>
                <w:lang w:val="sr-Cyrl-CS"/>
              </w:rPr>
            </w:pPr>
          </w:p>
        </w:tc>
        <w:tc>
          <w:tcPr>
            <w:tcW w:w="3240" w:type="dxa"/>
            <w:vMerge/>
            <w:tcBorders>
              <w:bottom w:val="single" w:sz="4" w:space="0" w:color="000000"/>
            </w:tcBorders>
            <w:shd w:val="clear" w:color="auto" w:fill="BDD6EE"/>
          </w:tcPr>
          <w:p w:rsidR="00B8721A" w:rsidRPr="00C058E1" w:rsidRDefault="00B8721A" w:rsidP="006B1A5A">
            <w:pPr>
              <w:pStyle w:val="3"/>
              <w:rPr>
                <w:b/>
                <w:bCs/>
                <w:sz w:val="20"/>
                <w:szCs w:val="20"/>
                <w:lang w:val="sr-Cyrl-CS"/>
              </w:rPr>
            </w:pPr>
          </w:p>
        </w:tc>
        <w:tc>
          <w:tcPr>
            <w:tcW w:w="5220" w:type="dxa"/>
            <w:vMerge/>
            <w:tcBorders>
              <w:bottom w:val="single" w:sz="4" w:space="0" w:color="000000"/>
            </w:tcBorders>
            <w:shd w:val="clear" w:color="auto" w:fill="E7E6E6" w:themeFill="background2"/>
            <w:vAlign w:val="center"/>
          </w:tcPr>
          <w:p w:rsidR="00B8721A" w:rsidRDefault="00B8721A" w:rsidP="006B1A5A">
            <w:pPr>
              <w:pStyle w:val="3"/>
              <w:jc w:val="center"/>
              <w:rPr>
                <w:b/>
                <w:sz w:val="20"/>
                <w:szCs w:val="20"/>
                <w:lang w:val="sr-Cyrl-RS"/>
              </w:rPr>
            </w:pPr>
          </w:p>
        </w:tc>
        <w:tc>
          <w:tcPr>
            <w:tcW w:w="2520" w:type="dxa"/>
            <w:tcBorders>
              <w:bottom w:val="single" w:sz="4" w:space="0" w:color="000000"/>
            </w:tcBorders>
            <w:shd w:val="clear" w:color="auto" w:fill="BDD6EE"/>
            <w:vAlign w:val="center"/>
          </w:tcPr>
          <w:p w:rsidR="00B8721A" w:rsidRPr="00BA3639" w:rsidRDefault="00B8721A" w:rsidP="006B1A5A">
            <w:pPr>
              <w:pStyle w:val="3"/>
              <w:jc w:val="center"/>
              <w:rPr>
                <w:b/>
                <w:bCs/>
                <w:sz w:val="20"/>
                <w:szCs w:val="20"/>
                <w:lang w:val="sr-Cyrl-RS"/>
              </w:rPr>
            </w:pPr>
            <w:r>
              <w:rPr>
                <w:b/>
                <w:bCs/>
                <w:sz w:val="20"/>
                <w:szCs w:val="20"/>
                <w:lang w:val="sr-Cyrl-RS"/>
              </w:rPr>
              <w:t>Назив индикатора</w:t>
            </w:r>
          </w:p>
        </w:tc>
        <w:tc>
          <w:tcPr>
            <w:tcW w:w="2070" w:type="dxa"/>
            <w:tcBorders>
              <w:bottom w:val="single" w:sz="4" w:space="0" w:color="000000"/>
            </w:tcBorders>
            <w:shd w:val="clear" w:color="auto" w:fill="BDD6EE"/>
            <w:vAlign w:val="center"/>
          </w:tcPr>
          <w:p w:rsidR="00B8721A" w:rsidRDefault="00B8721A" w:rsidP="006B1A5A">
            <w:pPr>
              <w:pStyle w:val="3"/>
              <w:jc w:val="center"/>
              <w:rPr>
                <w:b/>
                <w:bCs/>
                <w:sz w:val="20"/>
                <w:szCs w:val="20"/>
                <w:lang w:val="sr-Cyrl-CS"/>
              </w:rPr>
            </w:pPr>
            <w:r>
              <w:rPr>
                <w:b/>
                <w:bCs/>
                <w:sz w:val="20"/>
                <w:szCs w:val="20"/>
                <w:lang w:val="sr-Cyrl-CS"/>
              </w:rPr>
              <w:t>Полазна, циљна и испуњене вредности у 2015, 2016. години</w:t>
            </w:r>
          </w:p>
        </w:tc>
        <w:tc>
          <w:tcPr>
            <w:tcW w:w="1890" w:type="dxa"/>
            <w:tcBorders>
              <w:bottom w:val="single" w:sz="4" w:space="0" w:color="000000"/>
            </w:tcBorders>
            <w:shd w:val="clear" w:color="auto" w:fill="E7E6E6" w:themeFill="background2"/>
            <w:vAlign w:val="center"/>
          </w:tcPr>
          <w:p w:rsidR="00B8721A" w:rsidRDefault="002C49E1" w:rsidP="006B1A5A">
            <w:pPr>
              <w:pStyle w:val="3"/>
              <w:jc w:val="center"/>
              <w:rPr>
                <w:b/>
                <w:bCs/>
                <w:sz w:val="20"/>
                <w:szCs w:val="20"/>
                <w:lang w:val="sr-Cyrl-CS"/>
              </w:rPr>
            </w:pPr>
            <w:r>
              <w:rPr>
                <w:b/>
                <w:bCs/>
                <w:sz w:val="20"/>
                <w:szCs w:val="20"/>
                <w:lang w:val="sr-Cyrl-CS"/>
              </w:rPr>
              <w:t>Испуњена вредност у 1/2_2017. год</w:t>
            </w:r>
          </w:p>
        </w:tc>
        <w:tc>
          <w:tcPr>
            <w:tcW w:w="3155" w:type="dxa"/>
            <w:tcBorders>
              <w:bottom w:val="single" w:sz="4" w:space="0" w:color="000000"/>
            </w:tcBorders>
            <w:shd w:val="clear" w:color="auto" w:fill="E7E6E6" w:themeFill="background2"/>
            <w:vAlign w:val="center"/>
          </w:tcPr>
          <w:p w:rsidR="00B8721A" w:rsidRDefault="00B8721A" w:rsidP="006B1A5A">
            <w:pPr>
              <w:pStyle w:val="3"/>
              <w:jc w:val="center"/>
              <w:rPr>
                <w:b/>
                <w:bCs/>
                <w:sz w:val="20"/>
                <w:szCs w:val="20"/>
                <w:lang w:val="sr-Cyrl-RS"/>
              </w:rPr>
            </w:pPr>
            <w:r>
              <w:rPr>
                <w:b/>
                <w:bCs/>
                <w:sz w:val="20"/>
                <w:szCs w:val="20"/>
                <w:lang w:val="sr-Cyrl-CS"/>
              </w:rPr>
              <w:t>Буџетска</w:t>
            </w:r>
          </w:p>
        </w:tc>
        <w:tc>
          <w:tcPr>
            <w:tcW w:w="3155" w:type="dxa"/>
            <w:tcBorders>
              <w:bottom w:val="single" w:sz="4" w:space="0" w:color="000000"/>
            </w:tcBorders>
            <w:shd w:val="clear" w:color="auto" w:fill="E7E6E6" w:themeFill="background2"/>
            <w:vAlign w:val="center"/>
          </w:tcPr>
          <w:p w:rsidR="00B8721A" w:rsidRDefault="00B8721A" w:rsidP="006B1A5A">
            <w:pPr>
              <w:pStyle w:val="3"/>
              <w:jc w:val="center"/>
              <w:rPr>
                <w:b/>
                <w:bCs/>
                <w:sz w:val="20"/>
                <w:szCs w:val="20"/>
                <w:lang w:val="sr-Cyrl-RS"/>
              </w:rPr>
            </w:pPr>
            <w:r>
              <w:rPr>
                <w:b/>
                <w:bCs/>
                <w:sz w:val="20"/>
                <w:szCs w:val="20"/>
                <w:lang w:val="sr-Cyrl-CS"/>
              </w:rPr>
              <w:t>Донације</w:t>
            </w:r>
          </w:p>
        </w:tc>
      </w:tr>
      <w:tr w:rsidR="00E21370" w:rsidRPr="00415930" w:rsidTr="00692D1F">
        <w:trPr>
          <w:trHeight w:val="809"/>
          <w:jc w:val="center"/>
        </w:trPr>
        <w:tc>
          <w:tcPr>
            <w:tcW w:w="1345" w:type="dxa"/>
            <w:vMerge w:val="restart"/>
            <w:shd w:val="clear" w:color="auto" w:fill="auto"/>
          </w:tcPr>
          <w:p w:rsidR="00E21370" w:rsidRDefault="00E21370" w:rsidP="00E21370">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УЈН</w:t>
            </w:r>
          </w:p>
          <w:p w:rsidR="00E21370" w:rsidRDefault="00E21370" w:rsidP="00E21370">
            <w:pPr>
              <w:spacing w:after="0" w:line="240" w:lineRule="auto"/>
              <w:rPr>
                <w:rFonts w:ascii="Arial Narrow" w:hAnsi="Arial Narrow" w:cs="Arial Narrow"/>
                <w:sz w:val="20"/>
                <w:szCs w:val="20"/>
                <w:lang w:val="sr-Cyrl-CS"/>
              </w:rPr>
            </w:pPr>
          </w:p>
          <w:p w:rsidR="00E21370" w:rsidRDefault="00E21370" w:rsidP="00E21370">
            <w:pPr>
              <w:spacing w:after="0" w:line="240" w:lineRule="auto"/>
              <w:rPr>
                <w:rFonts w:ascii="Arial Narrow" w:hAnsi="Arial Narrow" w:cs="Arial Narrow"/>
                <w:i/>
                <w:sz w:val="20"/>
                <w:szCs w:val="20"/>
                <w:u w:val="single"/>
                <w:lang w:val="sr-Cyrl-CS"/>
              </w:rPr>
            </w:pPr>
            <w:r w:rsidRPr="00467FA8">
              <w:rPr>
                <w:rFonts w:ascii="Arial Narrow" w:hAnsi="Arial Narrow" w:cs="Arial Narrow"/>
                <w:i/>
                <w:sz w:val="20"/>
                <w:szCs w:val="20"/>
                <w:u w:val="single"/>
                <w:lang w:val="sr-Cyrl-CS"/>
              </w:rPr>
              <w:t>Партнери:</w:t>
            </w:r>
          </w:p>
          <w:p w:rsidR="00E21370" w:rsidRPr="00C058E1" w:rsidRDefault="00E21370" w:rsidP="00E21370">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Републичка комисија за заштиту права у поступцима јавних набавки</w:t>
            </w:r>
          </w:p>
          <w:p w:rsidR="00E21370" w:rsidRPr="00C058E1" w:rsidRDefault="00E21370" w:rsidP="00E21370">
            <w:pPr>
              <w:spacing w:after="0" w:line="240" w:lineRule="auto"/>
              <w:rPr>
                <w:rFonts w:ascii="Arial Narrow" w:hAnsi="Arial Narrow" w:cs="Arial Narrow"/>
                <w:sz w:val="20"/>
                <w:szCs w:val="20"/>
                <w:lang w:val="sr-Cyrl-CS"/>
              </w:rPr>
            </w:pPr>
          </w:p>
          <w:p w:rsidR="00E21370" w:rsidRPr="00C058E1" w:rsidRDefault="00E21370" w:rsidP="00E21370">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УЗЗПРО (акт. 7)</w:t>
            </w:r>
          </w:p>
          <w:p w:rsidR="00E21370" w:rsidRPr="00C058E1" w:rsidRDefault="00E21370" w:rsidP="00E21370">
            <w:pPr>
              <w:spacing w:after="0" w:line="240" w:lineRule="auto"/>
              <w:rPr>
                <w:rFonts w:ascii="Arial Narrow" w:hAnsi="Arial Narrow" w:cs="Arial Narrow"/>
                <w:sz w:val="20"/>
                <w:szCs w:val="20"/>
                <w:lang w:val="sr-Cyrl-CS"/>
              </w:rPr>
            </w:pPr>
          </w:p>
          <w:p w:rsidR="00E21370" w:rsidRPr="00C058E1" w:rsidRDefault="00E21370" w:rsidP="00E21370">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Републички фонд за здравствено осигурање (акт. 7)</w:t>
            </w:r>
          </w:p>
          <w:p w:rsidR="00E21370" w:rsidRPr="00C058E1" w:rsidRDefault="00E21370" w:rsidP="00E21370">
            <w:pPr>
              <w:spacing w:after="0" w:line="240" w:lineRule="auto"/>
              <w:rPr>
                <w:rFonts w:ascii="Arial Narrow" w:hAnsi="Arial Narrow" w:cs="Arial Narrow"/>
                <w:sz w:val="20"/>
                <w:szCs w:val="20"/>
                <w:lang w:val="sr-Cyrl-CS"/>
              </w:rPr>
            </w:pPr>
          </w:p>
          <w:p w:rsidR="00E21370" w:rsidRDefault="00E21370" w:rsidP="00E21370">
            <w:pPr>
              <w:spacing w:after="0" w:line="240" w:lineRule="auto"/>
              <w:rPr>
                <w:rFonts w:ascii="Arial Narrow" w:hAnsi="Arial Narrow" w:cs="Arial Narrow"/>
                <w:b/>
                <w:bCs/>
                <w:sz w:val="20"/>
                <w:szCs w:val="20"/>
                <w:lang w:val="sr-Cyrl-CS"/>
              </w:rPr>
            </w:pPr>
            <w:r w:rsidRPr="00C058E1">
              <w:rPr>
                <w:rFonts w:ascii="Arial Narrow" w:hAnsi="Arial Narrow" w:cs="Arial Narrow"/>
                <w:sz w:val="20"/>
                <w:szCs w:val="20"/>
                <w:lang w:val="sr-Cyrl-CS"/>
              </w:rPr>
              <w:t>ДРИ</w:t>
            </w:r>
          </w:p>
        </w:tc>
        <w:tc>
          <w:tcPr>
            <w:tcW w:w="3240" w:type="dxa"/>
            <w:vMerge w:val="restart"/>
            <w:shd w:val="clear" w:color="auto" w:fill="92D050"/>
          </w:tcPr>
          <w:p w:rsidR="00E21370" w:rsidRPr="00C058E1" w:rsidRDefault="00E21370" w:rsidP="00E21370">
            <w:pPr>
              <w:pStyle w:val="3"/>
              <w:rPr>
                <w:b/>
                <w:bCs/>
                <w:sz w:val="20"/>
                <w:szCs w:val="20"/>
                <w:lang w:val="sr-Cyrl-CS"/>
              </w:rPr>
            </w:pPr>
            <w:r w:rsidRPr="0073395C">
              <w:rPr>
                <w:b/>
                <w:bCs/>
                <w:sz w:val="20"/>
                <w:szCs w:val="20"/>
                <w:lang w:val="sr-Cyrl-CS"/>
              </w:rPr>
              <w:t>3.5.1. Оперативно и методолошки унапређен систем јавних набавки</w:t>
            </w:r>
            <w:r>
              <w:rPr>
                <w:rStyle w:val="FootnoteReference"/>
                <w:b/>
                <w:bCs/>
                <w:sz w:val="20"/>
                <w:szCs w:val="20"/>
                <w:lang w:val="sr-Cyrl-CS"/>
              </w:rPr>
              <w:footnoteReference w:id="52"/>
            </w:r>
          </w:p>
        </w:tc>
        <w:tc>
          <w:tcPr>
            <w:tcW w:w="5220" w:type="dxa"/>
            <w:vMerge w:val="restart"/>
            <w:shd w:val="clear" w:color="auto" w:fill="auto"/>
          </w:tcPr>
          <w:p w:rsidR="00E21370" w:rsidRPr="008237A1" w:rsidRDefault="00E21370" w:rsidP="00E21370">
            <w:pPr>
              <w:pStyle w:val="3"/>
              <w:rPr>
                <w:sz w:val="20"/>
                <w:szCs w:val="20"/>
                <w:lang w:val="sr-Cyrl-RS"/>
              </w:rPr>
            </w:pPr>
            <w:r w:rsidRPr="008237A1">
              <w:rPr>
                <w:sz w:val="20"/>
                <w:szCs w:val="20"/>
                <w:lang w:val="sr-Cyrl-RS"/>
              </w:rPr>
              <w:t xml:space="preserve">Спроведена прва фаза процеса хармонизације са прописима ЕУ </w:t>
            </w:r>
          </w:p>
          <w:p w:rsidR="00E21370" w:rsidRPr="008237A1" w:rsidRDefault="00E21370" w:rsidP="00E21370">
            <w:pPr>
              <w:pStyle w:val="3"/>
              <w:jc w:val="both"/>
              <w:rPr>
                <w:sz w:val="20"/>
                <w:szCs w:val="20"/>
                <w:lang w:val="sr-Cyrl-RS"/>
              </w:rPr>
            </w:pPr>
          </w:p>
          <w:p w:rsidR="00E21370" w:rsidRPr="008237A1" w:rsidRDefault="00E21370" w:rsidP="00E21370">
            <w:pPr>
              <w:pStyle w:val="3"/>
              <w:jc w:val="both"/>
              <w:rPr>
                <w:sz w:val="20"/>
                <w:szCs w:val="20"/>
                <w:lang w:val="sr-Cyrl-RS"/>
              </w:rPr>
            </w:pPr>
            <w:r w:rsidRPr="008237A1">
              <w:rPr>
                <w:sz w:val="20"/>
                <w:szCs w:val="20"/>
                <w:lang w:val="sr-Cyrl-RS"/>
              </w:rPr>
              <w:t>Систем јавних набавки је оперативно и методолошки унапређен, на шта упућују и показатељи ефикасности и ефективности</w:t>
            </w:r>
          </w:p>
          <w:p w:rsidR="00E21370" w:rsidRPr="008237A1" w:rsidRDefault="00E21370" w:rsidP="00E21370">
            <w:pPr>
              <w:pStyle w:val="3"/>
              <w:jc w:val="both"/>
              <w:rPr>
                <w:sz w:val="20"/>
                <w:szCs w:val="20"/>
                <w:lang w:val="sr-Cyrl-RS"/>
              </w:rPr>
            </w:pPr>
          </w:p>
          <w:p w:rsidR="00E21370" w:rsidRPr="008237A1" w:rsidRDefault="00E21370" w:rsidP="00E21370">
            <w:pPr>
              <w:pStyle w:val="3"/>
              <w:jc w:val="both"/>
              <w:rPr>
                <w:sz w:val="20"/>
                <w:szCs w:val="20"/>
                <w:lang w:val="sr-Cyrl-RS"/>
              </w:rPr>
            </w:pPr>
            <w:r w:rsidRPr="008237A1">
              <w:rPr>
                <w:sz w:val="20"/>
                <w:szCs w:val="20"/>
                <w:lang w:val="sr-Cyrl-RS"/>
              </w:rPr>
              <w:t>Смањено је просечно трајање отвореног поступка јавне набавке, рачунајући од дана објављивања позива на Порталу па до дана закључења уговора</w:t>
            </w:r>
          </w:p>
          <w:p w:rsidR="00E21370" w:rsidRPr="008237A1" w:rsidRDefault="00E21370" w:rsidP="00E21370">
            <w:pPr>
              <w:pStyle w:val="3"/>
              <w:jc w:val="both"/>
              <w:rPr>
                <w:sz w:val="20"/>
                <w:szCs w:val="20"/>
                <w:lang w:val="sr-Cyrl-RS"/>
              </w:rPr>
            </w:pPr>
          </w:p>
          <w:p w:rsidR="00E21370" w:rsidRPr="008237A1" w:rsidRDefault="00E21370" w:rsidP="00E21370">
            <w:pPr>
              <w:pStyle w:val="3"/>
              <w:jc w:val="both"/>
              <w:rPr>
                <w:sz w:val="20"/>
                <w:szCs w:val="20"/>
                <w:lang w:val="sr-Cyrl-RS"/>
              </w:rPr>
            </w:pPr>
            <w:r w:rsidRPr="008237A1">
              <w:rPr>
                <w:sz w:val="20"/>
                <w:szCs w:val="20"/>
                <w:lang w:val="sr-Cyrl-RS"/>
              </w:rPr>
              <w:t>Смањено је учешће обустављених поступака у укупном броју поступака јавних набавки</w:t>
            </w:r>
          </w:p>
          <w:p w:rsidR="00E21370" w:rsidRPr="008237A1" w:rsidRDefault="00E21370" w:rsidP="00E21370">
            <w:pPr>
              <w:pStyle w:val="3"/>
              <w:jc w:val="both"/>
              <w:rPr>
                <w:sz w:val="20"/>
                <w:szCs w:val="20"/>
                <w:lang w:val="sr-Cyrl-RS"/>
              </w:rPr>
            </w:pPr>
          </w:p>
          <w:p w:rsidR="00E21370" w:rsidRPr="008237A1" w:rsidRDefault="00E21370" w:rsidP="00E21370">
            <w:pPr>
              <w:pStyle w:val="3"/>
              <w:jc w:val="both"/>
              <w:rPr>
                <w:sz w:val="20"/>
                <w:szCs w:val="20"/>
                <w:lang w:val="sr-Cyrl-RS"/>
              </w:rPr>
            </w:pPr>
            <w:r w:rsidRPr="008237A1">
              <w:rPr>
                <w:sz w:val="20"/>
                <w:szCs w:val="20"/>
                <w:lang w:val="sr-Cyrl-RS"/>
              </w:rPr>
              <w:t>Заустављен је тренд опадања просечног броја понуда који је регистрован у периоду 2012-2014. година</w:t>
            </w:r>
          </w:p>
          <w:p w:rsidR="00E21370" w:rsidRPr="008237A1" w:rsidRDefault="00E21370" w:rsidP="00E21370">
            <w:pPr>
              <w:pStyle w:val="3"/>
              <w:jc w:val="both"/>
              <w:rPr>
                <w:sz w:val="20"/>
                <w:szCs w:val="20"/>
                <w:lang w:val="sr-Cyrl-RS"/>
              </w:rPr>
            </w:pPr>
          </w:p>
          <w:p w:rsidR="00E21370" w:rsidRPr="008237A1" w:rsidRDefault="00E21370" w:rsidP="00E21370">
            <w:pPr>
              <w:pStyle w:val="3"/>
              <w:jc w:val="both"/>
              <w:rPr>
                <w:sz w:val="20"/>
                <w:szCs w:val="20"/>
                <w:lang w:val="sr-Cyrl-RS"/>
              </w:rPr>
            </w:pPr>
            <w:r w:rsidRPr="008237A1">
              <w:rPr>
                <w:sz w:val="20"/>
                <w:szCs w:val="20"/>
                <w:lang w:val="sr-Cyrl-RS"/>
              </w:rPr>
              <w:t>Показатељ услова за слободно деловање конкуренције јесте заступљеност транспарентних и конкурентних поступака (отворени и рестриктивни поступак) насупрот неконкурентном поступку (преговарачки поступак без објављивања позива за подношење понуда). Преговарачки поступак без објављивања позива за подношење понуда је на нивоу од 3% по вредности у стуктури врсте поступка, док је отворени на нивоу од 93%.</w:t>
            </w:r>
          </w:p>
          <w:p w:rsidR="00E21370" w:rsidRPr="008237A1" w:rsidRDefault="00E21370" w:rsidP="00E21370">
            <w:pPr>
              <w:pStyle w:val="3"/>
              <w:jc w:val="both"/>
              <w:rPr>
                <w:sz w:val="20"/>
                <w:szCs w:val="20"/>
                <w:lang w:val="sr-Cyrl-RS"/>
              </w:rPr>
            </w:pPr>
          </w:p>
          <w:p w:rsidR="00E21370" w:rsidRPr="008237A1" w:rsidRDefault="00E21370" w:rsidP="00E21370">
            <w:pPr>
              <w:pStyle w:val="3"/>
              <w:jc w:val="both"/>
              <w:rPr>
                <w:sz w:val="20"/>
                <w:szCs w:val="20"/>
                <w:lang w:val="sr-Cyrl-RS"/>
              </w:rPr>
            </w:pPr>
            <w:r w:rsidRPr="008237A1">
              <w:rPr>
                <w:sz w:val="20"/>
                <w:szCs w:val="20"/>
                <w:lang w:val="sr-Cyrl-RS"/>
              </w:rPr>
              <w:t>Значајан фактор који је утицао на смањење броја набавки објављених на Порталу било је увођење оквирног споразума. Један од ефеката примене оквирних споразума који омогућавају да се на основу једног поступка јавне наба</w:t>
            </w:r>
            <w:r>
              <w:rPr>
                <w:sz w:val="20"/>
                <w:szCs w:val="20"/>
                <w:lang w:val="sr-Cyrl-RS"/>
              </w:rPr>
              <w:t>в</w:t>
            </w:r>
            <w:r w:rsidRPr="008237A1">
              <w:rPr>
                <w:sz w:val="20"/>
                <w:szCs w:val="20"/>
                <w:lang w:val="sr-Cyrl-RS"/>
              </w:rPr>
              <w:t>ке може закључити више уговора, да га може закључити више наручилаца и да може трајати неколико година јесте да се смањује број поступака јавне набавке.</w:t>
            </w:r>
          </w:p>
          <w:p w:rsidR="00E21370" w:rsidRPr="008237A1" w:rsidRDefault="00E21370" w:rsidP="00E21370">
            <w:pPr>
              <w:pStyle w:val="3"/>
              <w:jc w:val="both"/>
              <w:rPr>
                <w:sz w:val="20"/>
                <w:szCs w:val="20"/>
                <w:lang w:val="sr-Cyrl-RS"/>
              </w:rPr>
            </w:pPr>
          </w:p>
          <w:p w:rsidR="00E21370" w:rsidRPr="008237A1" w:rsidRDefault="00E21370" w:rsidP="00E21370">
            <w:pPr>
              <w:pStyle w:val="3"/>
              <w:jc w:val="both"/>
              <w:rPr>
                <w:sz w:val="20"/>
                <w:szCs w:val="20"/>
                <w:lang w:val="sr-Cyrl-RS"/>
              </w:rPr>
            </w:pPr>
            <w:r w:rsidRPr="008237A1">
              <w:rPr>
                <w:sz w:val="20"/>
                <w:szCs w:val="20"/>
                <w:lang w:val="sr-Cyrl-RS"/>
              </w:rPr>
              <w:t>Учешће страних понуђача се, у 2016. години, значајно повећало у односу на 2015. годину са 2% на 5% од укупне вредности закључених уговора</w:t>
            </w:r>
          </w:p>
          <w:p w:rsidR="00E21370" w:rsidRPr="008237A1" w:rsidRDefault="00E21370" w:rsidP="00E21370">
            <w:pPr>
              <w:pStyle w:val="3"/>
              <w:jc w:val="both"/>
              <w:rPr>
                <w:sz w:val="20"/>
                <w:szCs w:val="20"/>
                <w:lang w:val="sr-Cyrl-RS"/>
              </w:rPr>
            </w:pPr>
          </w:p>
          <w:p w:rsidR="00E21370" w:rsidRPr="008237A1" w:rsidRDefault="00E21370" w:rsidP="00E21370">
            <w:pPr>
              <w:pStyle w:val="3"/>
              <w:jc w:val="both"/>
              <w:rPr>
                <w:sz w:val="20"/>
                <w:szCs w:val="20"/>
                <w:lang w:val="sr-Cyrl-RS"/>
              </w:rPr>
            </w:pPr>
            <w:r w:rsidRPr="008237A1">
              <w:rPr>
                <w:sz w:val="20"/>
                <w:szCs w:val="20"/>
                <w:lang w:val="sr-Cyrl-RS"/>
              </w:rPr>
              <w:t>У поступцима централизованих јавних набавки, у 2016. години, закључено је 18.880 уговора, што је за 85% више него претходне године, уз истовремени пораст учешћа у укупној вредности уговора са 10,7% у 2015. години на 15% у 2016. години</w:t>
            </w:r>
          </w:p>
          <w:p w:rsidR="00E21370" w:rsidRPr="008237A1" w:rsidRDefault="00E21370" w:rsidP="00E21370">
            <w:pPr>
              <w:pStyle w:val="3"/>
              <w:jc w:val="both"/>
              <w:rPr>
                <w:sz w:val="20"/>
                <w:szCs w:val="20"/>
                <w:lang w:val="sr-Cyrl-RS"/>
              </w:rPr>
            </w:pPr>
          </w:p>
          <w:p w:rsidR="00E21370" w:rsidRDefault="00E21370" w:rsidP="00E21370">
            <w:pPr>
              <w:pStyle w:val="3"/>
              <w:jc w:val="both"/>
              <w:rPr>
                <w:b/>
                <w:sz w:val="20"/>
                <w:szCs w:val="20"/>
                <w:lang w:val="sr-Cyrl-RS"/>
              </w:rPr>
            </w:pPr>
            <w:r w:rsidRPr="008237A1">
              <w:rPr>
                <w:sz w:val="20"/>
                <w:szCs w:val="20"/>
                <w:lang w:val="sr-Cyrl-RS"/>
              </w:rPr>
              <w:t>Реализацијом активности дефинисаних овим акционим планом створена је и основа и дефинисани правци развоја будућег система електронских набавки у Републици Србији</w:t>
            </w:r>
          </w:p>
        </w:tc>
        <w:tc>
          <w:tcPr>
            <w:tcW w:w="2520" w:type="dxa"/>
            <w:shd w:val="clear" w:color="auto" w:fill="auto"/>
          </w:tcPr>
          <w:p w:rsidR="00E21370" w:rsidRPr="00134EEE" w:rsidRDefault="00E21370" w:rsidP="00E21370">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Број посета порталу у односу на почетну вредност</w:t>
            </w:r>
          </w:p>
        </w:tc>
        <w:tc>
          <w:tcPr>
            <w:tcW w:w="2070" w:type="dxa"/>
            <w:shd w:val="clear" w:color="auto" w:fill="auto"/>
            <w:vAlign w:val="center"/>
          </w:tcPr>
          <w:p w:rsidR="00E21370" w:rsidRPr="00D677B1" w:rsidRDefault="00E21370" w:rsidP="00E21370">
            <w:pPr>
              <w:spacing w:after="0" w:line="240" w:lineRule="auto"/>
              <w:jc w:val="center"/>
              <w:rPr>
                <w:rFonts w:ascii="Arial Narrow" w:hAnsi="Arial Narrow" w:cs="Arial Narrow"/>
                <w:i/>
                <w:iCs/>
                <w:sz w:val="20"/>
                <w:szCs w:val="20"/>
                <w:lang w:val="sr-Cyrl-CS"/>
              </w:rPr>
            </w:pPr>
            <w:r w:rsidRPr="00D677B1">
              <w:rPr>
                <w:rFonts w:ascii="Arial Narrow" w:hAnsi="Arial Narrow" w:cs="Arial Narrow"/>
                <w:i/>
                <w:iCs/>
                <w:sz w:val="20"/>
                <w:szCs w:val="20"/>
                <w:lang w:val="sr-Cyrl-CS"/>
              </w:rPr>
              <w:t xml:space="preserve">ПВ (2014): </w:t>
            </w:r>
            <w:r w:rsidRPr="00D677B1">
              <w:rPr>
                <w:rFonts w:ascii="Arial Narrow" w:hAnsi="Arial Narrow" w:cs="Arial Narrow"/>
                <w:i/>
                <w:iCs/>
                <w:sz w:val="20"/>
                <w:szCs w:val="20"/>
              </w:rPr>
              <w:t>2.028.919</w:t>
            </w:r>
          </w:p>
          <w:p w:rsidR="00E21370" w:rsidRDefault="00E21370" w:rsidP="00E21370">
            <w:pPr>
              <w:spacing w:after="0" w:line="240" w:lineRule="auto"/>
              <w:jc w:val="center"/>
              <w:rPr>
                <w:rFonts w:ascii="Arial Narrow" w:hAnsi="Arial Narrow" w:cs="Arial Narrow"/>
                <w:i/>
                <w:sz w:val="20"/>
                <w:szCs w:val="20"/>
              </w:rPr>
            </w:pPr>
            <w:r w:rsidRPr="00D677B1">
              <w:rPr>
                <w:rFonts w:ascii="Arial Narrow" w:hAnsi="Arial Narrow" w:cs="Arial Narrow"/>
                <w:i/>
                <w:iCs/>
                <w:sz w:val="20"/>
                <w:szCs w:val="20"/>
                <w:lang w:val="sr-Cyrl-CS"/>
              </w:rPr>
              <w:t xml:space="preserve">ЦВ (2016, 2017): </w:t>
            </w:r>
            <w:r w:rsidRPr="00D677B1">
              <w:rPr>
                <w:rFonts w:ascii="Arial Narrow" w:hAnsi="Arial Narrow" w:cs="Arial Narrow"/>
                <w:i/>
                <w:sz w:val="20"/>
                <w:szCs w:val="20"/>
              </w:rPr>
              <w:t>5%-10%</w:t>
            </w:r>
          </w:p>
          <w:p w:rsidR="00E21370" w:rsidRDefault="00E21370" w:rsidP="00E21370">
            <w:pPr>
              <w:spacing w:after="0" w:line="240" w:lineRule="auto"/>
              <w:jc w:val="center"/>
              <w:rPr>
                <w:rFonts w:ascii="Arial Narrow" w:hAnsi="Arial Narrow" w:cs="Arial Narrow"/>
                <w:i/>
                <w:sz w:val="20"/>
                <w:szCs w:val="20"/>
              </w:rPr>
            </w:pPr>
          </w:p>
          <w:p w:rsidR="00E21370" w:rsidRDefault="00E21370" w:rsidP="00E21370">
            <w:pPr>
              <w:spacing w:after="0" w:line="240" w:lineRule="auto"/>
              <w:jc w:val="center"/>
              <w:rPr>
                <w:rFonts w:ascii="Arial Narrow" w:hAnsi="Arial Narrow" w:cs="Arial Narrow"/>
                <w:i/>
                <w:sz w:val="20"/>
                <w:szCs w:val="20"/>
                <w:lang w:val="sr-Cyrl-RS"/>
              </w:rPr>
            </w:pPr>
            <w:r>
              <w:rPr>
                <w:rFonts w:ascii="Arial Narrow" w:hAnsi="Arial Narrow" w:cs="Arial Narrow"/>
                <w:i/>
                <w:sz w:val="20"/>
                <w:szCs w:val="20"/>
                <w:lang w:val="sr-Cyrl-RS"/>
              </w:rPr>
              <w:t xml:space="preserve">ИВ (2015): </w:t>
            </w:r>
            <w:r w:rsidRPr="00D677B1">
              <w:rPr>
                <w:rFonts w:ascii="Arial Narrow" w:hAnsi="Arial Narrow" w:cs="Arial Narrow"/>
                <w:i/>
                <w:sz w:val="20"/>
                <w:szCs w:val="20"/>
                <w:lang w:val="sr-Cyrl-CS"/>
              </w:rPr>
              <w:t>2.343.503 (15%)</w:t>
            </w:r>
          </w:p>
          <w:p w:rsidR="00E21370" w:rsidRPr="00B8721A" w:rsidRDefault="00E21370" w:rsidP="00E21370">
            <w:pPr>
              <w:spacing w:after="0" w:line="240" w:lineRule="auto"/>
              <w:jc w:val="center"/>
              <w:rPr>
                <w:rFonts w:ascii="Arial Narrow" w:hAnsi="Arial Narrow" w:cs="Arial Narrow"/>
                <w:i/>
                <w:iCs/>
                <w:sz w:val="20"/>
                <w:szCs w:val="20"/>
                <w:lang w:val="sr-Cyrl-RS"/>
              </w:rPr>
            </w:pPr>
            <w:r>
              <w:rPr>
                <w:rFonts w:ascii="Arial Narrow" w:hAnsi="Arial Narrow" w:cs="Arial Narrow"/>
                <w:i/>
                <w:iCs/>
                <w:sz w:val="20"/>
                <w:szCs w:val="20"/>
                <w:lang w:val="sr-Cyrl-RS"/>
              </w:rPr>
              <w:t xml:space="preserve">ИВ (2016): </w:t>
            </w:r>
            <w:r w:rsidRPr="006F5016">
              <w:rPr>
                <w:rFonts w:ascii="Arial Narrow" w:hAnsi="Arial Narrow" w:cs="Arial Narrow"/>
                <w:i/>
                <w:sz w:val="20"/>
                <w:szCs w:val="20"/>
                <w:lang w:val="sr-Cyrl-CS"/>
              </w:rPr>
              <w:t>2.576.545</w:t>
            </w:r>
            <w:r>
              <w:rPr>
                <w:rFonts w:ascii="Arial Narrow" w:hAnsi="Arial Narrow" w:cs="Arial Narrow"/>
                <w:i/>
                <w:sz w:val="20"/>
                <w:szCs w:val="20"/>
                <w:lang w:val="sr-Cyrl-CS"/>
              </w:rPr>
              <w:t xml:space="preserve"> (9,94%)</w:t>
            </w:r>
          </w:p>
        </w:tc>
        <w:tc>
          <w:tcPr>
            <w:tcW w:w="1890" w:type="dxa"/>
            <w:shd w:val="clear" w:color="auto" w:fill="auto"/>
            <w:vAlign w:val="center"/>
          </w:tcPr>
          <w:p w:rsidR="00E21370" w:rsidRDefault="00E21370" w:rsidP="00E21370">
            <w:pPr>
              <w:pStyle w:val="3"/>
              <w:jc w:val="center"/>
              <w:rPr>
                <w:i/>
                <w:iCs/>
                <w:sz w:val="20"/>
                <w:szCs w:val="20"/>
                <w:lang w:val="sr-Cyrl-RS"/>
              </w:rPr>
            </w:pPr>
            <w:r>
              <w:rPr>
                <w:i/>
                <w:iCs/>
                <w:sz w:val="20"/>
                <w:szCs w:val="20"/>
                <w:lang w:val="sr-Cyrl-RS"/>
              </w:rPr>
              <w:t>01.јануара  до 5. јула 2017</w:t>
            </w:r>
          </w:p>
          <w:p w:rsidR="00E21370" w:rsidRDefault="00E21370" w:rsidP="00E21370">
            <w:pPr>
              <w:pStyle w:val="3"/>
              <w:jc w:val="center"/>
              <w:rPr>
                <w:b/>
                <w:bCs/>
                <w:sz w:val="20"/>
                <w:szCs w:val="20"/>
                <w:lang w:val="sr-Cyrl-CS"/>
              </w:rPr>
            </w:pPr>
            <w:r w:rsidRPr="008D7087">
              <w:rPr>
                <w:i/>
                <w:iCs/>
                <w:sz w:val="20"/>
                <w:szCs w:val="20"/>
                <w:lang w:val="sr-Cyrl-RS"/>
              </w:rPr>
              <w:t>1.587.714</w:t>
            </w:r>
            <w:r>
              <w:rPr>
                <w:i/>
                <w:iCs/>
                <w:sz w:val="20"/>
                <w:szCs w:val="20"/>
                <w:lang w:val="sr-Cyrl-RS"/>
              </w:rPr>
              <w:t xml:space="preserve"> посета порталу</w:t>
            </w:r>
          </w:p>
        </w:tc>
        <w:tc>
          <w:tcPr>
            <w:tcW w:w="3155" w:type="dxa"/>
            <w:vMerge w:val="restart"/>
            <w:shd w:val="clear" w:color="auto" w:fill="auto"/>
          </w:tcPr>
          <w:p w:rsidR="00E21370" w:rsidRPr="008E18DC" w:rsidRDefault="00E21370" w:rsidP="00E21370">
            <w:pPr>
              <w:pStyle w:val="3"/>
              <w:rPr>
                <w:bCs/>
                <w:sz w:val="20"/>
                <w:szCs w:val="20"/>
                <w:lang w:val="sr-Cyrl-CS"/>
              </w:rPr>
            </w:pPr>
            <w:r w:rsidRPr="008E18DC">
              <w:rPr>
                <w:bCs/>
                <w:sz w:val="20"/>
                <w:szCs w:val="20"/>
              </w:rPr>
              <w:t xml:space="preserve">RSD </w:t>
            </w:r>
            <w:r w:rsidRPr="008E18DC">
              <w:rPr>
                <w:bCs/>
                <w:sz w:val="20"/>
                <w:szCs w:val="20"/>
                <w:lang w:val="sr-Cyrl-CS"/>
              </w:rPr>
              <w:t>1.368.000</w:t>
            </w:r>
          </w:p>
        </w:tc>
        <w:tc>
          <w:tcPr>
            <w:tcW w:w="3155" w:type="dxa"/>
            <w:vMerge w:val="restart"/>
            <w:shd w:val="clear" w:color="auto" w:fill="auto"/>
          </w:tcPr>
          <w:p w:rsidR="00E21370" w:rsidRPr="00121EF7" w:rsidRDefault="00E21370" w:rsidP="00E21370">
            <w:pPr>
              <w:pStyle w:val="3"/>
              <w:rPr>
                <w:bCs/>
                <w:sz w:val="20"/>
                <w:szCs w:val="20"/>
                <w:lang w:val="sr-Cyrl-CS"/>
              </w:rPr>
            </w:pPr>
            <w:r w:rsidRPr="008E18DC">
              <w:rPr>
                <w:bCs/>
                <w:sz w:val="20"/>
                <w:szCs w:val="20"/>
              </w:rPr>
              <w:t>EUR</w:t>
            </w:r>
            <w:r w:rsidRPr="00121EF7">
              <w:rPr>
                <w:bCs/>
                <w:sz w:val="20"/>
                <w:szCs w:val="20"/>
                <w:lang w:val="sr-Cyrl-CS"/>
              </w:rPr>
              <w:t xml:space="preserve"> </w:t>
            </w:r>
            <w:r>
              <w:rPr>
                <w:bCs/>
                <w:sz w:val="20"/>
                <w:szCs w:val="20"/>
                <w:lang w:val="sr-Cyrl-RS"/>
              </w:rPr>
              <w:t>2</w:t>
            </w:r>
            <w:r w:rsidRPr="00121EF7">
              <w:rPr>
                <w:bCs/>
                <w:sz w:val="20"/>
                <w:szCs w:val="20"/>
                <w:lang w:val="sr-Cyrl-CS"/>
              </w:rPr>
              <w:t xml:space="preserve">5.000 </w:t>
            </w:r>
          </w:p>
          <w:p w:rsidR="00E21370" w:rsidRDefault="00E21370" w:rsidP="00E21370">
            <w:pPr>
              <w:pStyle w:val="3"/>
              <w:rPr>
                <w:bCs/>
                <w:sz w:val="20"/>
                <w:szCs w:val="20"/>
                <w:lang w:val="sr-Cyrl-RS"/>
              </w:rPr>
            </w:pPr>
            <w:r w:rsidRPr="008E18DC">
              <w:rPr>
                <w:bCs/>
                <w:sz w:val="20"/>
                <w:szCs w:val="20"/>
                <w:lang w:val="sr-Cyrl-RS"/>
              </w:rPr>
              <w:t xml:space="preserve">средства су обезбеђена преко </w:t>
            </w:r>
            <w:r w:rsidRPr="008E18DC">
              <w:rPr>
                <w:bCs/>
                <w:i/>
                <w:sz w:val="20"/>
                <w:szCs w:val="20"/>
              </w:rPr>
              <w:t>UNDP</w:t>
            </w:r>
            <w:r w:rsidRPr="00121EF7">
              <w:rPr>
                <w:bCs/>
                <w:i/>
                <w:sz w:val="20"/>
                <w:szCs w:val="20"/>
                <w:lang w:val="sr-Cyrl-CS"/>
              </w:rPr>
              <w:t xml:space="preserve"> </w:t>
            </w:r>
            <w:r w:rsidRPr="008E18DC">
              <w:rPr>
                <w:bCs/>
                <w:sz w:val="20"/>
                <w:szCs w:val="20"/>
                <w:lang w:val="sr-Cyrl-RS"/>
              </w:rPr>
              <w:t>пројекта</w:t>
            </w:r>
            <w:r>
              <w:rPr>
                <w:bCs/>
                <w:sz w:val="20"/>
                <w:szCs w:val="20"/>
                <w:lang w:val="sr-Cyrl-RS"/>
              </w:rPr>
              <w:t xml:space="preserve"> </w:t>
            </w:r>
          </w:p>
          <w:p w:rsidR="00E21370" w:rsidRDefault="00E21370" w:rsidP="00E21370">
            <w:pPr>
              <w:pStyle w:val="3"/>
              <w:rPr>
                <w:bCs/>
                <w:sz w:val="20"/>
                <w:szCs w:val="20"/>
                <w:lang w:val="sr-Cyrl-RS"/>
              </w:rPr>
            </w:pPr>
          </w:p>
          <w:p w:rsidR="00E21370" w:rsidRPr="00F14471" w:rsidRDefault="00E21370" w:rsidP="00E21370">
            <w:pPr>
              <w:pStyle w:val="3"/>
              <w:rPr>
                <w:bCs/>
                <w:sz w:val="20"/>
                <w:szCs w:val="20"/>
                <w:lang w:val="sr-Cyrl-RS"/>
              </w:rPr>
            </w:pPr>
            <w:r w:rsidRPr="001E1551">
              <w:rPr>
                <w:bCs/>
                <w:sz w:val="20"/>
                <w:szCs w:val="20"/>
                <w:lang w:val="sr-Cyrl-RS"/>
              </w:rPr>
              <w:t>(</w:t>
            </w:r>
            <w:r>
              <w:rPr>
                <w:bCs/>
                <w:sz w:val="20"/>
                <w:szCs w:val="20"/>
                <w:lang w:val="sr-Cyrl-RS"/>
              </w:rPr>
              <w:t>коришћење планираних ИПА 2013</w:t>
            </w:r>
            <w:r>
              <w:rPr>
                <w:b/>
                <w:bCs/>
                <w:color w:val="FF0000"/>
                <w:lang w:val="sr-Latn-RS"/>
              </w:rPr>
              <w:t xml:space="preserve"> </w:t>
            </w:r>
            <w:r>
              <w:rPr>
                <w:bCs/>
                <w:sz w:val="20"/>
                <w:szCs w:val="20"/>
                <w:lang w:val="sr-Cyrl-RS"/>
              </w:rPr>
              <w:t>средстава из АП РЈУ 2015-2017 није било могуће јер су уговори за ИПА 2013 потписани у јуну 2017.)</w:t>
            </w:r>
          </w:p>
        </w:tc>
      </w:tr>
      <w:tr w:rsidR="00E21370" w:rsidRPr="00415930" w:rsidTr="00692D1F">
        <w:trPr>
          <w:trHeight w:val="809"/>
          <w:jc w:val="center"/>
        </w:trPr>
        <w:tc>
          <w:tcPr>
            <w:tcW w:w="1345" w:type="dxa"/>
            <w:vMerge/>
            <w:shd w:val="clear" w:color="auto" w:fill="auto"/>
          </w:tcPr>
          <w:p w:rsidR="00E21370" w:rsidRDefault="00E21370" w:rsidP="00E21370">
            <w:pPr>
              <w:spacing w:after="0" w:line="240" w:lineRule="auto"/>
              <w:rPr>
                <w:rFonts w:ascii="Arial Narrow" w:hAnsi="Arial Narrow" w:cs="Arial Narrow"/>
                <w:sz w:val="20"/>
                <w:szCs w:val="20"/>
                <w:lang w:val="sr-Cyrl-CS"/>
              </w:rPr>
            </w:pPr>
          </w:p>
        </w:tc>
        <w:tc>
          <w:tcPr>
            <w:tcW w:w="3240" w:type="dxa"/>
            <w:vMerge/>
            <w:shd w:val="clear" w:color="auto" w:fill="92D050"/>
          </w:tcPr>
          <w:p w:rsidR="00E21370" w:rsidRPr="0073395C" w:rsidRDefault="00E21370" w:rsidP="00E21370">
            <w:pPr>
              <w:pStyle w:val="3"/>
              <w:rPr>
                <w:b/>
                <w:bCs/>
                <w:sz w:val="20"/>
                <w:szCs w:val="20"/>
                <w:lang w:val="sr-Cyrl-CS"/>
              </w:rPr>
            </w:pPr>
          </w:p>
        </w:tc>
        <w:tc>
          <w:tcPr>
            <w:tcW w:w="5220" w:type="dxa"/>
            <w:vMerge/>
            <w:shd w:val="clear" w:color="auto" w:fill="auto"/>
          </w:tcPr>
          <w:p w:rsidR="00E21370" w:rsidRDefault="00E21370" w:rsidP="00E21370">
            <w:pPr>
              <w:pStyle w:val="3"/>
              <w:rPr>
                <w:b/>
                <w:sz w:val="20"/>
                <w:szCs w:val="20"/>
                <w:lang w:val="sr-Cyrl-RS"/>
              </w:rPr>
            </w:pPr>
          </w:p>
        </w:tc>
        <w:tc>
          <w:tcPr>
            <w:tcW w:w="2520" w:type="dxa"/>
            <w:shd w:val="clear" w:color="auto" w:fill="auto"/>
          </w:tcPr>
          <w:p w:rsidR="00E21370" w:rsidRPr="00C058E1" w:rsidRDefault="00E21370" w:rsidP="00E21370">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Број сертификованих службеника за јавне набавке у односу на почетну вредност</w:t>
            </w:r>
          </w:p>
          <w:p w:rsidR="00E21370" w:rsidRPr="00134EEE" w:rsidRDefault="00E21370" w:rsidP="00E21370">
            <w:pPr>
              <w:spacing w:after="0" w:line="240" w:lineRule="auto"/>
              <w:rPr>
                <w:rFonts w:ascii="Arial Narrow" w:hAnsi="Arial Narrow" w:cs="Arial Narrow"/>
                <w:sz w:val="20"/>
                <w:szCs w:val="20"/>
                <w:lang w:val="sr-Cyrl-CS"/>
              </w:rPr>
            </w:pPr>
          </w:p>
        </w:tc>
        <w:tc>
          <w:tcPr>
            <w:tcW w:w="2070" w:type="dxa"/>
            <w:shd w:val="clear" w:color="auto" w:fill="auto"/>
            <w:vAlign w:val="center"/>
          </w:tcPr>
          <w:p w:rsidR="00E21370" w:rsidRPr="00C058E1" w:rsidRDefault="00E21370" w:rsidP="00E21370">
            <w:pPr>
              <w:spacing w:after="0" w:line="240" w:lineRule="auto"/>
              <w:jc w:val="center"/>
              <w:rPr>
                <w:rFonts w:ascii="Arial Narrow" w:hAnsi="Arial Narrow" w:cs="Arial Narrow"/>
                <w:i/>
                <w:iCs/>
                <w:sz w:val="20"/>
                <w:szCs w:val="20"/>
                <w:lang w:val="sr-Cyrl-CS"/>
              </w:rPr>
            </w:pPr>
            <w:r>
              <w:rPr>
                <w:rFonts w:ascii="Arial Narrow" w:hAnsi="Arial Narrow" w:cs="Arial Narrow"/>
                <w:i/>
                <w:iCs/>
                <w:sz w:val="20"/>
                <w:szCs w:val="20"/>
                <w:lang w:val="sr-Cyrl-CS"/>
              </w:rPr>
              <w:t>ПВ (2014): 140</w:t>
            </w:r>
          </w:p>
          <w:p w:rsidR="00E21370" w:rsidRDefault="00E21370" w:rsidP="00E21370">
            <w:pPr>
              <w:spacing w:after="0" w:line="240" w:lineRule="auto"/>
              <w:jc w:val="center"/>
              <w:rPr>
                <w:rFonts w:ascii="Arial Narrow" w:hAnsi="Arial Narrow" w:cs="Arial Narrow"/>
                <w:i/>
                <w:iCs/>
                <w:sz w:val="20"/>
                <w:szCs w:val="20"/>
                <w:lang w:val="sr-Cyrl-CS"/>
              </w:rPr>
            </w:pPr>
            <w:r>
              <w:rPr>
                <w:rFonts w:ascii="Arial Narrow" w:hAnsi="Arial Narrow" w:cs="Arial Narrow"/>
                <w:i/>
                <w:iCs/>
                <w:sz w:val="20"/>
                <w:szCs w:val="20"/>
                <w:lang w:val="sr-Cyrl-CS"/>
              </w:rPr>
              <w:t>ЦВ (2016): 20%</w:t>
            </w:r>
          </w:p>
          <w:p w:rsidR="00E21370" w:rsidRDefault="00E21370" w:rsidP="00E21370">
            <w:pPr>
              <w:spacing w:after="0" w:line="240" w:lineRule="auto"/>
              <w:jc w:val="center"/>
              <w:rPr>
                <w:rFonts w:ascii="Arial Narrow" w:hAnsi="Arial Narrow" w:cs="Arial Narrow"/>
                <w:i/>
                <w:iCs/>
                <w:sz w:val="20"/>
                <w:szCs w:val="20"/>
                <w:lang w:val="sr-Cyrl-CS"/>
              </w:rPr>
            </w:pPr>
            <w:r>
              <w:rPr>
                <w:rFonts w:ascii="Arial Narrow" w:hAnsi="Arial Narrow" w:cs="Arial Narrow"/>
                <w:i/>
                <w:iCs/>
                <w:sz w:val="20"/>
                <w:szCs w:val="20"/>
                <w:lang w:val="sr-Cyrl-CS"/>
              </w:rPr>
              <w:t>ЦВ (2017): 10%</w:t>
            </w:r>
          </w:p>
          <w:p w:rsidR="00E21370" w:rsidRDefault="00E21370" w:rsidP="00E21370">
            <w:pPr>
              <w:spacing w:after="0" w:line="240" w:lineRule="auto"/>
              <w:jc w:val="center"/>
              <w:rPr>
                <w:rFonts w:ascii="Arial Narrow" w:hAnsi="Arial Narrow" w:cs="Arial Narrow"/>
                <w:i/>
                <w:iCs/>
                <w:sz w:val="20"/>
                <w:szCs w:val="20"/>
                <w:lang w:val="sr-Cyrl-CS"/>
              </w:rPr>
            </w:pPr>
          </w:p>
          <w:p w:rsidR="00E21370" w:rsidRPr="00133EDC" w:rsidRDefault="00E21370" w:rsidP="00E21370">
            <w:pPr>
              <w:spacing w:after="0" w:line="240" w:lineRule="auto"/>
              <w:jc w:val="center"/>
              <w:rPr>
                <w:rFonts w:ascii="Arial Narrow" w:hAnsi="Arial Narrow" w:cs="Arial Narrow"/>
                <w:i/>
                <w:iCs/>
                <w:sz w:val="18"/>
                <w:szCs w:val="18"/>
                <w:lang w:val="sr-Cyrl-CS"/>
              </w:rPr>
            </w:pPr>
            <w:r>
              <w:rPr>
                <w:rFonts w:ascii="Arial Narrow" w:hAnsi="Arial Narrow" w:cs="Arial Narrow"/>
                <w:i/>
                <w:sz w:val="20"/>
                <w:szCs w:val="20"/>
                <w:lang w:val="sr-Cyrl-RS"/>
              </w:rPr>
              <w:t xml:space="preserve">ИВ (2015): </w:t>
            </w:r>
            <w:r w:rsidRPr="00133EDC">
              <w:rPr>
                <w:rFonts w:ascii="Arial Narrow" w:hAnsi="Arial Narrow" w:cs="Arial Narrow"/>
                <w:i/>
                <w:iCs/>
                <w:sz w:val="18"/>
                <w:szCs w:val="18"/>
                <w:lang w:val="sr-Cyrl-CS"/>
              </w:rPr>
              <w:t>1098 (784%)</w:t>
            </w:r>
          </w:p>
          <w:p w:rsidR="00E21370" w:rsidRDefault="00E21370" w:rsidP="00E21370">
            <w:pPr>
              <w:spacing w:after="0" w:line="240" w:lineRule="auto"/>
              <w:jc w:val="center"/>
              <w:rPr>
                <w:rFonts w:ascii="Arial Narrow" w:hAnsi="Arial Narrow" w:cs="Arial Narrow"/>
                <w:i/>
                <w:sz w:val="20"/>
                <w:szCs w:val="20"/>
                <w:lang w:val="sr-Cyrl-RS"/>
              </w:rPr>
            </w:pPr>
            <w:r w:rsidRPr="00133EDC">
              <w:rPr>
                <w:rFonts w:ascii="Arial Narrow" w:hAnsi="Arial Narrow" w:cs="Arial Narrow"/>
                <w:i/>
                <w:iCs/>
                <w:sz w:val="18"/>
                <w:szCs w:val="18"/>
                <w:lang w:val="sr-Cyrl-CS"/>
              </w:rPr>
              <w:t>(С обзиром да је сертификација у складу са новим прописима отпочела у октобру 2014. претпостављена циљана вредност у 2015. години је висока, што смо предвидели и у пасош индикаторима. У наредним годинама се очекује блажи тренд раста.).</w:t>
            </w:r>
          </w:p>
          <w:p w:rsidR="00E21370" w:rsidRPr="00134EEE" w:rsidRDefault="00E21370" w:rsidP="00E21370">
            <w:pPr>
              <w:spacing w:after="0" w:line="240" w:lineRule="auto"/>
              <w:jc w:val="center"/>
              <w:rPr>
                <w:rFonts w:ascii="Arial Narrow" w:hAnsi="Arial Narrow" w:cs="Arial Narrow"/>
                <w:sz w:val="20"/>
                <w:szCs w:val="20"/>
                <w:lang w:val="sr-Cyrl-CS"/>
              </w:rPr>
            </w:pPr>
            <w:r>
              <w:rPr>
                <w:rFonts w:ascii="Arial Narrow" w:hAnsi="Arial Narrow" w:cs="Arial Narrow"/>
                <w:i/>
                <w:iCs/>
                <w:sz w:val="20"/>
                <w:szCs w:val="20"/>
                <w:lang w:val="sr-Cyrl-RS"/>
              </w:rPr>
              <w:t>ИВ (2016):</w:t>
            </w:r>
            <w:r>
              <w:rPr>
                <w:rFonts w:ascii="Arial Narrow" w:hAnsi="Arial Narrow" w:cs="Arial Narrow"/>
                <w:sz w:val="20"/>
                <w:szCs w:val="20"/>
                <w:lang w:val="sr-Cyrl-CS"/>
              </w:rPr>
              <w:t xml:space="preserve"> 1.478 (25%)</w:t>
            </w:r>
          </w:p>
        </w:tc>
        <w:tc>
          <w:tcPr>
            <w:tcW w:w="1890" w:type="dxa"/>
            <w:shd w:val="clear" w:color="auto" w:fill="auto"/>
            <w:vAlign w:val="center"/>
          </w:tcPr>
          <w:p w:rsidR="00E21370" w:rsidRDefault="00E21370" w:rsidP="00E21370">
            <w:pPr>
              <w:pStyle w:val="3"/>
              <w:jc w:val="center"/>
              <w:rPr>
                <w:i/>
                <w:iCs/>
                <w:sz w:val="20"/>
                <w:szCs w:val="20"/>
                <w:lang w:val="sr-Cyrl-CS"/>
              </w:rPr>
            </w:pPr>
            <w:r>
              <w:rPr>
                <w:i/>
                <w:iCs/>
                <w:sz w:val="20"/>
                <w:szCs w:val="20"/>
                <w:lang w:val="sr-Cyrl-CS"/>
              </w:rPr>
              <w:t>185</w:t>
            </w:r>
          </w:p>
          <w:p w:rsidR="00E21370" w:rsidRDefault="00E21370" w:rsidP="00E21370">
            <w:pPr>
              <w:pStyle w:val="3"/>
              <w:jc w:val="center"/>
              <w:rPr>
                <w:b/>
                <w:bCs/>
                <w:sz w:val="20"/>
                <w:szCs w:val="20"/>
                <w:lang w:val="sr-Cyrl-CS"/>
              </w:rPr>
            </w:pPr>
            <w:r>
              <w:rPr>
                <w:i/>
                <w:iCs/>
                <w:sz w:val="20"/>
                <w:szCs w:val="20"/>
                <w:lang w:val="sr-Cyrl-CS"/>
              </w:rPr>
              <w:t>податак се односи на првих пет месеци 2017. године (раст од 12%)</w:t>
            </w:r>
          </w:p>
        </w:tc>
        <w:tc>
          <w:tcPr>
            <w:tcW w:w="3155" w:type="dxa"/>
            <w:vMerge/>
            <w:shd w:val="clear" w:color="auto" w:fill="auto"/>
          </w:tcPr>
          <w:p w:rsidR="00E21370" w:rsidRDefault="00E21370" w:rsidP="00E21370">
            <w:pPr>
              <w:pStyle w:val="3"/>
              <w:rPr>
                <w:b/>
                <w:bCs/>
                <w:sz w:val="20"/>
                <w:szCs w:val="20"/>
                <w:lang w:val="sr-Cyrl-CS"/>
              </w:rPr>
            </w:pPr>
          </w:p>
        </w:tc>
        <w:tc>
          <w:tcPr>
            <w:tcW w:w="3155" w:type="dxa"/>
            <w:vMerge/>
            <w:shd w:val="clear" w:color="auto" w:fill="auto"/>
          </w:tcPr>
          <w:p w:rsidR="00E21370" w:rsidRDefault="00E21370" w:rsidP="00E21370">
            <w:pPr>
              <w:pStyle w:val="3"/>
              <w:rPr>
                <w:b/>
                <w:bCs/>
                <w:sz w:val="20"/>
                <w:szCs w:val="20"/>
                <w:lang w:val="sr-Cyrl-CS"/>
              </w:rPr>
            </w:pPr>
          </w:p>
        </w:tc>
      </w:tr>
    </w:tbl>
    <w:p w:rsidR="00F62139" w:rsidRDefault="00F62139">
      <w:pPr>
        <w:rPr>
          <w:lang w:val="sr-Cyrl-CS"/>
        </w:rPr>
      </w:pPr>
    </w:p>
    <w:p w:rsidR="00F62139" w:rsidRDefault="00F62139">
      <w:pPr>
        <w:rPr>
          <w:lang w:val="sr-Cyrl-CS"/>
        </w:rPr>
      </w:pPr>
      <w:r>
        <w:rPr>
          <w:lang w:val="sr-Cyrl-CS"/>
        </w:rPr>
        <w:br w:type="page"/>
      </w:r>
    </w:p>
    <w:tbl>
      <w:tblPr>
        <w:tblW w:w="2259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583"/>
        <w:gridCol w:w="15007"/>
      </w:tblGrid>
      <w:tr w:rsidR="00F62139" w:rsidRPr="00C058E1" w:rsidTr="006B1A5A">
        <w:trPr>
          <w:trHeight w:val="440"/>
        </w:trPr>
        <w:tc>
          <w:tcPr>
            <w:tcW w:w="7583" w:type="dxa"/>
            <w:tcBorders>
              <w:right w:val="single" w:sz="4" w:space="0" w:color="auto"/>
            </w:tcBorders>
            <w:shd w:val="clear" w:color="auto" w:fill="F4B083"/>
            <w:vAlign w:val="center"/>
          </w:tcPr>
          <w:p w:rsidR="00F62139" w:rsidRPr="00983CB5" w:rsidRDefault="00F62139" w:rsidP="00F62139">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lastRenderedPageBreak/>
              <w:t>Посебни циљ</w:t>
            </w:r>
            <w:r>
              <w:rPr>
                <w:rFonts w:ascii="Arial Narrow" w:hAnsi="Arial Narrow" w:cs="Arial Narrow"/>
                <w:b/>
                <w:bCs/>
                <w:sz w:val="20"/>
                <w:szCs w:val="20"/>
                <w:lang w:val="sr-Cyrl-CS"/>
              </w:rPr>
              <w:t xml:space="preserve"> 4:</w:t>
            </w:r>
          </w:p>
        </w:tc>
        <w:tc>
          <w:tcPr>
            <w:tcW w:w="15007" w:type="dxa"/>
            <w:tcBorders>
              <w:left w:val="single" w:sz="4" w:space="0" w:color="auto"/>
            </w:tcBorders>
            <w:shd w:val="clear" w:color="auto" w:fill="F4B083"/>
            <w:vAlign w:val="center"/>
          </w:tcPr>
          <w:p w:rsidR="00F62139" w:rsidRPr="00C058E1" w:rsidRDefault="00F62139" w:rsidP="006B1A5A">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Индикатор (ниво утицаја)</w:t>
            </w:r>
          </w:p>
        </w:tc>
      </w:tr>
      <w:tr w:rsidR="00F62139" w:rsidRPr="00C058E1" w:rsidTr="006B1A5A">
        <w:trPr>
          <w:trHeight w:val="228"/>
        </w:trPr>
        <w:tc>
          <w:tcPr>
            <w:tcW w:w="7583" w:type="dxa"/>
            <w:tcBorders>
              <w:right w:val="single" w:sz="4" w:space="0" w:color="auto"/>
            </w:tcBorders>
          </w:tcPr>
          <w:p w:rsidR="00F62139" w:rsidRPr="00C058E1" w:rsidRDefault="00F62139" w:rsidP="00F62139">
            <w:pPr>
              <w:pStyle w:val="2"/>
              <w:rPr>
                <w:sz w:val="20"/>
                <w:szCs w:val="20"/>
                <w:lang w:val="sr-Cyrl-CS"/>
              </w:rPr>
            </w:pPr>
            <w:r w:rsidRPr="00C058E1">
              <w:rPr>
                <w:sz w:val="20"/>
                <w:szCs w:val="20"/>
                <w:lang w:val="sr-Cyrl-CS"/>
              </w:rPr>
              <w:t>Повећање правне сигурности и унапређење пословног окружења и квалитета пружања јавних услуга</w:t>
            </w:r>
          </w:p>
        </w:tc>
        <w:tc>
          <w:tcPr>
            <w:tcW w:w="15007" w:type="dxa"/>
            <w:tcBorders>
              <w:left w:val="single" w:sz="4" w:space="0" w:color="auto"/>
            </w:tcBorders>
            <w:vAlign w:val="center"/>
          </w:tcPr>
          <w:p w:rsidR="00F62139" w:rsidRPr="00C058E1" w:rsidRDefault="00F62139" w:rsidP="00F62139">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Мера у којој постоји и примењује се политика пружања услуга која је оријентисана ка грађанима (ПЈУ 5)</w:t>
            </w:r>
          </w:p>
          <w:p w:rsidR="00F62139" w:rsidRPr="00C058E1" w:rsidRDefault="00F62139" w:rsidP="00F62139">
            <w:pPr>
              <w:spacing w:after="0" w:line="240" w:lineRule="auto"/>
              <w:rPr>
                <w:rFonts w:ascii="Arial Narrow" w:hAnsi="Arial Narrow" w:cs="Arial Narrow"/>
                <w:i/>
                <w:iCs/>
                <w:sz w:val="20"/>
                <w:szCs w:val="20"/>
                <w:lang w:val="sr-Cyrl-CS"/>
              </w:rPr>
            </w:pPr>
            <w:r>
              <w:rPr>
                <w:rFonts w:ascii="Arial Narrow" w:hAnsi="Arial Narrow" w:cs="Arial Narrow"/>
                <w:i/>
                <w:iCs/>
                <w:sz w:val="20"/>
                <w:szCs w:val="20"/>
                <w:lang w:val="sr-Cyrl-CS"/>
              </w:rPr>
              <w:t>ПВ (2014): 4</w:t>
            </w:r>
          </w:p>
          <w:p w:rsidR="00F62139" w:rsidRPr="00C058E1" w:rsidRDefault="00F62139" w:rsidP="00F62139">
            <w:pPr>
              <w:spacing w:after="0" w:line="240" w:lineRule="auto"/>
              <w:rPr>
                <w:rFonts w:ascii="Arial Narrow" w:hAnsi="Arial Narrow" w:cs="Arial Narrow"/>
                <w:i/>
                <w:iCs/>
                <w:sz w:val="20"/>
                <w:szCs w:val="20"/>
                <w:lang w:val="sr-Cyrl-CS"/>
              </w:rPr>
            </w:pPr>
            <w:r>
              <w:rPr>
                <w:rFonts w:ascii="Arial Narrow" w:hAnsi="Arial Narrow" w:cs="Arial Narrow"/>
                <w:i/>
                <w:iCs/>
                <w:sz w:val="20"/>
                <w:szCs w:val="20"/>
                <w:lang w:val="sr-Cyrl-CS"/>
              </w:rPr>
              <w:t>ЦВ (2017): 5</w:t>
            </w:r>
          </w:p>
          <w:p w:rsidR="00565C53" w:rsidRDefault="00A66F7D" w:rsidP="00F62139">
            <w:pPr>
              <w:spacing w:after="0" w:line="240" w:lineRule="auto"/>
              <w:rPr>
                <w:rFonts w:ascii="Arial Narrow" w:hAnsi="Arial Narrow" w:cs="Times New Roman"/>
                <w:i/>
                <w:sz w:val="20"/>
                <w:szCs w:val="20"/>
                <w:lang w:val="sr-Cyrl-RS"/>
              </w:rPr>
            </w:pPr>
            <w:r>
              <w:rPr>
                <w:rFonts w:ascii="Arial Narrow" w:hAnsi="Arial Narrow" w:cs="Times New Roman"/>
                <w:i/>
                <w:sz w:val="20"/>
                <w:szCs w:val="20"/>
                <w:lang w:val="sr-Cyrl-RS"/>
              </w:rPr>
              <w:t xml:space="preserve">ИВ </w:t>
            </w:r>
            <w:r w:rsidR="00565C53" w:rsidRPr="00565C53">
              <w:rPr>
                <w:rFonts w:ascii="Arial Narrow" w:hAnsi="Arial Narrow" w:cs="Times New Roman"/>
                <w:i/>
                <w:sz w:val="20"/>
                <w:szCs w:val="20"/>
                <w:lang w:val="sr-Cyrl-RS"/>
              </w:rPr>
              <w:t>(2016</w:t>
            </w:r>
            <w:r w:rsidR="00565C53" w:rsidRPr="00565C53">
              <w:rPr>
                <w:rStyle w:val="FootnoteReference"/>
                <w:rFonts w:ascii="Arial Narrow" w:hAnsi="Arial Narrow"/>
                <w:i/>
                <w:sz w:val="20"/>
                <w:szCs w:val="20"/>
                <w:lang w:val="sr-Cyrl-RS"/>
              </w:rPr>
              <w:footnoteReference w:id="53"/>
            </w:r>
            <w:r w:rsidR="00565C53" w:rsidRPr="00565C53">
              <w:rPr>
                <w:rFonts w:ascii="Arial Narrow" w:hAnsi="Arial Narrow" w:cs="Times New Roman"/>
                <w:i/>
                <w:sz w:val="20"/>
                <w:szCs w:val="20"/>
                <w:lang w:val="sr-Cyrl-RS"/>
              </w:rPr>
              <w:t>): 4</w:t>
            </w:r>
          </w:p>
          <w:p w:rsidR="00565C53" w:rsidRPr="00565C53" w:rsidRDefault="00565C53" w:rsidP="00F62139">
            <w:pPr>
              <w:spacing w:after="0" w:line="240" w:lineRule="auto"/>
              <w:rPr>
                <w:rFonts w:ascii="Arial Narrow" w:hAnsi="Arial Narrow" w:cs="Arial Narrow"/>
                <w:sz w:val="20"/>
                <w:szCs w:val="20"/>
                <w:lang w:val="sr-Cyrl-CS"/>
              </w:rPr>
            </w:pPr>
          </w:p>
          <w:p w:rsidR="00F62139" w:rsidRPr="00C058E1" w:rsidRDefault="00F62139" w:rsidP="00F62139">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Степен до којег постоји и примењује се правни оквир за добру управу (ПЈУ 5)</w:t>
            </w:r>
          </w:p>
          <w:p w:rsidR="00F62139" w:rsidRPr="00C058E1" w:rsidRDefault="00F62139" w:rsidP="00F62139">
            <w:pPr>
              <w:spacing w:after="0" w:line="240" w:lineRule="auto"/>
              <w:rPr>
                <w:rFonts w:ascii="Arial Narrow" w:hAnsi="Arial Narrow" w:cs="Arial Narrow"/>
                <w:i/>
                <w:iCs/>
                <w:sz w:val="20"/>
                <w:szCs w:val="20"/>
                <w:lang w:val="sr-Cyrl-CS"/>
              </w:rPr>
            </w:pPr>
            <w:r>
              <w:rPr>
                <w:rFonts w:ascii="Arial Narrow" w:hAnsi="Arial Narrow" w:cs="Arial Narrow"/>
                <w:i/>
                <w:iCs/>
                <w:sz w:val="20"/>
                <w:szCs w:val="20"/>
                <w:lang w:val="sr-Cyrl-CS"/>
              </w:rPr>
              <w:t>ПВ (2014): 2</w:t>
            </w:r>
          </w:p>
          <w:p w:rsidR="00F62139" w:rsidRDefault="00F62139" w:rsidP="00F62139">
            <w:pPr>
              <w:spacing w:after="0" w:line="240" w:lineRule="auto"/>
              <w:rPr>
                <w:rFonts w:ascii="Arial Narrow" w:hAnsi="Arial Narrow" w:cs="Arial Narrow"/>
                <w:i/>
                <w:iCs/>
                <w:sz w:val="20"/>
                <w:szCs w:val="20"/>
                <w:lang w:val="sr-Cyrl-CS"/>
              </w:rPr>
            </w:pPr>
            <w:r>
              <w:rPr>
                <w:rFonts w:ascii="Arial Narrow" w:hAnsi="Arial Narrow" w:cs="Arial Narrow"/>
                <w:i/>
                <w:iCs/>
                <w:sz w:val="20"/>
                <w:szCs w:val="20"/>
                <w:lang w:val="sr-Cyrl-CS"/>
              </w:rPr>
              <w:t>ЦВ (2017): 3</w:t>
            </w:r>
          </w:p>
          <w:p w:rsidR="00A66F7D" w:rsidRPr="00A66F7D" w:rsidRDefault="00A66F7D" w:rsidP="00F62139">
            <w:pPr>
              <w:spacing w:after="0" w:line="240" w:lineRule="auto"/>
              <w:rPr>
                <w:rFonts w:ascii="Arial Narrow" w:hAnsi="Arial Narrow" w:cs="Times New Roman"/>
                <w:i/>
                <w:sz w:val="20"/>
                <w:szCs w:val="20"/>
                <w:lang w:val="sr-Cyrl-RS"/>
              </w:rPr>
            </w:pPr>
            <w:r>
              <w:rPr>
                <w:rFonts w:ascii="Arial Narrow" w:hAnsi="Arial Narrow" w:cs="Times New Roman"/>
                <w:i/>
                <w:sz w:val="20"/>
                <w:szCs w:val="20"/>
                <w:lang w:val="sr-Cyrl-RS"/>
              </w:rPr>
              <w:t>ИВ</w:t>
            </w:r>
            <w:r w:rsidRPr="00565C53">
              <w:rPr>
                <w:rFonts w:ascii="Arial Narrow" w:hAnsi="Arial Narrow" w:cs="Times New Roman"/>
                <w:i/>
                <w:sz w:val="20"/>
                <w:szCs w:val="20"/>
                <w:lang w:val="sr-Cyrl-RS"/>
              </w:rPr>
              <w:t xml:space="preserve"> (2016</w:t>
            </w:r>
            <w:r w:rsidRPr="00565C53">
              <w:rPr>
                <w:rStyle w:val="FootnoteReference"/>
                <w:rFonts w:ascii="Arial Narrow" w:hAnsi="Arial Narrow"/>
                <w:i/>
                <w:sz w:val="20"/>
                <w:szCs w:val="20"/>
                <w:lang w:val="sr-Cyrl-RS"/>
              </w:rPr>
              <w:footnoteReference w:id="54"/>
            </w:r>
            <w:r w:rsidRPr="00565C53">
              <w:rPr>
                <w:rFonts w:ascii="Arial Narrow" w:hAnsi="Arial Narrow" w:cs="Times New Roman"/>
                <w:i/>
                <w:sz w:val="20"/>
                <w:szCs w:val="20"/>
                <w:lang w:val="sr-Cyrl-RS"/>
              </w:rPr>
              <w:t>): 4</w:t>
            </w:r>
          </w:p>
          <w:p w:rsidR="00F62139" w:rsidRPr="00C058E1" w:rsidRDefault="00F62139" w:rsidP="00F62139">
            <w:pPr>
              <w:spacing w:after="0" w:line="240" w:lineRule="auto"/>
              <w:rPr>
                <w:rFonts w:ascii="Arial Narrow" w:hAnsi="Arial Narrow" w:cs="Arial Narrow"/>
                <w:sz w:val="20"/>
                <w:szCs w:val="20"/>
                <w:lang w:val="sr-Cyrl-CS"/>
              </w:rPr>
            </w:pPr>
          </w:p>
          <w:p w:rsidR="00F62139" w:rsidRPr="00C058E1" w:rsidRDefault="00F62139" w:rsidP="00F62139">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Мера у којој процес израде политике на најбољи начин користи аналитичка средства (ПЈУ 2)</w:t>
            </w:r>
          </w:p>
          <w:p w:rsidR="00F62139" w:rsidRPr="00C058E1" w:rsidRDefault="00F62139" w:rsidP="00F62139">
            <w:pPr>
              <w:spacing w:after="0" w:line="240" w:lineRule="auto"/>
              <w:rPr>
                <w:rFonts w:ascii="Arial Narrow" w:hAnsi="Arial Narrow" w:cs="Arial Narrow"/>
                <w:i/>
                <w:iCs/>
                <w:sz w:val="20"/>
                <w:szCs w:val="20"/>
                <w:lang w:val="sr-Cyrl-CS"/>
              </w:rPr>
            </w:pPr>
            <w:r>
              <w:rPr>
                <w:rFonts w:ascii="Arial Narrow" w:hAnsi="Arial Narrow" w:cs="Arial Narrow"/>
                <w:i/>
                <w:iCs/>
                <w:sz w:val="20"/>
                <w:szCs w:val="20"/>
                <w:lang w:val="sr-Cyrl-CS"/>
              </w:rPr>
              <w:t>ПВ (2014): 3</w:t>
            </w:r>
          </w:p>
          <w:p w:rsidR="00F62139" w:rsidRPr="00A66F7D" w:rsidRDefault="00F62139" w:rsidP="00F62139">
            <w:pPr>
              <w:spacing w:after="0" w:line="240" w:lineRule="auto"/>
              <w:rPr>
                <w:rFonts w:ascii="Arial Narrow" w:hAnsi="Arial Narrow" w:cs="Arial Narrow"/>
                <w:i/>
                <w:iCs/>
                <w:sz w:val="20"/>
                <w:szCs w:val="20"/>
                <w:lang w:val="sr-Cyrl-CS"/>
              </w:rPr>
            </w:pPr>
            <w:r>
              <w:rPr>
                <w:rFonts w:ascii="Arial Narrow" w:hAnsi="Arial Narrow" w:cs="Arial Narrow"/>
                <w:i/>
                <w:iCs/>
                <w:sz w:val="20"/>
                <w:szCs w:val="20"/>
                <w:lang w:val="sr-Cyrl-CS"/>
              </w:rPr>
              <w:t>ЦВ (2017): 4</w:t>
            </w:r>
          </w:p>
          <w:p w:rsidR="00A66F7D" w:rsidRPr="00C058E1" w:rsidRDefault="00A66F7D" w:rsidP="00F62139">
            <w:pPr>
              <w:spacing w:after="0" w:line="240" w:lineRule="auto"/>
              <w:rPr>
                <w:rFonts w:ascii="Arial Narrow" w:hAnsi="Arial Narrow" w:cs="Arial Narrow"/>
                <w:i/>
                <w:iCs/>
                <w:sz w:val="20"/>
                <w:szCs w:val="20"/>
                <w:lang w:val="sr-Cyrl-CS"/>
              </w:rPr>
            </w:pPr>
            <w:r>
              <w:rPr>
                <w:rFonts w:ascii="Arial Narrow" w:hAnsi="Arial Narrow" w:cs="Times New Roman"/>
                <w:i/>
                <w:sz w:val="20"/>
                <w:szCs w:val="20"/>
                <w:lang w:val="sr-Cyrl-RS"/>
              </w:rPr>
              <w:t xml:space="preserve">ИВ </w:t>
            </w:r>
            <w:r w:rsidRPr="00A66F7D">
              <w:rPr>
                <w:rFonts w:ascii="Arial Narrow" w:hAnsi="Arial Narrow" w:cs="Times New Roman"/>
                <w:i/>
                <w:sz w:val="20"/>
                <w:szCs w:val="20"/>
                <w:lang w:val="sr-Cyrl-RS"/>
              </w:rPr>
              <w:t>(2016</w:t>
            </w:r>
            <w:r w:rsidRPr="00A66F7D">
              <w:rPr>
                <w:rStyle w:val="FootnoteReference"/>
                <w:rFonts w:ascii="Arial Narrow" w:hAnsi="Arial Narrow"/>
                <w:i/>
                <w:sz w:val="20"/>
                <w:szCs w:val="20"/>
                <w:lang w:val="sr-Cyrl-RS"/>
              </w:rPr>
              <w:footnoteReference w:id="55"/>
            </w:r>
            <w:r w:rsidRPr="00A66F7D">
              <w:rPr>
                <w:rFonts w:ascii="Arial Narrow" w:hAnsi="Arial Narrow" w:cs="Times New Roman"/>
                <w:i/>
                <w:sz w:val="20"/>
                <w:szCs w:val="20"/>
                <w:lang w:val="sr-Cyrl-RS"/>
              </w:rPr>
              <w:t>): 3</w:t>
            </w:r>
          </w:p>
        </w:tc>
      </w:tr>
    </w:tbl>
    <w:p w:rsidR="000A79D9" w:rsidRDefault="000A79D9">
      <w:pPr>
        <w:rPr>
          <w:lang w:val="sr-Cyrl-CS"/>
        </w:rPr>
      </w:pPr>
    </w:p>
    <w:tbl>
      <w:tblPr>
        <w:tblW w:w="225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45"/>
        <w:gridCol w:w="1620"/>
        <w:gridCol w:w="1620"/>
        <w:gridCol w:w="5220"/>
        <w:gridCol w:w="2520"/>
        <w:gridCol w:w="2070"/>
        <w:gridCol w:w="1890"/>
        <w:gridCol w:w="3155"/>
        <w:gridCol w:w="1075"/>
        <w:gridCol w:w="2080"/>
      </w:tblGrid>
      <w:tr w:rsidR="00F62139" w:rsidRPr="00023D98" w:rsidTr="006B1A5A">
        <w:trPr>
          <w:trHeight w:val="228"/>
          <w:jc w:val="center"/>
        </w:trPr>
        <w:tc>
          <w:tcPr>
            <w:tcW w:w="22595" w:type="dxa"/>
            <w:gridSpan w:val="10"/>
            <w:shd w:val="clear" w:color="auto" w:fill="F4B083"/>
          </w:tcPr>
          <w:p w:rsidR="00F62139" w:rsidRPr="00023D98" w:rsidRDefault="00F62139" w:rsidP="00F62139">
            <w:pPr>
              <w:spacing w:after="0" w:line="240" w:lineRule="auto"/>
              <w:rPr>
                <w:rFonts w:ascii="Arial Narrow" w:hAnsi="Arial Narrow" w:cs="Arial Narrow"/>
                <w:b/>
                <w:bCs/>
                <w:sz w:val="20"/>
                <w:szCs w:val="20"/>
                <w:lang w:val="sr-Cyrl-CS"/>
              </w:rPr>
            </w:pPr>
            <w:r w:rsidRPr="00023D98">
              <w:rPr>
                <w:rFonts w:ascii="Arial Narrow" w:hAnsi="Arial Narrow" w:cs="Arial Narrow"/>
                <w:b/>
                <w:bCs/>
                <w:sz w:val="20"/>
                <w:szCs w:val="20"/>
                <w:lang w:val="sr-Cyrl-CS"/>
              </w:rPr>
              <w:t xml:space="preserve">Посебни циљ </w:t>
            </w:r>
            <w:r>
              <w:rPr>
                <w:rFonts w:ascii="Arial Narrow" w:hAnsi="Arial Narrow" w:cs="Arial Narrow"/>
                <w:b/>
                <w:bCs/>
                <w:sz w:val="20"/>
                <w:szCs w:val="20"/>
                <w:lang w:val="sr-Cyrl-CS"/>
              </w:rPr>
              <w:t>4</w:t>
            </w:r>
            <w:r w:rsidRPr="00023D98">
              <w:rPr>
                <w:rFonts w:ascii="Arial Narrow" w:hAnsi="Arial Narrow" w:cs="Arial Narrow"/>
                <w:b/>
                <w:bCs/>
                <w:sz w:val="20"/>
                <w:szCs w:val="20"/>
                <w:lang w:val="sr-Cyrl-CS"/>
              </w:rPr>
              <w:t>:</w:t>
            </w:r>
          </w:p>
        </w:tc>
      </w:tr>
      <w:tr w:rsidR="00F62139" w:rsidRPr="00023D98" w:rsidTr="006B1A5A">
        <w:trPr>
          <w:trHeight w:val="228"/>
          <w:jc w:val="center"/>
        </w:trPr>
        <w:tc>
          <w:tcPr>
            <w:tcW w:w="22595" w:type="dxa"/>
            <w:gridSpan w:val="10"/>
          </w:tcPr>
          <w:p w:rsidR="00F62139" w:rsidRPr="00023D98" w:rsidRDefault="00F62139" w:rsidP="006B1A5A">
            <w:pPr>
              <w:spacing w:after="0" w:line="240" w:lineRule="auto"/>
              <w:rPr>
                <w:rFonts w:ascii="Arial Narrow" w:hAnsi="Arial Narrow" w:cs="Arial Narrow"/>
                <w:sz w:val="20"/>
                <w:szCs w:val="20"/>
                <w:lang w:val="sr-Cyrl-CS"/>
              </w:rPr>
            </w:pPr>
            <w:r w:rsidRPr="003A2923">
              <w:rPr>
                <w:rFonts w:ascii="Arial Narrow" w:hAnsi="Arial Narrow"/>
                <w:sz w:val="20"/>
                <w:szCs w:val="20"/>
                <w:lang w:val="sr-Cyrl-CS"/>
              </w:rPr>
              <w:t>Повећање правне сигурности и унапређење пословног окружења и квалитета пружања јавних услуга</w:t>
            </w:r>
          </w:p>
        </w:tc>
      </w:tr>
      <w:tr w:rsidR="00F62139" w:rsidRPr="00415930" w:rsidTr="006B1A5A">
        <w:trPr>
          <w:trHeight w:val="228"/>
          <w:jc w:val="center"/>
        </w:trPr>
        <w:tc>
          <w:tcPr>
            <w:tcW w:w="1345" w:type="dxa"/>
            <w:shd w:val="clear" w:color="auto" w:fill="0070C0"/>
            <w:vAlign w:val="center"/>
          </w:tcPr>
          <w:p w:rsidR="00F62139" w:rsidRPr="00C058E1" w:rsidRDefault="00F62139" w:rsidP="006B1A5A">
            <w:pPr>
              <w:pStyle w:val="3"/>
              <w:rPr>
                <w:b/>
                <w:bCs/>
                <w:sz w:val="20"/>
                <w:szCs w:val="20"/>
                <w:lang w:val="sr-Cyrl-CS"/>
              </w:rPr>
            </w:pPr>
            <w:r>
              <w:rPr>
                <w:b/>
                <w:bCs/>
                <w:sz w:val="20"/>
                <w:szCs w:val="20"/>
                <w:lang w:val="sr-Cyrl-CS"/>
              </w:rPr>
              <w:t>Мера 4</w:t>
            </w:r>
            <w:r w:rsidRPr="00C058E1">
              <w:rPr>
                <w:b/>
                <w:bCs/>
                <w:sz w:val="20"/>
                <w:szCs w:val="20"/>
                <w:lang w:val="sr-Cyrl-CS"/>
              </w:rPr>
              <w:t>.</w:t>
            </w:r>
            <w:r>
              <w:rPr>
                <w:b/>
                <w:bCs/>
                <w:sz w:val="20"/>
                <w:szCs w:val="20"/>
                <w:lang w:val="hr-HR"/>
              </w:rPr>
              <w:t>1</w:t>
            </w:r>
            <w:r w:rsidRPr="00C058E1">
              <w:rPr>
                <w:b/>
                <w:bCs/>
                <w:sz w:val="20"/>
                <w:szCs w:val="20"/>
                <w:lang w:val="sr-Cyrl-CS"/>
              </w:rPr>
              <w:t>:</w:t>
            </w:r>
          </w:p>
        </w:tc>
        <w:tc>
          <w:tcPr>
            <w:tcW w:w="21250" w:type="dxa"/>
            <w:gridSpan w:val="9"/>
            <w:shd w:val="clear" w:color="auto" w:fill="0070C0"/>
            <w:vAlign w:val="center"/>
          </w:tcPr>
          <w:p w:rsidR="00F62139" w:rsidRPr="00C058E1" w:rsidRDefault="00F62139" w:rsidP="006B1A5A">
            <w:pPr>
              <w:pStyle w:val="3"/>
              <w:spacing w:before="120" w:after="120"/>
              <w:rPr>
                <w:b/>
                <w:bCs/>
                <w:sz w:val="20"/>
                <w:szCs w:val="20"/>
                <w:lang w:val="sr-Cyrl-CS"/>
              </w:rPr>
            </w:pPr>
            <w:r w:rsidRPr="00C058E1">
              <w:rPr>
                <w:b/>
                <w:bCs/>
                <w:sz w:val="20"/>
                <w:szCs w:val="20"/>
                <w:lang w:val="sr-Cyrl-CS"/>
              </w:rPr>
              <w:t>Унапређење законодавног процеса у склопу ширег система управљања јавним политикама Владе</w:t>
            </w:r>
            <w:r w:rsidRPr="00C058E1">
              <w:rPr>
                <w:rStyle w:val="FootnoteReference"/>
                <w:b/>
                <w:bCs/>
                <w:sz w:val="20"/>
                <w:szCs w:val="20"/>
                <w:lang w:val="sr-Cyrl-CS"/>
              </w:rPr>
              <w:footnoteReference w:id="56"/>
            </w:r>
          </w:p>
        </w:tc>
      </w:tr>
      <w:tr w:rsidR="00F62139" w:rsidRPr="00415930" w:rsidTr="006B1A5A">
        <w:trPr>
          <w:trHeight w:val="419"/>
          <w:jc w:val="center"/>
        </w:trPr>
        <w:tc>
          <w:tcPr>
            <w:tcW w:w="1345" w:type="dxa"/>
            <w:vMerge w:val="restart"/>
            <w:shd w:val="clear" w:color="auto" w:fill="BDD6EE"/>
            <w:vAlign w:val="center"/>
          </w:tcPr>
          <w:p w:rsidR="00F62139" w:rsidRPr="00FA0090" w:rsidRDefault="00F62139" w:rsidP="006B1A5A">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Институција одговорна за реализацију</w:t>
            </w:r>
          </w:p>
        </w:tc>
        <w:tc>
          <w:tcPr>
            <w:tcW w:w="3240" w:type="dxa"/>
            <w:gridSpan w:val="2"/>
            <w:vMerge w:val="restart"/>
            <w:shd w:val="clear" w:color="auto" w:fill="BDD6EE"/>
            <w:vAlign w:val="center"/>
          </w:tcPr>
          <w:p w:rsidR="00F62139" w:rsidRDefault="00F62139" w:rsidP="006B1A5A">
            <w:pPr>
              <w:spacing w:after="0" w:line="240" w:lineRule="auto"/>
              <w:jc w:val="center"/>
              <w:rPr>
                <w:rFonts w:ascii="Arial Narrow" w:hAnsi="Arial Narrow" w:cs="Arial Narrow"/>
                <w:b/>
                <w:bCs/>
                <w:sz w:val="20"/>
                <w:szCs w:val="20"/>
                <w:lang w:val="sr-Cyrl-RS"/>
              </w:rPr>
            </w:pPr>
            <w:r>
              <w:rPr>
                <w:rFonts w:ascii="Arial Narrow" w:hAnsi="Arial Narrow" w:cs="Arial Narrow"/>
                <w:b/>
                <w:bCs/>
                <w:sz w:val="20"/>
                <w:szCs w:val="20"/>
                <w:lang w:val="sr-Cyrl-RS"/>
              </w:rPr>
              <w:t>РЕЗУЛТАТ</w:t>
            </w:r>
          </w:p>
          <w:p w:rsidR="00F62139" w:rsidRPr="00EB7D0C" w:rsidRDefault="00F62139" w:rsidP="006B1A5A">
            <w:pPr>
              <w:spacing w:after="0" w:line="240" w:lineRule="auto"/>
              <w:jc w:val="center"/>
              <w:rPr>
                <w:rFonts w:ascii="Arial Narrow" w:hAnsi="Arial Narrow" w:cs="Arial Narrow"/>
                <w:b/>
                <w:bCs/>
                <w:sz w:val="20"/>
                <w:szCs w:val="20"/>
                <w:lang w:val="sr-Cyrl-RS"/>
              </w:rPr>
            </w:pPr>
            <w:r>
              <w:rPr>
                <w:rFonts w:ascii="Arial Narrow" w:hAnsi="Arial Narrow" w:cs="Arial Narrow"/>
                <w:b/>
                <w:bCs/>
                <w:sz w:val="20"/>
                <w:szCs w:val="20"/>
                <w:lang w:val="sr-Cyrl-RS"/>
              </w:rPr>
              <w:t>Одредити степен реализације</w:t>
            </w:r>
          </w:p>
          <w:p w:rsidR="00F62139" w:rsidRPr="00C058E1" w:rsidRDefault="00F62139" w:rsidP="006B1A5A">
            <w:pPr>
              <w:spacing w:after="0" w:line="240" w:lineRule="auto"/>
              <w:jc w:val="center"/>
              <w:rPr>
                <w:b/>
                <w:bCs/>
                <w:sz w:val="20"/>
                <w:szCs w:val="20"/>
                <w:lang w:val="sr-Cyrl-CS"/>
              </w:rPr>
            </w:pPr>
            <w:r w:rsidRPr="006E74CC">
              <w:rPr>
                <w:rFonts w:asciiTheme="majorHAnsi" w:eastAsia="MS Gothic" w:hAnsiTheme="majorHAnsi" w:cs="Menlo Bold"/>
                <w:b/>
                <w:bCs/>
                <w:color w:val="92D050"/>
                <w:sz w:val="28"/>
                <w:szCs w:val="16"/>
                <w:shd w:val="clear" w:color="auto" w:fill="92D050"/>
              </w:rPr>
              <w:t>A</w:t>
            </w:r>
            <w:r w:rsidRPr="000F705A">
              <w:rPr>
                <w:rFonts w:asciiTheme="majorHAnsi" w:eastAsia="MS Gothic" w:hAnsiTheme="majorHAnsi" w:cs="Menlo Bold"/>
                <w:b/>
                <w:bCs/>
                <w:color w:val="FFFF00"/>
                <w:sz w:val="28"/>
                <w:szCs w:val="16"/>
                <w:shd w:val="clear" w:color="auto" w:fill="FFFF00"/>
              </w:rPr>
              <w:t>A</w:t>
            </w:r>
            <w:r w:rsidRPr="000F705A">
              <w:rPr>
                <w:rFonts w:asciiTheme="majorHAnsi" w:eastAsia="MS Gothic" w:hAnsiTheme="majorHAnsi" w:cs="Menlo Bold"/>
                <w:b/>
                <w:bCs/>
                <w:color w:val="FF0000"/>
                <w:sz w:val="28"/>
                <w:szCs w:val="16"/>
                <w:shd w:val="clear" w:color="auto" w:fill="FF0000"/>
              </w:rPr>
              <w:t>A</w:t>
            </w:r>
          </w:p>
        </w:tc>
        <w:tc>
          <w:tcPr>
            <w:tcW w:w="5220" w:type="dxa"/>
            <w:vMerge w:val="restart"/>
            <w:shd w:val="clear" w:color="auto" w:fill="E7E6E6" w:themeFill="background2"/>
            <w:vAlign w:val="center"/>
          </w:tcPr>
          <w:p w:rsidR="00F62139" w:rsidRDefault="00F62139" w:rsidP="006B1A5A">
            <w:pPr>
              <w:pStyle w:val="3"/>
              <w:jc w:val="center"/>
              <w:rPr>
                <w:b/>
                <w:sz w:val="20"/>
                <w:szCs w:val="20"/>
                <w:lang w:val="sr-Cyrl-RS"/>
              </w:rPr>
            </w:pPr>
            <w:r>
              <w:rPr>
                <w:b/>
                <w:sz w:val="20"/>
                <w:szCs w:val="20"/>
                <w:lang w:val="sr-Cyrl-RS"/>
              </w:rPr>
              <w:t>Видљиви ефекти резултата</w:t>
            </w:r>
          </w:p>
          <w:p w:rsidR="00F62139" w:rsidRPr="00C058E1" w:rsidRDefault="00F62139" w:rsidP="006B1A5A">
            <w:pPr>
              <w:pStyle w:val="3"/>
              <w:jc w:val="center"/>
              <w:rPr>
                <w:b/>
                <w:bCs/>
                <w:sz w:val="20"/>
                <w:szCs w:val="20"/>
                <w:lang w:val="sr-Cyrl-CS"/>
              </w:rPr>
            </w:pPr>
            <w:r>
              <w:rPr>
                <w:b/>
                <w:sz w:val="20"/>
                <w:szCs w:val="20"/>
                <w:lang w:val="sr-Cyrl-RS"/>
              </w:rPr>
              <w:t>K</w:t>
            </w:r>
            <w:r w:rsidRPr="00B405CD">
              <w:rPr>
                <w:b/>
                <w:sz w:val="20"/>
                <w:szCs w:val="20"/>
                <w:lang w:val="sr-Cyrl-RS"/>
              </w:rPr>
              <w:t>ратко образложење постигнутог напретка</w:t>
            </w:r>
          </w:p>
        </w:tc>
        <w:tc>
          <w:tcPr>
            <w:tcW w:w="6480" w:type="dxa"/>
            <w:gridSpan w:val="3"/>
            <w:shd w:val="clear" w:color="auto" w:fill="BDD6EE"/>
            <w:vAlign w:val="center"/>
          </w:tcPr>
          <w:p w:rsidR="00F62139" w:rsidRPr="00C058E1" w:rsidRDefault="00F62139" w:rsidP="006B1A5A">
            <w:pPr>
              <w:pStyle w:val="3"/>
              <w:jc w:val="center"/>
              <w:rPr>
                <w:b/>
                <w:bCs/>
                <w:sz w:val="20"/>
                <w:szCs w:val="20"/>
                <w:lang w:val="sr-Cyrl-CS"/>
              </w:rPr>
            </w:pPr>
            <w:r>
              <w:rPr>
                <w:b/>
                <w:bCs/>
                <w:sz w:val="20"/>
                <w:szCs w:val="20"/>
                <w:lang w:val="sr-Cyrl-RS"/>
              </w:rPr>
              <w:t>ИНДИКАТОРИ</w:t>
            </w:r>
          </w:p>
        </w:tc>
        <w:tc>
          <w:tcPr>
            <w:tcW w:w="6310" w:type="dxa"/>
            <w:gridSpan w:val="3"/>
            <w:shd w:val="clear" w:color="auto" w:fill="E7E6E6" w:themeFill="background2"/>
            <w:vAlign w:val="center"/>
          </w:tcPr>
          <w:p w:rsidR="00F62139" w:rsidRPr="00C058E1" w:rsidRDefault="00F62139" w:rsidP="006B1A5A">
            <w:pPr>
              <w:pStyle w:val="3"/>
              <w:jc w:val="center"/>
              <w:rPr>
                <w:b/>
                <w:bCs/>
                <w:sz w:val="20"/>
                <w:szCs w:val="20"/>
                <w:lang w:val="sr-Cyrl-CS"/>
              </w:rPr>
            </w:pPr>
            <w:r>
              <w:rPr>
                <w:b/>
                <w:bCs/>
                <w:sz w:val="20"/>
                <w:szCs w:val="20"/>
                <w:lang w:val="sr-Cyrl-RS"/>
              </w:rPr>
              <w:t>Утрошена финансијска средства од 2015. до 30. јуна 2017.</w:t>
            </w:r>
          </w:p>
        </w:tc>
      </w:tr>
      <w:tr w:rsidR="00F62139" w:rsidTr="006B1A5A">
        <w:trPr>
          <w:trHeight w:val="419"/>
          <w:jc w:val="center"/>
        </w:trPr>
        <w:tc>
          <w:tcPr>
            <w:tcW w:w="1345" w:type="dxa"/>
            <w:vMerge/>
            <w:tcBorders>
              <w:bottom w:val="single" w:sz="4" w:space="0" w:color="000000"/>
            </w:tcBorders>
            <w:shd w:val="clear" w:color="auto" w:fill="BDD6EE"/>
            <w:vAlign w:val="center"/>
          </w:tcPr>
          <w:p w:rsidR="00F62139" w:rsidRDefault="00F62139" w:rsidP="006B1A5A">
            <w:pPr>
              <w:spacing w:after="0" w:line="240" w:lineRule="auto"/>
              <w:rPr>
                <w:rFonts w:ascii="Arial Narrow" w:hAnsi="Arial Narrow" w:cs="Arial Narrow"/>
                <w:b/>
                <w:bCs/>
                <w:sz w:val="20"/>
                <w:szCs w:val="20"/>
                <w:lang w:val="sr-Cyrl-CS"/>
              </w:rPr>
            </w:pPr>
          </w:p>
        </w:tc>
        <w:tc>
          <w:tcPr>
            <w:tcW w:w="3240" w:type="dxa"/>
            <w:gridSpan w:val="2"/>
            <w:vMerge/>
            <w:tcBorders>
              <w:bottom w:val="single" w:sz="4" w:space="0" w:color="000000"/>
            </w:tcBorders>
            <w:shd w:val="clear" w:color="auto" w:fill="BDD6EE"/>
          </w:tcPr>
          <w:p w:rsidR="00F62139" w:rsidRPr="00C058E1" w:rsidRDefault="00F62139" w:rsidP="006B1A5A">
            <w:pPr>
              <w:pStyle w:val="3"/>
              <w:rPr>
                <w:b/>
                <w:bCs/>
                <w:sz w:val="20"/>
                <w:szCs w:val="20"/>
                <w:lang w:val="sr-Cyrl-CS"/>
              </w:rPr>
            </w:pPr>
          </w:p>
        </w:tc>
        <w:tc>
          <w:tcPr>
            <w:tcW w:w="5220" w:type="dxa"/>
            <w:vMerge/>
            <w:tcBorders>
              <w:bottom w:val="single" w:sz="4" w:space="0" w:color="000000"/>
            </w:tcBorders>
            <w:shd w:val="clear" w:color="auto" w:fill="E7E6E6" w:themeFill="background2"/>
            <w:vAlign w:val="center"/>
          </w:tcPr>
          <w:p w:rsidR="00F62139" w:rsidRDefault="00F62139" w:rsidP="006B1A5A">
            <w:pPr>
              <w:pStyle w:val="3"/>
              <w:jc w:val="center"/>
              <w:rPr>
                <w:b/>
                <w:sz w:val="20"/>
                <w:szCs w:val="20"/>
                <w:lang w:val="sr-Cyrl-RS"/>
              </w:rPr>
            </w:pPr>
          </w:p>
        </w:tc>
        <w:tc>
          <w:tcPr>
            <w:tcW w:w="2520" w:type="dxa"/>
            <w:tcBorders>
              <w:bottom w:val="single" w:sz="4" w:space="0" w:color="000000"/>
            </w:tcBorders>
            <w:shd w:val="clear" w:color="auto" w:fill="BDD6EE"/>
            <w:vAlign w:val="center"/>
          </w:tcPr>
          <w:p w:rsidR="00F62139" w:rsidRPr="00BA3639" w:rsidRDefault="00F62139" w:rsidP="006B1A5A">
            <w:pPr>
              <w:pStyle w:val="3"/>
              <w:jc w:val="center"/>
              <w:rPr>
                <w:b/>
                <w:bCs/>
                <w:sz w:val="20"/>
                <w:szCs w:val="20"/>
                <w:lang w:val="sr-Cyrl-RS"/>
              </w:rPr>
            </w:pPr>
            <w:r>
              <w:rPr>
                <w:b/>
                <w:bCs/>
                <w:sz w:val="20"/>
                <w:szCs w:val="20"/>
                <w:lang w:val="sr-Cyrl-RS"/>
              </w:rPr>
              <w:t>Назив индикатора</w:t>
            </w:r>
          </w:p>
        </w:tc>
        <w:tc>
          <w:tcPr>
            <w:tcW w:w="2070" w:type="dxa"/>
            <w:tcBorders>
              <w:bottom w:val="single" w:sz="4" w:space="0" w:color="000000"/>
            </w:tcBorders>
            <w:shd w:val="clear" w:color="auto" w:fill="BDD6EE"/>
            <w:vAlign w:val="center"/>
          </w:tcPr>
          <w:p w:rsidR="00F62139" w:rsidRDefault="00F62139" w:rsidP="006B1A5A">
            <w:pPr>
              <w:pStyle w:val="3"/>
              <w:jc w:val="center"/>
              <w:rPr>
                <w:b/>
                <w:bCs/>
                <w:sz w:val="20"/>
                <w:szCs w:val="20"/>
                <w:lang w:val="sr-Cyrl-CS"/>
              </w:rPr>
            </w:pPr>
            <w:r>
              <w:rPr>
                <w:b/>
                <w:bCs/>
                <w:sz w:val="20"/>
                <w:szCs w:val="20"/>
                <w:lang w:val="sr-Cyrl-CS"/>
              </w:rPr>
              <w:t>Полазна, циљна и испуњене вредности у 2015, 2016. години</w:t>
            </w:r>
          </w:p>
        </w:tc>
        <w:tc>
          <w:tcPr>
            <w:tcW w:w="1890" w:type="dxa"/>
            <w:tcBorders>
              <w:bottom w:val="single" w:sz="4" w:space="0" w:color="000000"/>
            </w:tcBorders>
            <w:shd w:val="clear" w:color="auto" w:fill="E7E6E6" w:themeFill="background2"/>
            <w:vAlign w:val="center"/>
          </w:tcPr>
          <w:p w:rsidR="00F62139" w:rsidRDefault="002C49E1" w:rsidP="006B1A5A">
            <w:pPr>
              <w:pStyle w:val="3"/>
              <w:jc w:val="center"/>
              <w:rPr>
                <w:b/>
                <w:bCs/>
                <w:sz w:val="20"/>
                <w:szCs w:val="20"/>
                <w:lang w:val="sr-Cyrl-CS"/>
              </w:rPr>
            </w:pPr>
            <w:r>
              <w:rPr>
                <w:b/>
                <w:bCs/>
                <w:sz w:val="20"/>
                <w:szCs w:val="20"/>
                <w:lang w:val="sr-Cyrl-CS"/>
              </w:rPr>
              <w:t>Испуњена вредност у 1/2_2017. год</w:t>
            </w:r>
          </w:p>
        </w:tc>
        <w:tc>
          <w:tcPr>
            <w:tcW w:w="3155" w:type="dxa"/>
            <w:tcBorders>
              <w:bottom w:val="single" w:sz="4" w:space="0" w:color="000000"/>
            </w:tcBorders>
            <w:shd w:val="clear" w:color="auto" w:fill="E7E6E6" w:themeFill="background2"/>
            <w:vAlign w:val="center"/>
          </w:tcPr>
          <w:p w:rsidR="00F62139" w:rsidRDefault="00F62139" w:rsidP="006B1A5A">
            <w:pPr>
              <w:pStyle w:val="3"/>
              <w:jc w:val="center"/>
              <w:rPr>
                <w:b/>
                <w:bCs/>
                <w:sz w:val="20"/>
                <w:szCs w:val="20"/>
                <w:lang w:val="sr-Cyrl-RS"/>
              </w:rPr>
            </w:pPr>
            <w:r>
              <w:rPr>
                <w:b/>
                <w:bCs/>
                <w:sz w:val="20"/>
                <w:szCs w:val="20"/>
                <w:lang w:val="sr-Cyrl-CS"/>
              </w:rPr>
              <w:t>Буџетска</w:t>
            </w:r>
          </w:p>
        </w:tc>
        <w:tc>
          <w:tcPr>
            <w:tcW w:w="3155" w:type="dxa"/>
            <w:gridSpan w:val="2"/>
            <w:tcBorders>
              <w:bottom w:val="single" w:sz="4" w:space="0" w:color="000000"/>
            </w:tcBorders>
            <w:shd w:val="clear" w:color="auto" w:fill="E7E6E6" w:themeFill="background2"/>
            <w:vAlign w:val="center"/>
          </w:tcPr>
          <w:p w:rsidR="00F62139" w:rsidRDefault="00F62139" w:rsidP="006B1A5A">
            <w:pPr>
              <w:pStyle w:val="3"/>
              <w:jc w:val="center"/>
              <w:rPr>
                <w:b/>
                <w:bCs/>
                <w:sz w:val="20"/>
                <w:szCs w:val="20"/>
                <w:lang w:val="sr-Cyrl-RS"/>
              </w:rPr>
            </w:pPr>
            <w:r>
              <w:rPr>
                <w:b/>
                <w:bCs/>
                <w:sz w:val="20"/>
                <w:szCs w:val="20"/>
                <w:lang w:val="sr-Cyrl-CS"/>
              </w:rPr>
              <w:t>Донације</w:t>
            </w:r>
          </w:p>
        </w:tc>
      </w:tr>
      <w:tr w:rsidR="00E84D9B" w:rsidRPr="00415930" w:rsidTr="000B3F0D">
        <w:trPr>
          <w:jc w:val="center"/>
        </w:trPr>
        <w:tc>
          <w:tcPr>
            <w:tcW w:w="1345" w:type="dxa"/>
            <w:vMerge w:val="restart"/>
            <w:shd w:val="clear" w:color="auto" w:fill="auto"/>
          </w:tcPr>
          <w:p w:rsidR="00E84D9B" w:rsidRDefault="00E84D9B" w:rsidP="00E84D9B">
            <w:pPr>
              <w:pStyle w:val="3"/>
              <w:rPr>
                <w:sz w:val="20"/>
                <w:szCs w:val="20"/>
                <w:lang w:val="sr-Cyrl-CS"/>
              </w:rPr>
            </w:pPr>
            <w:r w:rsidRPr="00C058E1">
              <w:rPr>
                <w:sz w:val="20"/>
                <w:szCs w:val="20"/>
                <w:lang w:val="sr-Cyrl-CS"/>
              </w:rPr>
              <w:t>РСЈП</w:t>
            </w:r>
          </w:p>
          <w:p w:rsidR="00E84D9B" w:rsidRDefault="00E84D9B" w:rsidP="00E84D9B">
            <w:pPr>
              <w:pStyle w:val="3"/>
              <w:rPr>
                <w:sz w:val="20"/>
                <w:szCs w:val="20"/>
                <w:lang w:val="sr-Cyrl-CS"/>
              </w:rPr>
            </w:pPr>
          </w:p>
          <w:p w:rsidR="00E84D9B" w:rsidRDefault="00E84D9B" w:rsidP="00E84D9B">
            <w:pPr>
              <w:pStyle w:val="3"/>
              <w:rPr>
                <w:sz w:val="20"/>
                <w:szCs w:val="20"/>
                <w:lang w:val="sr-Cyrl-CS"/>
              </w:rPr>
            </w:pPr>
          </w:p>
          <w:p w:rsidR="00E84D9B" w:rsidRDefault="00E84D9B" w:rsidP="00E84D9B">
            <w:pPr>
              <w:pStyle w:val="3"/>
              <w:rPr>
                <w:sz w:val="20"/>
                <w:szCs w:val="20"/>
                <w:lang w:val="sr-Cyrl-CS"/>
              </w:rPr>
            </w:pPr>
          </w:p>
          <w:p w:rsidR="00E84D9B" w:rsidRPr="00EE24A5" w:rsidRDefault="00E84D9B" w:rsidP="00E84D9B">
            <w:pPr>
              <w:pStyle w:val="3"/>
              <w:rPr>
                <w:i/>
                <w:sz w:val="20"/>
                <w:szCs w:val="20"/>
                <w:u w:val="single"/>
                <w:lang w:val="sr-Cyrl-CS"/>
              </w:rPr>
            </w:pPr>
            <w:r w:rsidRPr="00EE24A5">
              <w:rPr>
                <w:i/>
                <w:sz w:val="20"/>
                <w:szCs w:val="20"/>
                <w:u w:val="single"/>
                <w:lang w:val="sr-Cyrl-CS"/>
              </w:rPr>
              <w:t>Партнери:</w:t>
            </w:r>
          </w:p>
          <w:p w:rsidR="00E84D9B" w:rsidRPr="00C058E1" w:rsidRDefault="00E84D9B" w:rsidP="00E84D9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МДУЛС (акт. 1)</w:t>
            </w:r>
          </w:p>
          <w:p w:rsidR="00E84D9B" w:rsidRPr="00C058E1" w:rsidRDefault="00E84D9B" w:rsidP="00E84D9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Републички секретаријат за законодавство </w:t>
            </w:r>
          </w:p>
          <w:p w:rsidR="00E84D9B" w:rsidRPr="00C058E1" w:rsidRDefault="00E84D9B" w:rsidP="00E84D9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ГСВ</w:t>
            </w:r>
          </w:p>
          <w:p w:rsidR="00E84D9B" w:rsidRPr="00C058E1" w:rsidRDefault="00E84D9B" w:rsidP="00E84D9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МФ</w:t>
            </w:r>
          </w:p>
          <w:p w:rsidR="00E84D9B" w:rsidRPr="00C058E1" w:rsidRDefault="00E84D9B" w:rsidP="00E84D9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СУК (акт. 5)</w:t>
            </w:r>
          </w:p>
          <w:p w:rsidR="00E84D9B" w:rsidRDefault="00E84D9B" w:rsidP="00E84D9B">
            <w:pPr>
              <w:spacing w:after="0" w:line="240" w:lineRule="auto"/>
              <w:rPr>
                <w:rFonts w:ascii="Arial Narrow" w:hAnsi="Arial Narrow" w:cs="Arial Narrow"/>
                <w:b/>
                <w:bCs/>
                <w:sz w:val="20"/>
                <w:szCs w:val="20"/>
                <w:lang w:val="sr-Cyrl-CS"/>
              </w:rPr>
            </w:pPr>
            <w:r w:rsidRPr="00C058E1">
              <w:rPr>
                <w:sz w:val="20"/>
                <w:szCs w:val="20"/>
                <w:lang w:val="sr-Cyrl-CS"/>
              </w:rPr>
              <w:t>ОЦД</w:t>
            </w:r>
          </w:p>
        </w:tc>
        <w:tc>
          <w:tcPr>
            <w:tcW w:w="3240" w:type="dxa"/>
            <w:gridSpan w:val="2"/>
            <w:vMerge w:val="restart"/>
            <w:shd w:val="clear" w:color="auto" w:fill="FFFF00"/>
          </w:tcPr>
          <w:p w:rsidR="00E84D9B" w:rsidRPr="00C058E1" w:rsidRDefault="00E84D9B" w:rsidP="00E84D9B">
            <w:pPr>
              <w:pStyle w:val="3"/>
              <w:rPr>
                <w:b/>
                <w:bCs/>
                <w:sz w:val="20"/>
                <w:szCs w:val="20"/>
                <w:lang w:val="sr-Cyrl-CS"/>
              </w:rPr>
            </w:pPr>
            <w:r w:rsidRPr="00EE24A5">
              <w:rPr>
                <w:b/>
                <w:bCs/>
                <w:sz w:val="20"/>
                <w:szCs w:val="20"/>
                <w:lang w:val="sr-Cyrl-CS"/>
              </w:rPr>
              <w:t>4.1.1. Унапређен и транспарентан процес израде и спровођења регулативе на начин који обезбеђује међуресорну координацију, учешће заинтересоване јавности и сагледавање могућих ефеката, праћење спровођења, евалуацију и извештавање о спровођењу регулативе</w:t>
            </w:r>
          </w:p>
        </w:tc>
        <w:tc>
          <w:tcPr>
            <w:tcW w:w="5220" w:type="dxa"/>
            <w:vMerge w:val="restart"/>
            <w:shd w:val="clear" w:color="auto" w:fill="auto"/>
          </w:tcPr>
          <w:p w:rsidR="00E84D9B" w:rsidRDefault="00E84D9B" w:rsidP="00E84D9B">
            <w:pPr>
              <w:pStyle w:val="3"/>
              <w:jc w:val="both"/>
              <w:rPr>
                <w:sz w:val="20"/>
                <w:szCs w:val="20"/>
                <w:lang w:val="sr-Cyrl-RS"/>
              </w:rPr>
            </w:pPr>
            <w:r>
              <w:rPr>
                <w:sz w:val="20"/>
                <w:szCs w:val="20"/>
                <w:lang w:val="sr-Cyrl-RS"/>
              </w:rPr>
              <w:t>Ради унапређењ</w:t>
            </w:r>
            <w:r w:rsidR="000B3F0D">
              <w:rPr>
                <w:sz w:val="20"/>
                <w:szCs w:val="20"/>
                <w:lang w:val="sr-Cyrl-RS"/>
              </w:rPr>
              <w:t>а</w:t>
            </w:r>
            <w:r>
              <w:rPr>
                <w:sz w:val="20"/>
                <w:szCs w:val="20"/>
                <w:lang w:val="sr-Cyrl-RS"/>
              </w:rPr>
              <w:t xml:space="preserve"> </w:t>
            </w:r>
            <w:r w:rsidRPr="003D3456">
              <w:rPr>
                <w:sz w:val="20"/>
                <w:szCs w:val="20"/>
                <w:lang w:val="sr-Cyrl-RS"/>
              </w:rPr>
              <w:t>процес</w:t>
            </w:r>
            <w:r>
              <w:rPr>
                <w:sz w:val="20"/>
                <w:szCs w:val="20"/>
                <w:lang w:val="sr-Cyrl-RS"/>
              </w:rPr>
              <w:t>а израде и спровођења прописа, Влада</w:t>
            </w:r>
            <w:r w:rsidRPr="003D3456">
              <w:rPr>
                <w:sz w:val="20"/>
                <w:szCs w:val="20"/>
                <w:lang w:val="sr-Cyrl-RS"/>
              </w:rPr>
              <w:t xml:space="preserve"> је 23. јануара 2016. године усвојила Стратегију регулаторне реформе и унапређења система управљања јавним политикама са Акционим планом за период 2016-2017, која поред унапређења планирања у Републици Србији, омогућава и унапређење законодавног процеса, побољшање квалитета п</w:t>
            </w:r>
            <w:r>
              <w:rPr>
                <w:sz w:val="20"/>
                <w:szCs w:val="20"/>
                <w:lang w:val="sr-Cyrl-RS"/>
              </w:rPr>
              <w:t xml:space="preserve">рописа и стратешких докумената, као и </w:t>
            </w:r>
            <w:r w:rsidRPr="003D3456">
              <w:rPr>
                <w:sz w:val="20"/>
                <w:szCs w:val="20"/>
                <w:lang w:val="sr-Cyrl-RS"/>
              </w:rPr>
              <w:t>смањење административних про</w:t>
            </w:r>
            <w:r>
              <w:rPr>
                <w:sz w:val="20"/>
                <w:szCs w:val="20"/>
                <w:lang w:val="sr-Cyrl-RS"/>
              </w:rPr>
              <w:t>цедура за грађане и привреду.</w:t>
            </w:r>
          </w:p>
          <w:p w:rsidR="00E84D9B" w:rsidRDefault="00E84D9B" w:rsidP="00E84D9B">
            <w:pPr>
              <w:pStyle w:val="3"/>
              <w:jc w:val="both"/>
              <w:rPr>
                <w:sz w:val="20"/>
                <w:szCs w:val="20"/>
                <w:lang w:val="sr-Cyrl-RS"/>
              </w:rPr>
            </w:pPr>
          </w:p>
          <w:p w:rsidR="00E84D9B" w:rsidRDefault="00E84D9B" w:rsidP="00E84D9B">
            <w:pPr>
              <w:pStyle w:val="3"/>
              <w:jc w:val="both"/>
              <w:rPr>
                <w:b/>
                <w:sz w:val="20"/>
                <w:szCs w:val="20"/>
                <w:lang w:val="sr-Cyrl-RS"/>
              </w:rPr>
            </w:pPr>
            <w:r>
              <w:rPr>
                <w:sz w:val="20"/>
                <w:szCs w:val="20"/>
                <w:lang w:val="sr-Cyrl-RS"/>
              </w:rPr>
              <w:t>Припремљен је и финализован пакет прописа о планском систему на челу са Нацртом закона о планском систему Републике Србије, укључујући и Нацрт уредбе</w:t>
            </w:r>
            <w:r w:rsidRPr="00435AC0">
              <w:rPr>
                <w:sz w:val="20"/>
                <w:szCs w:val="20"/>
                <w:lang w:val="sr-Cyrl-RS"/>
              </w:rPr>
              <w:t xml:space="preserve"> о управљању јавним политикама, анализи ефеката јавних политика и прописа и садржају поједина</w:t>
            </w:r>
            <w:r>
              <w:rPr>
                <w:sz w:val="20"/>
                <w:szCs w:val="20"/>
                <w:lang w:val="sr-Cyrl-RS"/>
              </w:rPr>
              <w:t>чних докумената јавних политика, који на свеобухватан начин регулишу питање транспарентности процеса израде докумената јавних политика, укључујући и прописе, али и учешће заинтересоване јавности. Нацртом закона прописана је о</w:t>
            </w:r>
            <w:r w:rsidRPr="000D003B">
              <w:rPr>
                <w:sz w:val="20"/>
                <w:szCs w:val="20"/>
                <w:lang w:val="sr-Cyrl-RS"/>
              </w:rPr>
              <w:t>бавеза спровођења консултација у свим фазама поступка</w:t>
            </w:r>
            <w:r>
              <w:rPr>
                <w:sz w:val="20"/>
                <w:szCs w:val="20"/>
                <w:lang w:val="sr-Cyrl-RS"/>
              </w:rPr>
              <w:t xml:space="preserve"> </w:t>
            </w:r>
            <w:r w:rsidRPr="000D003B">
              <w:rPr>
                <w:sz w:val="20"/>
                <w:szCs w:val="20"/>
                <w:lang w:val="sr-Cyrl-RS"/>
              </w:rPr>
              <w:t>израде документа јавних политика</w:t>
            </w:r>
            <w:r>
              <w:rPr>
                <w:sz w:val="20"/>
                <w:szCs w:val="20"/>
                <w:lang w:val="sr-Cyrl-RS"/>
              </w:rPr>
              <w:t xml:space="preserve"> и прописа.</w:t>
            </w:r>
          </w:p>
        </w:tc>
        <w:tc>
          <w:tcPr>
            <w:tcW w:w="2520" w:type="dxa"/>
            <w:shd w:val="clear" w:color="auto" w:fill="auto"/>
          </w:tcPr>
          <w:p w:rsidR="00E84D9B" w:rsidRPr="00134EEE" w:rsidRDefault="00E84D9B" w:rsidP="00E84D9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Учешће броја нацрта закона усаглашених са усвојеном методологијом за анализу ефеката прописа у укупном броју нацрта закона достављених на мишљење РСЈП за које је потребно урадити анализу ефеката, на годишњем нивоу</w:t>
            </w:r>
          </w:p>
        </w:tc>
        <w:tc>
          <w:tcPr>
            <w:tcW w:w="2070" w:type="dxa"/>
            <w:shd w:val="clear" w:color="auto" w:fill="auto"/>
            <w:vAlign w:val="center"/>
          </w:tcPr>
          <w:p w:rsidR="00E84D9B" w:rsidRPr="0007576B" w:rsidRDefault="00E84D9B" w:rsidP="00E84D9B">
            <w:pPr>
              <w:spacing w:after="0" w:line="240" w:lineRule="auto"/>
              <w:jc w:val="center"/>
              <w:rPr>
                <w:rFonts w:ascii="Arial Narrow" w:hAnsi="Arial Narrow" w:cs="Arial Narrow"/>
                <w:i/>
                <w:iCs/>
                <w:sz w:val="20"/>
                <w:szCs w:val="20"/>
                <w:lang w:val="sr-Cyrl-CS"/>
              </w:rPr>
            </w:pPr>
            <w:r w:rsidRPr="0007576B">
              <w:rPr>
                <w:rFonts w:ascii="Arial Narrow" w:hAnsi="Arial Narrow" w:cs="Arial Narrow"/>
                <w:i/>
                <w:iCs/>
                <w:sz w:val="20"/>
                <w:szCs w:val="20"/>
                <w:lang w:val="sr-Cyrl-CS"/>
              </w:rPr>
              <w:t>ПВ (2014): 53%</w:t>
            </w:r>
          </w:p>
          <w:p w:rsidR="00E84D9B" w:rsidRPr="0007576B" w:rsidRDefault="00E84D9B" w:rsidP="00E84D9B">
            <w:pPr>
              <w:spacing w:after="0" w:line="240" w:lineRule="auto"/>
              <w:jc w:val="center"/>
              <w:rPr>
                <w:rFonts w:ascii="Arial Narrow" w:hAnsi="Arial Narrow" w:cs="Arial Narrow"/>
                <w:i/>
                <w:iCs/>
                <w:sz w:val="20"/>
                <w:szCs w:val="20"/>
                <w:lang w:val="sr-Cyrl-CS"/>
              </w:rPr>
            </w:pPr>
            <w:r w:rsidRPr="0007576B">
              <w:rPr>
                <w:rFonts w:ascii="Arial Narrow" w:hAnsi="Arial Narrow" w:cs="Arial Narrow"/>
                <w:i/>
                <w:iCs/>
                <w:sz w:val="20"/>
                <w:szCs w:val="20"/>
                <w:lang w:val="sr-Cyrl-CS"/>
              </w:rPr>
              <w:t>ЦВ (2016): 60%</w:t>
            </w:r>
          </w:p>
          <w:p w:rsidR="00E84D9B" w:rsidRDefault="00E84D9B" w:rsidP="00E84D9B">
            <w:pPr>
              <w:spacing w:after="0" w:line="240" w:lineRule="auto"/>
              <w:jc w:val="center"/>
              <w:rPr>
                <w:rFonts w:ascii="Arial Narrow" w:hAnsi="Arial Narrow" w:cs="Arial Narrow"/>
                <w:i/>
                <w:iCs/>
                <w:sz w:val="20"/>
                <w:szCs w:val="20"/>
                <w:lang w:val="sr-Cyrl-CS"/>
              </w:rPr>
            </w:pPr>
            <w:r w:rsidRPr="0007576B">
              <w:rPr>
                <w:rFonts w:ascii="Arial Narrow" w:hAnsi="Arial Narrow" w:cs="Arial Narrow"/>
                <w:i/>
                <w:iCs/>
                <w:sz w:val="20"/>
                <w:szCs w:val="20"/>
                <w:lang w:val="sr-Cyrl-CS"/>
              </w:rPr>
              <w:t>ЦВ (2017): 65%</w:t>
            </w:r>
          </w:p>
          <w:p w:rsidR="00E84D9B" w:rsidRDefault="00E84D9B" w:rsidP="00E84D9B">
            <w:pPr>
              <w:spacing w:after="0" w:line="240" w:lineRule="auto"/>
              <w:jc w:val="center"/>
              <w:rPr>
                <w:rFonts w:ascii="Arial Narrow" w:hAnsi="Arial Narrow" w:cs="Arial Narrow"/>
                <w:i/>
                <w:iCs/>
                <w:sz w:val="20"/>
                <w:szCs w:val="20"/>
                <w:lang w:val="sr-Cyrl-CS"/>
              </w:rPr>
            </w:pPr>
          </w:p>
          <w:p w:rsidR="00E84D9B" w:rsidRDefault="00E84D9B" w:rsidP="00E84D9B">
            <w:pPr>
              <w:spacing w:after="0" w:line="240" w:lineRule="auto"/>
              <w:jc w:val="center"/>
              <w:rPr>
                <w:rFonts w:ascii="Arial Narrow" w:hAnsi="Arial Narrow" w:cs="Arial Narrow"/>
                <w:i/>
                <w:iCs/>
                <w:sz w:val="20"/>
                <w:szCs w:val="20"/>
                <w:lang w:val="sr-Cyrl-CS"/>
              </w:rPr>
            </w:pPr>
            <w:r>
              <w:rPr>
                <w:rFonts w:ascii="Arial Narrow" w:hAnsi="Arial Narrow" w:cs="Arial Narrow"/>
                <w:i/>
                <w:iCs/>
                <w:sz w:val="20"/>
                <w:szCs w:val="20"/>
                <w:lang w:val="sr-Cyrl-CS"/>
              </w:rPr>
              <w:t xml:space="preserve">ИВ (2015): </w:t>
            </w:r>
            <w:r w:rsidRPr="0007576B">
              <w:rPr>
                <w:rFonts w:ascii="Arial Narrow" w:hAnsi="Arial Narrow" w:cs="Arial Narrow"/>
                <w:i/>
                <w:iCs/>
                <w:sz w:val="20"/>
                <w:szCs w:val="20"/>
                <w:lang w:val="sr-Cyrl-CS"/>
              </w:rPr>
              <w:t>66.9%</w:t>
            </w:r>
          </w:p>
          <w:p w:rsidR="00E84D9B" w:rsidRPr="0007576B" w:rsidRDefault="00E84D9B" w:rsidP="00E84D9B">
            <w:pPr>
              <w:spacing w:after="0" w:line="240" w:lineRule="auto"/>
              <w:jc w:val="center"/>
              <w:rPr>
                <w:rFonts w:ascii="Arial Narrow" w:hAnsi="Arial Narrow" w:cs="Arial Narrow"/>
                <w:i/>
                <w:sz w:val="20"/>
                <w:szCs w:val="20"/>
                <w:lang w:val="sr-Cyrl-CS"/>
              </w:rPr>
            </w:pPr>
            <w:r>
              <w:rPr>
                <w:rFonts w:ascii="Arial Narrow" w:hAnsi="Arial Narrow" w:cs="Arial Narrow"/>
                <w:i/>
                <w:iCs/>
                <w:sz w:val="20"/>
                <w:szCs w:val="20"/>
                <w:lang w:val="sr-Cyrl-CS"/>
              </w:rPr>
              <w:t xml:space="preserve">ИВ (2016): </w:t>
            </w:r>
            <w:r w:rsidRPr="00F00E96">
              <w:rPr>
                <w:rFonts w:ascii="Arial Narrow" w:hAnsi="Arial Narrow" w:cs="Arial Narrow"/>
                <w:i/>
                <w:sz w:val="20"/>
                <w:szCs w:val="20"/>
                <w:lang w:val="sr-Cyrl-CS"/>
              </w:rPr>
              <w:t>89</w:t>
            </w:r>
            <w:r>
              <w:rPr>
                <w:rFonts w:ascii="Arial Narrow" w:hAnsi="Arial Narrow" w:cs="Arial Narrow"/>
                <w:i/>
                <w:sz w:val="20"/>
                <w:szCs w:val="20"/>
                <w:lang w:val="sr-Cyrl-RS"/>
              </w:rPr>
              <w:t>,6%</w:t>
            </w:r>
          </w:p>
        </w:tc>
        <w:tc>
          <w:tcPr>
            <w:tcW w:w="1890" w:type="dxa"/>
            <w:shd w:val="clear" w:color="auto" w:fill="auto"/>
            <w:vAlign w:val="center"/>
          </w:tcPr>
          <w:p w:rsidR="00E84D9B" w:rsidRPr="00E84D9B" w:rsidRDefault="00E84D9B" w:rsidP="000B3F0D">
            <w:pPr>
              <w:pStyle w:val="3"/>
              <w:jc w:val="center"/>
              <w:rPr>
                <w:i/>
                <w:iCs/>
                <w:sz w:val="20"/>
                <w:szCs w:val="20"/>
                <w:lang w:val="sr-Cyrl-CS"/>
              </w:rPr>
            </w:pPr>
          </w:p>
          <w:p w:rsidR="00E84D9B" w:rsidRPr="00E84D9B" w:rsidRDefault="00E84D9B" w:rsidP="000B3F0D">
            <w:pPr>
              <w:pStyle w:val="3"/>
              <w:jc w:val="center"/>
              <w:rPr>
                <w:bCs/>
                <w:sz w:val="20"/>
                <w:szCs w:val="20"/>
                <w:lang w:val="sr-Cyrl-CS"/>
              </w:rPr>
            </w:pPr>
            <w:r w:rsidRPr="00E84D9B">
              <w:rPr>
                <w:i/>
                <w:iCs/>
                <w:sz w:val="20"/>
                <w:szCs w:val="20"/>
                <w:lang w:val="sr-Cyrl-CS"/>
              </w:rPr>
              <w:t xml:space="preserve">ИВ (1/2 2017): </w:t>
            </w:r>
            <w:r w:rsidRPr="00E84D9B">
              <w:rPr>
                <w:i/>
                <w:sz w:val="20"/>
                <w:szCs w:val="20"/>
                <w:lang w:val="sr-Cyrl-CS"/>
              </w:rPr>
              <w:t>100</w:t>
            </w:r>
            <w:r w:rsidRPr="00E84D9B">
              <w:rPr>
                <w:i/>
                <w:sz w:val="20"/>
                <w:szCs w:val="20"/>
                <w:lang w:val="sr-Cyrl-RS"/>
              </w:rPr>
              <w:t>%</w:t>
            </w:r>
          </w:p>
        </w:tc>
        <w:tc>
          <w:tcPr>
            <w:tcW w:w="3155" w:type="dxa"/>
            <w:vMerge w:val="restart"/>
            <w:shd w:val="clear" w:color="auto" w:fill="auto"/>
          </w:tcPr>
          <w:p w:rsidR="00E84D9B" w:rsidRPr="00E84D9B" w:rsidRDefault="00E84D9B" w:rsidP="00E84D9B">
            <w:pPr>
              <w:pStyle w:val="3"/>
              <w:rPr>
                <w:bCs/>
                <w:color w:val="FF0000"/>
                <w:sz w:val="20"/>
                <w:szCs w:val="20"/>
                <w:lang w:val="sr-Cyrl-CS"/>
              </w:rPr>
            </w:pPr>
            <w:r w:rsidRPr="00E84D9B">
              <w:rPr>
                <w:bCs/>
                <w:sz w:val="20"/>
                <w:szCs w:val="20"/>
                <w:lang w:val="sr-Cyrl-CS"/>
              </w:rPr>
              <w:t>Утрошена буџетска средства за реализацију ове мере наведена су у оквиру мере 1.3. - Унапређење система управљања јавним политикама Владе (планирање, анализа, креирање, доношење, праћење и вредновање и координација) успостављањем до краја 2017. правног и институционалног оквира за интегрисано стратешко управљање и доношење средњорочних планова рада ОДУ усклађених са стратешким приоритетима Владе и програмским буџетом.</w:t>
            </w:r>
          </w:p>
        </w:tc>
        <w:tc>
          <w:tcPr>
            <w:tcW w:w="3155" w:type="dxa"/>
            <w:gridSpan w:val="2"/>
            <w:vMerge w:val="restart"/>
            <w:shd w:val="clear" w:color="auto" w:fill="auto"/>
          </w:tcPr>
          <w:p w:rsidR="00E84D9B" w:rsidRDefault="00E84D9B" w:rsidP="00E84D9B">
            <w:pPr>
              <w:pStyle w:val="3"/>
              <w:rPr>
                <w:bCs/>
                <w:sz w:val="20"/>
                <w:szCs w:val="20"/>
                <w:lang w:val="sr-Cyrl-CS"/>
              </w:rPr>
            </w:pPr>
            <w:r w:rsidRPr="002D6705">
              <w:rPr>
                <w:bCs/>
                <w:sz w:val="20"/>
                <w:szCs w:val="20"/>
                <w:lang w:val="sr-Cyrl-CS"/>
              </w:rPr>
              <w:t>Подршка на припреми пакета прописа о планском систему Републике Србије пружена је од стране ИПА 2011 пројекта Реформа координације политика и Центра Владе који је трајао у периоду од септембра 2013 – септембра 2015. године. Вредност пројекта износила је 1.860.400 евра</w:t>
            </w:r>
            <w:r>
              <w:rPr>
                <w:bCs/>
                <w:sz w:val="20"/>
                <w:szCs w:val="20"/>
                <w:lang w:val="sr-Cyrl-CS"/>
              </w:rPr>
              <w:t>.</w:t>
            </w:r>
          </w:p>
          <w:p w:rsidR="00E84D9B" w:rsidRDefault="00E84D9B" w:rsidP="00E84D9B">
            <w:pPr>
              <w:pStyle w:val="3"/>
              <w:rPr>
                <w:bCs/>
                <w:sz w:val="20"/>
                <w:szCs w:val="20"/>
                <w:lang w:val="sr-Cyrl-CS"/>
              </w:rPr>
            </w:pPr>
          </w:p>
          <w:p w:rsidR="00E84D9B" w:rsidRPr="00BB791C" w:rsidRDefault="00E84D9B" w:rsidP="00E84D9B">
            <w:pPr>
              <w:pStyle w:val="3"/>
              <w:rPr>
                <w:bCs/>
                <w:sz w:val="20"/>
                <w:szCs w:val="20"/>
                <w:lang w:val="sr-Cyrl-CS"/>
              </w:rPr>
            </w:pPr>
            <w:r w:rsidRPr="00BB791C">
              <w:rPr>
                <w:bCs/>
                <w:sz w:val="20"/>
                <w:szCs w:val="20"/>
                <w:lang w:val="sr-Cyrl-CS"/>
              </w:rPr>
              <w:t>РСЈП је у погледу припреме пакета прописа о планском систему подржан</w:t>
            </w:r>
            <w:r>
              <w:rPr>
                <w:bCs/>
                <w:sz w:val="20"/>
                <w:szCs w:val="20"/>
                <w:lang w:val="sr-Cyrl-CS"/>
              </w:rPr>
              <w:t xml:space="preserve"> и</w:t>
            </w:r>
            <w:r w:rsidRPr="00BB791C">
              <w:rPr>
                <w:bCs/>
                <w:sz w:val="20"/>
                <w:szCs w:val="20"/>
                <w:lang w:val="sr-Cyrl-CS"/>
              </w:rPr>
              <w:t xml:space="preserve"> од стране United States Agency for International Development (USAID) - Пројекат за боље услове пословања (BEP) – сарадња у области повезивања управљања јавним политикама и програмског буџета. Пројекат је започео октобра 2014. године и траје континуирано.</w:t>
            </w:r>
            <w:r>
              <w:rPr>
                <w:bCs/>
                <w:sz w:val="20"/>
                <w:szCs w:val="20"/>
                <w:lang w:val="sr-Cyrl-CS"/>
              </w:rPr>
              <w:t xml:space="preserve"> </w:t>
            </w:r>
            <w:r w:rsidRPr="00BB791C">
              <w:rPr>
                <w:bCs/>
                <w:sz w:val="20"/>
                <w:szCs w:val="20"/>
                <w:lang w:val="sr-Cyrl-CS"/>
              </w:rPr>
              <w:t xml:space="preserve"> </w:t>
            </w:r>
            <w:r w:rsidRPr="0021043C">
              <w:rPr>
                <w:bCs/>
                <w:sz w:val="20"/>
                <w:szCs w:val="20"/>
                <w:lang w:val="sr-Cyrl-CS"/>
              </w:rPr>
              <w:t xml:space="preserve">РСЈП је био подржан од пројекта током 2015 и 2016. године. </w:t>
            </w:r>
            <w:r w:rsidRPr="00BB791C">
              <w:rPr>
                <w:bCs/>
                <w:sz w:val="20"/>
                <w:szCs w:val="20"/>
                <w:lang w:val="sr-Cyrl-CS"/>
              </w:rPr>
              <w:t>Не постоје доступни подаци о вредности пројекта.</w:t>
            </w:r>
          </w:p>
          <w:p w:rsidR="00E84D9B" w:rsidRPr="00BB791C" w:rsidRDefault="00E84D9B" w:rsidP="00E84D9B">
            <w:pPr>
              <w:pStyle w:val="3"/>
              <w:rPr>
                <w:bCs/>
                <w:sz w:val="20"/>
                <w:szCs w:val="20"/>
                <w:lang w:val="sr-Cyrl-CS"/>
              </w:rPr>
            </w:pPr>
          </w:p>
          <w:p w:rsidR="00E84D9B" w:rsidRPr="00ED6A23" w:rsidRDefault="00E84D9B" w:rsidP="00E84D9B">
            <w:pPr>
              <w:pStyle w:val="3"/>
              <w:rPr>
                <w:bCs/>
                <w:sz w:val="20"/>
                <w:szCs w:val="20"/>
                <w:lang w:val="sr-Cyrl-CS"/>
              </w:rPr>
            </w:pPr>
            <w:r w:rsidRPr="00BB791C">
              <w:rPr>
                <w:bCs/>
                <w:sz w:val="20"/>
                <w:szCs w:val="20"/>
                <w:lang w:val="sr-Cyrl-CS"/>
              </w:rPr>
              <w:lastRenderedPageBreak/>
              <w:t>Такође, у вези са успостављањем планског система на нивоу Републике Србије, РСЈП има подршку и ГИЗ пројекта  „Подршке реформи јавне управе у Републици Србији“, који је започео октобра 2016. године и трајаће до краја децембра 2019. године.</w:t>
            </w:r>
            <w:r>
              <w:rPr>
                <w:bCs/>
                <w:sz w:val="20"/>
                <w:szCs w:val="20"/>
                <w:lang w:val="sr-Cyrl-CS"/>
              </w:rPr>
              <w:t xml:space="preserve"> Подршка РСЈП-у пружена је током 2017. године.</w:t>
            </w:r>
            <w:r w:rsidRPr="00BB791C">
              <w:rPr>
                <w:bCs/>
                <w:sz w:val="20"/>
                <w:szCs w:val="20"/>
                <w:lang w:val="sr-Cyrl-CS"/>
              </w:rPr>
              <w:t xml:space="preserve"> Вредност пројекта износи: 5 милиона евра.</w:t>
            </w:r>
          </w:p>
        </w:tc>
      </w:tr>
      <w:tr w:rsidR="00D1733A" w:rsidRPr="00415930" w:rsidTr="000B3F0D">
        <w:trPr>
          <w:jc w:val="center"/>
        </w:trPr>
        <w:tc>
          <w:tcPr>
            <w:tcW w:w="1345" w:type="dxa"/>
            <w:vMerge/>
            <w:shd w:val="clear" w:color="auto" w:fill="auto"/>
          </w:tcPr>
          <w:p w:rsidR="00D1733A" w:rsidRPr="00C058E1" w:rsidRDefault="00D1733A" w:rsidP="001307DE">
            <w:pPr>
              <w:pStyle w:val="3"/>
              <w:rPr>
                <w:sz w:val="20"/>
                <w:szCs w:val="20"/>
                <w:lang w:val="sr-Cyrl-CS"/>
              </w:rPr>
            </w:pPr>
          </w:p>
        </w:tc>
        <w:tc>
          <w:tcPr>
            <w:tcW w:w="3240" w:type="dxa"/>
            <w:gridSpan w:val="2"/>
            <w:vMerge/>
            <w:shd w:val="clear" w:color="auto" w:fill="FFFF00"/>
          </w:tcPr>
          <w:p w:rsidR="00D1733A" w:rsidRPr="00EE24A5" w:rsidRDefault="00D1733A" w:rsidP="001307DE">
            <w:pPr>
              <w:pStyle w:val="3"/>
              <w:rPr>
                <w:b/>
                <w:bCs/>
                <w:sz w:val="20"/>
                <w:szCs w:val="20"/>
                <w:lang w:val="sr-Cyrl-CS"/>
              </w:rPr>
            </w:pPr>
          </w:p>
        </w:tc>
        <w:tc>
          <w:tcPr>
            <w:tcW w:w="5220" w:type="dxa"/>
            <w:vMerge/>
            <w:shd w:val="clear" w:color="auto" w:fill="auto"/>
          </w:tcPr>
          <w:p w:rsidR="00D1733A" w:rsidRDefault="00D1733A" w:rsidP="001307DE">
            <w:pPr>
              <w:pStyle w:val="3"/>
              <w:rPr>
                <w:b/>
                <w:sz w:val="20"/>
                <w:szCs w:val="20"/>
                <w:lang w:val="sr-Cyrl-RS"/>
              </w:rPr>
            </w:pPr>
          </w:p>
        </w:tc>
        <w:tc>
          <w:tcPr>
            <w:tcW w:w="2520" w:type="dxa"/>
            <w:shd w:val="clear" w:color="auto" w:fill="auto"/>
          </w:tcPr>
          <w:p w:rsidR="00D1733A" w:rsidRDefault="00D1733A" w:rsidP="001307DE">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Учешће броја предлога стратешких докумената усаглашених са усвојеном методологијом за анализу ефеката докумената јавних политика у укупном броју предлога стратешких докумената достављених на мишљење РСЈП, на годишњем нивоу</w:t>
            </w:r>
          </w:p>
        </w:tc>
        <w:tc>
          <w:tcPr>
            <w:tcW w:w="2070" w:type="dxa"/>
            <w:shd w:val="clear" w:color="auto" w:fill="auto"/>
            <w:vAlign w:val="center"/>
          </w:tcPr>
          <w:p w:rsidR="00D1733A" w:rsidRPr="0007576B" w:rsidRDefault="00D1733A" w:rsidP="001307DE">
            <w:pPr>
              <w:spacing w:after="0" w:line="240" w:lineRule="auto"/>
              <w:jc w:val="center"/>
              <w:rPr>
                <w:rFonts w:ascii="Arial Narrow" w:hAnsi="Arial Narrow" w:cs="Arial Narrow"/>
                <w:i/>
                <w:iCs/>
                <w:sz w:val="20"/>
                <w:szCs w:val="20"/>
                <w:lang w:val="sr-Cyrl-CS"/>
              </w:rPr>
            </w:pPr>
            <w:r w:rsidRPr="0007576B">
              <w:rPr>
                <w:rFonts w:ascii="Arial Narrow" w:hAnsi="Arial Narrow" w:cs="Arial Narrow"/>
                <w:i/>
                <w:iCs/>
                <w:sz w:val="20"/>
                <w:szCs w:val="20"/>
                <w:lang w:val="sr-Cyrl-CS"/>
              </w:rPr>
              <w:t>ПВ (2014): 0%</w:t>
            </w:r>
            <w:r w:rsidRPr="0007576B">
              <w:rPr>
                <w:rStyle w:val="FootnoteReference"/>
                <w:rFonts w:ascii="Arial Narrow" w:hAnsi="Arial Narrow" w:cs="Arial Narrow"/>
                <w:i/>
                <w:iCs/>
                <w:sz w:val="20"/>
                <w:szCs w:val="20"/>
                <w:lang w:val="sr-Cyrl-CS"/>
              </w:rPr>
              <w:footnoteReference w:id="57"/>
            </w:r>
          </w:p>
          <w:p w:rsidR="00D1733A" w:rsidRPr="0007576B" w:rsidRDefault="00D1733A" w:rsidP="001307DE">
            <w:pPr>
              <w:spacing w:after="0" w:line="240" w:lineRule="auto"/>
              <w:jc w:val="center"/>
              <w:rPr>
                <w:rFonts w:ascii="Arial Narrow" w:hAnsi="Arial Narrow" w:cs="Arial Narrow"/>
                <w:i/>
                <w:iCs/>
                <w:sz w:val="20"/>
                <w:szCs w:val="20"/>
                <w:lang w:val="sr-Cyrl-CS"/>
              </w:rPr>
            </w:pPr>
            <w:r w:rsidRPr="0007576B">
              <w:rPr>
                <w:rFonts w:ascii="Arial Narrow" w:hAnsi="Arial Narrow" w:cs="Arial Narrow"/>
                <w:i/>
                <w:iCs/>
                <w:sz w:val="20"/>
                <w:szCs w:val="20"/>
                <w:lang w:val="sr-Cyrl-CS"/>
              </w:rPr>
              <w:t>ЦВ (2016): 25%</w:t>
            </w:r>
          </w:p>
          <w:p w:rsidR="00D1733A" w:rsidRDefault="00D1733A" w:rsidP="001307DE">
            <w:pPr>
              <w:spacing w:after="0" w:line="240" w:lineRule="auto"/>
              <w:jc w:val="center"/>
              <w:rPr>
                <w:rFonts w:ascii="Arial Narrow" w:hAnsi="Arial Narrow" w:cs="Arial Narrow"/>
                <w:i/>
                <w:iCs/>
                <w:sz w:val="20"/>
                <w:szCs w:val="20"/>
                <w:lang w:val="sr-Cyrl-CS"/>
              </w:rPr>
            </w:pPr>
            <w:r w:rsidRPr="0007576B">
              <w:rPr>
                <w:rFonts w:ascii="Arial Narrow" w:hAnsi="Arial Narrow" w:cs="Arial Narrow"/>
                <w:i/>
                <w:iCs/>
                <w:sz w:val="20"/>
                <w:szCs w:val="20"/>
                <w:lang w:val="sr-Cyrl-CS"/>
              </w:rPr>
              <w:t>ЦВ (2017): 30%</w:t>
            </w:r>
          </w:p>
          <w:p w:rsidR="00D1733A" w:rsidRDefault="00D1733A" w:rsidP="001307DE">
            <w:pPr>
              <w:spacing w:after="0" w:line="240" w:lineRule="auto"/>
              <w:jc w:val="center"/>
              <w:rPr>
                <w:rFonts w:ascii="Arial Narrow" w:hAnsi="Arial Narrow" w:cs="Arial Narrow"/>
                <w:i/>
                <w:iCs/>
                <w:sz w:val="20"/>
                <w:szCs w:val="20"/>
                <w:lang w:val="sr-Cyrl-CS"/>
              </w:rPr>
            </w:pPr>
          </w:p>
          <w:p w:rsidR="00D1733A" w:rsidRPr="001307DE" w:rsidRDefault="00D1733A" w:rsidP="001307DE">
            <w:pPr>
              <w:spacing w:after="0" w:line="240" w:lineRule="auto"/>
              <w:jc w:val="center"/>
              <w:rPr>
                <w:rFonts w:ascii="Arial Narrow" w:hAnsi="Arial Narrow" w:cs="Arial Narrow"/>
                <w:i/>
                <w:iCs/>
                <w:sz w:val="20"/>
                <w:szCs w:val="20"/>
                <w:lang w:val="sr-Cyrl-CS"/>
              </w:rPr>
            </w:pPr>
            <w:r>
              <w:rPr>
                <w:rFonts w:ascii="Arial Narrow" w:hAnsi="Arial Narrow" w:cs="Arial Narrow"/>
                <w:i/>
                <w:iCs/>
                <w:sz w:val="20"/>
                <w:szCs w:val="20"/>
                <w:lang w:val="sr-Cyrl-CS"/>
              </w:rPr>
              <w:t xml:space="preserve">ИВ (2016): </w:t>
            </w:r>
            <w:r>
              <w:rPr>
                <w:rFonts w:ascii="Arial Narrow" w:hAnsi="Arial Narrow" w:cs="Arial Narrow"/>
                <w:i/>
                <w:sz w:val="20"/>
                <w:szCs w:val="20"/>
              </w:rPr>
              <w:t xml:space="preserve">0 </w:t>
            </w:r>
            <w:r>
              <w:rPr>
                <w:rFonts w:ascii="Arial Narrow" w:hAnsi="Arial Narrow" w:cs="Arial Narrow"/>
                <w:i/>
                <w:sz w:val="20"/>
                <w:szCs w:val="20"/>
                <w:lang w:val="sr-Cyrl-RS"/>
              </w:rPr>
              <w:t>%</w:t>
            </w:r>
          </w:p>
        </w:tc>
        <w:tc>
          <w:tcPr>
            <w:tcW w:w="1890" w:type="dxa"/>
            <w:shd w:val="clear" w:color="auto" w:fill="auto"/>
            <w:vAlign w:val="center"/>
          </w:tcPr>
          <w:p w:rsidR="000B3F0D" w:rsidRDefault="00E84D9B" w:rsidP="000B3F0D">
            <w:pPr>
              <w:pStyle w:val="3"/>
              <w:jc w:val="center"/>
              <w:rPr>
                <w:bCs/>
                <w:sz w:val="20"/>
                <w:szCs w:val="20"/>
                <w:lang w:val="sr-Cyrl-CS"/>
              </w:rPr>
            </w:pPr>
            <w:r w:rsidRPr="00E84D9B">
              <w:rPr>
                <w:bCs/>
                <w:sz w:val="20"/>
                <w:szCs w:val="20"/>
                <w:lang w:val="sr-Cyrl-CS"/>
              </w:rPr>
              <w:t>0%</w:t>
            </w:r>
          </w:p>
          <w:p w:rsidR="00D1733A" w:rsidRPr="00E84D9B" w:rsidRDefault="00E84D9B" w:rsidP="000B3F0D">
            <w:pPr>
              <w:pStyle w:val="3"/>
              <w:jc w:val="center"/>
              <w:rPr>
                <w:bCs/>
                <w:sz w:val="20"/>
                <w:szCs w:val="20"/>
                <w:lang w:val="sr-Cyrl-CS"/>
              </w:rPr>
            </w:pPr>
            <w:r w:rsidRPr="00E84D9B">
              <w:rPr>
                <w:bCs/>
                <w:sz w:val="20"/>
                <w:szCs w:val="20"/>
                <w:lang w:val="sr-Cyrl-CS"/>
              </w:rPr>
              <w:t>из разлога што "Методологија за управљање јавним политикама, анализу ефеката и садржај појединачних докумената јавних политика" није усвојена на Влади</w:t>
            </w:r>
          </w:p>
        </w:tc>
        <w:tc>
          <w:tcPr>
            <w:tcW w:w="3155" w:type="dxa"/>
            <w:vMerge/>
            <w:shd w:val="clear" w:color="auto" w:fill="auto"/>
          </w:tcPr>
          <w:p w:rsidR="00D1733A" w:rsidRPr="00E84D9B" w:rsidRDefault="00D1733A" w:rsidP="001307DE">
            <w:pPr>
              <w:pStyle w:val="3"/>
              <w:rPr>
                <w:bCs/>
                <w:sz w:val="20"/>
                <w:szCs w:val="20"/>
                <w:lang w:val="sr-Cyrl-CS"/>
              </w:rPr>
            </w:pPr>
          </w:p>
        </w:tc>
        <w:tc>
          <w:tcPr>
            <w:tcW w:w="3155" w:type="dxa"/>
            <w:gridSpan w:val="2"/>
            <w:vMerge/>
            <w:shd w:val="clear" w:color="auto" w:fill="auto"/>
          </w:tcPr>
          <w:p w:rsidR="00D1733A" w:rsidRDefault="00D1733A" w:rsidP="001307DE">
            <w:pPr>
              <w:pStyle w:val="3"/>
              <w:rPr>
                <w:b/>
                <w:bCs/>
                <w:sz w:val="20"/>
                <w:szCs w:val="20"/>
                <w:lang w:val="sr-Cyrl-CS"/>
              </w:rPr>
            </w:pPr>
          </w:p>
        </w:tc>
      </w:tr>
      <w:tr w:rsidR="00D1733A" w:rsidRPr="00415930" w:rsidTr="006B1A5A">
        <w:trPr>
          <w:trHeight w:val="629"/>
          <w:jc w:val="center"/>
        </w:trPr>
        <w:tc>
          <w:tcPr>
            <w:tcW w:w="1345" w:type="dxa"/>
            <w:vMerge/>
            <w:shd w:val="clear" w:color="auto" w:fill="auto"/>
            <w:vAlign w:val="center"/>
          </w:tcPr>
          <w:p w:rsidR="00D1733A" w:rsidRDefault="00D1733A" w:rsidP="006B1A5A">
            <w:pPr>
              <w:spacing w:after="0" w:line="240" w:lineRule="auto"/>
              <w:rPr>
                <w:rFonts w:ascii="Arial Narrow" w:hAnsi="Arial Narrow" w:cs="Arial Narrow"/>
                <w:b/>
                <w:bCs/>
                <w:sz w:val="20"/>
                <w:szCs w:val="20"/>
                <w:lang w:val="sr-Cyrl-CS"/>
              </w:rPr>
            </w:pPr>
          </w:p>
        </w:tc>
        <w:tc>
          <w:tcPr>
            <w:tcW w:w="3240" w:type="dxa"/>
            <w:gridSpan w:val="2"/>
            <w:shd w:val="clear" w:color="auto" w:fill="BDD6EE"/>
            <w:vAlign w:val="center"/>
          </w:tcPr>
          <w:p w:rsidR="00D1733A" w:rsidRPr="00BA3639" w:rsidRDefault="00D1733A" w:rsidP="006B1A5A">
            <w:pPr>
              <w:spacing w:after="0" w:line="240" w:lineRule="auto"/>
              <w:jc w:val="center"/>
              <w:rPr>
                <w:rFonts w:asciiTheme="majorHAnsi" w:eastAsia="MS Gothic" w:hAnsiTheme="majorHAnsi" w:cs="Menlo Bold"/>
                <w:b/>
                <w:bCs/>
                <w:color w:val="FF0000"/>
                <w:sz w:val="28"/>
                <w:szCs w:val="16"/>
                <w:shd w:val="clear" w:color="auto" w:fill="FF0000"/>
              </w:rPr>
            </w:pPr>
            <w:r w:rsidRPr="00C058E1">
              <w:rPr>
                <w:rFonts w:ascii="Arial Narrow" w:hAnsi="Arial Narrow" w:cs="Arial Narrow"/>
                <w:b/>
                <w:bCs/>
                <w:sz w:val="20"/>
                <w:szCs w:val="20"/>
                <w:lang w:val="sr-Cyrl-CS"/>
              </w:rPr>
              <w:t>АКТИВНОСТ</w:t>
            </w:r>
          </w:p>
        </w:tc>
        <w:tc>
          <w:tcPr>
            <w:tcW w:w="7740" w:type="dxa"/>
            <w:gridSpan w:val="2"/>
            <w:vMerge w:val="restart"/>
            <w:shd w:val="clear" w:color="auto" w:fill="E7E6E6" w:themeFill="background2"/>
            <w:vAlign w:val="center"/>
          </w:tcPr>
          <w:p w:rsidR="00D1733A" w:rsidRDefault="00D1733A" w:rsidP="006B1A5A">
            <w:pPr>
              <w:pStyle w:val="3"/>
              <w:jc w:val="center"/>
              <w:rPr>
                <w:b/>
                <w:bCs/>
                <w:sz w:val="20"/>
                <w:szCs w:val="20"/>
                <w:lang w:val="sr-Cyrl-RS"/>
              </w:rPr>
            </w:pPr>
            <w:r>
              <w:rPr>
                <w:b/>
                <w:sz w:val="20"/>
                <w:szCs w:val="20"/>
                <w:lang w:val="sr-Cyrl-CS"/>
              </w:rPr>
              <w:t>Кратко образложење шта се постигло активношћу</w:t>
            </w:r>
          </w:p>
        </w:tc>
        <w:tc>
          <w:tcPr>
            <w:tcW w:w="10270" w:type="dxa"/>
            <w:gridSpan w:val="5"/>
            <w:tcBorders>
              <w:bottom w:val="single" w:sz="4" w:space="0" w:color="000000"/>
            </w:tcBorders>
            <w:shd w:val="clear" w:color="auto" w:fill="E7E6E6" w:themeFill="background2"/>
            <w:vAlign w:val="center"/>
          </w:tcPr>
          <w:p w:rsidR="00D1733A" w:rsidRDefault="00D1733A" w:rsidP="006B1A5A">
            <w:pPr>
              <w:pStyle w:val="3"/>
              <w:jc w:val="center"/>
              <w:rPr>
                <w:b/>
                <w:bCs/>
                <w:sz w:val="20"/>
                <w:szCs w:val="20"/>
                <w:lang w:val="sr-Cyrl-CS"/>
              </w:rPr>
            </w:pPr>
            <w:r w:rsidRPr="0026476B">
              <w:rPr>
                <w:b/>
                <w:sz w:val="20"/>
                <w:szCs w:val="20"/>
                <w:lang w:val="sr-Cyrl-CS"/>
              </w:rPr>
              <w:t>УКОЛИКО АКТИВНОСТ НИЈЕ РЕАЛИЗОВАНА У ПРЕДВИЂЕНОМ РОКУ ИЛИ ЈЕ ЗАПОЧЕТА</w:t>
            </w:r>
          </w:p>
        </w:tc>
      </w:tr>
      <w:tr w:rsidR="00D1733A" w:rsidTr="006B1A5A">
        <w:trPr>
          <w:trHeight w:val="629"/>
          <w:jc w:val="center"/>
        </w:trPr>
        <w:tc>
          <w:tcPr>
            <w:tcW w:w="1345" w:type="dxa"/>
            <w:vMerge/>
            <w:shd w:val="clear" w:color="auto" w:fill="auto"/>
            <w:vAlign w:val="center"/>
          </w:tcPr>
          <w:p w:rsidR="00D1733A" w:rsidRDefault="00D1733A" w:rsidP="006B1A5A">
            <w:pPr>
              <w:spacing w:after="0" w:line="240" w:lineRule="auto"/>
              <w:rPr>
                <w:rFonts w:ascii="Arial Narrow" w:hAnsi="Arial Narrow" w:cs="Arial Narrow"/>
                <w:b/>
                <w:bCs/>
                <w:sz w:val="20"/>
                <w:szCs w:val="20"/>
                <w:lang w:val="sr-Cyrl-CS"/>
              </w:rPr>
            </w:pPr>
          </w:p>
        </w:tc>
        <w:tc>
          <w:tcPr>
            <w:tcW w:w="1620" w:type="dxa"/>
            <w:tcBorders>
              <w:bottom w:val="single" w:sz="4" w:space="0" w:color="000000"/>
            </w:tcBorders>
            <w:shd w:val="clear" w:color="auto" w:fill="BDD6EE"/>
            <w:vAlign w:val="center"/>
          </w:tcPr>
          <w:p w:rsidR="00D1733A" w:rsidRPr="00C058E1" w:rsidRDefault="00D1733A" w:rsidP="006B1A5A">
            <w:pPr>
              <w:spacing w:after="0" w:line="240" w:lineRule="auto"/>
              <w:jc w:val="center"/>
              <w:rPr>
                <w:rFonts w:ascii="Arial Narrow" w:hAnsi="Arial Narrow" w:cs="Arial Narrow"/>
                <w:b/>
                <w:bCs/>
                <w:sz w:val="20"/>
                <w:szCs w:val="20"/>
                <w:lang w:val="sr-Cyrl-CS"/>
              </w:rPr>
            </w:pPr>
            <w:r>
              <w:rPr>
                <w:rFonts w:ascii="Arial Narrow" w:hAnsi="Arial Narrow" w:cs="Arial Narrow"/>
                <w:b/>
                <w:bCs/>
                <w:sz w:val="20"/>
                <w:szCs w:val="20"/>
                <w:lang w:val="sr-Cyrl-RS"/>
              </w:rPr>
              <w:t>Одредити степен реализације</w:t>
            </w:r>
            <w:r w:rsidRPr="006E74CC">
              <w:rPr>
                <w:rFonts w:asciiTheme="majorHAnsi" w:eastAsia="MS Gothic" w:hAnsiTheme="majorHAnsi" w:cs="Menlo Bold"/>
                <w:b/>
                <w:bCs/>
                <w:color w:val="92D050"/>
                <w:sz w:val="28"/>
                <w:szCs w:val="16"/>
                <w:shd w:val="clear" w:color="auto" w:fill="92D050"/>
              </w:rPr>
              <w:t xml:space="preserve"> A</w:t>
            </w:r>
            <w:r w:rsidRPr="000F705A">
              <w:rPr>
                <w:rFonts w:asciiTheme="majorHAnsi" w:eastAsia="MS Gothic" w:hAnsiTheme="majorHAnsi" w:cs="Menlo Bold"/>
                <w:b/>
                <w:bCs/>
                <w:color w:val="FFFF00"/>
                <w:sz w:val="28"/>
                <w:szCs w:val="16"/>
                <w:shd w:val="clear" w:color="auto" w:fill="FFFF00"/>
              </w:rPr>
              <w:t>A</w:t>
            </w:r>
            <w:r w:rsidRPr="000F705A">
              <w:rPr>
                <w:rFonts w:asciiTheme="majorHAnsi" w:eastAsia="MS Gothic" w:hAnsiTheme="majorHAnsi" w:cs="Menlo Bold"/>
                <w:b/>
                <w:bCs/>
                <w:color w:val="FF0000"/>
                <w:sz w:val="28"/>
                <w:szCs w:val="16"/>
                <w:shd w:val="clear" w:color="auto" w:fill="FF0000"/>
              </w:rPr>
              <w:t>A</w:t>
            </w:r>
          </w:p>
        </w:tc>
        <w:tc>
          <w:tcPr>
            <w:tcW w:w="1620" w:type="dxa"/>
            <w:tcBorders>
              <w:bottom w:val="single" w:sz="4" w:space="0" w:color="000000"/>
            </w:tcBorders>
            <w:shd w:val="clear" w:color="auto" w:fill="BDD6EE"/>
            <w:vAlign w:val="center"/>
          </w:tcPr>
          <w:p w:rsidR="00D1733A" w:rsidRPr="00C058E1" w:rsidRDefault="00D1733A" w:rsidP="006B1A5A">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Рок за реализацију</w:t>
            </w:r>
          </w:p>
        </w:tc>
        <w:tc>
          <w:tcPr>
            <w:tcW w:w="7740" w:type="dxa"/>
            <w:gridSpan w:val="2"/>
            <w:vMerge/>
            <w:tcBorders>
              <w:bottom w:val="single" w:sz="4" w:space="0" w:color="000000"/>
            </w:tcBorders>
            <w:shd w:val="clear" w:color="auto" w:fill="E7E6E6" w:themeFill="background2"/>
          </w:tcPr>
          <w:p w:rsidR="00D1733A" w:rsidRDefault="00D1733A" w:rsidP="006B1A5A">
            <w:pPr>
              <w:pStyle w:val="3"/>
              <w:rPr>
                <w:b/>
                <w:sz w:val="20"/>
                <w:szCs w:val="20"/>
                <w:lang w:val="sr-Cyrl-CS"/>
              </w:rPr>
            </w:pPr>
          </w:p>
        </w:tc>
        <w:tc>
          <w:tcPr>
            <w:tcW w:w="3960" w:type="dxa"/>
            <w:gridSpan w:val="2"/>
            <w:tcBorders>
              <w:bottom w:val="single" w:sz="4" w:space="0" w:color="000000"/>
            </w:tcBorders>
            <w:shd w:val="clear" w:color="auto" w:fill="E7E6E6" w:themeFill="background2"/>
            <w:vAlign w:val="center"/>
          </w:tcPr>
          <w:p w:rsidR="00D1733A" w:rsidRDefault="00D1733A" w:rsidP="006B1A5A">
            <w:pPr>
              <w:pStyle w:val="3"/>
              <w:jc w:val="center"/>
              <w:rPr>
                <w:b/>
                <w:bCs/>
                <w:sz w:val="20"/>
                <w:szCs w:val="20"/>
                <w:lang w:val="sr-Cyrl-CS"/>
              </w:rPr>
            </w:pPr>
            <w:r w:rsidRPr="00E728E5">
              <w:rPr>
                <w:b/>
                <w:bCs/>
                <w:sz w:val="20"/>
                <w:szCs w:val="20"/>
                <w:lang w:val="sr-Cyrl-CS"/>
              </w:rPr>
              <w:t>Разлози за одступање од плана и мере предузете за решавање проблема</w:t>
            </w:r>
          </w:p>
        </w:tc>
        <w:tc>
          <w:tcPr>
            <w:tcW w:w="4230" w:type="dxa"/>
            <w:gridSpan w:val="2"/>
            <w:tcBorders>
              <w:bottom w:val="single" w:sz="4" w:space="0" w:color="000000"/>
            </w:tcBorders>
            <w:shd w:val="clear" w:color="auto" w:fill="E7E6E6" w:themeFill="background2"/>
            <w:vAlign w:val="center"/>
          </w:tcPr>
          <w:p w:rsidR="00D1733A" w:rsidRDefault="00D1733A" w:rsidP="006B1A5A">
            <w:pPr>
              <w:spacing w:after="0" w:line="240" w:lineRule="auto"/>
              <w:jc w:val="center"/>
              <w:rPr>
                <w:rFonts w:ascii="Arial Narrow" w:hAnsi="Arial Narrow" w:cs="Arial Narrow"/>
                <w:b/>
                <w:bCs/>
                <w:sz w:val="20"/>
                <w:szCs w:val="20"/>
                <w:lang w:val="sr-Cyrl-CS"/>
              </w:rPr>
            </w:pPr>
            <w:r>
              <w:rPr>
                <w:rFonts w:ascii="Arial Narrow" w:hAnsi="Arial Narrow" w:cs="Arial Narrow"/>
                <w:b/>
                <w:bCs/>
                <w:sz w:val="20"/>
                <w:szCs w:val="20"/>
                <w:lang w:val="sr-Cyrl-CS"/>
              </w:rPr>
              <w:t>БУДУЋИ КОРАЦИ</w:t>
            </w:r>
          </w:p>
          <w:p w:rsidR="00D1733A" w:rsidRDefault="00D1733A" w:rsidP="006B1A5A">
            <w:pPr>
              <w:pStyle w:val="3"/>
              <w:jc w:val="center"/>
              <w:rPr>
                <w:b/>
                <w:bCs/>
                <w:sz w:val="20"/>
                <w:szCs w:val="20"/>
                <w:lang w:val="sr-Cyrl-CS"/>
              </w:rPr>
            </w:pPr>
            <w:r w:rsidRPr="0026476B">
              <w:rPr>
                <w:b/>
                <w:bCs/>
                <w:sz w:val="20"/>
                <w:szCs w:val="20"/>
                <w:lang w:val="sr-Cyrl-CS"/>
              </w:rPr>
              <w:t>Кључни кораци неопходни да би се активност реализовала, са препорукама (milestones)</w:t>
            </w:r>
          </w:p>
        </w:tc>
        <w:tc>
          <w:tcPr>
            <w:tcW w:w="2080" w:type="dxa"/>
            <w:tcBorders>
              <w:bottom w:val="single" w:sz="4" w:space="0" w:color="000000"/>
            </w:tcBorders>
            <w:shd w:val="clear" w:color="auto" w:fill="E7E6E6" w:themeFill="background2"/>
            <w:vAlign w:val="center"/>
          </w:tcPr>
          <w:p w:rsidR="00D1733A" w:rsidRDefault="00D1733A" w:rsidP="006B1A5A">
            <w:pPr>
              <w:pStyle w:val="3"/>
              <w:jc w:val="center"/>
              <w:rPr>
                <w:b/>
                <w:bCs/>
                <w:sz w:val="20"/>
                <w:szCs w:val="20"/>
                <w:lang w:val="sr-Cyrl-CS"/>
              </w:rPr>
            </w:pPr>
            <w:r w:rsidRPr="0026476B">
              <w:rPr>
                <w:b/>
                <w:bCs/>
                <w:sz w:val="20"/>
                <w:szCs w:val="20"/>
                <w:lang w:val="sr-Cyrl-CS"/>
              </w:rPr>
              <w:t>Очекивано време реализације активности</w:t>
            </w:r>
          </w:p>
        </w:tc>
      </w:tr>
      <w:tr w:rsidR="00E84D9B" w:rsidRPr="00233486" w:rsidTr="00233486">
        <w:trPr>
          <w:trHeight w:val="629"/>
          <w:jc w:val="center"/>
        </w:trPr>
        <w:tc>
          <w:tcPr>
            <w:tcW w:w="1345" w:type="dxa"/>
            <w:vMerge/>
            <w:shd w:val="clear" w:color="auto" w:fill="auto"/>
            <w:vAlign w:val="center"/>
          </w:tcPr>
          <w:p w:rsidR="00E84D9B" w:rsidRDefault="00E84D9B" w:rsidP="00E84D9B">
            <w:pPr>
              <w:spacing w:after="0" w:line="240" w:lineRule="auto"/>
              <w:rPr>
                <w:rFonts w:ascii="Arial Narrow" w:hAnsi="Arial Narrow" w:cs="Arial Narrow"/>
                <w:b/>
                <w:bCs/>
                <w:sz w:val="20"/>
                <w:szCs w:val="20"/>
                <w:lang w:val="sr-Cyrl-CS"/>
              </w:rPr>
            </w:pPr>
          </w:p>
        </w:tc>
        <w:tc>
          <w:tcPr>
            <w:tcW w:w="1620" w:type="dxa"/>
            <w:shd w:val="clear" w:color="auto" w:fill="FF0000"/>
          </w:tcPr>
          <w:p w:rsidR="00E84D9B" w:rsidRPr="00C058E1" w:rsidRDefault="00E84D9B" w:rsidP="00E84D9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Прописивање начина образовања, функционисања и одговорности радних група за израду прописа (измене Уредбе о начелима за унутрашње уређење и систематизацију радних места)</w:t>
            </w:r>
          </w:p>
        </w:tc>
        <w:tc>
          <w:tcPr>
            <w:tcW w:w="1620" w:type="dxa"/>
            <w:shd w:val="clear" w:color="auto" w:fill="auto"/>
          </w:tcPr>
          <w:p w:rsidR="00E84D9B" w:rsidRPr="00C058E1" w:rsidRDefault="00E84D9B" w:rsidP="00E84D9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квартал 2015.</w:t>
            </w:r>
          </w:p>
        </w:tc>
        <w:tc>
          <w:tcPr>
            <w:tcW w:w="7740" w:type="dxa"/>
            <w:gridSpan w:val="2"/>
            <w:shd w:val="clear" w:color="auto" w:fill="auto"/>
          </w:tcPr>
          <w:p w:rsidR="00E84D9B" w:rsidRDefault="00E84D9B" w:rsidP="000B3F0D">
            <w:pPr>
              <w:pStyle w:val="3"/>
              <w:jc w:val="both"/>
              <w:rPr>
                <w:sz w:val="20"/>
                <w:szCs w:val="20"/>
                <w:lang w:val="sr-Cyrl-CS"/>
              </w:rPr>
            </w:pPr>
            <w:r w:rsidRPr="006C3CA8">
              <w:rPr>
                <w:sz w:val="20"/>
                <w:szCs w:val="20"/>
                <w:lang w:val="sr-Cyrl-CS"/>
              </w:rPr>
              <w:t>Активност је парцијално реализована, с обзиром на то да нису донети прописи којима се уређују активности које се односе на начин образовања, функционисања и одговорности радних група за израду прописа  у органима државне управе кроз измену Уредбе о начелима за унутрашње уређење и систематизацију радних места у министарствима, посебним организацијама и службама Владе и прописа којима се уређују послови државне управе.</w:t>
            </w:r>
          </w:p>
          <w:p w:rsidR="00E84D9B" w:rsidRDefault="00E84D9B" w:rsidP="000B3F0D">
            <w:pPr>
              <w:pStyle w:val="3"/>
              <w:jc w:val="both"/>
              <w:rPr>
                <w:sz w:val="20"/>
                <w:szCs w:val="20"/>
                <w:lang w:val="sr-Cyrl-CS"/>
              </w:rPr>
            </w:pPr>
          </w:p>
          <w:p w:rsidR="00E84D9B" w:rsidRDefault="00E84D9B" w:rsidP="000B3F0D">
            <w:pPr>
              <w:pStyle w:val="3"/>
              <w:jc w:val="both"/>
              <w:rPr>
                <w:b/>
                <w:sz w:val="20"/>
                <w:szCs w:val="20"/>
                <w:lang w:val="sr-Cyrl-CS"/>
              </w:rPr>
            </w:pPr>
            <w:r w:rsidRPr="006C3CA8">
              <w:rPr>
                <w:sz w:val="20"/>
                <w:szCs w:val="20"/>
                <w:lang w:val="sr-Cyrl-CS"/>
              </w:rPr>
              <w:t>РСЈП је током априла 2017. године упу</w:t>
            </w:r>
            <w:r>
              <w:rPr>
                <w:sz w:val="20"/>
                <w:szCs w:val="20"/>
                <w:lang w:val="sr-Cyrl-CS"/>
              </w:rPr>
              <w:t>тио иницијативу МДУЛС-у</w:t>
            </w:r>
            <w:r w:rsidRPr="006C3CA8">
              <w:rPr>
                <w:sz w:val="20"/>
                <w:szCs w:val="20"/>
                <w:lang w:val="sr-Cyrl-CS"/>
              </w:rPr>
              <w:t xml:space="preserve"> у погледу интензивирања контаката између МДУЛС-а </w:t>
            </w:r>
            <w:r>
              <w:rPr>
                <w:sz w:val="20"/>
                <w:szCs w:val="20"/>
                <w:lang w:val="sr-Cyrl-CS"/>
              </w:rPr>
              <w:t xml:space="preserve">и РСЈП ради предузимања заједничких активности </w:t>
            </w:r>
            <w:r w:rsidRPr="006C3CA8">
              <w:rPr>
                <w:sz w:val="20"/>
                <w:szCs w:val="20"/>
                <w:lang w:val="sr-Cyrl-CS"/>
              </w:rPr>
              <w:t>на измени Уредбе о начелима за унутрашње уређење и систематизацију радних места у министарствима, посебним организацијама и службама Владе и прописа којима се уређују послови државне управе.</w:t>
            </w:r>
          </w:p>
        </w:tc>
        <w:tc>
          <w:tcPr>
            <w:tcW w:w="3960" w:type="dxa"/>
            <w:gridSpan w:val="2"/>
            <w:shd w:val="clear" w:color="auto" w:fill="auto"/>
          </w:tcPr>
          <w:p w:rsidR="00E84D9B" w:rsidRPr="005B0C38" w:rsidRDefault="00E84D9B" w:rsidP="000B3F0D">
            <w:pPr>
              <w:pStyle w:val="3"/>
              <w:jc w:val="both"/>
              <w:rPr>
                <w:bCs/>
                <w:sz w:val="20"/>
                <w:szCs w:val="20"/>
                <w:lang w:val="sr-Cyrl-CS"/>
              </w:rPr>
            </w:pPr>
            <w:r w:rsidRPr="00233486">
              <w:rPr>
                <w:bCs/>
                <w:sz w:val="20"/>
                <w:szCs w:val="20"/>
                <w:lang w:val="sr-Cyrl-CS"/>
              </w:rPr>
              <w:t>Првобитан план за измену Уредбе промењен је у току припреме Закона о измени и допуни Закона о државној управи којим ће се између осталог уредити питање учешћа јавности у припреми закона и других инструмената јавних политика, којим је предвиђено доношење правилника којим ће се уредити смернице за учеће јавности у припреми напред наведених аката. Закон о измени и допуни Закона о државној управи је тренутно у форми нацрта и у фази прибављања мишљења других органа.</w:t>
            </w:r>
          </w:p>
        </w:tc>
        <w:tc>
          <w:tcPr>
            <w:tcW w:w="4230" w:type="dxa"/>
            <w:gridSpan w:val="2"/>
            <w:shd w:val="clear" w:color="auto" w:fill="auto"/>
          </w:tcPr>
          <w:p w:rsidR="00E84D9B" w:rsidRPr="007D0C5C" w:rsidRDefault="00E84D9B" w:rsidP="000B3F0D">
            <w:pPr>
              <w:spacing w:after="0" w:line="240" w:lineRule="auto"/>
              <w:jc w:val="both"/>
              <w:rPr>
                <w:rFonts w:ascii="Arial Narrow" w:hAnsi="Arial Narrow" w:cs="Arial Narrow"/>
                <w:bCs/>
                <w:sz w:val="20"/>
                <w:szCs w:val="20"/>
                <w:lang w:val="sr-Cyrl-CS"/>
              </w:rPr>
            </w:pPr>
            <w:r w:rsidRPr="007D0C5C">
              <w:rPr>
                <w:rFonts w:ascii="Arial Narrow" w:hAnsi="Arial Narrow" w:cs="Arial Narrow"/>
                <w:bCs/>
                <w:sz w:val="20"/>
                <w:szCs w:val="20"/>
                <w:lang w:val="sr-Cyrl-CS"/>
              </w:rPr>
              <w:t>За спровођење ове активности  кључну улогу би требало да има Министарство државне управе и локалне самоуправе, с обзиром да је МДУЛС овлашћен да предложи измене Уредбе о начелима за унутрашње уређење и систематизацију радних места у министарствима, посебним организацијама и службама Владе и прописа којима се уређују послови државне управе.</w:t>
            </w:r>
          </w:p>
        </w:tc>
        <w:tc>
          <w:tcPr>
            <w:tcW w:w="2080" w:type="dxa"/>
            <w:shd w:val="clear" w:color="auto" w:fill="auto"/>
          </w:tcPr>
          <w:p w:rsidR="00E84D9B" w:rsidRPr="00BB10A6" w:rsidRDefault="00233486" w:rsidP="00E84D9B">
            <w:pPr>
              <w:pStyle w:val="3"/>
              <w:rPr>
                <w:bCs/>
                <w:sz w:val="20"/>
                <w:szCs w:val="20"/>
                <w:lang w:val="sr-Cyrl-RS"/>
              </w:rPr>
            </w:pPr>
            <w:r w:rsidRPr="00233486">
              <w:rPr>
                <w:bCs/>
                <w:sz w:val="20"/>
                <w:szCs w:val="20"/>
                <w:lang w:val="sr-Cyrl-CS"/>
              </w:rPr>
              <w:t>3.</w:t>
            </w:r>
            <w:r w:rsidR="00E84D9B" w:rsidRPr="00233486">
              <w:rPr>
                <w:bCs/>
                <w:sz w:val="20"/>
                <w:szCs w:val="20"/>
                <w:lang w:val="sr-Cyrl-CS"/>
              </w:rPr>
              <w:t xml:space="preserve"> </w:t>
            </w:r>
            <w:r w:rsidR="00E84D9B" w:rsidRPr="00BB10A6">
              <w:rPr>
                <w:bCs/>
                <w:sz w:val="20"/>
                <w:szCs w:val="20"/>
                <w:lang w:val="sr-Cyrl-RS"/>
              </w:rPr>
              <w:t>квартал 2017. године</w:t>
            </w:r>
          </w:p>
        </w:tc>
      </w:tr>
      <w:tr w:rsidR="00E84D9B" w:rsidRPr="0026476B" w:rsidTr="00E84D9B">
        <w:trPr>
          <w:trHeight w:val="629"/>
          <w:jc w:val="center"/>
        </w:trPr>
        <w:tc>
          <w:tcPr>
            <w:tcW w:w="1345" w:type="dxa"/>
            <w:vMerge/>
            <w:shd w:val="clear" w:color="auto" w:fill="auto"/>
            <w:vAlign w:val="center"/>
          </w:tcPr>
          <w:p w:rsidR="00E84D9B" w:rsidRDefault="00E84D9B" w:rsidP="00E84D9B">
            <w:pPr>
              <w:spacing w:after="0" w:line="240" w:lineRule="auto"/>
              <w:rPr>
                <w:rFonts w:ascii="Arial Narrow" w:hAnsi="Arial Narrow" w:cs="Arial Narrow"/>
                <w:b/>
                <w:bCs/>
                <w:sz w:val="20"/>
                <w:szCs w:val="20"/>
                <w:lang w:val="sr-Cyrl-CS"/>
              </w:rPr>
            </w:pPr>
          </w:p>
        </w:tc>
        <w:tc>
          <w:tcPr>
            <w:tcW w:w="1620" w:type="dxa"/>
            <w:shd w:val="clear" w:color="auto" w:fill="FFFF00"/>
          </w:tcPr>
          <w:p w:rsidR="00E84D9B" w:rsidRPr="00C058E1" w:rsidRDefault="00E84D9B" w:rsidP="00E84D9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Методолошко унапређење система анализе ефеката прописа и анализе ефеката докумената јавних политика</w:t>
            </w:r>
          </w:p>
        </w:tc>
        <w:tc>
          <w:tcPr>
            <w:tcW w:w="1620" w:type="dxa"/>
            <w:shd w:val="clear" w:color="auto" w:fill="auto"/>
          </w:tcPr>
          <w:p w:rsidR="00E84D9B" w:rsidRPr="00C058E1" w:rsidRDefault="00E84D9B" w:rsidP="00E84D9B">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1</w:t>
            </w:r>
            <w:r w:rsidRPr="00C058E1">
              <w:rPr>
                <w:rFonts w:ascii="Arial Narrow" w:hAnsi="Arial Narrow" w:cs="Arial Narrow"/>
                <w:sz w:val="20"/>
                <w:szCs w:val="20"/>
                <w:lang w:val="sr-Cyrl-CS"/>
              </w:rPr>
              <w:t>.  квартал 201</w:t>
            </w:r>
            <w:r>
              <w:rPr>
                <w:rFonts w:ascii="Arial Narrow" w:hAnsi="Arial Narrow" w:cs="Arial Narrow"/>
                <w:sz w:val="20"/>
                <w:szCs w:val="20"/>
                <w:lang w:val="sr-Cyrl-CS"/>
              </w:rPr>
              <w:t>6</w:t>
            </w:r>
            <w:r w:rsidRPr="00C058E1">
              <w:rPr>
                <w:rFonts w:ascii="Arial Narrow" w:hAnsi="Arial Narrow" w:cs="Arial Narrow"/>
                <w:sz w:val="20"/>
                <w:szCs w:val="20"/>
                <w:lang w:val="sr-Cyrl-CS"/>
              </w:rPr>
              <w:t>.</w:t>
            </w:r>
          </w:p>
        </w:tc>
        <w:tc>
          <w:tcPr>
            <w:tcW w:w="7740" w:type="dxa"/>
            <w:gridSpan w:val="2"/>
            <w:shd w:val="clear" w:color="auto" w:fill="auto"/>
          </w:tcPr>
          <w:p w:rsidR="00E84D9B" w:rsidRPr="0048368F" w:rsidRDefault="00E84D9B" w:rsidP="00E84D9B">
            <w:pPr>
              <w:pStyle w:val="3"/>
              <w:jc w:val="both"/>
              <w:rPr>
                <w:sz w:val="20"/>
                <w:szCs w:val="20"/>
                <w:lang w:val="sr-Cyrl-CS"/>
              </w:rPr>
            </w:pPr>
            <w:r>
              <w:rPr>
                <w:sz w:val="20"/>
                <w:szCs w:val="20"/>
                <w:lang w:val="sr-Cyrl-CS"/>
              </w:rPr>
              <w:t>Нацрт закона о планском систему Републике Србије, као и</w:t>
            </w:r>
            <w:r w:rsidRPr="0048368F">
              <w:rPr>
                <w:sz w:val="20"/>
                <w:szCs w:val="20"/>
                <w:lang w:val="sr-Cyrl-CS"/>
              </w:rPr>
              <w:t xml:space="preserve"> Нацрт уредбе о управљању јавним политикама, анализи ефеката јавних политика и прописа и садржају појединачних докумената јавних политика</w:t>
            </w:r>
            <w:r>
              <w:rPr>
                <w:sz w:val="20"/>
                <w:szCs w:val="20"/>
                <w:lang w:val="sr-Cyrl-CS"/>
              </w:rPr>
              <w:t xml:space="preserve"> представљају у методолошком смислу квалитативно унапређење постојећег система анализе ефеката прописа и анализе ефеката докумената јавних политика.</w:t>
            </w:r>
            <w:r w:rsidRPr="00F91B20">
              <w:rPr>
                <w:sz w:val="20"/>
                <w:szCs w:val="20"/>
                <w:lang w:val="sr-Cyrl-CS"/>
              </w:rPr>
              <w:t xml:space="preserve"> </w:t>
            </w:r>
            <w:r>
              <w:rPr>
                <w:sz w:val="20"/>
                <w:szCs w:val="20"/>
                <w:lang w:val="sr-Cyrl-RS"/>
              </w:rPr>
              <w:t xml:space="preserve">Нацртом закона прописује се обавеза надлежном предлагачу </w:t>
            </w:r>
            <w:r w:rsidRPr="00566F7C">
              <w:rPr>
                <w:sz w:val="20"/>
                <w:szCs w:val="20"/>
                <w:lang w:val="sr-Cyrl-RS"/>
              </w:rPr>
              <w:t>да, у оквиру предлога документа јавне политике који доставља Влади на усвајање, достави</w:t>
            </w:r>
            <w:r>
              <w:rPr>
                <w:sz w:val="20"/>
                <w:szCs w:val="20"/>
                <w:lang w:val="sr-Cyrl-RS"/>
              </w:rPr>
              <w:t xml:space="preserve"> и</w:t>
            </w:r>
            <w:r w:rsidRPr="00566F7C">
              <w:rPr>
                <w:sz w:val="20"/>
                <w:szCs w:val="20"/>
                <w:lang w:val="sr-Cyrl-RS"/>
              </w:rPr>
              <w:t xml:space="preserve"> налазе спроведене анализе ефеката документа јавне политике, као и мишљење органа државне управе надлежног за координацију јавних политика о потпуности и квалитету спроведене анализе ефеката</w:t>
            </w:r>
            <w:r>
              <w:rPr>
                <w:sz w:val="20"/>
                <w:szCs w:val="20"/>
                <w:lang w:val="sr-Cyrl-RS"/>
              </w:rPr>
              <w:t xml:space="preserve">. </w:t>
            </w:r>
          </w:p>
        </w:tc>
        <w:tc>
          <w:tcPr>
            <w:tcW w:w="3960" w:type="dxa"/>
            <w:gridSpan w:val="2"/>
            <w:shd w:val="clear" w:color="auto" w:fill="auto"/>
          </w:tcPr>
          <w:p w:rsidR="00E84D9B" w:rsidRPr="005B754F" w:rsidRDefault="00E84D9B" w:rsidP="00E84D9B">
            <w:pPr>
              <w:pStyle w:val="3"/>
              <w:jc w:val="both"/>
              <w:rPr>
                <w:bCs/>
                <w:sz w:val="20"/>
                <w:szCs w:val="20"/>
                <w:lang w:val="sr-Cyrl-CS"/>
              </w:rPr>
            </w:pPr>
            <w:r w:rsidRPr="005B754F">
              <w:rPr>
                <w:bCs/>
                <w:sz w:val="20"/>
                <w:szCs w:val="20"/>
                <w:lang w:val="sr-Cyrl-CS"/>
              </w:rPr>
              <w:t xml:space="preserve">Планирану динамику усвајања Уредбе о управљању јавним политикама, анализи ефеката јавних политика и прописа и садржају појединачних докумената јавних политика донекле је успорило одржавање ванредних парламентарних избора у 2016. години, али и избор нове Владе Републике Србије формиране 29. јуна 2017. године. </w:t>
            </w:r>
          </w:p>
        </w:tc>
        <w:tc>
          <w:tcPr>
            <w:tcW w:w="4230" w:type="dxa"/>
            <w:gridSpan w:val="2"/>
            <w:shd w:val="clear" w:color="auto" w:fill="auto"/>
          </w:tcPr>
          <w:p w:rsidR="00E84D9B" w:rsidRPr="00A87EC8" w:rsidRDefault="00E84D9B" w:rsidP="00E84D9B">
            <w:pPr>
              <w:spacing w:after="0" w:line="240" w:lineRule="auto"/>
              <w:jc w:val="both"/>
              <w:rPr>
                <w:rFonts w:ascii="Arial Narrow" w:hAnsi="Arial Narrow" w:cs="Arial Narrow"/>
                <w:bCs/>
                <w:sz w:val="20"/>
                <w:szCs w:val="20"/>
                <w:lang w:val="sr-Cyrl-CS"/>
              </w:rPr>
            </w:pPr>
            <w:r w:rsidRPr="00A87EC8">
              <w:rPr>
                <w:rFonts w:ascii="Arial Narrow" w:hAnsi="Arial Narrow" w:cs="Arial Narrow"/>
                <w:bCs/>
                <w:sz w:val="20"/>
                <w:szCs w:val="20"/>
                <w:lang w:val="sr-Cyrl-CS"/>
              </w:rPr>
              <w:t>Предуслов за усвајање Уредбе о управљању јавним политикама, анализи ефеката јавних политика и прописа и садржају појединачних докумената јавних политика је претходно утврђивање/усвајање Нацрта/Предлога закона о о планском систему у Републике Србије од стране Владе односно Народне скупштине Републике Србије.</w:t>
            </w:r>
          </w:p>
        </w:tc>
        <w:tc>
          <w:tcPr>
            <w:tcW w:w="2080" w:type="dxa"/>
            <w:shd w:val="clear" w:color="auto" w:fill="auto"/>
          </w:tcPr>
          <w:p w:rsidR="00E84D9B" w:rsidRPr="00A87EC8" w:rsidRDefault="00233486" w:rsidP="00E84D9B">
            <w:pPr>
              <w:pStyle w:val="3"/>
              <w:jc w:val="both"/>
              <w:rPr>
                <w:bCs/>
                <w:sz w:val="20"/>
                <w:szCs w:val="20"/>
              </w:rPr>
            </w:pPr>
            <w:r>
              <w:rPr>
                <w:bCs/>
                <w:sz w:val="20"/>
                <w:szCs w:val="20"/>
              </w:rPr>
              <w:t xml:space="preserve">4. </w:t>
            </w:r>
            <w:r w:rsidR="00E84D9B" w:rsidRPr="00A87EC8">
              <w:rPr>
                <w:bCs/>
                <w:sz w:val="20"/>
                <w:szCs w:val="20"/>
              </w:rPr>
              <w:t>квартал 2017. године</w:t>
            </w:r>
          </w:p>
        </w:tc>
      </w:tr>
      <w:tr w:rsidR="00E84D9B" w:rsidRPr="0026476B" w:rsidTr="00E84D9B">
        <w:trPr>
          <w:trHeight w:val="629"/>
          <w:jc w:val="center"/>
        </w:trPr>
        <w:tc>
          <w:tcPr>
            <w:tcW w:w="1345" w:type="dxa"/>
            <w:vMerge/>
            <w:shd w:val="clear" w:color="auto" w:fill="auto"/>
            <w:vAlign w:val="center"/>
          </w:tcPr>
          <w:p w:rsidR="00E84D9B" w:rsidRDefault="00E84D9B" w:rsidP="00E84D9B">
            <w:pPr>
              <w:spacing w:after="0" w:line="240" w:lineRule="auto"/>
              <w:rPr>
                <w:rFonts w:ascii="Arial Narrow" w:hAnsi="Arial Narrow" w:cs="Arial Narrow"/>
                <w:b/>
                <w:bCs/>
                <w:sz w:val="20"/>
                <w:szCs w:val="20"/>
                <w:lang w:val="sr-Cyrl-CS"/>
              </w:rPr>
            </w:pPr>
          </w:p>
        </w:tc>
        <w:tc>
          <w:tcPr>
            <w:tcW w:w="1620" w:type="dxa"/>
            <w:shd w:val="clear" w:color="auto" w:fill="FFFF00"/>
          </w:tcPr>
          <w:p w:rsidR="00E84D9B" w:rsidRPr="00C058E1" w:rsidRDefault="00E84D9B" w:rsidP="00E84D9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Методолошко уређење система анализе ефеката прописа и докумената јавних политика на буџет</w:t>
            </w:r>
          </w:p>
        </w:tc>
        <w:tc>
          <w:tcPr>
            <w:tcW w:w="1620" w:type="dxa"/>
            <w:shd w:val="clear" w:color="auto" w:fill="auto"/>
          </w:tcPr>
          <w:p w:rsidR="00E84D9B" w:rsidRPr="00C058E1" w:rsidRDefault="00E84D9B" w:rsidP="00E84D9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2. квартал 2016. </w:t>
            </w:r>
          </w:p>
        </w:tc>
        <w:tc>
          <w:tcPr>
            <w:tcW w:w="7740" w:type="dxa"/>
            <w:gridSpan w:val="2"/>
            <w:shd w:val="clear" w:color="auto" w:fill="auto"/>
          </w:tcPr>
          <w:p w:rsidR="00E84D9B" w:rsidRDefault="00E84D9B" w:rsidP="00E84D9B">
            <w:pPr>
              <w:pStyle w:val="3"/>
              <w:jc w:val="both"/>
              <w:rPr>
                <w:sz w:val="20"/>
                <w:szCs w:val="20"/>
                <w:lang w:val="sr-Cyrl-CS"/>
              </w:rPr>
            </w:pPr>
            <w:r w:rsidRPr="00155569">
              <w:rPr>
                <w:sz w:val="20"/>
                <w:szCs w:val="20"/>
                <w:lang w:val="sr-Cyrl-CS"/>
              </w:rPr>
              <w:t>Усвајањем Уредбе о методологији управљања јавним политикама, анализи ефеката јавних политика и прописа и садржају појединачних докумената јавних политика значајно ће бити побољшан целокупни систем планирања, укључујући и рационалније трошење</w:t>
            </w:r>
            <w:r>
              <w:rPr>
                <w:sz w:val="20"/>
                <w:szCs w:val="20"/>
                <w:lang w:val="sr-Cyrl-CS"/>
              </w:rPr>
              <w:t xml:space="preserve"> ограничених</w:t>
            </w:r>
            <w:r w:rsidRPr="00155569">
              <w:rPr>
                <w:sz w:val="20"/>
                <w:szCs w:val="20"/>
                <w:lang w:val="sr-Cyrl-CS"/>
              </w:rPr>
              <w:t xml:space="preserve"> буџетских средстава.</w:t>
            </w:r>
            <w:r>
              <w:rPr>
                <w:sz w:val="20"/>
                <w:szCs w:val="20"/>
                <w:lang w:val="sr-Cyrl-CS"/>
              </w:rPr>
              <w:t xml:space="preserve"> </w:t>
            </w:r>
          </w:p>
          <w:p w:rsidR="00E84D9B" w:rsidRPr="00155569" w:rsidRDefault="00E84D9B" w:rsidP="00E84D9B">
            <w:pPr>
              <w:pStyle w:val="3"/>
              <w:jc w:val="both"/>
              <w:rPr>
                <w:sz w:val="20"/>
                <w:szCs w:val="20"/>
                <w:lang w:val="sr-Cyrl-CS"/>
              </w:rPr>
            </w:pPr>
            <w:r>
              <w:rPr>
                <w:sz w:val="20"/>
                <w:szCs w:val="20"/>
                <w:lang w:val="sr-Cyrl-CS"/>
              </w:rPr>
              <w:t>Наведени Нацрт Уредбе</w:t>
            </w:r>
            <w:r w:rsidRPr="00F82E55">
              <w:rPr>
                <w:sz w:val="20"/>
                <w:szCs w:val="20"/>
                <w:lang w:val="sr-Cyrl-CS"/>
              </w:rPr>
              <w:t xml:space="preserve"> значајно је унапређен у складу са прибављеним мишљењима органа државне управе на Нацрт закона о планском систему Републике Србије, и као такав спреман</w:t>
            </w:r>
            <w:r>
              <w:rPr>
                <w:sz w:val="20"/>
                <w:szCs w:val="20"/>
                <w:lang w:val="sr-Cyrl-CS"/>
              </w:rPr>
              <w:t xml:space="preserve"> је</w:t>
            </w:r>
            <w:r w:rsidRPr="00F82E55">
              <w:rPr>
                <w:sz w:val="20"/>
                <w:szCs w:val="20"/>
                <w:lang w:val="sr-Cyrl-CS"/>
              </w:rPr>
              <w:t xml:space="preserve"> за процедуру усвајања на Влади. </w:t>
            </w:r>
          </w:p>
        </w:tc>
        <w:tc>
          <w:tcPr>
            <w:tcW w:w="3960" w:type="dxa"/>
            <w:gridSpan w:val="2"/>
            <w:shd w:val="clear" w:color="auto" w:fill="auto"/>
          </w:tcPr>
          <w:p w:rsidR="00E84D9B" w:rsidRPr="00155569" w:rsidRDefault="00E84D9B" w:rsidP="00E84D9B">
            <w:pPr>
              <w:pStyle w:val="3"/>
              <w:jc w:val="both"/>
              <w:rPr>
                <w:bCs/>
                <w:sz w:val="20"/>
                <w:szCs w:val="20"/>
                <w:lang w:val="sr-Cyrl-CS"/>
              </w:rPr>
            </w:pPr>
            <w:r w:rsidRPr="00155569">
              <w:rPr>
                <w:bCs/>
                <w:sz w:val="20"/>
                <w:szCs w:val="20"/>
                <w:lang w:val="sr-Cyrl-CS"/>
              </w:rPr>
              <w:t xml:space="preserve">Планирану динамику усвајања Уредбе о управљању јавним политикама, анализи ефеката јавних политика и прописа и садржају појединачних докумената јавних политика донекле је успорило одржавање ванредних парламентарних избора у 2016. години, али и избор нове Владе Републике Србије формиране 29. јуна 2017. године. </w:t>
            </w:r>
          </w:p>
        </w:tc>
        <w:tc>
          <w:tcPr>
            <w:tcW w:w="4230" w:type="dxa"/>
            <w:gridSpan w:val="2"/>
            <w:shd w:val="clear" w:color="auto" w:fill="auto"/>
          </w:tcPr>
          <w:p w:rsidR="00E84D9B" w:rsidRPr="00435EB0" w:rsidRDefault="00E84D9B" w:rsidP="00E84D9B">
            <w:pPr>
              <w:spacing w:after="0" w:line="240" w:lineRule="auto"/>
              <w:jc w:val="both"/>
              <w:rPr>
                <w:rFonts w:ascii="Arial Narrow" w:hAnsi="Arial Narrow" w:cs="Arial Narrow"/>
                <w:bCs/>
                <w:sz w:val="20"/>
                <w:szCs w:val="20"/>
                <w:lang w:val="sr-Cyrl-CS"/>
              </w:rPr>
            </w:pPr>
            <w:r w:rsidRPr="00435EB0">
              <w:rPr>
                <w:rFonts w:ascii="Arial Narrow" w:hAnsi="Arial Narrow" w:cs="Arial Narrow"/>
                <w:bCs/>
                <w:sz w:val="20"/>
                <w:szCs w:val="20"/>
                <w:lang w:val="sr-Cyrl-CS"/>
              </w:rPr>
              <w:t>Предуслов за усвајање Уредбе о управљању јавним политикама, анализи ефеката јавних политика и прописа и садржају појединачних докумената јавних политика је претходно утврђивање/усвајање Нацрта/Предлога закона о о планском систему у Републике Србије од стране Владе односно Народне скупштине Републике Србије.</w:t>
            </w:r>
          </w:p>
        </w:tc>
        <w:tc>
          <w:tcPr>
            <w:tcW w:w="2080" w:type="dxa"/>
            <w:shd w:val="clear" w:color="auto" w:fill="auto"/>
          </w:tcPr>
          <w:p w:rsidR="00E84D9B" w:rsidRPr="00435EB0" w:rsidRDefault="00233486" w:rsidP="00E84D9B">
            <w:pPr>
              <w:pStyle w:val="3"/>
              <w:jc w:val="both"/>
              <w:rPr>
                <w:bCs/>
                <w:sz w:val="20"/>
                <w:szCs w:val="20"/>
                <w:lang w:val="sr-Cyrl-CS"/>
              </w:rPr>
            </w:pPr>
            <w:r>
              <w:rPr>
                <w:bCs/>
                <w:sz w:val="20"/>
                <w:szCs w:val="20"/>
                <w:lang w:val="sr-Cyrl-CS"/>
              </w:rPr>
              <w:t>4.</w:t>
            </w:r>
            <w:r w:rsidR="00E84D9B" w:rsidRPr="00435EB0">
              <w:rPr>
                <w:bCs/>
                <w:sz w:val="20"/>
                <w:szCs w:val="20"/>
                <w:lang w:val="sr-Cyrl-CS"/>
              </w:rPr>
              <w:t xml:space="preserve"> квартал 2017. године</w:t>
            </w:r>
          </w:p>
        </w:tc>
      </w:tr>
      <w:tr w:rsidR="00E84D9B" w:rsidRPr="00804B2F" w:rsidTr="00105236">
        <w:trPr>
          <w:trHeight w:val="629"/>
          <w:jc w:val="center"/>
        </w:trPr>
        <w:tc>
          <w:tcPr>
            <w:tcW w:w="1345" w:type="dxa"/>
            <w:vMerge/>
            <w:shd w:val="clear" w:color="auto" w:fill="auto"/>
            <w:vAlign w:val="center"/>
          </w:tcPr>
          <w:p w:rsidR="00E84D9B" w:rsidRDefault="00E84D9B" w:rsidP="00E84D9B">
            <w:pPr>
              <w:spacing w:after="0" w:line="240" w:lineRule="auto"/>
              <w:rPr>
                <w:rFonts w:ascii="Arial Narrow" w:hAnsi="Arial Narrow" w:cs="Arial Narrow"/>
                <w:b/>
                <w:bCs/>
                <w:sz w:val="20"/>
                <w:szCs w:val="20"/>
                <w:lang w:val="sr-Cyrl-CS"/>
              </w:rPr>
            </w:pPr>
          </w:p>
        </w:tc>
        <w:tc>
          <w:tcPr>
            <w:tcW w:w="1620" w:type="dxa"/>
            <w:shd w:val="clear" w:color="auto" w:fill="92D050"/>
          </w:tcPr>
          <w:p w:rsidR="00E84D9B" w:rsidRPr="00C058E1" w:rsidRDefault="00E84D9B" w:rsidP="00E84D9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5. Припрема програма обука и спровођење обука државних службеника на тему анализе ефеката прописа и докумената јавних политика, и законодавног процеса</w:t>
            </w:r>
          </w:p>
          <w:p w:rsidR="00E84D9B" w:rsidRPr="00C058E1" w:rsidRDefault="00E84D9B" w:rsidP="00E84D9B">
            <w:pPr>
              <w:spacing w:after="0" w:line="240" w:lineRule="auto"/>
              <w:rPr>
                <w:rFonts w:ascii="Arial Narrow" w:hAnsi="Arial Narrow" w:cs="Arial Narrow"/>
                <w:sz w:val="20"/>
                <w:szCs w:val="20"/>
                <w:lang w:val="sr-Cyrl-CS"/>
              </w:rPr>
            </w:pPr>
          </w:p>
        </w:tc>
        <w:tc>
          <w:tcPr>
            <w:tcW w:w="1620" w:type="dxa"/>
            <w:shd w:val="clear" w:color="auto" w:fill="auto"/>
          </w:tcPr>
          <w:p w:rsidR="00E84D9B" w:rsidRPr="00C058E1" w:rsidRDefault="00E84D9B" w:rsidP="00E84D9B">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2</w:t>
            </w:r>
            <w:r w:rsidRPr="00C058E1">
              <w:rPr>
                <w:rFonts w:ascii="Arial Narrow" w:hAnsi="Arial Narrow" w:cs="Arial Narrow"/>
                <w:sz w:val="20"/>
                <w:szCs w:val="20"/>
                <w:lang w:val="sr-Cyrl-CS"/>
              </w:rPr>
              <w:t>. квартал 2015. - припрема</w:t>
            </w:r>
          </w:p>
          <w:p w:rsidR="00E84D9B" w:rsidRPr="00C058E1" w:rsidRDefault="00E84D9B" w:rsidP="00E84D9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w:t>
            </w:r>
            <w:r>
              <w:rPr>
                <w:rFonts w:ascii="Arial Narrow" w:hAnsi="Arial Narrow" w:cs="Arial Narrow"/>
                <w:sz w:val="20"/>
                <w:szCs w:val="20"/>
              </w:rPr>
              <w:t>7</w:t>
            </w:r>
            <w:r w:rsidRPr="00C058E1">
              <w:rPr>
                <w:rFonts w:ascii="Arial Narrow" w:hAnsi="Arial Narrow" w:cs="Arial Narrow"/>
                <w:sz w:val="20"/>
                <w:szCs w:val="20"/>
                <w:lang w:val="sr-Cyrl-CS"/>
              </w:rPr>
              <w:t>. - реализација)</w:t>
            </w:r>
          </w:p>
          <w:p w:rsidR="00E84D9B" w:rsidRPr="00C058E1" w:rsidRDefault="00E84D9B" w:rsidP="00E84D9B">
            <w:pPr>
              <w:spacing w:after="0" w:line="240" w:lineRule="auto"/>
              <w:rPr>
                <w:rFonts w:ascii="Arial Narrow" w:hAnsi="Arial Narrow" w:cs="Arial Narrow"/>
                <w:sz w:val="20"/>
                <w:szCs w:val="20"/>
                <w:lang w:val="sr-Cyrl-CS"/>
              </w:rPr>
            </w:pPr>
          </w:p>
        </w:tc>
        <w:tc>
          <w:tcPr>
            <w:tcW w:w="7740" w:type="dxa"/>
            <w:gridSpan w:val="2"/>
            <w:shd w:val="clear" w:color="auto" w:fill="auto"/>
          </w:tcPr>
          <w:p w:rsidR="00E84D9B" w:rsidRPr="00233486" w:rsidRDefault="00E84D9B" w:rsidP="00E84D9B">
            <w:pPr>
              <w:pStyle w:val="3"/>
              <w:jc w:val="both"/>
              <w:rPr>
                <w:sz w:val="20"/>
                <w:szCs w:val="20"/>
                <w:lang w:val="sr-Cyrl-CS"/>
              </w:rPr>
            </w:pPr>
            <w:r w:rsidRPr="00233486">
              <w:rPr>
                <w:sz w:val="20"/>
                <w:szCs w:val="20"/>
                <w:lang w:val="sr-Cyrl-CS"/>
              </w:rPr>
              <w:t>Припремљени су програми обука у области законодавног процеса за д.с. који учествују у изради прописа(Координација и сарадња у поступку израде прописа, Планирање, израда и примена прописа, Примена граматичких, стилских и правописних правила у изради прописа, Анализа ефеката прописа-пут до квалитетних прописа, Усклађивање прописа са правним тековинама ЕУ, процена ризика корупције у прописима), програм обуке за новозапослене Основи законодавног процеса као и Управљање законодавним процесом, као трећи модул Програма општег стручног усавршавања руководилаца. Креирани су и програми обука у вези са закључивањем међународних уговора као и програми обука за инспекторе.</w:t>
            </w:r>
          </w:p>
          <w:p w:rsidR="00233486" w:rsidRDefault="00E84D9B" w:rsidP="00233486">
            <w:pPr>
              <w:pStyle w:val="3"/>
              <w:jc w:val="both"/>
              <w:rPr>
                <w:sz w:val="20"/>
                <w:szCs w:val="20"/>
                <w:lang w:val="sr-Cyrl-CS"/>
              </w:rPr>
            </w:pPr>
            <w:r w:rsidRPr="00233486">
              <w:rPr>
                <w:sz w:val="20"/>
                <w:szCs w:val="20"/>
                <w:lang w:val="sr-Cyrl-CS"/>
              </w:rPr>
              <w:t xml:space="preserve">Програмом општег континуираног стручног усавршавања предвиђене су обуке у оквиру програмске области Управљање законодавним процесом и управни акти, за државне службенике који учествују у изради прописа (Координација и сарадња у поступку израде прописа, Планирање, израда и примена прописа, Примена граматичких, стилских и правописних правила у изради прописа, Анализа ефеката прописа-пут до квалитетних прописа, Усклађивање националног законодавства са правним тековинама ЕУ, Процена ризика корупције у прописима). Такође,  обуке </w:t>
            </w:r>
            <w:r w:rsidRPr="00233486">
              <w:rPr>
                <w:sz w:val="20"/>
                <w:szCs w:val="20"/>
                <w:lang w:val="sr-Cyrl-CS"/>
              </w:rPr>
              <w:lastRenderedPageBreak/>
              <w:t xml:space="preserve">у овој области су предвиђене и Програмом стручног усавршавања руководилаца у оквиру подпрограма обуке за руководиоце ужих унутрашњих јединица (Основе управљања јавним политикама и законодавним процесом) као и у оквиру подпрограма обуке за државне службенике који се припремају за обављање послова на руководећим радним местима (Управљање законодавним процесом). </w:t>
            </w:r>
          </w:p>
          <w:p w:rsidR="00E84D9B" w:rsidRDefault="00E84D9B" w:rsidP="00233486">
            <w:pPr>
              <w:pStyle w:val="3"/>
              <w:jc w:val="both"/>
              <w:rPr>
                <w:b/>
                <w:sz w:val="20"/>
                <w:szCs w:val="20"/>
                <w:lang w:val="sr-Cyrl-CS"/>
              </w:rPr>
            </w:pPr>
            <w:r w:rsidRPr="0066703F">
              <w:rPr>
                <w:sz w:val="20"/>
                <w:szCs w:val="20"/>
                <w:lang w:val="sr-Cyrl-CS"/>
              </w:rPr>
              <w:t>У сарадњи са СУК-ом, континуирано се улажу напори на јачању административних капацитета органа државне управе на  тему унапређења система управљања јавним политикама. У првој половини 20</w:t>
            </w:r>
            <w:r>
              <w:rPr>
                <w:sz w:val="20"/>
                <w:szCs w:val="20"/>
                <w:lang w:val="sr-Cyrl-CS"/>
              </w:rPr>
              <w:t xml:space="preserve">15. године, израђен је  </w:t>
            </w:r>
            <w:r w:rsidRPr="0066703F">
              <w:rPr>
                <w:sz w:val="20"/>
                <w:szCs w:val="20"/>
                <w:lang w:val="sr-Cyrl-CS"/>
              </w:rPr>
              <w:t>посебан програм обука државних службен</w:t>
            </w:r>
            <w:r>
              <w:rPr>
                <w:sz w:val="20"/>
                <w:szCs w:val="20"/>
                <w:lang w:val="sr-Cyrl-CS"/>
              </w:rPr>
              <w:t>ика</w:t>
            </w:r>
            <w:r w:rsidRPr="0066703F">
              <w:rPr>
                <w:sz w:val="20"/>
                <w:szCs w:val="20"/>
                <w:lang w:val="sr-Cyrl-CS"/>
              </w:rPr>
              <w:t xml:space="preserve"> на тему унапређења система управљања јавним политикама, који је заједнички у сарадњи са СУК-ом и спроведен. Програм обука састојао се од три модула (технике планирања, анализа ефеката јавних политика и праћење, извештавање и оцена јавних политика). Кроз три круга обука укупно је прошло око </w:t>
            </w:r>
            <w:r w:rsidRPr="00233486">
              <w:rPr>
                <w:b/>
                <w:sz w:val="20"/>
                <w:szCs w:val="20"/>
                <w:lang w:val="sr-Cyrl-CS"/>
              </w:rPr>
              <w:t>50 државних службеника</w:t>
            </w:r>
            <w:r w:rsidRPr="0066703F">
              <w:rPr>
                <w:sz w:val="20"/>
                <w:szCs w:val="20"/>
                <w:lang w:val="sr-Cyrl-CS"/>
              </w:rPr>
              <w:t xml:space="preserve"> (руководилаца и извршилаца) који раде на пословима планирања јавних политика, праћења и извештавања о спровођењу јавних политика. Током 2016. године, организовано је пет обука државних службеника и руководилаца на тему анализе ефеката прописа, управљања законодавним процесом, улоге руководилаца у стратешком и финансијском планирању у државној управи. Обучен је укупно </w:t>
            </w:r>
            <w:r w:rsidRPr="00233486">
              <w:rPr>
                <w:b/>
                <w:sz w:val="20"/>
                <w:szCs w:val="20"/>
                <w:lang w:val="sr-Cyrl-CS"/>
              </w:rPr>
              <w:t>71 државни службеник</w:t>
            </w:r>
            <w:r w:rsidRPr="0066703F">
              <w:rPr>
                <w:sz w:val="20"/>
                <w:szCs w:val="20"/>
                <w:lang w:val="sr-Cyrl-CS"/>
              </w:rPr>
              <w:t xml:space="preserve"> и руководилац. Током прва два квартала 2017. године ради јачања аналитичких капацитета у органима државне управе организована је обука државних службеника на тему Анализе ефеката прописа на којој је учествовало </w:t>
            </w:r>
            <w:r w:rsidRPr="00233486">
              <w:rPr>
                <w:b/>
                <w:sz w:val="20"/>
                <w:szCs w:val="20"/>
                <w:lang w:val="sr-Cyrl-CS"/>
              </w:rPr>
              <w:t>12 државних службеника</w:t>
            </w:r>
            <w:r w:rsidRPr="0066703F">
              <w:rPr>
                <w:sz w:val="20"/>
                <w:szCs w:val="20"/>
                <w:lang w:val="sr-Cyrl-CS"/>
              </w:rPr>
              <w:t>, док је почетком јуна 2017. године, спроведена обука државних службеника на положају у оквиру Програма управљања јавним политикама и законодавним процесо</w:t>
            </w:r>
          </w:p>
        </w:tc>
        <w:tc>
          <w:tcPr>
            <w:tcW w:w="3960" w:type="dxa"/>
            <w:gridSpan w:val="2"/>
            <w:shd w:val="clear" w:color="auto" w:fill="auto"/>
          </w:tcPr>
          <w:p w:rsidR="00E84D9B" w:rsidRPr="006C21EF" w:rsidRDefault="00E84D9B" w:rsidP="00233486">
            <w:pPr>
              <w:pStyle w:val="3"/>
              <w:jc w:val="both"/>
              <w:rPr>
                <w:bCs/>
                <w:color w:val="FF0000"/>
                <w:sz w:val="20"/>
                <w:szCs w:val="20"/>
                <w:lang w:val="sr-Cyrl-CS"/>
              </w:rPr>
            </w:pPr>
            <w:r w:rsidRPr="00342EDE">
              <w:rPr>
                <w:bCs/>
                <w:sz w:val="20"/>
                <w:szCs w:val="20"/>
                <w:lang w:val="sr-Cyrl-CS"/>
              </w:rPr>
              <w:lastRenderedPageBreak/>
              <w:t xml:space="preserve">Активност се  успешно и континуирано  спроводи у сарадњи РСЈП-а и СУК-а. </w:t>
            </w:r>
          </w:p>
        </w:tc>
        <w:tc>
          <w:tcPr>
            <w:tcW w:w="4230" w:type="dxa"/>
            <w:gridSpan w:val="2"/>
            <w:shd w:val="clear" w:color="auto" w:fill="auto"/>
          </w:tcPr>
          <w:p w:rsidR="00E84D9B" w:rsidRDefault="00E84D9B" w:rsidP="00233486">
            <w:pPr>
              <w:spacing w:after="0" w:line="240" w:lineRule="auto"/>
              <w:jc w:val="both"/>
              <w:rPr>
                <w:rFonts w:ascii="Arial Narrow" w:hAnsi="Arial Narrow" w:cs="Arial Narrow"/>
                <w:b/>
                <w:bCs/>
                <w:sz w:val="20"/>
                <w:szCs w:val="20"/>
                <w:lang w:val="sr-Cyrl-CS"/>
              </w:rPr>
            </w:pPr>
            <w:r w:rsidRPr="004F3920">
              <w:rPr>
                <w:rFonts w:ascii="Arial Narrow" w:hAnsi="Arial Narrow" w:cs="Arial Narrow"/>
                <w:bCs/>
                <w:sz w:val="20"/>
                <w:szCs w:val="20"/>
                <w:lang w:val="sr-Cyrl-CS"/>
              </w:rPr>
              <w:t>Након што буде усвојен пакет прописа о планском систе</w:t>
            </w:r>
            <w:r>
              <w:rPr>
                <w:rFonts w:ascii="Arial Narrow" w:hAnsi="Arial Narrow" w:cs="Arial Narrow"/>
                <w:bCs/>
                <w:sz w:val="20"/>
                <w:szCs w:val="20"/>
                <w:lang w:val="sr-Cyrl-CS"/>
              </w:rPr>
              <w:t>му Републике Србије, постојећи П</w:t>
            </w:r>
            <w:r w:rsidRPr="004F3920">
              <w:rPr>
                <w:rFonts w:ascii="Arial Narrow" w:hAnsi="Arial Narrow" w:cs="Arial Narrow"/>
                <w:bCs/>
                <w:sz w:val="20"/>
                <w:szCs w:val="20"/>
                <w:lang w:val="sr-Cyrl-CS"/>
              </w:rPr>
              <w:t>рограм обука ће бити додатно унапређен како би у потпуности одражавао решења предвиђена усвојеним актима, а државни службеници били адекватно припремљени да усвојена решења и одредбе примењују и спроводе у пракси</w:t>
            </w:r>
            <w:r w:rsidRPr="004F3920">
              <w:rPr>
                <w:rFonts w:ascii="Arial Narrow" w:hAnsi="Arial Narrow" w:cs="Arial Narrow"/>
                <w:b/>
                <w:bCs/>
                <w:sz w:val="20"/>
                <w:szCs w:val="20"/>
                <w:lang w:val="sr-Cyrl-CS"/>
              </w:rPr>
              <w:t>.</w:t>
            </w:r>
          </w:p>
        </w:tc>
        <w:tc>
          <w:tcPr>
            <w:tcW w:w="2080" w:type="dxa"/>
            <w:shd w:val="clear" w:color="auto" w:fill="auto"/>
          </w:tcPr>
          <w:p w:rsidR="00E84D9B" w:rsidRPr="00E00C74" w:rsidRDefault="00E84D9B" w:rsidP="00E84D9B">
            <w:pPr>
              <w:pStyle w:val="3"/>
              <w:rPr>
                <w:b/>
                <w:bCs/>
                <w:sz w:val="20"/>
                <w:szCs w:val="20"/>
              </w:rPr>
            </w:pPr>
            <w:r>
              <w:rPr>
                <w:sz w:val="20"/>
                <w:szCs w:val="20"/>
                <w:lang w:val="sr-Cyrl-CS"/>
              </w:rPr>
              <w:t xml:space="preserve">Током </w:t>
            </w:r>
            <w:r>
              <w:rPr>
                <w:sz w:val="20"/>
                <w:szCs w:val="20"/>
              </w:rPr>
              <w:t xml:space="preserve">IV </w:t>
            </w:r>
            <w:r>
              <w:rPr>
                <w:sz w:val="20"/>
                <w:szCs w:val="20"/>
                <w:lang w:val="sr-Cyrl-RS"/>
              </w:rPr>
              <w:t>квартала 2017. године</w:t>
            </w:r>
          </w:p>
        </w:tc>
      </w:tr>
    </w:tbl>
    <w:p w:rsidR="00986F01" w:rsidRDefault="00986F01">
      <w:pPr>
        <w:rPr>
          <w:lang w:val="sr-Cyrl-CS"/>
        </w:rPr>
      </w:pPr>
    </w:p>
    <w:p w:rsidR="00986F01" w:rsidRDefault="00986F01">
      <w:pPr>
        <w:rPr>
          <w:lang w:val="sr-Cyrl-CS"/>
        </w:rPr>
      </w:pPr>
      <w:r>
        <w:rPr>
          <w:lang w:val="sr-Cyrl-CS"/>
        </w:rPr>
        <w:br w:type="page"/>
      </w:r>
    </w:p>
    <w:tbl>
      <w:tblPr>
        <w:tblW w:w="23805" w:type="dxa"/>
        <w:tblInd w:w="-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45"/>
        <w:gridCol w:w="1620"/>
        <w:gridCol w:w="1620"/>
        <w:gridCol w:w="5220"/>
        <w:gridCol w:w="2520"/>
        <w:gridCol w:w="2070"/>
        <w:gridCol w:w="1890"/>
        <w:gridCol w:w="3155"/>
        <w:gridCol w:w="1075"/>
        <w:gridCol w:w="2080"/>
        <w:gridCol w:w="1210"/>
      </w:tblGrid>
      <w:tr w:rsidR="00986F01" w:rsidRPr="00023D98" w:rsidTr="00986F01">
        <w:trPr>
          <w:gridAfter w:val="1"/>
          <w:wAfter w:w="1210" w:type="dxa"/>
          <w:trHeight w:val="260"/>
        </w:trPr>
        <w:tc>
          <w:tcPr>
            <w:tcW w:w="22595" w:type="dxa"/>
            <w:gridSpan w:val="10"/>
            <w:shd w:val="clear" w:color="auto" w:fill="F4B083"/>
          </w:tcPr>
          <w:p w:rsidR="00986F01" w:rsidRPr="00023D98" w:rsidRDefault="00986F01" w:rsidP="006B1A5A">
            <w:pPr>
              <w:spacing w:after="0" w:line="240" w:lineRule="auto"/>
              <w:rPr>
                <w:rFonts w:ascii="Arial Narrow" w:hAnsi="Arial Narrow" w:cs="Arial Narrow"/>
                <w:b/>
                <w:bCs/>
                <w:sz w:val="20"/>
                <w:szCs w:val="20"/>
                <w:lang w:val="sr-Cyrl-CS"/>
              </w:rPr>
            </w:pPr>
            <w:r w:rsidRPr="00023D98">
              <w:rPr>
                <w:rFonts w:ascii="Arial Narrow" w:hAnsi="Arial Narrow" w:cs="Arial Narrow"/>
                <w:b/>
                <w:bCs/>
                <w:sz w:val="20"/>
                <w:szCs w:val="20"/>
                <w:lang w:val="sr-Cyrl-CS"/>
              </w:rPr>
              <w:lastRenderedPageBreak/>
              <w:t xml:space="preserve">Посебни циљ </w:t>
            </w:r>
            <w:r>
              <w:rPr>
                <w:rFonts w:ascii="Arial Narrow" w:hAnsi="Arial Narrow" w:cs="Arial Narrow"/>
                <w:b/>
                <w:bCs/>
                <w:sz w:val="20"/>
                <w:szCs w:val="20"/>
                <w:lang w:val="sr-Cyrl-CS"/>
              </w:rPr>
              <w:t>4</w:t>
            </w:r>
            <w:r w:rsidRPr="00023D98">
              <w:rPr>
                <w:rFonts w:ascii="Arial Narrow" w:hAnsi="Arial Narrow" w:cs="Arial Narrow"/>
                <w:b/>
                <w:bCs/>
                <w:sz w:val="20"/>
                <w:szCs w:val="20"/>
                <w:lang w:val="sr-Cyrl-CS"/>
              </w:rPr>
              <w:t>:</w:t>
            </w:r>
          </w:p>
        </w:tc>
      </w:tr>
      <w:tr w:rsidR="00986F01" w:rsidRPr="00452D88" w:rsidTr="00986F01">
        <w:trPr>
          <w:gridAfter w:val="1"/>
          <w:wAfter w:w="1210" w:type="dxa"/>
          <w:trHeight w:val="228"/>
        </w:trPr>
        <w:tc>
          <w:tcPr>
            <w:tcW w:w="22595" w:type="dxa"/>
            <w:gridSpan w:val="10"/>
          </w:tcPr>
          <w:p w:rsidR="00986F01" w:rsidRPr="00452D88" w:rsidRDefault="00986F01" w:rsidP="006B1A5A">
            <w:pPr>
              <w:spacing w:after="0" w:line="240" w:lineRule="auto"/>
              <w:rPr>
                <w:rFonts w:ascii="Arial Narrow" w:hAnsi="Arial Narrow" w:cs="Arial Narrow"/>
                <w:sz w:val="20"/>
                <w:szCs w:val="20"/>
                <w:lang w:val="sr-Cyrl-CS"/>
              </w:rPr>
            </w:pPr>
            <w:r w:rsidRPr="003A2923">
              <w:rPr>
                <w:rFonts w:ascii="Arial Narrow" w:hAnsi="Arial Narrow"/>
                <w:sz w:val="20"/>
                <w:szCs w:val="20"/>
                <w:lang w:val="sr-Cyrl-CS"/>
              </w:rPr>
              <w:t>Повећање правне сигурности и унапређење пословног окружења и квалитета пружања јавних услуга</w:t>
            </w:r>
          </w:p>
        </w:tc>
      </w:tr>
      <w:tr w:rsidR="00986F01" w:rsidRPr="00415930" w:rsidTr="00986F01">
        <w:trPr>
          <w:gridAfter w:val="1"/>
          <w:wAfter w:w="1210" w:type="dxa"/>
          <w:trHeight w:val="228"/>
        </w:trPr>
        <w:tc>
          <w:tcPr>
            <w:tcW w:w="1345" w:type="dxa"/>
            <w:shd w:val="clear" w:color="auto" w:fill="0070C0"/>
            <w:vAlign w:val="center"/>
          </w:tcPr>
          <w:p w:rsidR="00986F01" w:rsidRPr="00C058E1" w:rsidRDefault="00986F01" w:rsidP="006B1A5A">
            <w:pPr>
              <w:spacing w:before="120" w:after="120" w:line="240" w:lineRule="auto"/>
              <w:jc w:val="center"/>
              <w:rPr>
                <w:rFonts w:ascii="Arial Narrow" w:hAnsi="Arial Narrow" w:cs="Arial Narrow"/>
                <w:b/>
                <w:bCs/>
                <w:sz w:val="20"/>
                <w:szCs w:val="20"/>
                <w:lang w:val="sr-Cyrl-CS"/>
              </w:rPr>
            </w:pPr>
            <w:r>
              <w:rPr>
                <w:rFonts w:ascii="Arial Narrow" w:hAnsi="Arial Narrow" w:cs="Arial Narrow"/>
                <w:b/>
                <w:bCs/>
                <w:sz w:val="20"/>
                <w:szCs w:val="20"/>
                <w:lang w:val="sr-Cyrl-CS"/>
              </w:rPr>
              <w:t>Мера 4.2.</w:t>
            </w:r>
            <w:r w:rsidRPr="00C058E1">
              <w:rPr>
                <w:rFonts w:ascii="Arial Narrow" w:hAnsi="Arial Narrow" w:cs="Arial Narrow"/>
                <w:b/>
                <w:bCs/>
                <w:sz w:val="20"/>
                <w:szCs w:val="20"/>
                <w:lang w:val="sr-Cyrl-CS"/>
              </w:rPr>
              <w:t>:</w:t>
            </w:r>
          </w:p>
        </w:tc>
        <w:tc>
          <w:tcPr>
            <w:tcW w:w="21250" w:type="dxa"/>
            <w:gridSpan w:val="9"/>
            <w:shd w:val="clear" w:color="auto" w:fill="0070C0"/>
            <w:vAlign w:val="center"/>
          </w:tcPr>
          <w:p w:rsidR="00986F01" w:rsidRPr="00C058E1" w:rsidRDefault="00986F01" w:rsidP="006B1A5A">
            <w:pPr>
              <w:pStyle w:val="3"/>
              <w:rPr>
                <w:b/>
                <w:bCs/>
                <w:sz w:val="20"/>
                <w:szCs w:val="20"/>
                <w:lang w:val="sr-Cyrl-CS"/>
              </w:rPr>
            </w:pPr>
            <w:r w:rsidRPr="00C058E1">
              <w:rPr>
                <w:b/>
                <w:bCs/>
                <w:sz w:val="20"/>
                <w:szCs w:val="20"/>
                <w:lang w:val="sr-Cyrl-CS"/>
              </w:rPr>
              <w:t>Унапређење управних процедура и обезбеђивање поступања органа државне управе и органа и организација јавне управе у одлучивању о правима, обавезама и правним интересима грађана и других субјеката у складу са принципима добре управе</w:t>
            </w:r>
          </w:p>
        </w:tc>
      </w:tr>
      <w:tr w:rsidR="00986F01" w:rsidRPr="00415930" w:rsidTr="00986F01">
        <w:trPr>
          <w:gridAfter w:val="1"/>
          <w:wAfter w:w="1210" w:type="dxa"/>
          <w:trHeight w:val="419"/>
        </w:trPr>
        <w:tc>
          <w:tcPr>
            <w:tcW w:w="1345" w:type="dxa"/>
            <w:vMerge w:val="restart"/>
            <w:shd w:val="clear" w:color="auto" w:fill="BDD6EE"/>
            <w:vAlign w:val="center"/>
          </w:tcPr>
          <w:p w:rsidR="00986F01" w:rsidRPr="00FA0090" w:rsidRDefault="00986F01" w:rsidP="006B1A5A">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Институција одговорна за реализацију</w:t>
            </w:r>
          </w:p>
        </w:tc>
        <w:tc>
          <w:tcPr>
            <w:tcW w:w="3240" w:type="dxa"/>
            <w:gridSpan w:val="2"/>
            <w:vMerge w:val="restart"/>
            <w:shd w:val="clear" w:color="auto" w:fill="BDD6EE"/>
            <w:vAlign w:val="center"/>
          </w:tcPr>
          <w:p w:rsidR="00986F01" w:rsidRDefault="00986F01" w:rsidP="006B1A5A">
            <w:pPr>
              <w:spacing w:after="0" w:line="240" w:lineRule="auto"/>
              <w:jc w:val="center"/>
              <w:rPr>
                <w:rFonts w:ascii="Arial Narrow" w:hAnsi="Arial Narrow" w:cs="Arial Narrow"/>
                <w:b/>
                <w:bCs/>
                <w:sz w:val="20"/>
                <w:szCs w:val="20"/>
                <w:lang w:val="sr-Cyrl-RS"/>
              </w:rPr>
            </w:pPr>
            <w:r>
              <w:rPr>
                <w:rFonts w:ascii="Arial Narrow" w:hAnsi="Arial Narrow" w:cs="Arial Narrow"/>
                <w:b/>
                <w:bCs/>
                <w:sz w:val="20"/>
                <w:szCs w:val="20"/>
                <w:lang w:val="sr-Cyrl-RS"/>
              </w:rPr>
              <w:t>РЕЗУЛТАТ</w:t>
            </w:r>
          </w:p>
          <w:p w:rsidR="00986F01" w:rsidRPr="00EB7D0C" w:rsidRDefault="00986F01" w:rsidP="006B1A5A">
            <w:pPr>
              <w:spacing w:after="0" w:line="240" w:lineRule="auto"/>
              <w:jc w:val="center"/>
              <w:rPr>
                <w:rFonts w:ascii="Arial Narrow" w:hAnsi="Arial Narrow" w:cs="Arial Narrow"/>
                <w:b/>
                <w:bCs/>
                <w:sz w:val="20"/>
                <w:szCs w:val="20"/>
                <w:lang w:val="sr-Cyrl-RS"/>
              </w:rPr>
            </w:pPr>
            <w:r>
              <w:rPr>
                <w:rFonts w:ascii="Arial Narrow" w:hAnsi="Arial Narrow" w:cs="Arial Narrow"/>
                <w:b/>
                <w:bCs/>
                <w:sz w:val="20"/>
                <w:szCs w:val="20"/>
                <w:lang w:val="sr-Cyrl-RS"/>
              </w:rPr>
              <w:t>Одредити степен реализације</w:t>
            </w:r>
          </w:p>
          <w:p w:rsidR="00986F01" w:rsidRPr="00C058E1" w:rsidRDefault="00986F01" w:rsidP="006B1A5A">
            <w:pPr>
              <w:spacing w:after="0" w:line="240" w:lineRule="auto"/>
              <w:jc w:val="center"/>
              <w:rPr>
                <w:b/>
                <w:bCs/>
                <w:sz w:val="20"/>
                <w:szCs w:val="20"/>
                <w:lang w:val="sr-Cyrl-CS"/>
              </w:rPr>
            </w:pPr>
            <w:r w:rsidRPr="006E74CC">
              <w:rPr>
                <w:rFonts w:asciiTheme="majorHAnsi" w:eastAsia="MS Gothic" w:hAnsiTheme="majorHAnsi" w:cs="Menlo Bold"/>
                <w:b/>
                <w:bCs/>
                <w:color w:val="92D050"/>
                <w:sz w:val="28"/>
                <w:szCs w:val="16"/>
                <w:shd w:val="clear" w:color="auto" w:fill="92D050"/>
              </w:rPr>
              <w:t>A</w:t>
            </w:r>
            <w:r w:rsidRPr="000F705A">
              <w:rPr>
                <w:rFonts w:asciiTheme="majorHAnsi" w:eastAsia="MS Gothic" w:hAnsiTheme="majorHAnsi" w:cs="Menlo Bold"/>
                <w:b/>
                <w:bCs/>
                <w:color w:val="FFFF00"/>
                <w:sz w:val="28"/>
                <w:szCs w:val="16"/>
                <w:shd w:val="clear" w:color="auto" w:fill="FFFF00"/>
              </w:rPr>
              <w:t>A</w:t>
            </w:r>
            <w:r w:rsidRPr="000F705A">
              <w:rPr>
                <w:rFonts w:asciiTheme="majorHAnsi" w:eastAsia="MS Gothic" w:hAnsiTheme="majorHAnsi" w:cs="Menlo Bold"/>
                <w:b/>
                <w:bCs/>
                <w:color w:val="FF0000"/>
                <w:sz w:val="28"/>
                <w:szCs w:val="16"/>
                <w:shd w:val="clear" w:color="auto" w:fill="FF0000"/>
              </w:rPr>
              <w:t>A</w:t>
            </w:r>
          </w:p>
        </w:tc>
        <w:tc>
          <w:tcPr>
            <w:tcW w:w="5220" w:type="dxa"/>
            <w:vMerge w:val="restart"/>
            <w:shd w:val="clear" w:color="auto" w:fill="E7E6E6" w:themeFill="background2"/>
            <w:vAlign w:val="center"/>
          </w:tcPr>
          <w:p w:rsidR="00986F01" w:rsidRDefault="00986F01" w:rsidP="006B1A5A">
            <w:pPr>
              <w:pStyle w:val="3"/>
              <w:jc w:val="center"/>
              <w:rPr>
                <w:b/>
                <w:sz w:val="20"/>
                <w:szCs w:val="20"/>
                <w:lang w:val="sr-Cyrl-RS"/>
              </w:rPr>
            </w:pPr>
            <w:r>
              <w:rPr>
                <w:b/>
                <w:sz w:val="20"/>
                <w:szCs w:val="20"/>
                <w:lang w:val="sr-Cyrl-RS"/>
              </w:rPr>
              <w:t>Видљиви ефекти резултата</w:t>
            </w:r>
          </w:p>
          <w:p w:rsidR="00986F01" w:rsidRPr="00C058E1" w:rsidRDefault="00986F01" w:rsidP="006B1A5A">
            <w:pPr>
              <w:pStyle w:val="3"/>
              <w:jc w:val="center"/>
              <w:rPr>
                <w:b/>
                <w:bCs/>
                <w:sz w:val="20"/>
                <w:szCs w:val="20"/>
                <w:lang w:val="sr-Cyrl-CS"/>
              </w:rPr>
            </w:pPr>
            <w:r>
              <w:rPr>
                <w:b/>
                <w:sz w:val="20"/>
                <w:szCs w:val="20"/>
                <w:lang w:val="sr-Cyrl-RS"/>
              </w:rPr>
              <w:t>K</w:t>
            </w:r>
            <w:r w:rsidRPr="00B405CD">
              <w:rPr>
                <w:b/>
                <w:sz w:val="20"/>
                <w:szCs w:val="20"/>
                <w:lang w:val="sr-Cyrl-RS"/>
              </w:rPr>
              <w:t>ратко образложење постигнутог напретка</w:t>
            </w:r>
          </w:p>
        </w:tc>
        <w:tc>
          <w:tcPr>
            <w:tcW w:w="6480" w:type="dxa"/>
            <w:gridSpan w:val="3"/>
            <w:shd w:val="clear" w:color="auto" w:fill="BDD6EE"/>
            <w:vAlign w:val="center"/>
          </w:tcPr>
          <w:p w:rsidR="00986F01" w:rsidRPr="00C058E1" w:rsidRDefault="00986F01" w:rsidP="006B1A5A">
            <w:pPr>
              <w:pStyle w:val="3"/>
              <w:jc w:val="center"/>
              <w:rPr>
                <w:b/>
                <w:bCs/>
                <w:sz w:val="20"/>
                <w:szCs w:val="20"/>
                <w:lang w:val="sr-Cyrl-CS"/>
              </w:rPr>
            </w:pPr>
            <w:r>
              <w:rPr>
                <w:b/>
                <w:bCs/>
                <w:sz w:val="20"/>
                <w:szCs w:val="20"/>
                <w:lang w:val="sr-Cyrl-RS"/>
              </w:rPr>
              <w:t>ИНДИКАТОРИ</w:t>
            </w:r>
          </w:p>
        </w:tc>
        <w:tc>
          <w:tcPr>
            <w:tcW w:w="6310" w:type="dxa"/>
            <w:gridSpan w:val="3"/>
            <w:shd w:val="clear" w:color="auto" w:fill="E7E6E6" w:themeFill="background2"/>
            <w:vAlign w:val="center"/>
          </w:tcPr>
          <w:p w:rsidR="00986F01" w:rsidRPr="00C058E1" w:rsidRDefault="00986F01" w:rsidP="006B1A5A">
            <w:pPr>
              <w:pStyle w:val="3"/>
              <w:jc w:val="center"/>
              <w:rPr>
                <w:b/>
                <w:bCs/>
                <w:sz w:val="20"/>
                <w:szCs w:val="20"/>
                <w:lang w:val="sr-Cyrl-CS"/>
              </w:rPr>
            </w:pPr>
            <w:r>
              <w:rPr>
                <w:b/>
                <w:bCs/>
                <w:sz w:val="20"/>
                <w:szCs w:val="20"/>
                <w:lang w:val="sr-Cyrl-RS"/>
              </w:rPr>
              <w:t>Утрошена финансијска средства од 2015. до 30. јуна 2017.</w:t>
            </w:r>
          </w:p>
        </w:tc>
      </w:tr>
      <w:tr w:rsidR="00986F01" w:rsidTr="00986F01">
        <w:trPr>
          <w:gridAfter w:val="1"/>
          <w:wAfter w:w="1210" w:type="dxa"/>
          <w:trHeight w:val="419"/>
        </w:trPr>
        <w:tc>
          <w:tcPr>
            <w:tcW w:w="1345" w:type="dxa"/>
            <w:vMerge/>
            <w:tcBorders>
              <w:bottom w:val="single" w:sz="4" w:space="0" w:color="000000"/>
            </w:tcBorders>
            <w:shd w:val="clear" w:color="auto" w:fill="BDD6EE"/>
            <w:vAlign w:val="center"/>
          </w:tcPr>
          <w:p w:rsidR="00986F01" w:rsidRDefault="00986F01" w:rsidP="006B1A5A">
            <w:pPr>
              <w:spacing w:after="0" w:line="240" w:lineRule="auto"/>
              <w:rPr>
                <w:rFonts w:ascii="Arial Narrow" w:hAnsi="Arial Narrow" w:cs="Arial Narrow"/>
                <w:b/>
                <w:bCs/>
                <w:sz w:val="20"/>
                <w:szCs w:val="20"/>
                <w:lang w:val="sr-Cyrl-CS"/>
              </w:rPr>
            </w:pPr>
          </w:p>
        </w:tc>
        <w:tc>
          <w:tcPr>
            <w:tcW w:w="3240" w:type="dxa"/>
            <w:gridSpan w:val="2"/>
            <w:vMerge/>
            <w:tcBorders>
              <w:bottom w:val="single" w:sz="4" w:space="0" w:color="000000"/>
            </w:tcBorders>
            <w:shd w:val="clear" w:color="auto" w:fill="BDD6EE"/>
          </w:tcPr>
          <w:p w:rsidR="00986F01" w:rsidRPr="00C058E1" w:rsidRDefault="00986F01" w:rsidP="006B1A5A">
            <w:pPr>
              <w:pStyle w:val="3"/>
              <w:rPr>
                <w:b/>
                <w:bCs/>
                <w:sz w:val="20"/>
                <w:szCs w:val="20"/>
                <w:lang w:val="sr-Cyrl-CS"/>
              </w:rPr>
            </w:pPr>
          </w:p>
        </w:tc>
        <w:tc>
          <w:tcPr>
            <w:tcW w:w="5220" w:type="dxa"/>
            <w:vMerge/>
            <w:tcBorders>
              <w:bottom w:val="single" w:sz="4" w:space="0" w:color="000000"/>
            </w:tcBorders>
            <w:shd w:val="clear" w:color="auto" w:fill="E7E6E6" w:themeFill="background2"/>
            <w:vAlign w:val="center"/>
          </w:tcPr>
          <w:p w:rsidR="00986F01" w:rsidRDefault="00986F01" w:rsidP="006B1A5A">
            <w:pPr>
              <w:pStyle w:val="3"/>
              <w:jc w:val="center"/>
              <w:rPr>
                <w:b/>
                <w:sz w:val="20"/>
                <w:szCs w:val="20"/>
                <w:lang w:val="sr-Cyrl-RS"/>
              </w:rPr>
            </w:pPr>
          </w:p>
        </w:tc>
        <w:tc>
          <w:tcPr>
            <w:tcW w:w="2520" w:type="dxa"/>
            <w:tcBorders>
              <w:bottom w:val="single" w:sz="4" w:space="0" w:color="000000"/>
            </w:tcBorders>
            <w:shd w:val="clear" w:color="auto" w:fill="BDD6EE"/>
            <w:vAlign w:val="center"/>
          </w:tcPr>
          <w:p w:rsidR="00986F01" w:rsidRPr="00BA3639" w:rsidRDefault="00986F01" w:rsidP="006B1A5A">
            <w:pPr>
              <w:pStyle w:val="3"/>
              <w:jc w:val="center"/>
              <w:rPr>
                <w:b/>
                <w:bCs/>
                <w:sz w:val="20"/>
                <w:szCs w:val="20"/>
                <w:lang w:val="sr-Cyrl-RS"/>
              </w:rPr>
            </w:pPr>
            <w:r>
              <w:rPr>
                <w:b/>
                <w:bCs/>
                <w:sz w:val="20"/>
                <w:szCs w:val="20"/>
                <w:lang w:val="sr-Cyrl-RS"/>
              </w:rPr>
              <w:t>Назив индикатора</w:t>
            </w:r>
          </w:p>
        </w:tc>
        <w:tc>
          <w:tcPr>
            <w:tcW w:w="2070" w:type="dxa"/>
            <w:tcBorders>
              <w:bottom w:val="single" w:sz="4" w:space="0" w:color="000000"/>
            </w:tcBorders>
            <w:shd w:val="clear" w:color="auto" w:fill="BDD6EE"/>
            <w:vAlign w:val="center"/>
          </w:tcPr>
          <w:p w:rsidR="00986F01" w:rsidRDefault="00986F01" w:rsidP="006B1A5A">
            <w:pPr>
              <w:pStyle w:val="3"/>
              <w:jc w:val="center"/>
              <w:rPr>
                <w:b/>
                <w:bCs/>
                <w:sz w:val="20"/>
                <w:szCs w:val="20"/>
                <w:lang w:val="sr-Cyrl-CS"/>
              </w:rPr>
            </w:pPr>
            <w:r>
              <w:rPr>
                <w:b/>
                <w:bCs/>
                <w:sz w:val="20"/>
                <w:szCs w:val="20"/>
                <w:lang w:val="sr-Cyrl-CS"/>
              </w:rPr>
              <w:t>Полазна, циљна и испуњене вредности у 2015, 2016. години</w:t>
            </w:r>
          </w:p>
        </w:tc>
        <w:tc>
          <w:tcPr>
            <w:tcW w:w="1890" w:type="dxa"/>
            <w:tcBorders>
              <w:bottom w:val="single" w:sz="4" w:space="0" w:color="000000"/>
            </w:tcBorders>
            <w:shd w:val="clear" w:color="auto" w:fill="E7E6E6" w:themeFill="background2"/>
            <w:vAlign w:val="center"/>
          </w:tcPr>
          <w:p w:rsidR="00986F01" w:rsidRDefault="002C49E1" w:rsidP="006B1A5A">
            <w:pPr>
              <w:pStyle w:val="3"/>
              <w:jc w:val="center"/>
              <w:rPr>
                <w:b/>
                <w:bCs/>
                <w:sz w:val="20"/>
                <w:szCs w:val="20"/>
                <w:lang w:val="sr-Cyrl-CS"/>
              </w:rPr>
            </w:pPr>
            <w:r>
              <w:rPr>
                <w:b/>
                <w:bCs/>
                <w:sz w:val="20"/>
                <w:szCs w:val="20"/>
                <w:lang w:val="sr-Cyrl-CS"/>
              </w:rPr>
              <w:t>Испуњена вредност у 1/2_2017. год</w:t>
            </w:r>
          </w:p>
        </w:tc>
        <w:tc>
          <w:tcPr>
            <w:tcW w:w="3155" w:type="dxa"/>
            <w:tcBorders>
              <w:bottom w:val="single" w:sz="4" w:space="0" w:color="000000"/>
            </w:tcBorders>
            <w:shd w:val="clear" w:color="auto" w:fill="E7E6E6" w:themeFill="background2"/>
            <w:vAlign w:val="center"/>
          </w:tcPr>
          <w:p w:rsidR="00986F01" w:rsidRDefault="00986F01" w:rsidP="006B1A5A">
            <w:pPr>
              <w:pStyle w:val="3"/>
              <w:jc w:val="center"/>
              <w:rPr>
                <w:b/>
                <w:bCs/>
                <w:sz w:val="20"/>
                <w:szCs w:val="20"/>
                <w:lang w:val="sr-Cyrl-RS"/>
              </w:rPr>
            </w:pPr>
            <w:r>
              <w:rPr>
                <w:b/>
                <w:bCs/>
                <w:sz w:val="20"/>
                <w:szCs w:val="20"/>
                <w:lang w:val="sr-Cyrl-CS"/>
              </w:rPr>
              <w:t>Буџетска</w:t>
            </w:r>
          </w:p>
        </w:tc>
        <w:tc>
          <w:tcPr>
            <w:tcW w:w="3155" w:type="dxa"/>
            <w:gridSpan w:val="2"/>
            <w:tcBorders>
              <w:bottom w:val="single" w:sz="4" w:space="0" w:color="000000"/>
            </w:tcBorders>
            <w:shd w:val="clear" w:color="auto" w:fill="E7E6E6" w:themeFill="background2"/>
            <w:vAlign w:val="center"/>
          </w:tcPr>
          <w:p w:rsidR="00986F01" w:rsidRDefault="00986F01" w:rsidP="006B1A5A">
            <w:pPr>
              <w:pStyle w:val="3"/>
              <w:jc w:val="center"/>
              <w:rPr>
                <w:b/>
                <w:bCs/>
                <w:sz w:val="20"/>
                <w:szCs w:val="20"/>
                <w:lang w:val="sr-Cyrl-RS"/>
              </w:rPr>
            </w:pPr>
            <w:r>
              <w:rPr>
                <w:b/>
                <w:bCs/>
                <w:sz w:val="20"/>
                <w:szCs w:val="20"/>
                <w:lang w:val="sr-Cyrl-CS"/>
              </w:rPr>
              <w:t>Донације</w:t>
            </w:r>
          </w:p>
        </w:tc>
      </w:tr>
      <w:tr w:rsidR="0040686E" w:rsidRPr="000A79D9" w:rsidTr="00832B5F">
        <w:trPr>
          <w:gridAfter w:val="1"/>
          <w:wAfter w:w="1210" w:type="dxa"/>
        </w:trPr>
        <w:tc>
          <w:tcPr>
            <w:tcW w:w="1345" w:type="dxa"/>
            <w:vMerge w:val="restart"/>
            <w:shd w:val="clear" w:color="auto" w:fill="auto"/>
          </w:tcPr>
          <w:p w:rsidR="0040686E" w:rsidRPr="003F0D16" w:rsidRDefault="0040686E" w:rsidP="0040686E">
            <w:pPr>
              <w:spacing w:after="0" w:line="240" w:lineRule="auto"/>
              <w:rPr>
                <w:rFonts w:ascii="Arial Narrow" w:hAnsi="Arial Narrow" w:cs="Arial Narrow"/>
                <w:sz w:val="20"/>
                <w:szCs w:val="20"/>
                <w:lang w:val="sr-Cyrl-CS"/>
              </w:rPr>
            </w:pPr>
            <w:r w:rsidRPr="003F0D16">
              <w:rPr>
                <w:rFonts w:ascii="Arial Narrow" w:hAnsi="Arial Narrow" w:cs="Arial Narrow"/>
                <w:sz w:val="20"/>
                <w:szCs w:val="20"/>
                <w:lang w:val="sr-Cyrl-CS"/>
              </w:rPr>
              <w:t xml:space="preserve">МДУЛС – сектор надлежан за </w:t>
            </w:r>
            <w:r>
              <w:rPr>
                <w:rFonts w:ascii="Arial Narrow" w:hAnsi="Arial Narrow" w:cs="Arial Narrow"/>
                <w:sz w:val="20"/>
                <w:szCs w:val="20"/>
                <w:lang w:val="sr-Cyrl-CS"/>
              </w:rPr>
              <w:t xml:space="preserve">нормативне </w:t>
            </w:r>
            <w:r w:rsidRPr="003F0D16">
              <w:rPr>
                <w:rFonts w:ascii="Arial Narrow" w:hAnsi="Arial Narrow" w:cs="Arial Narrow"/>
                <w:sz w:val="20"/>
                <w:szCs w:val="20"/>
                <w:lang w:val="sr-Cyrl-CS"/>
              </w:rPr>
              <w:t>послове</w:t>
            </w:r>
            <w:r w:rsidRPr="003F0D16">
              <w:rPr>
                <w:rFonts w:ascii="Arial Narrow" w:hAnsi="Arial Narrow" w:cs="Arial Narrow"/>
                <w:sz w:val="20"/>
                <w:szCs w:val="20"/>
                <w:lang w:val="ru-RU"/>
              </w:rPr>
              <w:t xml:space="preserve"> </w:t>
            </w:r>
          </w:p>
          <w:p w:rsidR="0040686E" w:rsidRPr="003F0D16" w:rsidRDefault="0040686E" w:rsidP="0040686E">
            <w:pPr>
              <w:spacing w:after="0" w:line="240" w:lineRule="auto"/>
              <w:rPr>
                <w:rFonts w:ascii="Arial Narrow" w:hAnsi="Arial Narrow" w:cs="Arial Narrow"/>
                <w:sz w:val="20"/>
                <w:szCs w:val="20"/>
                <w:lang w:val="sr-Cyrl-CS"/>
              </w:rPr>
            </w:pPr>
          </w:p>
          <w:p w:rsidR="0040686E" w:rsidRPr="003F0D16" w:rsidRDefault="0040686E" w:rsidP="0040686E">
            <w:pPr>
              <w:spacing w:after="0" w:line="240" w:lineRule="auto"/>
              <w:rPr>
                <w:rFonts w:ascii="Arial Narrow" w:hAnsi="Arial Narrow" w:cs="Arial Narrow"/>
                <w:sz w:val="20"/>
                <w:szCs w:val="20"/>
                <w:lang w:val="sr-Cyrl-CS"/>
              </w:rPr>
            </w:pPr>
          </w:p>
          <w:p w:rsidR="0040686E" w:rsidRPr="003F0D16" w:rsidRDefault="0040686E" w:rsidP="0040686E">
            <w:pPr>
              <w:spacing w:after="0" w:line="240" w:lineRule="auto"/>
              <w:rPr>
                <w:rFonts w:ascii="Arial Narrow" w:hAnsi="Arial Narrow" w:cs="Arial Narrow"/>
                <w:i/>
                <w:sz w:val="20"/>
                <w:szCs w:val="20"/>
                <w:u w:val="single"/>
                <w:lang w:val="sr-Cyrl-CS"/>
              </w:rPr>
            </w:pPr>
            <w:r w:rsidRPr="003F0D16">
              <w:rPr>
                <w:rFonts w:ascii="Arial Narrow" w:hAnsi="Arial Narrow" w:cs="Arial Narrow"/>
                <w:i/>
                <w:sz w:val="20"/>
                <w:szCs w:val="20"/>
                <w:u w:val="single"/>
                <w:lang w:val="sr-Cyrl-CS"/>
              </w:rPr>
              <w:t>Партнери:</w:t>
            </w:r>
          </w:p>
          <w:p w:rsidR="0040686E" w:rsidRPr="00C058E1" w:rsidRDefault="0040686E" w:rsidP="0040686E">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ГСВ</w:t>
            </w:r>
          </w:p>
          <w:p w:rsidR="0040686E" w:rsidRPr="00C058E1" w:rsidRDefault="0040686E" w:rsidP="0040686E">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РСЈП</w:t>
            </w:r>
          </w:p>
          <w:p w:rsidR="0040686E" w:rsidRPr="00C058E1" w:rsidRDefault="0040686E" w:rsidP="0040686E">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Ресорна министарства (акт. 3)</w:t>
            </w:r>
          </w:p>
          <w:p w:rsidR="0040686E" w:rsidRDefault="0040686E" w:rsidP="0040686E">
            <w:pPr>
              <w:spacing w:after="0" w:line="240" w:lineRule="auto"/>
              <w:rPr>
                <w:rFonts w:ascii="Arial Narrow" w:hAnsi="Arial Narrow" w:cs="Arial Narrow"/>
                <w:b/>
                <w:bCs/>
                <w:sz w:val="20"/>
                <w:szCs w:val="20"/>
                <w:lang w:val="sr-Cyrl-CS"/>
              </w:rPr>
            </w:pPr>
            <w:r w:rsidRPr="00C058E1">
              <w:rPr>
                <w:rFonts w:ascii="Arial Narrow" w:hAnsi="Arial Narrow" w:cs="Arial Narrow"/>
                <w:sz w:val="20"/>
                <w:szCs w:val="20"/>
                <w:lang w:val="sr-Cyrl-CS"/>
              </w:rPr>
              <w:t>ОЦД</w:t>
            </w:r>
          </w:p>
        </w:tc>
        <w:tc>
          <w:tcPr>
            <w:tcW w:w="3240" w:type="dxa"/>
            <w:gridSpan w:val="2"/>
            <w:shd w:val="clear" w:color="auto" w:fill="FFFF00"/>
          </w:tcPr>
          <w:p w:rsidR="0040686E" w:rsidRPr="00C058E1" w:rsidRDefault="0040686E" w:rsidP="0040686E">
            <w:pPr>
              <w:pStyle w:val="3"/>
              <w:rPr>
                <w:b/>
                <w:bCs/>
                <w:sz w:val="20"/>
                <w:szCs w:val="20"/>
                <w:lang w:val="sr-Cyrl-CS"/>
              </w:rPr>
            </w:pPr>
            <w:bookmarkStart w:id="13" w:name="_Toc400107303"/>
            <w:r w:rsidRPr="00C058E1">
              <w:rPr>
                <w:b/>
                <w:bCs/>
                <w:sz w:val="20"/>
                <w:szCs w:val="20"/>
                <w:lang w:val="sr-Cyrl-CS"/>
              </w:rPr>
              <w:t xml:space="preserve">4.2.1. </w:t>
            </w:r>
            <w:bookmarkEnd w:id="13"/>
            <w:r w:rsidRPr="00C058E1">
              <w:rPr>
                <w:b/>
                <w:bCs/>
                <w:sz w:val="20"/>
                <w:szCs w:val="20"/>
                <w:lang w:val="sr-Cyrl-CS"/>
              </w:rPr>
              <w:t>Унапређен и усклађен законодавни оквир у управном поступању органа државне односно јавне управе на свим нивоима власти</w:t>
            </w:r>
          </w:p>
        </w:tc>
        <w:tc>
          <w:tcPr>
            <w:tcW w:w="5220" w:type="dxa"/>
            <w:shd w:val="clear" w:color="auto" w:fill="auto"/>
          </w:tcPr>
          <w:p w:rsidR="0040686E" w:rsidRPr="00BF26F8" w:rsidRDefault="0040686E" w:rsidP="0040686E">
            <w:pPr>
              <w:pStyle w:val="3"/>
              <w:jc w:val="both"/>
              <w:rPr>
                <w:sz w:val="20"/>
                <w:szCs w:val="20"/>
                <w:lang w:val="sr-Cyrl-CS"/>
              </w:rPr>
            </w:pPr>
            <w:r w:rsidRPr="00991636">
              <w:rPr>
                <w:sz w:val="20"/>
                <w:szCs w:val="20"/>
                <w:lang w:val="sr-Cyrl-CS"/>
              </w:rPr>
              <w:t xml:space="preserve">1. </w:t>
            </w:r>
            <w:r w:rsidR="00E12F92">
              <w:rPr>
                <w:sz w:val="20"/>
                <w:szCs w:val="20"/>
                <w:lang w:val="sr-Cyrl-RS"/>
              </w:rPr>
              <w:t>Д</w:t>
            </w:r>
            <w:r w:rsidRPr="00BF26F8">
              <w:rPr>
                <w:sz w:val="20"/>
                <w:szCs w:val="20"/>
                <w:lang w:val="sr-Cyrl-CS"/>
              </w:rPr>
              <w:t>онет</w:t>
            </w:r>
            <w:r w:rsidRPr="00BF26F8">
              <w:rPr>
                <w:sz w:val="20"/>
                <w:szCs w:val="20"/>
                <w:lang w:val="sr-Latn-CS"/>
              </w:rPr>
              <w:t xml:space="preserve"> Закон о општем управном поступку </w:t>
            </w:r>
            <w:r w:rsidRPr="00BF26F8">
              <w:rPr>
                <w:sz w:val="20"/>
                <w:szCs w:val="20"/>
                <w:lang w:val="sr-Cyrl-CS"/>
              </w:rPr>
              <w:t>(„Службени гласник РС“, бр. 18/16 од 01.03.2016. године)</w:t>
            </w:r>
            <w:r>
              <w:rPr>
                <w:sz w:val="20"/>
                <w:szCs w:val="20"/>
                <w:lang w:val="sr-Cyrl-CS"/>
              </w:rPr>
              <w:t xml:space="preserve"> – Закон је усвојен у Народној скупштини дана 29.2.2016. године, при чему је одложена примена свих одредаба до 1. јуна 2017. године, осим одредаба чл. 9. и 103. Закона, којима је регулисана размена података из службених евиденција по службеној дужности, а које су почеле да се примењују 8.6.2017. године</w:t>
            </w:r>
          </w:p>
          <w:p w:rsidR="0040686E" w:rsidRPr="00BF26F8" w:rsidRDefault="0040686E" w:rsidP="0040686E">
            <w:pPr>
              <w:pStyle w:val="3"/>
              <w:jc w:val="both"/>
              <w:rPr>
                <w:sz w:val="20"/>
                <w:szCs w:val="20"/>
                <w:lang w:val="sr-Cyrl-CS"/>
              </w:rPr>
            </w:pPr>
            <w:r w:rsidRPr="00BF26F8">
              <w:rPr>
                <w:sz w:val="20"/>
                <w:szCs w:val="20"/>
                <w:lang w:val="sr-Cyrl-CS"/>
              </w:rPr>
              <w:t>2. Донета Уредба о прибављању и уступању података о чињеницама о којима се води службена евиденција</w:t>
            </w:r>
            <w:r>
              <w:rPr>
                <w:sz w:val="20"/>
                <w:szCs w:val="20"/>
                <w:lang w:val="sr-Cyrl-CS"/>
              </w:rPr>
              <w:t xml:space="preserve"> </w:t>
            </w:r>
            <w:r w:rsidRPr="00BF26F8">
              <w:rPr>
                <w:sz w:val="20"/>
                <w:szCs w:val="20"/>
                <w:lang w:val="sr-Cyrl-CS"/>
              </w:rPr>
              <w:t>(„Службени гласник РС“, бр. 56/17 од 07.06.2017. године)</w:t>
            </w:r>
          </w:p>
          <w:p w:rsidR="0040686E" w:rsidRDefault="0040686E" w:rsidP="0040686E">
            <w:pPr>
              <w:pStyle w:val="3"/>
              <w:jc w:val="both"/>
              <w:rPr>
                <w:sz w:val="20"/>
                <w:szCs w:val="20"/>
                <w:lang w:val="sr-Cyrl-CS"/>
              </w:rPr>
            </w:pPr>
            <w:r w:rsidRPr="00BF26F8">
              <w:rPr>
                <w:sz w:val="20"/>
                <w:szCs w:val="20"/>
                <w:lang w:val="sr-Cyrl-CS"/>
              </w:rPr>
              <w:t xml:space="preserve"> У току припрема текста Предлога уредбе којом ће бити регулисано јединствено управно место (члан 42. Зак</w:t>
            </w:r>
            <w:r>
              <w:rPr>
                <w:sz w:val="20"/>
                <w:szCs w:val="20"/>
                <w:lang w:val="sr-Cyrl-CS"/>
              </w:rPr>
              <w:t>она о општем управном поступку)</w:t>
            </w:r>
          </w:p>
          <w:p w:rsidR="0040686E" w:rsidRPr="0040686E" w:rsidRDefault="0040686E" w:rsidP="0040686E">
            <w:pPr>
              <w:pStyle w:val="3"/>
              <w:jc w:val="both"/>
              <w:rPr>
                <w:sz w:val="20"/>
                <w:szCs w:val="20"/>
                <w:lang w:val="sr-Cyrl-CS"/>
              </w:rPr>
            </w:pPr>
            <w:r>
              <w:rPr>
                <w:sz w:val="20"/>
                <w:szCs w:val="20"/>
                <w:lang w:val="sr-Cyrl-CS"/>
              </w:rPr>
              <w:t xml:space="preserve"> 3. Образовано Координационо тело за усклађивање посебних закона са Законом о општем управном поступку, на основу Одлуке о образовању Координационог тела за усклађивање посебних закона са Законом о општем управном поступку („Службени гласник РС“, бр. 82/16 од 07.10.2016. године) – у току процес укслађивања, за шта је предвиђен законски рок 1. јун 2018. године; од почетка образовања овог тела до јуна 2017. године одржано је укупно 7 састанака овог тела</w:t>
            </w:r>
          </w:p>
        </w:tc>
        <w:tc>
          <w:tcPr>
            <w:tcW w:w="2520" w:type="dxa"/>
            <w:shd w:val="clear" w:color="auto" w:fill="auto"/>
          </w:tcPr>
          <w:p w:rsidR="0040686E" w:rsidRPr="00076B93" w:rsidRDefault="0040686E" w:rsidP="0040686E">
            <w:pPr>
              <w:spacing w:after="0" w:line="240" w:lineRule="auto"/>
              <w:rPr>
                <w:rFonts w:ascii="Arial Narrow" w:hAnsi="Arial Narrow" w:cs="Arial Narrow"/>
                <w:i/>
                <w:iCs/>
                <w:sz w:val="20"/>
                <w:szCs w:val="20"/>
                <w:lang w:val="sr-Cyrl-CS"/>
              </w:rPr>
            </w:pPr>
            <w:r w:rsidRPr="00C058E1">
              <w:rPr>
                <w:rFonts w:ascii="Arial Narrow" w:hAnsi="Arial Narrow" w:cs="Arial Narrow"/>
                <w:sz w:val="20"/>
                <w:szCs w:val="20"/>
                <w:lang w:val="sr-Cyrl-CS"/>
              </w:rPr>
              <w:t>Мера у којој правни оквир за добру управу постоји и примењује се (ПЈУ 5)</w:t>
            </w:r>
          </w:p>
        </w:tc>
        <w:tc>
          <w:tcPr>
            <w:tcW w:w="2070" w:type="dxa"/>
            <w:shd w:val="clear" w:color="auto" w:fill="auto"/>
            <w:vAlign w:val="center"/>
          </w:tcPr>
          <w:p w:rsidR="0040686E" w:rsidRPr="0007576B" w:rsidRDefault="0040686E" w:rsidP="0040686E">
            <w:pPr>
              <w:spacing w:after="0" w:line="240" w:lineRule="auto"/>
              <w:jc w:val="center"/>
              <w:rPr>
                <w:rFonts w:ascii="Arial Narrow" w:hAnsi="Arial Narrow" w:cs="Arial Narrow"/>
                <w:i/>
                <w:iCs/>
                <w:sz w:val="20"/>
                <w:szCs w:val="20"/>
                <w:lang w:val="sr-Cyrl-CS"/>
              </w:rPr>
            </w:pPr>
            <w:r w:rsidRPr="0007576B">
              <w:rPr>
                <w:rFonts w:ascii="Arial Narrow" w:hAnsi="Arial Narrow" w:cs="Arial Narrow"/>
                <w:i/>
                <w:iCs/>
                <w:sz w:val="20"/>
                <w:szCs w:val="20"/>
                <w:lang w:val="sr-Cyrl-CS"/>
              </w:rPr>
              <w:t>ПВ (2014): 2</w:t>
            </w:r>
          </w:p>
          <w:p w:rsidR="0040686E" w:rsidRPr="0007576B" w:rsidRDefault="0040686E" w:rsidP="0040686E">
            <w:pPr>
              <w:spacing w:after="0" w:line="240" w:lineRule="auto"/>
              <w:jc w:val="center"/>
              <w:rPr>
                <w:rFonts w:ascii="Arial Narrow" w:hAnsi="Arial Narrow" w:cs="Arial Narrow"/>
                <w:i/>
                <w:iCs/>
                <w:sz w:val="20"/>
                <w:szCs w:val="20"/>
                <w:lang w:val="sr-Cyrl-CS"/>
              </w:rPr>
            </w:pPr>
            <w:r w:rsidRPr="0007576B">
              <w:rPr>
                <w:rFonts w:ascii="Arial Narrow" w:hAnsi="Arial Narrow" w:cs="Arial Narrow"/>
                <w:i/>
                <w:iCs/>
                <w:sz w:val="20"/>
                <w:szCs w:val="20"/>
                <w:lang w:val="sr-Cyrl-CS"/>
              </w:rPr>
              <w:t>ЦВ (2017): 3</w:t>
            </w:r>
          </w:p>
        </w:tc>
        <w:tc>
          <w:tcPr>
            <w:tcW w:w="1890" w:type="dxa"/>
            <w:shd w:val="clear" w:color="auto" w:fill="auto"/>
            <w:vAlign w:val="center"/>
          </w:tcPr>
          <w:p w:rsidR="0040686E" w:rsidRPr="00467D62" w:rsidRDefault="00467D62" w:rsidP="00467D62">
            <w:pPr>
              <w:spacing w:after="0" w:line="240" w:lineRule="auto"/>
              <w:jc w:val="center"/>
              <w:rPr>
                <w:rFonts w:ascii="Arial Narrow" w:hAnsi="Arial Narrow" w:cs="Times New Roman"/>
                <w:i/>
                <w:sz w:val="20"/>
                <w:szCs w:val="20"/>
                <w:lang w:val="sr-Cyrl-RS"/>
              </w:rPr>
            </w:pPr>
            <w:r>
              <w:rPr>
                <w:rFonts w:ascii="Arial Narrow" w:hAnsi="Arial Narrow" w:cs="Times New Roman"/>
                <w:i/>
                <w:sz w:val="20"/>
                <w:szCs w:val="20"/>
                <w:lang w:val="sr-Cyrl-RS"/>
              </w:rPr>
              <w:t>ИВ</w:t>
            </w:r>
            <w:r w:rsidRPr="00565C53">
              <w:rPr>
                <w:rFonts w:ascii="Arial Narrow" w:hAnsi="Arial Narrow" w:cs="Times New Roman"/>
                <w:i/>
                <w:sz w:val="20"/>
                <w:szCs w:val="20"/>
                <w:lang w:val="sr-Cyrl-RS"/>
              </w:rPr>
              <w:t xml:space="preserve"> (2016</w:t>
            </w:r>
            <w:r w:rsidRPr="00565C53">
              <w:rPr>
                <w:rStyle w:val="FootnoteReference"/>
                <w:rFonts w:ascii="Arial Narrow" w:hAnsi="Arial Narrow"/>
                <w:i/>
                <w:sz w:val="20"/>
                <w:szCs w:val="20"/>
                <w:lang w:val="sr-Cyrl-RS"/>
              </w:rPr>
              <w:footnoteReference w:id="58"/>
            </w:r>
            <w:r w:rsidRPr="00565C53">
              <w:rPr>
                <w:rFonts w:ascii="Arial Narrow" w:hAnsi="Arial Narrow" w:cs="Times New Roman"/>
                <w:i/>
                <w:sz w:val="20"/>
                <w:szCs w:val="20"/>
                <w:lang w:val="sr-Cyrl-RS"/>
              </w:rPr>
              <w:t>): 4</w:t>
            </w:r>
          </w:p>
        </w:tc>
        <w:tc>
          <w:tcPr>
            <w:tcW w:w="3155" w:type="dxa"/>
            <w:shd w:val="clear" w:color="auto" w:fill="auto"/>
          </w:tcPr>
          <w:p w:rsidR="0040686E" w:rsidRDefault="0040686E" w:rsidP="0040686E">
            <w:pPr>
              <w:pStyle w:val="3"/>
              <w:rPr>
                <w:b/>
                <w:bCs/>
                <w:sz w:val="20"/>
                <w:szCs w:val="20"/>
                <w:lang w:val="sr-Latn-CS"/>
              </w:rPr>
            </w:pPr>
            <w:r>
              <w:rPr>
                <w:b/>
                <w:bCs/>
                <w:sz w:val="20"/>
                <w:szCs w:val="20"/>
                <w:lang w:val="sr-Cyrl-CS"/>
              </w:rPr>
              <w:t>Процењена додатна финансијска средства</w:t>
            </w:r>
            <w:r w:rsidRPr="00B026CE">
              <w:rPr>
                <w:b/>
                <w:bCs/>
                <w:sz w:val="20"/>
                <w:szCs w:val="20"/>
                <w:lang w:val="sr-Cyrl-CS"/>
              </w:rPr>
              <w:t>: 2.650.000</w:t>
            </w:r>
            <w:r>
              <w:rPr>
                <w:b/>
                <w:bCs/>
                <w:sz w:val="20"/>
                <w:szCs w:val="20"/>
                <w:lang w:val="sr-Cyrl-CS"/>
              </w:rPr>
              <w:t xml:space="preserve"> </w:t>
            </w:r>
          </w:p>
          <w:p w:rsidR="0040686E" w:rsidRDefault="0040686E" w:rsidP="00233486">
            <w:pPr>
              <w:pStyle w:val="3"/>
              <w:jc w:val="both"/>
              <w:rPr>
                <w:sz w:val="20"/>
                <w:szCs w:val="20"/>
                <w:lang w:val="sr-Latn-CS"/>
              </w:rPr>
            </w:pPr>
            <w:r w:rsidRPr="0040686E">
              <w:rPr>
                <w:b/>
                <w:sz w:val="20"/>
                <w:szCs w:val="20"/>
                <w:lang w:val="sr-Cyrl-CS"/>
              </w:rPr>
              <w:t xml:space="preserve">- </w:t>
            </w:r>
            <w:r w:rsidRPr="00991C69">
              <w:rPr>
                <w:b/>
                <w:sz w:val="20"/>
                <w:szCs w:val="20"/>
                <w:lang w:val="sr-Latn-CS"/>
              </w:rPr>
              <w:t>у децембру 2015</w:t>
            </w:r>
            <w:r>
              <w:rPr>
                <w:sz w:val="20"/>
                <w:szCs w:val="20"/>
                <w:lang w:val="sr-Latn-CS"/>
              </w:rPr>
              <w:t>. године урађена је анализа усклађености кључних закона којима се уређују посебни упрабни поступци и правна анализа њихове усклађености са принципима ЗУП, на основу закључених уговора између МДУЛС као наручиоца и Комитетом правника за људска права –</w:t>
            </w:r>
            <w:r>
              <w:rPr>
                <w:sz w:val="20"/>
                <w:szCs w:val="20"/>
              </w:rPr>
              <w:t>YUCOM</w:t>
            </w:r>
            <w:r w:rsidRPr="0040686E">
              <w:rPr>
                <w:sz w:val="20"/>
                <w:szCs w:val="20"/>
                <w:lang w:val="sr-Cyrl-CS"/>
              </w:rPr>
              <w:t xml:space="preserve"> (укупна цена без ПДВ је </w:t>
            </w:r>
            <w:r w:rsidRPr="00BD6F4C">
              <w:rPr>
                <w:b/>
                <w:sz w:val="20"/>
                <w:szCs w:val="20"/>
                <w:lang w:val="sr-Cyrl-CS"/>
              </w:rPr>
              <w:t>850.000</w:t>
            </w:r>
            <w:r w:rsidRPr="0040686E">
              <w:rPr>
                <w:sz w:val="20"/>
                <w:szCs w:val="20"/>
                <w:lang w:val="sr-Cyrl-CS"/>
              </w:rPr>
              <w:t xml:space="preserve"> дин) </w:t>
            </w:r>
            <w:r>
              <w:rPr>
                <w:sz w:val="20"/>
                <w:szCs w:val="20"/>
                <w:lang w:val="sr-Latn-CS"/>
              </w:rPr>
              <w:t xml:space="preserve">и </w:t>
            </w:r>
            <w:r>
              <w:rPr>
                <w:sz w:val="20"/>
                <w:szCs w:val="20"/>
              </w:rPr>
              <w:t>CMS</w:t>
            </w:r>
            <w:r w:rsidRPr="0040686E">
              <w:rPr>
                <w:sz w:val="20"/>
                <w:szCs w:val="20"/>
                <w:lang w:val="sr-Cyrl-CS"/>
              </w:rPr>
              <w:t xml:space="preserve">- </w:t>
            </w:r>
            <w:r>
              <w:rPr>
                <w:sz w:val="20"/>
                <w:szCs w:val="20"/>
              </w:rPr>
              <w:t>Consulting</w:t>
            </w:r>
            <w:r w:rsidRPr="0040686E">
              <w:rPr>
                <w:sz w:val="20"/>
                <w:szCs w:val="20"/>
                <w:lang w:val="sr-Cyrl-CS"/>
              </w:rPr>
              <w:t xml:space="preserve"> </w:t>
            </w:r>
            <w:r>
              <w:rPr>
                <w:sz w:val="20"/>
                <w:szCs w:val="20"/>
              </w:rPr>
              <w:t>I</w:t>
            </w:r>
            <w:r w:rsidRPr="0040686E">
              <w:rPr>
                <w:sz w:val="20"/>
                <w:szCs w:val="20"/>
                <w:lang w:val="sr-Cyrl-CS"/>
              </w:rPr>
              <w:t xml:space="preserve"> </w:t>
            </w:r>
            <w:r>
              <w:rPr>
                <w:sz w:val="20"/>
                <w:szCs w:val="20"/>
              </w:rPr>
              <w:t>management</w:t>
            </w:r>
            <w:r w:rsidRPr="0040686E">
              <w:rPr>
                <w:sz w:val="20"/>
                <w:szCs w:val="20"/>
                <w:lang w:val="sr-Cyrl-CS"/>
              </w:rPr>
              <w:t xml:space="preserve"> </w:t>
            </w:r>
            <w:r>
              <w:rPr>
                <w:sz w:val="20"/>
                <w:szCs w:val="20"/>
              </w:rPr>
              <w:t>services</w:t>
            </w:r>
            <w:r w:rsidRPr="0040686E">
              <w:rPr>
                <w:sz w:val="20"/>
                <w:szCs w:val="20"/>
                <w:lang w:val="sr-Cyrl-CS"/>
              </w:rPr>
              <w:t xml:space="preserve"> </w:t>
            </w:r>
            <w:r>
              <w:rPr>
                <w:sz w:val="20"/>
                <w:szCs w:val="20"/>
              </w:rPr>
              <w:t>doo</w:t>
            </w:r>
            <w:r w:rsidRPr="0040686E">
              <w:rPr>
                <w:sz w:val="20"/>
                <w:szCs w:val="20"/>
                <w:lang w:val="sr-Cyrl-CS"/>
              </w:rPr>
              <w:t xml:space="preserve"> (укупна цена без ПДВ је </w:t>
            </w:r>
            <w:r w:rsidRPr="00BD6F4C">
              <w:rPr>
                <w:b/>
                <w:sz w:val="20"/>
                <w:szCs w:val="20"/>
                <w:lang w:val="sr-Cyrl-CS"/>
              </w:rPr>
              <w:t>986.000</w:t>
            </w:r>
            <w:r w:rsidRPr="0040686E">
              <w:rPr>
                <w:sz w:val="20"/>
                <w:szCs w:val="20"/>
                <w:lang w:val="sr-Cyrl-CS"/>
              </w:rPr>
              <w:t xml:space="preserve"> дин)</w:t>
            </w:r>
            <w:r>
              <w:rPr>
                <w:sz w:val="20"/>
                <w:szCs w:val="20"/>
                <w:lang w:val="sr-Latn-CS"/>
              </w:rPr>
              <w:t>, као добављача (уговори од 25.11.2015. године);</w:t>
            </w:r>
          </w:p>
          <w:p w:rsidR="0040686E" w:rsidRDefault="0040686E" w:rsidP="00233486">
            <w:pPr>
              <w:pStyle w:val="3"/>
              <w:jc w:val="both"/>
              <w:rPr>
                <w:sz w:val="20"/>
                <w:szCs w:val="20"/>
                <w:lang w:val="sr-Latn-CS"/>
              </w:rPr>
            </w:pPr>
            <w:r>
              <w:rPr>
                <w:sz w:val="20"/>
                <w:szCs w:val="20"/>
                <w:lang w:val="sr-Latn-CS"/>
              </w:rPr>
              <w:t>- трошкови округлих столова, путовања и запослених у Сектору за нормативне послове (помоћник министра и 6 запослених)</w:t>
            </w:r>
          </w:p>
          <w:p w:rsidR="0040686E" w:rsidRDefault="0040686E" w:rsidP="00233486">
            <w:pPr>
              <w:pStyle w:val="3"/>
              <w:jc w:val="both"/>
              <w:rPr>
                <w:sz w:val="20"/>
                <w:szCs w:val="20"/>
                <w:lang w:val="sr-Latn-CS"/>
              </w:rPr>
            </w:pPr>
            <w:r>
              <w:rPr>
                <w:sz w:val="20"/>
                <w:szCs w:val="20"/>
                <w:lang w:val="sr-Latn-CS"/>
              </w:rPr>
              <w:t xml:space="preserve">- </w:t>
            </w:r>
            <w:r w:rsidR="00832B5F">
              <w:rPr>
                <w:sz w:val="20"/>
                <w:szCs w:val="20"/>
                <w:lang w:val="sr-Latn-CS"/>
              </w:rPr>
              <w:t>у јуну 2016. године</w:t>
            </w:r>
            <w:r>
              <w:rPr>
                <w:sz w:val="20"/>
                <w:szCs w:val="20"/>
                <w:lang w:val="sr-Latn-CS"/>
              </w:rPr>
              <w:t xml:space="preserve"> с</w:t>
            </w:r>
            <w:r w:rsidRPr="00617535">
              <w:rPr>
                <w:sz w:val="20"/>
                <w:szCs w:val="20"/>
                <w:lang w:val="sr-Latn-CS"/>
              </w:rPr>
              <w:t>проведен је поступак јавне набавке чији је предмет био</w:t>
            </w:r>
            <w:r>
              <w:rPr>
                <w:sz w:val="20"/>
                <w:szCs w:val="20"/>
                <w:lang w:val="sr-Latn-CS"/>
              </w:rPr>
              <w:t xml:space="preserve"> израда Практикума за примену ЗУП, као и</w:t>
            </w:r>
            <w:r w:rsidRPr="00617535">
              <w:rPr>
                <w:sz w:val="20"/>
                <w:szCs w:val="20"/>
                <w:lang w:val="sr-Latn-CS"/>
              </w:rPr>
              <w:t xml:space="preserve"> </w:t>
            </w:r>
            <w:r>
              <w:rPr>
                <w:sz w:val="20"/>
                <w:szCs w:val="20"/>
                <w:lang w:val="sr-Latn-CS"/>
              </w:rPr>
              <w:t xml:space="preserve">израда приручника за полагање државног стручног испита у делу који се односи на Управни поступак (по партијама, </w:t>
            </w:r>
            <w:r w:rsidRPr="00617535">
              <w:rPr>
                <w:sz w:val="20"/>
                <w:szCs w:val="20"/>
                <w:lang w:val="sr-Latn-CS"/>
              </w:rPr>
              <w:t>92312212-0, услуге у вези са п</w:t>
            </w:r>
            <w:r>
              <w:rPr>
                <w:sz w:val="20"/>
                <w:szCs w:val="20"/>
                <w:lang w:val="sr-Latn-CS"/>
              </w:rPr>
              <w:t xml:space="preserve">рипремом образовних приручника). Процењена вредност јавне набавке: </w:t>
            </w:r>
            <w:r w:rsidRPr="00BD6F4C">
              <w:rPr>
                <w:b/>
                <w:sz w:val="20"/>
                <w:szCs w:val="20"/>
                <w:lang w:val="sr-Latn-CS"/>
              </w:rPr>
              <w:t>2.887.500,00</w:t>
            </w:r>
            <w:r>
              <w:rPr>
                <w:sz w:val="20"/>
                <w:szCs w:val="20"/>
                <w:lang w:val="sr-Latn-CS"/>
              </w:rPr>
              <w:t xml:space="preserve"> динара.</w:t>
            </w:r>
          </w:p>
          <w:p w:rsidR="0040686E" w:rsidRDefault="0040686E" w:rsidP="00233486">
            <w:pPr>
              <w:pStyle w:val="3"/>
              <w:jc w:val="both"/>
              <w:rPr>
                <w:sz w:val="20"/>
                <w:szCs w:val="20"/>
                <w:lang w:val="sr-Latn-CS"/>
              </w:rPr>
            </w:pPr>
            <w:r>
              <w:rPr>
                <w:sz w:val="20"/>
                <w:szCs w:val="20"/>
                <w:lang w:val="sr-Latn-CS"/>
              </w:rPr>
              <w:t>- 2 лица ангажована на привременим и повременим пословима (по пола године)</w:t>
            </w:r>
          </w:p>
          <w:p w:rsidR="0040686E" w:rsidRDefault="0040686E" w:rsidP="00233486">
            <w:pPr>
              <w:pStyle w:val="3"/>
              <w:jc w:val="both"/>
              <w:rPr>
                <w:sz w:val="20"/>
                <w:szCs w:val="20"/>
                <w:lang w:val="sr-Latn-CS"/>
              </w:rPr>
            </w:pPr>
            <w:r>
              <w:rPr>
                <w:sz w:val="20"/>
                <w:szCs w:val="20"/>
                <w:lang w:val="sr-Latn-CS"/>
              </w:rPr>
              <w:t>- трошкови округлих столова, путовања и запослених у Групи за праћење примене прописа (руководилац групе (упражњено), 2 запослена и 1 лице ангажовано на привременим и повременим пословима,</w:t>
            </w:r>
          </w:p>
          <w:p w:rsidR="0040686E" w:rsidRPr="00BE0C6B" w:rsidRDefault="0040686E" w:rsidP="00233486">
            <w:pPr>
              <w:pStyle w:val="3"/>
              <w:jc w:val="both"/>
              <w:rPr>
                <w:b/>
                <w:bCs/>
                <w:sz w:val="20"/>
                <w:szCs w:val="20"/>
                <w:lang w:val="sr-Latn-CS"/>
              </w:rPr>
            </w:pPr>
            <w:r>
              <w:rPr>
                <w:sz w:val="20"/>
                <w:szCs w:val="20"/>
                <w:lang w:val="sr-Latn-CS"/>
              </w:rPr>
              <w:t xml:space="preserve">- </w:t>
            </w:r>
            <w:r w:rsidRPr="00443C06">
              <w:rPr>
                <w:b/>
                <w:sz w:val="20"/>
                <w:szCs w:val="20"/>
                <w:lang w:val="sr-Latn-CS"/>
              </w:rPr>
              <w:t>у 2017. години</w:t>
            </w:r>
            <w:r>
              <w:rPr>
                <w:sz w:val="20"/>
                <w:szCs w:val="20"/>
                <w:lang w:val="sr-Latn-CS"/>
              </w:rPr>
              <w:t xml:space="preserve"> – трошкови запослених (2 државна службеника) и једно лице ангажовано на привременим и повременим пословима</w:t>
            </w:r>
          </w:p>
        </w:tc>
        <w:tc>
          <w:tcPr>
            <w:tcW w:w="3155" w:type="dxa"/>
            <w:gridSpan w:val="2"/>
            <w:shd w:val="clear" w:color="auto" w:fill="auto"/>
          </w:tcPr>
          <w:p w:rsidR="0040686E" w:rsidRPr="00587504" w:rsidRDefault="0040686E" w:rsidP="00233486">
            <w:pPr>
              <w:pStyle w:val="3"/>
              <w:jc w:val="both"/>
              <w:rPr>
                <w:bCs/>
                <w:sz w:val="20"/>
                <w:szCs w:val="20"/>
                <w:lang w:val="sr-Cyrl-CS"/>
              </w:rPr>
            </w:pPr>
            <w:r w:rsidRPr="00587504">
              <w:rPr>
                <w:bCs/>
                <w:sz w:val="20"/>
                <w:szCs w:val="20"/>
                <w:lang w:val="sr-Latn-CS"/>
              </w:rPr>
              <w:t xml:space="preserve">- </w:t>
            </w:r>
            <w:r w:rsidRPr="00587504">
              <w:rPr>
                <w:bCs/>
                <w:sz w:val="20"/>
                <w:szCs w:val="20"/>
              </w:rPr>
              <w:t>IPA – EU Delegation, 2016-2017: training for trainers (90) – Moodle – interactive e-learning programe, preparation of the training materials and educational materials</w:t>
            </w:r>
            <w:r>
              <w:rPr>
                <w:bCs/>
                <w:sz w:val="20"/>
                <w:szCs w:val="20"/>
                <w:lang w:val="sr-Cyrl-CS"/>
              </w:rPr>
              <w:t>;</w:t>
            </w:r>
            <w:r>
              <w:rPr>
                <w:bCs/>
                <w:sz w:val="20"/>
                <w:szCs w:val="20"/>
              </w:rPr>
              <w:t xml:space="preserve"> Project </w:t>
            </w:r>
            <w:r>
              <w:rPr>
                <w:bCs/>
                <w:sz w:val="20"/>
                <w:szCs w:val="20"/>
                <w:lang w:val="sr-Latn-CS"/>
              </w:rPr>
              <w:t>„</w:t>
            </w:r>
            <w:r>
              <w:rPr>
                <w:bCs/>
                <w:sz w:val="20"/>
                <w:szCs w:val="20"/>
              </w:rPr>
              <w:t xml:space="preserve">Support of Implementation of the Law on General Administrative Procedure in Serbia), </w:t>
            </w:r>
            <w:r>
              <w:rPr>
                <w:bCs/>
                <w:sz w:val="20"/>
                <w:szCs w:val="20"/>
                <w:lang w:val="sr-Cyrl-CS"/>
              </w:rPr>
              <w:t>Пројекат „Подршка спровођењу Закона о општем управном поступку“, у периоду од 26.09.2016. године до 26.05.2017. године</w:t>
            </w:r>
          </w:p>
          <w:p w:rsidR="0040686E" w:rsidRPr="00587504" w:rsidRDefault="0040686E" w:rsidP="00233486">
            <w:pPr>
              <w:pStyle w:val="3"/>
              <w:jc w:val="both"/>
              <w:rPr>
                <w:bCs/>
                <w:sz w:val="20"/>
                <w:szCs w:val="20"/>
              </w:rPr>
            </w:pPr>
          </w:p>
          <w:p w:rsidR="0040686E" w:rsidRDefault="0040686E" w:rsidP="00233486">
            <w:pPr>
              <w:pStyle w:val="3"/>
              <w:jc w:val="both"/>
              <w:rPr>
                <w:b/>
                <w:bCs/>
                <w:sz w:val="20"/>
                <w:szCs w:val="20"/>
              </w:rPr>
            </w:pPr>
            <w:r w:rsidRPr="00587504">
              <w:rPr>
                <w:bCs/>
                <w:sz w:val="20"/>
                <w:szCs w:val="20"/>
              </w:rPr>
              <w:t>- GIZ – 2016- 2018 – setting the monitoring tool for implementation of LGAP, harmonization of special administrative procedure with new principles of LGAP</w:t>
            </w:r>
            <w:r>
              <w:rPr>
                <w:b/>
                <w:bCs/>
                <w:sz w:val="20"/>
                <w:szCs w:val="20"/>
              </w:rPr>
              <w:t xml:space="preserve"> </w:t>
            </w:r>
          </w:p>
          <w:p w:rsidR="0040686E" w:rsidRPr="00443C06" w:rsidRDefault="0040686E" w:rsidP="00233486">
            <w:pPr>
              <w:pStyle w:val="3"/>
              <w:jc w:val="both"/>
              <w:rPr>
                <w:bCs/>
                <w:sz w:val="20"/>
                <w:szCs w:val="20"/>
              </w:rPr>
            </w:pPr>
          </w:p>
          <w:p w:rsidR="0040686E" w:rsidRPr="00CF4F11" w:rsidRDefault="0040686E" w:rsidP="00233486">
            <w:pPr>
              <w:pStyle w:val="3"/>
              <w:jc w:val="both"/>
              <w:rPr>
                <w:b/>
                <w:bCs/>
                <w:sz w:val="20"/>
                <w:szCs w:val="20"/>
              </w:rPr>
            </w:pPr>
            <w:r w:rsidRPr="00443C06">
              <w:rPr>
                <w:bCs/>
                <w:sz w:val="20"/>
                <w:szCs w:val="20"/>
              </w:rPr>
              <w:t>- Пројекат Владе Велике Британије – Good Governance Fund (GGF</w:t>
            </w:r>
            <w:r>
              <w:rPr>
                <w:bCs/>
                <w:sz w:val="20"/>
                <w:szCs w:val="20"/>
              </w:rPr>
              <w:t>RS16</w:t>
            </w:r>
            <w:r w:rsidRPr="00443C06">
              <w:rPr>
                <w:bCs/>
                <w:sz w:val="20"/>
                <w:szCs w:val="20"/>
              </w:rPr>
              <w:t>), Project Achieving good governance through citizen-oriented administration, од 20.04.2016. до 23.12.2016.</w:t>
            </w:r>
            <w:r w:rsidRPr="00443C06">
              <w:rPr>
                <w:bCs/>
                <w:sz w:val="20"/>
                <w:szCs w:val="20"/>
                <w:lang w:val="sr-Latn-CS"/>
              </w:rPr>
              <w:t>године</w:t>
            </w:r>
            <w:r>
              <w:rPr>
                <w:b/>
                <w:bCs/>
                <w:sz w:val="20"/>
                <w:szCs w:val="20"/>
                <w:lang w:val="sr-Latn-CS"/>
              </w:rPr>
              <w:t xml:space="preserve"> </w:t>
            </w:r>
            <w:r>
              <w:rPr>
                <w:b/>
                <w:bCs/>
                <w:sz w:val="20"/>
                <w:szCs w:val="20"/>
              </w:rPr>
              <w:t xml:space="preserve"> </w:t>
            </w:r>
          </w:p>
        </w:tc>
      </w:tr>
      <w:tr w:rsidR="00986F01" w:rsidRPr="00415930" w:rsidTr="00986F01">
        <w:trPr>
          <w:gridAfter w:val="1"/>
          <w:wAfter w:w="1210" w:type="dxa"/>
          <w:trHeight w:val="629"/>
        </w:trPr>
        <w:tc>
          <w:tcPr>
            <w:tcW w:w="1345" w:type="dxa"/>
            <w:vMerge/>
            <w:shd w:val="clear" w:color="auto" w:fill="auto"/>
            <w:vAlign w:val="center"/>
          </w:tcPr>
          <w:p w:rsidR="00986F01" w:rsidRDefault="00986F01" w:rsidP="006B1A5A">
            <w:pPr>
              <w:spacing w:after="0" w:line="240" w:lineRule="auto"/>
              <w:rPr>
                <w:rFonts w:ascii="Arial Narrow" w:hAnsi="Arial Narrow" w:cs="Arial Narrow"/>
                <w:b/>
                <w:bCs/>
                <w:sz w:val="20"/>
                <w:szCs w:val="20"/>
                <w:lang w:val="sr-Cyrl-CS"/>
              </w:rPr>
            </w:pPr>
          </w:p>
        </w:tc>
        <w:tc>
          <w:tcPr>
            <w:tcW w:w="3240" w:type="dxa"/>
            <w:gridSpan w:val="2"/>
            <w:shd w:val="clear" w:color="auto" w:fill="BDD6EE"/>
            <w:vAlign w:val="center"/>
          </w:tcPr>
          <w:p w:rsidR="00986F01" w:rsidRPr="00BA3639" w:rsidRDefault="00986F01" w:rsidP="006B1A5A">
            <w:pPr>
              <w:spacing w:after="0" w:line="240" w:lineRule="auto"/>
              <w:jc w:val="center"/>
              <w:rPr>
                <w:rFonts w:asciiTheme="majorHAnsi" w:eastAsia="MS Gothic" w:hAnsiTheme="majorHAnsi" w:cs="Menlo Bold"/>
                <w:b/>
                <w:bCs/>
                <w:color w:val="FF0000"/>
                <w:sz w:val="28"/>
                <w:szCs w:val="16"/>
                <w:shd w:val="clear" w:color="auto" w:fill="FF0000"/>
              </w:rPr>
            </w:pPr>
            <w:r w:rsidRPr="00C058E1">
              <w:rPr>
                <w:rFonts w:ascii="Arial Narrow" w:hAnsi="Arial Narrow" w:cs="Arial Narrow"/>
                <w:b/>
                <w:bCs/>
                <w:sz w:val="20"/>
                <w:szCs w:val="20"/>
                <w:lang w:val="sr-Cyrl-CS"/>
              </w:rPr>
              <w:t>АКТИВНОСТ</w:t>
            </w:r>
          </w:p>
        </w:tc>
        <w:tc>
          <w:tcPr>
            <w:tcW w:w="7740" w:type="dxa"/>
            <w:gridSpan w:val="2"/>
            <w:vMerge w:val="restart"/>
            <w:shd w:val="clear" w:color="auto" w:fill="E7E6E6" w:themeFill="background2"/>
            <w:vAlign w:val="center"/>
          </w:tcPr>
          <w:p w:rsidR="00986F01" w:rsidRDefault="00986F01" w:rsidP="006B1A5A">
            <w:pPr>
              <w:pStyle w:val="3"/>
              <w:jc w:val="center"/>
              <w:rPr>
                <w:b/>
                <w:bCs/>
                <w:sz w:val="20"/>
                <w:szCs w:val="20"/>
                <w:lang w:val="sr-Cyrl-RS"/>
              </w:rPr>
            </w:pPr>
            <w:r>
              <w:rPr>
                <w:b/>
                <w:sz w:val="20"/>
                <w:szCs w:val="20"/>
                <w:lang w:val="sr-Cyrl-CS"/>
              </w:rPr>
              <w:t>Кратко образложење шта се постигло активношћу</w:t>
            </w:r>
          </w:p>
        </w:tc>
        <w:tc>
          <w:tcPr>
            <w:tcW w:w="10270" w:type="dxa"/>
            <w:gridSpan w:val="5"/>
            <w:tcBorders>
              <w:bottom w:val="single" w:sz="4" w:space="0" w:color="000000"/>
            </w:tcBorders>
            <w:shd w:val="clear" w:color="auto" w:fill="E7E6E6" w:themeFill="background2"/>
            <w:vAlign w:val="center"/>
          </w:tcPr>
          <w:p w:rsidR="00986F01" w:rsidRDefault="00986F01" w:rsidP="006B1A5A">
            <w:pPr>
              <w:pStyle w:val="3"/>
              <w:jc w:val="center"/>
              <w:rPr>
                <w:b/>
                <w:bCs/>
                <w:sz w:val="20"/>
                <w:szCs w:val="20"/>
                <w:lang w:val="sr-Cyrl-CS"/>
              </w:rPr>
            </w:pPr>
            <w:r w:rsidRPr="0026476B">
              <w:rPr>
                <w:b/>
                <w:sz w:val="20"/>
                <w:szCs w:val="20"/>
                <w:lang w:val="sr-Cyrl-CS"/>
              </w:rPr>
              <w:t>УКОЛИКО АКТИВНОСТ НИЈЕ РЕАЛИЗОВАНА У ПРЕДВИЂЕНОМ РОКУ ИЛИ ЈЕ ЗАПОЧЕТА</w:t>
            </w:r>
          </w:p>
        </w:tc>
      </w:tr>
      <w:tr w:rsidR="00986F01" w:rsidTr="00986F01">
        <w:trPr>
          <w:gridAfter w:val="1"/>
          <w:wAfter w:w="1210" w:type="dxa"/>
          <w:trHeight w:val="629"/>
        </w:trPr>
        <w:tc>
          <w:tcPr>
            <w:tcW w:w="1345" w:type="dxa"/>
            <w:vMerge/>
            <w:shd w:val="clear" w:color="auto" w:fill="auto"/>
            <w:vAlign w:val="center"/>
          </w:tcPr>
          <w:p w:rsidR="00986F01" w:rsidRDefault="00986F01" w:rsidP="006B1A5A">
            <w:pPr>
              <w:spacing w:after="0" w:line="240" w:lineRule="auto"/>
              <w:rPr>
                <w:rFonts w:ascii="Arial Narrow" w:hAnsi="Arial Narrow" w:cs="Arial Narrow"/>
                <w:b/>
                <w:bCs/>
                <w:sz w:val="20"/>
                <w:szCs w:val="20"/>
                <w:lang w:val="sr-Cyrl-CS"/>
              </w:rPr>
            </w:pPr>
          </w:p>
        </w:tc>
        <w:tc>
          <w:tcPr>
            <w:tcW w:w="1620" w:type="dxa"/>
            <w:tcBorders>
              <w:bottom w:val="single" w:sz="4" w:space="0" w:color="000000"/>
            </w:tcBorders>
            <w:shd w:val="clear" w:color="auto" w:fill="BDD6EE"/>
            <w:vAlign w:val="center"/>
          </w:tcPr>
          <w:p w:rsidR="00986F01" w:rsidRPr="00C058E1" w:rsidRDefault="00986F01" w:rsidP="006B1A5A">
            <w:pPr>
              <w:spacing w:after="0" w:line="240" w:lineRule="auto"/>
              <w:jc w:val="center"/>
              <w:rPr>
                <w:rFonts w:ascii="Arial Narrow" w:hAnsi="Arial Narrow" w:cs="Arial Narrow"/>
                <w:b/>
                <w:bCs/>
                <w:sz w:val="20"/>
                <w:szCs w:val="20"/>
                <w:lang w:val="sr-Cyrl-CS"/>
              </w:rPr>
            </w:pPr>
            <w:r>
              <w:rPr>
                <w:rFonts w:ascii="Arial Narrow" w:hAnsi="Arial Narrow" w:cs="Arial Narrow"/>
                <w:b/>
                <w:bCs/>
                <w:sz w:val="20"/>
                <w:szCs w:val="20"/>
                <w:lang w:val="sr-Cyrl-RS"/>
              </w:rPr>
              <w:t>Одредити степен реализације</w:t>
            </w:r>
            <w:r w:rsidRPr="006E74CC">
              <w:rPr>
                <w:rFonts w:asciiTheme="majorHAnsi" w:eastAsia="MS Gothic" w:hAnsiTheme="majorHAnsi" w:cs="Menlo Bold"/>
                <w:b/>
                <w:bCs/>
                <w:color w:val="92D050"/>
                <w:sz w:val="28"/>
                <w:szCs w:val="16"/>
                <w:shd w:val="clear" w:color="auto" w:fill="92D050"/>
              </w:rPr>
              <w:t xml:space="preserve"> A</w:t>
            </w:r>
            <w:r w:rsidRPr="000F705A">
              <w:rPr>
                <w:rFonts w:asciiTheme="majorHAnsi" w:eastAsia="MS Gothic" w:hAnsiTheme="majorHAnsi" w:cs="Menlo Bold"/>
                <w:b/>
                <w:bCs/>
                <w:color w:val="FFFF00"/>
                <w:sz w:val="28"/>
                <w:szCs w:val="16"/>
                <w:shd w:val="clear" w:color="auto" w:fill="FFFF00"/>
              </w:rPr>
              <w:t>A</w:t>
            </w:r>
            <w:r w:rsidRPr="000F705A">
              <w:rPr>
                <w:rFonts w:asciiTheme="majorHAnsi" w:eastAsia="MS Gothic" w:hAnsiTheme="majorHAnsi" w:cs="Menlo Bold"/>
                <w:b/>
                <w:bCs/>
                <w:color w:val="FF0000"/>
                <w:sz w:val="28"/>
                <w:szCs w:val="16"/>
                <w:shd w:val="clear" w:color="auto" w:fill="FF0000"/>
              </w:rPr>
              <w:t>A</w:t>
            </w:r>
          </w:p>
        </w:tc>
        <w:tc>
          <w:tcPr>
            <w:tcW w:w="1620" w:type="dxa"/>
            <w:tcBorders>
              <w:bottom w:val="single" w:sz="4" w:space="0" w:color="000000"/>
            </w:tcBorders>
            <w:shd w:val="clear" w:color="auto" w:fill="BDD6EE"/>
            <w:vAlign w:val="center"/>
          </w:tcPr>
          <w:p w:rsidR="00986F01" w:rsidRPr="00C058E1" w:rsidRDefault="00986F01" w:rsidP="006B1A5A">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Рок за реализацију</w:t>
            </w:r>
          </w:p>
        </w:tc>
        <w:tc>
          <w:tcPr>
            <w:tcW w:w="7740" w:type="dxa"/>
            <w:gridSpan w:val="2"/>
            <w:vMerge/>
            <w:tcBorders>
              <w:bottom w:val="single" w:sz="4" w:space="0" w:color="000000"/>
            </w:tcBorders>
            <w:shd w:val="clear" w:color="auto" w:fill="E7E6E6" w:themeFill="background2"/>
          </w:tcPr>
          <w:p w:rsidR="00986F01" w:rsidRDefault="00986F01" w:rsidP="006B1A5A">
            <w:pPr>
              <w:pStyle w:val="3"/>
              <w:rPr>
                <w:b/>
                <w:sz w:val="20"/>
                <w:szCs w:val="20"/>
                <w:lang w:val="sr-Cyrl-CS"/>
              </w:rPr>
            </w:pPr>
          </w:p>
        </w:tc>
        <w:tc>
          <w:tcPr>
            <w:tcW w:w="3960" w:type="dxa"/>
            <w:gridSpan w:val="2"/>
            <w:tcBorders>
              <w:bottom w:val="single" w:sz="4" w:space="0" w:color="000000"/>
            </w:tcBorders>
            <w:shd w:val="clear" w:color="auto" w:fill="E7E6E6" w:themeFill="background2"/>
            <w:vAlign w:val="center"/>
          </w:tcPr>
          <w:p w:rsidR="00986F01" w:rsidRDefault="00986F01" w:rsidP="006B1A5A">
            <w:pPr>
              <w:pStyle w:val="3"/>
              <w:jc w:val="center"/>
              <w:rPr>
                <w:b/>
                <w:bCs/>
                <w:sz w:val="20"/>
                <w:szCs w:val="20"/>
                <w:lang w:val="sr-Cyrl-CS"/>
              </w:rPr>
            </w:pPr>
            <w:r w:rsidRPr="00E728E5">
              <w:rPr>
                <w:b/>
                <w:bCs/>
                <w:sz w:val="20"/>
                <w:szCs w:val="20"/>
                <w:lang w:val="sr-Cyrl-CS"/>
              </w:rPr>
              <w:t>Разлози за одступање од плана и мере предузете за решавање проблема</w:t>
            </w:r>
          </w:p>
        </w:tc>
        <w:tc>
          <w:tcPr>
            <w:tcW w:w="4230" w:type="dxa"/>
            <w:gridSpan w:val="2"/>
            <w:tcBorders>
              <w:bottom w:val="single" w:sz="4" w:space="0" w:color="000000"/>
            </w:tcBorders>
            <w:shd w:val="clear" w:color="auto" w:fill="E7E6E6" w:themeFill="background2"/>
            <w:vAlign w:val="center"/>
          </w:tcPr>
          <w:p w:rsidR="00986F01" w:rsidRDefault="00986F01" w:rsidP="006B1A5A">
            <w:pPr>
              <w:spacing w:after="0" w:line="240" w:lineRule="auto"/>
              <w:jc w:val="center"/>
              <w:rPr>
                <w:rFonts w:ascii="Arial Narrow" w:hAnsi="Arial Narrow" w:cs="Arial Narrow"/>
                <w:b/>
                <w:bCs/>
                <w:sz w:val="20"/>
                <w:szCs w:val="20"/>
                <w:lang w:val="sr-Cyrl-CS"/>
              </w:rPr>
            </w:pPr>
            <w:r>
              <w:rPr>
                <w:rFonts w:ascii="Arial Narrow" w:hAnsi="Arial Narrow" w:cs="Arial Narrow"/>
                <w:b/>
                <w:bCs/>
                <w:sz w:val="20"/>
                <w:szCs w:val="20"/>
                <w:lang w:val="sr-Cyrl-CS"/>
              </w:rPr>
              <w:t>БУДУЋИ КОРАЦИ</w:t>
            </w:r>
          </w:p>
          <w:p w:rsidR="00986F01" w:rsidRDefault="00986F01" w:rsidP="006B1A5A">
            <w:pPr>
              <w:pStyle w:val="3"/>
              <w:jc w:val="center"/>
              <w:rPr>
                <w:b/>
                <w:bCs/>
                <w:sz w:val="20"/>
                <w:szCs w:val="20"/>
                <w:lang w:val="sr-Cyrl-CS"/>
              </w:rPr>
            </w:pPr>
            <w:r w:rsidRPr="0026476B">
              <w:rPr>
                <w:b/>
                <w:bCs/>
                <w:sz w:val="20"/>
                <w:szCs w:val="20"/>
                <w:lang w:val="sr-Cyrl-CS"/>
              </w:rPr>
              <w:t>Кључни кораци неопходни да би се активност реализовала, са препорукама (milestones)</w:t>
            </w:r>
          </w:p>
        </w:tc>
        <w:tc>
          <w:tcPr>
            <w:tcW w:w="2080" w:type="dxa"/>
            <w:tcBorders>
              <w:bottom w:val="single" w:sz="4" w:space="0" w:color="000000"/>
            </w:tcBorders>
            <w:shd w:val="clear" w:color="auto" w:fill="E7E6E6" w:themeFill="background2"/>
            <w:vAlign w:val="center"/>
          </w:tcPr>
          <w:p w:rsidR="00986F01" w:rsidRDefault="00986F01" w:rsidP="006B1A5A">
            <w:pPr>
              <w:pStyle w:val="3"/>
              <w:jc w:val="center"/>
              <w:rPr>
                <w:b/>
                <w:bCs/>
                <w:sz w:val="20"/>
                <w:szCs w:val="20"/>
                <w:lang w:val="sr-Cyrl-CS"/>
              </w:rPr>
            </w:pPr>
            <w:r w:rsidRPr="0026476B">
              <w:rPr>
                <w:b/>
                <w:bCs/>
                <w:sz w:val="20"/>
                <w:szCs w:val="20"/>
                <w:lang w:val="sr-Cyrl-CS"/>
              </w:rPr>
              <w:t>Очекивано време реализације активности</w:t>
            </w:r>
          </w:p>
        </w:tc>
      </w:tr>
      <w:tr w:rsidR="0054131C" w:rsidRPr="0026476B" w:rsidTr="0054131C">
        <w:trPr>
          <w:gridAfter w:val="1"/>
          <w:wAfter w:w="1210" w:type="dxa"/>
          <w:trHeight w:val="629"/>
        </w:trPr>
        <w:tc>
          <w:tcPr>
            <w:tcW w:w="1345" w:type="dxa"/>
            <w:vMerge/>
            <w:shd w:val="clear" w:color="auto" w:fill="auto"/>
            <w:vAlign w:val="center"/>
          </w:tcPr>
          <w:p w:rsidR="0054131C" w:rsidRDefault="0054131C" w:rsidP="0054131C">
            <w:pPr>
              <w:spacing w:after="0" w:line="240" w:lineRule="auto"/>
              <w:rPr>
                <w:rFonts w:ascii="Arial Narrow" w:hAnsi="Arial Narrow" w:cs="Arial Narrow"/>
                <w:b/>
                <w:bCs/>
                <w:sz w:val="20"/>
                <w:szCs w:val="20"/>
                <w:lang w:val="sr-Cyrl-CS"/>
              </w:rPr>
            </w:pPr>
          </w:p>
        </w:tc>
        <w:tc>
          <w:tcPr>
            <w:tcW w:w="1620" w:type="dxa"/>
            <w:shd w:val="clear" w:color="auto" w:fill="FFFF00"/>
          </w:tcPr>
          <w:p w:rsidR="0054131C" w:rsidRPr="00C058E1" w:rsidRDefault="0054131C" w:rsidP="0054131C">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Припрема и доношење подзаконских аката за спровођење Закона општем управном поступку</w:t>
            </w:r>
            <w:r>
              <w:rPr>
                <w:rStyle w:val="FootnoteReference"/>
                <w:rFonts w:ascii="Arial Narrow" w:hAnsi="Arial Narrow" w:cs="Arial Narrow"/>
                <w:sz w:val="20"/>
                <w:szCs w:val="20"/>
                <w:lang w:val="sr-Cyrl-CS"/>
              </w:rPr>
              <w:t xml:space="preserve"> </w:t>
            </w:r>
          </w:p>
        </w:tc>
        <w:tc>
          <w:tcPr>
            <w:tcW w:w="1620" w:type="dxa"/>
            <w:shd w:val="clear" w:color="auto" w:fill="auto"/>
          </w:tcPr>
          <w:p w:rsidR="0054131C" w:rsidRPr="00C058E1" w:rsidRDefault="0054131C" w:rsidP="0054131C">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3</w:t>
            </w:r>
            <w:r w:rsidRPr="00C058E1">
              <w:rPr>
                <w:rFonts w:ascii="Arial Narrow" w:hAnsi="Arial Narrow" w:cs="Arial Narrow"/>
                <w:sz w:val="20"/>
                <w:szCs w:val="20"/>
                <w:lang w:val="sr-Cyrl-CS"/>
              </w:rPr>
              <w:t>. квартал 2016.</w:t>
            </w:r>
          </w:p>
        </w:tc>
        <w:tc>
          <w:tcPr>
            <w:tcW w:w="7740" w:type="dxa"/>
            <w:gridSpan w:val="2"/>
            <w:shd w:val="clear" w:color="auto" w:fill="auto"/>
          </w:tcPr>
          <w:p w:rsidR="0054131C" w:rsidRPr="00022F07" w:rsidRDefault="0054131C" w:rsidP="00467D62">
            <w:pPr>
              <w:pStyle w:val="3"/>
              <w:jc w:val="both"/>
              <w:rPr>
                <w:sz w:val="20"/>
                <w:szCs w:val="20"/>
                <w:lang w:val="sr-Cyrl-CS"/>
              </w:rPr>
            </w:pPr>
            <w:r>
              <w:rPr>
                <w:sz w:val="20"/>
                <w:szCs w:val="20"/>
                <w:lang w:val="sr-Cyrl-CS"/>
              </w:rPr>
              <w:t>-</w:t>
            </w:r>
            <w:r w:rsidRPr="00022F07">
              <w:rPr>
                <w:sz w:val="20"/>
                <w:szCs w:val="20"/>
                <w:lang w:val="sr-Cyrl-CS"/>
              </w:rPr>
              <w:t xml:space="preserve">Уредбом о прибављању и уступању података о чињеницама о којима се води службена евиденција („Службени гласник РС“, бр. 56/17) ближе се уређује начин на који државни органи и организације, органи и организације покрајинске аутономије и органи и организације јединица локалне самоуправе, установе, јавна предузећа, посебни органи преко којих се остварује регулаторна функција и правна и физичка лица којима су поверена јавна овлашћења врше увид, прибављају, обрађују и уступају, односно достављају податке о чињеницама о којима се води службена евиденција, а који су неопходни за одлучивање у управном поступку. </w:t>
            </w:r>
          </w:p>
          <w:p w:rsidR="0054131C" w:rsidRDefault="0054131C" w:rsidP="00467D62">
            <w:pPr>
              <w:pStyle w:val="3"/>
              <w:jc w:val="both"/>
              <w:rPr>
                <w:sz w:val="20"/>
                <w:szCs w:val="20"/>
                <w:lang w:val="sr-Cyrl-CS"/>
              </w:rPr>
            </w:pPr>
            <w:r w:rsidRPr="00022F07">
              <w:rPr>
                <w:sz w:val="20"/>
                <w:szCs w:val="20"/>
                <w:lang w:val="sr-Cyrl-CS"/>
              </w:rPr>
              <w:t xml:space="preserve">Уредбом је уређено, између осталог, функционисање и размена података преко информационог система на Порталу еУправа Републике Србије (информациони систем еЗУП), који обезбеђује њихову размену путем електронске услуге прибављања и достављања података. </w:t>
            </w:r>
          </w:p>
          <w:p w:rsidR="0054131C" w:rsidRPr="00022F07" w:rsidRDefault="0054131C" w:rsidP="00467D62">
            <w:pPr>
              <w:pStyle w:val="3"/>
              <w:jc w:val="both"/>
              <w:rPr>
                <w:sz w:val="20"/>
                <w:szCs w:val="20"/>
                <w:lang w:val="sr-Cyrl-CS"/>
              </w:rPr>
            </w:pPr>
            <w:r>
              <w:rPr>
                <w:sz w:val="20"/>
                <w:szCs w:val="20"/>
                <w:lang w:val="sr-Cyrl-CS"/>
              </w:rPr>
              <w:t>-</w:t>
            </w:r>
            <w:r w:rsidRPr="00BF26F8">
              <w:rPr>
                <w:sz w:val="20"/>
                <w:szCs w:val="20"/>
                <w:lang w:val="sr-Cyrl-CS"/>
              </w:rPr>
              <w:t>У току припрема текста Предлога уредбе којом ће бити регулисано јединствено управно место (члан 42. Закона о општем управном поступку),</w:t>
            </w:r>
            <w:r>
              <w:rPr>
                <w:sz w:val="20"/>
                <w:szCs w:val="20"/>
                <w:lang w:val="sr-Cyrl-CS"/>
              </w:rPr>
              <w:t xml:space="preserve">а где ће подршку МДУЛС пружити СИГМА (сагласно одредби члана, Влада ће донети пропис којим се уређује наведени институт по истеку 9 месеци (рачунајући од децембра 2016. године) од дана ступања на снагу Закона о општем управном поступку); </w:t>
            </w:r>
          </w:p>
          <w:p w:rsidR="0054131C" w:rsidRDefault="0054131C" w:rsidP="00467D62">
            <w:pPr>
              <w:pStyle w:val="3"/>
              <w:jc w:val="both"/>
              <w:rPr>
                <w:b/>
                <w:sz w:val="20"/>
                <w:szCs w:val="20"/>
                <w:lang w:val="sr-Cyrl-CS"/>
              </w:rPr>
            </w:pPr>
            <w:r>
              <w:rPr>
                <w:rStyle w:val="apple-converted-space"/>
                <w:rFonts w:ascii="Arial" w:hAnsi="Arial" w:cs="Arial"/>
                <w:color w:val="000000"/>
                <w:shd w:val="clear" w:color="auto" w:fill="FFFFFF"/>
              </w:rPr>
              <w:t> </w:t>
            </w:r>
          </w:p>
        </w:tc>
        <w:tc>
          <w:tcPr>
            <w:tcW w:w="3960" w:type="dxa"/>
            <w:gridSpan w:val="2"/>
            <w:shd w:val="clear" w:color="auto" w:fill="auto"/>
          </w:tcPr>
          <w:p w:rsidR="0054131C" w:rsidRPr="00E728E5" w:rsidRDefault="00467D62" w:rsidP="00467D62">
            <w:pPr>
              <w:pStyle w:val="3"/>
              <w:jc w:val="both"/>
              <w:rPr>
                <w:b/>
                <w:bCs/>
                <w:sz w:val="20"/>
                <w:szCs w:val="20"/>
                <w:lang w:val="sr-Cyrl-CS"/>
              </w:rPr>
            </w:pPr>
            <w:r>
              <w:rPr>
                <w:sz w:val="20"/>
                <w:szCs w:val="20"/>
                <w:lang w:val="sr-Cyrl-CS"/>
              </w:rPr>
              <w:t>У</w:t>
            </w:r>
            <w:r w:rsidR="0054131C">
              <w:rPr>
                <w:sz w:val="20"/>
                <w:szCs w:val="20"/>
                <w:lang w:val="sr-Cyrl-CS"/>
              </w:rPr>
              <w:t>спостављање јединственог управног места условљено је, између осталог, степеном развоја е-управе и успешношћу размене података из службених евиденција органа, па се стога ради о сложеном процесу, који је у тесној вези са другим активностима МДУЛС (као што су доношење Уредбе којом је регулисана размена података из службених евиденција, успостављање информационог система еЗУП, али и техничка и кадровска опремљеност органа, и друго). МДУЛС је припремио радну верзију текста уредбе, урађене су одређене претходне анализе, а на састанцима одржаним у јуну 2017. годие са стручњацима СИГМА договорено је да СИГМА пружи подршку у припреми финалног текста овог подзаконског акта.</w:t>
            </w:r>
          </w:p>
        </w:tc>
        <w:tc>
          <w:tcPr>
            <w:tcW w:w="4230" w:type="dxa"/>
            <w:gridSpan w:val="2"/>
            <w:shd w:val="clear" w:color="auto" w:fill="auto"/>
          </w:tcPr>
          <w:p w:rsidR="0054131C" w:rsidRPr="00754766" w:rsidRDefault="0054131C" w:rsidP="00467D62">
            <w:pPr>
              <w:pStyle w:val="ListParagraph"/>
              <w:numPr>
                <w:ilvl w:val="0"/>
                <w:numId w:val="10"/>
              </w:numPr>
              <w:ind w:left="366"/>
              <w:jc w:val="both"/>
              <w:rPr>
                <w:rFonts w:ascii="Arial Narrow" w:hAnsi="Arial Narrow" w:cs="Arial Narrow"/>
                <w:bCs/>
                <w:sz w:val="20"/>
                <w:szCs w:val="20"/>
                <w:lang w:val="sr-Cyrl-CS"/>
              </w:rPr>
            </w:pPr>
            <w:r w:rsidRPr="00754766">
              <w:rPr>
                <w:rFonts w:ascii="Arial Narrow" w:hAnsi="Arial Narrow" w:cs="Arial Narrow"/>
                <w:bCs/>
                <w:sz w:val="20"/>
                <w:szCs w:val="20"/>
                <w:lang w:val="sr-Cyrl-CS"/>
              </w:rPr>
              <w:t xml:space="preserve">стандардизација </w:t>
            </w:r>
            <w:r w:rsidRPr="00754766">
              <w:rPr>
                <w:rFonts w:ascii="Arial Narrow" w:hAnsi="Arial Narrow" w:cs="Arial Narrow"/>
                <w:bCs/>
                <w:sz w:val="20"/>
                <w:szCs w:val="20"/>
                <w:lang w:val="sr-Latn-CS"/>
              </w:rPr>
              <w:t xml:space="preserve">(електронских) </w:t>
            </w:r>
            <w:r w:rsidRPr="00754766">
              <w:rPr>
                <w:rFonts w:ascii="Arial Narrow" w:hAnsi="Arial Narrow" w:cs="Arial Narrow"/>
                <w:bCs/>
                <w:sz w:val="20"/>
                <w:szCs w:val="20"/>
                <w:lang w:val="sr-Cyrl-CS"/>
              </w:rPr>
              <w:t>услуга, израда каталога управних поступака и процедура и каталога надлежности</w:t>
            </w:r>
          </w:p>
          <w:p w:rsidR="0054131C" w:rsidRPr="00754766" w:rsidRDefault="0054131C" w:rsidP="00467D62">
            <w:pPr>
              <w:pStyle w:val="ListParagraph"/>
              <w:numPr>
                <w:ilvl w:val="0"/>
                <w:numId w:val="10"/>
              </w:numPr>
              <w:ind w:left="366"/>
              <w:jc w:val="both"/>
              <w:rPr>
                <w:rFonts w:ascii="Arial Narrow" w:hAnsi="Arial Narrow" w:cs="Arial Narrow"/>
                <w:bCs/>
                <w:sz w:val="20"/>
                <w:szCs w:val="20"/>
                <w:lang w:val="sr-Cyrl-CS"/>
              </w:rPr>
            </w:pPr>
            <w:r w:rsidRPr="00754766">
              <w:rPr>
                <w:rFonts w:ascii="Arial Narrow" w:hAnsi="Arial Narrow" w:cs="Arial Narrow"/>
                <w:bCs/>
                <w:sz w:val="20"/>
                <w:szCs w:val="20"/>
                <w:lang w:val="sr-Cyrl-CS"/>
              </w:rPr>
              <w:t>успостављање и тестирање јединственог управног места одабиром једне животне ситуације за коју ће се успоставити</w:t>
            </w:r>
            <w:r w:rsidRPr="00754766">
              <w:rPr>
                <w:rFonts w:ascii="Arial Narrow" w:hAnsi="Arial Narrow" w:cs="Arial Narrow"/>
                <w:bCs/>
                <w:sz w:val="20"/>
                <w:szCs w:val="20"/>
                <w:lang w:val="sr-Latn-CS"/>
              </w:rPr>
              <w:t>, уз претходне анализе животног догађаја и постојећег законодавног оквира</w:t>
            </w:r>
            <w:r>
              <w:rPr>
                <w:rFonts w:ascii="Arial Narrow" w:hAnsi="Arial Narrow" w:cs="Arial Narrow"/>
                <w:bCs/>
                <w:sz w:val="20"/>
                <w:szCs w:val="20"/>
                <w:lang w:val="sr-Latn-CS"/>
              </w:rPr>
              <w:t xml:space="preserve"> </w:t>
            </w:r>
            <w:r w:rsidRPr="00754766">
              <w:rPr>
                <w:rFonts w:ascii="Arial Narrow" w:hAnsi="Arial Narrow" w:cs="Arial Narrow"/>
                <w:bCs/>
                <w:sz w:val="20"/>
                <w:szCs w:val="20"/>
                <w:lang w:val="sr-Latn-CS"/>
              </w:rPr>
              <w:t>и упоредноправне праксе</w:t>
            </w:r>
            <w:r>
              <w:rPr>
                <w:rFonts w:ascii="Arial Narrow" w:hAnsi="Arial Narrow" w:cs="Arial Narrow"/>
                <w:bCs/>
                <w:sz w:val="20"/>
                <w:szCs w:val="20"/>
                <w:lang w:val="sr-Latn-CS"/>
              </w:rPr>
              <w:t xml:space="preserve"> и друго</w:t>
            </w:r>
          </w:p>
          <w:p w:rsidR="0054131C" w:rsidRPr="00754766" w:rsidRDefault="0054131C" w:rsidP="00467D62">
            <w:pPr>
              <w:pStyle w:val="ListParagraph"/>
              <w:numPr>
                <w:ilvl w:val="0"/>
                <w:numId w:val="10"/>
              </w:numPr>
              <w:ind w:left="366"/>
              <w:jc w:val="both"/>
              <w:rPr>
                <w:rFonts w:ascii="Arial Narrow" w:hAnsi="Arial Narrow" w:cs="Arial Narrow"/>
                <w:bCs/>
                <w:sz w:val="20"/>
                <w:szCs w:val="20"/>
                <w:lang w:val="sr-Cyrl-CS"/>
              </w:rPr>
            </w:pPr>
            <w:r w:rsidRPr="00754766">
              <w:rPr>
                <w:rFonts w:ascii="Arial Narrow" w:hAnsi="Arial Narrow" w:cs="Arial Narrow"/>
                <w:bCs/>
                <w:sz w:val="20"/>
                <w:szCs w:val="20"/>
                <w:lang w:val="sr-Cyrl-CS"/>
              </w:rPr>
              <w:t>израда анализе ефеката у</w:t>
            </w:r>
            <w:r>
              <w:rPr>
                <w:rFonts w:ascii="Arial Narrow" w:hAnsi="Arial Narrow" w:cs="Arial Narrow"/>
                <w:bCs/>
                <w:sz w:val="20"/>
                <w:szCs w:val="20"/>
                <w:lang w:val="sr-Latn-CS"/>
              </w:rPr>
              <w:t xml:space="preserve">спостављања јединственог управног места у  </w:t>
            </w:r>
            <w:r w:rsidRPr="00754766">
              <w:rPr>
                <w:rFonts w:ascii="Arial Narrow" w:hAnsi="Arial Narrow" w:cs="Arial Narrow"/>
                <w:bCs/>
                <w:sz w:val="20"/>
                <w:szCs w:val="20"/>
                <w:lang w:val="sr-Cyrl-CS"/>
              </w:rPr>
              <w:t>различитим јединицама локалне самоуправе</w:t>
            </w:r>
          </w:p>
          <w:p w:rsidR="0054131C" w:rsidRPr="00754766" w:rsidRDefault="0054131C" w:rsidP="00467D62">
            <w:pPr>
              <w:pStyle w:val="ListParagraph"/>
              <w:numPr>
                <w:ilvl w:val="0"/>
                <w:numId w:val="10"/>
              </w:numPr>
              <w:ind w:left="366"/>
              <w:jc w:val="both"/>
              <w:rPr>
                <w:rFonts w:ascii="Arial Narrow" w:hAnsi="Arial Narrow" w:cs="Arial Narrow"/>
                <w:bCs/>
                <w:sz w:val="20"/>
                <w:szCs w:val="20"/>
                <w:lang w:val="sr-Cyrl-CS"/>
              </w:rPr>
            </w:pPr>
            <w:r w:rsidRPr="00754766">
              <w:rPr>
                <w:rFonts w:ascii="Arial Narrow" w:hAnsi="Arial Narrow" w:cs="Arial Narrow"/>
                <w:bCs/>
                <w:sz w:val="20"/>
                <w:szCs w:val="20"/>
                <w:lang w:val="sr-Latn-CS"/>
              </w:rPr>
              <w:t xml:space="preserve">припрема текста уредбе </w:t>
            </w:r>
          </w:p>
          <w:p w:rsidR="0054131C" w:rsidRPr="00754766" w:rsidRDefault="0054131C" w:rsidP="00467D62">
            <w:pPr>
              <w:pStyle w:val="ListParagraph"/>
              <w:numPr>
                <w:ilvl w:val="0"/>
                <w:numId w:val="10"/>
              </w:numPr>
              <w:ind w:left="366"/>
              <w:jc w:val="both"/>
              <w:rPr>
                <w:rFonts w:ascii="Arial Narrow" w:hAnsi="Arial Narrow" w:cs="Arial Narrow"/>
                <w:bCs/>
                <w:sz w:val="20"/>
                <w:szCs w:val="20"/>
                <w:lang w:val="sr-Cyrl-CS"/>
              </w:rPr>
            </w:pPr>
            <w:r w:rsidRPr="00754766">
              <w:rPr>
                <w:rFonts w:ascii="Arial Narrow" w:hAnsi="Arial Narrow" w:cs="Arial Narrow"/>
                <w:bCs/>
                <w:sz w:val="20"/>
                <w:szCs w:val="20"/>
                <w:lang w:val="sr-Latn-CS"/>
              </w:rPr>
              <w:t>тестирање</w:t>
            </w:r>
            <w:r>
              <w:rPr>
                <w:rFonts w:ascii="Arial Narrow" w:hAnsi="Arial Narrow" w:cs="Arial Narrow"/>
                <w:bCs/>
                <w:sz w:val="20"/>
                <w:szCs w:val="20"/>
                <w:lang w:val="sr-Latn-CS"/>
              </w:rPr>
              <w:t xml:space="preserve"> јединственог управног места</w:t>
            </w:r>
            <w:r w:rsidRPr="00754766">
              <w:rPr>
                <w:rFonts w:ascii="Arial Narrow" w:hAnsi="Arial Narrow" w:cs="Arial Narrow"/>
                <w:bCs/>
                <w:sz w:val="20"/>
                <w:szCs w:val="20"/>
                <w:lang w:val="sr-Latn-CS"/>
              </w:rPr>
              <w:t xml:space="preserve"> и имплементација</w:t>
            </w:r>
            <w:r>
              <w:rPr>
                <w:rFonts w:ascii="Arial Narrow" w:hAnsi="Arial Narrow" w:cs="Arial Narrow"/>
                <w:bCs/>
                <w:sz w:val="20"/>
                <w:szCs w:val="20"/>
                <w:lang w:val="sr-Latn-CS"/>
              </w:rPr>
              <w:t xml:space="preserve"> уредбе </w:t>
            </w:r>
          </w:p>
          <w:p w:rsidR="0054131C" w:rsidRPr="00754766" w:rsidRDefault="0054131C" w:rsidP="00467D62">
            <w:pPr>
              <w:pStyle w:val="ListParagraph"/>
              <w:numPr>
                <w:ilvl w:val="0"/>
                <w:numId w:val="10"/>
              </w:numPr>
              <w:ind w:left="366"/>
              <w:jc w:val="both"/>
              <w:rPr>
                <w:rFonts w:ascii="Arial Narrow" w:hAnsi="Arial Narrow" w:cs="Arial Narrow"/>
                <w:bCs/>
                <w:sz w:val="20"/>
                <w:szCs w:val="20"/>
                <w:lang w:val="sr-Cyrl-CS"/>
              </w:rPr>
            </w:pPr>
            <w:r w:rsidRPr="00754766">
              <w:rPr>
                <w:rFonts w:ascii="Arial Narrow" w:hAnsi="Arial Narrow" w:cs="Arial Narrow"/>
                <w:bCs/>
                <w:sz w:val="20"/>
                <w:szCs w:val="20"/>
                <w:lang w:val="sr-Cyrl-CS"/>
              </w:rPr>
              <w:t xml:space="preserve">успостављање </w:t>
            </w:r>
            <w:r w:rsidRPr="00754766">
              <w:rPr>
                <w:rFonts w:ascii="Arial Narrow" w:hAnsi="Arial Narrow" w:cs="Arial Narrow"/>
                <w:bCs/>
                <w:sz w:val="20"/>
                <w:szCs w:val="20"/>
              </w:rPr>
              <w:t xml:space="preserve">call </w:t>
            </w:r>
            <w:r w:rsidRPr="00754766">
              <w:rPr>
                <w:rFonts w:ascii="Arial Narrow" w:hAnsi="Arial Narrow" w:cs="Arial Narrow"/>
                <w:bCs/>
                <w:sz w:val="20"/>
                <w:szCs w:val="20"/>
                <w:lang w:val="sr-Latn-CS"/>
              </w:rPr>
              <w:t>центра (</w:t>
            </w:r>
            <w:r w:rsidRPr="00754766">
              <w:rPr>
                <w:rFonts w:ascii="Arial Narrow" w:hAnsi="Arial Narrow" w:cs="Arial Narrow"/>
                <w:bCs/>
                <w:sz w:val="20"/>
                <w:szCs w:val="20"/>
              </w:rPr>
              <w:t>phone hotline)</w:t>
            </w:r>
          </w:p>
        </w:tc>
        <w:tc>
          <w:tcPr>
            <w:tcW w:w="2080" w:type="dxa"/>
            <w:shd w:val="clear" w:color="auto" w:fill="auto"/>
          </w:tcPr>
          <w:p w:rsidR="0054131C" w:rsidRPr="00754766" w:rsidRDefault="0054131C" w:rsidP="0054131C">
            <w:pPr>
              <w:pStyle w:val="3"/>
              <w:rPr>
                <w:bCs/>
                <w:sz w:val="20"/>
                <w:szCs w:val="20"/>
                <w:lang w:val="sr-Latn-CS"/>
              </w:rPr>
            </w:pPr>
            <w:r w:rsidRPr="00754766">
              <w:rPr>
                <w:bCs/>
                <w:sz w:val="20"/>
                <w:szCs w:val="20"/>
                <w:lang w:val="sr-Latn-CS"/>
              </w:rPr>
              <w:t>4. квартал 2017. године</w:t>
            </w:r>
          </w:p>
        </w:tc>
      </w:tr>
      <w:tr w:rsidR="00986F01" w:rsidRPr="00415930" w:rsidTr="00986F01">
        <w:trPr>
          <w:gridAfter w:val="1"/>
          <w:wAfter w:w="1210" w:type="dxa"/>
          <w:trHeight w:val="419"/>
        </w:trPr>
        <w:tc>
          <w:tcPr>
            <w:tcW w:w="1345" w:type="dxa"/>
            <w:vMerge w:val="restart"/>
            <w:shd w:val="clear" w:color="auto" w:fill="BDD6EE"/>
            <w:vAlign w:val="center"/>
          </w:tcPr>
          <w:p w:rsidR="00986F01" w:rsidRPr="00FA0090" w:rsidRDefault="00986F01" w:rsidP="006B1A5A">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Институција одговорна за реализацију</w:t>
            </w:r>
          </w:p>
        </w:tc>
        <w:tc>
          <w:tcPr>
            <w:tcW w:w="3240" w:type="dxa"/>
            <w:gridSpan w:val="2"/>
            <w:vMerge w:val="restart"/>
            <w:shd w:val="clear" w:color="auto" w:fill="BDD6EE"/>
            <w:vAlign w:val="center"/>
          </w:tcPr>
          <w:p w:rsidR="00986F01" w:rsidRDefault="00986F01" w:rsidP="006B1A5A">
            <w:pPr>
              <w:spacing w:after="0" w:line="240" w:lineRule="auto"/>
              <w:jc w:val="center"/>
              <w:rPr>
                <w:rFonts w:ascii="Arial Narrow" w:hAnsi="Arial Narrow" w:cs="Arial Narrow"/>
                <w:b/>
                <w:bCs/>
                <w:sz w:val="20"/>
                <w:szCs w:val="20"/>
                <w:lang w:val="sr-Cyrl-RS"/>
              </w:rPr>
            </w:pPr>
            <w:r>
              <w:rPr>
                <w:rFonts w:ascii="Arial Narrow" w:hAnsi="Arial Narrow" w:cs="Arial Narrow"/>
                <w:b/>
                <w:bCs/>
                <w:sz w:val="20"/>
                <w:szCs w:val="20"/>
                <w:lang w:val="sr-Cyrl-RS"/>
              </w:rPr>
              <w:t>РЕЗУЛТАТ</w:t>
            </w:r>
          </w:p>
          <w:p w:rsidR="00986F01" w:rsidRPr="00EB7D0C" w:rsidRDefault="00986F01" w:rsidP="006B1A5A">
            <w:pPr>
              <w:spacing w:after="0" w:line="240" w:lineRule="auto"/>
              <w:jc w:val="center"/>
              <w:rPr>
                <w:rFonts w:ascii="Arial Narrow" w:hAnsi="Arial Narrow" w:cs="Arial Narrow"/>
                <w:b/>
                <w:bCs/>
                <w:sz w:val="20"/>
                <w:szCs w:val="20"/>
                <w:lang w:val="sr-Cyrl-RS"/>
              </w:rPr>
            </w:pPr>
            <w:r>
              <w:rPr>
                <w:rFonts w:ascii="Arial Narrow" w:hAnsi="Arial Narrow" w:cs="Arial Narrow"/>
                <w:b/>
                <w:bCs/>
                <w:sz w:val="20"/>
                <w:szCs w:val="20"/>
                <w:lang w:val="sr-Cyrl-RS"/>
              </w:rPr>
              <w:t>Одредити степен реализације</w:t>
            </w:r>
          </w:p>
          <w:p w:rsidR="00986F01" w:rsidRPr="00C058E1" w:rsidRDefault="00986F01" w:rsidP="006B1A5A">
            <w:pPr>
              <w:spacing w:after="0" w:line="240" w:lineRule="auto"/>
              <w:jc w:val="center"/>
              <w:rPr>
                <w:b/>
                <w:bCs/>
                <w:sz w:val="20"/>
                <w:szCs w:val="20"/>
                <w:lang w:val="sr-Cyrl-CS"/>
              </w:rPr>
            </w:pPr>
            <w:r w:rsidRPr="006E74CC">
              <w:rPr>
                <w:rFonts w:asciiTheme="majorHAnsi" w:eastAsia="MS Gothic" w:hAnsiTheme="majorHAnsi" w:cs="Menlo Bold"/>
                <w:b/>
                <w:bCs/>
                <w:color w:val="92D050"/>
                <w:sz w:val="28"/>
                <w:szCs w:val="16"/>
                <w:shd w:val="clear" w:color="auto" w:fill="92D050"/>
              </w:rPr>
              <w:t>A</w:t>
            </w:r>
            <w:r w:rsidRPr="000F705A">
              <w:rPr>
                <w:rFonts w:asciiTheme="majorHAnsi" w:eastAsia="MS Gothic" w:hAnsiTheme="majorHAnsi" w:cs="Menlo Bold"/>
                <w:b/>
                <w:bCs/>
                <w:color w:val="FFFF00"/>
                <w:sz w:val="28"/>
                <w:szCs w:val="16"/>
                <w:shd w:val="clear" w:color="auto" w:fill="FFFF00"/>
              </w:rPr>
              <w:t>A</w:t>
            </w:r>
            <w:r w:rsidRPr="000F705A">
              <w:rPr>
                <w:rFonts w:asciiTheme="majorHAnsi" w:eastAsia="MS Gothic" w:hAnsiTheme="majorHAnsi" w:cs="Menlo Bold"/>
                <w:b/>
                <w:bCs/>
                <w:color w:val="FF0000"/>
                <w:sz w:val="28"/>
                <w:szCs w:val="16"/>
                <w:shd w:val="clear" w:color="auto" w:fill="FF0000"/>
              </w:rPr>
              <w:t>A</w:t>
            </w:r>
          </w:p>
        </w:tc>
        <w:tc>
          <w:tcPr>
            <w:tcW w:w="5220" w:type="dxa"/>
            <w:vMerge w:val="restart"/>
            <w:shd w:val="clear" w:color="auto" w:fill="E7E6E6" w:themeFill="background2"/>
            <w:vAlign w:val="center"/>
          </w:tcPr>
          <w:p w:rsidR="00986F01" w:rsidRDefault="00986F01" w:rsidP="006B1A5A">
            <w:pPr>
              <w:pStyle w:val="3"/>
              <w:jc w:val="center"/>
              <w:rPr>
                <w:b/>
                <w:sz w:val="20"/>
                <w:szCs w:val="20"/>
                <w:lang w:val="sr-Cyrl-RS"/>
              </w:rPr>
            </w:pPr>
            <w:r>
              <w:rPr>
                <w:b/>
                <w:sz w:val="20"/>
                <w:szCs w:val="20"/>
                <w:lang w:val="sr-Cyrl-RS"/>
              </w:rPr>
              <w:t>Видљиви ефекти резултата</w:t>
            </w:r>
          </w:p>
          <w:p w:rsidR="00986F01" w:rsidRPr="00C058E1" w:rsidRDefault="00986F01" w:rsidP="006B1A5A">
            <w:pPr>
              <w:pStyle w:val="3"/>
              <w:jc w:val="center"/>
              <w:rPr>
                <w:b/>
                <w:bCs/>
                <w:sz w:val="20"/>
                <w:szCs w:val="20"/>
                <w:lang w:val="sr-Cyrl-CS"/>
              </w:rPr>
            </w:pPr>
            <w:r>
              <w:rPr>
                <w:b/>
                <w:sz w:val="20"/>
                <w:szCs w:val="20"/>
                <w:lang w:val="sr-Cyrl-RS"/>
              </w:rPr>
              <w:t>K</w:t>
            </w:r>
            <w:r w:rsidRPr="00B405CD">
              <w:rPr>
                <w:b/>
                <w:sz w:val="20"/>
                <w:szCs w:val="20"/>
                <w:lang w:val="sr-Cyrl-RS"/>
              </w:rPr>
              <w:t>ратко образложење постигнутог напретка</w:t>
            </w:r>
          </w:p>
        </w:tc>
        <w:tc>
          <w:tcPr>
            <w:tcW w:w="6480" w:type="dxa"/>
            <w:gridSpan w:val="3"/>
            <w:shd w:val="clear" w:color="auto" w:fill="BDD6EE"/>
            <w:vAlign w:val="center"/>
          </w:tcPr>
          <w:p w:rsidR="00986F01" w:rsidRPr="00C058E1" w:rsidRDefault="00986F01" w:rsidP="006B1A5A">
            <w:pPr>
              <w:pStyle w:val="3"/>
              <w:jc w:val="center"/>
              <w:rPr>
                <w:b/>
                <w:bCs/>
                <w:sz w:val="20"/>
                <w:szCs w:val="20"/>
                <w:lang w:val="sr-Cyrl-CS"/>
              </w:rPr>
            </w:pPr>
            <w:r>
              <w:rPr>
                <w:b/>
                <w:bCs/>
                <w:sz w:val="20"/>
                <w:szCs w:val="20"/>
                <w:lang w:val="sr-Cyrl-RS"/>
              </w:rPr>
              <w:t>ИНДИКАТОРИ</w:t>
            </w:r>
          </w:p>
        </w:tc>
        <w:tc>
          <w:tcPr>
            <w:tcW w:w="6310" w:type="dxa"/>
            <w:gridSpan w:val="3"/>
            <w:shd w:val="clear" w:color="auto" w:fill="E7E6E6" w:themeFill="background2"/>
            <w:vAlign w:val="center"/>
          </w:tcPr>
          <w:p w:rsidR="00986F01" w:rsidRPr="00C058E1" w:rsidRDefault="00986F01" w:rsidP="006B1A5A">
            <w:pPr>
              <w:pStyle w:val="3"/>
              <w:jc w:val="center"/>
              <w:rPr>
                <w:b/>
                <w:bCs/>
                <w:sz w:val="20"/>
                <w:szCs w:val="20"/>
                <w:lang w:val="sr-Cyrl-CS"/>
              </w:rPr>
            </w:pPr>
            <w:r>
              <w:rPr>
                <w:b/>
                <w:bCs/>
                <w:sz w:val="20"/>
                <w:szCs w:val="20"/>
                <w:lang w:val="sr-Cyrl-RS"/>
              </w:rPr>
              <w:t>Утрошена финансијска средства од 2015. до 30. јуна 2017.</w:t>
            </w:r>
          </w:p>
        </w:tc>
      </w:tr>
      <w:tr w:rsidR="00986F01" w:rsidTr="00986F01">
        <w:trPr>
          <w:gridAfter w:val="1"/>
          <w:wAfter w:w="1210" w:type="dxa"/>
          <w:trHeight w:val="419"/>
        </w:trPr>
        <w:tc>
          <w:tcPr>
            <w:tcW w:w="1345" w:type="dxa"/>
            <w:vMerge/>
            <w:tcBorders>
              <w:bottom w:val="single" w:sz="4" w:space="0" w:color="000000"/>
            </w:tcBorders>
            <w:shd w:val="clear" w:color="auto" w:fill="BDD6EE"/>
            <w:vAlign w:val="center"/>
          </w:tcPr>
          <w:p w:rsidR="00986F01" w:rsidRDefault="00986F01" w:rsidP="006B1A5A">
            <w:pPr>
              <w:spacing w:after="0" w:line="240" w:lineRule="auto"/>
              <w:rPr>
                <w:rFonts w:ascii="Arial Narrow" w:hAnsi="Arial Narrow" w:cs="Arial Narrow"/>
                <w:b/>
                <w:bCs/>
                <w:sz w:val="20"/>
                <w:szCs w:val="20"/>
                <w:lang w:val="sr-Cyrl-CS"/>
              </w:rPr>
            </w:pPr>
          </w:p>
        </w:tc>
        <w:tc>
          <w:tcPr>
            <w:tcW w:w="3240" w:type="dxa"/>
            <w:gridSpan w:val="2"/>
            <w:vMerge/>
            <w:tcBorders>
              <w:bottom w:val="single" w:sz="4" w:space="0" w:color="000000"/>
            </w:tcBorders>
            <w:shd w:val="clear" w:color="auto" w:fill="BDD6EE"/>
          </w:tcPr>
          <w:p w:rsidR="00986F01" w:rsidRPr="00C058E1" w:rsidRDefault="00986F01" w:rsidP="006B1A5A">
            <w:pPr>
              <w:pStyle w:val="3"/>
              <w:rPr>
                <w:b/>
                <w:bCs/>
                <w:sz w:val="20"/>
                <w:szCs w:val="20"/>
                <w:lang w:val="sr-Cyrl-CS"/>
              </w:rPr>
            </w:pPr>
          </w:p>
        </w:tc>
        <w:tc>
          <w:tcPr>
            <w:tcW w:w="5220" w:type="dxa"/>
            <w:vMerge/>
            <w:tcBorders>
              <w:bottom w:val="single" w:sz="4" w:space="0" w:color="000000"/>
            </w:tcBorders>
            <w:shd w:val="clear" w:color="auto" w:fill="E7E6E6" w:themeFill="background2"/>
            <w:vAlign w:val="center"/>
          </w:tcPr>
          <w:p w:rsidR="00986F01" w:rsidRDefault="00986F01" w:rsidP="006B1A5A">
            <w:pPr>
              <w:pStyle w:val="3"/>
              <w:jc w:val="center"/>
              <w:rPr>
                <w:b/>
                <w:sz w:val="20"/>
                <w:szCs w:val="20"/>
                <w:lang w:val="sr-Cyrl-RS"/>
              </w:rPr>
            </w:pPr>
          </w:p>
        </w:tc>
        <w:tc>
          <w:tcPr>
            <w:tcW w:w="2520" w:type="dxa"/>
            <w:tcBorders>
              <w:bottom w:val="single" w:sz="4" w:space="0" w:color="000000"/>
            </w:tcBorders>
            <w:shd w:val="clear" w:color="auto" w:fill="BDD6EE"/>
            <w:vAlign w:val="center"/>
          </w:tcPr>
          <w:p w:rsidR="00986F01" w:rsidRPr="00BA3639" w:rsidRDefault="00986F01" w:rsidP="006B1A5A">
            <w:pPr>
              <w:pStyle w:val="3"/>
              <w:jc w:val="center"/>
              <w:rPr>
                <w:b/>
                <w:bCs/>
                <w:sz w:val="20"/>
                <w:szCs w:val="20"/>
                <w:lang w:val="sr-Cyrl-RS"/>
              </w:rPr>
            </w:pPr>
            <w:r>
              <w:rPr>
                <w:b/>
                <w:bCs/>
                <w:sz w:val="20"/>
                <w:szCs w:val="20"/>
                <w:lang w:val="sr-Cyrl-RS"/>
              </w:rPr>
              <w:t>Назив индикатора</w:t>
            </w:r>
          </w:p>
        </w:tc>
        <w:tc>
          <w:tcPr>
            <w:tcW w:w="2070" w:type="dxa"/>
            <w:tcBorders>
              <w:bottom w:val="single" w:sz="4" w:space="0" w:color="000000"/>
            </w:tcBorders>
            <w:shd w:val="clear" w:color="auto" w:fill="BDD6EE"/>
            <w:vAlign w:val="center"/>
          </w:tcPr>
          <w:p w:rsidR="00986F01" w:rsidRDefault="00986F01" w:rsidP="006B1A5A">
            <w:pPr>
              <w:pStyle w:val="3"/>
              <w:jc w:val="center"/>
              <w:rPr>
                <w:b/>
                <w:bCs/>
                <w:sz w:val="20"/>
                <w:szCs w:val="20"/>
                <w:lang w:val="sr-Cyrl-CS"/>
              </w:rPr>
            </w:pPr>
            <w:r>
              <w:rPr>
                <w:b/>
                <w:bCs/>
                <w:sz w:val="20"/>
                <w:szCs w:val="20"/>
                <w:lang w:val="sr-Cyrl-CS"/>
              </w:rPr>
              <w:t>Полазна, циљна и испуњене вредности у 2015, 2016. години</w:t>
            </w:r>
          </w:p>
        </w:tc>
        <w:tc>
          <w:tcPr>
            <w:tcW w:w="1890" w:type="dxa"/>
            <w:tcBorders>
              <w:bottom w:val="single" w:sz="4" w:space="0" w:color="000000"/>
            </w:tcBorders>
            <w:shd w:val="clear" w:color="auto" w:fill="E7E6E6" w:themeFill="background2"/>
            <w:vAlign w:val="center"/>
          </w:tcPr>
          <w:p w:rsidR="00986F01" w:rsidRDefault="002C49E1" w:rsidP="006B1A5A">
            <w:pPr>
              <w:pStyle w:val="3"/>
              <w:jc w:val="center"/>
              <w:rPr>
                <w:b/>
                <w:bCs/>
                <w:sz w:val="20"/>
                <w:szCs w:val="20"/>
                <w:lang w:val="sr-Cyrl-CS"/>
              </w:rPr>
            </w:pPr>
            <w:r>
              <w:rPr>
                <w:b/>
                <w:bCs/>
                <w:sz w:val="20"/>
                <w:szCs w:val="20"/>
                <w:lang w:val="sr-Cyrl-CS"/>
              </w:rPr>
              <w:t>Испуњена вредност у 1/2_2017. год</w:t>
            </w:r>
          </w:p>
        </w:tc>
        <w:tc>
          <w:tcPr>
            <w:tcW w:w="3155" w:type="dxa"/>
            <w:tcBorders>
              <w:bottom w:val="single" w:sz="4" w:space="0" w:color="000000"/>
            </w:tcBorders>
            <w:shd w:val="clear" w:color="auto" w:fill="E7E6E6" w:themeFill="background2"/>
            <w:vAlign w:val="center"/>
          </w:tcPr>
          <w:p w:rsidR="00986F01" w:rsidRDefault="00986F01" w:rsidP="006B1A5A">
            <w:pPr>
              <w:pStyle w:val="3"/>
              <w:jc w:val="center"/>
              <w:rPr>
                <w:b/>
                <w:bCs/>
                <w:sz w:val="20"/>
                <w:szCs w:val="20"/>
                <w:lang w:val="sr-Cyrl-RS"/>
              </w:rPr>
            </w:pPr>
            <w:r>
              <w:rPr>
                <w:b/>
                <w:bCs/>
                <w:sz w:val="20"/>
                <w:szCs w:val="20"/>
                <w:lang w:val="sr-Cyrl-CS"/>
              </w:rPr>
              <w:t>Буџетска</w:t>
            </w:r>
          </w:p>
        </w:tc>
        <w:tc>
          <w:tcPr>
            <w:tcW w:w="3155" w:type="dxa"/>
            <w:gridSpan w:val="2"/>
            <w:tcBorders>
              <w:bottom w:val="single" w:sz="4" w:space="0" w:color="000000"/>
            </w:tcBorders>
            <w:shd w:val="clear" w:color="auto" w:fill="E7E6E6" w:themeFill="background2"/>
            <w:vAlign w:val="center"/>
          </w:tcPr>
          <w:p w:rsidR="00986F01" w:rsidRDefault="00986F01" w:rsidP="006B1A5A">
            <w:pPr>
              <w:pStyle w:val="3"/>
              <w:jc w:val="center"/>
              <w:rPr>
                <w:b/>
                <w:bCs/>
                <w:sz w:val="20"/>
                <w:szCs w:val="20"/>
                <w:lang w:val="sr-Cyrl-RS"/>
              </w:rPr>
            </w:pPr>
            <w:r>
              <w:rPr>
                <w:b/>
                <w:bCs/>
                <w:sz w:val="20"/>
                <w:szCs w:val="20"/>
                <w:lang w:val="sr-Cyrl-CS"/>
              </w:rPr>
              <w:t>Донације</w:t>
            </w:r>
          </w:p>
        </w:tc>
      </w:tr>
      <w:tr w:rsidR="005A4003" w:rsidRPr="00415930" w:rsidTr="00467D62">
        <w:trPr>
          <w:gridAfter w:val="1"/>
          <w:wAfter w:w="1210" w:type="dxa"/>
          <w:trHeight w:val="1628"/>
        </w:trPr>
        <w:tc>
          <w:tcPr>
            <w:tcW w:w="1345" w:type="dxa"/>
            <w:vMerge w:val="restart"/>
            <w:shd w:val="clear" w:color="auto" w:fill="auto"/>
          </w:tcPr>
          <w:p w:rsidR="005A4003" w:rsidRPr="003F0D16" w:rsidRDefault="005A4003" w:rsidP="005A4003">
            <w:pPr>
              <w:spacing w:after="0" w:line="240" w:lineRule="auto"/>
              <w:rPr>
                <w:rFonts w:ascii="Arial Narrow" w:hAnsi="Arial Narrow" w:cs="Arial Narrow"/>
                <w:sz w:val="20"/>
                <w:szCs w:val="20"/>
                <w:lang w:val="sr-Cyrl-CS"/>
              </w:rPr>
            </w:pPr>
            <w:r w:rsidRPr="003F0D16">
              <w:rPr>
                <w:rFonts w:ascii="Arial Narrow" w:hAnsi="Arial Narrow" w:cs="Arial Narrow"/>
                <w:sz w:val="20"/>
                <w:szCs w:val="20"/>
                <w:lang w:val="sr-Cyrl-CS"/>
              </w:rPr>
              <w:t xml:space="preserve">МДУЛС – </w:t>
            </w:r>
            <w:r w:rsidRPr="00C058E1">
              <w:rPr>
                <w:rFonts w:ascii="Arial Narrow" w:hAnsi="Arial Narrow" w:cs="Arial Narrow"/>
                <w:sz w:val="20"/>
                <w:szCs w:val="20"/>
                <w:lang w:val="sr-Cyrl-CS"/>
              </w:rPr>
              <w:t>ДЕУ</w:t>
            </w:r>
          </w:p>
          <w:p w:rsidR="005A4003" w:rsidRPr="003F0D16" w:rsidRDefault="005A4003" w:rsidP="005A4003">
            <w:pPr>
              <w:spacing w:after="0" w:line="240" w:lineRule="auto"/>
              <w:rPr>
                <w:rFonts w:ascii="Arial Narrow" w:hAnsi="Arial Narrow" w:cs="Arial Narrow"/>
                <w:sz w:val="20"/>
                <w:szCs w:val="20"/>
                <w:lang w:val="sr-Cyrl-CS"/>
              </w:rPr>
            </w:pPr>
          </w:p>
          <w:p w:rsidR="005A4003" w:rsidRPr="003F0D16" w:rsidRDefault="005A4003" w:rsidP="005A4003">
            <w:pPr>
              <w:spacing w:after="0" w:line="240" w:lineRule="auto"/>
              <w:rPr>
                <w:rFonts w:ascii="Arial Narrow" w:hAnsi="Arial Narrow" w:cs="Arial Narrow"/>
                <w:sz w:val="20"/>
                <w:szCs w:val="20"/>
                <w:lang w:val="sr-Cyrl-CS"/>
              </w:rPr>
            </w:pPr>
          </w:p>
          <w:p w:rsidR="005A4003" w:rsidRPr="003F0D16" w:rsidRDefault="005A4003" w:rsidP="005A4003">
            <w:pPr>
              <w:spacing w:after="0" w:line="240" w:lineRule="auto"/>
              <w:rPr>
                <w:rFonts w:ascii="Arial Narrow" w:hAnsi="Arial Narrow" w:cs="Arial Narrow"/>
                <w:i/>
                <w:sz w:val="20"/>
                <w:szCs w:val="20"/>
                <w:u w:val="single"/>
                <w:lang w:val="sr-Cyrl-CS"/>
              </w:rPr>
            </w:pPr>
            <w:r w:rsidRPr="003F0D16">
              <w:rPr>
                <w:rFonts w:ascii="Arial Narrow" w:hAnsi="Arial Narrow" w:cs="Arial Narrow"/>
                <w:i/>
                <w:sz w:val="20"/>
                <w:szCs w:val="20"/>
                <w:u w:val="single"/>
                <w:lang w:val="sr-Cyrl-CS"/>
              </w:rPr>
              <w:t>Партнери:</w:t>
            </w:r>
          </w:p>
          <w:p w:rsidR="005A4003" w:rsidRPr="00C058E1" w:rsidRDefault="005A4003" w:rsidP="005A4003">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ОДУ</w:t>
            </w:r>
          </w:p>
          <w:p w:rsidR="005A4003" w:rsidRDefault="005A4003" w:rsidP="005A4003">
            <w:pPr>
              <w:spacing w:after="0" w:line="240" w:lineRule="auto"/>
              <w:rPr>
                <w:rFonts w:ascii="Arial Narrow" w:hAnsi="Arial Narrow" w:cs="Arial Narrow"/>
                <w:b/>
                <w:bCs/>
                <w:sz w:val="20"/>
                <w:szCs w:val="20"/>
                <w:lang w:val="sr-Cyrl-CS"/>
              </w:rPr>
            </w:pPr>
          </w:p>
        </w:tc>
        <w:tc>
          <w:tcPr>
            <w:tcW w:w="3240" w:type="dxa"/>
            <w:gridSpan w:val="2"/>
            <w:shd w:val="clear" w:color="auto" w:fill="FFFF00"/>
          </w:tcPr>
          <w:p w:rsidR="005A4003" w:rsidRPr="00C058E1" w:rsidRDefault="005A4003" w:rsidP="005A4003">
            <w:pPr>
              <w:pStyle w:val="3"/>
              <w:rPr>
                <w:b/>
                <w:bCs/>
                <w:sz w:val="20"/>
                <w:szCs w:val="20"/>
                <w:lang w:val="sr-Cyrl-CS"/>
              </w:rPr>
            </w:pPr>
            <w:r w:rsidRPr="00C058E1">
              <w:rPr>
                <w:b/>
                <w:bCs/>
                <w:sz w:val="20"/>
                <w:szCs w:val="20"/>
                <w:lang w:val="sr-Cyrl-CS"/>
              </w:rPr>
              <w:t>4.2.2.Повећана примена савремених информационих технологија у вођењу управног поступка</w:t>
            </w:r>
          </w:p>
        </w:tc>
        <w:tc>
          <w:tcPr>
            <w:tcW w:w="5220" w:type="dxa"/>
            <w:shd w:val="clear" w:color="auto" w:fill="auto"/>
          </w:tcPr>
          <w:p w:rsidR="005A4003" w:rsidRDefault="005A4003" w:rsidP="0006219B">
            <w:pPr>
              <w:pStyle w:val="3"/>
              <w:jc w:val="both"/>
              <w:rPr>
                <w:b/>
                <w:sz w:val="20"/>
                <w:szCs w:val="20"/>
                <w:lang w:val="sr-Cyrl-RS"/>
              </w:rPr>
            </w:pPr>
            <w:r w:rsidRPr="005A4003">
              <w:rPr>
                <w:sz w:val="20"/>
                <w:szCs w:val="20"/>
                <w:lang w:val="sr-Cyrl-RS"/>
              </w:rPr>
              <w:t xml:space="preserve">Усвојена Уредба о прибављању и уступању података о чињеницама о којима се води службена евиденција дана 7. јуна текуће године и истог дана објављена у Службеном гласнику број 56. Уредба представља правни основ за успостављање </w:t>
            </w:r>
            <w:r w:rsidRPr="005A4003">
              <w:rPr>
                <w:sz w:val="20"/>
                <w:szCs w:val="20"/>
                <w:lang w:val="sr-Cyrl-CS"/>
              </w:rPr>
              <w:t>Информационог система на Порталу еУправа Републике Србије (у даљем тексту: информациони систем еЗУП), а којим се обезбеђује размена података из службених евиденција, путем електронске услуге за прибављање и достављање података.</w:t>
            </w:r>
          </w:p>
        </w:tc>
        <w:tc>
          <w:tcPr>
            <w:tcW w:w="2520" w:type="dxa"/>
            <w:shd w:val="clear" w:color="auto" w:fill="auto"/>
          </w:tcPr>
          <w:p w:rsidR="005A4003" w:rsidRDefault="005A4003" w:rsidP="005A4003">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Проценат органа државне управе у којима су обезбеђени услови за електронску комуникацију са странкама у управном поступку</w:t>
            </w:r>
          </w:p>
        </w:tc>
        <w:tc>
          <w:tcPr>
            <w:tcW w:w="2070" w:type="dxa"/>
            <w:shd w:val="clear" w:color="auto" w:fill="auto"/>
            <w:vAlign w:val="center"/>
          </w:tcPr>
          <w:p w:rsidR="005A4003" w:rsidRDefault="005A4003" w:rsidP="005A4003">
            <w:pPr>
              <w:spacing w:after="0" w:line="240" w:lineRule="auto"/>
              <w:jc w:val="center"/>
              <w:rPr>
                <w:rFonts w:ascii="Arial Narrow" w:hAnsi="Arial Narrow" w:cs="Arial Narrow"/>
                <w:i/>
                <w:iCs/>
                <w:sz w:val="20"/>
                <w:szCs w:val="20"/>
                <w:lang w:val="uz-Cyrl-UZ"/>
              </w:rPr>
            </w:pPr>
            <w:r w:rsidRPr="0007576B">
              <w:rPr>
                <w:rFonts w:ascii="Arial Narrow" w:hAnsi="Arial Narrow" w:cs="Arial Narrow"/>
                <w:i/>
                <w:iCs/>
                <w:sz w:val="20"/>
                <w:szCs w:val="20"/>
                <w:lang w:val="sr-Cyrl-CS"/>
              </w:rPr>
              <w:t xml:space="preserve">ПВ (2014): </w:t>
            </w:r>
            <w:r w:rsidRPr="0007576B">
              <w:rPr>
                <w:rFonts w:ascii="Arial Narrow" w:hAnsi="Arial Narrow" w:cs="Arial Narrow"/>
                <w:i/>
                <w:iCs/>
                <w:sz w:val="20"/>
                <w:szCs w:val="20"/>
                <w:lang w:val="uz-Cyrl-UZ"/>
              </w:rPr>
              <w:t>1 (Пореска управа)</w:t>
            </w:r>
          </w:p>
          <w:p w:rsidR="005A4003" w:rsidRDefault="005A4003" w:rsidP="005A4003">
            <w:pPr>
              <w:spacing w:after="0" w:line="240" w:lineRule="auto"/>
              <w:jc w:val="center"/>
              <w:rPr>
                <w:rFonts w:ascii="Arial Narrow" w:hAnsi="Arial Narrow" w:cs="Arial Narrow"/>
                <w:i/>
                <w:iCs/>
                <w:sz w:val="20"/>
                <w:szCs w:val="20"/>
                <w:lang w:val="sr-Cyrl-CS"/>
              </w:rPr>
            </w:pPr>
            <w:r w:rsidRPr="0007576B">
              <w:rPr>
                <w:rFonts w:ascii="Arial Narrow" w:hAnsi="Arial Narrow" w:cs="Arial Narrow"/>
                <w:i/>
                <w:iCs/>
                <w:sz w:val="20"/>
                <w:szCs w:val="20"/>
                <w:lang w:val="sr-Cyrl-CS"/>
              </w:rPr>
              <w:t>ЦВ (2016): 15</w:t>
            </w:r>
          </w:p>
          <w:p w:rsidR="005A4003" w:rsidRDefault="005A4003" w:rsidP="005A4003">
            <w:pPr>
              <w:spacing w:after="0" w:line="240" w:lineRule="auto"/>
              <w:jc w:val="center"/>
              <w:rPr>
                <w:rFonts w:ascii="Arial Narrow" w:hAnsi="Arial Narrow" w:cs="Arial Narrow"/>
                <w:i/>
                <w:iCs/>
                <w:sz w:val="20"/>
                <w:szCs w:val="20"/>
                <w:lang w:val="sr-Cyrl-CS"/>
              </w:rPr>
            </w:pPr>
            <w:r w:rsidRPr="0007576B">
              <w:rPr>
                <w:rFonts w:ascii="Arial Narrow" w:hAnsi="Arial Narrow" w:cs="Arial Narrow"/>
                <w:i/>
                <w:iCs/>
                <w:sz w:val="20"/>
                <w:szCs w:val="20"/>
                <w:lang w:val="sr-Cyrl-CS"/>
              </w:rPr>
              <w:t>ЦВ (2017): 25</w:t>
            </w:r>
          </w:p>
          <w:p w:rsidR="005A4003" w:rsidRDefault="005A4003" w:rsidP="005A4003">
            <w:pPr>
              <w:spacing w:after="0" w:line="240" w:lineRule="auto"/>
              <w:jc w:val="center"/>
              <w:rPr>
                <w:rFonts w:ascii="Arial Narrow" w:hAnsi="Arial Narrow" w:cs="Arial Narrow"/>
                <w:i/>
                <w:iCs/>
                <w:sz w:val="20"/>
                <w:szCs w:val="20"/>
                <w:lang w:val="sr-Cyrl-CS"/>
              </w:rPr>
            </w:pPr>
          </w:p>
          <w:p w:rsidR="005A4003" w:rsidRDefault="005A4003" w:rsidP="005A4003">
            <w:pPr>
              <w:spacing w:after="0" w:line="240" w:lineRule="auto"/>
              <w:jc w:val="center"/>
              <w:rPr>
                <w:rFonts w:ascii="Arial Narrow" w:hAnsi="Arial Narrow" w:cs="Arial Narrow"/>
                <w:i/>
                <w:iCs/>
                <w:sz w:val="20"/>
                <w:szCs w:val="20"/>
                <w:lang w:val="sr-Cyrl-CS"/>
              </w:rPr>
            </w:pPr>
            <w:r>
              <w:rPr>
                <w:rFonts w:ascii="Arial Narrow" w:hAnsi="Arial Narrow" w:cs="Arial Narrow"/>
                <w:i/>
                <w:iCs/>
                <w:sz w:val="20"/>
                <w:szCs w:val="20"/>
                <w:lang w:val="sr-Cyrl-CS"/>
              </w:rPr>
              <w:t>ИВ (2015): 3</w:t>
            </w:r>
          </w:p>
          <w:p w:rsidR="005A4003" w:rsidRPr="0007576B" w:rsidRDefault="005A4003" w:rsidP="005A4003">
            <w:pPr>
              <w:spacing w:after="0" w:line="240" w:lineRule="auto"/>
              <w:jc w:val="center"/>
              <w:rPr>
                <w:rFonts w:ascii="Arial Narrow" w:hAnsi="Arial Narrow" w:cs="Arial Narrow"/>
                <w:sz w:val="20"/>
                <w:szCs w:val="20"/>
                <w:lang w:val="sr-Cyrl-CS"/>
              </w:rPr>
            </w:pPr>
            <w:r>
              <w:rPr>
                <w:rFonts w:ascii="Arial Narrow" w:hAnsi="Arial Narrow" w:cs="Arial Narrow"/>
                <w:i/>
                <w:iCs/>
                <w:sz w:val="20"/>
                <w:szCs w:val="20"/>
                <w:lang w:val="sr-Cyrl-CS"/>
              </w:rPr>
              <w:t>ИВ (2016): 15</w:t>
            </w:r>
          </w:p>
        </w:tc>
        <w:tc>
          <w:tcPr>
            <w:tcW w:w="1890" w:type="dxa"/>
            <w:shd w:val="clear" w:color="auto" w:fill="auto"/>
            <w:vAlign w:val="center"/>
          </w:tcPr>
          <w:p w:rsidR="005A4003" w:rsidRPr="005A4003" w:rsidRDefault="00467D62" w:rsidP="00467D62">
            <w:pPr>
              <w:pStyle w:val="3"/>
              <w:jc w:val="center"/>
              <w:rPr>
                <w:bCs/>
                <w:sz w:val="20"/>
                <w:szCs w:val="20"/>
                <w:lang w:val="sr-Cyrl-RS"/>
              </w:rPr>
            </w:pPr>
            <w:r>
              <w:rPr>
                <w:bCs/>
                <w:sz w:val="20"/>
                <w:szCs w:val="20"/>
                <w:lang w:val="sr-Cyrl-RS"/>
              </w:rPr>
              <w:t xml:space="preserve">У складу са извештајем </w:t>
            </w:r>
            <w:r w:rsidR="005A4003" w:rsidRPr="005A4003">
              <w:rPr>
                <w:bCs/>
                <w:sz w:val="20"/>
                <w:szCs w:val="20"/>
                <w:lang w:val="sr-Cyrl-RS"/>
              </w:rPr>
              <w:t>администратора информационог система еЗУП, до 30. јуна текуће године у систем је укључено 6 органа и 25 јединица локалне самоуправе.</w:t>
            </w:r>
          </w:p>
        </w:tc>
        <w:tc>
          <w:tcPr>
            <w:tcW w:w="3155" w:type="dxa"/>
            <w:shd w:val="clear" w:color="auto" w:fill="auto"/>
          </w:tcPr>
          <w:p w:rsidR="005A4003" w:rsidRDefault="005A4003" w:rsidP="0006219B">
            <w:pPr>
              <w:pStyle w:val="3"/>
              <w:jc w:val="both"/>
              <w:rPr>
                <w:bCs/>
                <w:sz w:val="20"/>
                <w:szCs w:val="20"/>
                <w:lang w:val="sr-Cyrl-RS"/>
              </w:rPr>
            </w:pPr>
            <w:r w:rsidRPr="005A4003">
              <w:rPr>
                <w:bCs/>
                <w:sz w:val="20"/>
                <w:szCs w:val="20"/>
                <w:lang w:val="sr-Cyrl-RS"/>
              </w:rPr>
              <w:t xml:space="preserve">Средства за реализацију за 2017. годину, планирана су и обухваћена Законом о буџету Републике Србије за 2017. годину, у износу од </w:t>
            </w:r>
            <w:r w:rsidRPr="005A4003">
              <w:rPr>
                <w:b/>
                <w:bCs/>
                <w:sz w:val="20"/>
                <w:szCs w:val="20"/>
                <w:lang w:val="sr-Cyrl-RS"/>
              </w:rPr>
              <w:t>4.500.000,00 динара</w:t>
            </w:r>
            <w:r w:rsidRPr="005A4003">
              <w:rPr>
                <w:bCs/>
                <w:sz w:val="20"/>
                <w:szCs w:val="20"/>
                <w:lang w:val="sr-Cyrl-RS"/>
              </w:rPr>
              <w:t>, за пренету обавезу из 2016. године, на разделу Министарства државне управе и локалне самоуправе, глава 19.1 Дирекције за електронску управу, у оквиру лимита, одређеног од стране Министарства финансија, на функцији 140, Програм 0609 – Е управа, Пројекат 4003 – Имплементација електронских регистара органа и организација јавне управе и запослених у систему јавне управе.</w:t>
            </w:r>
          </w:p>
          <w:p w:rsidR="00B93796" w:rsidRDefault="00B93796" w:rsidP="0006219B">
            <w:pPr>
              <w:pStyle w:val="3"/>
              <w:jc w:val="both"/>
              <w:rPr>
                <w:bCs/>
                <w:sz w:val="20"/>
                <w:szCs w:val="20"/>
                <w:lang w:val="sr-Cyrl-RS"/>
              </w:rPr>
            </w:pPr>
          </w:p>
          <w:p w:rsidR="00B93796" w:rsidRPr="005A4003" w:rsidRDefault="00B93796" w:rsidP="00B93796">
            <w:pPr>
              <w:pStyle w:val="3"/>
              <w:jc w:val="both"/>
              <w:rPr>
                <w:bCs/>
                <w:sz w:val="20"/>
                <w:szCs w:val="20"/>
                <w:lang w:val="sr-Cyrl-RS"/>
              </w:rPr>
            </w:pPr>
            <w:r>
              <w:rPr>
                <w:rFonts w:cs="Times New Roman"/>
                <w:sz w:val="20"/>
                <w:szCs w:val="20"/>
                <w:lang w:val="sr-Cyrl-CS"/>
              </w:rPr>
              <w:t>УНХЦР, удружење</w:t>
            </w:r>
            <w:r w:rsidRPr="00D87090">
              <w:rPr>
                <w:rFonts w:cs="Times New Roman"/>
                <w:sz w:val="20"/>
                <w:szCs w:val="20"/>
                <w:lang w:val="sr-Cyrl-CS"/>
              </w:rPr>
              <w:t>,,</w:t>
            </w:r>
            <w:r w:rsidRPr="00D87090">
              <w:rPr>
                <w:rFonts w:cs="Times New Roman"/>
                <w:sz w:val="20"/>
                <w:szCs w:val="20"/>
              </w:rPr>
              <w:t>Praxis</w:t>
            </w:r>
            <w:r w:rsidRPr="00D87090">
              <w:rPr>
                <w:rFonts w:cs="Times New Roman"/>
                <w:sz w:val="20"/>
                <w:szCs w:val="20"/>
                <w:lang w:val="sr-Cyrl-CS"/>
              </w:rPr>
              <w:t>“</w:t>
            </w:r>
            <w:r>
              <w:rPr>
                <w:rFonts w:cs="Times New Roman"/>
                <w:sz w:val="20"/>
                <w:szCs w:val="20"/>
                <w:lang w:val="sr-Latn-RS"/>
              </w:rPr>
              <w:t xml:space="preserve">: </w:t>
            </w:r>
            <w:r w:rsidRPr="00BD6F4C">
              <w:rPr>
                <w:rFonts w:cs="Times New Roman"/>
                <w:b/>
                <w:sz w:val="20"/>
                <w:szCs w:val="20"/>
                <w:lang w:val="sr-Cyrl-CS"/>
              </w:rPr>
              <w:t>649.920,00</w:t>
            </w:r>
            <w:r w:rsidRPr="00D87090">
              <w:rPr>
                <w:rFonts w:cs="Times New Roman"/>
                <w:sz w:val="20"/>
                <w:szCs w:val="20"/>
                <w:lang w:val="sr-Cyrl-CS"/>
              </w:rPr>
              <w:t xml:space="preserve"> динара без урачунатог ПДВ</w:t>
            </w:r>
          </w:p>
        </w:tc>
        <w:tc>
          <w:tcPr>
            <w:tcW w:w="3155" w:type="dxa"/>
            <w:gridSpan w:val="2"/>
            <w:shd w:val="clear" w:color="auto" w:fill="auto"/>
          </w:tcPr>
          <w:p w:rsidR="005A4003" w:rsidRDefault="005A4003" w:rsidP="005A4003">
            <w:pPr>
              <w:pStyle w:val="3"/>
              <w:rPr>
                <w:b/>
                <w:bCs/>
                <w:sz w:val="20"/>
                <w:szCs w:val="20"/>
                <w:lang w:val="sr-Cyrl-CS"/>
              </w:rPr>
            </w:pPr>
          </w:p>
        </w:tc>
      </w:tr>
      <w:tr w:rsidR="00986F01" w:rsidRPr="00415930" w:rsidTr="00986F01">
        <w:trPr>
          <w:gridAfter w:val="1"/>
          <w:wAfter w:w="1210" w:type="dxa"/>
          <w:trHeight w:val="629"/>
        </w:trPr>
        <w:tc>
          <w:tcPr>
            <w:tcW w:w="1345" w:type="dxa"/>
            <w:vMerge/>
            <w:shd w:val="clear" w:color="auto" w:fill="auto"/>
            <w:vAlign w:val="center"/>
          </w:tcPr>
          <w:p w:rsidR="00986F01" w:rsidRDefault="00986F01" w:rsidP="006B1A5A">
            <w:pPr>
              <w:spacing w:after="0" w:line="240" w:lineRule="auto"/>
              <w:rPr>
                <w:rFonts w:ascii="Arial Narrow" w:hAnsi="Arial Narrow" w:cs="Arial Narrow"/>
                <w:b/>
                <w:bCs/>
                <w:sz w:val="20"/>
                <w:szCs w:val="20"/>
                <w:lang w:val="sr-Cyrl-CS"/>
              </w:rPr>
            </w:pPr>
          </w:p>
        </w:tc>
        <w:tc>
          <w:tcPr>
            <w:tcW w:w="3240" w:type="dxa"/>
            <w:gridSpan w:val="2"/>
            <w:shd w:val="clear" w:color="auto" w:fill="BDD6EE"/>
            <w:vAlign w:val="center"/>
          </w:tcPr>
          <w:p w:rsidR="00986F01" w:rsidRPr="00BA3639" w:rsidRDefault="00986F01" w:rsidP="006B1A5A">
            <w:pPr>
              <w:spacing w:after="0" w:line="240" w:lineRule="auto"/>
              <w:jc w:val="center"/>
              <w:rPr>
                <w:rFonts w:asciiTheme="majorHAnsi" w:eastAsia="MS Gothic" w:hAnsiTheme="majorHAnsi" w:cs="Menlo Bold"/>
                <w:b/>
                <w:bCs/>
                <w:color w:val="FF0000"/>
                <w:sz w:val="28"/>
                <w:szCs w:val="16"/>
                <w:shd w:val="clear" w:color="auto" w:fill="FF0000"/>
              </w:rPr>
            </w:pPr>
            <w:r w:rsidRPr="00C058E1">
              <w:rPr>
                <w:rFonts w:ascii="Arial Narrow" w:hAnsi="Arial Narrow" w:cs="Arial Narrow"/>
                <w:b/>
                <w:bCs/>
                <w:sz w:val="20"/>
                <w:szCs w:val="20"/>
                <w:lang w:val="sr-Cyrl-CS"/>
              </w:rPr>
              <w:t>АКТИВНОСТ</w:t>
            </w:r>
          </w:p>
        </w:tc>
        <w:tc>
          <w:tcPr>
            <w:tcW w:w="7740" w:type="dxa"/>
            <w:gridSpan w:val="2"/>
            <w:vMerge w:val="restart"/>
            <w:shd w:val="clear" w:color="auto" w:fill="E7E6E6" w:themeFill="background2"/>
            <w:vAlign w:val="center"/>
          </w:tcPr>
          <w:p w:rsidR="00986F01" w:rsidRDefault="00986F01" w:rsidP="006B1A5A">
            <w:pPr>
              <w:pStyle w:val="3"/>
              <w:jc w:val="center"/>
              <w:rPr>
                <w:b/>
                <w:bCs/>
                <w:sz w:val="20"/>
                <w:szCs w:val="20"/>
                <w:lang w:val="sr-Cyrl-RS"/>
              </w:rPr>
            </w:pPr>
            <w:r>
              <w:rPr>
                <w:b/>
                <w:sz w:val="20"/>
                <w:szCs w:val="20"/>
                <w:lang w:val="sr-Cyrl-CS"/>
              </w:rPr>
              <w:t>Кратко образложење шта се постигло активношћу</w:t>
            </w:r>
          </w:p>
        </w:tc>
        <w:tc>
          <w:tcPr>
            <w:tcW w:w="10270" w:type="dxa"/>
            <w:gridSpan w:val="5"/>
            <w:tcBorders>
              <w:bottom w:val="single" w:sz="4" w:space="0" w:color="000000"/>
            </w:tcBorders>
            <w:shd w:val="clear" w:color="auto" w:fill="E7E6E6" w:themeFill="background2"/>
            <w:vAlign w:val="center"/>
          </w:tcPr>
          <w:p w:rsidR="00986F01" w:rsidRDefault="00986F01" w:rsidP="006B1A5A">
            <w:pPr>
              <w:pStyle w:val="3"/>
              <w:jc w:val="center"/>
              <w:rPr>
                <w:b/>
                <w:bCs/>
                <w:sz w:val="20"/>
                <w:szCs w:val="20"/>
                <w:lang w:val="sr-Cyrl-CS"/>
              </w:rPr>
            </w:pPr>
            <w:r w:rsidRPr="0026476B">
              <w:rPr>
                <w:b/>
                <w:sz w:val="20"/>
                <w:szCs w:val="20"/>
                <w:lang w:val="sr-Cyrl-CS"/>
              </w:rPr>
              <w:t>УКОЛИКО АКТИВНОСТ НИЈЕ РЕАЛИЗОВАНА У ПРЕДВИЂЕНОМ РОКУ ИЛИ ЈЕ ЗАПОЧЕТА</w:t>
            </w:r>
          </w:p>
        </w:tc>
      </w:tr>
      <w:tr w:rsidR="00986F01" w:rsidTr="00986F01">
        <w:trPr>
          <w:gridAfter w:val="1"/>
          <w:wAfter w:w="1210" w:type="dxa"/>
          <w:trHeight w:val="629"/>
        </w:trPr>
        <w:tc>
          <w:tcPr>
            <w:tcW w:w="1345" w:type="dxa"/>
            <w:vMerge/>
            <w:shd w:val="clear" w:color="auto" w:fill="auto"/>
            <w:vAlign w:val="center"/>
          </w:tcPr>
          <w:p w:rsidR="00986F01" w:rsidRDefault="00986F01" w:rsidP="006B1A5A">
            <w:pPr>
              <w:spacing w:after="0" w:line="240" w:lineRule="auto"/>
              <w:rPr>
                <w:rFonts w:ascii="Arial Narrow" w:hAnsi="Arial Narrow" w:cs="Arial Narrow"/>
                <w:b/>
                <w:bCs/>
                <w:sz w:val="20"/>
                <w:szCs w:val="20"/>
                <w:lang w:val="sr-Cyrl-CS"/>
              </w:rPr>
            </w:pPr>
          </w:p>
        </w:tc>
        <w:tc>
          <w:tcPr>
            <w:tcW w:w="1620" w:type="dxa"/>
            <w:tcBorders>
              <w:bottom w:val="single" w:sz="4" w:space="0" w:color="000000"/>
            </w:tcBorders>
            <w:shd w:val="clear" w:color="auto" w:fill="BDD6EE"/>
            <w:vAlign w:val="center"/>
          </w:tcPr>
          <w:p w:rsidR="00986F01" w:rsidRPr="00C058E1" w:rsidRDefault="00986F01" w:rsidP="006B1A5A">
            <w:pPr>
              <w:spacing w:after="0" w:line="240" w:lineRule="auto"/>
              <w:jc w:val="center"/>
              <w:rPr>
                <w:rFonts w:ascii="Arial Narrow" w:hAnsi="Arial Narrow" w:cs="Arial Narrow"/>
                <w:b/>
                <w:bCs/>
                <w:sz w:val="20"/>
                <w:szCs w:val="20"/>
                <w:lang w:val="sr-Cyrl-CS"/>
              </w:rPr>
            </w:pPr>
            <w:r>
              <w:rPr>
                <w:rFonts w:ascii="Arial Narrow" w:hAnsi="Arial Narrow" w:cs="Arial Narrow"/>
                <w:b/>
                <w:bCs/>
                <w:sz w:val="20"/>
                <w:szCs w:val="20"/>
                <w:lang w:val="sr-Cyrl-RS"/>
              </w:rPr>
              <w:t>Одредити степен реализације</w:t>
            </w:r>
            <w:r w:rsidRPr="006E74CC">
              <w:rPr>
                <w:rFonts w:asciiTheme="majorHAnsi" w:eastAsia="MS Gothic" w:hAnsiTheme="majorHAnsi" w:cs="Menlo Bold"/>
                <w:b/>
                <w:bCs/>
                <w:color w:val="92D050"/>
                <w:sz w:val="28"/>
                <w:szCs w:val="16"/>
                <w:shd w:val="clear" w:color="auto" w:fill="92D050"/>
              </w:rPr>
              <w:t xml:space="preserve"> A</w:t>
            </w:r>
            <w:r w:rsidRPr="000F705A">
              <w:rPr>
                <w:rFonts w:asciiTheme="majorHAnsi" w:eastAsia="MS Gothic" w:hAnsiTheme="majorHAnsi" w:cs="Menlo Bold"/>
                <w:b/>
                <w:bCs/>
                <w:color w:val="FFFF00"/>
                <w:sz w:val="28"/>
                <w:szCs w:val="16"/>
                <w:shd w:val="clear" w:color="auto" w:fill="FFFF00"/>
              </w:rPr>
              <w:t>A</w:t>
            </w:r>
            <w:r w:rsidRPr="000F705A">
              <w:rPr>
                <w:rFonts w:asciiTheme="majorHAnsi" w:eastAsia="MS Gothic" w:hAnsiTheme="majorHAnsi" w:cs="Menlo Bold"/>
                <w:b/>
                <w:bCs/>
                <w:color w:val="FF0000"/>
                <w:sz w:val="28"/>
                <w:szCs w:val="16"/>
                <w:shd w:val="clear" w:color="auto" w:fill="FF0000"/>
              </w:rPr>
              <w:t>A</w:t>
            </w:r>
          </w:p>
        </w:tc>
        <w:tc>
          <w:tcPr>
            <w:tcW w:w="1620" w:type="dxa"/>
            <w:tcBorders>
              <w:bottom w:val="single" w:sz="4" w:space="0" w:color="000000"/>
            </w:tcBorders>
            <w:shd w:val="clear" w:color="auto" w:fill="BDD6EE"/>
            <w:vAlign w:val="center"/>
          </w:tcPr>
          <w:p w:rsidR="00986F01" w:rsidRPr="00C058E1" w:rsidRDefault="00986F01" w:rsidP="006B1A5A">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Рок за реализацију</w:t>
            </w:r>
          </w:p>
        </w:tc>
        <w:tc>
          <w:tcPr>
            <w:tcW w:w="7740" w:type="dxa"/>
            <w:gridSpan w:val="2"/>
            <w:vMerge/>
            <w:tcBorders>
              <w:bottom w:val="single" w:sz="4" w:space="0" w:color="000000"/>
            </w:tcBorders>
            <w:shd w:val="clear" w:color="auto" w:fill="E7E6E6" w:themeFill="background2"/>
          </w:tcPr>
          <w:p w:rsidR="00986F01" w:rsidRDefault="00986F01" w:rsidP="006B1A5A">
            <w:pPr>
              <w:pStyle w:val="3"/>
              <w:rPr>
                <w:b/>
                <w:sz w:val="20"/>
                <w:szCs w:val="20"/>
                <w:lang w:val="sr-Cyrl-CS"/>
              </w:rPr>
            </w:pPr>
          </w:p>
        </w:tc>
        <w:tc>
          <w:tcPr>
            <w:tcW w:w="3960" w:type="dxa"/>
            <w:gridSpan w:val="2"/>
            <w:tcBorders>
              <w:bottom w:val="single" w:sz="4" w:space="0" w:color="000000"/>
            </w:tcBorders>
            <w:shd w:val="clear" w:color="auto" w:fill="E7E6E6" w:themeFill="background2"/>
            <w:vAlign w:val="center"/>
          </w:tcPr>
          <w:p w:rsidR="00986F01" w:rsidRDefault="00986F01" w:rsidP="006B1A5A">
            <w:pPr>
              <w:pStyle w:val="3"/>
              <w:jc w:val="center"/>
              <w:rPr>
                <w:b/>
                <w:bCs/>
                <w:sz w:val="20"/>
                <w:szCs w:val="20"/>
                <w:lang w:val="sr-Cyrl-CS"/>
              </w:rPr>
            </w:pPr>
            <w:r w:rsidRPr="00E728E5">
              <w:rPr>
                <w:b/>
                <w:bCs/>
                <w:sz w:val="20"/>
                <w:szCs w:val="20"/>
                <w:lang w:val="sr-Cyrl-CS"/>
              </w:rPr>
              <w:t>Разлози за одступање од плана и мере предузете за решавање проблема</w:t>
            </w:r>
          </w:p>
        </w:tc>
        <w:tc>
          <w:tcPr>
            <w:tcW w:w="4230" w:type="dxa"/>
            <w:gridSpan w:val="2"/>
            <w:tcBorders>
              <w:bottom w:val="single" w:sz="4" w:space="0" w:color="000000"/>
            </w:tcBorders>
            <w:shd w:val="clear" w:color="auto" w:fill="E7E6E6" w:themeFill="background2"/>
            <w:vAlign w:val="center"/>
          </w:tcPr>
          <w:p w:rsidR="00986F01" w:rsidRDefault="00986F01" w:rsidP="006B1A5A">
            <w:pPr>
              <w:spacing w:after="0" w:line="240" w:lineRule="auto"/>
              <w:jc w:val="center"/>
              <w:rPr>
                <w:rFonts w:ascii="Arial Narrow" w:hAnsi="Arial Narrow" w:cs="Arial Narrow"/>
                <w:b/>
                <w:bCs/>
                <w:sz w:val="20"/>
                <w:szCs w:val="20"/>
                <w:lang w:val="sr-Cyrl-CS"/>
              </w:rPr>
            </w:pPr>
            <w:r>
              <w:rPr>
                <w:rFonts w:ascii="Arial Narrow" w:hAnsi="Arial Narrow" w:cs="Arial Narrow"/>
                <w:b/>
                <w:bCs/>
                <w:sz w:val="20"/>
                <w:szCs w:val="20"/>
                <w:lang w:val="sr-Cyrl-CS"/>
              </w:rPr>
              <w:t>БУДУЋИ КОРАЦИ</w:t>
            </w:r>
          </w:p>
          <w:p w:rsidR="00986F01" w:rsidRDefault="00986F01" w:rsidP="006B1A5A">
            <w:pPr>
              <w:pStyle w:val="3"/>
              <w:jc w:val="center"/>
              <w:rPr>
                <w:b/>
                <w:bCs/>
                <w:sz w:val="20"/>
                <w:szCs w:val="20"/>
                <w:lang w:val="sr-Cyrl-CS"/>
              </w:rPr>
            </w:pPr>
            <w:r w:rsidRPr="0026476B">
              <w:rPr>
                <w:b/>
                <w:bCs/>
                <w:sz w:val="20"/>
                <w:szCs w:val="20"/>
                <w:lang w:val="sr-Cyrl-CS"/>
              </w:rPr>
              <w:t>Кључни кораци неопходни да би се активност реализовала, са препорукама (milestones)</w:t>
            </w:r>
          </w:p>
        </w:tc>
        <w:tc>
          <w:tcPr>
            <w:tcW w:w="2080" w:type="dxa"/>
            <w:tcBorders>
              <w:bottom w:val="single" w:sz="4" w:space="0" w:color="000000"/>
            </w:tcBorders>
            <w:shd w:val="clear" w:color="auto" w:fill="E7E6E6" w:themeFill="background2"/>
            <w:vAlign w:val="center"/>
          </w:tcPr>
          <w:p w:rsidR="00986F01" w:rsidRDefault="00986F01" w:rsidP="006B1A5A">
            <w:pPr>
              <w:pStyle w:val="3"/>
              <w:jc w:val="center"/>
              <w:rPr>
                <w:b/>
                <w:bCs/>
                <w:sz w:val="20"/>
                <w:szCs w:val="20"/>
                <w:lang w:val="sr-Cyrl-CS"/>
              </w:rPr>
            </w:pPr>
            <w:r w:rsidRPr="0026476B">
              <w:rPr>
                <w:b/>
                <w:bCs/>
                <w:sz w:val="20"/>
                <w:szCs w:val="20"/>
                <w:lang w:val="sr-Cyrl-CS"/>
              </w:rPr>
              <w:t>Очекивано време реализације активности</w:t>
            </w:r>
          </w:p>
        </w:tc>
      </w:tr>
      <w:tr w:rsidR="00986F01" w:rsidRPr="00415930" w:rsidTr="00B93796">
        <w:trPr>
          <w:gridAfter w:val="1"/>
          <w:wAfter w:w="1210" w:type="dxa"/>
          <w:trHeight w:val="629"/>
        </w:trPr>
        <w:tc>
          <w:tcPr>
            <w:tcW w:w="1345" w:type="dxa"/>
            <w:vMerge/>
            <w:shd w:val="clear" w:color="auto" w:fill="auto"/>
            <w:vAlign w:val="center"/>
          </w:tcPr>
          <w:p w:rsidR="00986F01" w:rsidRDefault="00986F01" w:rsidP="006B1A5A">
            <w:pPr>
              <w:spacing w:after="0" w:line="240" w:lineRule="auto"/>
              <w:rPr>
                <w:rFonts w:ascii="Arial Narrow" w:hAnsi="Arial Narrow" w:cs="Arial Narrow"/>
                <w:b/>
                <w:bCs/>
                <w:sz w:val="20"/>
                <w:szCs w:val="20"/>
                <w:lang w:val="sr-Cyrl-CS"/>
              </w:rPr>
            </w:pPr>
          </w:p>
        </w:tc>
        <w:tc>
          <w:tcPr>
            <w:tcW w:w="1620" w:type="dxa"/>
            <w:shd w:val="clear" w:color="auto" w:fill="FFFF00"/>
          </w:tcPr>
          <w:p w:rsidR="00986F01" w:rsidRPr="00C058E1" w:rsidRDefault="00986F01" w:rsidP="006B1A5A">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Техничко опремање органа државне управе и обука запослених за рад са новим информационим технологијама</w:t>
            </w:r>
          </w:p>
        </w:tc>
        <w:tc>
          <w:tcPr>
            <w:tcW w:w="1620" w:type="dxa"/>
            <w:shd w:val="clear" w:color="auto" w:fill="auto"/>
          </w:tcPr>
          <w:p w:rsidR="00986F01" w:rsidRPr="00C058E1" w:rsidRDefault="00986F01" w:rsidP="006B1A5A">
            <w:pPr>
              <w:spacing w:after="0" w:line="240" w:lineRule="auto"/>
              <w:rPr>
                <w:rFonts w:ascii="Arial Narrow" w:hAnsi="Arial Narrow" w:cs="Arial Narrow"/>
                <w:sz w:val="20"/>
                <w:szCs w:val="20"/>
                <w:lang w:val="sr-Cyrl-CS"/>
              </w:rPr>
            </w:pPr>
            <w:r>
              <w:rPr>
                <w:rFonts w:ascii="Arial Narrow" w:hAnsi="Arial Narrow" w:cs="Arial Narrow"/>
                <w:sz w:val="20"/>
                <w:szCs w:val="20"/>
              </w:rPr>
              <w:t>2</w:t>
            </w:r>
            <w:r w:rsidRPr="00C058E1">
              <w:rPr>
                <w:rFonts w:ascii="Arial Narrow" w:hAnsi="Arial Narrow" w:cs="Arial Narrow"/>
                <w:sz w:val="20"/>
                <w:szCs w:val="20"/>
                <w:lang w:val="sr-Cyrl-CS"/>
              </w:rPr>
              <w:t>. квартал 201</w:t>
            </w:r>
            <w:r>
              <w:rPr>
                <w:rFonts w:ascii="Arial Narrow" w:hAnsi="Arial Narrow" w:cs="Arial Narrow"/>
                <w:sz w:val="20"/>
                <w:szCs w:val="20"/>
              </w:rPr>
              <w:t>7</w:t>
            </w:r>
            <w:r>
              <w:rPr>
                <w:rFonts w:ascii="Arial Narrow" w:hAnsi="Arial Narrow" w:cs="Arial Narrow"/>
                <w:sz w:val="20"/>
                <w:szCs w:val="20"/>
                <w:lang w:val="sr-Cyrl-CS"/>
              </w:rPr>
              <w:t>.</w:t>
            </w:r>
          </w:p>
        </w:tc>
        <w:tc>
          <w:tcPr>
            <w:tcW w:w="7740" w:type="dxa"/>
            <w:gridSpan w:val="2"/>
            <w:shd w:val="clear" w:color="auto" w:fill="auto"/>
          </w:tcPr>
          <w:p w:rsidR="008C5FF3" w:rsidRPr="00D87090" w:rsidRDefault="008C5FF3" w:rsidP="00BD6F4C">
            <w:pPr>
              <w:spacing w:after="0" w:line="240" w:lineRule="auto"/>
              <w:jc w:val="both"/>
              <w:rPr>
                <w:rFonts w:ascii="Arial Narrow" w:hAnsi="Arial Narrow"/>
                <w:sz w:val="20"/>
                <w:szCs w:val="20"/>
                <w:lang w:val="sr-Cyrl-CS"/>
              </w:rPr>
            </w:pPr>
            <w:r w:rsidRPr="008C5FF3">
              <w:rPr>
                <w:rFonts w:ascii="Arial Narrow" w:hAnsi="Arial Narrow" w:cs="Times New Roman"/>
                <w:sz w:val="20"/>
                <w:szCs w:val="20"/>
                <w:lang w:val="sr-Cyrl-CS"/>
              </w:rPr>
              <w:t>У 2016. г</w:t>
            </w:r>
            <w:r>
              <w:rPr>
                <w:rFonts w:ascii="Arial Narrow" w:hAnsi="Arial Narrow" w:cs="Times New Roman"/>
                <w:sz w:val="20"/>
                <w:szCs w:val="20"/>
                <w:lang w:val="sr-Cyrl-CS"/>
              </w:rPr>
              <w:t>одини:</w:t>
            </w:r>
            <w:r w:rsidR="00BD6F4C">
              <w:rPr>
                <w:rFonts w:ascii="Arial Narrow" w:hAnsi="Arial Narrow" w:cs="Times New Roman"/>
                <w:sz w:val="20"/>
                <w:szCs w:val="20"/>
                <w:lang w:val="sr-Cyrl-CS"/>
              </w:rPr>
              <w:t xml:space="preserve"> </w:t>
            </w:r>
            <w:r w:rsidRPr="00D87090">
              <w:rPr>
                <w:rFonts w:ascii="Arial Narrow" w:hAnsi="Arial Narrow"/>
                <w:sz w:val="20"/>
                <w:szCs w:val="20"/>
                <w:lang w:val="sr-Cyrl-CS"/>
              </w:rPr>
              <w:t>УНХЦР – Невладина организација,,</w:t>
            </w:r>
            <w:r w:rsidRPr="00D87090">
              <w:rPr>
                <w:rFonts w:ascii="Arial Narrow" w:hAnsi="Arial Narrow"/>
                <w:sz w:val="20"/>
                <w:szCs w:val="20"/>
              </w:rPr>
              <w:t>Praxis</w:t>
            </w:r>
            <w:r w:rsidRPr="00D87090">
              <w:rPr>
                <w:rFonts w:ascii="Arial Narrow" w:hAnsi="Arial Narrow"/>
                <w:sz w:val="20"/>
                <w:szCs w:val="20"/>
                <w:lang w:val="sr-Cyrl-CS"/>
              </w:rPr>
              <w:t>“</w:t>
            </w:r>
            <w:r w:rsidRPr="00D87090">
              <w:rPr>
                <w:rFonts w:ascii="Arial Narrow" w:hAnsi="Arial Narrow"/>
                <w:sz w:val="20"/>
                <w:szCs w:val="20"/>
                <w:lang w:val="sr-Latn-RS"/>
              </w:rPr>
              <w:t xml:space="preserve">, </w:t>
            </w:r>
            <w:r w:rsidRPr="00D87090">
              <w:rPr>
                <w:rFonts w:ascii="Arial Narrow" w:hAnsi="Arial Narrow"/>
                <w:sz w:val="20"/>
                <w:szCs w:val="20"/>
                <w:lang w:val="sr-Cyrl-CS"/>
              </w:rPr>
              <w:t>МДУЛС</w:t>
            </w:r>
            <w:r w:rsidR="00D87090" w:rsidRPr="00D87090">
              <w:rPr>
                <w:rFonts w:ascii="Arial Narrow" w:hAnsi="Arial Narrow"/>
                <w:sz w:val="20"/>
                <w:szCs w:val="20"/>
                <w:lang w:val="sr-Cyrl-CS"/>
              </w:rPr>
              <w:t xml:space="preserve">: </w:t>
            </w:r>
            <w:r w:rsidRPr="00D87090">
              <w:rPr>
                <w:rFonts w:ascii="Arial Narrow" w:hAnsi="Arial Narrow"/>
                <w:sz w:val="20"/>
                <w:szCs w:val="20"/>
                <w:lang w:val="sr-Cyrl-CS"/>
              </w:rPr>
              <w:t xml:space="preserve">расподела </w:t>
            </w:r>
            <w:r w:rsidRPr="00D87090">
              <w:rPr>
                <w:rFonts w:ascii="Arial Narrow" w:hAnsi="Arial Narrow"/>
                <w:sz w:val="20"/>
                <w:szCs w:val="20"/>
                <w:lang w:val="sr-Latn-RS"/>
              </w:rPr>
              <w:t xml:space="preserve">16 </w:t>
            </w:r>
            <w:r w:rsidRPr="00D87090">
              <w:rPr>
                <w:rFonts w:ascii="Arial Narrow" w:hAnsi="Arial Narrow"/>
                <w:sz w:val="20"/>
                <w:szCs w:val="20"/>
                <w:lang w:val="sr-Cyrl-CS"/>
              </w:rPr>
              <w:t xml:space="preserve">рачунара за 7 ЈЛС расподела ЈЛС:  Савски венац - 5, Земун – 2, Звездара – 2, Лазаревац – 1, </w:t>
            </w:r>
            <w:r w:rsidRPr="00D87090">
              <w:rPr>
                <w:rFonts w:ascii="Arial Narrow" w:hAnsi="Arial Narrow"/>
                <w:sz w:val="20"/>
                <w:szCs w:val="20"/>
                <w:lang w:val="sr-Latn-RS"/>
              </w:rPr>
              <w:t> </w:t>
            </w:r>
            <w:r w:rsidRPr="00D87090">
              <w:rPr>
                <w:rFonts w:ascii="Arial Narrow" w:hAnsi="Arial Narrow"/>
                <w:sz w:val="20"/>
                <w:szCs w:val="20"/>
                <w:lang w:val="sr-Cyrl-CS"/>
              </w:rPr>
              <w:t xml:space="preserve">по један: Љубовија, Књажевац, Кладово, Сомбор, Сурдулица, Параћин. </w:t>
            </w:r>
            <w:r w:rsidR="00B93796">
              <w:rPr>
                <w:rFonts w:ascii="Arial Narrow" w:hAnsi="Arial Narrow"/>
                <w:sz w:val="20"/>
                <w:szCs w:val="20"/>
                <w:lang w:val="sr-Cyrl-CS"/>
              </w:rPr>
              <w:t>(</w:t>
            </w:r>
            <w:r w:rsidRPr="00D87090">
              <w:rPr>
                <w:rFonts w:ascii="Arial Narrow" w:hAnsi="Arial Narrow"/>
                <w:sz w:val="20"/>
                <w:szCs w:val="20"/>
                <w:lang w:val="sr-Cyrl-CS"/>
              </w:rPr>
              <w:t>649.920,00 динара без урачунатог ПДВ</w:t>
            </w:r>
            <w:r w:rsidR="00B93796">
              <w:rPr>
                <w:rFonts w:ascii="Arial Narrow" w:hAnsi="Arial Narrow"/>
                <w:sz w:val="20"/>
                <w:szCs w:val="20"/>
                <w:lang w:val="sr-Cyrl-CS"/>
              </w:rPr>
              <w:t>)</w:t>
            </w:r>
          </w:p>
          <w:p w:rsidR="00986F01" w:rsidRPr="008C5FF3" w:rsidRDefault="008C5FF3" w:rsidP="00D87090">
            <w:pPr>
              <w:pStyle w:val="ListParagraph"/>
              <w:numPr>
                <w:ilvl w:val="0"/>
                <w:numId w:val="25"/>
              </w:numPr>
              <w:tabs>
                <w:tab w:val="left" w:pos="456"/>
              </w:tabs>
              <w:ind w:left="96" w:firstLine="90"/>
              <w:jc w:val="both"/>
              <w:rPr>
                <w:b/>
                <w:sz w:val="20"/>
                <w:szCs w:val="20"/>
                <w:lang w:val="sr-Latn-RS"/>
              </w:rPr>
            </w:pPr>
            <w:r w:rsidRPr="00D87090">
              <w:rPr>
                <w:rFonts w:ascii="Arial Narrow" w:hAnsi="Arial Narrow"/>
                <w:sz w:val="20"/>
                <w:szCs w:val="20"/>
                <w:lang w:val="sr-Cyrl-CS"/>
              </w:rPr>
              <w:t>Привредна</w:t>
            </w:r>
            <w:r w:rsidRPr="00D87090">
              <w:rPr>
                <w:rFonts w:ascii="Arial Narrow" w:hAnsi="Arial Narrow"/>
                <w:sz w:val="20"/>
                <w:szCs w:val="20"/>
                <w:lang w:val="sr-Latn-RS"/>
              </w:rPr>
              <w:t xml:space="preserve"> </w:t>
            </w:r>
            <w:r w:rsidRPr="00D87090">
              <w:rPr>
                <w:rFonts w:ascii="Arial Narrow" w:hAnsi="Arial Narrow"/>
                <w:sz w:val="20"/>
                <w:szCs w:val="20"/>
                <w:lang w:val="sr-Cyrl-CS"/>
              </w:rPr>
              <w:t>комора</w:t>
            </w:r>
            <w:r w:rsidRPr="00D87090">
              <w:rPr>
                <w:rFonts w:ascii="Arial Narrow" w:hAnsi="Arial Narrow"/>
                <w:sz w:val="20"/>
                <w:szCs w:val="20"/>
                <w:lang w:val="sr-Latn-RS"/>
              </w:rPr>
              <w:t xml:space="preserve"> </w:t>
            </w:r>
            <w:r w:rsidRPr="00D87090">
              <w:rPr>
                <w:rFonts w:ascii="Arial Narrow" w:hAnsi="Arial Narrow"/>
                <w:sz w:val="20"/>
                <w:szCs w:val="20"/>
                <w:lang w:val="sr-Cyrl-CS"/>
              </w:rPr>
              <w:t>Србије</w:t>
            </w:r>
            <w:r w:rsidRPr="00D87090">
              <w:rPr>
                <w:rFonts w:ascii="Arial Narrow" w:hAnsi="Arial Narrow"/>
                <w:sz w:val="20"/>
                <w:szCs w:val="20"/>
                <w:lang w:val="sr-Latn-RS"/>
              </w:rPr>
              <w:t xml:space="preserve">, </w:t>
            </w:r>
            <w:r w:rsidRPr="00D87090">
              <w:rPr>
                <w:rFonts w:ascii="Arial Narrow" w:hAnsi="Arial Narrow"/>
                <w:sz w:val="20"/>
                <w:szCs w:val="20"/>
                <w:lang w:val="sr-Cyrl-CS"/>
              </w:rPr>
              <w:t>Фонд</w:t>
            </w:r>
            <w:r w:rsidRPr="00D87090">
              <w:rPr>
                <w:rFonts w:ascii="Arial Narrow" w:hAnsi="Arial Narrow"/>
                <w:sz w:val="20"/>
                <w:szCs w:val="20"/>
                <w:lang w:val="sr-Latn-RS"/>
              </w:rPr>
              <w:t xml:space="preserve"> </w:t>
            </w:r>
            <w:r w:rsidRPr="00D87090">
              <w:rPr>
                <w:rFonts w:ascii="Arial Narrow" w:hAnsi="Arial Narrow"/>
                <w:sz w:val="20"/>
                <w:szCs w:val="20"/>
                <w:lang w:val="sr-Cyrl-CS"/>
              </w:rPr>
              <w:t>Б</w:t>
            </w:r>
            <w:r w:rsidRPr="00D87090">
              <w:rPr>
                <w:rFonts w:ascii="Arial Narrow" w:hAnsi="Arial Narrow"/>
                <w:sz w:val="20"/>
                <w:szCs w:val="20"/>
                <w:lang w:val="sr-Latn-RS"/>
              </w:rPr>
              <w:t xml:space="preserve">92 </w:t>
            </w:r>
            <w:r w:rsidRPr="00D87090">
              <w:rPr>
                <w:rFonts w:ascii="Arial Narrow" w:hAnsi="Arial Narrow"/>
                <w:sz w:val="20"/>
                <w:szCs w:val="20"/>
                <w:lang w:val="sr-Cyrl-CS"/>
              </w:rPr>
              <w:t>и</w:t>
            </w:r>
            <w:r w:rsidRPr="00D87090">
              <w:rPr>
                <w:rFonts w:ascii="Arial Narrow" w:hAnsi="Arial Narrow"/>
                <w:sz w:val="20"/>
                <w:szCs w:val="20"/>
                <w:lang w:val="sr-Latn-RS"/>
              </w:rPr>
              <w:t xml:space="preserve"> </w:t>
            </w:r>
            <w:r w:rsidRPr="00D87090">
              <w:rPr>
                <w:rFonts w:ascii="Arial Narrow" w:hAnsi="Arial Narrow"/>
                <w:sz w:val="20"/>
                <w:szCs w:val="20"/>
                <w:lang w:val="sr-Cyrl-CS"/>
              </w:rPr>
              <w:t>Комерцијална</w:t>
            </w:r>
            <w:r w:rsidRPr="00D87090">
              <w:rPr>
                <w:rFonts w:ascii="Arial Narrow" w:hAnsi="Arial Narrow"/>
                <w:sz w:val="20"/>
                <w:szCs w:val="20"/>
                <w:lang w:val="sr-Latn-RS"/>
              </w:rPr>
              <w:t xml:space="preserve"> </w:t>
            </w:r>
            <w:r w:rsidRPr="00D87090">
              <w:rPr>
                <w:rFonts w:ascii="Arial Narrow" w:hAnsi="Arial Narrow"/>
                <w:sz w:val="20"/>
                <w:szCs w:val="20"/>
                <w:lang w:val="sr-Cyrl-CS"/>
              </w:rPr>
              <w:t>банка</w:t>
            </w:r>
            <w:r w:rsidRPr="00D87090">
              <w:rPr>
                <w:rFonts w:ascii="Arial Narrow" w:hAnsi="Arial Narrow"/>
                <w:sz w:val="20"/>
                <w:szCs w:val="20"/>
                <w:lang w:val="sr-Latn-RS"/>
              </w:rPr>
              <w:t xml:space="preserve"> </w:t>
            </w:r>
            <w:r w:rsidRPr="00D87090">
              <w:rPr>
                <w:rFonts w:ascii="Arial Narrow" w:hAnsi="Arial Narrow"/>
                <w:sz w:val="20"/>
                <w:szCs w:val="20"/>
                <w:lang w:val="sr-Cyrl-CS"/>
              </w:rPr>
              <w:t>обезбедили</w:t>
            </w:r>
            <w:r w:rsidRPr="00D87090">
              <w:rPr>
                <w:rFonts w:ascii="Arial Narrow" w:hAnsi="Arial Narrow"/>
                <w:sz w:val="20"/>
                <w:szCs w:val="20"/>
                <w:lang w:val="sr-Latn-RS"/>
              </w:rPr>
              <w:t xml:space="preserve"> </w:t>
            </w:r>
            <w:r w:rsidRPr="00D87090">
              <w:rPr>
                <w:rFonts w:ascii="Arial Narrow" w:hAnsi="Arial Narrow"/>
                <w:sz w:val="20"/>
                <w:szCs w:val="20"/>
                <w:lang w:val="sr-Cyrl-CS"/>
              </w:rPr>
              <w:t>су</w:t>
            </w:r>
            <w:r w:rsidRPr="00D87090">
              <w:rPr>
                <w:rFonts w:ascii="Arial Narrow" w:hAnsi="Arial Narrow"/>
                <w:sz w:val="20"/>
                <w:szCs w:val="20"/>
                <w:lang w:val="sr-Latn-RS"/>
              </w:rPr>
              <w:t xml:space="preserve">, </w:t>
            </w:r>
            <w:r w:rsidRPr="00D87090">
              <w:rPr>
                <w:rFonts w:ascii="Arial Narrow" w:hAnsi="Arial Narrow"/>
                <w:sz w:val="20"/>
                <w:szCs w:val="20"/>
                <w:lang w:val="sr-Cyrl-CS"/>
              </w:rPr>
              <w:t>у</w:t>
            </w:r>
            <w:r w:rsidRPr="00D87090">
              <w:rPr>
                <w:rFonts w:ascii="Arial Narrow" w:hAnsi="Arial Narrow"/>
                <w:sz w:val="20"/>
                <w:szCs w:val="20"/>
                <w:lang w:val="sr-Latn-RS"/>
              </w:rPr>
              <w:t xml:space="preserve"> </w:t>
            </w:r>
            <w:r w:rsidRPr="00D87090">
              <w:rPr>
                <w:rFonts w:ascii="Arial Narrow" w:hAnsi="Arial Narrow"/>
                <w:sz w:val="20"/>
                <w:szCs w:val="20"/>
                <w:lang w:val="sr-Cyrl-CS"/>
              </w:rPr>
              <w:t>склопу</w:t>
            </w:r>
            <w:r w:rsidRPr="00D87090">
              <w:rPr>
                <w:rFonts w:ascii="Arial Narrow" w:hAnsi="Arial Narrow"/>
                <w:sz w:val="20"/>
                <w:szCs w:val="20"/>
                <w:lang w:val="sr-Latn-RS"/>
              </w:rPr>
              <w:t xml:space="preserve"> </w:t>
            </w:r>
            <w:r w:rsidRPr="00D87090">
              <w:rPr>
                <w:rFonts w:ascii="Arial Narrow" w:hAnsi="Arial Narrow"/>
                <w:sz w:val="20"/>
                <w:szCs w:val="20"/>
                <w:lang w:val="sr-Cyrl-CS"/>
              </w:rPr>
              <w:t>акције</w:t>
            </w:r>
            <w:r w:rsidRPr="00D87090">
              <w:rPr>
                <w:rFonts w:ascii="Arial Narrow" w:hAnsi="Arial Narrow"/>
                <w:sz w:val="20"/>
                <w:szCs w:val="20"/>
                <w:lang w:val="sr-Latn-RS"/>
              </w:rPr>
              <w:t xml:space="preserve"> „</w:t>
            </w:r>
            <w:r w:rsidRPr="00D87090">
              <w:rPr>
                <w:rFonts w:ascii="Arial Narrow" w:hAnsi="Arial Narrow"/>
                <w:sz w:val="20"/>
                <w:szCs w:val="20"/>
                <w:lang w:val="sr-Cyrl-CS"/>
              </w:rPr>
              <w:t>Заједно</w:t>
            </w:r>
            <w:r w:rsidRPr="00D87090">
              <w:rPr>
                <w:rFonts w:ascii="Arial Narrow" w:hAnsi="Arial Narrow"/>
                <w:sz w:val="20"/>
                <w:szCs w:val="20"/>
                <w:lang w:val="sr-Latn-RS"/>
              </w:rPr>
              <w:t xml:space="preserve"> </w:t>
            </w:r>
            <w:r w:rsidRPr="00D87090">
              <w:rPr>
                <w:rFonts w:ascii="Arial Narrow" w:hAnsi="Arial Narrow"/>
                <w:sz w:val="20"/>
                <w:szCs w:val="20"/>
                <w:lang w:val="sr-Cyrl-CS"/>
              </w:rPr>
              <w:t>за</w:t>
            </w:r>
            <w:r w:rsidRPr="00D87090">
              <w:rPr>
                <w:rFonts w:ascii="Arial Narrow" w:hAnsi="Arial Narrow"/>
                <w:sz w:val="20"/>
                <w:szCs w:val="20"/>
                <w:lang w:val="sr-Latn-RS"/>
              </w:rPr>
              <w:t xml:space="preserve"> </w:t>
            </w:r>
            <w:r w:rsidRPr="00D87090">
              <w:rPr>
                <w:rFonts w:ascii="Arial Narrow" w:hAnsi="Arial Narrow"/>
                <w:sz w:val="20"/>
                <w:szCs w:val="20"/>
                <w:lang w:val="sr-Cyrl-CS"/>
              </w:rPr>
              <w:t>бебе</w:t>
            </w:r>
            <w:r w:rsidRPr="00D87090">
              <w:rPr>
                <w:rFonts w:ascii="Arial Narrow" w:hAnsi="Arial Narrow"/>
                <w:sz w:val="20"/>
                <w:szCs w:val="20"/>
                <w:lang w:val="sr-Latn-RS"/>
              </w:rPr>
              <w:t xml:space="preserve">“/ 12 </w:t>
            </w:r>
            <w:r w:rsidRPr="00D87090">
              <w:rPr>
                <w:rFonts w:ascii="Arial Narrow" w:hAnsi="Arial Narrow"/>
                <w:sz w:val="20"/>
                <w:szCs w:val="20"/>
                <w:lang w:val="sr-Cyrl-CS"/>
              </w:rPr>
              <w:t>рачунара</w:t>
            </w:r>
            <w:r w:rsidRPr="00D87090">
              <w:rPr>
                <w:rFonts w:ascii="Arial Narrow" w:hAnsi="Arial Narrow"/>
                <w:sz w:val="20"/>
                <w:szCs w:val="20"/>
                <w:lang w:val="sr-Latn-RS"/>
              </w:rPr>
              <w:t xml:space="preserve">, 12 smart card reader, 12 </w:t>
            </w:r>
            <w:r w:rsidRPr="00D87090">
              <w:rPr>
                <w:rFonts w:ascii="Arial Narrow" w:hAnsi="Arial Narrow"/>
                <w:sz w:val="20"/>
                <w:szCs w:val="20"/>
                <w:lang w:val="sr-Cyrl-CS"/>
              </w:rPr>
              <w:t>монитора</w:t>
            </w:r>
            <w:r w:rsidRPr="00D87090">
              <w:rPr>
                <w:rFonts w:ascii="Arial Narrow" w:hAnsi="Arial Narrow"/>
                <w:sz w:val="20"/>
                <w:szCs w:val="20"/>
                <w:lang w:val="sr-Latn-RS"/>
              </w:rPr>
              <w:t xml:space="preserve"> –</w:t>
            </w:r>
            <w:r w:rsidRPr="00D87090">
              <w:rPr>
                <w:rFonts w:ascii="Arial Narrow" w:hAnsi="Arial Narrow"/>
                <w:sz w:val="20"/>
                <w:szCs w:val="20"/>
                <w:lang w:val="sr-Cyrl-CS"/>
              </w:rPr>
              <w:t xml:space="preserve"> за 7 ЈЛС и породилишта у ЈЛС за</w:t>
            </w:r>
            <w:r w:rsidRPr="00D87090">
              <w:rPr>
                <w:rFonts w:ascii="Arial Narrow" w:hAnsi="Arial Narrow"/>
                <w:sz w:val="20"/>
                <w:szCs w:val="20"/>
                <w:lang w:val="sr-Latn-RS"/>
              </w:rPr>
              <w:t xml:space="preserve"> </w:t>
            </w:r>
            <w:r w:rsidRPr="00D87090">
              <w:rPr>
                <w:rFonts w:ascii="Arial Narrow" w:hAnsi="Arial Narrow"/>
                <w:sz w:val="20"/>
                <w:szCs w:val="20"/>
                <w:lang w:val="sr-Cyrl-CS"/>
              </w:rPr>
              <w:t>следеће</w:t>
            </w:r>
            <w:r w:rsidRPr="00D87090">
              <w:rPr>
                <w:rFonts w:ascii="Arial Narrow" w:hAnsi="Arial Narrow"/>
                <w:sz w:val="20"/>
                <w:szCs w:val="20"/>
                <w:lang w:val="sr-Latn-RS"/>
              </w:rPr>
              <w:t xml:space="preserve"> </w:t>
            </w:r>
            <w:r w:rsidRPr="00D87090">
              <w:rPr>
                <w:rFonts w:ascii="Arial Narrow" w:hAnsi="Arial Narrow"/>
                <w:sz w:val="20"/>
                <w:szCs w:val="20"/>
                <w:lang w:val="sr-Cyrl-CS"/>
              </w:rPr>
              <w:t>ЈЛС</w:t>
            </w:r>
            <w:r w:rsidRPr="00D87090">
              <w:rPr>
                <w:rFonts w:ascii="Arial Narrow" w:hAnsi="Arial Narrow"/>
                <w:sz w:val="20"/>
                <w:szCs w:val="20"/>
                <w:lang w:val="sr-Latn-RS"/>
              </w:rPr>
              <w:t xml:space="preserve">- </w:t>
            </w:r>
            <w:r w:rsidRPr="00D87090">
              <w:rPr>
                <w:rFonts w:ascii="Arial Narrow" w:hAnsi="Arial Narrow"/>
                <w:sz w:val="20"/>
                <w:szCs w:val="20"/>
                <w:lang w:val="sr-Cyrl-CS"/>
              </w:rPr>
              <w:t>Београд</w:t>
            </w:r>
            <w:r w:rsidRPr="00D87090">
              <w:rPr>
                <w:rFonts w:ascii="Arial Narrow" w:hAnsi="Arial Narrow"/>
                <w:sz w:val="20"/>
                <w:szCs w:val="20"/>
                <w:lang w:val="sr-Latn-RS"/>
              </w:rPr>
              <w:t>-</w:t>
            </w:r>
            <w:r w:rsidRPr="00D87090">
              <w:rPr>
                <w:rFonts w:ascii="Arial Narrow" w:hAnsi="Arial Narrow"/>
                <w:sz w:val="20"/>
                <w:szCs w:val="20"/>
                <w:lang w:val="sr-Cyrl-CS"/>
              </w:rPr>
              <w:t>Н</w:t>
            </w:r>
            <w:r w:rsidRPr="00D87090">
              <w:rPr>
                <w:rFonts w:ascii="Arial Narrow" w:hAnsi="Arial Narrow"/>
                <w:sz w:val="20"/>
                <w:szCs w:val="20"/>
                <w:lang w:val="sr-Latn-RS"/>
              </w:rPr>
              <w:t>.</w:t>
            </w:r>
            <w:r w:rsidRPr="00D87090">
              <w:rPr>
                <w:rFonts w:ascii="Arial Narrow" w:hAnsi="Arial Narrow"/>
                <w:sz w:val="20"/>
                <w:szCs w:val="20"/>
                <w:lang w:val="sr-Cyrl-CS"/>
              </w:rPr>
              <w:t>Београд</w:t>
            </w:r>
            <w:r w:rsidRPr="00D87090">
              <w:rPr>
                <w:rFonts w:ascii="Arial Narrow" w:hAnsi="Arial Narrow"/>
                <w:sz w:val="20"/>
                <w:szCs w:val="20"/>
                <w:lang w:val="sr-Latn-RS"/>
              </w:rPr>
              <w:t xml:space="preserve">, </w:t>
            </w:r>
            <w:r w:rsidRPr="00D87090">
              <w:rPr>
                <w:rFonts w:ascii="Arial Narrow" w:hAnsi="Arial Narrow"/>
                <w:sz w:val="20"/>
                <w:szCs w:val="20"/>
                <w:lang w:val="sr-Cyrl-CS"/>
              </w:rPr>
              <w:t>Стари</w:t>
            </w:r>
            <w:r w:rsidRPr="00D87090">
              <w:rPr>
                <w:rFonts w:ascii="Arial Narrow" w:hAnsi="Arial Narrow"/>
                <w:sz w:val="20"/>
                <w:szCs w:val="20"/>
                <w:lang w:val="sr-Latn-RS"/>
              </w:rPr>
              <w:t xml:space="preserve"> </w:t>
            </w:r>
            <w:r w:rsidRPr="00D87090">
              <w:rPr>
                <w:rFonts w:ascii="Arial Narrow" w:hAnsi="Arial Narrow"/>
                <w:sz w:val="20"/>
                <w:szCs w:val="20"/>
                <w:lang w:val="sr-Cyrl-CS"/>
              </w:rPr>
              <w:t>Град</w:t>
            </w:r>
            <w:r w:rsidRPr="00D87090">
              <w:rPr>
                <w:rFonts w:ascii="Arial Narrow" w:hAnsi="Arial Narrow"/>
                <w:sz w:val="20"/>
                <w:szCs w:val="20"/>
                <w:lang w:val="sr-Latn-RS"/>
              </w:rPr>
              <w:t xml:space="preserve">, </w:t>
            </w:r>
            <w:r w:rsidRPr="00D87090">
              <w:rPr>
                <w:rFonts w:ascii="Arial Narrow" w:hAnsi="Arial Narrow"/>
                <w:sz w:val="20"/>
                <w:szCs w:val="20"/>
                <w:lang w:val="sr-Cyrl-CS"/>
              </w:rPr>
              <w:t>Звездара</w:t>
            </w:r>
            <w:r w:rsidRPr="00D87090">
              <w:rPr>
                <w:rFonts w:ascii="Arial Narrow" w:hAnsi="Arial Narrow"/>
                <w:sz w:val="20"/>
                <w:szCs w:val="20"/>
                <w:lang w:val="sr-Latn-RS"/>
              </w:rPr>
              <w:t xml:space="preserve">, </w:t>
            </w:r>
            <w:r w:rsidRPr="00D87090">
              <w:rPr>
                <w:rFonts w:ascii="Arial Narrow" w:hAnsi="Arial Narrow"/>
                <w:sz w:val="20"/>
                <w:szCs w:val="20"/>
                <w:lang w:val="sr-Cyrl-CS"/>
              </w:rPr>
              <w:t>Сренска</w:t>
            </w:r>
            <w:r w:rsidRPr="00D87090">
              <w:rPr>
                <w:rFonts w:ascii="Arial Narrow" w:hAnsi="Arial Narrow"/>
                <w:sz w:val="20"/>
                <w:szCs w:val="20"/>
                <w:lang w:val="sr-Latn-RS"/>
              </w:rPr>
              <w:t xml:space="preserve"> </w:t>
            </w:r>
            <w:r w:rsidRPr="00D87090">
              <w:rPr>
                <w:rFonts w:ascii="Arial Narrow" w:hAnsi="Arial Narrow"/>
                <w:sz w:val="20"/>
                <w:szCs w:val="20"/>
                <w:lang w:val="sr-Cyrl-CS"/>
              </w:rPr>
              <w:t>Митровица</w:t>
            </w:r>
            <w:r w:rsidRPr="00D87090">
              <w:rPr>
                <w:rFonts w:ascii="Arial Narrow" w:hAnsi="Arial Narrow"/>
                <w:sz w:val="20"/>
                <w:szCs w:val="20"/>
                <w:lang w:val="sr-Latn-RS"/>
              </w:rPr>
              <w:t xml:space="preserve">, </w:t>
            </w:r>
            <w:r w:rsidRPr="00D87090">
              <w:rPr>
                <w:rFonts w:ascii="Arial Narrow" w:hAnsi="Arial Narrow"/>
                <w:sz w:val="20"/>
                <w:szCs w:val="20"/>
                <w:lang w:val="sr-Cyrl-CS"/>
              </w:rPr>
              <w:t>јагидина</w:t>
            </w:r>
            <w:r w:rsidRPr="00D87090">
              <w:rPr>
                <w:rFonts w:ascii="Arial Narrow" w:hAnsi="Arial Narrow"/>
                <w:sz w:val="20"/>
                <w:szCs w:val="20"/>
                <w:lang w:val="sr-Latn-RS"/>
              </w:rPr>
              <w:t xml:space="preserve">, </w:t>
            </w:r>
            <w:r w:rsidRPr="00D87090">
              <w:rPr>
                <w:rFonts w:ascii="Arial Narrow" w:hAnsi="Arial Narrow"/>
                <w:sz w:val="20"/>
                <w:szCs w:val="20"/>
                <w:lang w:val="sr-Cyrl-CS"/>
              </w:rPr>
              <w:t>ниш</w:t>
            </w:r>
            <w:r w:rsidRPr="00D87090">
              <w:rPr>
                <w:rFonts w:ascii="Arial Narrow" w:hAnsi="Arial Narrow"/>
                <w:sz w:val="20"/>
                <w:szCs w:val="20"/>
                <w:lang w:val="sr-Latn-RS"/>
              </w:rPr>
              <w:t xml:space="preserve"> </w:t>
            </w:r>
            <w:r w:rsidRPr="00D87090">
              <w:rPr>
                <w:rFonts w:ascii="Arial Narrow" w:hAnsi="Arial Narrow"/>
                <w:sz w:val="20"/>
                <w:szCs w:val="20"/>
                <w:lang w:val="sr-Cyrl-CS"/>
              </w:rPr>
              <w:t>Ужице</w:t>
            </w:r>
            <w:r w:rsidRPr="00D87090">
              <w:rPr>
                <w:rFonts w:ascii="Arial Narrow" w:hAnsi="Arial Narrow"/>
                <w:sz w:val="20"/>
                <w:szCs w:val="20"/>
                <w:lang w:val="sr-Latn-RS"/>
              </w:rPr>
              <w:t xml:space="preserve">, </w:t>
            </w:r>
            <w:r w:rsidRPr="00D87090">
              <w:rPr>
                <w:rFonts w:ascii="Arial Narrow" w:hAnsi="Arial Narrow"/>
                <w:sz w:val="20"/>
                <w:szCs w:val="20"/>
                <w:lang w:val="sr-Cyrl-CS"/>
              </w:rPr>
              <w:t>Сомбор</w:t>
            </w:r>
            <w:r w:rsidRPr="00D87090">
              <w:rPr>
                <w:rFonts w:ascii="Arial Narrow" w:hAnsi="Arial Narrow"/>
                <w:sz w:val="20"/>
                <w:szCs w:val="20"/>
                <w:lang w:val="sr-Latn-RS"/>
              </w:rPr>
              <w:t xml:space="preserve">, </w:t>
            </w:r>
            <w:r w:rsidRPr="00D87090">
              <w:rPr>
                <w:rFonts w:ascii="Arial Narrow" w:hAnsi="Arial Narrow"/>
                <w:sz w:val="20"/>
                <w:szCs w:val="20"/>
                <w:lang w:val="sr-Cyrl-CS"/>
              </w:rPr>
              <w:t>Лозница</w:t>
            </w:r>
            <w:r w:rsidRPr="00D87090">
              <w:rPr>
                <w:rFonts w:ascii="Arial Narrow" w:hAnsi="Arial Narrow"/>
                <w:sz w:val="20"/>
                <w:szCs w:val="20"/>
                <w:lang w:val="sr-Latn-RS"/>
              </w:rPr>
              <w:t xml:space="preserve">, </w:t>
            </w:r>
            <w:r w:rsidRPr="00D87090">
              <w:rPr>
                <w:rFonts w:ascii="Arial Narrow" w:hAnsi="Arial Narrow"/>
                <w:sz w:val="20"/>
                <w:szCs w:val="20"/>
                <w:lang w:val="sr-Cyrl-CS"/>
              </w:rPr>
              <w:t>као</w:t>
            </w:r>
            <w:r w:rsidRPr="00D87090">
              <w:rPr>
                <w:rFonts w:ascii="Arial Narrow" w:hAnsi="Arial Narrow"/>
                <w:sz w:val="20"/>
                <w:szCs w:val="20"/>
                <w:lang w:val="sr-Latn-RS"/>
              </w:rPr>
              <w:t xml:space="preserve"> </w:t>
            </w:r>
            <w:r w:rsidRPr="00D87090">
              <w:rPr>
                <w:rFonts w:ascii="Arial Narrow" w:hAnsi="Arial Narrow"/>
                <w:sz w:val="20"/>
                <w:szCs w:val="20"/>
                <w:lang w:val="sr-Cyrl-CS"/>
              </w:rPr>
              <w:t>и</w:t>
            </w:r>
            <w:r w:rsidRPr="00D87090">
              <w:rPr>
                <w:rFonts w:ascii="Arial Narrow" w:hAnsi="Arial Narrow"/>
                <w:sz w:val="20"/>
                <w:szCs w:val="20"/>
                <w:lang w:val="sr-Latn-RS"/>
              </w:rPr>
              <w:t xml:space="preserve"> </w:t>
            </w:r>
            <w:r w:rsidRPr="00D87090">
              <w:rPr>
                <w:rFonts w:ascii="Arial Narrow" w:hAnsi="Arial Narrow"/>
                <w:sz w:val="20"/>
                <w:szCs w:val="20"/>
                <w:lang w:val="sr-Cyrl-CS"/>
              </w:rPr>
              <w:t>за</w:t>
            </w:r>
            <w:r w:rsidRPr="00D87090">
              <w:rPr>
                <w:rFonts w:ascii="Arial Narrow" w:hAnsi="Arial Narrow"/>
                <w:sz w:val="20"/>
                <w:szCs w:val="20"/>
                <w:lang w:val="sr-Latn-RS"/>
              </w:rPr>
              <w:t xml:space="preserve"> </w:t>
            </w:r>
            <w:r w:rsidRPr="00D87090">
              <w:rPr>
                <w:rFonts w:ascii="Arial Narrow" w:hAnsi="Arial Narrow"/>
                <w:sz w:val="20"/>
                <w:szCs w:val="20"/>
                <w:lang w:val="sr-Cyrl-CS"/>
              </w:rPr>
              <w:t>породилишта</w:t>
            </w:r>
            <w:r w:rsidRPr="00D87090">
              <w:rPr>
                <w:rFonts w:ascii="Arial Narrow" w:hAnsi="Arial Narrow"/>
                <w:sz w:val="20"/>
                <w:szCs w:val="20"/>
                <w:lang w:val="sr-Latn-RS"/>
              </w:rPr>
              <w:t xml:space="preserve"> </w:t>
            </w:r>
            <w:r w:rsidRPr="00D87090">
              <w:rPr>
                <w:rFonts w:ascii="Arial Narrow" w:hAnsi="Arial Narrow"/>
                <w:sz w:val="20"/>
                <w:szCs w:val="20"/>
                <w:lang w:val="sr-Cyrl-CS"/>
              </w:rPr>
              <w:t>у</w:t>
            </w:r>
            <w:r w:rsidRPr="00D87090">
              <w:rPr>
                <w:rFonts w:ascii="Arial Narrow" w:hAnsi="Arial Narrow"/>
                <w:sz w:val="20"/>
                <w:szCs w:val="20"/>
                <w:lang w:val="sr-Latn-RS"/>
              </w:rPr>
              <w:t xml:space="preserve"> </w:t>
            </w:r>
            <w:r w:rsidRPr="00D87090">
              <w:rPr>
                <w:rFonts w:ascii="Arial Narrow" w:hAnsi="Arial Narrow"/>
                <w:sz w:val="20"/>
                <w:szCs w:val="20"/>
                <w:lang w:val="sr-Cyrl-CS"/>
              </w:rPr>
              <w:t>тим</w:t>
            </w:r>
            <w:r w:rsidRPr="00D87090">
              <w:rPr>
                <w:rFonts w:ascii="Arial Narrow" w:hAnsi="Arial Narrow"/>
                <w:sz w:val="20"/>
                <w:szCs w:val="20"/>
                <w:lang w:val="sr-Latn-RS"/>
              </w:rPr>
              <w:t xml:space="preserve"> </w:t>
            </w:r>
            <w:r w:rsidRPr="00D87090">
              <w:rPr>
                <w:rFonts w:ascii="Arial Narrow" w:hAnsi="Arial Narrow"/>
                <w:sz w:val="20"/>
                <w:szCs w:val="20"/>
                <w:lang w:val="sr-Cyrl-CS"/>
              </w:rPr>
              <w:t>градовима</w:t>
            </w:r>
            <w:r w:rsidRPr="00D87090">
              <w:rPr>
                <w:rFonts w:ascii="Arial Narrow" w:hAnsi="Arial Narrow"/>
                <w:sz w:val="20"/>
                <w:szCs w:val="20"/>
                <w:lang w:val="sr-Latn-RS"/>
              </w:rPr>
              <w:t xml:space="preserve">-12 </w:t>
            </w:r>
            <w:r w:rsidRPr="00D87090">
              <w:rPr>
                <w:rFonts w:ascii="Arial Narrow" w:hAnsi="Arial Narrow"/>
                <w:sz w:val="20"/>
                <w:szCs w:val="20"/>
                <w:lang w:val="sr-Cyrl-CS"/>
              </w:rPr>
              <w:t>рачунара</w:t>
            </w:r>
            <w:r w:rsidRPr="00D87090">
              <w:rPr>
                <w:rFonts w:ascii="Arial Narrow" w:hAnsi="Arial Narrow"/>
                <w:sz w:val="20"/>
                <w:szCs w:val="20"/>
                <w:lang w:val="sr-Latn-RS"/>
              </w:rPr>
              <w:t xml:space="preserve">, 12 smart card reader, 12 </w:t>
            </w:r>
            <w:r w:rsidRPr="00D87090">
              <w:rPr>
                <w:rFonts w:ascii="Arial Narrow" w:hAnsi="Arial Narrow"/>
                <w:sz w:val="20"/>
                <w:szCs w:val="20"/>
                <w:lang w:val="sr-Cyrl-CS"/>
              </w:rPr>
              <w:t>монитора</w:t>
            </w:r>
            <w:r w:rsidRPr="00D87090">
              <w:rPr>
                <w:rFonts w:ascii="Arial Narrow" w:hAnsi="Arial Narrow"/>
                <w:sz w:val="20"/>
                <w:szCs w:val="20"/>
                <w:lang w:val="sr-Latn-RS"/>
              </w:rPr>
              <w:t xml:space="preserve"> </w:t>
            </w:r>
            <w:r w:rsidRPr="00D87090">
              <w:rPr>
                <w:rFonts w:ascii="Arial Narrow" w:hAnsi="Arial Narrow"/>
                <w:sz w:val="20"/>
                <w:szCs w:val="20"/>
                <w:lang w:val="sr-Cyrl-CS"/>
              </w:rPr>
              <w:t>и</w:t>
            </w:r>
            <w:r w:rsidRPr="00D87090">
              <w:rPr>
                <w:rFonts w:ascii="Arial Narrow" w:hAnsi="Arial Narrow"/>
                <w:sz w:val="20"/>
                <w:szCs w:val="20"/>
                <w:lang w:val="sr-Latn-RS"/>
              </w:rPr>
              <w:t xml:space="preserve"> 12 </w:t>
            </w:r>
            <w:r w:rsidRPr="00D87090">
              <w:rPr>
                <w:rFonts w:ascii="Arial Narrow" w:hAnsi="Arial Narrow"/>
                <w:sz w:val="20"/>
                <w:szCs w:val="20"/>
                <w:lang w:val="sr-Cyrl-CS"/>
              </w:rPr>
              <w:t>штампача</w:t>
            </w:r>
            <w:r w:rsidRPr="00D87090">
              <w:rPr>
                <w:rFonts w:ascii="Arial Narrow" w:hAnsi="Arial Narrow"/>
                <w:sz w:val="20"/>
                <w:szCs w:val="20"/>
                <w:lang w:val="sr-Latn-RS"/>
              </w:rPr>
              <w:t xml:space="preserve"> </w:t>
            </w:r>
            <w:r w:rsidRPr="00D87090">
              <w:rPr>
                <w:rFonts w:ascii="Arial Narrow" w:hAnsi="Arial Narrow"/>
                <w:sz w:val="20"/>
                <w:szCs w:val="20"/>
                <w:lang w:val="sr-Cyrl-CS"/>
              </w:rPr>
              <w:t>и</w:t>
            </w:r>
            <w:r w:rsidRPr="00D87090">
              <w:rPr>
                <w:rFonts w:ascii="Arial Narrow" w:hAnsi="Arial Narrow"/>
                <w:sz w:val="20"/>
                <w:szCs w:val="20"/>
                <w:lang w:val="sr-Latn-RS"/>
              </w:rPr>
              <w:t xml:space="preserve"> </w:t>
            </w:r>
            <w:r w:rsidRPr="00D87090">
              <w:rPr>
                <w:rFonts w:ascii="Arial Narrow" w:hAnsi="Arial Narrow"/>
                <w:sz w:val="20"/>
                <w:szCs w:val="20"/>
                <w:lang w:val="sr-Cyrl-CS"/>
              </w:rPr>
              <w:t>каблова</w:t>
            </w:r>
            <w:r w:rsidRPr="00D87090">
              <w:rPr>
                <w:rFonts w:ascii="Arial Narrow" w:hAnsi="Arial Narrow"/>
                <w:sz w:val="20"/>
                <w:szCs w:val="20"/>
                <w:lang w:val="sr-Latn-RS"/>
              </w:rPr>
              <w:t xml:space="preserve"> </w:t>
            </w:r>
            <w:r w:rsidRPr="00D87090">
              <w:rPr>
                <w:rFonts w:ascii="Arial Narrow" w:hAnsi="Arial Narrow"/>
                <w:sz w:val="20"/>
                <w:szCs w:val="20"/>
                <w:lang w:val="sr-Cyrl-CS"/>
              </w:rPr>
              <w:t>за</w:t>
            </w:r>
            <w:r w:rsidRPr="00D87090">
              <w:rPr>
                <w:rFonts w:ascii="Arial Narrow" w:hAnsi="Arial Narrow"/>
                <w:sz w:val="20"/>
                <w:szCs w:val="20"/>
                <w:lang w:val="sr-Latn-RS"/>
              </w:rPr>
              <w:t xml:space="preserve"> </w:t>
            </w:r>
            <w:r w:rsidRPr="00D87090">
              <w:rPr>
                <w:rFonts w:ascii="Arial Narrow" w:hAnsi="Arial Narrow"/>
                <w:sz w:val="20"/>
                <w:szCs w:val="20"/>
                <w:lang w:val="sr-Cyrl-CS"/>
              </w:rPr>
              <w:t>те</w:t>
            </w:r>
            <w:r w:rsidRPr="00D87090">
              <w:rPr>
                <w:rFonts w:ascii="Arial Narrow" w:hAnsi="Arial Narrow"/>
                <w:sz w:val="20"/>
                <w:szCs w:val="20"/>
                <w:lang w:val="sr-Latn-RS"/>
              </w:rPr>
              <w:t xml:space="preserve"> </w:t>
            </w:r>
            <w:r w:rsidRPr="00D87090">
              <w:rPr>
                <w:rFonts w:ascii="Arial Narrow" w:hAnsi="Arial Narrow"/>
                <w:sz w:val="20"/>
                <w:szCs w:val="20"/>
                <w:lang w:val="sr-Cyrl-CS"/>
              </w:rPr>
              <w:t>штампаче</w:t>
            </w:r>
            <w:r w:rsidRPr="00D87090">
              <w:rPr>
                <w:rFonts w:ascii="Arial Narrow" w:hAnsi="Arial Narrow"/>
                <w:sz w:val="20"/>
                <w:szCs w:val="20"/>
                <w:lang w:val="sr-Latn-RS"/>
              </w:rPr>
              <w:t>.</w:t>
            </w:r>
            <w:r w:rsidR="00D87090">
              <w:rPr>
                <w:rFonts w:ascii="Arial Narrow" w:hAnsi="Arial Narrow"/>
                <w:sz w:val="20"/>
                <w:szCs w:val="20"/>
                <w:lang w:val="sr-Cyrl-RS"/>
              </w:rPr>
              <w:t xml:space="preserve"> </w:t>
            </w:r>
            <w:r w:rsidRPr="00D87090">
              <w:rPr>
                <w:rFonts w:ascii="Arial Narrow" w:hAnsi="Arial Narrow"/>
                <w:sz w:val="20"/>
                <w:szCs w:val="20"/>
                <w:lang w:val="sr-Cyrl-RS"/>
              </w:rPr>
              <w:t>МДУЛС</w:t>
            </w:r>
            <w:r w:rsidRPr="00D87090">
              <w:rPr>
                <w:rFonts w:ascii="Arial Narrow" w:hAnsi="Arial Narrow"/>
                <w:sz w:val="20"/>
                <w:szCs w:val="20"/>
                <w:lang w:val="sr-Latn-RS"/>
              </w:rPr>
              <w:t xml:space="preserve">  </w:t>
            </w:r>
            <w:r w:rsidRPr="00D87090">
              <w:rPr>
                <w:rFonts w:ascii="Arial Narrow" w:hAnsi="Arial Narrow"/>
                <w:sz w:val="20"/>
                <w:szCs w:val="20"/>
                <w:lang w:val="sr-Cyrl-RS"/>
              </w:rPr>
              <w:t>у</w:t>
            </w:r>
            <w:r w:rsidRPr="00D87090">
              <w:rPr>
                <w:rFonts w:ascii="Arial Narrow" w:hAnsi="Arial Narrow"/>
                <w:sz w:val="20"/>
                <w:szCs w:val="20"/>
                <w:lang w:val="sr-Latn-RS"/>
              </w:rPr>
              <w:t xml:space="preserve"> </w:t>
            </w:r>
            <w:r w:rsidRPr="00D87090">
              <w:rPr>
                <w:rFonts w:ascii="Arial Narrow" w:hAnsi="Arial Narrow"/>
                <w:sz w:val="20"/>
                <w:szCs w:val="20"/>
                <w:lang w:val="sr-Cyrl-RS"/>
              </w:rPr>
              <w:t>овој</w:t>
            </w:r>
            <w:r w:rsidRPr="00D87090">
              <w:rPr>
                <w:rFonts w:ascii="Arial Narrow" w:hAnsi="Arial Narrow"/>
                <w:sz w:val="20"/>
                <w:szCs w:val="20"/>
                <w:lang w:val="sr-Latn-RS"/>
              </w:rPr>
              <w:t xml:space="preserve"> </w:t>
            </w:r>
            <w:r w:rsidRPr="00D87090">
              <w:rPr>
                <w:rFonts w:ascii="Arial Narrow" w:hAnsi="Arial Narrow"/>
                <w:sz w:val="20"/>
                <w:szCs w:val="20"/>
                <w:lang w:val="sr-Cyrl-RS"/>
              </w:rPr>
              <w:t>донацији</w:t>
            </w:r>
            <w:r w:rsidRPr="00D87090">
              <w:rPr>
                <w:rFonts w:ascii="Arial Narrow" w:hAnsi="Arial Narrow"/>
                <w:sz w:val="20"/>
                <w:szCs w:val="20"/>
                <w:lang w:val="sr-Latn-RS"/>
              </w:rPr>
              <w:t xml:space="preserve"> </w:t>
            </w:r>
            <w:r w:rsidRPr="00D87090">
              <w:rPr>
                <w:rFonts w:ascii="Arial Narrow" w:hAnsi="Arial Narrow"/>
                <w:sz w:val="20"/>
                <w:szCs w:val="20"/>
                <w:lang w:val="sr-Cyrl-RS"/>
              </w:rPr>
              <w:t>није</w:t>
            </w:r>
            <w:r w:rsidRPr="00D87090">
              <w:rPr>
                <w:rFonts w:ascii="Arial Narrow" w:hAnsi="Arial Narrow"/>
                <w:sz w:val="20"/>
                <w:szCs w:val="20"/>
                <w:lang w:val="sr-Latn-RS"/>
              </w:rPr>
              <w:t xml:space="preserve"> </w:t>
            </w:r>
            <w:r w:rsidRPr="00D87090">
              <w:rPr>
                <w:rFonts w:ascii="Arial Narrow" w:hAnsi="Arial Narrow"/>
                <w:sz w:val="20"/>
                <w:szCs w:val="20"/>
                <w:lang w:val="sr-Cyrl-RS"/>
              </w:rPr>
              <w:t>једна</w:t>
            </w:r>
            <w:r w:rsidRPr="00D87090">
              <w:rPr>
                <w:rFonts w:ascii="Arial Narrow" w:hAnsi="Arial Narrow"/>
                <w:sz w:val="20"/>
                <w:szCs w:val="20"/>
                <w:lang w:val="sr-Latn-RS"/>
              </w:rPr>
              <w:t xml:space="preserve"> </w:t>
            </w:r>
            <w:r w:rsidRPr="00D87090">
              <w:rPr>
                <w:rFonts w:ascii="Arial Narrow" w:hAnsi="Arial Narrow"/>
                <w:sz w:val="20"/>
                <w:szCs w:val="20"/>
                <w:lang w:val="sr-Cyrl-RS"/>
              </w:rPr>
              <w:lastRenderedPageBreak/>
              <w:t>од</w:t>
            </w:r>
            <w:r w:rsidRPr="00D87090">
              <w:rPr>
                <w:rFonts w:ascii="Arial Narrow" w:hAnsi="Arial Narrow"/>
                <w:sz w:val="20"/>
                <w:szCs w:val="20"/>
                <w:lang w:val="sr-Latn-RS"/>
              </w:rPr>
              <w:t xml:space="preserve"> </w:t>
            </w:r>
            <w:r w:rsidRPr="00D87090">
              <w:rPr>
                <w:rFonts w:ascii="Arial Narrow" w:hAnsi="Arial Narrow"/>
                <w:sz w:val="20"/>
                <w:szCs w:val="20"/>
                <w:lang w:val="sr-Cyrl-RS"/>
              </w:rPr>
              <w:t>уговорних</w:t>
            </w:r>
            <w:r w:rsidRPr="00D87090">
              <w:rPr>
                <w:rFonts w:ascii="Arial Narrow" w:hAnsi="Arial Narrow"/>
                <w:sz w:val="20"/>
                <w:szCs w:val="20"/>
                <w:lang w:val="sr-Latn-RS"/>
              </w:rPr>
              <w:t xml:space="preserve"> </w:t>
            </w:r>
            <w:r w:rsidRPr="00D87090">
              <w:rPr>
                <w:rFonts w:ascii="Arial Narrow" w:hAnsi="Arial Narrow"/>
                <w:sz w:val="20"/>
                <w:szCs w:val="20"/>
                <w:lang w:val="sr-Cyrl-RS"/>
              </w:rPr>
              <w:t>страна</w:t>
            </w:r>
            <w:r w:rsidRPr="00D87090">
              <w:rPr>
                <w:rFonts w:ascii="Arial Narrow" w:hAnsi="Arial Narrow"/>
                <w:sz w:val="20"/>
                <w:szCs w:val="20"/>
                <w:lang w:val="sr-Latn-RS"/>
              </w:rPr>
              <w:t xml:space="preserve"> </w:t>
            </w:r>
            <w:r w:rsidRPr="00D87090">
              <w:rPr>
                <w:rFonts w:ascii="Arial Narrow" w:hAnsi="Arial Narrow"/>
                <w:sz w:val="20"/>
                <w:szCs w:val="20"/>
                <w:lang w:val="sr-Cyrl-RS"/>
              </w:rPr>
              <w:t>и</w:t>
            </w:r>
            <w:r w:rsidRPr="00D87090">
              <w:rPr>
                <w:rFonts w:ascii="Arial Narrow" w:hAnsi="Arial Narrow"/>
                <w:sz w:val="20"/>
                <w:szCs w:val="20"/>
                <w:lang w:val="sr-Latn-RS"/>
              </w:rPr>
              <w:t xml:space="preserve"> </w:t>
            </w:r>
            <w:r w:rsidRPr="00D87090">
              <w:rPr>
                <w:rFonts w:ascii="Arial Narrow" w:hAnsi="Arial Narrow"/>
                <w:sz w:val="20"/>
                <w:szCs w:val="20"/>
                <w:lang w:val="sr-Cyrl-RS"/>
              </w:rPr>
              <w:t>само</w:t>
            </w:r>
            <w:r w:rsidRPr="00D87090">
              <w:rPr>
                <w:rFonts w:ascii="Arial Narrow" w:hAnsi="Arial Narrow"/>
                <w:sz w:val="20"/>
                <w:szCs w:val="20"/>
                <w:lang w:val="sr-Latn-RS"/>
              </w:rPr>
              <w:t xml:space="preserve"> </w:t>
            </w:r>
            <w:r w:rsidRPr="00D87090">
              <w:rPr>
                <w:rFonts w:ascii="Arial Narrow" w:hAnsi="Arial Narrow"/>
                <w:sz w:val="20"/>
                <w:szCs w:val="20"/>
                <w:lang w:val="sr-Cyrl-RS"/>
              </w:rPr>
              <w:t>је</w:t>
            </w:r>
            <w:r w:rsidRPr="00D87090">
              <w:rPr>
                <w:rFonts w:ascii="Arial Narrow" w:hAnsi="Arial Narrow"/>
                <w:sz w:val="20"/>
                <w:szCs w:val="20"/>
                <w:lang w:val="sr-Latn-RS"/>
              </w:rPr>
              <w:t xml:space="preserve"> </w:t>
            </w:r>
            <w:r w:rsidRPr="00D87090">
              <w:rPr>
                <w:rFonts w:ascii="Arial Narrow" w:hAnsi="Arial Narrow"/>
                <w:sz w:val="20"/>
                <w:szCs w:val="20"/>
                <w:lang w:val="sr-Cyrl-RS"/>
              </w:rPr>
              <w:t>послала</w:t>
            </w:r>
            <w:r w:rsidRPr="00D87090">
              <w:rPr>
                <w:rFonts w:ascii="Arial Narrow" w:hAnsi="Arial Narrow"/>
                <w:sz w:val="20"/>
                <w:szCs w:val="20"/>
                <w:lang w:val="sr-Latn-RS"/>
              </w:rPr>
              <w:t xml:space="preserve"> </w:t>
            </w:r>
            <w:r w:rsidRPr="00D87090">
              <w:rPr>
                <w:rFonts w:ascii="Arial Narrow" w:hAnsi="Arial Narrow"/>
                <w:sz w:val="20"/>
                <w:szCs w:val="20"/>
                <w:lang w:val="sr-Cyrl-RS"/>
              </w:rPr>
              <w:t>обавештење</w:t>
            </w:r>
            <w:r w:rsidRPr="00D87090">
              <w:rPr>
                <w:rFonts w:ascii="Arial Narrow" w:hAnsi="Arial Narrow"/>
                <w:sz w:val="20"/>
                <w:szCs w:val="20"/>
                <w:lang w:val="sr-Latn-RS"/>
              </w:rPr>
              <w:t xml:space="preserve"> </w:t>
            </w:r>
            <w:r w:rsidRPr="00D87090">
              <w:rPr>
                <w:rFonts w:ascii="Arial Narrow" w:hAnsi="Arial Narrow"/>
                <w:sz w:val="20"/>
                <w:szCs w:val="20"/>
                <w:lang w:val="sr-Cyrl-RS"/>
              </w:rPr>
              <w:t>ЈЛС</w:t>
            </w:r>
            <w:r w:rsidRPr="00D87090">
              <w:rPr>
                <w:rFonts w:ascii="Arial Narrow" w:hAnsi="Arial Narrow"/>
                <w:sz w:val="20"/>
                <w:szCs w:val="20"/>
                <w:lang w:val="sr-Latn-RS"/>
              </w:rPr>
              <w:t xml:space="preserve"> </w:t>
            </w:r>
            <w:r w:rsidRPr="00D87090">
              <w:rPr>
                <w:rFonts w:ascii="Arial Narrow" w:hAnsi="Arial Narrow"/>
                <w:sz w:val="20"/>
                <w:szCs w:val="20"/>
                <w:lang w:val="sr-Cyrl-RS"/>
              </w:rPr>
              <w:t>којим</w:t>
            </w:r>
            <w:r w:rsidRPr="00D87090">
              <w:rPr>
                <w:rFonts w:ascii="Arial Narrow" w:hAnsi="Arial Narrow"/>
                <w:sz w:val="20"/>
                <w:szCs w:val="20"/>
                <w:lang w:val="sr-Latn-RS"/>
              </w:rPr>
              <w:t xml:space="preserve"> </w:t>
            </w:r>
            <w:r w:rsidRPr="00D87090">
              <w:rPr>
                <w:rFonts w:ascii="Arial Narrow" w:hAnsi="Arial Narrow"/>
                <w:sz w:val="20"/>
                <w:szCs w:val="20"/>
                <w:lang w:val="sr-Cyrl-RS"/>
              </w:rPr>
              <w:t>их</w:t>
            </w:r>
            <w:r w:rsidRPr="00D87090">
              <w:rPr>
                <w:rFonts w:ascii="Arial Narrow" w:hAnsi="Arial Narrow"/>
                <w:sz w:val="20"/>
                <w:szCs w:val="20"/>
                <w:lang w:val="sr-Latn-RS"/>
              </w:rPr>
              <w:t xml:space="preserve"> </w:t>
            </w:r>
            <w:r w:rsidRPr="00D87090">
              <w:rPr>
                <w:rFonts w:ascii="Arial Narrow" w:hAnsi="Arial Narrow"/>
                <w:sz w:val="20"/>
                <w:szCs w:val="20"/>
                <w:lang w:val="sr-Cyrl-RS"/>
              </w:rPr>
              <w:t>је</w:t>
            </w:r>
            <w:r w:rsidRPr="00D87090">
              <w:rPr>
                <w:rFonts w:ascii="Arial Narrow" w:hAnsi="Arial Narrow"/>
                <w:sz w:val="20"/>
                <w:szCs w:val="20"/>
                <w:lang w:val="sr-Latn-RS"/>
              </w:rPr>
              <w:t xml:space="preserve"> </w:t>
            </w:r>
            <w:r w:rsidRPr="00D87090">
              <w:rPr>
                <w:rFonts w:ascii="Arial Narrow" w:hAnsi="Arial Narrow"/>
                <w:sz w:val="20"/>
                <w:szCs w:val="20"/>
                <w:lang w:val="sr-Cyrl-RS"/>
              </w:rPr>
              <w:t>упознала</w:t>
            </w:r>
            <w:r w:rsidRPr="00D87090">
              <w:rPr>
                <w:rFonts w:ascii="Arial Narrow" w:hAnsi="Arial Narrow"/>
                <w:sz w:val="20"/>
                <w:szCs w:val="20"/>
                <w:lang w:val="sr-Latn-RS"/>
              </w:rPr>
              <w:t xml:space="preserve"> </w:t>
            </w:r>
            <w:r w:rsidRPr="00D87090">
              <w:rPr>
                <w:rFonts w:ascii="Arial Narrow" w:hAnsi="Arial Narrow"/>
                <w:sz w:val="20"/>
                <w:szCs w:val="20"/>
                <w:lang w:val="sr-Cyrl-RS"/>
              </w:rPr>
              <w:t>са</w:t>
            </w:r>
            <w:r w:rsidRPr="00D87090">
              <w:rPr>
                <w:rFonts w:ascii="Arial Narrow" w:hAnsi="Arial Narrow"/>
                <w:sz w:val="20"/>
                <w:szCs w:val="20"/>
                <w:lang w:val="sr-Latn-RS"/>
              </w:rPr>
              <w:t xml:space="preserve"> </w:t>
            </w:r>
            <w:r w:rsidRPr="00D87090">
              <w:rPr>
                <w:rFonts w:ascii="Arial Narrow" w:hAnsi="Arial Narrow"/>
                <w:sz w:val="20"/>
                <w:szCs w:val="20"/>
                <w:lang w:val="sr-Cyrl-RS"/>
              </w:rPr>
              <w:t>том</w:t>
            </w:r>
            <w:r w:rsidRPr="00D87090">
              <w:rPr>
                <w:rFonts w:ascii="Arial Narrow" w:hAnsi="Arial Narrow"/>
                <w:sz w:val="20"/>
                <w:szCs w:val="20"/>
                <w:lang w:val="sr-Latn-RS"/>
              </w:rPr>
              <w:t xml:space="preserve"> </w:t>
            </w:r>
            <w:r w:rsidRPr="00D87090">
              <w:rPr>
                <w:rFonts w:ascii="Arial Narrow" w:hAnsi="Arial Narrow"/>
                <w:sz w:val="20"/>
                <w:szCs w:val="20"/>
                <w:lang w:val="sr-Cyrl-RS"/>
              </w:rPr>
              <w:t>донацијом</w:t>
            </w:r>
            <w:r w:rsidRPr="00D87090">
              <w:rPr>
                <w:rFonts w:ascii="Arial Narrow" w:hAnsi="Arial Narrow"/>
                <w:sz w:val="20"/>
                <w:szCs w:val="20"/>
                <w:lang w:val="sr-Latn-RS"/>
              </w:rPr>
              <w:t xml:space="preserve">, </w:t>
            </w:r>
            <w:r w:rsidRPr="00D87090">
              <w:rPr>
                <w:rFonts w:ascii="Arial Narrow" w:hAnsi="Arial Narrow"/>
                <w:sz w:val="20"/>
                <w:szCs w:val="20"/>
                <w:lang w:val="sr-Cyrl-RS"/>
              </w:rPr>
              <w:t>па</w:t>
            </w:r>
            <w:r w:rsidRPr="00D87090">
              <w:rPr>
                <w:rFonts w:ascii="Arial Narrow" w:hAnsi="Arial Narrow"/>
                <w:sz w:val="20"/>
                <w:szCs w:val="20"/>
                <w:lang w:val="sr-Latn-RS"/>
              </w:rPr>
              <w:t xml:space="preserve"> </w:t>
            </w:r>
            <w:r w:rsidRPr="00D87090">
              <w:rPr>
                <w:rFonts w:ascii="Arial Narrow" w:hAnsi="Arial Narrow"/>
                <w:sz w:val="20"/>
                <w:szCs w:val="20"/>
                <w:lang w:val="sr-Cyrl-RS"/>
              </w:rPr>
              <w:t>самим</w:t>
            </w:r>
            <w:r w:rsidRPr="00D87090">
              <w:rPr>
                <w:rFonts w:ascii="Arial Narrow" w:hAnsi="Arial Narrow"/>
                <w:sz w:val="20"/>
                <w:szCs w:val="20"/>
                <w:lang w:val="sr-Latn-RS"/>
              </w:rPr>
              <w:t xml:space="preserve"> </w:t>
            </w:r>
            <w:r w:rsidRPr="00D87090">
              <w:rPr>
                <w:rFonts w:ascii="Arial Narrow" w:hAnsi="Arial Narrow"/>
                <w:sz w:val="20"/>
                <w:szCs w:val="20"/>
                <w:lang w:val="sr-Cyrl-RS"/>
              </w:rPr>
              <w:t>тим</w:t>
            </w:r>
            <w:r w:rsidRPr="00D87090">
              <w:rPr>
                <w:rFonts w:ascii="Arial Narrow" w:hAnsi="Arial Narrow"/>
                <w:sz w:val="20"/>
                <w:szCs w:val="20"/>
                <w:lang w:val="sr-Latn-RS"/>
              </w:rPr>
              <w:t xml:space="preserve"> </w:t>
            </w:r>
            <w:r w:rsidRPr="00D87090">
              <w:rPr>
                <w:rFonts w:ascii="Arial Narrow" w:hAnsi="Arial Narrow"/>
                <w:sz w:val="20"/>
                <w:szCs w:val="20"/>
                <w:lang w:val="sr-Cyrl-RS"/>
              </w:rPr>
              <w:t>не</w:t>
            </w:r>
            <w:r w:rsidRPr="00D87090">
              <w:rPr>
                <w:rFonts w:ascii="Arial Narrow" w:hAnsi="Arial Narrow"/>
                <w:sz w:val="20"/>
                <w:szCs w:val="20"/>
                <w:lang w:val="sr-Latn-RS"/>
              </w:rPr>
              <w:t xml:space="preserve"> </w:t>
            </w:r>
            <w:r w:rsidRPr="00D87090">
              <w:rPr>
                <w:rFonts w:ascii="Arial Narrow" w:hAnsi="Arial Narrow"/>
                <w:sz w:val="20"/>
                <w:szCs w:val="20"/>
                <w:lang w:val="sr-Cyrl-RS"/>
              </w:rPr>
              <w:t>могу</w:t>
            </w:r>
            <w:r w:rsidRPr="00D87090">
              <w:rPr>
                <w:rFonts w:ascii="Arial Narrow" w:hAnsi="Arial Narrow"/>
                <w:sz w:val="20"/>
                <w:szCs w:val="20"/>
                <w:lang w:val="sr-Latn-RS"/>
              </w:rPr>
              <w:t xml:space="preserve"> </w:t>
            </w:r>
            <w:r w:rsidRPr="00D87090">
              <w:rPr>
                <w:rFonts w:ascii="Arial Narrow" w:hAnsi="Arial Narrow"/>
                <w:sz w:val="20"/>
                <w:szCs w:val="20"/>
                <w:lang w:val="sr-Cyrl-RS"/>
              </w:rPr>
              <w:t>дати</w:t>
            </w:r>
            <w:r w:rsidRPr="00D87090">
              <w:rPr>
                <w:rFonts w:ascii="Arial Narrow" w:hAnsi="Arial Narrow"/>
                <w:sz w:val="20"/>
                <w:szCs w:val="20"/>
                <w:lang w:val="sr-Latn-RS"/>
              </w:rPr>
              <w:t xml:space="preserve"> </w:t>
            </w:r>
            <w:r w:rsidRPr="00D87090">
              <w:rPr>
                <w:rFonts w:ascii="Arial Narrow" w:hAnsi="Arial Narrow"/>
                <w:sz w:val="20"/>
                <w:szCs w:val="20"/>
                <w:lang w:val="sr-Cyrl-RS"/>
              </w:rPr>
              <w:t>информацију</w:t>
            </w:r>
            <w:r w:rsidRPr="00D87090">
              <w:rPr>
                <w:rFonts w:ascii="Arial Narrow" w:hAnsi="Arial Narrow"/>
                <w:sz w:val="20"/>
                <w:szCs w:val="20"/>
                <w:lang w:val="sr-Latn-RS"/>
              </w:rPr>
              <w:t xml:space="preserve"> </w:t>
            </w:r>
            <w:r w:rsidRPr="00D87090">
              <w:rPr>
                <w:rFonts w:ascii="Arial Narrow" w:hAnsi="Arial Narrow"/>
                <w:sz w:val="20"/>
                <w:szCs w:val="20"/>
                <w:lang w:val="sr-Cyrl-RS"/>
              </w:rPr>
              <w:t>о</w:t>
            </w:r>
            <w:r w:rsidRPr="00D87090">
              <w:rPr>
                <w:rFonts w:ascii="Arial Narrow" w:hAnsi="Arial Narrow"/>
                <w:sz w:val="20"/>
                <w:szCs w:val="20"/>
                <w:lang w:val="sr-Latn-RS"/>
              </w:rPr>
              <w:t xml:space="preserve"> </w:t>
            </w:r>
            <w:r w:rsidRPr="00D87090">
              <w:rPr>
                <w:rFonts w:ascii="Arial Narrow" w:hAnsi="Arial Narrow"/>
                <w:sz w:val="20"/>
                <w:szCs w:val="20"/>
                <w:lang w:val="sr-Cyrl-RS"/>
              </w:rPr>
              <w:t>новчаној</w:t>
            </w:r>
            <w:r w:rsidRPr="00D87090">
              <w:rPr>
                <w:rFonts w:ascii="Arial Narrow" w:hAnsi="Arial Narrow"/>
                <w:sz w:val="20"/>
                <w:szCs w:val="20"/>
                <w:lang w:val="sr-Latn-RS"/>
              </w:rPr>
              <w:t xml:space="preserve"> </w:t>
            </w:r>
            <w:r w:rsidRPr="00D87090">
              <w:rPr>
                <w:rFonts w:ascii="Arial Narrow" w:hAnsi="Arial Narrow"/>
                <w:sz w:val="20"/>
                <w:szCs w:val="20"/>
                <w:lang w:val="sr-Cyrl-RS"/>
              </w:rPr>
              <w:t>вредности</w:t>
            </w:r>
            <w:r w:rsidRPr="00D87090">
              <w:rPr>
                <w:rFonts w:ascii="Arial Narrow" w:hAnsi="Arial Narrow"/>
                <w:sz w:val="20"/>
                <w:szCs w:val="20"/>
                <w:lang w:val="sr-Latn-RS"/>
              </w:rPr>
              <w:t xml:space="preserve"> </w:t>
            </w:r>
            <w:r w:rsidRPr="00D87090">
              <w:rPr>
                <w:rFonts w:ascii="Arial Narrow" w:hAnsi="Arial Narrow"/>
                <w:sz w:val="20"/>
                <w:szCs w:val="20"/>
                <w:lang w:val="sr-Cyrl-RS"/>
              </w:rPr>
              <w:t>ове</w:t>
            </w:r>
            <w:r w:rsidRPr="00D87090">
              <w:rPr>
                <w:rFonts w:ascii="Arial Narrow" w:hAnsi="Arial Narrow"/>
                <w:sz w:val="20"/>
                <w:szCs w:val="20"/>
                <w:lang w:val="sr-Latn-RS"/>
              </w:rPr>
              <w:t xml:space="preserve"> </w:t>
            </w:r>
            <w:r w:rsidRPr="00D87090">
              <w:rPr>
                <w:rFonts w:ascii="Arial Narrow" w:hAnsi="Arial Narrow"/>
                <w:sz w:val="20"/>
                <w:szCs w:val="20"/>
                <w:lang w:val="sr-Cyrl-RS"/>
              </w:rPr>
              <w:t>донације</w:t>
            </w:r>
            <w:r w:rsidRPr="00D87090">
              <w:rPr>
                <w:rFonts w:ascii="Arial Narrow" w:hAnsi="Arial Narrow"/>
                <w:sz w:val="20"/>
                <w:szCs w:val="20"/>
                <w:lang w:val="sr-Latn-RS"/>
              </w:rPr>
              <w:t xml:space="preserve">. </w:t>
            </w:r>
            <w:r w:rsidRPr="00D87090">
              <w:rPr>
                <w:rFonts w:ascii="Arial Narrow" w:hAnsi="Arial Narrow"/>
                <w:sz w:val="20"/>
                <w:szCs w:val="20"/>
              </w:rPr>
              <w:t>Поступак</w:t>
            </w:r>
            <w:r w:rsidRPr="00D87090">
              <w:rPr>
                <w:rFonts w:ascii="Arial Narrow" w:hAnsi="Arial Narrow"/>
                <w:sz w:val="20"/>
                <w:szCs w:val="20"/>
                <w:lang w:val="sr-Latn-RS"/>
              </w:rPr>
              <w:t xml:space="preserve"> </w:t>
            </w:r>
            <w:r w:rsidRPr="00D87090">
              <w:rPr>
                <w:rFonts w:ascii="Arial Narrow" w:hAnsi="Arial Narrow"/>
                <w:sz w:val="20"/>
                <w:szCs w:val="20"/>
              </w:rPr>
              <w:t>примопредаје</w:t>
            </w:r>
            <w:r w:rsidRPr="00D87090">
              <w:rPr>
                <w:rFonts w:ascii="Arial Narrow" w:hAnsi="Arial Narrow"/>
                <w:sz w:val="20"/>
                <w:szCs w:val="20"/>
                <w:lang w:val="sr-Latn-RS"/>
              </w:rPr>
              <w:t xml:space="preserve"> </w:t>
            </w:r>
            <w:r w:rsidRPr="00D87090">
              <w:rPr>
                <w:rFonts w:ascii="Arial Narrow" w:hAnsi="Arial Narrow"/>
                <w:sz w:val="20"/>
                <w:szCs w:val="20"/>
              </w:rPr>
              <w:t>и</w:t>
            </w:r>
            <w:r w:rsidRPr="00D87090">
              <w:rPr>
                <w:rFonts w:ascii="Arial Narrow" w:hAnsi="Arial Narrow"/>
                <w:sz w:val="20"/>
                <w:szCs w:val="20"/>
                <w:lang w:val="sr-Latn-RS"/>
              </w:rPr>
              <w:t xml:space="preserve"> </w:t>
            </w:r>
            <w:r w:rsidRPr="00D87090">
              <w:rPr>
                <w:rFonts w:ascii="Arial Narrow" w:hAnsi="Arial Narrow"/>
                <w:sz w:val="20"/>
                <w:szCs w:val="20"/>
              </w:rPr>
              <w:t>сам</w:t>
            </w:r>
            <w:r w:rsidRPr="00D87090">
              <w:rPr>
                <w:rFonts w:ascii="Arial Narrow" w:hAnsi="Arial Narrow"/>
                <w:sz w:val="20"/>
                <w:szCs w:val="20"/>
                <w:lang w:val="sr-Latn-RS"/>
              </w:rPr>
              <w:t xml:space="preserve"> </w:t>
            </w:r>
            <w:r w:rsidRPr="00D87090">
              <w:rPr>
                <w:rFonts w:ascii="Arial Narrow" w:hAnsi="Arial Narrow"/>
                <w:sz w:val="20"/>
                <w:szCs w:val="20"/>
              </w:rPr>
              <w:t>уговор</w:t>
            </w:r>
            <w:r w:rsidRPr="00D87090">
              <w:rPr>
                <w:rFonts w:ascii="Arial Narrow" w:hAnsi="Arial Narrow"/>
                <w:sz w:val="20"/>
                <w:szCs w:val="20"/>
                <w:lang w:val="sr-Latn-RS"/>
              </w:rPr>
              <w:t xml:space="preserve"> </w:t>
            </w:r>
            <w:r w:rsidRPr="00D87090">
              <w:rPr>
                <w:rFonts w:ascii="Arial Narrow" w:hAnsi="Arial Narrow"/>
                <w:sz w:val="20"/>
                <w:szCs w:val="20"/>
              </w:rPr>
              <w:t>о</w:t>
            </w:r>
            <w:r w:rsidRPr="00D87090">
              <w:rPr>
                <w:rFonts w:ascii="Arial Narrow" w:hAnsi="Arial Narrow"/>
                <w:sz w:val="20"/>
                <w:szCs w:val="20"/>
                <w:lang w:val="sr-Latn-RS"/>
              </w:rPr>
              <w:t xml:space="preserve"> </w:t>
            </w:r>
            <w:r w:rsidRPr="00D87090">
              <w:rPr>
                <w:rFonts w:ascii="Arial Narrow" w:hAnsi="Arial Narrow"/>
                <w:sz w:val="20"/>
                <w:szCs w:val="20"/>
              </w:rPr>
              <w:t>донацији</w:t>
            </w:r>
            <w:r w:rsidRPr="00D87090">
              <w:rPr>
                <w:rFonts w:ascii="Arial Narrow" w:hAnsi="Arial Narrow"/>
                <w:sz w:val="20"/>
                <w:szCs w:val="20"/>
                <w:lang w:val="sr-Latn-RS"/>
              </w:rPr>
              <w:t xml:space="preserve"> </w:t>
            </w:r>
            <w:r w:rsidRPr="00D87090">
              <w:rPr>
                <w:rFonts w:ascii="Arial Narrow" w:hAnsi="Arial Narrow"/>
                <w:sz w:val="20"/>
                <w:szCs w:val="20"/>
              </w:rPr>
              <w:t>ЈЛС</w:t>
            </w:r>
            <w:r w:rsidRPr="00D87090">
              <w:rPr>
                <w:rFonts w:ascii="Arial Narrow" w:hAnsi="Arial Narrow"/>
                <w:sz w:val="20"/>
                <w:szCs w:val="20"/>
                <w:lang w:val="sr-Latn-RS"/>
              </w:rPr>
              <w:t xml:space="preserve"> </w:t>
            </w:r>
            <w:r w:rsidRPr="00D87090">
              <w:rPr>
                <w:rFonts w:ascii="Arial Narrow" w:hAnsi="Arial Narrow"/>
                <w:sz w:val="20"/>
                <w:szCs w:val="20"/>
              </w:rPr>
              <w:t>је</w:t>
            </w:r>
            <w:r w:rsidRPr="00D87090">
              <w:rPr>
                <w:rFonts w:ascii="Arial Narrow" w:hAnsi="Arial Narrow"/>
                <w:sz w:val="20"/>
                <w:szCs w:val="20"/>
                <w:lang w:val="sr-Latn-RS"/>
              </w:rPr>
              <w:t xml:space="preserve"> </w:t>
            </w:r>
            <w:r w:rsidRPr="00D87090">
              <w:rPr>
                <w:rFonts w:ascii="Arial Narrow" w:hAnsi="Arial Narrow"/>
                <w:sz w:val="20"/>
                <w:szCs w:val="20"/>
              </w:rPr>
              <w:t>завршен</w:t>
            </w:r>
            <w:r w:rsidRPr="00D87090">
              <w:rPr>
                <w:rFonts w:ascii="Arial Narrow" w:hAnsi="Arial Narrow"/>
                <w:sz w:val="20"/>
                <w:szCs w:val="20"/>
                <w:lang w:val="sr-Latn-RS"/>
              </w:rPr>
              <w:t xml:space="preserve"> </w:t>
            </w:r>
            <w:r w:rsidRPr="00D87090">
              <w:rPr>
                <w:rFonts w:ascii="Arial Narrow" w:hAnsi="Arial Narrow"/>
                <w:sz w:val="20"/>
                <w:szCs w:val="20"/>
              </w:rPr>
              <w:t>директно</w:t>
            </w:r>
            <w:r w:rsidRPr="00D87090">
              <w:rPr>
                <w:rFonts w:ascii="Arial Narrow" w:hAnsi="Arial Narrow"/>
                <w:sz w:val="20"/>
                <w:szCs w:val="20"/>
                <w:lang w:val="sr-Latn-RS"/>
              </w:rPr>
              <w:t xml:space="preserve"> </w:t>
            </w:r>
            <w:r w:rsidRPr="00D87090">
              <w:rPr>
                <w:rFonts w:ascii="Arial Narrow" w:hAnsi="Arial Narrow"/>
                <w:sz w:val="20"/>
                <w:szCs w:val="20"/>
              </w:rPr>
              <w:t>са</w:t>
            </w:r>
            <w:r w:rsidRPr="00D87090">
              <w:rPr>
                <w:rFonts w:ascii="Arial Narrow" w:hAnsi="Arial Narrow"/>
                <w:sz w:val="20"/>
                <w:szCs w:val="20"/>
                <w:lang w:val="sr-Latn-RS"/>
              </w:rPr>
              <w:t xml:space="preserve"> </w:t>
            </w:r>
            <w:r w:rsidRPr="00D87090">
              <w:rPr>
                <w:rFonts w:ascii="Arial Narrow" w:hAnsi="Arial Narrow"/>
                <w:sz w:val="20"/>
                <w:szCs w:val="20"/>
              </w:rPr>
              <w:t>Фондом</w:t>
            </w:r>
            <w:r w:rsidRPr="00D87090">
              <w:rPr>
                <w:rFonts w:ascii="Arial Narrow" w:hAnsi="Arial Narrow"/>
                <w:sz w:val="20"/>
                <w:szCs w:val="20"/>
                <w:lang w:val="sr-Latn-RS"/>
              </w:rPr>
              <w:t xml:space="preserve"> </w:t>
            </w:r>
            <w:r w:rsidRPr="00D87090">
              <w:rPr>
                <w:rFonts w:ascii="Arial Narrow" w:hAnsi="Arial Narrow"/>
                <w:sz w:val="20"/>
                <w:szCs w:val="20"/>
              </w:rPr>
              <w:t>Б</w:t>
            </w:r>
            <w:r w:rsidRPr="00D87090">
              <w:rPr>
                <w:rFonts w:ascii="Arial Narrow" w:hAnsi="Arial Narrow"/>
                <w:sz w:val="20"/>
                <w:szCs w:val="20"/>
                <w:lang w:val="sr-Latn-RS"/>
              </w:rPr>
              <w:t>92.</w:t>
            </w:r>
          </w:p>
        </w:tc>
        <w:tc>
          <w:tcPr>
            <w:tcW w:w="3960" w:type="dxa"/>
            <w:gridSpan w:val="2"/>
            <w:shd w:val="clear" w:color="auto" w:fill="auto"/>
          </w:tcPr>
          <w:p w:rsidR="00986F01" w:rsidRPr="00E728E5" w:rsidRDefault="00986F01" w:rsidP="00CA7000">
            <w:pPr>
              <w:pStyle w:val="3"/>
              <w:rPr>
                <w:b/>
                <w:bCs/>
                <w:sz w:val="20"/>
                <w:szCs w:val="20"/>
                <w:lang w:val="sr-Cyrl-CS"/>
              </w:rPr>
            </w:pPr>
          </w:p>
        </w:tc>
        <w:tc>
          <w:tcPr>
            <w:tcW w:w="4230" w:type="dxa"/>
            <w:gridSpan w:val="2"/>
            <w:shd w:val="clear" w:color="auto" w:fill="auto"/>
          </w:tcPr>
          <w:p w:rsidR="00986F01" w:rsidRDefault="00986F01" w:rsidP="00CA7000">
            <w:pPr>
              <w:spacing w:after="0" w:line="240" w:lineRule="auto"/>
              <w:rPr>
                <w:rFonts w:ascii="Arial Narrow" w:hAnsi="Arial Narrow" w:cs="Arial Narrow"/>
                <w:b/>
                <w:bCs/>
                <w:sz w:val="20"/>
                <w:szCs w:val="20"/>
                <w:lang w:val="sr-Cyrl-CS"/>
              </w:rPr>
            </w:pPr>
          </w:p>
        </w:tc>
        <w:tc>
          <w:tcPr>
            <w:tcW w:w="2080" w:type="dxa"/>
            <w:shd w:val="clear" w:color="auto" w:fill="auto"/>
          </w:tcPr>
          <w:p w:rsidR="00986F01" w:rsidRPr="0026476B" w:rsidRDefault="00986F01" w:rsidP="00CA7000">
            <w:pPr>
              <w:pStyle w:val="3"/>
              <w:rPr>
                <w:b/>
                <w:bCs/>
                <w:sz w:val="20"/>
                <w:szCs w:val="20"/>
                <w:lang w:val="sr-Cyrl-CS"/>
              </w:rPr>
            </w:pPr>
          </w:p>
        </w:tc>
      </w:tr>
      <w:tr w:rsidR="00986F01" w:rsidRPr="00415930" w:rsidTr="00986F01">
        <w:trPr>
          <w:gridAfter w:val="1"/>
          <w:wAfter w:w="1210" w:type="dxa"/>
          <w:trHeight w:val="419"/>
        </w:trPr>
        <w:tc>
          <w:tcPr>
            <w:tcW w:w="1345" w:type="dxa"/>
            <w:vMerge w:val="restart"/>
            <w:shd w:val="clear" w:color="auto" w:fill="BDD6EE"/>
            <w:vAlign w:val="center"/>
          </w:tcPr>
          <w:p w:rsidR="00986F01" w:rsidRPr="00FA0090" w:rsidRDefault="00986F01" w:rsidP="006B1A5A">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lastRenderedPageBreak/>
              <w:t>Институција одговорна за реализацију</w:t>
            </w:r>
          </w:p>
        </w:tc>
        <w:tc>
          <w:tcPr>
            <w:tcW w:w="3240" w:type="dxa"/>
            <w:gridSpan w:val="2"/>
            <w:vMerge w:val="restart"/>
            <w:shd w:val="clear" w:color="auto" w:fill="BDD6EE"/>
            <w:vAlign w:val="center"/>
          </w:tcPr>
          <w:p w:rsidR="00986F01" w:rsidRDefault="00986F01" w:rsidP="006B1A5A">
            <w:pPr>
              <w:spacing w:after="0" w:line="240" w:lineRule="auto"/>
              <w:jc w:val="center"/>
              <w:rPr>
                <w:rFonts w:ascii="Arial Narrow" w:hAnsi="Arial Narrow" w:cs="Arial Narrow"/>
                <w:b/>
                <w:bCs/>
                <w:sz w:val="20"/>
                <w:szCs w:val="20"/>
                <w:lang w:val="sr-Cyrl-RS"/>
              </w:rPr>
            </w:pPr>
            <w:r>
              <w:rPr>
                <w:rFonts w:ascii="Arial Narrow" w:hAnsi="Arial Narrow" w:cs="Arial Narrow"/>
                <w:b/>
                <w:bCs/>
                <w:sz w:val="20"/>
                <w:szCs w:val="20"/>
                <w:lang w:val="sr-Cyrl-RS"/>
              </w:rPr>
              <w:t>РЕЗУЛТАТ</w:t>
            </w:r>
          </w:p>
          <w:p w:rsidR="00986F01" w:rsidRPr="00EB7D0C" w:rsidRDefault="00986F01" w:rsidP="006B1A5A">
            <w:pPr>
              <w:spacing w:after="0" w:line="240" w:lineRule="auto"/>
              <w:jc w:val="center"/>
              <w:rPr>
                <w:rFonts w:ascii="Arial Narrow" w:hAnsi="Arial Narrow" w:cs="Arial Narrow"/>
                <w:b/>
                <w:bCs/>
                <w:sz w:val="20"/>
                <w:szCs w:val="20"/>
                <w:lang w:val="sr-Cyrl-RS"/>
              </w:rPr>
            </w:pPr>
            <w:r>
              <w:rPr>
                <w:rFonts w:ascii="Arial Narrow" w:hAnsi="Arial Narrow" w:cs="Arial Narrow"/>
                <w:b/>
                <w:bCs/>
                <w:sz w:val="20"/>
                <w:szCs w:val="20"/>
                <w:lang w:val="sr-Cyrl-RS"/>
              </w:rPr>
              <w:t>Одредити степен реализације</w:t>
            </w:r>
          </w:p>
          <w:p w:rsidR="00986F01" w:rsidRPr="00C058E1" w:rsidRDefault="00986F01" w:rsidP="006B1A5A">
            <w:pPr>
              <w:spacing w:after="0" w:line="240" w:lineRule="auto"/>
              <w:jc w:val="center"/>
              <w:rPr>
                <w:b/>
                <w:bCs/>
                <w:sz w:val="20"/>
                <w:szCs w:val="20"/>
                <w:lang w:val="sr-Cyrl-CS"/>
              </w:rPr>
            </w:pPr>
            <w:r w:rsidRPr="006E74CC">
              <w:rPr>
                <w:rFonts w:asciiTheme="majorHAnsi" w:eastAsia="MS Gothic" w:hAnsiTheme="majorHAnsi" w:cs="Menlo Bold"/>
                <w:b/>
                <w:bCs/>
                <w:color w:val="92D050"/>
                <w:sz w:val="28"/>
                <w:szCs w:val="16"/>
                <w:shd w:val="clear" w:color="auto" w:fill="92D050"/>
              </w:rPr>
              <w:t>A</w:t>
            </w:r>
            <w:r w:rsidRPr="000F705A">
              <w:rPr>
                <w:rFonts w:asciiTheme="majorHAnsi" w:eastAsia="MS Gothic" w:hAnsiTheme="majorHAnsi" w:cs="Menlo Bold"/>
                <w:b/>
                <w:bCs/>
                <w:color w:val="FFFF00"/>
                <w:sz w:val="28"/>
                <w:szCs w:val="16"/>
                <w:shd w:val="clear" w:color="auto" w:fill="FFFF00"/>
              </w:rPr>
              <w:t>A</w:t>
            </w:r>
            <w:r w:rsidRPr="000F705A">
              <w:rPr>
                <w:rFonts w:asciiTheme="majorHAnsi" w:eastAsia="MS Gothic" w:hAnsiTheme="majorHAnsi" w:cs="Menlo Bold"/>
                <w:b/>
                <w:bCs/>
                <w:color w:val="FF0000"/>
                <w:sz w:val="28"/>
                <w:szCs w:val="16"/>
                <w:shd w:val="clear" w:color="auto" w:fill="FF0000"/>
              </w:rPr>
              <w:t>A</w:t>
            </w:r>
          </w:p>
        </w:tc>
        <w:tc>
          <w:tcPr>
            <w:tcW w:w="5220" w:type="dxa"/>
            <w:vMerge w:val="restart"/>
            <w:shd w:val="clear" w:color="auto" w:fill="E7E6E6" w:themeFill="background2"/>
            <w:vAlign w:val="center"/>
          </w:tcPr>
          <w:p w:rsidR="00986F01" w:rsidRDefault="00986F01" w:rsidP="006B1A5A">
            <w:pPr>
              <w:pStyle w:val="3"/>
              <w:jc w:val="center"/>
              <w:rPr>
                <w:b/>
                <w:sz w:val="20"/>
                <w:szCs w:val="20"/>
                <w:lang w:val="sr-Cyrl-RS"/>
              </w:rPr>
            </w:pPr>
            <w:r>
              <w:rPr>
                <w:b/>
                <w:sz w:val="20"/>
                <w:szCs w:val="20"/>
                <w:lang w:val="sr-Cyrl-RS"/>
              </w:rPr>
              <w:t>Видљиви ефекти резултата</w:t>
            </w:r>
          </w:p>
          <w:p w:rsidR="00986F01" w:rsidRPr="00C058E1" w:rsidRDefault="00986F01" w:rsidP="006B1A5A">
            <w:pPr>
              <w:pStyle w:val="3"/>
              <w:jc w:val="center"/>
              <w:rPr>
                <w:b/>
                <w:bCs/>
                <w:sz w:val="20"/>
                <w:szCs w:val="20"/>
                <w:lang w:val="sr-Cyrl-CS"/>
              </w:rPr>
            </w:pPr>
            <w:r>
              <w:rPr>
                <w:b/>
                <w:sz w:val="20"/>
                <w:szCs w:val="20"/>
                <w:lang w:val="sr-Cyrl-RS"/>
              </w:rPr>
              <w:t>K</w:t>
            </w:r>
            <w:r w:rsidRPr="00B405CD">
              <w:rPr>
                <w:b/>
                <w:sz w:val="20"/>
                <w:szCs w:val="20"/>
                <w:lang w:val="sr-Cyrl-RS"/>
              </w:rPr>
              <w:t>ратко образложење постигнутог напретка</w:t>
            </w:r>
          </w:p>
        </w:tc>
        <w:tc>
          <w:tcPr>
            <w:tcW w:w="6480" w:type="dxa"/>
            <w:gridSpan w:val="3"/>
            <w:shd w:val="clear" w:color="auto" w:fill="BDD6EE"/>
            <w:vAlign w:val="center"/>
          </w:tcPr>
          <w:p w:rsidR="00986F01" w:rsidRPr="00C058E1" w:rsidRDefault="00986F01" w:rsidP="006B1A5A">
            <w:pPr>
              <w:pStyle w:val="3"/>
              <w:jc w:val="center"/>
              <w:rPr>
                <w:b/>
                <w:bCs/>
                <w:sz w:val="20"/>
                <w:szCs w:val="20"/>
                <w:lang w:val="sr-Cyrl-CS"/>
              </w:rPr>
            </w:pPr>
            <w:r>
              <w:rPr>
                <w:b/>
                <w:bCs/>
                <w:sz w:val="20"/>
                <w:szCs w:val="20"/>
                <w:lang w:val="sr-Cyrl-RS"/>
              </w:rPr>
              <w:t>ИНДИКАТОРИ</w:t>
            </w:r>
          </w:p>
        </w:tc>
        <w:tc>
          <w:tcPr>
            <w:tcW w:w="6310" w:type="dxa"/>
            <w:gridSpan w:val="3"/>
            <w:shd w:val="clear" w:color="auto" w:fill="E7E6E6" w:themeFill="background2"/>
            <w:vAlign w:val="center"/>
          </w:tcPr>
          <w:p w:rsidR="00986F01" w:rsidRPr="00C058E1" w:rsidRDefault="00986F01" w:rsidP="006B1A5A">
            <w:pPr>
              <w:pStyle w:val="3"/>
              <w:jc w:val="center"/>
              <w:rPr>
                <w:b/>
                <w:bCs/>
                <w:sz w:val="20"/>
                <w:szCs w:val="20"/>
                <w:lang w:val="sr-Cyrl-CS"/>
              </w:rPr>
            </w:pPr>
            <w:r>
              <w:rPr>
                <w:b/>
                <w:bCs/>
                <w:sz w:val="20"/>
                <w:szCs w:val="20"/>
                <w:lang w:val="sr-Cyrl-RS"/>
              </w:rPr>
              <w:t>Утрошена финансијска средства од 2015. до 30. јуна 2017.</w:t>
            </w:r>
          </w:p>
        </w:tc>
      </w:tr>
      <w:tr w:rsidR="00986F01" w:rsidTr="00986F01">
        <w:trPr>
          <w:gridAfter w:val="1"/>
          <w:wAfter w:w="1210" w:type="dxa"/>
          <w:trHeight w:val="419"/>
        </w:trPr>
        <w:tc>
          <w:tcPr>
            <w:tcW w:w="1345" w:type="dxa"/>
            <w:vMerge/>
            <w:tcBorders>
              <w:bottom w:val="single" w:sz="4" w:space="0" w:color="000000"/>
            </w:tcBorders>
            <w:shd w:val="clear" w:color="auto" w:fill="BDD6EE"/>
            <w:vAlign w:val="center"/>
          </w:tcPr>
          <w:p w:rsidR="00986F01" w:rsidRDefault="00986F01" w:rsidP="006B1A5A">
            <w:pPr>
              <w:spacing w:after="0" w:line="240" w:lineRule="auto"/>
              <w:rPr>
                <w:rFonts w:ascii="Arial Narrow" w:hAnsi="Arial Narrow" w:cs="Arial Narrow"/>
                <w:b/>
                <w:bCs/>
                <w:sz w:val="20"/>
                <w:szCs w:val="20"/>
                <w:lang w:val="sr-Cyrl-CS"/>
              </w:rPr>
            </w:pPr>
          </w:p>
        </w:tc>
        <w:tc>
          <w:tcPr>
            <w:tcW w:w="3240" w:type="dxa"/>
            <w:gridSpan w:val="2"/>
            <w:vMerge/>
            <w:tcBorders>
              <w:bottom w:val="single" w:sz="4" w:space="0" w:color="000000"/>
            </w:tcBorders>
            <w:shd w:val="clear" w:color="auto" w:fill="BDD6EE"/>
          </w:tcPr>
          <w:p w:rsidR="00986F01" w:rsidRPr="00C058E1" w:rsidRDefault="00986F01" w:rsidP="006B1A5A">
            <w:pPr>
              <w:pStyle w:val="3"/>
              <w:rPr>
                <w:b/>
                <w:bCs/>
                <w:sz w:val="20"/>
                <w:szCs w:val="20"/>
                <w:lang w:val="sr-Cyrl-CS"/>
              </w:rPr>
            </w:pPr>
          </w:p>
        </w:tc>
        <w:tc>
          <w:tcPr>
            <w:tcW w:w="5220" w:type="dxa"/>
            <w:vMerge/>
            <w:tcBorders>
              <w:bottom w:val="single" w:sz="4" w:space="0" w:color="000000"/>
            </w:tcBorders>
            <w:shd w:val="clear" w:color="auto" w:fill="E7E6E6" w:themeFill="background2"/>
            <w:vAlign w:val="center"/>
          </w:tcPr>
          <w:p w:rsidR="00986F01" w:rsidRDefault="00986F01" w:rsidP="006B1A5A">
            <w:pPr>
              <w:pStyle w:val="3"/>
              <w:jc w:val="center"/>
              <w:rPr>
                <w:b/>
                <w:sz w:val="20"/>
                <w:szCs w:val="20"/>
                <w:lang w:val="sr-Cyrl-RS"/>
              </w:rPr>
            </w:pPr>
          </w:p>
        </w:tc>
        <w:tc>
          <w:tcPr>
            <w:tcW w:w="2520" w:type="dxa"/>
            <w:tcBorders>
              <w:bottom w:val="single" w:sz="4" w:space="0" w:color="000000"/>
            </w:tcBorders>
            <w:shd w:val="clear" w:color="auto" w:fill="BDD6EE"/>
            <w:vAlign w:val="center"/>
          </w:tcPr>
          <w:p w:rsidR="00986F01" w:rsidRPr="00BA3639" w:rsidRDefault="00986F01" w:rsidP="006B1A5A">
            <w:pPr>
              <w:pStyle w:val="3"/>
              <w:jc w:val="center"/>
              <w:rPr>
                <w:b/>
                <w:bCs/>
                <w:sz w:val="20"/>
                <w:szCs w:val="20"/>
                <w:lang w:val="sr-Cyrl-RS"/>
              </w:rPr>
            </w:pPr>
            <w:r>
              <w:rPr>
                <w:b/>
                <w:bCs/>
                <w:sz w:val="20"/>
                <w:szCs w:val="20"/>
                <w:lang w:val="sr-Cyrl-RS"/>
              </w:rPr>
              <w:t>Назив индикатора</w:t>
            </w:r>
          </w:p>
        </w:tc>
        <w:tc>
          <w:tcPr>
            <w:tcW w:w="2070" w:type="dxa"/>
            <w:tcBorders>
              <w:bottom w:val="single" w:sz="4" w:space="0" w:color="000000"/>
            </w:tcBorders>
            <w:shd w:val="clear" w:color="auto" w:fill="BDD6EE"/>
            <w:vAlign w:val="center"/>
          </w:tcPr>
          <w:p w:rsidR="00986F01" w:rsidRDefault="00986F01" w:rsidP="006B1A5A">
            <w:pPr>
              <w:pStyle w:val="3"/>
              <w:jc w:val="center"/>
              <w:rPr>
                <w:b/>
                <w:bCs/>
                <w:sz w:val="20"/>
                <w:szCs w:val="20"/>
                <w:lang w:val="sr-Cyrl-CS"/>
              </w:rPr>
            </w:pPr>
            <w:r>
              <w:rPr>
                <w:b/>
                <w:bCs/>
                <w:sz w:val="20"/>
                <w:szCs w:val="20"/>
                <w:lang w:val="sr-Cyrl-CS"/>
              </w:rPr>
              <w:t>Полазна, циљна и испуњене вредности у 2015, 2016. години</w:t>
            </w:r>
          </w:p>
        </w:tc>
        <w:tc>
          <w:tcPr>
            <w:tcW w:w="1890" w:type="dxa"/>
            <w:tcBorders>
              <w:bottom w:val="single" w:sz="4" w:space="0" w:color="000000"/>
            </w:tcBorders>
            <w:shd w:val="clear" w:color="auto" w:fill="E7E6E6" w:themeFill="background2"/>
            <w:vAlign w:val="center"/>
          </w:tcPr>
          <w:p w:rsidR="00986F01" w:rsidRDefault="002C49E1" w:rsidP="006B1A5A">
            <w:pPr>
              <w:pStyle w:val="3"/>
              <w:jc w:val="center"/>
              <w:rPr>
                <w:b/>
                <w:bCs/>
                <w:sz w:val="20"/>
                <w:szCs w:val="20"/>
                <w:lang w:val="sr-Cyrl-CS"/>
              </w:rPr>
            </w:pPr>
            <w:r>
              <w:rPr>
                <w:b/>
                <w:bCs/>
                <w:sz w:val="20"/>
                <w:szCs w:val="20"/>
                <w:lang w:val="sr-Cyrl-CS"/>
              </w:rPr>
              <w:t>Испуњена вредност у 1/2_2017. год</w:t>
            </w:r>
          </w:p>
        </w:tc>
        <w:tc>
          <w:tcPr>
            <w:tcW w:w="3155" w:type="dxa"/>
            <w:tcBorders>
              <w:bottom w:val="single" w:sz="4" w:space="0" w:color="000000"/>
            </w:tcBorders>
            <w:shd w:val="clear" w:color="auto" w:fill="E7E6E6" w:themeFill="background2"/>
            <w:vAlign w:val="center"/>
          </w:tcPr>
          <w:p w:rsidR="00986F01" w:rsidRDefault="00986F01" w:rsidP="006B1A5A">
            <w:pPr>
              <w:pStyle w:val="3"/>
              <w:jc w:val="center"/>
              <w:rPr>
                <w:b/>
                <w:bCs/>
                <w:sz w:val="20"/>
                <w:szCs w:val="20"/>
                <w:lang w:val="sr-Cyrl-RS"/>
              </w:rPr>
            </w:pPr>
            <w:r>
              <w:rPr>
                <w:b/>
                <w:bCs/>
                <w:sz w:val="20"/>
                <w:szCs w:val="20"/>
                <w:lang w:val="sr-Cyrl-CS"/>
              </w:rPr>
              <w:t>Буџетска</w:t>
            </w:r>
          </w:p>
        </w:tc>
        <w:tc>
          <w:tcPr>
            <w:tcW w:w="3155" w:type="dxa"/>
            <w:gridSpan w:val="2"/>
            <w:tcBorders>
              <w:bottom w:val="single" w:sz="4" w:space="0" w:color="000000"/>
            </w:tcBorders>
            <w:shd w:val="clear" w:color="auto" w:fill="E7E6E6" w:themeFill="background2"/>
            <w:vAlign w:val="center"/>
          </w:tcPr>
          <w:p w:rsidR="00986F01" w:rsidRDefault="00986F01" w:rsidP="006B1A5A">
            <w:pPr>
              <w:pStyle w:val="3"/>
              <w:jc w:val="center"/>
              <w:rPr>
                <w:b/>
                <w:bCs/>
                <w:sz w:val="20"/>
                <w:szCs w:val="20"/>
                <w:lang w:val="sr-Cyrl-RS"/>
              </w:rPr>
            </w:pPr>
            <w:r>
              <w:rPr>
                <w:b/>
                <w:bCs/>
                <w:sz w:val="20"/>
                <w:szCs w:val="20"/>
                <w:lang w:val="sr-Cyrl-CS"/>
              </w:rPr>
              <w:t>Донације</w:t>
            </w:r>
          </w:p>
        </w:tc>
      </w:tr>
      <w:tr w:rsidR="0054131C" w:rsidTr="0054131C">
        <w:trPr>
          <w:gridAfter w:val="1"/>
          <w:wAfter w:w="1210" w:type="dxa"/>
        </w:trPr>
        <w:tc>
          <w:tcPr>
            <w:tcW w:w="1345" w:type="dxa"/>
            <w:vMerge w:val="restart"/>
            <w:shd w:val="clear" w:color="auto" w:fill="auto"/>
          </w:tcPr>
          <w:p w:rsidR="0054131C" w:rsidRPr="003F0D16" w:rsidRDefault="0054131C" w:rsidP="0054131C">
            <w:pPr>
              <w:spacing w:after="0" w:line="240" w:lineRule="auto"/>
              <w:rPr>
                <w:rFonts w:ascii="Arial Narrow" w:hAnsi="Arial Narrow" w:cs="Arial Narrow"/>
                <w:sz w:val="20"/>
                <w:szCs w:val="20"/>
                <w:lang w:val="sr-Cyrl-CS"/>
              </w:rPr>
            </w:pPr>
            <w:r w:rsidRPr="003F0D16">
              <w:rPr>
                <w:rFonts w:ascii="Arial Narrow" w:hAnsi="Arial Narrow" w:cs="Arial Narrow"/>
                <w:sz w:val="20"/>
                <w:szCs w:val="20"/>
                <w:lang w:val="sr-Cyrl-CS"/>
              </w:rPr>
              <w:t>МДУЛС – сектор надлежан за послове</w:t>
            </w:r>
            <w:r w:rsidRPr="003F0D16">
              <w:rPr>
                <w:rFonts w:ascii="Arial Narrow" w:hAnsi="Arial Narrow" w:cs="Arial Narrow"/>
                <w:sz w:val="20"/>
                <w:szCs w:val="20"/>
                <w:lang w:val="ru-RU"/>
              </w:rPr>
              <w:t xml:space="preserve"> државне управе</w:t>
            </w:r>
            <w:r w:rsidRPr="003F0D16">
              <w:rPr>
                <w:rFonts w:ascii="Arial Narrow" w:hAnsi="Arial Narrow" w:cs="Arial Narrow"/>
                <w:sz w:val="20"/>
                <w:szCs w:val="20"/>
                <w:lang w:val="sr-Cyrl-CS"/>
              </w:rPr>
              <w:t xml:space="preserve"> </w:t>
            </w:r>
          </w:p>
          <w:p w:rsidR="0054131C" w:rsidRPr="003F0D16" w:rsidRDefault="0054131C" w:rsidP="0054131C">
            <w:pPr>
              <w:spacing w:after="0" w:line="240" w:lineRule="auto"/>
              <w:rPr>
                <w:rFonts w:ascii="Arial Narrow" w:hAnsi="Arial Narrow" w:cs="Arial Narrow"/>
                <w:sz w:val="20"/>
                <w:szCs w:val="20"/>
                <w:lang w:val="sr-Cyrl-CS"/>
              </w:rPr>
            </w:pPr>
          </w:p>
          <w:p w:rsidR="0054131C" w:rsidRPr="003F0D16" w:rsidRDefault="0054131C" w:rsidP="0054131C">
            <w:pPr>
              <w:spacing w:after="0" w:line="240" w:lineRule="auto"/>
              <w:rPr>
                <w:rFonts w:ascii="Arial Narrow" w:hAnsi="Arial Narrow" w:cs="Arial Narrow"/>
                <w:sz w:val="20"/>
                <w:szCs w:val="20"/>
                <w:lang w:val="sr-Cyrl-CS"/>
              </w:rPr>
            </w:pPr>
          </w:p>
          <w:p w:rsidR="0054131C" w:rsidRPr="003F0D16" w:rsidRDefault="0054131C" w:rsidP="0054131C">
            <w:pPr>
              <w:spacing w:after="0" w:line="240" w:lineRule="auto"/>
              <w:rPr>
                <w:rFonts w:ascii="Arial Narrow" w:hAnsi="Arial Narrow" w:cs="Arial Narrow"/>
                <w:i/>
                <w:sz w:val="20"/>
                <w:szCs w:val="20"/>
                <w:u w:val="single"/>
                <w:lang w:val="sr-Cyrl-CS"/>
              </w:rPr>
            </w:pPr>
            <w:r w:rsidRPr="003F0D16">
              <w:rPr>
                <w:rFonts w:ascii="Arial Narrow" w:hAnsi="Arial Narrow" w:cs="Arial Narrow"/>
                <w:i/>
                <w:sz w:val="20"/>
                <w:szCs w:val="20"/>
                <w:u w:val="single"/>
                <w:lang w:val="sr-Cyrl-CS"/>
              </w:rPr>
              <w:t>Партнери:</w:t>
            </w:r>
          </w:p>
          <w:p w:rsidR="0054131C" w:rsidRPr="003F0D16" w:rsidRDefault="0054131C" w:rsidP="0054131C">
            <w:pPr>
              <w:spacing w:after="0" w:line="240" w:lineRule="auto"/>
              <w:rPr>
                <w:rFonts w:ascii="Arial Narrow" w:hAnsi="Arial Narrow" w:cs="Arial Narrow"/>
                <w:sz w:val="20"/>
                <w:szCs w:val="20"/>
                <w:lang w:val="sr-Cyrl-CS"/>
              </w:rPr>
            </w:pPr>
            <w:r w:rsidRPr="003F0D16">
              <w:rPr>
                <w:rFonts w:ascii="Arial Narrow" w:hAnsi="Arial Narrow" w:cs="Arial Narrow"/>
                <w:sz w:val="20"/>
                <w:szCs w:val="20"/>
                <w:lang w:val="sr-Cyrl-CS"/>
              </w:rPr>
              <w:t>СУК</w:t>
            </w:r>
          </w:p>
          <w:p w:rsidR="0054131C" w:rsidRDefault="0054131C" w:rsidP="0054131C">
            <w:pPr>
              <w:spacing w:after="0" w:line="240" w:lineRule="auto"/>
              <w:rPr>
                <w:rFonts w:ascii="Arial Narrow" w:hAnsi="Arial Narrow" w:cs="Arial Narrow"/>
                <w:b/>
                <w:bCs/>
                <w:sz w:val="20"/>
                <w:szCs w:val="20"/>
                <w:lang w:val="sr-Cyrl-CS"/>
              </w:rPr>
            </w:pPr>
            <w:r w:rsidRPr="003F0D16">
              <w:rPr>
                <w:rFonts w:ascii="Arial Narrow" w:hAnsi="Arial Narrow" w:cs="Arial Narrow"/>
                <w:sz w:val="20"/>
                <w:szCs w:val="20"/>
                <w:lang w:val="sr-Cyrl-CS"/>
              </w:rPr>
              <w:t>ОЦД</w:t>
            </w:r>
          </w:p>
        </w:tc>
        <w:tc>
          <w:tcPr>
            <w:tcW w:w="3240" w:type="dxa"/>
            <w:gridSpan w:val="2"/>
            <w:vMerge w:val="restart"/>
            <w:shd w:val="clear" w:color="auto" w:fill="FFFF00"/>
          </w:tcPr>
          <w:p w:rsidR="0054131C" w:rsidRPr="003F0D16" w:rsidRDefault="0054131C" w:rsidP="0054131C">
            <w:pPr>
              <w:pStyle w:val="4"/>
              <w:rPr>
                <w:b/>
                <w:bCs/>
                <w:sz w:val="20"/>
                <w:szCs w:val="20"/>
                <w:lang w:val="sr-Cyrl-CS"/>
              </w:rPr>
            </w:pPr>
            <w:r w:rsidRPr="003F0D16">
              <w:rPr>
                <w:b/>
                <w:bCs/>
                <w:sz w:val="20"/>
                <w:szCs w:val="20"/>
                <w:lang w:val="sr-Cyrl-CS"/>
              </w:rPr>
              <w:t xml:space="preserve">4.2.3. Обезбеђени организациони и кадровски предуслови за </w:t>
            </w:r>
          </w:p>
          <w:p w:rsidR="0054131C" w:rsidRPr="00C058E1" w:rsidRDefault="0054131C" w:rsidP="0054131C">
            <w:pPr>
              <w:pStyle w:val="3"/>
              <w:rPr>
                <w:b/>
                <w:bCs/>
                <w:sz w:val="20"/>
                <w:szCs w:val="20"/>
                <w:lang w:val="sr-Cyrl-CS"/>
              </w:rPr>
            </w:pPr>
            <w:r w:rsidRPr="003F0D16">
              <w:rPr>
                <w:b/>
                <w:bCs/>
                <w:sz w:val="20"/>
                <w:szCs w:val="20"/>
                <w:lang w:val="sr-Cyrl-CS"/>
              </w:rPr>
              <w:t>спровођење Закона о општем управном поступку</w:t>
            </w:r>
          </w:p>
        </w:tc>
        <w:tc>
          <w:tcPr>
            <w:tcW w:w="5220" w:type="dxa"/>
            <w:vMerge w:val="restart"/>
            <w:shd w:val="clear" w:color="auto" w:fill="auto"/>
          </w:tcPr>
          <w:p w:rsidR="0054131C" w:rsidRPr="0054131C" w:rsidRDefault="0054131C" w:rsidP="006F6FD0">
            <w:pPr>
              <w:pStyle w:val="3"/>
              <w:numPr>
                <w:ilvl w:val="0"/>
                <w:numId w:val="11"/>
              </w:numPr>
              <w:tabs>
                <w:tab w:val="left" w:pos="276"/>
              </w:tabs>
              <w:ind w:left="96" w:hanging="90"/>
              <w:rPr>
                <w:sz w:val="20"/>
                <w:szCs w:val="20"/>
                <w:lang w:val="sr-Latn-CS"/>
              </w:rPr>
            </w:pPr>
            <w:r w:rsidRPr="0054131C">
              <w:rPr>
                <w:sz w:val="20"/>
                <w:szCs w:val="20"/>
                <w:lang w:val="sr-Latn-CS"/>
              </w:rPr>
              <w:t>Уведен је испитни предмет Управни поступак као обавезни део државног стручног испита и припремљен је приручник за полагање овог испита</w:t>
            </w:r>
          </w:p>
          <w:p w:rsidR="0054131C" w:rsidRPr="0054131C" w:rsidRDefault="0054131C" w:rsidP="0006219B">
            <w:pPr>
              <w:pStyle w:val="3"/>
              <w:numPr>
                <w:ilvl w:val="0"/>
                <w:numId w:val="11"/>
              </w:numPr>
              <w:tabs>
                <w:tab w:val="left" w:pos="276"/>
              </w:tabs>
              <w:ind w:left="96" w:hanging="90"/>
              <w:jc w:val="both"/>
              <w:rPr>
                <w:sz w:val="20"/>
                <w:szCs w:val="20"/>
                <w:lang w:val="sr-Latn-CS"/>
              </w:rPr>
            </w:pPr>
            <w:r w:rsidRPr="0054131C">
              <w:rPr>
                <w:sz w:val="20"/>
                <w:szCs w:val="20"/>
                <w:lang w:val="sr-Latn-CS"/>
              </w:rPr>
              <w:t>Није успостављена организациона јединица за праћење и надзор над спровођењем ЗУП, па се послови праћења примене ЗУП обављају у оквиру Сектора за развој добре управ</w:t>
            </w:r>
            <w:r w:rsidR="00446ADE">
              <w:rPr>
                <w:sz w:val="20"/>
                <w:szCs w:val="20"/>
                <w:lang w:val="sr-Cyrl-RS"/>
              </w:rPr>
              <w:t>е</w:t>
            </w:r>
            <w:r w:rsidRPr="0054131C">
              <w:rPr>
                <w:sz w:val="20"/>
                <w:szCs w:val="20"/>
                <w:lang w:val="sr-Latn-CS"/>
              </w:rPr>
              <w:t>, Групе за поступак припреме прописа и општих аката (4 запослених)</w:t>
            </w:r>
          </w:p>
          <w:p w:rsidR="0054131C" w:rsidRPr="0054131C" w:rsidRDefault="0054131C" w:rsidP="0054131C">
            <w:pPr>
              <w:pStyle w:val="3"/>
              <w:rPr>
                <w:b/>
                <w:sz w:val="20"/>
                <w:szCs w:val="20"/>
                <w:lang w:val="sr-Latn-CS"/>
              </w:rPr>
            </w:pPr>
          </w:p>
        </w:tc>
        <w:tc>
          <w:tcPr>
            <w:tcW w:w="2520" w:type="dxa"/>
            <w:shd w:val="clear" w:color="auto" w:fill="auto"/>
          </w:tcPr>
          <w:p w:rsidR="0054131C" w:rsidRPr="00C058E1" w:rsidRDefault="0054131C" w:rsidP="0054131C">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Проценат реализације програма обуке управних инспектора за надзор над применом ЗУП</w:t>
            </w:r>
          </w:p>
          <w:p w:rsidR="0054131C" w:rsidRPr="00C058E1" w:rsidRDefault="0054131C" w:rsidP="0054131C">
            <w:pPr>
              <w:spacing w:after="0" w:line="240" w:lineRule="auto"/>
              <w:rPr>
                <w:rFonts w:ascii="Arial Narrow" w:hAnsi="Arial Narrow" w:cs="Arial Narrow"/>
                <w:i/>
                <w:iCs/>
                <w:sz w:val="20"/>
                <w:szCs w:val="20"/>
                <w:lang w:val="sr-Cyrl-CS"/>
              </w:rPr>
            </w:pPr>
          </w:p>
          <w:p w:rsidR="0054131C" w:rsidRDefault="0054131C" w:rsidP="0054131C">
            <w:pPr>
              <w:spacing w:after="0" w:line="240" w:lineRule="auto"/>
              <w:rPr>
                <w:rFonts w:ascii="Arial Narrow" w:hAnsi="Arial Narrow" w:cs="Arial Narrow"/>
                <w:sz w:val="20"/>
                <w:szCs w:val="20"/>
                <w:lang w:val="sr-Cyrl-CS"/>
              </w:rPr>
            </w:pPr>
          </w:p>
        </w:tc>
        <w:tc>
          <w:tcPr>
            <w:tcW w:w="2070" w:type="dxa"/>
            <w:shd w:val="clear" w:color="auto" w:fill="auto"/>
            <w:vAlign w:val="center"/>
          </w:tcPr>
          <w:p w:rsidR="0054131C" w:rsidRDefault="0054131C" w:rsidP="0054131C">
            <w:pPr>
              <w:spacing w:after="0" w:line="240" w:lineRule="auto"/>
              <w:jc w:val="center"/>
              <w:rPr>
                <w:rFonts w:ascii="Arial Narrow" w:hAnsi="Arial Narrow" w:cs="Arial Narrow"/>
                <w:i/>
                <w:iCs/>
                <w:sz w:val="20"/>
                <w:szCs w:val="20"/>
                <w:lang w:val="sr-Cyrl-CS"/>
              </w:rPr>
            </w:pPr>
            <w:r w:rsidRPr="00C058E1">
              <w:rPr>
                <w:rFonts w:ascii="Arial Narrow" w:hAnsi="Arial Narrow" w:cs="Arial Narrow"/>
                <w:i/>
                <w:iCs/>
                <w:sz w:val="20"/>
                <w:szCs w:val="20"/>
                <w:lang w:val="sr-Cyrl-CS"/>
              </w:rPr>
              <w:t>ПВ</w:t>
            </w:r>
            <w:r>
              <w:rPr>
                <w:rFonts w:ascii="Arial Narrow" w:hAnsi="Arial Narrow" w:cs="Arial Narrow"/>
                <w:i/>
                <w:iCs/>
                <w:sz w:val="20"/>
                <w:szCs w:val="20"/>
                <w:lang w:val="sr-Cyrl-CS"/>
              </w:rPr>
              <w:t xml:space="preserve"> (2014)</w:t>
            </w:r>
            <w:r w:rsidRPr="00C058E1">
              <w:rPr>
                <w:rFonts w:ascii="Arial Narrow" w:hAnsi="Arial Narrow" w:cs="Arial Narrow"/>
                <w:i/>
                <w:iCs/>
                <w:sz w:val="20"/>
                <w:szCs w:val="20"/>
                <w:lang w:val="sr-Cyrl-CS"/>
              </w:rPr>
              <w:t>: 0%</w:t>
            </w:r>
          </w:p>
          <w:p w:rsidR="0054131C" w:rsidRPr="00C058E1" w:rsidRDefault="0054131C" w:rsidP="0054131C">
            <w:pPr>
              <w:spacing w:after="0" w:line="240" w:lineRule="auto"/>
              <w:jc w:val="center"/>
              <w:rPr>
                <w:rFonts w:ascii="Arial Narrow" w:hAnsi="Arial Narrow" w:cs="Arial Narrow"/>
                <w:i/>
                <w:iCs/>
                <w:sz w:val="20"/>
                <w:szCs w:val="20"/>
                <w:lang w:val="sr-Cyrl-CS"/>
              </w:rPr>
            </w:pPr>
            <w:r w:rsidRPr="00C058E1">
              <w:rPr>
                <w:rFonts w:ascii="Arial Narrow" w:hAnsi="Arial Narrow" w:cs="Arial Narrow"/>
                <w:i/>
                <w:iCs/>
                <w:sz w:val="20"/>
                <w:szCs w:val="20"/>
                <w:lang w:val="sr-Cyrl-CS"/>
              </w:rPr>
              <w:t>ЦВ</w:t>
            </w:r>
            <w:r>
              <w:rPr>
                <w:rFonts w:ascii="Arial Narrow" w:hAnsi="Arial Narrow" w:cs="Arial Narrow"/>
                <w:i/>
                <w:iCs/>
                <w:sz w:val="20"/>
                <w:szCs w:val="20"/>
                <w:lang w:val="sr-Cyrl-CS"/>
              </w:rPr>
              <w:t xml:space="preserve"> (2016)</w:t>
            </w:r>
            <w:r w:rsidRPr="00C058E1">
              <w:rPr>
                <w:rFonts w:ascii="Arial Narrow" w:hAnsi="Arial Narrow" w:cs="Arial Narrow"/>
                <w:i/>
                <w:iCs/>
                <w:sz w:val="20"/>
                <w:szCs w:val="20"/>
                <w:lang w:val="sr-Cyrl-CS"/>
              </w:rPr>
              <w:t xml:space="preserve">: </w:t>
            </w:r>
            <w:r>
              <w:rPr>
                <w:rFonts w:ascii="Arial Narrow" w:hAnsi="Arial Narrow" w:cs="Arial Narrow"/>
                <w:i/>
                <w:iCs/>
                <w:sz w:val="20"/>
                <w:szCs w:val="20"/>
                <w:lang w:val="sr-Cyrl-CS"/>
              </w:rPr>
              <w:t>2</w:t>
            </w:r>
            <w:r w:rsidRPr="00C058E1">
              <w:rPr>
                <w:rFonts w:ascii="Arial Narrow" w:hAnsi="Arial Narrow" w:cs="Arial Narrow"/>
                <w:i/>
                <w:iCs/>
                <w:sz w:val="20"/>
                <w:szCs w:val="20"/>
                <w:lang w:val="sr-Cyrl-CS"/>
              </w:rPr>
              <w:t>0%</w:t>
            </w:r>
          </w:p>
          <w:p w:rsidR="0054131C" w:rsidRDefault="0054131C" w:rsidP="0054131C">
            <w:pPr>
              <w:spacing w:after="0" w:line="240" w:lineRule="auto"/>
              <w:jc w:val="center"/>
              <w:rPr>
                <w:rFonts w:ascii="Arial Narrow" w:hAnsi="Arial Narrow" w:cs="Arial Narrow"/>
                <w:i/>
                <w:iCs/>
                <w:sz w:val="20"/>
                <w:szCs w:val="20"/>
                <w:lang w:val="sr-Cyrl-CS"/>
              </w:rPr>
            </w:pPr>
            <w:r w:rsidRPr="00C058E1">
              <w:rPr>
                <w:rFonts w:ascii="Arial Narrow" w:hAnsi="Arial Narrow" w:cs="Arial Narrow"/>
                <w:i/>
                <w:iCs/>
                <w:sz w:val="20"/>
                <w:szCs w:val="20"/>
                <w:lang w:val="sr-Cyrl-CS"/>
              </w:rPr>
              <w:t>ЦВ</w:t>
            </w:r>
            <w:r>
              <w:rPr>
                <w:rFonts w:ascii="Arial Narrow" w:hAnsi="Arial Narrow" w:cs="Arial Narrow"/>
                <w:i/>
                <w:iCs/>
                <w:sz w:val="20"/>
                <w:szCs w:val="20"/>
                <w:lang w:val="sr-Cyrl-CS"/>
              </w:rPr>
              <w:t xml:space="preserve"> (2017)</w:t>
            </w:r>
            <w:r w:rsidRPr="00C058E1">
              <w:rPr>
                <w:rFonts w:ascii="Arial Narrow" w:hAnsi="Arial Narrow" w:cs="Arial Narrow"/>
                <w:i/>
                <w:iCs/>
                <w:sz w:val="20"/>
                <w:szCs w:val="20"/>
                <w:lang w:val="sr-Cyrl-CS"/>
              </w:rPr>
              <w:t>: 50%</w:t>
            </w:r>
          </w:p>
          <w:p w:rsidR="0054131C" w:rsidRDefault="0054131C" w:rsidP="0054131C">
            <w:pPr>
              <w:spacing w:after="0" w:line="240" w:lineRule="auto"/>
              <w:jc w:val="center"/>
              <w:rPr>
                <w:rFonts w:ascii="Arial Narrow" w:hAnsi="Arial Narrow" w:cs="Arial Narrow"/>
                <w:i/>
                <w:iCs/>
                <w:sz w:val="20"/>
                <w:szCs w:val="20"/>
                <w:lang w:val="sr-Cyrl-CS"/>
              </w:rPr>
            </w:pPr>
          </w:p>
          <w:p w:rsidR="0054131C" w:rsidRDefault="0054131C" w:rsidP="0054131C">
            <w:pPr>
              <w:spacing w:after="0" w:line="240" w:lineRule="auto"/>
              <w:jc w:val="center"/>
              <w:rPr>
                <w:rFonts w:ascii="Arial Narrow" w:hAnsi="Arial Narrow" w:cs="Arial Narrow"/>
                <w:sz w:val="20"/>
                <w:szCs w:val="20"/>
                <w:lang w:val="sr-Cyrl-CS"/>
              </w:rPr>
            </w:pPr>
            <w:r>
              <w:rPr>
                <w:rFonts w:ascii="Arial Narrow" w:hAnsi="Arial Narrow" w:cs="Arial Narrow"/>
                <w:i/>
                <w:iCs/>
                <w:sz w:val="20"/>
                <w:szCs w:val="20"/>
                <w:lang w:val="sr-Cyrl-CS"/>
              </w:rPr>
              <w:t>ИВ (2016): 0%</w:t>
            </w:r>
          </w:p>
        </w:tc>
        <w:tc>
          <w:tcPr>
            <w:tcW w:w="1890" w:type="dxa"/>
            <w:shd w:val="clear" w:color="auto" w:fill="auto"/>
          </w:tcPr>
          <w:p w:rsidR="0054131C" w:rsidRDefault="0054131C" w:rsidP="0054131C">
            <w:pPr>
              <w:pStyle w:val="3"/>
              <w:rPr>
                <w:b/>
                <w:bCs/>
                <w:sz w:val="20"/>
                <w:szCs w:val="20"/>
                <w:lang w:val="sr-Cyrl-CS"/>
              </w:rPr>
            </w:pPr>
          </w:p>
        </w:tc>
        <w:tc>
          <w:tcPr>
            <w:tcW w:w="3155" w:type="dxa"/>
            <w:vMerge w:val="restart"/>
            <w:shd w:val="clear" w:color="auto" w:fill="auto"/>
          </w:tcPr>
          <w:p w:rsidR="0054131C" w:rsidRPr="00617535" w:rsidRDefault="0054131C" w:rsidP="0006219B">
            <w:pPr>
              <w:pStyle w:val="3"/>
              <w:jc w:val="both"/>
              <w:rPr>
                <w:bCs/>
                <w:sz w:val="20"/>
                <w:szCs w:val="20"/>
                <w:lang w:val="sr-Latn-CS"/>
              </w:rPr>
            </w:pPr>
            <w:r w:rsidRPr="00617535">
              <w:rPr>
                <w:sz w:val="20"/>
                <w:szCs w:val="20"/>
                <w:lang w:val="sr-Latn-CS"/>
              </w:rPr>
              <w:t>1.</w:t>
            </w:r>
            <w:r>
              <w:rPr>
                <w:sz w:val="20"/>
                <w:szCs w:val="20"/>
                <w:lang w:val="sr-Latn-CS"/>
              </w:rPr>
              <w:t xml:space="preserve"> У складу са Планом јавних набавки МДУЛС за 2016. годину израђен је</w:t>
            </w:r>
            <w:r w:rsidRPr="00617535">
              <w:rPr>
                <w:sz w:val="20"/>
                <w:szCs w:val="20"/>
                <w:lang w:val="sr-Latn-CS"/>
              </w:rPr>
              <w:t xml:space="preserve"> </w:t>
            </w:r>
            <w:r>
              <w:rPr>
                <w:sz w:val="20"/>
                <w:szCs w:val="20"/>
                <w:lang w:val="sr-Latn-CS"/>
              </w:rPr>
              <w:t xml:space="preserve">Приручник за полагање државног стручног испита у делу који се односи на Управни поступак (по партијама, </w:t>
            </w:r>
            <w:r w:rsidRPr="00617535">
              <w:rPr>
                <w:sz w:val="20"/>
                <w:szCs w:val="20"/>
                <w:lang w:val="sr-Latn-CS"/>
              </w:rPr>
              <w:t>92312212-0, услуге у вези са п</w:t>
            </w:r>
            <w:r>
              <w:rPr>
                <w:sz w:val="20"/>
                <w:szCs w:val="20"/>
                <w:lang w:val="sr-Latn-CS"/>
              </w:rPr>
              <w:t xml:space="preserve">рипремом образовних приручника). </w:t>
            </w:r>
          </w:p>
        </w:tc>
        <w:tc>
          <w:tcPr>
            <w:tcW w:w="3155" w:type="dxa"/>
            <w:gridSpan w:val="2"/>
            <w:vMerge w:val="restart"/>
            <w:shd w:val="clear" w:color="auto" w:fill="auto"/>
          </w:tcPr>
          <w:p w:rsidR="0054131C" w:rsidRPr="00617535" w:rsidRDefault="0054131C" w:rsidP="0054131C">
            <w:pPr>
              <w:pStyle w:val="3"/>
              <w:rPr>
                <w:bCs/>
                <w:sz w:val="20"/>
                <w:szCs w:val="20"/>
                <w:lang w:val="sr-Latn-CS"/>
              </w:rPr>
            </w:pPr>
            <w:r w:rsidRPr="00617535">
              <w:rPr>
                <w:bCs/>
                <w:sz w:val="20"/>
                <w:szCs w:val="20"/>
                <w:lang w:val="sr-Latn-CS"/>
              </w:rPr>
              <w:t>1. нема</w:t>
            </w:r>
          </w:p>
        </w:tc>
      </w:tr>
      <w:tr w:rsidR="00986F01" w:rsidTr="00917C64">
        <w:trPr>
          <w:gridAfter w:val="1"/>
          <w:wAfter w:w="1210" w:type="dxa"/>
          <w:trHeight w:val="969"/>
        </w:trPr>
        <w:tc>
          <w:tcPr>
            <w:tcW w:w="1345" w:type="dxa"/>
            <w:vMerge/>
            <w:shd w:val="clear" w:color="auto" w:fill="auto"/>
          </w:tcPr>
          <w:p w:rsidR="00986F01" w:rsidRPr="003F0D16" w:rsidRDefault="00986F01" w:rsidP="006B1A5A">
            <w:pPr>
              <w:spacing w:after="0" w:line="240" w:lineRule="auto"/>
              <w:rPr>
                <w:rFonts w:ascii="Arial Narrow" w:hAnsi="Arial Narrow" w:cs="Arial Narrow"/>
                <w:sz w:val="20"/>
                <w:szCs w:val="20"/>
                <w:lang w:val="sr-Cyrl-CS"/>
              </w:rPr>
            </w:pPr>
          </w:p>
        </w:tc>
        <w:tc>
          <w:tcPr>
            <w:tcW w:w="3240" w:type="dxa"/>
            <w:gridSpan w:val="2"/>
            <w:vMerge/>
            <w:shd w:val="clear" w:color="auto" w:fill="FFFF00"/>
          </w:tcPr>
          <w:p w:rsidR="00986F01" w:rsidRPr="003F0D16" w:rsidRDefault="00986F01" w:rsidP="006B1A5A">
            <w:pPr>
              <w:pStyle w:val="4"/>
              <w:rPr>
                <w:b/>
                <w:bCs/>
                <w:sz w:val="20"/>
                <w:szCs w:val="20"/>
                <w:lang w:val="sr-Cyrl-CS"/>
              </w:rPr>
            </w:pPr>
          </w:p>
        </w:tc>
        <w:tc>
          <w:tcPr>
            <w:tcW w:w="5220" w:type="dxa"/>
            <w:vMerge/>
            <w:shd w:val="clear" w:color="auto" w:fill="auto"/>
          </w:tcPr>
          <w:p w:rsidR="00986F01" w:rsidRDefault="00986F01" w:rsidP="006B1A5A">
            <w:pPr>
              <w:pStyle w:val="3"/>
              <w:rPr>
                <w:b/>
                <w:sz w:val="20"/>
                <w:szCs w:val="20"/>
                <w:lang w:val="sr-Cyrl-RS"/>
              </w:rPr>
            </w:pPr>
          </w:p>
        </w:tc>
        <w:tc>
          <w:tcPr>
            <w:tcW w:w="2520" w:type="dxa"/>
            <w:shd w:val="clear" w:color="auto" w:fill="auto"/>
          </w:tcPr>
          <w:p w:rsidR="00986F01" w:rsidRPr="00C058E1" w:rsidRDefault="00986F01" w:rsidP="006B1A5A">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Проценат реализације програма стручног оспособљавања за примену ЗУП</w:t>
            </w:r>
          </w:p>
          <w:p w:rsidR="00986F01" w:rsidRPr="00C058E1" w:rsidRDefault="00986F01" w:rsidP="006B1A5A">
            <w:pPr>
              <w:spacing w:after="0" w:line="240" w:lineRule="auto"/>
              <w:rPr>
                <w:rFonts w:ascii="Arial Narrow" w:hAnsi="Arial Narrow" w:cs="Arial Narrow"/>
                <w:sz w:val="20"/>
                <w:szCs w:val="20"/>
                <w:lang w:val="sr-Cyrl-CS"/>
              </w:rPr>
            </w:pPr>
          </w:p>
        </w:tc>
        <w:tc>
          <w:tcPr>
            <w:tcW w:w="2070" w:type="dxa"/>
            <w:shd w:val="clear" w:color="auto" w:fill="auto"/>
            <w:vAlign w:val="center"/>
          </w:tcPr>
          <w:p w:rsidR="00986F01" w:rsidRPr="0007576B" w:rsidRDefault="00986F01" w:rsidP="006B1A5A">
            <w:pPr>
              <w:spacing w:after="0" w:line="240" w:lineRule="auto"/>
              <w:jc w:val="center"/>
              <w:rPr>
                <w:rFonts w:ascii="Arial Narrow" w:hAnsi="Arial Narrow" w:cs="Arial Narrow"/>
                <w:i/>
                <w:iCs/>
                <w:sz w:val="20"/>
                <w:szCs w:val="20"/>
                <w:lang w:val="sr-Cyrl-CS"/>
              </w:rPr>
            </w:pPr>
            <w:r w:rsidRPr="0007576B">
              <w:rPr>
                <w:rFonts w:ascii="Arial Narrow" w:hAnsi="Arial Narrow" w:cs="Arial Narrow"/>
                <w:i/>
                <w:iCs/>
                <w:sz w:val="20"/>
                <w:szCs w:val="20"/>
                <w:lang w:val="sr-Cyrl-CS"/>
              </w:rPr>
              <w:t>ПВ (2014): 0%</w:t>
            </w:r>
          </w:p>
          <w:p w:rsidR="00986F01" w:rsidRPr="0007576B" w:rsidRDefault="00986F01" w:rsidP="006B1A5A">
            <w:pPr>
              <w:spacing w:after="0" w:line="240" w:lineRule="auto"/>
              <w:jc w:val="center"/>
              <w:rPr>
                <w:rFonts w:ascii="Arial Narrow" w:hAnsi="Arial Narrow" w:cs="Arial Narrow"/>
                <w:i/>
                <w:iCs/>
                <w:sz w:val="20"/>
                <w:szCs w:val="20"/>
                <w:lang w:val="sr-Cyrl-CS"/>
              </w:rPr>
            </w:pPr>
            <w:r w:rsidRPr="0007576B">
              <w:rPr>
                <w:rFonts w:ascii="Arial Narrow" w:hAnsi="Arial Narrow" w:cs="Arial Narrow"/>
                <w:i/>
                <w:iCs/>
                <w:sz w:val="20"/>
                <w:szCs w:val="20"/>
                <w:lang w:val="sr-Cyrl-CS"/>
              </w:rPr>
              <w:t>ЦВ (2016) 70%</w:t>
            </w:r>
          </w:p>
          <w:p w:rsidR="00986F01" w:rsidRDefault="00986F01" w:rsidP="006B1A5A">
            <w:pPr>
              <w:spacing w:after="0" w:line="240" w:lineRule="auto"/>
              <w:jc w:val="center"/>
              <w:rPr>
                <w:rFonts w:ascii="Arial Narrow" w:hAnsi="Arial Narrow" w:cs="Arial Narrow"/>
                <w:i/>
                <w:iCs/>
                <w:sz w:val="20"/>
                <w:szCs w:val="20"/>
                <w:lang w:val="sr-Cyrl-CS"/>
              </w:rPr>
            </w:pPr>
            <w:r>
              <w:rPr>
                <w:rFonts w:ascii="Arial Narrow" w:hAnsi="Arial Narrow" w:cs="Arial Narrow"/>
                <w:i/>
                <w:iCs/>
                <w:sz w:val="20"/>
                <w:szCs w:val="20"/>
                <w:lang w:val="sr-Cyrl-CS"/>
              </w:rPr>
              <w:t xml:space="preserve">ЦВ (2017): </w:t>
            </w:r>
            <w:r w:rsidRPr="0007576B">
              <w:rPr>
                <w:rFonts w:ascii="Arial Narrow" w:hAnsi="Arial Narrow" w:cs="Arial Narrow"/>
                <w:i/>
                <w:iCs/>
                <w:sz w:val="20"/>
                <w:szCs w:val="20"/>
                <w:lang w:val="sr-Cyrl-CS"/>
              </w:rPr>
              <w:t>додатних 30% (укупно 100%)</w:t>
            </w:r>
          </w:p>
          <w:p w:rsidR="00986F01" w:rsidRDefault="00986F01" w:rsidP="006B1A5A">
            <w:pPr>
              <w:spacing w:after="0" w:line="240" w:lineRule="auto"/>
              <w:jc w:val="center"/>
              <w:rPr>
                <w:rFonts w:ascii="Arial Narrow" w:hAnsi="Arial Narrow" w:cs="Arial Narrow"/>
                <w:i/>
                <w:iCs/>
                <w:sz w:val="20"/>
                <w:szCs w:val="20"/>
                <w:lang w:val="sr-Cyrl-CS"/>
              </w:rPr>
            </w:pPr>
          </w:p>
          <w:p w:rsidR="00986F01" w:rsidRPr="00C058E1" w:rsidRDefault="00986F01" w:rsidP="006B1A5A">
            <w:pPr>
              <w:spacing w:after="0" w:line="240" w:lineRule="auto"/>
              <w:jc w:val="center"/>
              <w:rPr>
                <w:rFonts w:ascii="Arial Narrow" w:hAnsi="Arial Narrow" w:cs="Arial Narrow"/>
                <w:i/>
                <w:iCs/>
                <w:sz w:val="20"/>
                <w:szCs w:val="20"/>
                <w:lang w:val="sr-Cyrl-CS"/>
              </w:rPr>
            </w:pPr>
            <w:r>
              <w:rPr>
                <w:rFonts w:ascii="Arial Narrow" w:hAnsi="Arial Narrow" w:cs="Arial Narrow"/>
                <w:i/>
                <w:iCs/>
                <w:sz w:val="20"/>
                <w:szCs w:val="20"/>
                <w:lang w:val="sr-Cyrl-CS"/>
              </w:rPr>
              <w:t xml:space="preserve">ИВ (2016): </w:t>
            </w:r>
            <w:r w:rsidR="00917C64">
              <w:rPr>
                <w:rFonts w:ascii="Arial Narrow" w:hAnsi="Arial Narrow" w:cs="Arial Narrow"/>
                <w:i/>
                <w:iCs/>
                <w:sz w:val="20"/>
                <w:szCs w:val="20"/>
                <w:lang w:val="sr-Cyrl-CS"/>
              </w:rPr>
              <w:t>3</w:t>
            </w:r>
            <w:r>
              <w:rPr>
                <w:rFonts w:ascii="Arial Narrow" w:hAnsi="Arial Narrow" w:cs="Arial Narrow"/>
                <w:i/>
                <w:iCs/>
                <w:sz w:val="20"/>
                <w:szCs w:val="20"/>
                <w:lang w:val="sr-Cyrl-CS"/>
              </w:rPr>
              <w:t>0%</w:t>
            </w:r>
          </w:p>
        </w:tc>
        <w:tc>
          <w:tcPr>
            <w:tcW w:w="1890" w:type="dxa"/>
            <w:shd w:val="clear" w:color="auto" w:fill="auto"/>
            <w:vAlign w:val="center"/>
          </w:tcPr>
          <w:p w:rsidR="00986F01" w:rsidRPr="00917C64" w:rsidRDefault="00917C64" w:rsidP="00917C64">
            <w:pPr>
              <w:pStyle w:val="3"/>
              <w:jc w:val="center"/>
              <w:rPr>
                <w:bCs/>
                <w:i/>
                <w:sz w:val="20"/>
                <w:szCs w:val="20"/>
                <w:lang w:val="sr-Cyrl-CS"/>
              </w:rPr>
            </w:pPr>
            <w:r w:rsidRPr="00917C64">
              <w:rPr>
                <w:bCs/>
                <w:i/>
                <w:sz w:val="20"/>
                <w:szCs w:val="20"/>
                <w:lang w:val="sr-Cyrl-CS"/>
              </w:rPr>
              <w:t>(1/2 2017) 65%</w:t>
            </w:r>
          </w:p>
        </w:tc>
        <w:tc>
          <w:tcPr>
            <w:tcW w:w="3155" w:type="dxa"/>
            <w:vMerge/>
            <w:shd w:val="clear" w:color="auto" w:fill="auto"/>
          </w:tcPr>
          <w:p w:rsidR="00986F01" w:rsidRDefault="00986F01" w:rsidP="006B1A5A">
            <w:pPr>
              <w:pStyle w:val="3"/>
              <w:rPr>
                <w:b/>
                <w:bCs/>
                <w:sz w:val="20"/>
                <w:szCs w:val="20"/>
                <w:lang w:val="sr-Cyrl-CS"/>
              </w:rPr>
            </w:pPr>
          </w:p>
        </w:tc>
        <w:tc>
          <w:tcPr>
            <w:tcW w:w="3155" w:type="dxa"/>
            <w:gridSpan w:val="2"/>
            <w:vMerge/>
            <w:shd w:val="clear" w:color="auto" w:fill="auto"/>
          </w:tcPr>
          <w:p w:rsidR="00986F01" w:rsidRDefault="00986F01" w:rsidP="006B1A5A">
            <w:pPr>
              <w:pStyle w:val="3"/>
              <w:rPr>
                <w:b/>
                <w:bCs/>
                <w:sz w:val="20"/>
                <w:szCs w:val="20"/>
                <w:lang w:val="sr-Cyrl-CS"/>
              </w:rPr>
            </w:pPr>
          </w:p>
        </w:tc>
      </w:tr>
      <w:tr w:rsidR="00986F01" w:rsidRPr="00415930" w:rsidTr="00986F01">
        <w:trPr>
          <w:gridAfter w:val="1"/>
          <w:wAfter w:w="1210" w:type="dxa"/>
          <w:trHeight w:val="629"/>
        </w:trPr>
        <w:tc>
          <w:tcPr>
            <w:tcW w:w="1345" w:type="dxa"/>
            <w:vMerge/>
            <w:shd w:val="clear" w:color="auto" w:fill="auto"/>
            <w:vAlign w:val="center"/>
          </w:tcPr>
          <w:p w:rsidR="00986F01" w:rsidRDefault="00986F01" w:rsidP="006B1A5A">
            <w:pPr>
              <w:spacing w:after="0" w:line="240" w:lineRule="auto"/>
              <w:rPr>
                <w:rFonts w:ascii="Arial Narrow" w:hAnsi="Arial Narrow" w:cs="Arial Narrow"/>
                <w:b/>
                <w:bCs/>
                <w:sz w:val="20"/>
                <w:szCs w:val="20"/>
                <w:lang w:val="sr-Cyrl-CS"/>
              </w:rPr>
            </w:pPr>
          </w:p>
        </w:tc>
        <w:tc>
          <w:tcPr>
            <w:tcW w:w="3240" w:type="dxa"/>
            <w:gridSpan w:val="2"/>
            <w:shd w:val="clear" w:color="auto" w:fill="BDD6EE"/>
            <w:vAlign w:val="center"/>
          </w:tcPr>
          <w:p w:rsidR="00986F01" w:rsidRPr="00BA3639" w:rsidRDefault="00986F01" w:rsidP="006B1A5A">
            <w:pPr>
              <w:spacing w:after="0" w:line="240" w:lineRule="auto"/>
              <w:jc w:val="center"/>
              <w:rPr>
                <w:rFonts w:asciiTheme="majorHAnsi" w:eastAsia="MS Gothic" w:hAnsiTheme="majorHAnsi" w:cs="Menlo Bold"/>
                <w:b/>
                <w:bCs/>
                <w:color w:val="FF0000"/>
                <w:sz w:val="28"/>
                <w:szCs w:val="16"/>
                <w:shd w:val="clear" w:color="auto" w:fill="FF0000"/>
              </w:rPr>
            </w:pPr>
            <w:r w:rsidRPr="00C058E1">
              <w:rPr>
                <w:rFonts w:ascii="Arial Narrow" w:hAnsi="Arial Narrow" w:cs="Arial Narrow"/>
                <w:b/>
                <w:bCs/>
                <w:sz w:val="20"/>
                <w:szCs w:val="20"/>
                <w:lang w:val="sr-Cyrl-CS"/>
              </w:rPr>
              <w:t>АКТИВНОСТ</w:t>
            </w:r>
          </w:p>
        </w:tc>
        <w:tc>
          <w:tcPr>
            <w:tcW w:w="7740" w:type="dxa"/>
            <w:gridSpan w:val="2"/>
            <w:vMerge w:val="restart"/>
            <w:shd w:val="clear" w:color="auto" w:fill="E7E6E6" w:themeFill="background2"/>
            <w:vAlign w:val="center"/>
          </w:tcPr>
          <w:p w:rsidR="00986F01" w:rsidRDefault="00986F01" w:rsidP="006B1A5A">
            <w:pPr>
              <w:pStyle w:val="3"/>
              <w:jc w:val="center"/>
              <w:rPr>
                <w:b/>
                <w:bCs/>
                <w:sz w:val="20"/>
                <w:szCs w:val="20"/>
                <w:lang w:val="sr-Cyrl-RS"/>
              </w:rPr>
            </w:pPr>
            <w:r>
              <w:rPr>
                <w:b/>
                <w:sz w:val="20"/>
                <w:szCs w:val="20"/>
                <w:lang w:val="sr-Cyrl-CS"/>
              </w:rPr>
              <w:t>Кратко образложење шта се постигло активношћу</w:t>
            </w:r>
          </w:p>
        </w:tc>
        <w:tc>
          <w:tcPr>
            <w:tcW w:w="10270" w:type="dxa"/>
            <w:gridSpan w:val="5"/>
            <w:tcBorders>
              <w:bottom w:val="single" w:sz="4" w:space="0" w:color="000000"/>
            </w:tcBorders>
            <w:shd w:val="clear" w:color="auto" w:fill="E7E6E6" w:themeFill="background2"/>
            <w:vAlign w:val="center"/>
          </w:tcPr>
          <w:p w:rsidR="00986F01" w:rsidRDefault="00986F01" w:rsidP="006B1A5A">
            <w:pPr>
              <w:pStyle w:val="3"/>
              <w:jc w:val="center"/>
              <w:rPr>
                <w:b/>
                <w:bCs/>
                <w:sz w:val="20"/>
                <w:szCs w:val="20"/>
                <w:lang w:val="sr-Cyrl-CS"/>
              </w:rPr>
            </w:pPr>
            <w:r w:rsidRPr="0026476B">
              <w:rPr>
                <w:b/>
                <w:sz w:val="20"/>
                <w:szCs w:val="20"/>
                <w:lang w:val="sr-Cyrl-CS"/>
              </w:rPr>
              <w:t>УКОЛИКО АКТИВНОСТ НИЈЕ РЕАЛИЗОВАНА У ПРЕДВИЂЕНОМ РОКУ ИЛИ ЈЕ ЗАПОЧЕТА</w:t>
            </w:r>
          </w:p>
        </w:tc>
      </w:tr>
      <w:tr w:rsidR="00986F01" w:rsidTr="00986F01">
        <w:trPr>
          <w:gridAfter w:val="1"/>
          <w:wAfter w:w="1210" w:type="dxa"/>
          <w:trHeight w:val="629"/>
        </w:trPr>
        <w:tc>
          <w:tcPr>
            <w:tcW w:w="1345" w:type="dxa"/>
            <w:vMerge/>
            <w:shd w:val="clear" w:color="auto" w:fill="auto"/>
            <w:vAlign w:val="center"/>
          </w:tcPr>
          <w:p w:rsidR="00986F01" w:rsidRDefault="00986F01" w:rsidP="006B1A5A">
            <w:pPr>
              <w:spacing w:after="0" w:line="240" w:lineRule="auto"/>
              <w:rPr>
                <w:rFonts w:ascii="Arial Narrow" w:hAnsi="Arial Narrow" w:cs="Arial Narrow"/>
                <w:b/>
                <w:bCs/>
                <w:sz w:val="20"/>
                <w:szCs w:val="20"/>
                <w:lang w:val="sr-Cyrl-CS"/>
              </w:rPr>
            </w:pPr>
          </w:p>
        </w:tc>
        <w:tc>
          <w:tcPr>
            <w:tcW w:w="1620" w:type="dxa"/>
            <w:tcBorders>
              <w:bottom w:val="single" w:sz="4" w:space="0" w:color="000000"/>
            </w:tcBorders>
            <w:shd w:val="clear" w:color="auto" w:fill="BDD6EE"/>
            <w:vAlign w:val="center"/>
          </w:tcPr>
          <w:p w:rsidR="00986F01" w:rsidRPr="00C058E1" w:rsidRDefault="00986F01" w:rsidP="006B1A5A">
            <w:pPr>
              <w:spacing w:after="0" w:line="240" w:lineRule="auto"/>
              <w:jc w:val="center"/>
              <w:rPr>
                <w:rFonts w:ascii="Arial Narrow" w:hAnsi="Arial Narrow" w:cs="Arial Narrow"/>
                <w:b/>
                <w:bCs/>
                <w:sz w:val="20"/>
                <w:szCs w:val="20"/>
                <w:lang w:val="sr-Cyrl-CS"/>
              </w:rPr>
            </w:pPr>
            <w:r>
              <w:rPr>
                <w:rFonts w:ascii="Arial Narrow" w:hAnsi="Arial Narrow" w:cs="Arial Narrow"/>
                <w:b/>
                <w:bCs/>
                <w:sz w:val="20"/>
                <w:szCs w:val="20"/>
                <w:lang w:val="sr-Cyrl-RS"/>
              </w:rPr>
              <w:t>Одредити степен реализације</w:t>
            </w:r>
            <w:r w:rsidRPr="006E74CC">
              <w:rPr>
                <w:rFonts w:asciiTheme="majorHAnsi" w:eastAsia="MS Gothic" w:hAnsiTheme="majorHAnsi" w:cs="Menlo Bold"/>
                <w:b/>
                <w:bCs/>
                <w:color w:val="92D050"/>
                <w:sz w:val="28"/>
                <w:szCs w:val="16"/>
                <w:shd w:val="clear" w:color="auto" w:fill="92D050"/>
              </w:rPr>
              <w:t xml:space="preserve"> A</w:t>
            </w:r>
            <w:r w:rsidRPr="000F705A">
              <w:rPr>
                <w:rFonts w:asciiTheme="majorHAnsi" w:eastAsia="MS Gothic" w:hAnsiTheme="majorHAnsi" w:cs="Menlo Bold"/>
                <w:b/>
                <w:bCs/>
                <w:color w:val="FFFF00"/>
                <w:sz w:val="28"/>
                <w:szCs w:val="16"/>
                <w:shd w:val="clear" w:color="auto" w:fill="FFFF00"/>
              </w:rPr>
              <w:t>A</w:t>
            </w:r>
            <w:r w:rsidRPr="000F705A">
              <w:rPr>
                <w:rFonts w:asciiTheme="majorHAnsi" w:eastAsia="MS Gothic" w:hAnsiTheme="majorHAnsi" w:cs="Menlo Bold"/>
                <w:b/>
                <w:bCs/>
                <w:color w:val="FF0000"/>
                <w:sz w:val="28"/>
                <w:szCs w:val="16"/>
                <w:shd w:val="clear" w:color="auto" w:fill="FF0000"/>
              </w:rPr>
              <w:t>A</w:t>
            </w:r>
          </w:p>
        </w:tc>
        <w:tc>
          <w:tcPr>
            <w:tcW w:w="1620" w:type="dxa"/>
            <w:tcBorders>
              <w:bottom w:val="single" w:sz="4" w:space="0" w:color="000000"/>
            </w:tcBorders>
            <w:shd w:val="clear" w:color="auto" w:fill="BDD6EE"/>
            <w:vAlign w:val="center"/>
          </w:tcPr>
          <w:p w:rsidR="00986F01" w:rsidRPr="00C058E1" w:rsidRDefault="00986F01" w:rsidP="006B1A5A">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Рок за реализацију</w:t>
            </w:r>
          </w:p>
        </w:tc>
        <w:tc>
          <w:tcPr>
            <w:tcW w:w="7740" w:type="dxa"/>
            <w:gridSpan w:val="2"/>
            <w:vMerge/>
            <w:tcBorders>
              <w:bottom w:val="single" w:sz="4" w:space="0" w:color="000000"/>
            </w:tcBorders>
            <w:shd w:val="clear" w:color="auto" w:fill="E7E6E6" w:themeFill="background2"/>
          </w:tcPr>
          <w:p w:rsidR="00986F01" w:rsidRDefault="00986F01" w:rsidP="006B1A5A">
            <w:pPr>
              <w:pStyle w:val="3"/>
              <w:rPr>
                <w:b/>
                <w:sz w:val="20"/>
                <w:szCs w:val="20"/>
                <w:lang w:val="sr-Cyrl-CS"/>
              </w:rPr>
            </w:pPr>
          </w:p>
        </w:tc>
        <w:tc>
          <w:tcPr>
            <w:tcW w:w="3960" w:type="dxa"/>
            <w:gridSpan w:val="2"/>
            <w:tcBorders>
              <w:bottom w:val="single" w:sz="4" w:space="0" w:color="000000"/>
            </w:tcBorders>
            <w:shd w:val="clear" w:color="auto" w:fill="E7E6E6" w:themeFill="background2"/>
            <w:vAlign w:val="center"/>
          </w:tcPr>
          <w:p w:rsidR="00986F01" w:rsidRDefault="00986F01" w:rsidP="006B1A5A">
            <w:pPr>
              <w:pStyle w:val="3"/>
              <w:jc w:val="center"/>
              <w:rPr>
                <w:b/>
                <w:bCs/>
                <w:sz w:val="20"/>
                <w:szCs w:val="20"/>
                <w:lang w:val="sr-Cyrl-CS"/>
              </w:rPr>
            </w:pPr>
            <w:r w:rsidRPr="00E728E5">
              <w:rPr>
                <w:b/>
                <w:bCs/>
                <w:sz w:val="20"/>
                <w:szCs w:val="20"/>
                <w:lang w:val="sr-Cyrl-CS"/>
              </w:rPr>
              <w:t>Разлози за одступање од плана и мере предузете за решавање проблема</w:t>
            </w:r>
          </w:p>
        </w:tc>
        <w:tc>
          <w:tcPr>
            <w:tcW w:w="4230" w:type="dxa"/>
            <w:gridSpan w:val="2"/>
            <w:tcBorders>
              <w:bottom w:val="single" w:sz="4" w:space="0" w:color="000000"/>
            </w:tcBorders>
            <w:shd w:val="clear" w:color="auto" w:fill="E7E6E6" w:themeFill="background2"/>
            <w:vAlign w:val="center"/>
          </w:tcPr>
          <w:p w:rsidR="00986F01" w:rsidRDefault="00986F01" w:rsidP="006B1A5A">
            <w:pPr>
              <w:spacing w:after="0" w:line="240" w:lineRule="auto"/>
              <w:jc w:val="center"/>
              <w:rPr>
                <w:rFonts w:ascii="Arial Narrow" w:hAnsi="Arial Narrow" w:cs="Arial Narrow"/>
                <w:b/>
                <w:bCs/>
                <w:sz w:val="20"/>
                <w:szCs w:val="20"/>
                <w:lang w:val="sr-Cyrl-CS"/>
              </w:rPr>
            </w:pPr>
            <w:r>
              <w:rPr>
                <w:rFonts w:ascii="Arial Narrow" w:hAnsi="Arial Narrow" w:cs="Arial Narrow"/>
                <w:b/>
                <w:bCs/>
                <w:sz w:val="20"/>
                <w:szCs w:val="20"/>
                <w:lang w:val="sr-Cyrl-CS"/>
              </w:rPr>
              <w:t>БУДУЋИ КОРАЦИ</w:t>
            </w:r>
          </w:p>
          <w:p w:rsidR="00986F01" w:rsidRDefault="00986F01" w:rsidP="006B1A5A">
            <w:pPr>
              <w:pStyle w:val="3"/>
              <w:jc w:val="center"/>
              <w:rPr>
                <w:b/>
                <w:bCs/>
                <w:sz w:val="20"/>
                <w:szCs w:val="20"/>
                <w:lang w:val="sr-Cyrl-CS"/>
              </w:rPr>
            </w:pPr>
            <w:r w:rsidRPr="0026476B">
              <w:rPr>
                <w:b/>
                <w:bCs/>
                <w:sz w:val="20"/>
                <w:szCs w:val="20"/>
                <w:lang w:val="sr-Cyrl-CS"/>
              </w:rPr>
              <w:t>Кључни кораци неопходни да би се активност реализовала, са препорукама (milestones)</w:t>
            </w:r>
          </w:p>
        </w:tc>
        <w:tc>
          <w:tcPr>
            <w:tcW w:w="2080" w:type="dxa"/>
            <w:tcBorders>
              <w:bottom w:val="single" w:sz="4" w:space="0" w:color="000000"/>
            </w:tcBorders>
            <w:shd w:val="clear" w:color="auto" w:fill="E7E6E6" w:themeFill="background2"/>
            <w:vAlign w:val="center"/>
          </w:tcPr>
          <w:p w:rsidR="00986F01" w:rsidRDefault="00986F01" w:rsidP="006B1A5A">
            <w:pPr>
              <w:pStyle w:val="3"/>
              <w:jc w:val="center"/>
              <w:rPr>
                <w:b/>
                <w:bCs/>
                <w:sz w:val="20"/>
                <w:szCs w:val="20"/>
                <w:lang w:val="sr-Cyrl-CS"/>
              </w:rPr>
            </w:pPr>
            <w:r w:rsidRPr="0026476B">
              <w:rPr>
                <w:b/>
                <w:bCs/>
                <w:sz w:val="20"/>
                <w:szCs w:val="20"/>
                <w:lang w:val="sr-Cyrl-CS"/>
              </w:rPr>
              <w:t>Очекивано време реализације активности</w:t>
            </w:r>
          </w:p>
        </w:tc>
      </w:tr>
      <w:tr w:rsidR="00986F01" w:rsidRPr="00415930" w:rsidTr="00673584">
        <w:trPr>
          <w:gridAfter w:val="1"/>
          <w:wAfter w:w="1210" w:type="dxa"/>
          <w:trHeight w:val="629"/>
        </w:trPr>
        <w:tc>
          <w:tcPr>
            <w:tcW w:w="1345" w:type="dxa"/>
            <w:vMerge/>
            <w:shd w:val="clear" w:color="auto" w:fill="auto"/>
            <w:vAlign w:val="center"/>
          </w:tcPr>
          <w:p w:rsidR="00986F01" w:rsidRDefault="00986F01" w:rsidP="006B1A5A">
            <w:pPr>
              <w:spacing w:after="0" w:line="240" w:lineRule="auto"/>
              <w:rPr>
                <w:rFonts w:ascii="Arial Narrow" w:hAnsi="Arial Narrow" w:cs="Arial Narrow"/>
                <w:b/>
                <w:bCs/>
                <w:sz w:val="20"/>
                <w:szCs w:val="20"/>
                <w:lang w:val="sr-Cyrl-CS"/>
              </w:rPr>
            </w:pPr>
          </w:p>
        </w:tc>
        <w:tc>
          <w:tcPr>
            <w:tcW w:w="1620" w:type="dxa"/>
            <w:shd w:val="clear" w:color="auto" w:fill="FFFF00"/>
          </w:tcPr>
          <w:p w:rsidR="00986F01" w:rsidRPr="00C058E1" w:rsidRDefault="00986F01" w:rsidP="006B1A5A">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2. </w:t>
            </w:r>
            <w:r>
              <w:rPr>
                <w:rFonts w:ascii="Arial Narrow" w:hAnsi="Arial Narrow" w:cs="Arial Narrow"/>
                <w:sz w:val="20"/>
                <w:szCs w:val="20"/>
                <w:lang w:val="sr-Cyrl-CS"/>
              </w:rPr>
              <w:t>Јачање</w:t>
            </w:r>
            <w:r w:rsidRPr="00C058E1">
              <w:rPr>
                <w:rFonts w:ascii="Arial Narrow" w:hAnsi="Arial Narrow" w:cs="Arial Narrow"/>
                <w:sz w:val="20"/>
                <w:szCs w:val="20"/>
                <w:lang w:val="sr-Cyrl-CS"/>
              </w:rPr>
              <w:t xml:space="preserve"> организационе јединице за </w:t>
            </w:r>
            <w:r>
              <w:rPr>
                <w:rFonts w:ascii="Arial Narrow" w:hAnsi="Arial Narrow" w:cs="Arial Narrow"/>
                <w:sz w:val="20"/>
                <w:szCs w:val="20"/>
                <w:lang w:val="sr-Cyrl-CS"/>
              </w:rPr>
              <w:t xml:space="preserve">праћење и </w:t>
            </w:r>
            <w:r w:rsidRPr="00C058E1">
              <w:rPr>
                <w:rFonts w:ascii="Arial Narrow" w:hAnsi="Arial Narrow" w:cs="Arial Narrow"/>
                <w:sz w:val="20"/>
                <w:szCs w:val="20"/>
                <w:lang w:val="sr-Cyrl-CS"/>
              </w:rPr>
              <w:t>надзор над спровођењем ЗУП са одговарајућим људским и техничким капацитетима</w:t>
            </w:r>
          </w:p>
        </w:tc>
        <w:tc>
          <w:tcPr>
            <w:tcW w:w="1620" w:type="dxa"/>
            <w:shd w:val="clear" w:color="auto" w:fill="auto"/>
          </w:tcPr>
          <w:p w:rsidR="00986F01" w:rsidRPr="00C058E1" w:rsidRDefault="00986F01" w:rsidP="006B1A5A">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2016.</w:t>
            </w:r>
          </w:p>
        </w:tc>
        <w:tc>
          <w:tcPr>
            <w:tcW w:w="7740" w:type="dxa"/>
            <w:gridSpan w:val="2"/>
            <w:shd w:val="clear" w:color="auto" w:fill="auto"/>
          </w:tcPr>
          <w:p w:rsidR="00986F01" w:rsidRPr="00FF274B" w:rsidRDefault="00F5114F" w:rsidP="00FF274B">
            <w:pPr>
              <w:pStyle w:val="3"/>
              <w:rPr>
                <w:sz w:val="20"/>
                <w:szCs w:val="20"/>
                <w:lang w:val="sr-Cyrl-CS"/>
              </w:rPr>
            </w:pPr>
            <w:r w:rsidRPr="00FF274B">
              <w:rPr>
                <w:sz w:val="20"/>
                <w:szCs w:val="20"/>
                <w:lang w:val="sr-Cyrl-CS"/>
              </w:rPr>
              <w:t xml:space="preserve">Фебруара 2016. године новим Правилником о унутрашњем уређењу и систематизацији радних места у МДУЛС, организационо је формирана  Група за поступак припреме и праћење примене прописа, у оквиру су постојали наведени послови у вези са ЗУП-ом. Због захтева фискалне консолидације, основана је са минималним капацитетима, али су се капацитети Групе јачали у извештајном периоду кроз обуке </w:t>
            </w:r>
            <w:r w:rsidR="00FF274B" w:rsidRPr="00FF274B">
              <w:rPr>
                <w:sz w:val="20"/>
                <w:szCs w:val="20"/>
                <w:lang w:val="sr-Cyrl-CS"/>
              </w:rPr>
              <w:t>за тренере</w:t>
            </w:r>
            <w:r w:rsidRPr="00FF274B">
              <w:rPr>
                <w:sz w:val="20"/>
                <w:szCs w:val="20"/>
                <w:lang w:val="sr-Cyrl-CS"/>
              </w:rPr>
              <w:t xml:space="preserve"> и учешће у имплементацији ЗУП-а. У наредном периоду очекује се доношење новог Правилника где ће Група бити подигнута на ниво Одсека, али је план да се Група не јача само организационо већ и функционално кроз формирање пројектне, функционалне групе у коју ће бити укључени представници осталих сектора који ЗУП примењују у пракси кроз своје управне поступке.</w:t>
            </w:r>
          </w:p>
        </w:tc>
        <w:tc>
          <w:tcPr>
            <w:tcW w:w="3960" w:type="dxa"/>
            <w:gridSpan w:val="2"/>
            <w:shd w:val="clear" w:color="auto" w:fill="auto"/>
          </w:tcPr>
          <w:p w:rsidR="00986F01" w:rsidRPr="00E728E5" w:rsidRDefault="00986F01" w:rsidP="00CA7000">
            <w:pPr>
              <w:pStyle w:val="3"/>
              <w:rPr>
                <w:b/>
                <w:bCs/>
                <w:sz w:val="20"/>
                <w:szCs w:val="20"/>
                <w:lang w:val="sr-Cyrl-CS"/>
              </w:rPr>
            </w:pPr>
          </w:p>
        </w:tc>
        <w:tc>
          <w:tcPr>
            <w:tcW w:w="4230" w:type="dxa"/>
            <w:gridSpan w:val="2"/>
            <w:shd w:val="clear" w:color="auto" w:fill="auto"/>
          </w:tcPr>
          <w:p w:rsidR="00986F01" w:rsidRDefault="00986F01" w:rsidP="00CA7000">
            <w:pPr>
              <w:spacing w:after="0" w:line="240" w:lineRule="auto"/>
              <w:rPr>
                <w:rFonts w:ascii="Arial Narrow" w:hAnsi="Arial Narrow" w:cs="Arial Narrow"/>
                <w:b/>
                <w:bCs/>
                <w:sz w:val="20"/>
                <w:szCs w:val="20"/>
                <w:lang w:val="sr-Cyrl-CS"/>
              </w:rPr>
            </w:pPr>
          </w:p>
        </w:tc>
        <w:tc>
          <w:tcPr>
            <w:tcW w:w="2080" w:type="dxa"/>
            <w:shd w:val="clear" w:color="auto" w:fill="auto"/>
          </w:tcPr>
          <w:p w:rsidR="00986F01" w:rsidRPr="0026476B" w:rsidRDefault="00986F01" w:rsidP="00CA7000">
            <w:pPr>
              <w:pStyle w:val="3"/>
              <w:rPr>
                <w:b/>
                <w:bCs/>
                <w:sz w:val="20"/>
                <w:szCs w:val="20"/>
                <w:lang w:val="sr-Cyrl-CS"/>
              </w:rPr>
            </w:pPr>
          </w:p>
        </w:tc>
      </w:tr>
      <w:tr w:rsidR="00986F01" w:rsidRPr="00415930" w:rsidTr="00673584">
        <w:trPr>
          <w:gridAfter w:val="1"/>
          <w:wAfter w:w="1210" w:type="dxa"/>
          <w:trHeight w:val="629"/>
        </w:trPr>
        <w:tc>
          <w:tcPr>
            <w:tcW w:w="1345" w:type="dxa"/>
            <w:vMerge/>
            <w:shd w:val="clear" w:color="auto" w:fill="auto"/>
            <w:vAlign w:val="center"/>
          </w:tcPr>
          <w:p w:rsidR="00986F01" w:rsidRDefault="00986F01" w:rsidP="006B1A5A">
            <w:pPr>
              <w:spacing w:after="0" w:line="240" w:lineRule="auto"/>
              <w:rPr>
                <w:rFonts w:ascii="Arial Narrow" w:hAnsi="Arial Narrow" w:cs="Arial Narrow"/>
                <w:b/>
                <w:bCs/>
                <w:sz w:val="20"/>
                <w:szCs w:val="20"/>
                <w:lang w:val="sr-Cyrl-CS"/>
              </w:rPr>
            </w:pPr>
          </w:p>
        </w:tc>
        <w:tc>
          <w:tcPr>
            <w:tcW w:w="1620" w:type="dxa"/>
            <w:shd w:val="clear" w:color="auto" w:fill="FFFF00"/>
          </w:tcPr>
          <w:p w:rsidR="00986F01" w:rsidRPr="00C058E1" w:rsidRDefault="00986F01" w:rsidP="006B1A5A">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Припрема и спровођење програма стручног оспособљавања запослених у организационој јединици за надзор</w:t>
            </w:r>
          </w:p>
        </w:tc>
        <w:tc>
          <w:tcPr>
            <w:tcW w:w="1620" w:type="dxa"/>
            <w:shd w:val="clear" w:color="auto" w:fill="auto"/>
          </w:tcPr>
          <w:p w:rsidR="00986F01" w:rsidRPr="00C058E1" w:rsidRDefault="00986F01" w:rsidP="006B1A5A">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квартал 2016. - припрема</w:t>
            </w:r>
          </w:p>
          <w:p w:rsidR="00986F01" w:rsidRPr="00C058E1" w:rsidRDefault="00986F01" w:rsidP="006B1A5A">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w:t>
            </w:r>
            <w:r>
              <w:rPr>
                <w:rFonts w:ascii="Arial Narrow" w:hAnsi="Arial Narrow" w:cs="Arial Narrow"/>
                <w:sz w:val="20"/>
                <w:szCs w:val="20"/>
                <w:lang w:val="sr-Cyrl-CS"/>
              </w:rPr>
              <w:t>6</w:t>
            </w:r>
            <w:r w:rsidRPr="00C058E1">
              <w:rPr>
                <w:rFonts w:ascii="Arial Narrow" w:hAnsi="Arial Narrow" w:cs="Arial Narrow"/>
                <w:sz w:val="20"/>
                <w:szCs w:val="20"/>
                <w:lang w:val="sr-Cyrl-CS"/>
              </w:rPr>
              <w:t>. - спровођење</w:t>
            </w:r>
          </w:p>
        </w:tc>
        <w:tc>
          <w:tcPr>
            <w:tcW w:w="7740" w:type="dxa"/>
            <w:gridSpan w:val="2"/>
            <w:shd w:val="clear" w:color="auto" w:fill="auto"/>
          </w:tcPr>
          <w:p w:rsidR="00FF274B" w:rsidRPr="00FF274B" w:rsidRDefault="00FF274B" w:rsidP="00FF274B">
            <w:pPr>
              <w:spacing w:after="0" w:line="240" w:lineRule="auto"/>
              <w:rPr>
                <w:rFonts w:ascii="Arial Narrow" w:hAnsi="Arial Narrow" w:cs="Times New Roman"/>
                <w:sz w:val="20"/>
                <w:szCs w:val="20"/>
                <w:lang w:val="sr-Latn-CS"/>
              </w:rPr>
            </w:pPr>
            <w:r w:rsidRPr="00FF274B">
              <w:rPr>
                <w:rFonts w:ascii="Arial Narrow" w:hAnsi="Arial Narrow" w:cs="Times New Roman"/>
                <w:sz w:val="20"/>
                <w:szCs w:val="20"/>
                <w:lang w:val="sr-Cyrl-CS"/>
              </w:rPr>
              <w:t xml:space="preserve">- У периоду 24-25.03.2016. године завршен Тренинг за тренере “Закон о инспекцијском надзору” </w:t>
            </w:r>
            <w:r w:rsidRPr="00FF274B">
              <w:rPr>
                <w:rFonts w:ascii="Arial Narrow" w:hAnsi="Arial Narrow" w:cs="Times New Roman"/>
                <w:sz w:val="20"/>
                <w:szCs w:val="20"/>
                <w:lang w:val="sr-Latn-CS"/>
              </w:rPr>
              <w:t>(сертификована су 2 запослена у Групи за праћење примене системских закона). Тренинг је спроведен у сарадњи МДУЛС, УСАИД БЕП и Партнера за демократске промене Србија,</w:t>
            </w:r>
          </w:p>
          <w:p w:rsidR="00FF274B" w:rsidRPr="00FF274B" w:rsidRDefault="00FF274B" w:rsidP="00FF274B">
            <w:pPr>
              <w:spacing w:after="0" w:line="240" w:lineRule="auto"/>
              <w:jc w:val="both"/>
              <w:rPr>
                <w:rFonts w:ascii="Arial Narrow" w:hAnsi="Arial Narrow" w:cs="Times New Roman"/>
                <w:sz w:val="20"/>
                <w:szCs w:val="20"/>
                <w:lang w:val="sr-Latn-CS"/>
              </w:rPr>
            </w:pPr>
            <w:r w:rsidRPr="00FF274B">
              <w:rPr>
                <w:rFonts w:ascii="Arial Narrow" w:hAnsi="Arial Narrow" w:cs="Times New Roman"/>
                <w:sz w:val="20"/>
                <w:szCs w:val="20"/>
                <w:lang w:val="sr-Latn-CS"/>
              </w:rPr>
              <w:t>- У оквиру ЕУ пројекта „Подршка спровођењу Закона о општем управном поступку у Србији“, који се спроводио од 26.9.2016. године до 26.05.2017. године, а у сарадњи са МДУЛС и СУК, 2 запослена у Груп</w:t>
            </w:r>
            <w:r w:rsidRPr="00FF274B">
              <w:rPr>
                <w:rFonts w:ascii="Arial Narrow" w:hAnsi="Arial Narrow" w:cs="Times New Roman"/>
                <w:sz w:val="20"/>
                <w:szCs w:val="20"/>
                <w:lang w:val="sr-Cyrl-RS"/>
              </w:rPr>
              <w:t>и</w:t>
            </w:r>
            <w:r w:rsidRPr="00FF274B">
              <w:rPr>
                <w:rFonts w:ascii="Arial Narrow" w:hAnsi="Arial Narrow" w:cs="Times New Roman"/>
                <w:sz w:val="20"/>
                <w:szCs w:val="20"/>
                <w:lang w:val="sr-Latn-CS"/>
              </w:rPr>
              <w:t xml:space="preserve"> за поступка припреме прописа и општих аката су сертификована за предаваче за примену Закона о општем управном поступку и за креирање </w:t>
            </w:r>
            <w:r w:rsidRPr="00FF274B">
              <w:rPr>
                <w:rFonts w:ascii="Arial Narrow" w:hAnsi="Arial Narrow" w:cs="Times New Roman"/>
                <w:sz w:val="20"/>
                <w:szCs w:val="20"/>
                <w:lang w:val="sr-Cyrl-CS"/>
              </w:rPr>
              <w:t>о</w:t>
            </w:r>
            <w:r w:rsidRPr="00FF274B">
              <w:rPr>
                <w:rFonts w:ascii="Arial Narrow" w:hAnsi="Arial Narrow" w:cs="Times New Roman"/>
                <w:sz w:val="20"/>
                <w:szCs w:val="20"/>
              </w:rPr>
              <w:t>nline</w:t>
            </w:r>
            <w:r w:rsidRPr="00FF274B">
              <w:rPr>
                <w:rFonts w:ascii="Arial Narrow" w:hAnsi="Arial Narrow" w:cs="Times New Roman"/>
                <w:sz w:val="20"/>
                <w:szCs w:val="20"/>
                <w:lang w:val="sr-Latn-CS"/>
              </w:rPr>
              <w:t xml:space="preserve"> курсева за примену овог закона.</w:t>
            </w:r>
          </w:p>
          <w:p w:rsidR="00986F01" w:rsidRPr="00FF274B" w:rsidRDefault="00986F01" w:rsidP="00CA7000">
            <w:pPr>
              <w:pStyle w:val="3"/>
              <w:rPr>
                <w:b/>
                <w:sz w:val="20"/>
                <w:szCs w:val="20"/>
                <w:lang w:val="sr-Latn-CS"/>
              </w:rPr>
            </w:pPr>
          </w:p>
        </w:tc>
        <w:tc>
          <w:tcPr>
            <w:tcW w:w="3960" w:type="dxa"/>
            <w:gridSpan w:val="2"/>
            <w:shd w:val="clear" w:color="auto" w:fill="auto"/>
          </w:tcPr>
          <w:p w:rsidR="00986F01" w:rsidRPr="00E728E5" w:rsidRDefault="00986F01" w:rsidP="00CA7000">
            <w:pPr>
              <w:pStyle w:val="3"/>
              <w:rPr>
                <w:b/>
                <w:bCs/>
                <w:sz w:val="20"/>
                <w:szCs w:val="20"/>
                <w:lang w:val="sr-Cyrl-CS"/>
              </w:rPr>
            </w:pPr>
          </w:p>
        </w:tc>
        <w:tc>
          <w:tcPr>
            <w:tcW w:w="4230" w:type="dxa"/>
            <w:gridSpan w:val="2"/>
            <w:shd w:val="clear" w:color="auto" w:fill="auto"/>
          </w:tcPr>
          <w:p w:rsidR="00986F01" w:rsidRDefault="00986F01" w:rsidP="00CA7000">
            <w:pPr>
              <w:spacing w:after="0" w:line="240" w:lineRule="auto"/>
              <w:rPr>
                <w:rFonts w:ascii="Arial Narrow" w:hAnsi="Arial Narrow" w:cs="Arial Narrow"/>
                <w:b/>
                <w:bCs/>
                <w:sz w:val="20"/>
                <w:szCs w:val="20"/>
                <w:lang w:val="sr-Cyrl-CS"/>
              </w:rPr>
            </w:pPr>
          </w:p>
        </w:tc>
        <w:tc>
          <w:tcPr>
            <w:tcW w:w="2080" w:type="dxa"/>
            <w:shd w:val="clear" w:color="auto" w:fill="auto"/>
          </w:tcPr>
          <w:p w:rsidR="00986F01" w:rsidRPr="0026476B" w:rsidRDefault="00986F01" w:rsidP="00CA7000">
            <w:pPr>
              <w:pStyle w:val="3"/>
              <w:rPr>
                <w:b/>
                <w:bCs/>
                <w:sz w:val="20"/>
                <w:szCs w:val="20"/>
                <w:lang w:val="sr-Cyrl-CS"/>
              </w:rPr>
            </w:pPr>
          </w:p>
        </w:tc>
      </w:tr>
      <w:tr w:rsidR="00986F01" w:rsidRPr="00415930" w:rsidTr="00105236">
        <w:trPr>
          <w:gridAfter w:val="1"/>
          <w:wAfter w:w="1210" w:type="dxa"/>
          <w:trHeight w:val="629"/>
        </w:trPr>
        <w:tc>
          <w:tcPr>
            <w:tcW w:w="1345" w:type="dxa"/>
            <w:vMerge/>
            <w:shd w:val="clear" w:color="auto" w:fill="auto"/>
            <w:vAlign w:val="center"/>
          </w:tcPr>
          <w:p w:rsidR="00986F01" w:rsidRDefault="00986F01" w:rsidP="006B1A5A">
            <w:pPr>
              <w:spacing w:after="0" w:line="240" w:lineRule="auto"/>
              <w:rPr>
                <w:rFonts w:ascii="Arial Narrow" w:hAnsi="Arial Narrow" w:cs="Arial Narrow"/>
                <w:b/>
                <w:bCs/>
                <w:sz w:val="20"/>
                <w:szCs w:val="20"/>
                <w:lang w:val="sr-Cyrl-CS"/>
              </w:rPr>
            </w:pPr>
          </w:p>
        </w:tc>
        <w:tc>
          <w:tcPr>
            <w:tcW w:w="1620" w:type="dxa"/>
            <w:shd w:val="clear" w:color="auto" w:fill="92D050"/>
          </w:tcPr>
          <w:p w:rsidR="00986F01" w:rsidRPr="00C058E1" w:rsidRDefault="00986F01" w:rsidP="006B1A5A">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Припрема и спровођење програма стручног оспособљавања државних службеника и других запослених у јавној управи за примену ЗУП</w:t>
            </w:r>
          </w:p>
        </w:tc>
        <w:tc>
          <w:tcPr>
            <w:tcW w:w="1620" w:type="dxa"/>
            <w:shd w:val="clear" w:color="auto" w:fill="auto"/>
          </w:tcPr>
          <w:p w:rsidR="00986F01" w:rsidRPr="00C058E1" w:rsidRDefault="00986F01" w:rsidP="006B1A5A">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квартал 2016. - припрема</w:t>
            </w:r>
          </w:p>
          <w:p w:rsidR="00986F01" w:rsidRPr="00C058E1" w:rsidRDefault="00986F01" w:rsidP="006B1A5A">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w:t>
            </w:r>
            <w:r>
              <w:rPr>
                <w:rFonts w:ascii="Arial Narrow" w:hAnsi="Arial Narrow" w:cs="Arial Narrow"/>
                <w:sz w:val="20"/>
                <w:szCs w:val="20"/>
                <w:lang w:val="sr-Cyrl-CS"/>
              </w:rPr>
              <w:t>7</w:t>
            </w:r>
            <w:r w:rsidRPr="00C058E1">
              <w:rPr>
                <w:rFonts w:ascii="Arial Narrow" w:hAnsi="Arial Narrow" w:cs="Arial Narrow"/>
                <w:sz w:val="20"/>
                <w:szCs w:val="20"/>
                <w:lang w:val="sr-Cyrl-CS"/>
              </w:rPr>
              <w:t>. - спровођење)</w:t>
            </w:r>
          </w:p>
        </w:tc>
        <w:tc>
          <w:tcPr>
            <w:tcW w:w="7740" w:type="dxa"/>
            <w:gridSpan w:val="2"/>
            <w:shd w:val="clear" w:color="auto" w:fill="auto"/>
          </w:tcPr>
          <w:p w:rsidR="001570F5" w:rsidRDefault="001570F5" w:rsidP="001570F5">
            <w:pPr>
              <w:pStyle w:val="ListParagraph"/>
              <w:spacing w:after="120"/>
              <w:ind w:left="0"/>
              <w:contextualSpacing w:val="0"/>
              <w:jc w:val="both"/>
              <w:rPr>
                <w:rFonts w:ascii="Arial Narrow" w:hAnsi="Arial Narrow"/>
                <w:bCs/>
                <w:sz w:val="20"/>
                <w:szCs w:val="20"/>
                <w:lang w:val="sr-Cyrl-CS"/>
              </w:rPr>
            </w:pPr>
            <w:r>
              <w:rPr>
                <w:rFonts w:ascii="Arial Narrow" w:hAnsi="Arial Narrow" w:cs="Arial Narrow"/>
                <w:iCs/>
                <w:sz w:val="20"/>
                <w:szCs w:val="20"/>
                <w:lang w:val="sr-Cyrl-RS"/>
              </w:rPr>
              <w:t xml:space="preserve">У циљу реализације ове активности Министарство државне управе и локалне самоуправе донело је </w:t>
            </w:r>
            <w:r w:rsidRPr="00BB651C">
              <w:rPr>
                <w:rFonts w:ascii="Arial Narrow" w:hAnsi="Arial Narrow"/>
                <w:bCs/>
                <w:sz w:val="20"/>
                <w:szCs w:val="20"/>
                <w:lang w:val="sr-Cyrl-CS"/>
              </w:rPr>
              <w:t>Правилник о утврђивању програма општег стручног усавршавања државних службеника из органа државне управе и служби Владе</w:t>
            </w:r>
            <w:r>
              <w:rPr>
                <w:rFonts w:ascii="Arial Narrow" w:hAnsi="Arial Narrow"/>
                <w:bCs/>
                <w:sz w:val="20"/>
                <w:szCs w:val="20"/>
                <w:lang w:val="sr-Cyrl-CS"/>
              </w:rPr>
              <w:t xml:space="preserve"> </w:t>
            </w:r>
            <w:r>
              <w:rPr>
                <w:rFonts w:ascii="Arial Narrow" w:hAnsi="Arial Narrow" w:cs="Arial Narrow"/>
                <w:iCs/>
                <w:sz w:val="20"/>
                <w:szCs w:val="20"/>
                <w:lang w:val="sr-Cyrl-RS"/>
              </w:rPr>
              <w:t xml:space="preserve">(„Службени гласник РС“ број 6/17), којим су унапређени елементи и садржај </w:t>
            </w:r>
            <w:r w:rsidRPr="00E87035">
              <w:rPr>
                <w:rFonts w:ascii="Arial Narrow" w:hAnsi="Arial Narrow"/>
                <w:bCs/>
                <w:sz w:val="20"/>
                <w:szCs w:val="20"/>
                <w:lang w:val="sr-Cyrl-CS"/>
              </w:rPr>
              <w:t>Уводн</w:t>
            </w:r>
            <w:r>
              <w:rPr>
                <w:rFonts w:ascii="Arial Narrow" w:hAnsi="Arial Narrow"/>
                <w:bCs/>
                <w:sz w:val="20"/>
                <w:szCs w:val="20"/>
                <w:lang w:val="sr-Cyrl-CS"/>
              </w:rPr>
              <w:t>ог</w:t>
            </w:r>
            <w:r w:rsidRPr="00E87035">
              <w:rPr>
                <w:rFonts w:ascii="Arial Narrow" w:hAnsi="Arial Narrow"/>
                <w:bCs/>
                <w:sz w:val="20"/>
                <w:szCs w:val="20"/>
                <w:lang w:val="sr-Cyrl-CS"/>
              </w:rPr>
              <w:t xml:space="preserve"> програм</w:t>
            </w:r>
            <w:r>
              <w:rPr>
                <w:rFonts w:ascii="Arial Narrow" w:hAnsi="Arial Narrow"/>
                <w:bCs/>
                <w:sz w:val="20"/>
                <w:szCs w:val="20"/>
                <w:lang w:val="sr-Cyrl-CS"/>
              </w:rPr>
              <w:t>а</w:t>
            </w:r>
            <w:r w:rsidRPr="00E87035">
              <w:rPr>
                <w:rFonts w:ascii="Arial Narrow" w:hAnsi="Arial Narrow"/>
                <w:bCs/>
                <w:sz w:val="20"/>
                <w:szCs w:val="20"/>
                <w:lang w:val="sr-Cyrl-CS"/>
              </w:rPr>
              <w:t xml:space="preserve"> општег оспособљавања за полагање државног стручног испита приправника и новозапослених</w:t>
            </w:r>
            <w:r>
              <w:rPr>
                <w:rFonts w:ascii="Arial Narrow" w:hAnsi="Arial Narrow"/>
                <w:bCs/>
                <w:sz w:val="20"/>
                <w:szCs w:val="20"/>
                <w:lang w:val="sr-Cyrl-CS"/>
              </w:rPr>
              <w:t xml:space="preserve"> и .</w:t>
            </w:r>
          </w:p>
          <w:p w:rsidR="001570F5" w:rsidRDefault="001570F5" w:rsidP="001570F5">
            <w:pPr>
              <w:pStyle w:val="ListParagraph"/>
              <w:spacing w:after="120"/>
              <w:ind w:left="0"/>
              <w:contextualSpacing w:val="0"/>
              <w:jc w:val="both"/>
              <w:rPr>
                <w:rFonts w:ascii="Arial Narrow" w:hAnsi="Arial Narrow"/>
                <w:bCs/>
                <w:sz w:val="20"/>
                <w:szCs w:val="20"/>
                <w:lang w:val="sr-Cyrl-CS"/>
              </w:rPr>
            </w:pPr>
            <w:r>
              <w:rPr>
                <w:rFonts w:ascii="Arial Narrow" w:hAnsi="Arial Narrow"/>
                <w:bCs/>
                <w:sz w:val="20"/>
                <w:szCs w:val="20"/>
                <w:lang w:val="sr-Cyrl-CS"/>
              </w:rPr>
              <w:t xml:space="preserve">У складу са Уредбом о изменама и допунама Уредбе о програму и начину полагања државног стручног испита („Службени гласник РС“, број 81/16), овај програм допуњен је Модулом 6: Управни поступак и управни спор.  </w:t>
            </w:r>
          </w:p>
          <w:p w:rsidR="001570F5" w:rsidRDefault="001570F5" w:rsidP="001570F5">
            <w:pPr>
              <w:pStyle w:val="3"/>
              <w:spacing w:after="120"/>
              <w:jc w:val="both"/>
              <w:rPr>
                <w:sz w:val="20"/>
                <w:szCs w:val="20"/>
                <w:lang w:val="sr-Cyrl-CS"/>
              </w:rPr>
            </w:pPr>
            <w:r>
              <w:rPr>
                <w:bCs/>
                <w:sz w:val="20"/>
                <w:szCs w:val="20"/>
                <w:lang w:val="sr-Cyrl-CS"/>
              </w:rPr>
              <w:t xml:space="preserve">Такође, у </w:t>
            </w:r>
            <w:r w:rsidRPr="00E87035">
              <w:rPr>
                <w:bCs/>
                <w:sz w:val="20"/>
                <w:szCs w:val="20"/>
                <w:lang w:val="sr-Cyrl-CS"/>
              </w:rPr>
              <w:t>Програм</w:t>
            </w:r>
            <w:r>
              <w:rPr>
                <w:bCs/>
                <w:sz w:val="20"/>
                <w:szCs w:val="20"/>
                <w:lang w:val="sr-Cyrl-CS"/>
              </w:rPr>
              <w:t>у</w:t>
            </w:r>
            <w:r w:rsidRPr="00E87035">
              <w:rPr>
                <w:bCs/>
                <w:sz w:val="20"/>
                <w:szCs w:val="20"/>
                <w:lang w:val="sr-Cyrl-CS"/>
              </w:rPr>
              <w:t xml:space="preserve"> општег континуираног стручног усавршавања државних службеника</w:t>
            </w:r>
            <w:r>
              <w:rPr>
                <w:bCs/>
                <w:sz w:val="20"/>
                <w:szCs w:val="20"/>
                <w:lang w:val="sr-Cyrl-CS"/>
              </w:rPr>
              <w:t xml:space="preserve">, који је саставни део наведеног правилника,  утврђена је текатска област </w:t>
            </w:r>
            <w:r w:rsidRPr="00F92BC6">
              <w:rPr>
                <w:sz w:val="20"/>
                <w:szCs w:val="20"/>
                <w:lang w:val="sr-Cyrl-CS"/>
              </w:rPr>
              <w:t>Управљање закон</w:t>
            </w:r>
            <w:r>
              <w:rPr>
                <w:sz w:val="20"/>
                <w:szCs w:val="20"/>
                <w:lang w:val="sr-Cyrl-CS"/>
              </w:rPr>
              <w:t xml:space="preserve">одавним процесом и управни акти са тематском јединицом Општи управни поступак, као и тематска област </w:t>
            </w:r>
            <w:r>
              <w:rPr>
                <w:sz w:val="20"/>
                <w:szCs w:val="20"/>
                <w:lang w:val="sr-Cyrl-CS"/>
              </w:rPr>
              <w:lastRenderedPageBreak/>
              <w:t>Програм обуке за полагање испита за инспектора са тематском јединицом Општи управни поступак и основи управног спора.</w:t>
            </w:r>
          </w:p>
          <w:p w:rsidR="001570F5" w:rsidRPr="00F92BC6" w:rsidRDefault="001570F5" w:rsidP="001570F5">
            <w:pPr>
              <w:pStyle w:val="3"/>
              <w:spacing w:after="120"/>
              <w:jc w:val="both"/>
              <w:rPr>
                <w:sz w:val="20"/>
                <w:szCs w:val="20"/>
                <w:lang w:val="sr-Cyrl-CS"/>
              </w:rPr>
            </w:pPr>
            <w:r w:rsidRPr="00F92BC6">
              <w:rPr>
                <w:sz w:val="20"/>
                <w:szCs w:val="20"/>
                <w:lang w:val="sr-Cyrl-CS"/>
              </w:rPr>
              <w:t xml:space="preserve">Током ½ 2017. године успешно је завршен и Тренинг тренера за примену ЗУП-а у оквиру ЕУ Пројекта „Подршка имплементацији ЗУП-а у РС“. </w:t>
            </w:r>
            <w:r w:rsidRPr="00F92BC6">
              <w:rPr>
                <w:sz w:val="20"/>
                <w:szCs w:val="20"/>
                <w:lang w:val="sr-Cyrl-RS"/>
              </w:rPr>
              <w:t>Носилац Пројекта је било МДУЛС, док је СУК био партнер на Пројекту.</w:t>
            </w:r>
            <w:r w:rsidRPr="00F92BC6">
              <w:rPr>
                <w:sz w:val="20"/>
                <w:szCs w:val="20"/>
                <w:lang w:val="sr-Cyrl-CS"/>
              </w:rPr>
              <w:t xml:space="preserve"> Програм је успешно завршило 80 државних службеника из органа државне управе и локалне самоуправе, који ће убудуће у управи бити ангажовани као тренери за ову област у складу са потребама. У оквиру програма обуке предавача за ЗУП, одржано је и 10 дводневних обука о примени новог ЗУП-а за ширу циљну групу службеника из органа државне управе, којих је на овим обукама укупно присуствовало 140.   Поред тога, Пројектом су развијена и три електронска модула обуке за ЗУП за три различите циљне групе-д.с. који се припремају за полагање државног стручног испита, за д.с који воде управни поступак до доношења решења и имају овлашћање за решавање у управном поступку, као и за инспекторе и службенике овлашћене за вршење инспекцијског надзора који се припремају за полагање испита за инспекторе. За д.с који решавају у управном поступку организовано је 6 е-курсева о ЗУП-у  на којима је учестовало 136 полазника; за инспекторе 1 е-курс на који се пријавило 113 полазника, док је за д.с. који се припремају за полагање дси такође организован е-курс на који се пријавило њих 53. По завршетку Пројекта, СУК ће наставти са овим видом едукације за ЗУП, поред тренинга које редовно одржава на ову тему. Ангажовање нових тренера за ЗУП у већем броју планирано је у наредном периоду, димаником и темпом усклађеним са потребама д.у. </w:t>
            </w:r>
          </w:p>
          <w:p w:rsidR="00986F01" w:rsidRDefault="001570F5" w:rsidP="009305E2">
            <w:pPr>
              <w:pStyle w:val="3"/>
              <w:jc w:val="both"/>
              <w:rPr>
                <w:b/>
                <w:sz w:val="20"/>
                <w:szCs w:val="20"/>
                <w:lang w:val="sr-Cyrl-CS"/>
              </w:rPr>
            </w:pPr>
            <w:r w:rsidRPr="00F92BC6">
              <w:rPr>
                <w:sz w:val="20"/>
                <w:szCs w:val="20"/>
                <w:lang w:val="sr-Cyrl-CS"/>
              </w:rPr>
              <w:t>У извештајном периоду реализована су и четири семинара „Општи управни поступак - обука за попуњавање матрице за хармонизацију прописа са ЗУП-ом“, у сарадњи са ГИЗ пројектом „Подршка реформи јавне управе“, на којима је учествовало 77 полазника. Предавачи на семинарима су поред екстерног експерта били и државни службеници који су завршили Тренинг тренера за ЗУП у ½ године у оквиру Пројекта подржаног од стране ЕУ.</w:t>
            </w:r>
          </w:p>
        </w:tc>
        <w:tc>
          <w:tcPr>
            <w:tcW w:w="3960" w:type="dxa"/>
            <w:gridSpan w:val="2"/>
            <w:shd w:val="clear" w:color="auto" w:fill="auto"/>
          </w:tcPr>
          <w:p w:rsidR="00986F01" w:rsidRPr="00E728E5" w:rsidRDefault="00986F01" w:rsidP="00CA7000">
            <w:pPr>
              <w:pStyle w:val="3"/>
              <w:rPr>
                <w:b/>
                <w:bCs/>
                <w:sz w:val="20"/>
                <w:szCs w:val="20"/>
                <w:lang w:val="sr-Cyrl-CS"/>
              </w:rPr>
            </w:pPr>
          </w:p>
        </w:tc>
        <w:tc>
          <w:tcPr>
            <w:tcW w:w="4230" w:type="dxa"/>
            <w:gridSpan w:val="2"/>
            <w:shd w:val="clear" w:color="auto" w:fill="auto"/>
          </w:tcPr>
          <w:p w:rsidR="00986F01" w:rsidRDefault="00986F01" w:rsidP="00CA7000">
            <w:pPr>
              <w:spacing w:after="0" w:line="240" w:lineRule="auto"/>
              <w:rPr>
                <w:rFonts w:ascii="Arial Narrow" w:hAnsi="Arial Narrow" w:cs="Arial Narrow"/>
                <w:b/>
                <w:bCs/>
                <w:sz w:val="20"/>
                <w:szCs w:val="20"/>
                <w:lang w:val="sr-Cyrl-CS"/>
              </w:rPr>
            </w:pPr>
          </w:p>
        </w:tc>
        <w:tc>
          <w:tcPr>
            <w:tcW w:w="2080" w:type="dxa"/>
            <w:shd w:val="clear" w:color="auto" w:fill="auto"/>
          </w:tcPr>
          <w:p w:rsidR="00986F01" w:rsidRPr="0026476B" w:rsidRDefault="00986F01" w:rsidP="00CA7000">
            <w:pPr>
              <w:pStyle w:val="3"/>
              <w:rPr>
                <w:b/>
                <w:bCs/>
                <w:sz w:val="20"/>
                <w:szCs w:val="20"/>
                <w:lang w:val="sr-Cyrl-CS"/>
              </w:rPr>
            </w:pPr>
          </w:p>
        </w:tc>
      </w:tr>
      <w:tr w:rsidR="00986F01" w:rsidRPr="00415930" w:rsidTr="00986F01">
        <w:trPr>
          <w:gridAfter w:val="1"/>
          <w:wAfter w:w="1210" w:type="dxa"/>
          <w:trHeight w:val="419"/>
        </w:trPr>
        <w:tc>
          <w:tcPr>
            <w:tcW w:w="1345" w:type="dxa"/>
            <w:vMerge w:val="restart"/>
            <w:shd w:val="clear" w:color="auto" w:fill="BDD6EE"/>
            <w:vAlign w:val="center"/>
          </w:tcPr>
          <w:p w:rsidR="00986F01" w:rsidRPr="00FA0090" w:rsidRDefault="00986F01" w:rsidP="006B1A5A">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lastRenderedPageBreak/>
              <w:t>Институција одговорна за реализацију</w:t>
            </w:r>
          </w:p>
        </w:tc>
        <w:tc>
          <w:tcPr>
            <w:tcW w:w="3240" w:type="dxa"/>
            <w:gridSpan w:val="2"/>
            <w:vMerge w:val="restart"/>
            <w:shd w:val="clear" w:color="auto" w:fill="BDD6EE"/>
            <w:vAlign w:val="center"/>
          </w:tcPr>
          <w:p w:rsidR="00986F01" w:rsidRDefault="00986F01" w:rsidP="006B1A5A">
            <w:pPr>
              <w:spacing w:after="0" w:line="240" w:lineRule="auto"/>
              <w:jc w:val="center"/>
              <w:rPr>
                <w:rFonts w:ascii="Arial Narrow" w:hAnsi="Arial Narrow" w:cs="Arial Narrow"/>
                <w:b/>
                <w:bCs/>
                <w:sz w:val="20"/>
                <w:szCs w:val="20"/>
                <w:lang w:val="sr-Cyrl-RS"/>
              </w:rPr>
            </w:pPr>
            <w:r>
              <w:rPr>
                <w:rFonts w:ascii="Arial Narrow" w:hAnsi="Arial Narrow" w:cs="Arial Narrow"/>
                <w:b/>
                <w:bCs/>
                <w:sz w:val="20"/>
                <w:szCs w:val="20"/>
                <w:lang w:val="sr-Cyrl-RS"/>
              </w:rPr>
              <w:t>РЕЗУЛТАТ</w:t>
            </w:r>
          </w:p>
          <w:p w:rsidR="00986F01" w:rsidRPr="00EB7D0C" w:rsidRDefault="00986F01" w:rsidP="006B1A5A">
            <w:pPr>
              <w:spacing w:after="0" w:line="240" w:lineRule="auto"/>
              <w:jc w:val="center"/>
              <w:rPr>
                <w:rFonts w:ascii="Arial Narrow" w:hAnsi="Arial Narrow" w:cs="Arial Narrow"/>
                <w:b/>
                <w:bCs/>
                <w:sz w:val="20"/>
                <w:szCs w:val="20"/>
                <w:lang w:val="sr-Cyrl-RS"/>
              </w:rPr>
            </w:pPr>
            <w:r>
              <w:rPr>
                <w:rFonts w:ascii="Arial Narrow" w:hAnsi="Arial Narrow" w:cs="Arial Narrow"/>
                <w:b/>
                <w:bCs/>
                <w:sz w:val="20"/>
                <w:szCs w:val="20"/>
                <w:lang w:val="sr-Cyrl-RS"/>
              </w:rPr>
              <w:t>Одредити степен реализације</w:t>
            </w:r>
          </w:p>
          <w:p w:rsidR="00986F01" w:rsidRPr="00C058E1" w:rsidRDefault="00986F01" w:rsidP="006B1A5A">
            <w:pPr>
              <w:spacing w:after="0" w:line="240" w:lineRule="auto"/>
              <w:jc w:val="center"/>
              <w:rPr>
                <w:b/>
                <w:bCs/>
                <w:sz w:val="20"/>
                <w:szCs w:val="20"/>
                <w:lang w:val="sr-Cyrl-CS"/>
              </w:rPr>
            </w:pPr>
            <w:r w:rsidRPr="006E74CC">
              <w:rPr>
                <w:rFonts w:asciiTheme="majorHAnsi" w:eastAsia="MS Gothic" w:hAnsiTheme="majorHAnsi" w:cs="Menlo Bold"/>
                <w:b/>
                <w:bCs/>
                <w:color w:val="92D050"/>
                <w:sz w:val="28"/>
                <w:szCs w:val="16"/>
                <w:shd w:val="clear" w:color="auto" w:fill="92D050"/>
              </w:rPr>
              <w:t>A</w:t>
            </w:r>
            <w:r w:rsidRPr="000F705A">
              <w:rPr>
                <w:rFonts w:asciiTheme="majorHAnsi" w:eastAsia="MS Gothic" w:hAnsiTheme="majorHAnsi" w:cs="Menlo Bold"/>
                <w:b/>
                <w:bCs/>
                <w:color w:val="FFFF00"/>
                <w:sz w:val="28"/>
                <w:szCs w:val="16"/>
                <w:shd w:val="clear" w:color="auto" w:fill="FFFF00"/>
              </w:rPr>
              <w:t>A</w:t>
            </w:r>
            <w:r w:rsidRPr="000F705A">
              <w:rPr>
                <w:rFonts w:asciiTheme="majorHAnsi" w:eastAsia="MS Gothic" w:hAnsiTheme="majorHAnsi" w:cs="Menlo Bold"/>
                <w:b/>
                <w:bCs/>
                <w:color w:val="FF0000"/>
                <w:sz w:val="28"/>
                <w:szCs w:val="16"/>
                <w:shd w:val="clear" w:color="auto" w:fill="FF0000"/>
              </w:rPr>
              <w:t>A</w:t>
            </w:r>
          </w:p>
        </w:tc>
        <w:tc>
          <w:tcPr>
            <w:tcW w:w="5220" w:type="dxa"/>
            <w:vMerge w:val="restart"/>
            <w:shd w:val="clear" w:color="auto" w:fill="E7E6E6" w:themeFill="background2"/>
            <w:vAlign w:val="center"/>
          </w:tcPr>
          <w:p w:rsidR="00986F01" w:rsidRDefault="00986F01" w:rsidP="006B1A5A">
            <w:pPr>
              <w:pStyle w:val="3"/>
              <w:jc w:val="center"/>
              <w:rPr>
                <w:b/>
                <w:sz w:val="20"/>
                <w:szCs w:val="20"/>
                <w:lang w:val="sr-Cyrl-RS"/>
              </w:rPr>
            </w:pPr>
            <w:r>
              <w:rPr>
                <w:b/>
                <w:sz w:val="20"/>
                <w:szCs w:val="20"/>
                <w:lang w:val="sr-Cyrl-RS"/>
              </w:rPr>
              <w:t>Видљиви ефекти резултата</w:t>
            </w:r>
          </w:p>
          <w:p w:rsidR="00986F01" w:rsidRPr="00C058E1" w:rsidRDefault="00986F01" w:rsidP="006B1A5A">
            <w:pPr>
              <w:pStyle w:val="3"/>
              <w:jc w:val="center"/>
              <w:rPr>
                <w:b/>
                <w:bCs/>
                <w:sz w:val="20"/>
                <w:szCs w:val="20"/>
                <w:lang w:val="sr-Cyrl-CS"/>
              </w:rPr>
            </w:pPr>
            <w:r>
              <w:rPr>
                <w:b/>
                <w:sz w:val="20"/>
                <w:szCs w:val="20"/>
                <w:lang w:val="sr-Cyrl-RS"/>
              </w:rPr>
              <w:t>K</w:t>
            </w:r>
            <w:r w:rsidRPr="00B405CD">
              <w:rPr>
                <w:b/>
                <w:sz w:val="20"/>
                <w:szCs w:val="20"/>
                <w:lang w:val="sr-Cyrl-RS"/>
              </w:rPr>
              <w:t>ратко образложење постигнутог напретка</w:t>
            </w:r>
          </w:p>
        </w:tc>
        <w:tc>
          <w:tcPr>
            <w:tcW w:w="6480" w:type="dxa"/>
            <w:gridSpan w:val="3"/>
            <w:shd w:val="clear" w:color="auto" w:fill="BDD6EE"/>
            <w:vAlign w:val="center"/>
          </w:tcPr>
          <w:p w:rsidR="00986F01" w:rsidRPr="00C058E1" w:rsidRDefault="00986F01" w:rsidP="006B1A5A">
            <w:pPr>
              <w:pStyle w:val="3"/>
              <w:jc w:val="center"/>
              <w:rPr>
                <w:b/>
                <w:bCs/>
                <w:sz w:val="20"/>
                <w:szCs w:val="20"/>
                <w:lang w:val="sr-Cyrl-CS"/>
              </w:rPr>
            </w:pPr>
            <w:r>
              <w:rPr>
                <w:b/>
                <w:bCs/>
                <w:sz w:val="20"/>
                <w:szCs w:val="20"/>
                <w:lang w:val="sr-Cyrl-RS"/>
              </w:rPr>
              <w:t>ИНДИКАТОРИ</w:t>
            </w:r>
          </w:p>
        </w:tc>
        <w:tc>
          <w:tcPr>
            <w:tcW w:w="6310" w:type="dxa"/>
            <w:gridSpan w:val="3"/>
            <w:shd w:val="clear" w:color="auto" w:fill="E7E6E6" w:themeFill="background2"/>
            <w:vAlign w:val="center"/>
          </w:tcPr>
          <w:p w:rsidR="00986F01" w:rsidRPr="00C058E1" w:rsidRDefault="00986F01" w:rsidP="006B1A5A">
            <w:pPr>
              <w:pStyle w:val="3"/>
              <w:jc w:val="center"/>
              <w:rPr>
                <w:b/>
                <w:bCs/>
                <w:sz w:val="20"/>
                <w:szCs w:val="20"/>
                <w:lang w:val="sr-Cyrl-CS"/>
              </w:rPr>
            </w:pPr>
            <w:r>
              <w:rPr>
                <w:b/>
                <w:bCs/>
                <w:sz w:val="20"/>
                <w:szCs w:val="20"/>
                <w:lang w:val="sr-Cyrl-RS"/>
              </w:rPr>
              <w:t>Утрошена финансијска средства од 2015. до 30. јуна 2017.</w:t>
            </w:r>
          </w:p>
        </w:tc>
      </w:tr>
      <w:tr w:rsidR="00986F01" w:rsidTr="00986F01">
        <w:trPr>
          <w:gridAfter w:val="1"/>
          <w:wAfter w:w="1210" w:type="dxa"/>
          <w:trHeight w:val="419"/>
        </w:trPr>
        <w:tc>
          <w:tcPr>
            <w:tcW w:w="1345" w:type="dxa"/>
            <w:vMerge/>
            <w:tcBorders>
              <w:bottom w:val="single" w:sz="4" w:space="0" w:color="000000"/>
            </w:tcBorders>
            <w:shd w:val="clear" w:color="auto" w:fill="BDD6EE"/>
            <w:vAlign w:val="center"/>
          </w:tcPr>
          <w:p w:rsidR="00986F01" w:rsidRDefault="00986F01" w:rsidP="006B1A5A">
            <w:pPr>
              <w:spacing w:after="0" w:line="240" w:lineRule="auto"/>
              <w:rPr>
                <w:rFonts w:ascii="Arial Narrow" w:hAnsi="Arial Narrow" w:cs="Arial Narrow"/>
                <w:b/>
                <w:bCs/>
                <w:sz w:val="20"/>
                <w:szCs w:val="20"/>
                <w:lang w:val="sr-Cyrl-CS"/>
              </w:rPr>
            </w:pPr>
          </w:p>
        </w:tc>
        <w:tc>
          <w:tcPr>
            <w:tcW w:w="3240" w:type="dxa"/>
            <w:gridSpan w:val="2"/>
            <w:vMerge/>
            <w:tcBorders>
              <w:bottom w:val="single" w:sz="4" w:space="0" w:color="000000"/>
            </w:tcBorders>
            <w:shd w:val="clear" w:color="auto" w:fill="BDD6EE"/>
          </w:tcPr>
          <w:p w:rsidR="00986F01" w:rsidRPr="00C058E1" w:rsidRDefault="00986F01" w:rsidP="006B1A5A">
            <w:pPr>
              <w:pStyle w:val="3"/>
              <w:rPr>
                <w:b/>
                <w:bCs/>
                <w:sz w:val="20"/>
                <w:szCs w:val="20"/>
                <w:lang w:val="sr-Cyrl-CS"/>
              </w:rPr>
            </w:pPr>
          </w:p>
        </w:tc>
        <w:tc>
          <w:tcPr>
            <w:tcW w:w="5220" w:type="dxa"/>
            <w:vMerge/>
            <w:tcBorders>
              <w:bottom w:val="single" w:sz="4" w:space="0" w:color="000000"/>
            </w:tcBorders>
            <w:shd w:val="clear" w:color="auto" w:fill="E7E6E6" w:themeFill="background2"/>
            <w:vAlign w:val="center"/>
          </w:tcPr>
          <w:p w:rsidR="00986F01" w:rsidRDefault="00986F01" w:rsidP="006B1A5A">
            <w:pPr>
              <w:pStyle w:val="3"/>
              <w:jc w:val="center"/>
              <w:rPr>
                <w:b/>
                <w:sz w:val="20"/>
                <w:szCs w:val="20"/>
                <w:lang w:val="sr-Cyrl-RS"/>
              </w:rPr>
            </w:pPr>
          </w:p>
        </w:tc>
        <w:tc>
          <w:tcPr>
            <w:tcW w:w="2520" w:type="dxa"/>
            <w:tcBorders>
              <w:bottom w:val="single" w:sz="4" w:space="0" w:color="000000"/>
            </w:tcBorders>
            <w:shd w:val="clear" w:color="auto" w:fill="BDD6EE"/>
            <w:vAlign w:val="center"/>
          </w:tcPr>
          <w:p w:rsidR="00986F01" w:rsidRPr="00BA3639" w:rsidRDefault="00986F01" w:rsidP="006B1A5A">
            <w:pPr>
              <w:pStyle w:val="3"/>
              <w:jc w:val="center"/>
              <w:rPr>
                <w:b/>
                <w:bCs/>
                <w:sz w:val="20"/>
                <w:szCs w:val="20"/>
                <w:lang w:val="sr-Cyrl-RS"/>
              </w:rPr>
            </w:pPr>
            <w:r>
              <w:rPr>
                <w:b/>
                <w:bCs/>
                <w:sz w:val="20"/>
                <w:szCs w:val="20"/>
                <w:lang w:val="sr-Cyrl-RS"/>
              </w:rPr>
              <w:t>Назив индикатора</w:t>
            </w:r>
          </w:p>
        </w:tc>
        <w:tc>
          <w:tcPr>
            <w:tcW w:w="2070" w:type="dxa"/>
            <w:tcBorders>
              <w:bottom w:val="single" w:sz="4" w:space="0" w:color="000000"/>
            </w:tcBorders>
            <w:shd w:val="clear" w:color="auto" w:fill="BDD6EE"/>
            <w:vAlign w:val="center"/>
          </w:tcPr>
          <w:p w:rsidR="00986F01" w:rsidRDefault="00986F01" w:rsidP="006B1A5A">
            <w:pPr>
              <w:pStyle w:val="3"/>
              <w:jc w:val="center"/>
              <w:rPr>
                <w:b/>
                <w:bCs/>
                <w:sz w:val="20"/>
                <w:szCs w:val="20"/>
                <w:lang w:val="sr-Cyrl-CS"/>
              </w:rPr>
            </w:pPr>
            <w:r>
              <w:rPr>
                <w:b/>
                <w:bCs/>
                <w:sz w:val="20"/>
                <w:szCs w:val="20"/>
                <w:lang w:val="sr-Cyrl-CS"/>
              </w:rPr>
              <w:t>Полазна, циљна и испуњене вредности у 2015, 2016. години</w:t>
            </w:r>
          </w:p>
        </w:tc>
        <w:tc>
          <w:tcPr>
            <w:tcW w:w="1890" w:type="dxa"/>
            <w:tcBorders>
              <w:bottom w:val="single" w:sz="4" w:space="0" w:color="000000"/>
            </w:tcBorders>
            <w:shd w:val="clear" w:color="auto" w:fill="E7E6E6" w:themeFill="background2"/>
            <w:vAlign w:val="center"/>
          </w:tcPr>
          <w:p w:rsidR="00986F01" w:rsidRDefault="002C49E1" w:rsidP="006B1A5A">
            <w:pPr>
              <w:pStyle w:val="3"/>
              <w:jc w:val="center"/>
              <w:rPr>
                <w:b/>
                <w:bCs/>
                <w:sz w:val="20"/>
                <w:szCs w:val="20"/>
                <w:lang w:val="sr-Cyrl-CS"/>
              </w:rPr>
            </w:pPr>
            <w:r>
              <w:rPr>
                <w:b/>
                <w:bCs/>
                <w:sz w:val="20"/>
                <w:szCs w:val="20"/>
                <w:lang w:val="sr-Cyrl-CS"/>
              </w:rPr>
              <w:t>Испуњена вредност у 1/2_2017. год</w:t>
            </w:r>
          </w:p>
        </w:tc>
        <w:tc>
          <w:tcPr>
            <w:tcW w:w="3155" w:type="dxa"/>
            <w:tcBorders>
              <w:bottom w:val="single" w:sz="4" w:space="0" w:color="000000"/>
            </w:tcBorders>
            <w:shd w:val="clear" w:color="auto" w:fill="E7E6E6" w:themeFill="background2"/>
            <w:vAlign w:val="center"/>
          </w:tcPr>
          <w:p w:rsidR="00986F01" w:rsidRDefault="00986F01" w:rsidP="006B1A5A">
            <w:pPr>
              <w:pStyle w:val="3"/>
              <w:jc w:val="center"/>
              <w:rPr>
                <w:b/>
                <w:bCs/>
                <w:sz w:val="20"/>
                <w:szCs w:val="20"/>
                <w:lang w:val="sr-Cyrl-RS"/>
              </w:rPr>
            </w:pPr>
            <w:r>
              <w:rPr>
                <w:b/>
                <w:bCs/>
                <w:sz w:val="20"/>
                <w:szCs w:val="20"/>
                <w:lang w:val="sr-Cyrl-CS"/>
              </w:rPr>
              <w:t>Буџетска</w:t>
            </w:r>
          </w:p>
        </w:tc>
        <w:tc>
          <w:tcPr>
            <w:tcW w:w="3155" w:type="dxa"/>
            <w:gridSpan w:val="2"/>
            <w:tcBorders>
              <w:bottom w:val="single" w:sz="4" w:space="0" w:color="000000"/>
            </w:tcBorders>
            <w:shd w:val="clear" w:color="auto" w:fill="E7E6E6" w:themeFill="background2"/>
            <w:vAlign w:val="center"/>
          </w:tcPr>
          <w:p w:rsidR="00986F01" w:rsidRDefault="00986F01" w:rsidP="006B1A5A">
            <w:pPr>
              <w:pStyle w:val="3"/>
              <w:jc w:val="center"/>
              <w:rPr>
                <w:b/>
                <w:bCs/>
                <w:sz w:val="20"/>
                <w:szCs w:val="20"/>
                <w:lang w:val="sr-Cyrl-RS"/>
              </w:rPr>
            </w:pPr>
            <w:r>
              <w:rPr>
                <w:b/>
                <w:bCs/>
                <w:sz w:val="20"/>
                <w:szCs w:val="20"/>
                <w:lang w:val="sr-Cyrl-CS"/>
              </w:rPr>
              <w:t>Донације</w:t>
            </w:r>
          </w:p>
        </w:tc>
      </w:tr>
      <w:tr w:rsidR="00986F01" w:rsidRPr="00415930" w:rsidTr="00FB0F4F">
        <w:trPr>
          <w:gridAfter w:val="1"/>
          <w:wAfter w:w="1210" w:type="dxa"/>
          <w:trHeight w:val="809"/>
        </w:trPr>
        <w:tc>
          <w:tcPr>
            <w:tcW w:w="1345" w:type="dxa"/>
            <w:vMerge w:val="restart"/>
            <w:shd w:val="clear" w:color="auto" w:fill="auto"/>
          </w:tcPr>
          <w:p w:rsidR="00986F01" w:rsidRDefault="00986F01" w:rsidP="006B1A5A">
            <w:pPr>
              <w:pStyle w:val="3"/>
              <w:rPr>
                <w:sz w:val="20"/>
                <w:szCs w:val="20"/>
                <w:lang w:val="sr-Cyrl-CS"/>
              </w:rPr>
            </w:pPr>
            <w:r w:rsidRPr="00EA3D02">
              <w:rPr>
                <w:sz w:val="20"/>
                <w:szCs w:val="20"/>
                <w:lang w:val="sr-Cyrl-CS"/>
              </w:rPr>
              <w:t>МДУЛС – сектор надлежан за послове реформе јавне управе</w:t>
            </w:r>
          </w:p>
          <w:p w:rsidR="00986F01" w:rsidRDefault="00986F01" w:rsidP="006B1A5A">
            <w:pPr>
              <w:pStyle w:val="3"/>
              <w:rPr>
                <w:sz w:val="20"/>
                <w:szCs w:val="20"/>
                <w:lang w:val="sr-Cyrl-CS"/>
              </w:rPr>
            </w:pPr>
          </w:p>
          <w:p w:rsidR="00986F01" w:rsidRPr="00D42A5E" w:rsidRDefault="00986F01" w:rsidP="006B1A5A">
            <w:pPr>
              <w:pStyle w:val="3"/>
              <w:rPr>
                <w:i/>
                <w:sz w:val="20"/>
                <w:szCs w:val="20"/>
                <w:u w:val="single"/>
                <w:lang w:val="sr-Cyrl-CS"/>
              </w:rPr>
            </w:pPr>
            <w:r w:rsidRPr="00D42A5E">
              <w:rPr>
                <w:i/>
                <w:sz w:val="20"/>
                <w:szCs w:val="20"/>
                <w:u w:val="single"/>
                <w:lang w:val="sr-Cyrl-CS"/>
              </w:rPr>
              <w:t>Партнери:</w:t>
            </w:r>
          </w:p>
          <w:p w:rsidR="00986F01" w:rsidRDefault="00986F01" w:rsidP="006B1A5A">
            <w:pPr>
              <w:pStyle w:val="3"/>
              <w:rPr>
                <w:sz w:val="20"/>
                <w:szCs w:val="20"/>
                <w:lang w:val="sr-Cyrl-CS"/>
              </w:rPr>
            </w:pPr>
          </w:p>
          <w:p w:rsidR="00986F01" w:rsidRPr="00EA3D02" w:rsidRDefault="00986F01" w:rsidP="006B1A5A">
            <w:pPr>
              <w:spacing w:after="0" w:line="240" w:lineRule="auto"/>
              <w:rPr>
                <w:rFonts w:ascii="Arial Narrow" w:hAnsi="Arial Narrow" w:cs="Arial Narrow"/>
                <w:sz w:val="20"/>
                <w:szCs w:val="20"/>
                <w:lang w:val="sr-Cyrl-CS"/>
              </w:rPr>
            </w:pPr>
            <w:r w:rsidRPr="00EA3D02">
              <w:rPr>
                <w:rFonts w:ascii="Arial Narrow" w:hAnsi="Arial Narrow" w:cs="Arial Narrow"/>
                <w:sz w:val="20"/>
                <w:szCs w:val="20"/>
                <w:lang w:val="sr-Cyrl-CS"/>
              </w:rPr>
              <w:t xml:space="preserve">ГСВ (акт. </w:t>
            </w:r>
            <w:r>
              <w:rPr>
                <w:rFonts w:ascii="Arial Narrow" w:hAnsi="Arial Narrow" w:cs="Arial Narrow"/>
                <w:sz w:val="20"/>
                <w:szCs w:val="20"/>
                <w:lang w:val="sr-Cyrl-CS"/>
              </w:rPr>
              <w:t>3</w:t>
            </w:r>
            <w:r w:rsidRPr="00EA3D02">
              <w:rPr>
                <w:rFonts w:ascii="Arial Narrow" w:hAnsi="Arial Narrow" w:cs="Arial Narrow"/>
                <w:sz w:val="20"/>
                <w:szCs w:val="20"/>
                <w:lang w:val="sr-Cyrl-CS"/>
              </w:rPr>
              <w:t>)</w:t>
            </w:r>
          </w:p>
          <w:p w:rsidR="00986F01" w:rsidRPr="00EA3D02" w:rsidRDefault="00986F01" w:rsidP="006B1A5A">
            <w:pPr>
              <w:spacing w:after="0" w:line="240" w:lineRule="auto"/>
              <w:rPr>
                <w:rFonts w:ascii="Arial Narrow" w:hAnsi="Arial Narrow" w:cs="Arial Narrow"/>
                <w:sz w:val="20"/>
                <w:szCs w:val="20"/>
                <w:lang w:val="sr-Cyrl-CS"/>
              </w:rPr>
            </w:pPr>
            <w:r w:rsidRPr="00EA3D02">
              <w:rPr>
                <w:rFonts w:ascii="Arial Narrow" w:hAnsi="Arial Narrow" w:cs="Arial Narrow"/>
                <w:sz w:val="20"/>
                <w:szCs w:val="20"/>
                <w:lang w:val="sr-Cyrl-CS"/>
              </w:rPr>
              <w:t>СУК</w:t>
            </w:r>
          </w:p>
          <w:p w:rsidR="00986F01" w:rsidRPr="00EA3D02" w:rsidRDefault="00986F01" w:rsidP="006B1A5A">
            <w:pPr>
              <w:spacing w:after="0" w:line="240" w:lineRule="auto"/>
              <w:rPr>
                <w:rFonts w:ascii="Arial Narrow" w:hAnsi="Arial Narrow" w:cs="Arial Narrow"/>
                <w:sz w:val="20"/>
                <w:szCs w:val="20"/>
                <w:lang w:val="sr-Cyrl-CS"/>
              </w:rPr>
            </w:pPr>
            <w:r w:rsidRPr="00EA3D02">
              <w:rPr>
                <w:rFonts w:ascii="Arial Narrow" w:hAnsi="Arial Narrow" w:cs="Arial Narrow"/>
                <w:sz w:val="20"/>
                <w:szCs w:val="20"/>
                <w:lang w:val="sr-Cyrl-CS"/>
              </w:rPr>
              <w:t>Ресорна министарства и други ОДУ</w:t>
            </w:r>
          </w:p>
          <w:p w:rsidR="00986F01" w:rsidRDefault="00986F01" w:rsidP="006B1A5A">
            <w:pPr>
              <w:spacing w:after="0" w:line="240" w:lineRule="auto"/>
              <w:rPr>
                <w:rFonts w:ascii="Arial Narrow" w:hAnsi="Arial Narrow" w:cs="Arial Narrow"/>
                <w:b/>
                <w:bCs/>
                <w:sz w:val="20"/>
                <w:szCs w:val="20"/>
                <w:lang w:val="sr-Cyrl-CS"/>
              </w:rPr>
            </w:pPr>
          </w:p>
        </w:tc>
        <w:tc>
          <w:tcPr>
            <w:tcW w:w="3240" w:type="dxa"/>
            <w:gridSpan w:val="2"/>
            <w:vMerge w:val="restart"/>
            <w:shd w:val="clear" w:color="auto" w:fill="FFFF00"/>
          </w:tcPr>
          <w:p w:rsidR="00986F01" w:rsidRPr="00C058E1" w:rsidRDefault="00986F01" w:rsidP="006B1A5A">
            <w:pPr>
              <w:pStyle w:val="3"/>
              <w:rPr>
                <w:b/>
                <w:bCs/>
                <w:sz w:val="20"/>
                <w:szCs w:val="20"/>
                <w:lang w:val="sr-Cyrl-CS"/>
              </w:rPr>
            </w:pPr>
            <w:r w:rsidRPr="00D42A5E">
              <w:rPr>
                <w:b/>
                <w:bCs/>
                <w:sz w:val="20"/>
                <w:szCs w:val="20"/>
                <w:lang w:val="sr-Cyrl-CS"/>
              </w:rPr>
              <w:t>4.2.4. Јавна управа примењује принципе добре управе у свом раду, а нарочито обезбеђује од</w:t>
            </w:r>
            <w:r w:rsidR="00114632">
              <w:rPr>
                <w:b/>
                <w:bCs/>
                <w:sz w:val="20"/>
                <w:szCs w:val="20"/>
              </w:rPr>
              <w:t>a</w:t>
            </w:r>
            <w:r w:rsidRPr="00D42A5E">
              <w:rPr>
                <w:b/>
                <w:bCs/>
                <w:sz w:val="20"/>
                <w:szCs w:val="20"/>
                <w:lang w:val="sr-Cyrl-CS"/>
              </w:rPr>
              <w:t>зив на потребе грађана у планирању и спровођењу</w:t>
            </w:r>
            <w:r>
              <w:rPr>
                <w:b/>
                <w:bCs/>
                <w:sz w:val="20"/>
                <w:szCs w:val="20"/>
                <w:lang w:val="sr-Cyrl-CS"/>
              </w:rPr>
              <w:t xml:space="preserve"> јавних политика</w:t>
            </w:r>
          </w:p>
        </w:tc>
        <w:tc>
          <w:tcPr>
            <w:tcW w:w="5220" w:type="dxa"/>
            <w:vMerge w:val="restart"/>
            <w:shd w:val="clear" w:color="auto" w:fill="auto"/>
          </w:tcPr>
          <w:p w:rsidR="00986F01" w:rsidRDefault="00986F01" w:rsidP="006B1A5A">
            <w:pPr>
              <w:pStyle w:val="3"/>
              <w:rPr>
                <w:b/>
                <w:sz w:val="20"/>
                <w:szCs w:val="20"/>
                <w:lang w:val="sr-Cyrl-RS"/>
              </w:rPr>
            </w:pPr>
          </w:p>
        </w:tc>
        <w:tc>
          <w:tcPr>
            <w:tcW w:w="2520" w:type="dxa"/>
            <w:shd w:val="clear" w:color="auto" w:fill="auto"/>
          </w:tcPr>
          <w:p w:rsidR="00986F01" w:rsidRDefault="00986F01" w:rsidP="006B1A5A">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Број ОДУ који су успоставили процедуре за решавање притужби грађана у складу са препорукама Заштитника грађана</w:t>
            </w:r>
          </w:p>
        </w:tc>
        <w:tc>
          <w:tcPr>
            <w:tcW w:w="2070" w:type="dxa"/>
            <w:shd w:val="clear" w:color="auto" w:fill="auto"/>
            <w:vAlign w:val="center"/>
          </w:tcPr>
          <w:p w:rsidR="00986F01" w:rsidRPr="0007576B" w:rsidRDefault="00986F01" w:rsidP="006B1A5A">
            <w:pPr>
              <w:spacing w:after="0" w:line="240" w:lineRule="auto"/>
              <w:jc w:val="center"/>
              <w:rPr>
                <w:rFonts w:ascii="Arial Narrow" w:hAnsi="Arial Narrow" w:cs="Arial Narrow"/>
                <w:i/>
                <w:iCs/>
                <w:sz w:val="20"/>
                <w:szCs w:val="20"/>
                <w:lang w:val="sr-Cyrl-CS"/>
              </w:rPr>
            </w:pPr>
            <w:r w:rsidRPr="0007576B">
              <w:rPr>
                <w:rFonts w:ascii="Arial Narrow" w:hAnsi="Arial Narrow" w:cs="Arial Narrow"/>
                <w:i/>
                <w:iCs/>
                <w:sz w:val="20"/>
                <w:szCs w:val="20"/>
                <w:lang w:val="sr-Cyrl-CS"/>
              </w:rPr>
              <w:t>ПВ: Биће утврђена</w:t>
            </w:r>
          </w:p>
          <w:p w:rsidR="00986F01" w:rsidRPr="0007576B" w:rsidRDefault="00986F01" w:rsidP="006B1A5A">
            <w:pPr>
              <w:spacing w:after="0" w:line="240" w:lineRule="auto"/>
              <w:jc w:val="center"/>
              <w:rPr>
                <w:rFonts w:ascii="Arial Narrow" w:hAnsi="Arial Narrow" w:cs="Arial Narrow"/>
                <w:i/>
                <w:iCs/>
                <w:sz w:val="20"/>
                <w:szCs w:val="20"/>
                <w:lang w:val="sr-Cyrl-CS"/>
              </w:rPr>
            </w:pPr>
            <w:r w:rsidRPr="0007576B">
              <w:rPr>
                <w:rFonts w:ascii="Arial Narrow" w:hAnsi="Arial Narrow" w:cs="Arial Narrow"/>
                <w:i/>
                <w:iCs/>
                <w:sz w:val="20"/>
                <w:szCs w:val="20"/>
                <w:lang w:val="sr-Cyrl-CS"/>
              </w:rPr>
              <w:t>ЦВ: Биће утврђена</w:t>
            </w:r>
          </w:p>
          <w:p w:rsidR="00986F01" w:rsidRDefault="00986F01" w:rsidP="006B1A5A">
            <w:pPr>
              <w:spacing w:after="0" w:line="240" w:lineRule="auto"/>
              <w:jc w:val="center"/>
              <w:rPr>
                <w:rFonts w:ascii="Arial Narrow" w:hAnsi="Arial Narrow" w:cs="Arial Narrow"/>
                <w:sz w:val="20"/>
                <w:szCs w:val="20"/>
                <w:lang w:val="sr-Cyrl-CS"/>
              </w:rPr>
            </w:pPr>
          </w:p>
          <w:p w:rsidR="00986F01" w:rsidRPr="0007576B" w:rsidRDefault="00986F01" w:rsidP="006B1A5A">
            <w:pPr>
              <w:spacing w:after="0" w:line="240" w:lineRule="auto"/>
              <w:jc w:val="center"/>
              <w:rPr>
                <w:rFonts w:ascii="Arial Narrow" w:hAnsi="Arial Narrow" w:cs="Arial Narrow"/>
                <w:sz w:val="20"/>
                <w:szCs w:val="20"/>
                <w:lang w:val="sr-Cyrl-CS"/>
              </w:rPr>
            </w:pPr>
            <w:r>
              <w:rPr>
                <w:rFonts w:ascii="Arial Narrow" w:hAnsi="Arial Narrow"/>
                <w:i/>
                <w:sz w:val="20"/>
                <w:szCs w:val="20"/>
                <w:lang w:val="sr-Cyrl-CS" w:eastAsia="lt-LT"/>
              </w:rPr>
              <w:t xml:space="preserve">ИВ: </w:t>
            </w:r>
            <w:r w:rsidRPr="0007576B">
              <w:rPr>
                <w:rFonts w:ascii="Arial Narrow" w:hAnsi="Arial Narrow"/>
                <w:i/>
                <w:sz w:val="20"/>
                <w:szCs w:val="20"/>
                <w:lang w:val="sr-Cyrl-CS" w:eastAsia="lt-LT"/>
              </w:rPr>
              <w:t>Предуслов је анкета која није спроведена</w:t>
            </w:r>
          </w:p>
        </w:tc>
        <w:tc>
          <w:tcPr>
            <w:tcW w:w="1890" w:type="dxa"/>
            <w:shd w:val="clear" w:color="auto" w:fill="auto"/>
          </w:tcPr>
          <w:p w:rsidR="00986F01" w:rsidRDefault="00986F01" w:rsidP="006B1A5A">
            <w:pPr>
              <w:pStyle w:val="3"/>
              <w:rPr>
                <w:b/>
                <w:bCs/>
                <w:sz w:val="20"/>
                <w:szCs w:val="20"/>
                <w:lang w:val="sr-Cyrl-CS"/>
              </w:rPr>
            </w:pPr>
          </w:p>
        </w:tc>
        <w:tc>
          <w:tcPr>
            <w:tcW w:w="3155" w:type="dxa"/>
            <w:vMerge w:val="restart"/>
            <w:shd w:val="clear" w:color="auto" w:fill="auto"/>
          </w:tcPr>
          <w:p w:rsidR="00986F01" w:rsidRDefault="00986F01" w:rsidP="006B1A5A">
            <w:pPr>
              <w:pStyle w:val="3"/>
              <w:rPr>
                <w:b/>
                <w:bCs/>
                <w:sz w:val="20"/>
                <w:szCs w:val="20"/>
                <w:lang w:val="sr-Cyrl-CS"/>
              </w:rPr>
            </w:pPr>
          </w:p>
        </w:tc>
        <w:tc>
          <w:tcPr>
            <w:tcW w:w="3155" w:type="dxa"/>
            <w:gridSpan w:val="2"/>
            <w:vMerge w:val="restart"/>
            <w:shd w:val="clear" w:color="auto" w:fill="auto"/>
          </w:tcPr>
          <w:p w:rsidR="00986F01" w:rsidRDefault="00986F01" w:rsidP="006B1A5A">
            <w:pPr>
              <w:pStyle w:val="3"/>
              <w:rPr>
                <w:b/>
                <w:bCs/>
                <w:sz w:val="20"/>
                <w:szCs w:val="20"/>
                <w:lang w:val="sr-Cyrl-CS"/>
              </w:rPr>
            </w:pPr>
          </w:p>
        </w:tc>
      </w:tr>
      <w:tr w:rsidR="00986F01" w:rsidRPr="00415930" w:rsidTr="00FB0F4F">
        <w:trPr>
          <w:gridAfter w:val="1"/>
          <w:wAfter w:w="1210" w:type="dxa"/>
          <w:trHeight w:val="809"/>
        </w:trPr>
        <w:tc>
          <w:tcPr>
            <w:tcW w:w="1345" w:type="dxa"/>
            <w:vMerge/>
            <w:shd w:val="clear" w:color="auto" w:fill="auto"/>
          </w:tcPr>
          <w:p w:rsidR="00986F01" w:rsidRPr="00EA3D02" w:rsidRDefault="00986F01" w:rsidP="006B1A5A">
            <w:pPr>
              <w:pStyle w:val="3"/>
              <w:rPr>
                <w:sz w:val="20"/>
                <w:szCs w:val="20"/>
                <w:lang w:val="sr-Cyrl-CS"/>
              </w:rPr>
            </w:pPr>
          </w:p>
        </w:tc>
        <w:tc>
          <w:tcPr>
            <w:tcW w:w="3240" w:type="dxa"/>
            <w:gridSpan w:val="2"/>
            <w:vMerge/>
            <w:shd w:val="clear" w:color="auto" w:fill="FFFF00"/>
          </w:tcPr>
          <w:p w:rsidR="00986F01" w:rsidRPr="00D42A5E" w:rsidRDefault="00986F01" w:rsidP="006B1A5A">
            <w:pPr>
              <w:pStyle w:val="3"/>
              <w:rPr>
                <w:b/>
                <w:bCs/>
                <w:sz w:val="20"/>
                <w:szCs w:val="20"/>
                <w:lang w:val="sr-Cyrl-CS"/>
              </w:rPr>
            </w:pPr>
          </w:p>
        </w:tc>
        <w:tc>
          <w:tcPr>
            <w:tcW w:w="5220" w:type="dxa"/>
            <w:vMerge/>
            <w:shd w:val="clear" w:color="auto" w:fill="auto"/>
          </w:tcPr>
          <w:p w:rsidR="00986F01" w:rsidRDefault="00986F01" w:rsidP="006B1A5A">
            <w:pPr>
              <w:pStyle w:val="3"/>
              <w:rPr>
                <w:b/>
                <w:sz w:val="20"/>
                <w:szCs w:val="20"/>
                <w:lang w:val="sr-Cyrl-RS"/>
              </w:rPr>
            </w:pPr>
          </w:p>
        </w:tc>
        <w:tc>
          <w:tcPr>
            <w:tcW w:w="2520" w:type="dxa"/>
            <w:shd w:val="clear" w:color="auto" w:fill="auto"/>
          </w:tcPr>
          <w:p w:rsidR="00986F01" w:rsidRDefault="00986F01" w:rsidP="006B1A5A">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Број државних службеника који је успешно прошао програме стручног усавршавања који третирају питања принципа добре управе</w:t>
            </w:r>
          </w:p>
        </w:tc>
        <w:tc>
          <w:tcPr>
            <w:tcW w:w="2070" w:type="dxa"/>
            <w:shd w:val="clear" w:color="auto" w:fill="auto"/>
          </w:tcPr>
          <w:p w:rsidR="00986F01" w:rsidRPr="0007576B" w:rsidRDefault="00986F01" w:rsidP="006B1A5A">
            <w:pPr>
              <w:spacing w:after="0" w:line="240" w:lineRule="auto"/>
              <w:jc w:val="center"/>
              <w:rPr>
                <w:rFonts w:ascii="Arial Narrow" w:hAnsi="Arial Narrow" w:cs="Arial Narrow"/>
                <w:i/>
                <w:iCs/>
                <w:sz w:val="20"/>
                <w:szCs w:val="20"/>
                <w:lang w:val="sr-Cyrl-CS"/>
              </w:rPr>
            </w:pPr>
            <w:r>
              <w:rPr>
                <w:rFonts w:ascii="Arial Narrow" w:hAnsi="Arial Narrow" w:cs="Arial Narrow"/>
                <w:i/>
                <w:iCs/>
                <w:sz w:val="20"/>
                <w:szCs w:val="20"/>
                <w:lang w:val="sr-Cyrl-CS"/>
              </w:rPr>
              <w:t xml:space="preserve">ПВ: Биће утврђена </w:t>
            </w:r>
          </w:p>
          <w:p w:rsidR="00986F01" w:rsidRPr="0007576B" w:rsidRDefault="00986F01" w:rsidP="006B1A5A">
            <w:pPr>
              <w:spacing w:after="0" w:line="240" w:lineRule="auto"/>
              <w:jc w:val="center"/>
              <w:rPr>
                <w:rFonts w:ascii="Arial Narrow" w:hAnsi="Arial Narrow" w:cs="Arial Narrow"/>
                <w:i/>
                <w:iCs/>
                <w:sz w:val="20"/>
                <w:szCs w:val="20"/>
                <w:lang w:val="sr-Cyrl-CS"/>
              </w:rPr>
            </w:pPr>
            <w:r>
              <w:rPr>
                <w:rFonts w:ascii="Arial Narrow" w:hAnsi="Arial Narrow" w:cs="Arial Narrow"/>
                <w:i/>
                <w:iCs/>
                <w:sz w:val="20"/>
                <w:szCs w:val="20"/>
                <w:lang w:val="sr-Cyrl-CS"/>
              </w:rPr>
              <w:t>ЦВ: Биће утврђена</w:t>
            </w:r>
          </w:p>
          <w:p w:rsidR="00986F01" w:rsidRPr="00302A98" w:rsidRDefault="00986F01" w:rsidP="006B1A5A">
            <w:pPr>
              <w:spacing w:after="0" w:line="240" w:lineRule="auto"/>
              <w:jc w:val="center"/>
              <w:rPr>
                <w:rFonts w:ascii="Arial Narrow" w:hAnsi="Arial Narrow" w:cs="Arial Narrow"/>
                <w:i/>
                <w:sz w:val="18"/>
                <w:szCs w:val="18"/>
                <w:lang w:val="sr-Cyrl-CS"/>
              </w:rPr>
            </w:pPr>
            <w:r>
              <w:rPr>
                <w:rFonts w:ascii="Arial Narrow" w:hAnsi="Arial Narrow" w:cs="Arial Narrow"/>
                <w:sz w:val="20"/>
                <w:szCs w:val="20"/>
                <w:lang w:val="sr-Cyrl-CS"/>
              </w:rPr>
              <w:t xml:space="preserve">ИВ: </w:t>
            </w:r>
            <w:r w:rsidRPr="00133EDC">
              <w:rPr>
                <w:rFonts w:ascii="Arial Narrow" w:hAnsi="Arial Narrow" w:cs="Arial Narrow"/>
                <w:i/>
                <w:sz w:val="18"/>
                <w:szCs w:val="18"/>
                <w:lang w:val="sr-Cyrl-CS"/>
              </w:rPr>
              <w:t>НАПОМЕНА: Овај индикатор је подразумевао претходно усвајање Кодекса добре управе од стране Народне скупштине, чији је предлагач Заштитник грађана, а затим би сачињавали програми стручног усавршавања који би третирали питања садржана у Кодексу.</w:t>
            </w:r>
            <w:r>
              <w:rPr>
                <w:rFonts w:ascii="Arial Narrow" w:hAnsi="Arial Narrow" w:cs="Arial Narrow"/>
                <w:i/>
                <w:sz w:val="18"/>
                <w:szCs w:val="18"/>
                <w:lang w:val="sr-Cyrl-CS"/>
              </w:rPr>
              <w:t xml:space="preserve"> </w:t>
            </w:r>
            <w:r w:rsidRPr="00133EDC">
              <w:rPr>
                <w:rFonts w:ascii="Arial Narrow" w:hAnsi="Arial Narrow" w:cs="Arial Narrow"/>
                <w:i/>
                <w:sz w:val="18"/>
                <w:szCs w:val="18"/>
                <w:lang w:val="sr-Cyrl-CS"/>
              </w:rPr>
              <w:t>Кодекс није усвојен до припреме овог документа тако да се овај индикатор тренутно неће пратити.</w:t>
            </w:r>
          </w:p>
        </w:tc>
        <w:tc>
          <w:tcPr>
            <w:tcW w:w="1890" w:type="dxa"/>
            <w:shd w:val="clear" w:color="auto" w:fill="auto"/>
          </w:tcPr>
          <w:p w:rsidR="00986F01" w:rsidRDefault="00986F01" w:rsidP="006B1A5A">
            <w:pPr>
              <w:pStyle w:val="3"/>
              <w:rPr>
                <w:b/>
                <w:bCs/>
                <w:sz w:val="20"/>
                <w:szCs w:val="20"/>
                <w:lang w:val="sr-Cyrl-CS"/>
              </w:rPr>
            </w:pPr>
          </w:p>
        </w:tc>
        <w:tc>
          <w:tcPr>
            <w:tcW w:w="3155" w:type="dxa"/>
            <w:vMerge/>
            <w:shd w:val="clear" w:color="auto" w:fill="auto"/>
          </w:tcPr>
          <w:p w:rsidR="00986F01" w:rsidRDefault="00986F01" w:rsidP="006B1A5A">
            <w:pPr>
              <w:pStyle w:val="3"/>
              <w:rPr>
                <w:b/>
                <w:bCs/>
                <w:sz w:val="20"/>
                <w:szCs w:val="20"/>
                <w:lang w:val="sr-Cyrl-CS"/>
              </w:rPr>
            </w:pPr>
          </w:p>
        </w:tc>
        <w:tc>
          <w:tcPr>
            <w:tcW w:w="3155" w:type="dxa"/>
            <w:gridSpan w:val="2"/>
            <w:vMerge/>
            <w:shd w:val="clear" w:color="auto" w:fill="auto"/>
          </w:tcPr>
          <w:p w:rsidR="00986F01" w:rsidRDefault="00986F01" w:rsidP="006B1A5A">
            <w:pPr>
              <w:pStyle w:val="3"/>
              <w:rPr>
                <w:b/>
                <w:bCs/>
                <w:sz w:val="20"/>
                <w:szCs w:val="20"/>
                <w:lang w:val="sr-Cyrl-CS"/>
              </w:rPr>
            </w:pPr>
          </w:p>
        </w:tc>
      </w:tr>
      <w:tr w:rsidR="00986F01" w:rsidTr="00986F01">
        <w:trPr>
          <w:trHeight w:val="629"/>
        </w:trPr>
        <w:tc>
          <w:tcPr>
            <w:tcW w:w="1345" w:type="dxa"/>
            <w:vMerge/>
            <w:shd w:val="clear" w:color="auto" w:fill="auto"/>
            <w:vAlign w:val="center"/>
          </w:tcPr>
          <w:p w:rsidR="00986F01" w:rsidRDefault="00986F01" w:rsidP="006B1A5A">
            <w:pPr>
              <w:spacing w:after="0" w:line="240" w:lineRule="auto"/>
              <w:rPr>
                <w:rFonts w:ascii="Arial Narrow" w:hAnsi="Arial Narrow" w:cs="Arial Narrow"/>
                <w:b/>
                <w:bCs/>
                <w:sz w:val="20"/>
                <w:szCs w:val="20"/>
                <w:lang w:val="sr-Cyrl-CS"/>
              </w:rPr>
            </w:pPr>
          </w:p>
        </w:tc>
        <w:tc>
          <w:tcPr>
            <w:tcW w:w="3240" w:type="dxa"/>
            <w:gridSpan w:val="2"/>
            <w:shd w:val="clear" w:color="auto" w:fill="BDD6EE"/>
            <w:vAlign w:val="center"/>
          </w:tcPr>
          <w:p w:rsidR="00986F01" w:rsidRPr="00BA3639" w:rsidRDefault="00986F01" w:rsidP="006B1A5A">
            <w:pPr>
              <w:spacing w:after="0" w:line="240" w:lineRule="auto"/>
              <w:jc w:val="center"/>
              <w:rPr>
                <w:rFonts w:asciiTheme="majorHAnsi" w:eastAsia="MS Gothic" w:hAnsiTheme="majorHAnsi" w:cs="Menlo Bold"/>
                <w:b/>
                <w:bCs/>
                <w:color w:val="FF0000"/>
                <w:sz w:val="28"/>
                <w:szCs w:val="16"/>
                <w:shd w:val="clear" w:color="auto" w:fill="FF0000"/>
              </w:rPr>
            </w:pPr>
            <w:r w:rsidRPr="00C058E1">
              <w:rPr>
                <w:rFonts w:ascii="Arial Narrow" w:hAnsi="Arial Narrow" w:cs="Arial Narrow"/>
                <w:b/>
                <w:bCs/>
                <w:sz w:val="20"/>
                <w:szCs w:val="20"/>
                <w:lang w:val="sr-Cyrl-CS"/>
              </w:rPr>
              <w:t>АКТИВНОСТ</w:t>
            </w:r>
          </w:p>
        </w:tc>
        <w:tc>
          <w:tcPr>
            <w:tcW w:w="7740" w:type="dxa"/>
            <w:gridSpan w:val="2"/>
            <w:vMerge w:val="restart"/>
            <w:shd w:val="clear" w:color="auto" w:fill="E7E6E6" w:themeFill="background2"/>
            <w:vAlign w:val="center"/>
          </w:tcPr>
          <w:p w:rsidR="00986F01" w:rsidRDefault="00986F01" w:rsidP="006B1A5A">
            <w:pPr>
              <w:pStyle w:val="3"/>
              <w:jc w:val="center"/>
              <w:rPr>
                <w:b/>
                <w:bCs/>
                <w:sz w:val="20"/>
                <w:szCs w:val="20"/>
                <w:lang w:val="sr-Cyrl-RS"/>
              </w:rPr>
            </w:pPr>
            <w:r>
              <w:rPr>
                <w:b/>
                <w:sz w:val="20"/>
                <w:szCs w:val="20"/>
                <w:lang w:val="sr-Cyrl-CS"/>
              </w:rPr>
              <w:t>Кратко образложење шта се постигло активношћу</w:t>
            </w:r>
          </w:p>
        </w:tc>
        <w:tc>
          <w:tcPr>
            <w:tcW w:w="10270" w:type="dxa"/>
            <w:gridSpan w:val="5"/>
            <w:tcBorders>
              <w:bottom w:val="single" w:sz="4" w:space="0" w:color="000000"/>
            </w:tcBorders>
            <w:shd w:val="clear" w:color="auto" w:fill="E7E6E6" w:themeFill="background2"/>
          </w:tcPr>
          <w:p w:rsidR="00986F01" w:rsidRDefault="00986F01" w:rsidP="006B1A5A">
            <w:pPr>
              <w:spacing w:after="0" w:line="240" w:lineRule="auto"/>
              <w:rPr>
                <w:rFonts w:ascii="Arial Narrow" w:hAnsi="Arial Narrow" w:cs="Arial Narrow"/>
                <w:sz w:val="20"/>
                <w:szCs w:val="20"/>
                <w:lang w:val="sr-Cyrl-CS"/>
              </w:rPr>
            </w:pPr>
          </w:p>
        </w:tc>
        <w:tc>
          <w:tcPr>
            <w:tcW w:w="1210" w:type="dxa"/>
          </w:tcPr>
          <w:p w:rsidR="00986F01" w:rsidRDefault="00986F01" w:rsidP="006B1A5A">
            <w:pPr>
              <w:spacing w:after="0" w:line="240" w:lineRule="auto"/>
              <w:rPr>
                <w:rFonts w:ascii="Arial Narrow" w:hAnsi="Arial Narrow" w:cs="Arial Narrow"/>
                <w:sz w:val="20"/>
                <w:szCs w:val="20"/>
                <w:lang w:val="sr-Cyrl-CS"/>
              </w:rPr>
            </w:pPr>
          </w:p>
        </w:tc>
      </w:tr>
      <w:tr w:rsidR="00986F01" w:rsidTr="00986F01">
        <w:trPr>
          <w:gridAfter w:val="1"/>
          <w:wAfter w:w="1210" w:type="dxa"/>
          <w:trHeight w:val="629"/>
        </w:trPr>
        <w:tc>
          <w:tcPr>
            <w:tcW w:w="1345" w:type="dxa"/>
            <w:vMerge/>
            <w:shd w:val="clear" w:color="auto" w:fill="auto"/>
            <w:vAlign w:val="center"/>
          </w:tcPr>
          <w:p w:rsidR="00986F01" w:rsidRDefault="00986F01" w:rsidP="006B1A5A">
            <w:pPr>
              <w:spacing w:after="0" w:line="240" w:lineRule="auto"/>
              <w:rPr>
                <w:rFonts w:ascii="Arial Narrow" w:hAnsi="Arial Narrow" w:cs="Arial Narrow"/>
                <w:b/>
                <w:bCs/>
                <w:sz w:val="20"/>
                <w:szCs w:val="20"/>
                <w:lang w:val="sr-Cyrl-CS"/>
              </w:rPr>
            </w:pPr>
          </w:p>
        </w:tc>
        <w:tc>
          <w:tcPr>
            <w:tcW w:w="1620" w:type="dxa"/>
            <w:tcBorders>
              <w:bottom w:val="single" w:sz="4" w:space="0" w:color="000000"/>
            </w:tcBorders>
            <w:shd w:val="clear" w:color="auto" w:fill="BDD6EE"/>
            <w:vAlign w:val="center"/>
          </w:tcPr>
          <w:p w:rsidR="00986F01" w:rsidRPr="00C058E1" w:rsidRDefault="00986F01" w:rsidP="006B1A5A">
            <w:pPr>
              <w:spacing w:after="0" w:line="240" w:lineRule="auto"/>
              <w:jc w:val="center"/>
              <w:rPr>
                <w:rFonts w:ascii="Arial Narrow" w:hAnsi="Arial Narrow" w:cs="Arial Narrow"/>
                <w:b/>
                <w:bCs/>
                <w:sz w:val="20"/>
                <w:szCs w:val="20"/>
                <w:lang w:val="sr-Cyrl-CS"/>
              </w:rPr>
            </w:pPr>
            <w:r>
              <w:rPr>
                <w:rFonts w:ascii="Arial Narrow" w:hAnsi="Arial Narrow" w:cs="Arial Narrow"/>
                <w:b/>
                <w:bCs/>
                <w:sz w:val="20"/>
                <w:szCs w:val="20"/>
                <w:lang w:val="sr-Cyrl-RS"/>
              </w:rPr>
              <w:t xml:space="preserve">Одредити степен </w:t>
            </w:r>
            <w:r>
              <w:rPr>
                <w:rFonts w:ascii="Arial Narrow" w:hAnsi="Arial Narrow" w:cs="Arial Narrow"/>
                <w:b/>
                <w:bCs/>
                <w:sz w:val="20"/>
                <w:szCs w:val="20"/>
                <w:lang w:val="sr-Cyrl-RS"/>
              </w:rPr>
              <w:lastRenderedPageBreak/>
              <w:t>реализације</w:t>
            </w:r>
            <w:r w:rsidRPr="006E74CC">
              <w:rPr>
                <w:rFonts w:asciiTheme="majorHAnsi" w:eastAsia="MS Gothic" w:hAnsiTheme="majorHAnsi" w:cs="Menlo Bold"/>
                <w:b/>
                <w:bCs/>
                <w:color w:val="92D050"/>
                <w:sz w:val="28"/>
                <w:szCs w:val="16"/>
                <w:shd w:val="clear" w:color="auto" w:fill="92D050"/>
              </w:rPr>
              <w:t xml:space="preserve"> A</w:t>
            </w:r>
            <w:r w:rsidRPr="000F705A">
              <w:rPr>
                <w:rFonts w:asciiTheme="majorHAnsi" w:eastAsia="MS Gothic" w:hAnsiTheme="majorHAnsi" w:cs="Menlo Bold"/>
                <w:b/>
                <w:bCs/>
                <w:color w:val="FFFF00"/>
                <w:sz w:val="28"/>
                <w:szCs w:val="16"/>
                <w:shd w:val="clear" w:color="auto" w:fill="FFFF00"/>
              </w:rPr>
              <w:t>A</w:t>
            </w:r>
            <w:r w:rsidRPr="000F705A">
              <w:rPr>
                <w:rFonts w:asciiTheme="majorHAnsi" w:eastAsia="MS Gothic" w:hAnsiTheme="majorHAnsi" w:cs="Menlo Bold"/>
                <w:b/>
                <w:bCs/>
                <w:color w:val="FF0000"/>
                <w:sz w:val="28"/>
                <w:szCs w:val="16"/>
                <w:shd w:val="clear" w:color="auto" w:fill="FF0000"/>
              </w:rPr>
              <w:t>A</w:t>
            </w:r>
          </w:p>
        </w:tc>
        <w:tc>
          <w:tcPr>
            <w:tcW w:w="1620" w:type="dxa"/>
            <w:tcBorders>
              <w:bottom w:val="single" w:sz="4" w:space="0" w:color="000000"/>
            </w:tcBorders>
            <w:shd w:val="clear" w:color="auto" w:fill="BDD6EE"/>
            <w:vAlign w:val="center"/>
          </w:tcPr>
          <w:p w:rsidR="00986F01" w:rsidRPr="00C058E1" w:rsidRDefault="00986F01" w:rsidP="006B1A5A">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lastRenderedPageBreak/>
              <w:t>Рок за реализацију</w:t>
            </w:r>
          </w:p>
        </w:tc>
        <w:tc>
          <w:tcPr>
            <w:tcW w:w="7740" w:type="dxa"/>
            <w:gridSpan w:val="2"/>
            <w:vMerge/>
            <w:tcBorders>
              <w:bottom w:val="single" w:sz="4" w:space="0" w:color="000000"/>
            </w:tcBorders>
            <w:shd w:val="clear" w:color="auto" w:fill="E7E6E6" w:themeFill="background2"/>
          </w:tcPr>
          <w:p w:rsidR="00986F01" w:rsidRDefault="00986F01" w:rsidP="006B1A5A">
            <w:pPr>
              <w:pStyle w:val="3"/>
              <w:rPr>
                <w:b/>
                <w:sz w:val="20"/>
                <w:szCs w:val="20"/>
                <w:lang w:val="sr-Cyrl-CS"/>
              </w:rPr>
            </w:pPr>
          </w:p>
        </w:tc>
        <w:tc>
          <w:tcPr>
            <w:tcW w:w="3960" w:type="dxa"/>
            <w:gridSpan w:val="2"/>
            <w:tcBorders>
              <w:bottom w:val="single" w:sz="4" w:space="0" w:color="000000"/>
            </w:tcBorders>
            <w:shd w:val="clear" w:color="auto" w:fill="E7E6E6" w:themeFill="background2"/>
          </w:tcPr>
          <w:p w:rsidR="00986F01" w:rsidRDefault="00986F01" w:rsidP="006B1A5A">
            <w:pPr>
              <w:pStyle w:val="3"/>
              <w:jc w:val="center"/>
              <w:rPr>
                <w:b/>
                <w:bCs/>
                <w:sz w:val="20"/>
                <w:szCs w:val="20"/>
                <w:lang w:val="sr-Cyrl-CS"/>
              </w:rPr>
            </w:pPr>
            <w:r w:rsidRPr="00E728E5">
              <w:rPr>
                <w:b/>
                <w:bCs/>
                <w:sz w:val="20"/>
                <w:szCs w:val="20"/>
                <w:lang w:val="sr-Cyrl-CS"/>
              </w:rPr>
              <w:t>Разлози за одступање од плана и мере предузете за решавање проблема</w:t>
            </w:r>
          </w:p>
        </w:tc>
        <w:tc>
          <w:tcPr>
            <w:tcW w:w="4230" w:type="dxa"/>
            <w:gridSpan w:val="2"/>
            <w:tcBorders>
              <w:bottom w:val="single" w:sz="4" w:space="0" w:color="000000"/>
            </w:tcBorders>
            <w:shd w:val="clear" w:color="auto" w:fill="E7E6E6" w:themeFill="background2"/>
            <w:vAlign w:val="center"/>
          </w:tcPr>
          <w:p w:rsidR="00986F01" w:rsidRDefault="00986F01" w:rsidP="006B1A5A">
            <w:pPr>
              <w:spacing w:after="0" w:line="240" w:lineRule="auto"/>
              <w:jc w:val="center"/>
              <w:rPr>
                <w:rFonts w:ascii="Arial Narrow" w:hAnsi="Arial Narrow" w:cs="Arial Narrow"/>
                <w:b/>
                <w:bCs/>
                <w:sz w:val="20"/>
                <w:szCs w:val="20"/>
                <w:lang w:val="sr-Cyrl-CS"/>
              </w:rPr>
            </w:pPr>
            <w:r>
              <w:rPr>
                <w:rFonts w:ascii="Arial Narrow" w:hAnsi="Arial Narrow" w:cs="Arial Narrow"/>
                <w:b/>
                <w:bCs/>
                <w:sz w:val="20"/>
                <w:szCs w:val="20"/>
                <w:lang w:val="sr-Cyrl-CS"/>
              </w:rPr>
              <w:t>БУДУЋИ КОРАЦИ</w:t>
            </w:r>
          </w:p>
          <w:p w:rsidR="00986F01" w:rsidRDefault="00986F01" w:rsidP="006B1A5A">
            <w:pPr>
              <w:pStyle w:val="3"/>
              <w:jc w:val="center"/>
              <w:rPr>
                <w:b/>
                <w:bCs/>
                <w:sz w:val="20"/>
                <w:szCs w:val="20"/>
                <w:lang w:val="sr-Cyrl-CS"/>
              </w:rPr>
            </w:pPr>
            <w:r w:rsidRPr="0026476B">
              <w:rPr>
                <w:b/>
                <w:bCs/>
                <w:sz w:val="20"/>
                <w:szCs w:val="20"/>
                <w:lang w:val="sr-Cyrl-CS"/>
              </w:rPr>
              <w:t>Кључни кораци неопходни да би се активност реализовала, са препорукама (milestones)</w:t>
            </w:r>
          </w:p>
        </w:tc>
        <w:tc>
          <w:tcPr>
            <w:tcW w:w="2080" w:type="dxa"/>
            <w:tcBorders>
              <w:bottom w:val="single" w:sz="4" w:space="0" w:color="000000"/>
            </w:tcBorders>
            <w:shd w:val="clear" w:color="auto" w:fill="E7E6E6" w:themeFill="background2"/>
            <w:vAlign w:val="center"/>
          </w:tcPr>
          <w:p w:rsidR="00986F01" w:rsidRDefault="00986F01" w:rsidP="006B1A5A">
            <w:pPr>
              <w:pStyle w:val="3"/>
              <w:jc w:val="center"/>
              <w:rPr>
                <w:b/>
                <w:bCs/>
                <w:sz w:val="20"/>
                <w:szCs w:val="20"/>
                <w:lang w:val="sr-Cyrl-CS"/>
              </w:rPr>
            </w:pPr>
            <w:r w:rsidRPr="0026476B">
              <w:rPr>
                <w:b/>
                <w:bCs/>
                <w:sz w:val="20"/>
                <w:szCs w:val="20"/>
                <w:lang w:val="sr-Cyrl-CS"/>
              </w:rPr>
              <w:t>Очекивано време реализације активности</w:t>
            </w:r>
          </w:p>
        </w:tc>
      </w:tr>
      <w:tr w:rsidR="00986F01" w:rsidRPr="0026476B" w:rsidTr="00114632">
        <w:trPr>
          <w:gridAfter w:val="1"/>
          <w:wAfter w:w="1210" w:type="dxa"/>
          <w:trHeight w:val="629"/>
        </w:trPr>
        <w:tc>
          <w:tcPr>
            <w:tcW w:w="1345" w:type="dxa"/>
            <w:vMerge/>
            <w:shd w:val="clear" w:color="auto" w:fill="auto"/>
            <w:vAlign w:val="center"/>
          </w:tcPr>
          <w:p w:rsidR="00986F01" w:rsidRDefault="00986F01" w:rsidP="006B1A5A">
            <w:pPr>
              <w:spacing w:after="0" w:line="240" w:lineRule="auto"/>
              <w:rPr>
                <w:rFonts w:ascii="Arial Narrow" w:hAnsi="Arial Narrow" w:cs="Arial Narrow"/>
                <w:b/>
                <w:bCs/>
                <w:sz w:val="20"/>
                <w:szCs w:val="20"/>
                <w:lang w:val="sr-Cyrl-CS"/>
              </w:rPr>
            </w:pPr>
          </w:p>
        </w:tc>
        <w:tc>
          <w:tcPr>
            <w:tcW w:w="1620" w:type="dxa"/>
            <w:shd w:val="clear" w:color="auto" w:fill="FF0000"/>
          </w:tcPr>
          <w:p w:rsidR="00986F01" w:rsidRPr="00EA3D02" w:rsidRDefault="00986F01" w:rsidP="006B1A5A">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2</w:t>
            </w:r>
            <w:r w:rsidRPr="00EA3D02">
              <w:rPr>
                <w:rFonts w:ascii="Arial Narrow" w:hAnsi="Arial Narrow" w:cs="Arial Narrow"/>
                <w:sz w:val="20"/>
                <w:szCs w:val="20"/>
                <w:lang w:val="sr-Cyrl-CS"/>
              </w:rPr>
              <w:t xml:space="preserve">. ОДУ </w:t>
            </w:r>
            <w:r>
              <w:rPr>
                <w:rFonts w:ascii="Arial Narrow" w:hAnsi="Arial Narrow" w:cs="Arial Narrow"/>
                <w:sz w:val="20"/>
                <w:szCs w:val="20"/>
                <w:lang w:val="sr-Cyrl-CS"/>
              </w:rPr>
              <w:t>унапредили и успоставили</w:t>
            </w:r>
            <w:r w:rsidRPr="00EA3D02">
              <w:rPr>
                <w:rFonts w:ascii="Arial Narrow" w:hAnsi="Arial Narrow" w:cs="Arial Narrow"/>
                <w:sz w:val="20"/>
                <w:szCs w:val="20"/>
                <w:lang w:val="sr-Cyrl-CS"/>
              </w:rPr>
              <w:t xml:space="preserve"> интерне процедуре са аспекта </w:t>
            </w:r>
            <w:r>
              <w:rPr>
                <w:rFonts w:ascii="Arial Narrow" w:hAnsi="Arial Narrow" w:cs="Arial Narrow"/>
                <w:sz w:val="20"/>
                <w:szCs w:val="20"/>
                <w:lang w:val="sr-Cyrl-CS"/>
              </w:rPr>
              <w:t>ефикаснијег поступања и одлучивања о правима, обавезама и правним интересима грађана</w:t>
            </w:r>
            <w:r w:rsidRPr="00EA3D02">
              <w:rPr>
                <w:rFonts w:ascii="Arial Narrow" w:hAnsi="Arial Narrow" w:cs="Arial Narrow"/>
                <w:sz w:val="20"/>
                <w:szCs w:val="20"/>
                <w:lang w:val="sr-Cyrl-CS"/>
              </w:rPr>
              <w:t>, укључујући и решавање притужби грађана и евиденције о притужбама грађана,</w:t>
            </w:r>
            <w:r w:rsidRPr="00EA3D02">
              <w:rPr>
                <w:rStyle w:val="FootnoteReference"/>
                <w:rFonts w:ascii="Arial Narrow" w:hAnsi="Arial Narrow" w:cs="Arial Narrow"/>
                <w:sz w:val="20"/>
                <w:szCs w:val="20"/>
                <w:lang w:val="sr-Cyrl-CS"/>
              </w:rPr>
              <w:footnoteReference w:id="59"/>
            </w:r>
            <w:r w:rsidRPr="00EA3D02">
              <w:rPr>
                <w:rFonts w:ascii="Arial Narrow" w:hAnsi="Arial Narrow" w:cs="Arial Narrow"/>
                <w:sz w:val="20"/>
                <w:szCs w:val="20"/>
                <w:lang w:val="sr-Cyrl-CS"/>
              </w:rPr>
              <w:t xml:space="preserve"> у складу са </w:t>
            </w:r>
            <w:r>
              <w:rPr>
                <w:rFonts w:ascii="Arial Narrow" w:hAnsi="Arial Narrow" w:cs="Arial Narrow"/>
                <w:sz w:val="20"/>
                <w:szCs w:val="20"/>
                <w:lang w:val="sr-Cyrl-CS"/>
              </w:rPr>
              <w:t>препорукама</w:t>
            </w:r>
            <w:r w:rsidRPr="00EA3D02">
              <w:rPr>
                <w:rFonts w:ascii="Arial Narrow" w:hAnsi="Arial Narrow" w:cs="Arial Narrow"/>
                <w:sz w:val="20"/>
                <w:szCs w:val="20"/>
                <w:lang w:val="sr-Cyrl-CS"/>
              </w:rPr>
              <w:t xml:space="preserve"> Заштитника грађана</w:t>
            </w:r>
          </w:p>
        </w:tc>
        <w:tc>
          <w:tcPr>
            <w:tcW w:w="1620" w:type="dxa"/>
            <w:shd w:val="clear" w:color="auto" w:fill="auto"/>
          </w:tcPr>
          <w:p w:rsidR="00986F01" w:rsidRPr="00EA3D02" w:rsidRDefault="00986F01" w:rsidP="006B1A5A">
            <w:pPr>
              <w:spacing w:after="0" w:line="240" w:lineRule="auto"/>
              <w:rPr>
                <w:rFonts w:ascii="Arial Narrow" w:hAnsi="Arial Narrow" w:cs="Arial Narrow"/>
                <w:sz w:val="20"/>
                <w:szCs w:val="20"/>
                <w:lang w:val="sr-Cyrl-CS"/>
              </w:rPr>
            </w:pPr>
            <w:r w:rsidRPr="00EA3D02">
              <w:rPr>
                <w:rFonts w:ascii="Arial Narrow" w:hAnsi="Arial Narrow" w:cs="Arial Narrow"/>
                <w:sz w:val="20"/>
                <w:szCs w:val="20"/>
                <w:lang w:val="sr-Cyrl-CS"/>
              </w:rPr>
              <w:t>4. квартал 201</w:t>
            </w:r>
            <w:r>
              <w:rPr>
                <w:rFonts w:ascii="Arial Narrow" w:hAnsi="Arial Narrow" w:cs="Arial Narrow"/>
                <w:sz w:val="20"/>
                <w:szCs w:val="20"/>
                <w:lang w:val="sr-Cyrl-CS"/>
              </w:rPr>
              <w:t>5</w:t>
            </w:r>
            <w:r w:rsidRPr="00EA3D02">
              <w:rPr>
                <w:rFonts w:ascii="Arial Narrow" w:hAnsi="Arial Narrow" w:cs="Arial Narrow"/>
                <w:sz w:val="20"/>
                <w:szCs w:val="20"/>
                <w:lang w:val="sr-Cyrl-CS"/>
              </w:rPr>
              <w:t>.</w:t>
            </w:r>
          </w:p>
        </w:tc>
        <w:tc>
          <w:tcPr>
            <w:tcW w:w="7740" w:type="dxa"/>
            <w:gridSpan w:val="2"/>
            <w:shd w:val="clear" w:color="auto" w:fill="auto"/>
          </w:tcPr>
          <w:p w:rsidR="00986F01" w:rsidRDefault="00986F01" w:rsidP="00CA7000">
            <w:pPr>
              <w:pStyle w:val="3"/>
              <w:rPr>
                <w:b/>
                <w:sz w:val="20"/>
                <w:szCs w:val="20"/>
                <w:lang w:val="sr-Cyrl-CS"/>
              </w:rPr>
            </w:pPr>
          </w:p>
        </w:tc>
        <w:tc>
          <w:tcPr>
            <w:tcW w:w="3960" w:type="dxa"/>
            <w:gridSpan w:val="2"/>
            <w:shd w:val="clear" w:color="auto" w:fill="auto"/>
          </w:tcPr>
          <w:p w:rsidR="00986F01" w:rsidRPr="00E728E5" w:rsidRDefault="00986F01" w:rsidP="00CA7000">
            <w:pPr>
              <w:pStyle w:val="3"/>
              <w:rPr>
                <w:b/>
                <w:bCs/>
                <w:sz w:val="20"/>
                <w:szCs w:val="20"/>
                <w:lang w:val="sr-Cyrl-CS"/>
              </w:rPr>
            </w:pPr>
          </w:p>
        </w:tc>
        <w:tc>
          <w:tcPr>
            <w:tcW w:w="4230" w:type="dxa"/>
            <w:gridSpan w:val="2"/>
            <w:shd w:val="clear" w:color="auto" w:fill="auto"/>
          </w:tcPr>
          <w:p w:rsidR="00986F01" w:rsidRDefault="00986F01" w:rsidP="00CA7000">
            <w:pPr>
              <w:spacing w:after="0" w:line="240" w:lineRule="auto"/>
              <w:rPr>
                <w:rFonts w:ascii="Arial Narrow" w:hAnsi="Arial Narrow" w:cs="Arial Narrow"/>
                <w:b/>
                <w:bCs/>
                <w:sz w:val="20"/>
                <w:szCs w:val="20"/>
                <w:lang w:val="sr-Cyrl-CS"/>
              </w:rPr>
            </w:pPr>
          </w:p>
        </w:tc>
        <w:tc>
          <w:tcPr>
            <w:tcW w:w="2080" w:type="dxa"/>
            <w:shd w:val="clear" w:color="auto" w:fill="auto"/>
          </w:tcPr>
          <w:p w:rsidR="00986F01" w:rsidRPr="0026476B" w:rsidRDefault="00986F01" w:rsidP="00CA7000">
            <w:pPr>
              <w:pStyle w:val="3"/>
              <w:rPr>
                <w:b/>
                <w:bCs/>
                <w:sz w:val="20"/>
                <w:szCs w:val="20"/>
                <w:lang w:val="sr-Cyrl-CS"/>
              </w:rPr>
            </w:pPr>
          </w:p>
        </w:tc>
      </w:tr>
      <w:tr w:rsidR="00986F01" w:rsidRPr="0026476B" w:rsidTr="00114632">
        <w:trPr>
          <w:gridAfter w:val="1"/>
          <w:wAfter w:w="1210" w:type="dxa"/>
          <w:trHeight w:val="629"/>
        </w:trPr>
        <w:tc>
          <w:tcPr>
            <w:tcW w:w="1345" w:type="dxa"/>
            <w:vMerge/>
            <w:shd w:val="clear" w:color="auto" w:fill="auto"/>
            <w:vAlign w:val="center"/>
          </w:tcPr>
          <w:p w:rsidR="00986F01" w:rsidRDefault="00986F01" w:rsidP="006B1A5A">
            <w:pPr>
              <w:spacing w:after="0" w:line="240" w:lineRule="auto"/>
              <w:rPr>
                <w:rFonts w:ascii="Arial Narrow" w:hAnsi="Arial Narrow" w:cs="Arial Narrow"/>
                <w:b/>
                <w:bCs/>
                <w:sz w:val="20"/>
                <w:szCs w:val="20"/>
                <w:lang w:val="sr-Cyrl-CS"/>
              </w:rPr>
            </w:pPr>
          </w:p>
        </w:tc>
        <w:tc>
          <w:tcPr>
            <w:tcW w:w="1620" w:type="dxa"/>
            <w:shd w:val="clear" w:color="auto" w:fill="FF0000"/>
          </w:tcPr>
          <w:p w:rsidR="00986F01" w:rsidRPr="00EA3D02" w:rsidRDefault="00986F01" w:rsidP="006B1A5A">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3</w:t>
            </w:r>
            <w:r w:rsidRPr="00EA3D02">
              <w:rPr>
                <w:rFonts w:ascii="Arial Narrow" w:hAnsi="Arial Narrow" w:cs="Arial Narrow"/>
                <w:sz w:val="20"/>
                <w:szCs w:val="20"/>
                <w:lang w:val="sr-Cyrl-CS"/>
              </w:rPr>
              <w:t>. ОДУ и ГСВ успостављају организациону структуру за однос</w:t>
            </w:r>
            <w:r w:rsidRPr="00600605">
              <w:rPr>
                <w:rFonts w:ascii="Arial Narrow" w:hAnsi="Arial Narrow" w:cs="Arial Narrow"/>
                <w:sz w:val="20"/>
                <w:szCs w:val="20"/>
                <w:lang w:val="sr-Cyrl-CS"/>
              </w:rPr>
              <w:t>е са Заштитником грађана</w:t>
            </w:r>
            <w:r>
              <w:rPr>
                <w:rFonts w:ascii="Arial Narrow" w:hAnsi="Arial Narrow" w:cs="Arial Narrow"/>
                <w:sz w:val="20"/>
                <w:szCs w:val="20"/>
                <w:lang w:val="sr-Cyrl-CS"/>
              </w:rPr>
              <w:t xml:space="preserve"> </w:t>
            </w:r>
            <w:r w:rsidRPr="00C97E7D">
              <w:rPr>
                <w:rFonts w:ascii="Arial Narrow" w:hAnsi="Arial Narrow" w:cs="Arial Narrow"/>
                <w:sz w:val="20"/>
                <w:szCs w:val="20"/>
                <w:lang w:val="sr-Cyrl-CS"/>
              </w:rPr>
              <w:t>и Повереником за заштиту равноправности</w:t>
            </w:r>
            <w:r w:rsidRPr="00600605">
              <w:rPr>
                <w:rFonts w:ascii="Arial Narrow" w:hAnsi="Arial Narrow" w:cs="Arial Narrow"/>
                <w:sz w:val="20"/>
                <w:szCs w:val="20"/>
                <w:lang w:val="sr-Cyrl-CS"/>
              </w:rPr>
              <w:t xml:space="preserve"> (праћење поступања п</w:t>
            </w:r>
            <w:r w:rsidRPr="00EA3D02">
              <w:rPr>
                <w:rFonts w:ascii="Arial Narrow" w:hAnsi="Arial Narrow" w:cs="Arial Narrow"/>
                <w:sz w:val="20"/>
                <w:szCs w:val="20"/>
                <w:lang w:val="sr-Cyrl-CS"/>
              </w:rPr>
              <w:t>о препорукама, припрему извештаја, и сл.)</w:t>
            </w:r>
          </w:p>
        </w:tc>
        <w:tc>
          <w:tcPr>
            <w:tcW w:w="1620" w:type="dxa"/>
            <w:shd w:val="clear" w:color="auto" w:fill="auto"/>
          </w:tcPr>
          <w:p w:rsidR="00986F01" w:rsidRPr="00EA3D02" w:rsidRDefault="00986F01" w:rsidP="006B1A5A">
            <w:pPr>
              <w:spacing w:after="0" w:line="240" w:lineRule="auto"/>
              <w:rPr>
                <w:rFonts w:ascii="Arial Narrow" w:hAnsi="Arial Narrow" w:cs="Arial Narrow"/>
                <w:sz w:val="20"/>
                <w:szCs w:val="20"/>
                <w:lang w:val="sr-Cyrl-CS"/>
              </w:rPr>
            </w:pPr>
            <w:r w:rsidRPr="00EA3D02">
              <w:rPr>
                <w:rFonts w:ascii="Arial Narrow" w:hAnsi="Arial Narrow" w:cs="Arial Narrow"/>
                <w:sz w:val="20"/>
                <w:szCs w:val="20"/>
                <w:lang w:val="sr-Cyrl-CS"/>
              </w:rPr>
              <w:t>4. квартал 201</w:t>
            </w:r>
            <w:r>
              <w:rPr>
                <w:rFonts w:ascii="Arial Narrow" w:hAnsi="Arial Narrow" w:cs="Arial Narrow"/>
                <w:sz w:val="20"/>
                <w:szCs w:val="20"/>
                <w:lang w:val="sr-Cyrl-CS"/>
              </w:rPr>
              <w:t>5</w:t>
            </w:r>
            <w:r w:rsidRPr="00EA3D02">
              <w:rPr>
                <w:rFonts w:ascii="Arial Narrow" w:hAnsi="Arial Narrow" w:cs="Arial Narrow"/>
                <w:sz w:val="20"/>
                <w:szCs w:val="20"/>
                <w:lang w:val="sr-Cyrl-CS"/>
              </w:rPr>
              <w:t>.</w:t>
            </w:r>
          </w:p>
        </w:tc>
        <w:tc>
          <w:tcPr>
            <w:tcW w:w="7740" w:type="dxa"/>
            <w:gridSpan w:val="2"/>
            <w:shd w:val="clear" w:color="auto" w:fill="auto"/>
          </w:tcPr>
          <w:p w:rsidR="00986F01" w:rsidRDefault="00986F01" w:rsidP="00CA7000">
            <w:pPr>
              <w:pStyle w:val="3"/>
              <w:rPr>
                <w:b/>
                <w:sz w:val="20"/>
                <w:szCs w:val="20"/>
                <w:lang w:val="sr-Cyrl-CS"/>
              </w:rPr>
            </w:pPr>
          </w:p>
        </w:tc>
        <w:tc>
          <w:tcPr>
            <w:tcW w:w="3960" w:type="dxa"/>
            <w:gridSpan w:val="2"/>
            <w:shd w:val="clear" w:color="auto" w:fill="auto"/>
          </w:tcPr>
          <w:p w:rsidR="00986F01" w:rsidRPr="00E728E5" w:rsidRDefault="00986F01" w:rsidP="00CA7000">
            <w:pPr>
              <w:pStyle w:val="3"/>
              <w:rPr>
                <w:b/>
                <w:bCs/>
                <w:sz w:val="20"/>
                <w:szCs w:val="20"/>
                <w:lang w:val="sr-Cyrl-CS"/>
              </w:rPr>
            </w:pPr>
          </w:p>
        </w:tc>
        <w:tc>
          <w:tcPr>
            <w:tcW w:w="4230" w:type="dxa"/>
            <w:gridSpan w:val="2"/>
            <w:shd w:val="clear" w:color="auto" w:fill="auto"/>
          </w:tcPr>
          <w:p w:rsidR="00986F01" w:rsidRDefault="00986F01" w:rsidP="00CA7000">
            <w:pPr>
              <w:spacing w:after="0" w:line="240" w:lineRule="auto"/>
              <w:rPr>
                <w:rFonts w:ascii="Arial Narrow" w:hAnsi="Arial Narrow" w:cs="Arial Narrow"/>
                <w:b/>
                <w:bCs/>
                <w:sz w:val="20"/>
                <w:szCs w:val="20"/>
                <w:lang w:val="sr-Cyrl-CS"/>
              </w:rPr>
            </w:pPr>
          </w:p>
        </w:tc>
        <w:tc>
          <w:tcPr>
            <w:tcW w:w="2080" w:type="dxa"/>
            <w:shd w:val="clear" w:color="auto" w:fill="auto"/>
          </w:tcPr>
          <w:p w:rsidR="00986F01" w:rsidRPr="0026476B" w:rsidRDefault="00986F01" w:rsidP="00CA7000">
            <w:pPr>
              <w:pStyle w:val="3"/>
              <w:rPr>
                <w:b/>
                <w:bCs/>
                <w:sz w:val="20"/>
                <w:szCs w:val="20"/>
                <w:lang w:val="sr-Cyrl-CS"/>
              </w:rPr>
            </w:pPr>
          </w:p>
        </w:tc>
      </w:tr>
      <w:tr w:rsidR="00986F01" w:rsidRPr="0026476B" w:rsidTr="00114632">
        <w:trPr>
          <w:gridAfter w:val="1"/>
          <w:wAfter w:w="1210" w:type="dxa"/>
          <w:trHeight w:val="629"/>
        </w:trPr>
        <w:tc>
          <w:tcPr>
            <w:tcW w:w="1345" w:type="dxa"/>
            <w:vMerge/>
            <w:shd w:val="clear" w:color="auto" w:fill="auto"/>
            <w:vAlign w:val="center"/>
          </w:tcPr>
          <w:p w:rsidR="00986F01" w:rsidRDefault="00986F01" w:rsidP="006B1A5A">
            <w:pPr>
              <w:spacing w:after="0" w:line="240" w:lineRule="auto"/>
              <w:rPr>
                <w:rFonts w:ascii="Arial Narrow" w:hAnsi="Arial Narrow" w:cs="Arial Narrow"/>
                <w:b/>
                <w:bCs/>
                <w:sz w:val="20"/>
                <w:szCs w:val="20"/>
                <w:lang w:val="sr-Cyrl-CS"/>
              </w:rPr>
            </w:pPr>
          </w:p>
        </w:tc>
        <w:tc>
          <w:tcPr>
            <w:tcW w:w="1620" w:type="dxa"/>
            <w:shd w:val="clear" w:color="auto" w:fill="FF0000"/>
          </w:tcPr>
          <w:p w:rsidR="00986F01" w:rsidRPr="00E966A2" w:rsidRDefault="00986F01" w:rsidP="006B1A5A">
            <w:pPr>
              <w:spacing w:after="0" w:line="240" w:lineRule="auto"/>
              <w:rPr>
                <w:rFonts w:ascii="Arial Narrow" w:hAnsi="Arial Narrow" w:cs="Arial Narrow"/>
                <w:b/>
                <w:bCs/>
                <w:sz w:val="20"/>
                <w:szCs w:val="20"/>
                <w:lang w:val="sr-Cyrl-CS"/>
              </w:rPr>
            </w:pPr>
            <w:r>
              <w:rPr>
                <w:rFonts w:ascii="Arial Narrow" w:hAnsi="Arial Narrow" w:cs="Arial Narrow"/>
                <w:sz w:val="20"/>
                <w:szCs w:val="20"/>
                <w:lang w:val="sr-Cyrl-CS"/>
              </w:rPr>
              <w:t xml:space="preserve">4. </w:t>
            </w:r>
            <w:r w:rsidRPr="00970D07">
              <w:rPr>
                <w:rFonts w:ascii="Arial Narrow" w:hAnsi="Arial Narrow" w:cs="Arial Narrow"/>
                <w:sz w:val="20"/>
                <w:szCs w:val="20"/>
                <w:lang w:val="sr-Cyrl-CS"/>
              </w:rPr>
              <w:t xml:space="preserve">Промовисање Кодекса добре управе у </w:t>
            </w:r>
            <w:r w:rsidRPr="00C97E7D">
              <w:rPr>
                <w:rFonts w:ascii="Arial Narrow" w:hAnsi="Arial Narrow" w:cs="Arial Narrow"/>
                <w:sz w:val="20"/>
                <w:szCs w:val="20"/>
                <w:lang w:val="ru-RU"/>
              </w:rPr>
              <w:t>органима и организацијама јавне управе</w:t>
            </w:r>
          </w:p>
        </w:tc>
        <w:tc>
          <w:tcPr>
            <w:tcW w:w="1620" w:type="dxa"/>
            <w:shd w:val="clear" w:color="auto" w:fill="auto"/>
          </w:tcPr>
          <w:p w:rsidR="00986F01" w:rsidRPr="00EA3D02" w:rsidRDefault="00986F01" w:rsidP="006B1A5A">
            <w:pPr>
              <w:spacing w:after="0" w:line="240" w:lineRule="auto"/>
              <w:rPr>
                <w:rFonts w:ascii="Arial Narrow" w:hAnsi="Arial Narrow" w:cs="Arial Narrow"/>
                <w:sz w:val="20"/>
                <w:szCs w:val="20"/>
                <w:lang w:val="sr-Cyrl-CS"/>
              </w:rPr>
            </w:pPr>
            <w:r w:rsidRPr="00970D07">
              <w:rPr>
                <w:rFonts w:ascii="Arial Narrow" w:hAnsi="Arial Narrow" w:cs="Arial Narrow"/>
                <w:sz w:val="20"/>
                <w:szCs w:val="20"/>
                <w:lang w:val="sr-Cyrl-CS"/>
              </w:rPr>
              <w:t>1. квартал 2016.</w:t>
            </w:r>
          </w:p>
        </w:tc>
        <w:tc>
          <w:tcPr>
            <w:tcW w:w="7740" w:type="dxa"/>
            <w:gridSpan w:val="2"/>
            <w:shd w:val="clear" w:color="auto" w:fill="auto"/>
          </w:tcPr>
          <w:p w:rsidR="00986F01" w:rsidRDefault="00986F01" w:rsidP="00CA7000">
            <w:pPr>
              <w:pStyle w:val="3"/>
              <w:rPr>
                <w:b/>
                <w:sz w:val="20"/>
                <w:szCs w:val="20"/>
                <w:lang w:val="sr-Cyrl-CS"/>
              </w:rPr>
            </w:pPr>
          </w:p>
        </w:tc>
        <w:tc>
          <w:tcPr>
            <w:tcW w:w="3960" w:type="dxa"/>
            <w:gridSpan w:val="2"/>
            <w:shd w:val="clear" w:color="auto" w:fill="auto"/>
          </w:tcPr>
          <w:p w:rsidR="00986F01" w:rsidRPr="00E728E5" w:rsidRDefault="00986F01" w:rsidP="00CA7000">
            <w:pPr>
              <w:pStyle w:val="3"/>
              <w:rPr>
                <w:b/>
                <w:bCs/>
                <w:sz w:val="20"/>
                <w:szCs w:val="20"/>
                <w:lang w:val="sr-Cyrl-CS"/>
              </w:rPr>
            </w:pPr>
          </w:p>
        </w:tc>
        <w:tc>
          <w:tcPr>
            <w:tcW w:w="4230" w:type="dxa"/>
            <w:gridSpan w:val="2"/>
            <w:shd w:val="clear" w:color="auto" w:fill="auto"/>
          </w:tcPr>
          <w:p w:rsidR="00986F01" w:rsidRDefault="00986F01" w:rsidP="00CA7000">
            <w:pPr>
              <w:spacing w:after="0" w:line="240" w:lineRule="auto"/>
              <w:rPr>
                <w:rFonts w:ascii="Arial Narrow" w:hAnsi="Arial Narrow" w:cs="Arial Narrow"/>
                <w:b/>
                <w:bCs/>
                <w:sz w:val="20"/>
                <w:szCs w:val="20"/>
                <w:lang w:val="sr-Cyrl-CS"/>
              </w:rPr>
            </w:pPr>
          </w:p>
        </w:tc>
        <w:tc>
          <w:tcPr>
            <w:tcW w:w="2080" w:type="dxa"/>
            <w:shd w:val="clear" w:color="auto" w:fill="auto"/>
          </w:tcPr>
          <w:p w:rsidR="00986F01" w:rsidRPr="0026476B" w:rsidRDefault="00986F01" w:rsidP="00CA7000">
            <w:pPr>
              <w:pStyle w:val="3"/>
              <w:rPr>
                <w:b/>
                <w:bCs/>
                <w:sz w:val="20"/>
                <w:szCs w:val="20"/>
                <w:lang w:val="sr-Cyrl-CS"/>
              </w:rPr>
            </w:pPr>
          </w:p>
        </w:tc>
      </w:tr>
      <w:tr w:rsidR="00986F01" w:rsidRPr="0026476B" w:rsidTr="00EF7CBF">
        <w:trPr>
          <w:gridAfter w:val="1"/>
          <w:wAfter w:w="1210" w:type="dxa"/>
        </w:trPr>
        <w:tc>
          <w:tcPr>
            <w:tcW w:w="1345" w:type="dxa"/>
            <w:vMerge/>
            <w:shd w:val="clear" w:color="auto" w:fill="auto"/>
            <w:vAlign w:val="center"/>
          </w:tcPr>
          <w:p w:rsidR="00986F01" w:rsidRDefault="00986F01" w:rsidP="006B1A5A">
            <w:pPr>
              <w:spacing w:after="0" w:line="240" w:lineRule="auto"/>
              <w:rPr>
                <w:rFonts w:ascii="Arial Narrow" w:hAnsi="Arial Narrow" w:cs="Arial Narrow"/>
                <w:b/>
                <w:bCs/>
                <w:sz w:val="20"/>
                <w:szCs w:val="20"/>
                <w:lang w:val="sr-Cyrl-CS"/>
              </w:rPr>
            </w:pPr>
          </w:p>
        </w:tc>
        <w:tc>
          <w:tcPr>
            <w:tcW w:w="1620" w:type="dxa"/>
            <w:shd w:val="clear" w:color="auto" w:fill="FF0000"/>
          </w:tcPr>
          <w:p w:rsidR="00986F01" w:rsidRPr="00600605" w:rsidRDefault="00986F01" w:rsidP="006B1A5A">
            <w:pPr>
              <w:spacing w:after="0" w:line="240" w:lineRule="auto"/>
              <w:rPr>
                <w:sz w:val="20"/>
                <w:szCs w:val="20"/>
                <w:lang w:val="sr-Cyrl-CS"/>
              </w:rPr>
            </w:pPr>
            <w:r>
              <w:rPr>
                <w:rFonts w:ascii="Arial Narrow" w:hAnsi="Arial Narrow" w:cs="Arial Narrow"/>
                <w:sz w:val="20"/>
                <w:szCs w:val="20"/>
                <w:lang w:val="sr-Cyrl-CS"/>
              </w:rPr>
              <w:t>5</w:t>
            </w:r>
            <w:r w:rsidRPr="00600605">
              <w:rPr>
                <w:rFonts w:ascii="Arial Narrow" w:hAnsi="Arial Narrow" w:cs="Arial Narrow"/>
                <w:sz w:val="20"/>
                <w:szCs w:val="20"/>
                <w:lang w:val="sr-Cyrl-CS"/>
              </w:rPr>
              <w:t>. Јачање двосмерних канала комуникације између грађана и јавне управе:</w:t>
            </w:r>
          </w:p>
          <w:p w:rsidR="00986F01" w:rsidRDefault="00986F01" w:rsidP="00114632">
            <w:pPr>
              <w:pStyle w:val="4"/>
              <w:numPr>
                <w:ilvl w:val="0"/>
                <w:numId w:val="2"/>
              </w:numPr>
              <w:ind w:left="96" w:hanging="231"/>
              <w:rPr>
                <w:sz w:val="20"/>
                <w:szCs w:val="20"/>
                <w:lang w:val="sr-Cyrl-CS"/>
              </w:rPr>
            </w:pPr>
            <w:r>
              <w:rPr>
                <w:sz w:val="20"/>
                <w:szCs w:val="20"/>
                <w:lang w:val="sr-Cyrl-CS"/>
              </w:rPr>
              <w:t>припрема плана</w:t>
            </w:r>
            <w:r w:rsidRPr="00EA3D02">
              <w:rPr>
                <w:sz w:val="20"/>
                <w:szCs w:val="20"/>
                <w:lang w:val="sr-Cyrl-CS"/>
              </w:rPr>
              <w:t xml:space="preserve"> редовних испитивања ставова грађана </w:t>
            </w:r>
            <w:r w:rsidRPr="00EA3D02">
              <w:rPr>
                <w:sz w:val="20"/>
                <w:szCs w:val="20"/>
                <w:lang w:val="sr-Cyrl-CS"/>
              </w:rPr>
              <w:lastRenderedPageBreak/>
              <w:t>о јавним услугама</w:t>
            </w:r>
          </w:p>
          <w:p w:rsidR="00986F01" w:rsidRPr="00E966A2" w:rsidRDefault="00986F01" w:rsidP="00114632">
            <w:pPr>
              <w:pStyle w:val="4"/>
              <w:numPr>
                <w:ilvl w:val="0"/>
                <w:numId w:val="2"/>
              </w:numPr>
              <w:ind w:left="96" w:hanging="231"/>
              <w:rPr>
                <w:sz w:val="20"/>
                <w:szCs w:val="20"/>
                <w:lang w:val="sr-Cyrl-CS"/>
              </w:rPr>
            </w:pPr>
            <w:r w:rsidRPr="00E966A2">
              <w:rPr>
                <w:sz w:val="20"/>
                <w:szCs w:val="20"/>
                <w:lang w:val="sr-Cyrl-CS"/>
              </w:rPr>
              <w:t>утврђивање обавезе узимања у обзир резултата истраживања приликом доношења стратешких и оперативних планова ОДУ</w:t>
            </w:r>
            <w:r w:rsidRPr="00E966A2">
              <w:rPr>
                <w:vertAlign w:val="superscript"/>
              </w:rPr>
              <w:footnoteReference w:id="60"/>
            </w:r>
          </w:p>
        </w:tc>
        <w:tc>
          <w:tcPr>
            <w:tcW w:w="1620" w:type="dxa"/>
            <w:shd w:val="clear" w:color="auto" w:fill="auto"/>
          </w:tcPr>
          <w:p w:rsidR="00986F01" w:rsidRPr="00970D07" w:rsidRDefault="00986F01" w:rsidP="006B1A5A">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lastRenderedPageBreak/>
              <w:t>1</w:t>
            </w:r>
            <w:r w:rsidRPr="00EA3D02">
              <w:rPr>
                <w:rFonts w:ascii="Arial Narrow" w:hAnsi="Arial Narrow" w:cs="Arial Narrow"/>
                <w:sz w:val="20"/>
                <w:szCs w:val="20"/>
                <w:lang w:val="sr-Cyrl-CS"/>
              </w:rPr>
              <w:t>. квартал 201</w:t>
            </w:r>
            <w:r>
              <w:rPr>
                <w:rFonts w:ascii="Arial Narrow" w:hAnsi="Arial Narrow" w:cs="Arial Narrow"/>
                <w:sz w:val="20"/>
                <w:szCs w:val="20"/>
                <w:lang w:val="sr-Cyrl-CS"/>
              </w:rPr>
              <w:t>6</w:t>
            </w:r>
            <w:r w:rsidRPr="00EA3D02">
              <w:rPr>
                <w:rFonts w:ascii="Arial Narrow" w:hAnsi="Arial Narrow" w:cs="Arial Narrow"/>
                <w:sz w:val="20"/>
                <w:szCs w:val="20"/>
                <w:lang w:val="sr-Cyrl-CS"/>
              </w:rPr>
              <w:t>.</w:t>
            </w:r>
          </w:p>
        </w:tc>
        <w:tc>
          <w:tcPr>
            <w:tcW w:w="7740" w:type="dxa"/>
            <w:gridSpan w:val="2"/>
            <w:shd w:val="clear" w:color="auto" w:fill="auto"/>
          </w:tcPr>
          <w:p w:rsidR="00986F01" w:rsidRDefault="00986F01" w:rsidP="00CA7000">
            <w:pPr>
              <w:pStyle w:val="3"/>
              <w:rPr>
                <w:b/>
                <w:sz w:val="20"/>
                <w:szCs w:val="20"/>
                <w:lang w:val="sr-Cyrl-CS"/>
              </w:rPr>
            </w:pPr>
          </w:p>
        </w:tc>
        <w:tc>
          <w:tcPr>
            <w:tcW w:w="3960" w:type="dxa"/>
            <w:gridSpan w:val="2"/>
            <w:shd w:val="clear" w:color="auto" w:fill="auto"/>
          </w:tcPr>
          <w:p w:rsidR="00986F01" w:rsidRPr="00E728E5" w:rsidRDefault="00986F01" w:rsidP="00CA7000">
            <w:pPr>
              <w:pStyle w:val="3"/>
              <w:rPr>
                <w:b/>
                <w:bCs/>
                <w:sz w:val="20"/>
                <w:szCs w:val="20"/>
                <w:lang w:val="sr-Cyrl-CS"/>
              </w:rPr>
            </w:pPr>
          </w:p>
        </w:tc>
        <w:tc>
          <w:tcPr>
            <w:tcW w:w="4230" w:type="dxa"/>
            <w:gridSpan w:val="2"/>
            <w:shd w:val="clear" w:color="auto" w:fill="auto"/>
          </w:tcPr>
          <w:p w:rsidR="00986F01" w:rsidRDefault="00986F01" w:rsidP="00CA7000">
            <w:pPr>
              <w:spacing w:after="0" w:line="240" w:lineRule="auto"/>
              <w:rPr>
                <w:rFonts w:ascii="Arial Narrow" w:hAnsi="Arial Narrow" w:cs="Arial Narrow"/>
                <w:b/>
                <w:bCs/>
                <w:sz w:val="20"/>
                <w:szCs w:val="20"/>
                <w:lang w:val="sr-Cyrl-CS"/>
              </w:rPr>
            </w:pPr>
          </w:p>
        </w:tc>
        <w:tc>
          <w:tcPr>
            <w:tcW w:w="2080" w:type="dxa"/>
            <w:shd w:val="clear" w:color="auto" w:fill="auto"/>
          </w:tcPr>
          <w:p w:rsidR="00986F01" w:rsidRPr="0026476B" w:rsidRDefault="00986F01" w:rsidP="00CA7000">
            <w:pPr>
              <w:pStyle w:val="3"/>
              <w:rPr>
                <w:b/>
                <w:bCs/>
                <w:sz w:val="20"/>
                <w:szCs w:val="20"/>
                <w:lang w:val="sr-Cyrl-CS"/>
              </w:rPr>
            </w:pPr>
          </w:p>
        </w:tc>
      </w:tr>
      <w:tr w:rsidR="00986F01" w:rsidRPr="0026476B" w:rsidTr="00114632">
        <w:trPr>
          <w:gridAfter w:val="1"/>
          <w:wAfter w:w="1210" w:type="dxa"/>
          <w:trHeight w:val="629"/>
        </w:trPr>
        <w:tc>
          <w:tcPr>
            <w:tcW w:w="1345" w:type="dxa"/>
            <w:vMerge/>
            <w:shd w:val="clear" w:color="auto" w:fill="auto"/>
            <w:vAlign w:val="center"/>
          </w:tcPr>
          <w:p w:rsidR="00986F01" w:rsidRDefault="00986F01" w:rsidP="006B1A5A">
            <w:pPr>
              <w:spacing w:after="0" w:line="240" w:lineRule="auto"/>
              <w:rPr>
                <w:rFonts w:ascii="Arial Narrow" w:hAnsi="Arial Narrow" w:cs="Arial Narrow"/>
                <w:b/>
                <w:bCs/>
                <w:sz w:val="20"/>
                <w:szCs w:val="20"/>
                <w:lang w:val="sr-Cyrl-CS"/>
              </w:rPr>
            </w:pPr>
          </w:p>
        </w:tc>
        <w:tc>
          <w:tcPr>
            <w:tcW w:w="1620" w:type="dxa"/>
            <w:shd w:val="clear" w:color="auto" w:fill="FF0000"/>
          </w:tcPr>
          <w:p w:rsidR="00986F01" w:rsidRPr="00EA3D02" w:rsidRDefault="00986F01" w:rsidP="006B1A5A">
            <w:pPr>
              <w:spacing w:after="0" w:line="240" w:lineRule="auto"/>
              <w:rPr>
                <w:rFonts w:ascii="Arial Narrow" w:hAnsi="Arial Narrow" w:cs="Arial Narrow"/>
                <w:sz w:val="20"/>
                <w:szCs w:val="20"/>
                <w:lang w:val="sr-Cyrl-CS"/>
              </w:rPr>
            </w:pPr>
            <w:r w:rsidRPr="00EA3D02">
              <w:rPr>
                <w:rFonts w:ascii="Arial Narrow" w:hAnsi="Arial Narrow" w:cs="Arial Narrow"/>
                <w:sz w:val="20"/>
                <w:szCs w:val="20"/>
                <w:lang w:val="sr-Cyrl-CS"/>
              </w:rPr>
              <w:t xml:space="preserve">7. Израда анализе модалитета за проширење пракси успостављених у ОДУ у вези са поступањем по препорукама Заштитника грађана </w:t>
            </w:r>
            <w:r>
              <w:rPr>
                <w:rFonts w:ascii="Arial Narrow" w:hAnsi="Arial Narrow" w:cs="Arial Narrow"/>
                <w:sz w:val="20"/>
                <w:szCs w:val="20"/>
                <w:lang w:val="sr-Cyrl-CS"/>
              </w:rPr>
              <w:t xml:space="preserve">и Повереника за заштиту равноправности </w:t>
            </w:r>
            <w:r w:rsidRPr="00EA3D02">
              <w:rPr>
                <w:rFonts w:ascii="Arial Narrow" w:hAnsi="Arial Narrow" w:cs="Arial Narrow"/>
                <w:sz w:val="20"/>
                <w:szCs w:val="20"/>
                <w:lang w:val="sr-Cyrl-CS"/>
              </w:rPr>
              <w:t>на шири систем јавне управе и праћења њихове примене</w:t>
            </w:r>
          </w:p>
        </w:tc>
        <w:tc>
          <w:tcPr>
            <w:tcW w:w="1620" w:type="dxa"/>
            <w:shd w:val="clear" w:color="auto" w:fill="auto"/>
          </w:tcPr>
          <w:p w:rsidR="00986F01" w:rsidRPr="00EA3D02" w:rsidRDefault="00986F01" w:rsidP="006B1A5A">
            <w:pPr>
              <w:spacing w:after="0" w:line="240" w:lineRule="auto"/>
              <w:rPr>
                <w:rFonts w:ascii="Arial Narrow" w:hAnsi="Arial Narrow" w:cs="Arial Narrow"/>
                <w:sz w:val="20"/>
                <w:szCs w:val="20"/>
                <w:lang w:val="sr-Cyrl-CS"/>
              </w:rPr>
            </w:pPr>
            <w:r w:rsidRPr="00EA3D02">
              <w:rPr>
                <w:rFonts w:ascii="Arial Narrow" w:hAnsi="Arial Narrow" w:cs="Arial Narrow"/>
                <w:sz w:val="20"/>
                <w:szCs w:val="20"/>
                <w:lang w:val="sr-Cyrl-CS"/>
              </w:rPr>
              <w:t>4. квартал 201</w:t>
            </w:r>
            <w:r>
              <w:rPr>
                <w:rFonts w:ascii="Arial Narrow" w:hAnsi="Arial Narrow" w:cs="Arial Narrow"/>
                <w:sz w:val="20"/>
                <w:szCs w:val="20"/>
                <w:lang w:val="sr-Cyrl-CS"/>
              </w:rPr>
              <w:t>6</w:t>
            </w:r>
            <w:r w:rsidRPr="00EA3D02">
              <w:rPr>
                <w:rFonts w:ascii="Arial Narrow" w:hAnsi="Arial Narrow" w:cs="Arial Narrow"/>
                <w:sz w:val="20"/>
                <w:szCs w:val="20"/>
                <w:lang w:val="sr-Cyrl-CS"/>
              </w:rPr>
              <w:t>.</w:t>
            </w:r>
          </w:p>
        </w:tc>
        <w:tc>
          <w:tcPr>
            <w:tcW w:w="7740" w:type="dxa"/>
            <w:gridSpan w:val="2"/>
            <w:shd w:val="clear" w:color="auto" w:fill="auto"/>
          </w:tcPr>
          <w:p w:rsidR="00986F01" w:rsidRDefault="00986F01" w:rsidP="00CA7000">
            <w:pPr>
              <w:pStyle w:val="3"/>
              <w:rPr>
                <w:b/>
                <w:sz w:val="20"/>
                <w:szCs w:val="20"/>
                <w:lang w:val="sr-Cyrl-CS"/>
              </w:rPr>
            </w:pPr>
          </w:p>
        </w:tc>
        <w:tc>
          <w:tcPr>
            <w:tcW w:w="3960" w:type="dxa"/>
            <w:gridSpan w:val="2"/>
            <w:shd w:val="clear" w:color="auto" w:fill="auto"/>
          </w:tcPr>
          <w:p w:rsidR="00986F01" w:rsidRPr="00E728E5" w:rsidRDefault="00986F01" w:rsidP="00CA7000">
            <w:pPr>
              <w:pStyle w:val="3"/>
              <w:rPr>
                <w:b/>
                <w:bCs/>
                <w:sz w:val="20"/>
                <w:szCs w:val="20"/>
                <w:lang w:val="sr-Cyrl-CS"/>
              </w:rPr>
            </w:pPr>
          </w:p>
        </w:tc>
        <w:tc>
          <w:tcPr>
            <w:tcW w:w="4230" w:type="dxa"/>
            <w:gridSpan w:val="2"/>
            <w:shd w:val="clear" w:color="auto" w:fill="auto"/>
          </w:tcPr>
          <w:p w:rsidR="00986F01" w:rsidRDefault="00986F01" w:rsidP="00CA7000">
            <w:pPr>
              <w:spacing w:after="0" w:line="240" w:lineRule="auto"/>
              <w:rPr>
                <w:rFonts w:ascii="Arial Narrow" w:hAnsi="Arial Narrow" w:cs="Arial Narrow"/>
                <w:b/>
                <w:bCs/>
                <w:sz w:val="20"/>
                <w:szCs w:val="20"/>
                <w:lang w:val="sr-Cyrl-CS"/>
              </w:rPr>
            </w:pPr>
          </w:p>
        </w:tc>
        <w:tc>
          <w:tcPr>
            <w:tcW w:w="2080" w:type="dxa"/>
            <w:shd w:val="clear" w:color="auto" w:fill="auto"/>
          </w:tcPr>
          <w:p w:rsidR="00986F01" w:rsidRPr="0026476B" w:rsidRDefault="00986F01" w:rsidP="00CA7000">
            <w:pPr>
              <w:pStyle w:val="3"/>
              <w:rPr>
                <w:b/>
                <w:bCs/>
                <w:sz w:val="20"/>
                <w:szCs w:val="20"/>
                <w:lang w:val="sr-Cyrl-CS"/>
              </w:rPr>
            </w:pPr>
          </w:p>
        </w:tc>
      </w:tr>
      <w:tr w:rsidR="00986F01" w:rsidRPr="00415930" w:rsidTr="00105236">
        <w:trPr>
          <w:gridAfter w:val="1"/>
          <w:wAfter w:w="1210" w:type="dxa"/>
          <w:trHeight w:val="629"/>
        </w:trPr>
        <w:tc>
          <w:tcPr>
            <w:tcW w:w="1345" w:type="dxa"/>
            <w:vMerge/>
            <w:shd w:val="clear" w:color="auto" w:fill="auto"/>
            <w:vAlign w:val="center"/>
          </w:tcPr>
          <w:p w:rsidR="00986F01" w:rsidRDefault="00986F01" w:rsidP="006B1A5A">
            <w:pPr>
              <w:spacing w:after="0" w:line="240" w:lineRule="auto"/>
              <w:rPr>
                <w:rFonts w:ascii="Arial Narrow" w:hAnsi="Arial Narrow" w:cs="Arial Narrow"/>
                <w:b/>
                <w:bCs/>
                <w:sz w:val="20"/>
                <w:szCs w:val="20"/>
                <w:lang w:val="sr-Cyrl-CS"/>
              </w:rPr>
            </w:pPr>
          </w:p>
        </w:tc>
        <w:tc>
          <w:tcPr>
            <w:tcW w:w="1620" w:type="dxa"/>
            <w:shd w:val="clear" w:color="auto" w:fill="92D050"/>
          </w:tcPr>
          <w:p w:rsidR="00986F01" w:rsidRPr="00EA3D02" w:rsidRDefault="00986F01" w:rsidP="006B1A5A">
            <w:pPr>
              <w:spacing w:after="0" w:line="240" w:lineRule="auto"/>
              <w:rPr>
                <w:rFonts w:ascii="Arial Narrow" w:hAnsi="Arial Narrow" w:cs="Arial Narrow"/>
                <w:sz w:val="20"/>
                <w:szCs w:val="20"/>
                <w:lang w:val="sr-Cyrl-CS"/>
              </w:rPr>
            </w:pPr>
            <w:r w:rsidRPr="00EA3D02">
              <w:rPr>
                <w:rFonts w:ascii="Arial Narrow" w:hAnsi="Arial Narrow" w:cs="Arial Narrow"/>
                <w:sz w:val="20"/>
                <w:szCs w:val="20"/>
                <w:lang w:val="sr-Cyrl-CS"/>
              </w:rPr>
              <w:t>8. Припрема</w:t>
            </w:r>
            <w:r>
              <w:rPr>
                <w:rFonts w:ascii="Arial Narrow" w:hAnsi="Arial Narrow" w:cs="Arial Narrow"/>
                <w:sz w:val="20"/>
                <w:szCs w:val="20"/>
                <w:lang w:val="sr-Cyrl-CS"/>
              </w:rPr>
              <w:t>,</w:t>
            </w:r>
            <w:r w:rsidRPr="00EA3D02">
              <w:rPr>
                <w:rFonts w:ascii="Arial Narrow" w:hAnsi="Arial Narrow" w:cs="Arial Narrow"/>
                <w:sz w:val="20"/>
                <w:szCs w:val="20"/>
                <w:lang w:val="sr-Cyrl-CS"/>
              </w:rPr>
              <w:t xml:space="preserve"> спровођење </w:t>
            </w:r>
            <w:r>
              <w:rPr>
                <w:rFonts w:ascii="Arial Narrow" w:hAnsi="Arial Narrow" w:cs="Arial Narrow"/>
                <w:sz w:val="20"/>
                <w:szCs w:val="20"/>
                <w:lang w:val="sr-Cyrl-CS"/>
              </w:rPr>
              <w:t xml:space="preserve">и унапређење </w:t>
            </w:r>
            <w:r w:rsidRPr="00EA3D02">
              <w:rPr>
                <w:rFonts w:ascii="Arial Narrow" w:hAnsi="Arial Narrow" w:cs="Arial Narrow"/>
                <w:sz w:val="20"/>
                <w:szCs w:val="20"/>
                <w:lang w:val="sr-Cyrl-CS"/>
              </w:rPr>
              <w:t xml:space="preserve">програма </w:t>
            </w:r>
            <w:r>
              <w:rPr>
                <w:rFonts w:ascii="Arial Narrow" w:hAnsi="Arial Narrow" w:cs="Arial Narrow"/>
                <w:sz w:val="20"/>
                <w:szCs w:val="20"/>
                <w:lang w:val="sr-Cyrl-CS"/>
              </w:rPr>
              <w:t>стручног усавршавања</w:t>
            </w:r>
            <w:r w:rsidRPr="00EA3D02">
              <w:rPr>
                <w:rFonts w:ascii="Arial Narrow" w:hAnsi="Arial Narrow" w:cs="Arial Narrow"/>
                <w:sz w:val="20"/>
                <w:szCs w:val="20"/>
                <w:lang w:val="sr-Cyrl-CS"/>
              </w:rPr>
              <w:t xml:space="preserve"> запослених у државној управи о </w:t>
            </w:r>
            <w:r>
              <w:rPr>
                <w:rFonts w:ascii="Arial Narrow" w:hAnsi="Arial Narrow" w:cs="Arial Narrow"/>
                <w:sz w:val="20"/>
                <w:szCs w:val="20"/>
                <w:lang w:val="sr-Cyrl-CS"/>
              </w:rPr>
              <w:t>принципима</w:t>
            </w:r>
            <w:r w:rsidRPr="00EA3D02">
              <w:rPr>
                <w:rFonts w:ascii="Arial Narrow" w:hAnsi="Arial Narrow" w:cs="Arial Narrow"/>
                <w:sz w:val="20"/>
                <w:szCs w:val="20"/>
                <w:lang w:val="sr-Cyrl-CS"/>
              </w:rPr>
              <w:t xml:space="preserve"> добре управе, нарочито хоризонталним уграђивањем у садржину обука које су део општег програма стручног усавршавања</w:t>
            </w:r>
          </w:p>
        </w:tc>
        <w:tc>
          <w:tcPr>
            <w:tcW w:w="1620" w:type="dxa"/>
            <w:shd w:val="clear" w:color="auto" w:fill="auto"/>
          </w:tcPr>
          <w:p w:rsidR="00986F01" w:rsidRPr="00EA3D02" w:rsidRDefault="00986F01" w:rsidP="006B1A5A">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2</w:t>
            </w:r>
            <w:r w:rsidRPr="00EA3D02">
              <w:rPr>
                <w:rFonts w:ascii="Arial Narrow" w:hAnsi="Arial Narrow" w:cs="Arial Narrow"/>
                <w:sz w:val="20"/>
                <w:szCs w:val="20"/>
                <w:lang w:val="sr-Cyrl-CS"/>
              </w:rPr>
              <w:t>. квартал 201</w:t>
            </w:r>
            <w:r>
              <w:rPr>
                <w:rFonts w:ascii="Arial Narrow" w:hAnsi="Arial Narrow" w:cs="Arial Narrow"/>
                <w:sz w:val="20"/>
                <w:szCs w:val="20"/>
                <w:lang w:val="sr-Cyrl-CS"/>
              </w:rPr>
              <w:t>6</w:t>
            </w:r>
            <w:r w:rsidRPr="00EA3D02">
              <w:rPr>
                <w:rFonts w:ascii="Arial Narrow" w:hAnsi="Arial Narrow" w:cs="Arial Narrow"/>
                <w:sz w:val="20"/>
                <w:szCs w:val="20"/>
                <w:lang w:val="sr-Cyrl-CS"/>
              </w:rPr>
              <w:t>. - припрема</w:t>
            </w:r>
          </w:p>
          <w:p w:rsidR="00986F01" w:rsidRPr="00EA3D02" w:rsidRDefault="00986F01" w:rsidP="006B1A5A">
            <w:pPr>
              <w:spacing w:after="0" w:line="240" w:lineRule="auto"/>
              <w:rPr>
                <w:rFonts w:ascii="Arial Narrow" w:hAnsi="Arial Narrow" w:cs="Arial Narrow"/>
                <w:sz w:val="20"/>
                <w:szCs w:val="20"/>
                <w:lang w:val="sr-Cyrl-CS"/>
              </w:rPr>
            </w:pPr>
            <w:r w:rsidRPr="00EA3D02">
              <w:rPr>
                <w:rFonts w:ascii="Arial Narrow" w:hAnsi="Arial Narrow" w:cs="Arial Narrow"/>
                <w:sz w:val="20"/>
                <w:szCs w:val="20"/>
                <w:lang w:val="sr-Cyrl-CS"/>
              </w:rPr>
              <w:t>(4. квартал 201</w:t>
            </w:r>
            <w:r>
              <w:rPr>
                <w:rFonts w:ascii="Arial Narrow" w:hAnsi="Arial Narrow" w:cs="Arial Narrow"/>
                <w:sz w:val="20"/>
                <w:szCs w:val="20"/>
                <w:lang w:val="sr-Cyrl-CS"/>
              </w:rPr>
              <w:t>7</w:t>
            </w:r>
            <w:r w:rsidRPr="00EA3D02">
              <w:rPr>
                <w:rFonts w:ascii="Arial Narrow" w:hAnsi="Arial Narrow" w:cs="Arial Narrow"/>
                <w:sz w:val="20"/>
                <w:szCs w:val="20"/>
                <w:lang w:val="sr-Cyrl-CS"/>
              </w:rPr>
              <w:t>. - спровођење)</w:t>
            </w:r>
          </w:p>
        </w:tc>
        <w:tc>
          <w:tcPr>
            <w:tcW w:w="7740" w:type="dxa"/>
            <w:gridSpan w:val="2"/>
            <w:shd w:val="clear" w:color="auto" w:fill="auto"/>
          </w:tcPr>
          <w:p w:rsidR="00FC4D70" w:rsidRDefault="00FC4D70" w:rsidP="00D00015">
            <w:pPr>
              <w:pStyle w:val="ListParagraph"/>
              <w:ind w:left="0"/>
              <w:jc w:val="both"/>
              <w:rPr>
                <w:rFonts w:ascii="Arial Narrow" w:hAnsi="Arial Narrow"/>
                <w:bCs/>
                <w:sz w:val="20"/>
                <w:szCs w:val="20"/>
                <w:lang w:val="sr-Cyrl-CS"/>
              </w:rPr>
            </w:pPr>
            <w:r>
              <w:rPr>
                <w:rFonts w:ascii="Arial Narrow" w:hAnsi="Arial Narrow" w:cs="Arial Narrow"/>
                <w:iCs/>
                <w:sz w:val="20"/>
                <w:szCs w:val="20"/>
                <w:lang w:val="sr-Cyrl-RS"/>
              </w:rPr>
              <w:t xml:space="preserve">У циљу реализације ове активности Министарство државне управе и локалне самоуправе донело је </w:t>
            </w:r>
            <w:r w:rsidRPr="00BB651C">
              <w:rPr>
                <w:rFonts w:ascii="Arial Narrow" w:hAnsi="Arial Narrow"/>
                <w:bCs/>
                <w:sz w:val="20"/>
                <w:szCs w:val="20"/>
                <w:lang w:val="sr-Cyrl-CS"/>
              </w:rPr>
              <w:t>Правилник о утврђивању програма општег стручног усавршавања државних службеника из органа државне управе и служби Владе</w:t>
            </w:r>
            <w:r>
              <w:rPr>
                <w:rFonts w:ascii="Arial Narrow" w:hAnsi="Arial Narrow"/>
                <w:bCs/>
                <w:sz w:val="20"/>
                <w:szCs w:val="20"/>
                <w:lang w:val="sr-Cyrl-CS"/>
              </w:rPr>
              <w:t xml:space="preserve"> </w:t>
            </w:r>
            <w:r>
              <w:rPr>
                <w:rFonts w:ascii="Arial Narrow" w:hAnsi="Arial Narrow" w:cs="Arial Narrow"/>
                <w:iCs/>
                <w:sz w:val="20"/>
                <w:szCs w:val="20"/>
                <w:lang w:val="sr-Cyrl-RS"/>
              </w:rPr>
              <w:t xml:space="preserve">(„Службени гласник РС“ број 6/17), којим су унапређени елементи и садржај </w:t>
            </w:r>
            <w:r w:rsidRPr="00E87035">
              <w:rPr>
                <w:rFonts w:ascii="Arial Narrow" w:hAnsi="Arial Narrow"/>
                <w:bCs/>
                <w:sz w:val="20"/>
                <w:szCs w:val="20"/>
                <w:lang w:val="sr-Cyrl-CS"/>
              </w:rPr>
              <w:t>Уводн</w:t>
            </w:r>
            <w:r>
              <w:rPr>
                <w:rFonts w:ascii="Arial Narrow" w:hAnsi="Arial Narrow"/>
                <w:bCs/>
                <w:sz w:val="20"/>
                <w:szCs w:val="20"/>
                <w:lang w:val="sr-Cyrl-CS"/>
              </w:rPr>
              <w:t>ог</w:t>
            </w:r>
            <w:r w:rsidRPr="00E87035">
              <w:rPr>
                <w:rFonts w:ascii="Arial Narrow" w:hAnsi="Arial Narrow"/>
                <w:bCs/>
                <w:sz w:val="20"/>
                <w:szCs w:val="20"/>
                <w:lang w:val="sr-Cyrl-CS"/>
              </w:rPr>
              <w:t xml:space="preserve"> програм</w:t>
            </w:r>
            <w:r>
              <w:rPr>
                <w:rFonts w:ascii="Arial Narrow" w:hAnsi="Arial Narrow"/>
                <w:bCs/>
                <w:sz w:val="20"/>
                <w:szCs w:val="20"/>
                <w:lang w:val="sr-Cyrl-CS"/>
              </w:rPr>
              <w:t>а</w:t>
            </w:r>
            <w:r w:rsidRPr="00E87035">
              <w:rPr>
                <w:rFonts w:ascii="Arial Narrow" w:hAnsi="Arial Narrow"/>
                <w:bCs/>
                <w:sz w:val="20"/>
                <w:szCs w:val="20"/>
                <w:lang w:val="sr-Cyrl-CS"/>
              </w:rPr>
              <w:t xml:space="preserve"> општег оспособљавања за полагање државног стручног испита приправника и новозапослених</w:t>
            </w:r>
            <w:r>
              <w:rPr>
                <w:rFonts w:ascii="Arial Narrow" w:hAnsi="Arial Narrow"/>
                <w:bCs/>
                <w:sz w:val="20"/>
                <w:szCs w:val="20"/>
                <w:lang w:val="sr-Cyrl-CS"/>
              </w:rPr>
              <w:t xml:space="preserve"> и </w:t>
            </w:r>
            <w:r w:rsidRPr="00E87035">
              <w:rPr>
                <w:rFonts w:ascii="Arial Narrow" w:hAnsi="Arial Narrow"/>
                <w:bCs/>
                <w:sz w:val="20"/>
                <w:szCs w:val="20"/>
                <w:lang w:val="sr-Cyrl-CS"/>
              </w:rPr>
              <w:t>Програм</w:t>
            </w:r>
            <w:r>
              <w:rPr>
                <w:rFonts w:ascii="Arial Narrow" w:hAnsi="Arial Narrow"/>
                <w:bCs/>
                <w:sz w:val="20"/>
                <w:szCs w:val="20"/>
                <w:lang w:val="sr-Cyrl-CS"/>
              </w:rPr>
              <w:t>а</w:t>
            </w:r>
            <w:r w:rsidRPr="00E87035">
              <w:rPr>
                <w:rFonts w:ascii="Arial Narrow" w:hAnsi="Arial Narrow"/>
                <w:bCs/>
                <w:sz w:val="20"/>
                <w:szCs w:val="20"/>
                <w:lang w:val="sr-Cyrl-CS"/>
              </w:rPr>
              <w:t xml:space="preserve"> општег континуираног стручног усавршавања државних службеника</w:t>
            </w:r>
            <w:r>
              <w:rPr>
                <w:rFonts w:ascii="Arial Narrow" w:hAnsi="Arial Narrow"/>
                <w:bCs/>
                <w:sz w:val="20"/>
                <w:szCs w:val="20"/>
                <w:lang w:val="sr-Cyrl-CS"/>
              </w:rPr>
              <w:t>.</w:t>
            </w:r>
          </w:p>
          <w:p w:rsidR="00FC4D70" w:rsidRDefault="00FC4D70" w:rsidP="00D00015">
            <w:pPr>
              <w:pStyle w:val="ListParagraph"/>
              <w:ind w:left="0"/>
              <w:jc w:val="both"/>
              <w:rPr>
                <w:rFonts w:ascii="Arial Narrow" w:hAnsi="Arial Narrow"/>
                <w:bCs/>
                <w:sz w:val="20"/>
                <w:szCs w:val="20"/>
                <w:lang w:val="sr-Cyrl-CS"/>
              </w:rPr>
            </w:pPr>
            <w:r>
              <w:rPr>
                <w:rFonts w:ascii="Arial Narrow" w:hAnsi="Arial Narrow"/>
                <w:bCs/>
                <w:sz w:val="20"/>
                <w:szCs w:val="20"/>
                <w:lang w:val="sr-Cyrl-CS"/>
              </w:rPr>
              <w:t xml:space="preserve">У складу са Уредбом о изменама и допунама Уредбе о програму и начину полагања државног стручног испита („Службени гласник РС“, број 81/16), Модул 3: Систем државне управе унапређен је садржајем који се односи на принципе добре управе.  </w:t>
            </w:r>
          </w:p>
          <w:p w:rsidR="00FC4D70" w:rsidRPr="00105236" w:rsidRDefault="00FC4D70" w:rsidP="00D00015">
            <w:pPr>
              <w:pStyle w:val="3"/>
              <w:jc w:val="both"/>
              <w:rPr>
                <w:sz w:val="20"/>
                <w:szCs w:val="20"/>
                <w:lang w:val="sr-Cyrl-CS"/>
              </w:rPr>
            </w:pPr>
            <w:r>
              <w:rPr>
                <w:bCs/>
                <w:sz w:val="20"/>
                <w:szCs w:val="20"/>
                <w:lang w:val="sr-Cyrl-CS"/>
              </w:rPr>
              <w:t xml:space="preserve">У </w:t>
            </w:r>
            <w:r w:rsidRPr="00E87035">
              <w:rPr>
                <w:bCs/>
                <w:sz w:val="20"/>
                <w:szCs w:val="20"/>
                <w:lang w:val="sr-Cyrl-CS"/>
              </w:rPr>
              <w:t>Програм</w:t>
            </w:r>
            <w:r>
              <w:rPr>
                <w:bCs/>
                <w:sz w:val="20"/>
                <w:szCs w:val="20"/>
                <w:lang w:val="sr-Cyrl-CS"/>
              </w:rPr>
              <w:t>у</w:t>
            </w:r>
            <w:r w:rsidRPr="00E87035">
              <w:rPr>
                <w:bCs/>
                <w:sz w:val="20"/>
                <w:szCs w:val="20"/>
                <w:lang w:val="sr-Cyrl-CS"/>
              </w:rPr>
              <w:t xml:space="preserve"> општег континуираног стручног усавршавања државних службеника</w:t>
            </w:r>
            <w:r>
              <w:rPr>
                <w:bCs/>
                <w:sz w:val="20"/>
                <w:szCs w:val="20"/>
                <w:lang w:val="sr-Cyrl-CS"/>
              </w:rPr>
              <w:t xml:space="preserve"> утврђена је нова текатска област </w:t>
            </w:r>
            <w:r>
              <w:rPr>
                <w:sz w:val="20"/>
                <w:szCs w:val="20"/>
                <w:lang w:val="sr-Cyrl-CS"/>
              </w:rPr>
              <w:t>Управа у служби грађана,</w:t>
            </w:r>
            <w:r w:rsidRPr="00105236">
              <w:rPr>
                <w:sz w:val="20"/>
                <w:szCs w:val="20"/>
                <w:lang w:val="sr-Cyrl-CS"/>
              </w:rPr>
              <w:t xml:space="preserve"> која </w:t>
            </w:r>
            <w:r>
              <w:rPr>
                <w:sz w:val="20"/>
                <w:szCs w:val="20"/>
                <w:lang w:val="sr-Cyrl-CS"/>
              </w:rPr>
              <w:t xml:space="preserve">у циљу реализације утврђеног овом активности </w:t>
            </w:r>
            <w:r w:rsidRPr="00105236">
              <w:rPr>
                <w:sz w:val="20"/>
                <w:szCs w:val="20"/>
                <w:lang w:val="sr-Cyrl-CS"/>
              </w:rPr>
              <w:t xml:space="preserve">садржи </w:t>
            </w:r>
            <w:r>
              <w:rPr>
                <w:sz w:val="20"/>
                <w:szCs w:val="20"/>
                <w:lang w:val="sr-Cyrl-CS"/>
              </w:rPr>
              <w:t>тематске јединице:</w:t>
            </w:r>
            <w:r w:rsidRPr="00105236">
              <w:rPr>
                <w:sz w:val="20"/>
                <w:szCs w:val="20"/>
                <w:lang w:val="sr-Cyrl-CS"/>
              </w:rPr>
              <w:t xml:space="preserve"> Концепт добре управе,</w:t>
            </w:r>
            <w:r>
              <w:rPr>
                <w:sz w:val="20"/>
                <w:szCs w:val="20"/>
                <w:lang w:val="sr-Cyrl-CS"/>
              </w:rPr>
              <w:t xml:space="preserve"> </w:t>
            </w:r>
            <w:r w:rsidRPr="00105236">
              <w:rPr>
                <w:sz w:val="20"/>
                <w:szCs w:val="20"/>
                <w:lang w:val="sr-Cyrl-CS"/>
              </w:rPr>
              <w:t>Етика и интегритет у јавној управи,</w:t>
            </w:r>
            <w:r>
              <w:rPr>
                <w:sz w:val="20"/>
                <w:szCs w:val="20"/>
                <w:lang w:val="sr-Cyrl-CS"/>
              </w:rPr>
              <w:t xml:space="preserve"> </w:t>
            </w:r>
            <w:r w:rsidRPr="00105236">
              <w:rPr>
                <w:sz w:val="20"/>
                <w:szCs w:val="20"/>
                <w:lang w:val="sr-Cyrl-CS"/>
              </w:rPr>
              <w:t>Кодекс добре управе,Стандарди квалитета у прави,</w:t>
            </w:r>
            <w:r>
              <w:rPr>
                <w:sz w:val="20"/>
                <w:szCs w:val="20"/>
                <w:lang w:val="sr-Cyrl-CS"/>
              </w:rPr>
              <w:t xml:space="preserve"> Партнерство за отворену управу и</w:t>
            </w:r>
            <w:r w:rsidRPr="00105236">
              <w:rPr>
                <w:sz w:val="20"/>
                <w:szCs w:val="20"/>
                <w:lang w:val="sr-Cyrl-CS"/>
              </w:rPr>
              <w:t xml:space="preserve"> Електронска управа у служби грађана.</w:t>
            </w:r>
          </w:p>
          <w:p w:rsidR="00FC4D70" w:rsidRDefault="00FC4D70" w:rsidP="00D00015">
            <w:pPr>
              <w:pStyle w:val="3"/>
              <w:jc w:val="both"/>
              <w:rPr>
                <w:sz w:val="20"/>
                <w:szCs w:val="20"/>
                <w:lang w:val="sr-Cyrl-RS"/>
              </w:rPr>
            </w:pPr>
            <w:r w:rsidRPr="00105236">
              <w:rPr>
                <w:sz w:val="20"/>
                <w:szCs w:val="20"/>
                <w:lang w:val="sr-Cyrl-RS"/>
              </w:rPr>
              <w:t>У извештајном периоду реализована је обука Кодекс добре управе у сарадњи са</w:t>
            </w:r>
            <w:r>
              <w:rPr>
                <w:sz w:val="20"/>
                <w:szCs w:val="20"/>
                <w:lang w:val="sr-Cyrl-RS"/>
              </w:rPr>
              <w:t xml:space="preserve"> </w:t>
            </w:r>
            <w:r w:rsidRPr="00105236">
              <w:rPr>
                <w:sz w:val="20"/>
                <w:szCs w:val="20"/>
                <w:lang w:val="sr-Cyrl-RS"/>
              </w:rPr>
              <w:t xml:space="preserve">Заштитником грађана, којој је присуствовало 23 полазника. </w:t>
            </w:r>
          </w:p>
          <w:p w:rsidR="00986F01" w:rsidRDefault="00FC4D70" w:rsidP="00D00015">
            <w:pPr>
              <w:pStyle w:val="3"/>
              <w:jc w:val="both"/>
              <w:rPr>
                <w:b/>
                <w:sz w:val="20"/>
                <w:szCs w:val="20"/>
                <w:lang w:val="sr-Cyrl-CS"/>
              </w:rPr>
            </w:pPr>
            <w:r w:rsidRPr="00105236">
              <w:rPr>
                <w:sz w:val="20"/>
                <w:szCs w:val="20"/>
                <w:lang w:val="sr-Cyrl-RS"/>
              </w:rPr>
              <w:t>Такође</w:t>
            </w:r>
            <w:r>
              <w:rPr>
                <w:sz w:val="20"/>
                <w:szCs w:val="20"/>
                <w:lang w:val="sr-Cyrl-RS"/>
              </w:rPr>
              <w:t>,</w:t>
            </w:r>
            <w:r w:rsidRPr="00105236">
              <w:rPr>
                <w:sz w:val="20"/>
                <w:szCs w:val="20"/>
                <w:lang w:val="sr-Cyrl-RS"/>
              </w:rPr>
              <w:t xml:space="preserve"> </w:t>
            </w:r>
            <w:r>
              <w:rPr>
                <w:sz w:val="20"/>
                <w:szCs w:val="20"/>
                <w:lang w:val="sr-Cyrl-RS"/>
              </w:rPr>
              <w:t xml:space="preserve">у вези са Активности 2. у оквиру овог Резултата, потребно је додати да је </w:t>
            </w:r>
            <w:r w:rsidRPr="00105236">
              <w:rPr>
                <w:sz w:val="20"/>
                <w:szCs w:val="20"/>
                <w:lang w:val="sr-Cyrl-RS"/>
              </w:rPr>
              <w:t>реализовано 30 обука на тему Попис административних поступака који се односе на пословање у сарадњи са РСЈП а уз подршку ГИЗ Пројекта „Подршка реформи јавне управе“, на којима је обучено 435 полазника-координатори и чланови тима који ће активно учествовати у попису административних поступака и осталих услова пословања из надлежности ОДУ, организација, институцијама и јавних предузећима. Заказана је за јул 2017. и обука Систем државне у праве предвиђена Уводним Програмом општег оспособљавања за полагање државног стручног испита приправника и новозапослених, са иновираним садржајем у складу са Уредбом и  сегментима који се тичу увођење принципа добре управе.</w:t>
            </w:r>
          </w:p>
        </w:tc>
        <w:tc>
          <w:tcPr>
            <w:tcW w:w="3960" w:type="dxa"/>
            <w:gridSpan w:val="2"/>
            <w:shd w:val="clear" w:color="auto" w:fill="auto"/>
          </w:tcPr>
          <w:p w:rsidR="00986F01" w:rsidRPr="00E728E5" w:rsidRDefault="00986F01" w:rsidP="00CA7000">
            <w:pPr>
              <w:pStyle w:val="3"/>
              <w:rPr>
                <w:b/>
                <w:bCs/>
                <w:sz w:val="20"/>
                <w:szCs w:val="20"/>
                <w:lang w:val="sr-Cyrl-CS"/>
              </w:rPr>
            </w:pPr>
          </w:p>
        </w:tc>
        <w:tc>
          <w:tcPr>
            <w:tcW w:w="4230" w:type="dxa"/>
            <w:gridSpan w:val="2"/>
            <w:shd w:val="clear" w:color="auto" w:fill="auto"/>
          </w:tcPr>
          <w:p w:rsidR="00986F01" w:rsidRDefault="00986F01" w:rsidP="00CA7000">
            <w:pPr>
              <w:spacing w:after="0" w:line="240" w:lineRule="auto"/>
              <w:rPr>
                <w:rFonts w:ascii="Arial Narrow" w:hAnsi="Arial Narrow" w:cs="Arial Narrow"/>
                <w:b/>
                <w:bCs/>
                <w:sz w:val="20"/>
                <w:szCs w:val="20"/>
                <w:lang w:val="sr-Cyrl-CS"/>
              </w:rPr>
            </w:pPr>
          </w:p>
        </w:tc>
        <w:tc>
          <w:tcPr>
            <w:tcW w:w="2080" w:type="dxa"/>
            <w:shd w:val="clear" w:color="auto" w:fill="auto"/>
          </w:tcPr>
          <w:p w:rsidR="00986F01" w:rsidRPr="0026476B" w:rsidRDefault="00986F01" w:rsidP="00CA7000">
            <w:pPr>
              <w:pStyle w:val="3"/>
              <w:rPr>
                <w:b/>
                <w:bCs/>
                <w:sz w:val="20"/>
                <w:szCs w:val="20"/>
                <w:lang w:val="sr-Cyrl-CS"/>
              </w:rPr>
            </w:pPr>
          </w:p>
        </w:tc>
      </w:tr>
    </w:tbl>
    <w:p w:rsidR="00673584" w:rsidRDefault="00673584">
      <w:pPr>
        <w:rPr>
          <w:lang w:val="sr-Cyrl-CS"/>
        </w:rPr>
      </w:pPr>
    </w:p>
    <w:p w:rsidR="00673584" w:rsidRDefault="00673584">
      <w:pPr>
        <w:rPr>
          <w:lang w:val="sr-Cyrl-CS"/>
        </w:rPr>
      </w:pPr>
    </w:p>
    <w:tbl>
      <w:tblPr>
        <w:tblW w:w="22595" w:type="dxa"/>
        <w:tblInd w:w="-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45"/>
        <w:gridCol w:w="1620"/>
        <w:gridCol w:w="1620"/>
        <w:gridCol w:w="5220"/>
        <w:gridCol w:w="2520"/>
        <w:gridCol w:w="2070"/>
        <w:gridCol w:w="1890"/>
        <w:gridCol w:w="3155"/>
        <w:gridCol w:w="1075"/>
        <w:gridCol w:w="2080"/>
      </w:tblGrid>
      <w:tr w:rsidR="00F81AA6" w:rsidRPr="00023D98" w:rsidTr="00263C04">
        <w:trPr>
          <w:trHeight w:val="260"/>
        </w:trPr>
        <w:tc>
          <w:tcPr>
            <w:tcW w:w="22595" w:type="dxa"/>
            <w:gridSpan w:val="10"/>
            <w:shd w:val="clear" w:color="auto" w:fill="F4B083"/>
          </w:tcPr>
          <w:p w:rsidR="00F81AA6" w:rsidRPr="00023D98" w:rsidRDefault="0006219B" w:rsidP="006B1A5A">
            <w:pPr>
              <w:spacing w:after="0" w:line="240" w:lineRule="auto"/>
              <w:rPr>
                <w:rFonts w:ascii="Arial Narrow" w:hAnsi="Arial Narrow" w:cs="Arial Narrow"/>
                <w:b/>
                <w:bCs/>
                <w:sz w:val="20"/>
                <w:szCs w:val="20"/>
                <w:lang w:val="sr-Cyrl-CS"/>
              </w:rPr>
            </w:pPr>
            <w:r>
              <w:rPr>
                <w:lang w:val="sr-Cyrl-CS"/>
              </w:rPr>
              <w:br w:type="page"/>
            </w:r>
            <w:r w:rsidR="00F81AA6">
              <w:rPr>
                <w:lang w:val="sr-Cyrl-CS"/>
              </w:rPr>
              <w:br w:type="page"/>
            </w:r>
            <w:r w:rsidR="00F81AA6" w:rsidRPr="00023D98">
              <w:rPr>
                <w:rFonts w:ascii="Arial Narrow" w:hAnsi="Arial Narrow" w:cs="Arial Narrow"/>
                <w:b/>
                <w:bCs/>
                <w:sz w:val="20"/>
                <w:szCs w:val="20"/>
                <w:lang w:val="sr-Cyrl-CS"/>
              </w:rPr>
              <w:t xml:space="preserve">Посебни циљ </w:t>
            </w:r>
            <w:r w:rsidR="00F81AA6">
              <w:rPr>
                <w:rFonts w:ascii="Arial Narrow" w:hAnsi="Arial Narrow" w:cs="Arial Narrow"/>
                <w:b/>
                <w:bCs/>
                <w:sz w:val="20"/>
                <w:szCs w:val="20"/>
                <w:lang w:val="sr-Cyrl-CS"/>
              </w:rPr>
              <w:t>4</w:t>
            </w:r>
            <w:r w:rsidR="00F81AA6" w:rsidRPr="00023D98">
              <w:rPr>
                <w:rFonts w:ascii="Arial Narrow" w:hAnsi="Arial Narrow" w:cs="Arial Narrow"/>
                <w:b/>
                <w:bCs/>
                <w:sz w:val="20"/>
                <w:szCs w:val="20"/>
                <w:lang w:val="sr-Cyrl-CS"/>
              </w:rPr>
              <w:t>:</w:t>
            </w:r>
          </w:p>
        </w:tc>
      </w:tr>
      <w:tr w:rsidR="00F81AA6" w:rsidRPr="00452D88" w:rsidTr="00263C04">
        <w:trPr>
          <w:trHeight w:val="228"/>
        </w:trPr>
        <w:tc>
          <w:tcPr>
            <w:tcW w:w="22595" w:type="dxa"/>
            <w:gridSpan w:val="10"/>
          </w:tcPr>
          <w:p w:rsidR="00F81AA6" w:rsidRPr="00452D88" w:rsidRDefault="00F81AA6" w:rsidP="006B1A5A">
            <w:pPr>
              <w:spacing w:after="0" w:line="240" w:lineRule="auto"/>
              <w:rPr>
                <w:rFonts w:ascii="Arial Narrow" w:hAnsi="Arial Narrow" w:cs="Arial Narrow"/>
                <w:sz w:val="20"/>
                <w:szCs w:val="20"/>
                <w:lang w:val="sr-Cyrl-CS"/>
              </w:rPr>
            </w:pPr>
            <w:r w:rsidRPr="003A2923">
              <w:rPr>
                <w:rFonts w:ascii="Arial Narrow" w:hAnsi="Arial Narrow"/>
                <w:sz w:val="20"/>
                <w:szCs w:val="20"/>
                <w:lang w:val="sr-Cyrl-CS"/>
              </w:rPr>
              <w:t>Повећање правне сигурности и унапређење пословног окружења и квалитета пружања јавних услуга</w:t>
            </w:r>
          </w:p>
        </w:tc>
      </w:tr>
      <w:tr w:rsidR="00F81AA6" w:rsidRPr="00415930" w:rsidTr="00263C04">
        <w:trPr>
          <w:trHeight w:val="228"/>
        </w:trPr>
        <w:tc>
          <w:tcPr>
            <w:tcW w:w="1345" w:type="dxa"/>
            <w:shd w:val="clear" w:color="auto" w:fill="0070C0"/>
            <w:vAlign w:val="center"/>
          </w:tcPr>
          <w:p w:rsidR="00F81AA6" w:rsidRPr="00C058E1" w:rsidRDefault="00F81AA6" w:rsidP="006B1A5A">
            <w:pPr>
              <w:spacing w:before="120" w:after="120" w:line="240" w:lineRule="auto"/>
              <w:jc w:val="center"/>
              <w:rPr>
                <w:rFonts w:ascii="Arial Narrow" w:hAnsi="Arial Narrow" w:cs="Arial Narrow"/>
                <w:b/>
                <w:bCs/>
                <w:sz w:val="20"/>
                <w:szCs w:val="20"/>
                <w:lang w:val="sr-Cyrl-CS"/>
              </w:rPr>
            </w:pPr>
            <w:r>
              <w:rPr>
                <w:rFonts w:ascii="Arial Narrow" w:hAnsi="Arial Narrow" w:cs="Arial Narrow"/>
                <w:b/>
                <w:bCs/>
                <w:sz w:val="20"/>
                <w:szCs w:val="20"/>
                <w:lang w:val="sr-Cyrl-CS"/>
              </w:rPr>
              <w:t>Мера 4.3.</w:t>
            </w:r>
            <w:r w:rsidRPr="00C058E1">
              <w:rPr>
                <w:rFonts w:ascii="Arial Narrow" w:hAnsi="Arial Narrow" w:cs="Arial Narrow"/>
                <w:b/>
                <w:bCs/>
                <w:sz w:val="20"/>
                <w:szCs w:val="20"/>
                <w:lang w:val="sr-Cyrl-CS"/>
              </w:rPr>
              <w:t>:</w:t>
            </w:r>
          </w:p>
        </w:tc>
        <w:tc>
          <w:tcPr>
            <w:tcW w:w="21250" w:type="dxa"/>
            <w:gridSpan w:val="9"/>
            <w:shd w:val="clear" w:color="auto" w:fill="0070C0"/>
            <w:vAlign w:val="center"/>
          </w:tcPr>
          <w:p w:rsidR="00F81AA6" w:rsidRPr="00C058E1" w:rsidRDefault="00F81AA6" w:rsidP="006B1A5A">
            <w:pPr>
              <w:pStyle w:val="3"/>
              <w:rPr>
                <w:b/>
                <w:bCs/>
                <w:sz w:val="20"/>
                <w:szCs w:val="20"/>
                <w:lang w:val="sr-Cyrl-CS"/>
              </w:rPr>
            </w:pPr>
            <w:r w:rsidRPr="00C058E1">
              <w:rPr>
                <w:b/>
                <w:bCs/>
                <w:sz w:val="20"/>
                <w:szCs w:val="20"/>
                <w:lang w:val="sr-Cyrl-CS"/>
              </w:rPr>
              <w:t>Реформа инспекцијског надзора и обезбеђивање боље заштите јавног интереса, уз смањење административних трошкова инспекцијског надзора и повећање правне сигурности субјеката инспекцијског надзора</w:t>
            </w:r>
          </w:p>
        </w:tc>
      </w:tr>
      <w:tr w:rsidR="00F81AA6" w:rsidRPr="00415930" w:rsidTr="00263C04">
        <w:trPr>
          <w:trHeight w:val="419"/>
        </w:trPr>
        <w:tc>
          <w:tcPr>
            <w:tcW w:w="1345" w:type="dxa"/>
            <w:vMerge w:val="restart"/>
            <w:shd w:val="clear" w:color="auto" w:fill="BDD6EE"/>
            <w:vAlign w:val="center"/>
          </w:tcPr>
          <w:p w:rsidR="00F81AA6" w:rsidRPr="00FA0090" w:rsidRDefault="00F81AA6" w:rsidP="006B1A5A">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Институција одговорна за реализацију</w:t>
            </w:r>
          </w:p>
        </w:tc>
        <w:tc>
          <w:tcPr>
            <w:tcW w:w="3240" w:type="dxa"/>
            <w:gridSpan w:val="2"/>
            <w:vMerge w:val="restart"/>
            <w:shd w:val="clear" w:color="auto" w:fill="BDD6EE"/>
            <w:vAlign w:val="center"/>
          </w:tcPr>
          <w:p w:rsidR="00F81AA6" w:rsidRDefault="00F81AA6" w:rsidP="006B1A5A">
            <w:pPr>
              <w:spacing w:after="0" w:line="240" w:lineRule="auto"/>
              <w:jc w:val="center"/>
              <w:rPr>
                <w:rFonts w:ascii="Arial Narrow" w:hAnsi="Arial Narrow" w:cs="Arial Narrow"/>
                <w:b/>
                <w:bCs/>
                <w:sz w:val="20"/>
                <w:szCs w:val="20"/>
                <w:lang w:val="sr-Cyrl-RS"/>
              </w:rPr>
            </w:pPr>
            <w:r>
              <w:rPr>
                <w:rFonts w:ascii="Arial Narrow" w:hAnsi="Arial Narrow" w:cs="Arial Narrow"/>
                <w:b/>
                <w:bCs/>
                <w:sz w:val="20"/>
                <w:szCs w:val="20"/>
                <w:lang w:val="sr-Cyrl-RS"/>
              </w:rPr>
              <w:t>РЕЗУЛТАТ</w:t>
            </w:r>
          </w:p>
          <w:p w:rsidR="00F81AA6" w:rsidRPr="00EB7D0C" w:rsidRDefault="00F81AA6" w:rsidP="006B1A5A">
            <w:pPr>
              <w:spacing w:after="0" w:line="240" w:lineRule="auto"/>
              <w:jc w:val="center"/>
              <w:rPr>
                <w:rFonts w:ascii="Arial Narrow" w:hAnsi="Arial Narrow" w:cs="Arial Narrow"/>
                <w:b/>
                <w:bCs/>
                <w:sz w:val="20"/>
                <w:szCs w:val="20"/>
                <w:lang w:val="sr-Cyrl-RS"/>
              </w:rPr>
            </w:pPr>
            <w:r>
              <w:rPr>
                <w:rFonts w:ascii="Arial Narrow" w:hAnsi="Arial Narrow" w:cs="Arial Narrow"/>
                <w:b/>
                <w:bCs/>
                <w:sz w:val="20"/>
                <w:szCs w:val="20"/>
                <w:lang w:val="sr-Cyrl-RS"/>
              </w:rPr>
              <w:t>Одредити степен реализације</w:t>
            </w:r>
          </w:p>
          <w:p w:rsidR="00F81AA6" w:rsidRPr="00C058E1" w:rsidRDefault="00F81AA6" w:rsidP="006B1A5A">
            <w:pPr>
              <w:spacing w:after="0" w:line="240" w:lineRule="auto"/>
              <w:jc w:val="center"/>
              <w:rPr>
                <w:b/>
                <w:bCs/>
                <w:sz w:val="20"/>
                <w:szCs w:val="20"/>
                <w:lang w:val="sr-Cyrl-CS"/>
              </w:rPr>
            </w:pPr>
            <w:r w:rsidRPr="006E74CC">
              <w:rPr>
                <w:rFonts w:asciiTheme="majorHAnsi" w:eastAsia="MS Gothic" w:hAnsiTheme="majorHAnsi" w:cs="Menlo Bold"/>
                <w:b/>
                <w:bCs/>
                <w:color w:val="92D050"/>
                <w:sz w:val="28"/>
                <w:szCs w:val="16"/>
                <w:shd w:val="clear" w:color="auto" w:fill="92D050"/>
              </w:rPr>
              <w:t>A</w:t>
            </w:r>
            <w:r w:rsidRPr="000F705A">
              <w:rPr>
                <w:rFonts w:asciiTheme="majorHAnsi" w:eastAsia="MS Gothic" w:hAnsiTheme="majorHAnsi" w:cs="Menlo Bold"/>
                <w:b/>
                <w:bCs/>
                <w:color w:val="FFFF00"/>
                <w:sz w:val="28"/>
                <w:szCs w:val="16"/>
                <w:shd w:val="clear" w:color="auto" w:fill="FFFF00"/>
              </w:rPr>
              <w:t>A</w:t>
            </w:r>
            <w:r w:rsidRPr="000F705A">
              <w:rPr>
                <w:rFonts w:asciiTheme="majorHAnsi" w:eastAsia="MS Gothic" w:hAnsiTheme="majorHAnsi" w:cs="Menlo Bold"/>
                <w:b/>
                <w:bCs/>
                <w:color w:val="FF0000"/>
                <w:sz w:val="28"/>
                <w:szCs w:val="16"/>
                <w:shd w:val="clear" w:color="auto" w:fill="FF0000"/>
              </w:rPr>
              <w:t>A</w:t>
            </w:r>
          </w:p>
        </w:tc>
        <w:tc>
          <w:tcPr>
            <w:tcW w:w="5220" w:type="dxa"/>
            <w:vMerge w:val="restart"/>
            <w:shd w:val="clear" w:color="auto" w:fill="E7E6E6" w:themeFill="background2"/>
            <w:vAlign w:val="center"/>
          </w:tcPr>
          <w:p w:rsidR="00F81AA6" w:rsidRDefault="00F81AA6" w:rsidP="006B1A5A">
            <w:pPr>
              <w:pStyle w:val="3"/>
              <w:jc w:val="center"/>
              <w:rPr>
                <w:b/>
                <w:sz w:val="20"/>
                <w:szCs w:val="20"/>
                <w:lang w:val="sr-Cyrl-RS"/>
              </w:rPr>
            </w:pPr>
            <w:r>
              <w:rPr>
                <w:b/>
                <w:sz w:val="20"/>
                <w:szCs w:val="20"/>
                <w:lang w:val="sr-Cyrl-RS"/>
              </w:rPr>
              <w:t>Видљиви ефекти резултата</w:t>
            </w:r>
          </w:p>
          <w:p w:rsidR="00F81AA6" w:rsidRPr="00C058E1" w:rsidRDefault="00F81AA6" w:rsidP="006B1A5A">
            <w:pPr>
              <w:pStyle w:val="3"/>
              <w:jc w:val="center"/>
              <w:rPr>
                <w:b/>
                <w:bCs/>
                <w:sz w:val="20"/>
                <w:szCs w:val="20"/>
                <w:lang w:val="sr-Cyrl-CS"/>
              </w:rPr>
            </w:pPr>
            <w:r>
              <w:rPr>
                <w:b/>
                <w:sz w:val="20"/>
                <w:szCs w:val="20"/>
                <w:lang w:val="sr-Cyrl-RS"/>
              </w:rPr>
              <w:t>K</w:t>
            </w:r>
            <w:r w:rsidRPr="00B405CD">
              <w:rPr>
                <w:b/>
                <w:sz w:val="20"/>
                <w:szCs w:val="20"/>
                <w:lang w:val="sr-Cyrl-RS"/>
              </w:rPr>
              <w:t>ратко образложење постигнутог напретка</w:t>
            </w:r>
          </w:p>
        </w:tc>
        <w:tc>
          <w:tcPr>
            <w:tcW w:w="6480" w:type="dxa"/>
            <w:gridSpan w:val="3"/>
            <w:shd w:val="clear" w:color="auto" w:fill="BDD6EE"/>
            <w:vAlign w:val="center"/>
          </w:tcPr>
          <w:p w:rsidR="00F81AA6" w:rsidRPr="00C058E1" w:rsidRDefault="00F81AA6" w:rsidP="006B1A5A">
            <w:pPr>
              <w:pStyle w:val="3"/>
              <w:jc w:val="center"/>
              <w:rPr>
                <w:b/>
                <w:bCs/>
                <w:sz w:val="20"/>
                <w:szCs w:val="20"/>
                <w:lang w:val="sr-Cyrl-CS"/>
              </w:rPr>
            </w:pPr>
            <w:r>
              <w:rPr>
                <w:b/>
                <w:bCs/>
                <w:sz w:val="20"/>
                <w:szCs w:val="20"/>
                <w:lang w:val="sr-Cyrl-RS"/>
              </w:rPr>
              <w:t>ИНДИКАТОРИ</w:t>
            </w:r>
          </w:p>
        </w:tc>
        <w:tc>
          <w:tcPr>
            <w:tcW w:w="6310" w:type="dxa"/>
            <w:gridSpan w:val="3"/>
            <w:shd w:val="clear" w:color="auto" w:fill="E7E6E6" w:themeFill="background2"/>
            <w:vAlign w:val="center"/>
          </w:tcPr>
          <w:p w:rsidR="00F81AA6" w:rsidRPr="00C058E1" w:rsidRDefault="00F81AA6" w:rsidP="006B1A5A">
            <w:pPr>
              <w:pStyle w:val="3"/>
              <w:jc w:val="center"/>
              <w:rPr>
                <w:b/>
                <w:bCs/>
                <w:sz w:val="20"/>
                <w:szCs w:val="20"/>
                <w:lang w:val="sr-Cyrl-CS"/>
              </w:rPr>
            </w:pPr>
            <w:r>
              <w:rPr>
                <w:b/>
                <w:bCs/>
                <w:sz w:val="20"/>
                <w:szCs w:val="20"/>
                <w:lang w:val="sr-Cyrl-RS"/>
              </w:rPr>
              <w:t>Утрошена финансијска средства од 2015. до 30. јуна 2017.</w:t>
            </w:r>
          </w:p>
        </w:tc>
      </w:tr>
      <w:tr w:rsidR="00F81AA6" w:rsidTr="00263C04">
        <w:trPr>
          <w:trHeight w:val="419"/>
        </w:trPr>
        <w:tc>
          <w:tcPr>
            <w:tcW w:w="1345" w:type="dxa"/>
            <w:vMerge/>
            <w:tcBorders>
              <w:bottom w:val="single" w:sz="4" w:space="0" w:color="000000"/>
            </w:tcBorders>
            <w:shd w:val="clear" w:color="auto" w:fill="BDD6EE"/>
            <w:vAlign w:val="center"/>
          </w:tcPr>
          <w:p w:rsidR="00F81AA6" w:rsidRDefault="00F81AA6" w:rsidP="006B1A5A">
            <w:pPr>
              <w:spacing w:after="0" w:line="240" w:lineRule="auto"/>
              <w:rPr>
                <w:rFonts w:ascii="Arial Narrow" w:hAnsi="Arial Narrow" w:cs="Arial Narrow"/>
                <w:b/>
                <w:bCs/>
                <w:sz w:val="20"/>
                <w:szCs w:val="20"/>
                <w:lang w:val="sr-Cyrl-CS"/>
              </w:rPr>
            </w:pPr>
          </w:p>
        </w:tc>
        <w:tc>
          <w:tcPr>
            <w:tcW w:w="3240" w:type="dxa"/>
            <w:gridSpan w:val="2"/>
            <w:vMerge/>
            <w:tcBorders>
              <w:bottom w:val="single" w:sz="4" w:space="0" w:color="000000"/>
            </w:tcBorders>
            <w:shd w:val="clear" w:color="auto" w:fill="BDD6EE"/>
          </w:tcPr>
          <w:p w:rsidR="00F81AA6" w:rsidRPr="00C058E1" w:rsidRDefault="00F81AA6" w:rsidP="006B1A5A">
            <w:pPr>
              <w:pStyle w:val="3"/>
              <w:rPr>
                <w:b/>
                <w:bCs/>
                <w:sz w:val="20"/>
                <w:szCs w:val="20"/>
                <w:lang w:val="sr-Cyrl-CS"/>
              </w:rPr>
            </w:pPr>
          </w:p>
        </w:tc>
        <w:tc>
          <w:tcPr>
            <w:tcW w:w="5220" w:type="dxa"/>
            <w:vMerge/>
            <w:tcBorders>
              <w:bottom w:val="single" w:sz="4" w:space="0" w:color="000000"/>
            </w:tcBorders>
            <w:shd w:val="clear" w:color="auto" w:fill="E7E6E6" w:themeFill="background2"/>
            <w:vAlign w:val="center"/>
          </w:tcPr>
          <w:p w:rsidR="00F81AA6" w:rsidRDefault="00F81AA6" w:rsidP="006B1A5A">
            <w:pPr>
              <w:pStyle w:val="3"/>
              <w:jc w:val="center"/>
              <w:rPr>
                <w:b/>
                <w:sz w:val="20"/>
                <w:szCs w:val="20"/>
                <w:lang w:val="sr-Cyrl-RS"/>
              </w:rPr>
            </w:pPr>
          </w:p>
        </w:tc>
        <w:tc>
          <w:tcPr>
            <w:tcW w:w="2520" w:type="dxa"/>
            <w:tcBorders>
              <w:bottom w:val="single" w:sz="4" w:space="0" w:color="000000"/>
            </w:tcBorders>
            <w:shd w:val="clear" w:color="auto" w:fill="BDD6EE"/>
            <w:vAlign w:val="center"/>
          </w:tcPr>
          <w:p w:rsidR="00F81AA6" w:rsidRPr="00BA3639" w:rsidRDefault="00F81AA6" w:rsidP="006B1A5A">
            <w:pPr>
              <w:pStyle w:val="3"/>
              <w:jc w:val="center"/>
              <w:rPr>
                <w:b/>
                <w:bCs/>
                <w:sz w:val="20"/>
                <w:szCs w:val="20"/>
                <w:lang w:val="sr-Cyrl-RS"/>
              </w:rPr>
            </w:pPr>
            <w:r>
              <w:rPr>
                <w:b/>
                <w:bCs/>
                <w:sz w:val="20"/>
                <w:szCs w:val="20"/>
                <w:lang w:val="sr-Cyrl-RS"/>
              </w:rPr>
              <w:t>Назив индикатора</w:t>
            </w:r>
          </w:p>
        </w:tc>
        <w:tc>
          <w:tcPr>
            <w:tcW w:w="2070" w:type="dxa"/>
            <w:tcBorders>
              <w:bottom w:val="single" w:sz="4" w:space="0" w:color="000000"/>
            </w:tcBorders>
            <w:shd w:val="clear" w:color="auto" w:fill="BDD6EE"/>
            <w:vAlign w:val="center"/>
          </w:tcPr>
          <w:p w:rsidR="00F81AA6" w:rsidRDefault="00F81AA6" w:rsidP="006B1A5A">
            <w:pPr>
              <w:pStyle w:val="3"/>
              <w:jc w:val="center"/>
              <w:rPr>
                <w:b/>
                <w:bCs/>
                <w:sz w:val="20"/>
                <w:szCs w:val="20"/>
                <w:lang w:val="sr-Cyrl-CS"/>
              </w:rPr>
            </w:pPr>
            <w:r>
              <w:rPr>
                <w:b/>
                <w:bCs/>
                <w:sz w:val="20"/>
                <w:szCs w:val="20"/>
                <w:lang w:val="sr-Cyrl-CS"/>
              </w:rPr>
              <w:t>Полазна, циљна и испуњене вредности у 2015, 2016. години</w:t>
            </w:r>
          </w:p>
        </w:tc>
        <w:tc>
          <w:tcPr>
            <w:tcW w:w="1890" w:type="dxa"/>
            <w:tcBorders>
              <w:bottom w:val="single" w:sz="4" w:space="0" w:color="000000"/>
            </w:tcBorders>
            <w:shd w:val="clear" w:color="auto" w:fill="E7E6E6" w:themeFill="background2"/>
            <w:vAlign w:val="center"/>
          </w:tcPr>
          <w:p w:rsidR="00F81AA6" w:rsidRDefault="002C49E1" w:rsidP="006B1A5A">
            <w:pPr>
              <w:pStyle w:val="3"/>
              <w:jc w:val="center"/>
              <w:rPr>
                <w:b/>
                <w:bCs/>
                <w:sz w:val="20"/>
                <w:szCs w:val="20"/>
                <w:lang w:val="sr-Cyrl-CS"/>
              </w:rPr>
            </w:pPr>
            <w:r>
              <w:rPr>
                <w:b/>
                <w:bCs/>
                <w:sz w:val="20"/>
                <w:szCs w:val="20"/>
                <w:lang w:val="sr-Cyrl-CS"/>
              </w:rPr>
              <w:t>Испуњена вредност у 1/2_2017. год</w:t>
            </w:r>
          </w:p>
        </w:tc>
        <w:tc>
          <w:tcPr>
            <w:tcW w:w="3155" w:type="dxa"/>
            <w:tcBorders>
              <w:bottom w:val="single" w:sz="4" w:space="0" w:color="000000"/>
            </w:tcBorders>
            <w:shd w:val="clear" w:color="auto" w:fill="E7E6E6" w:themeFill="background2"/>
            <w:vAlign w:val="center"/>
          </w:tcPr>
          <w:p w:rsidR="00F81AA6" w:rsidRDefault="00F81AA6" w:rsidP="006B1A5A">
            <w:pPr>
              <w:pStyle w:val="3"/>
              <w:jc w:val="center"/>
              <w:rPr>
                <w:b/>
                <w:bCs/>
                <w:sz w:val="20"/>
                <w:szCs w:val="20"/>
                <w:lang w:val="sr-Cyrl-RS"/>
              </w:rPr>
            </w:pPr>
            <w:r>
              <w:rPr>
                <w:b/>
                <w:bCs/>
                <w:sz w:val="20"/>
                <w:szCs w:val="20"/>
                <w:lang w:val="sr-Cyrl-CS"/>
              </w:rPr>
              <w:t>Буџетска</w:t>
            </w:r>
          </w:p>
        </w:tc>
        <w:tc>
          <w:tcPr>
            <w:tcW w:w="3155" w:type="dxa"/>
            <w:gridSpan w:val="2"/>
            <w:tcBorders>
              <w:bottom w:val="single" w:sz="4" w:space="0" w:color="000000"/>
            </w:tcBorders>
            <w:shd w:val="clear" w:color="auto" w:fill="E7E6E6" w:themeFill="background2"/>
            <w:vAlign w:val="center"/>
          </w:tcPr>
          <w:p w:rsidR="00F81AA6" w:rsidRDefault="00F81AA6" w:rsidP="006B1A5A">
            <w:pPr>
              <w:pStyle w:val="3"/>
              <w:jc w:val="center"/>
              <w:rPr>
                <w:b/>
                <w:bCs/>
                <w:sz w:val="20"/>
                <w:szCs w:val="20"/>
                <w:lang w:val="sr-Cyrl-RS"/>
              </w:rPr>
            </w:pPr>
            <w:r>
              <w:rPr>
                <w:b/>
                <w:bCs/>
                <w:sz w:val="20"/>
                <w:szCs w:val="20"/>
                <w:lang w:val="sr-Cyrl-CS"/>
              </w:rPr>
              <w:t>Донације</w:t>
            </w:r>
          </w:p>
        </w:tc>
      </w:tr>
      <w:tr w:rsidR="00B35C12" w:rsidRPr="00415930" w:rsidTr="00FD4DF6">
        <w:trPr>
          <w:trHeight w:val="1371"/>
        </w:trPr>
        <w:tc>
          <w:tcPr>
            <w:tcW w:w="1345" w:type="dxa"/>
            <w:vMerge w:val="restart"/>
            <w:shd w:val="clear" w:color="auto" w:fill="auto"/>
          </w:tcPr>
          <w:p w:rsidR="00B35C12" w:rsidRPr="00C058E1" w:rsidRDefault="00B35C12" w:rsidP="00B35C12">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МДУЛС – сектор надлежан за послове инспекције </w:t>
            </w:r>
          </w:p>
          <w:p w:rsidR="00B35C12" w:rsidRPr="009D20DA" w:rsidRDefault="00B35C12" w:rsidP="00B35C12">
            <w:pPr>
              <w:pStyle w:val="3"/>
              <w:rPr>
                <w:sz w:val="20"/>
                <w:szCs w:val="20"/>
                <w:lang w:val="sr-Cyrl-CS"/>
              </w:rPr>
            </w:pPr>
          </w:p>
          <w:p w:rsidR="00B35C12" w:rsidRPr="009D20DA" w:rsidRDefault="00B35C12" w:rsidP="00B35C12">
            <w:pPr>
              <w:pStyle w:val="3"/>
              <w:rPr>
                <w:sz w:val="20"/>
                <w:szCs w:val="20"/>
                <w:lang w:val="sr-Cyrl-CS"/>
              </w:rPr>
            </w:pPr>
          </w:p>
          <w:p w:rsidR="00B35C12" w:rsidRDefault="00B35C12" w:rsidP="00B35C12">
            <w:pPr>
              <w:pStyle w:val="3"/>
              <w:rPr>
                <w:i/>
                <w:sz w:val="20"/>
                <w:szCs w:val="20"/>
                <w:u w:val="single"/>
                <w:lang w:val="sr-Cyrl-CS"/>
              </w:rPr>
            </w:pPr>
            <w:r w:rsidRPr="00B47CD1">
              <w:rPr>
                <w:i/>
                <w:sz w:val="20"/>
                <w:szCs w:val="20"/>
                <w:u w:val="single"/>
                <w:lang w:val="sr-Cyrl-CS"/>
              </w:rPr>
              <w:t>Партнери:</w:t>
            </w:r>
          </w:p>
          <w:p w:rsidR="00B35C12" w:rsidRPr="00C058E1" w:rsidRDefault="00B35C12" w:rsidP="00B35C12">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Министарства која у свом саставу имају инспекције (акт. 4 и 5)</w:t>
            </w:r>
          </w:p>
          <w:p w:rsidR="00B35C12" w:rsidRPr="00C058E1" w:rsidRDefault="00B35C12" w:rsidP="00B35C12">
            <w:pPr>
              <w:spacing w:after="0" w:line="240" w:lineRule="auto"/>
              <w:rPr>
                <w:rFonts w:ascii="Arial Narrow" w:hAnsi="Arial Narrow" w:cs="Arial Narrow"/>
                <w:sz w:val="20"/>
                <w:szCs w:val="20"/>
                <w:lang w:val="sr-Cyrl-CS"/>
              </w:rPr>
            </w:pPr>
          </w:p>
          <w:p w:rsidR="00B35C12" w:rsidRDefault="00B35C12" w:rsidP="00B35C12">
            <w:pPr>
              <w:spacing w:after="0" w:line="240" w:lineRule="auto"/>
              <w:rPr>
                <w:rFonts w:ascii="Arial Narrow" w:hAnsi="Arial Narrow" w:cs="Arial Narrow"/>
                <w:b/>
                <w:bCs/>
                <w:sz w:val="20"/>
                <w:szCs w:val="20"/>
                <w:lang w:val="sr-Cyrl-CS"/>
              </w:rPr>
            </w:pPr>
            <w:r w:rsidRPr="00C058E1">
              <w:rPr>
                <w:rFonts w:ascii="Arial Narrow" w:hAnsi="Arial Narrow" w:cs="Arial Narrow"/>
                <w:sz w:val="20"/>
                <w:szCs w:val="20"/>
                <w:lang w:val="sr-Cyrl-CS"/>
              </w:rPr>
              <w:t>Пословне асоцијације и регионалне привредне коморе</w:t>
            </w:r>
          </w:p>
        </w:tc>
        <w:tc>
          <w:tcPr>
            <w:tcW w:w="3240" w:type="dxa"/>
            <w:gridSpan w:val="2"/>
            <w:shd w:val="clear" w:color="auto" w:fill="FFFF00"/>
          </w:tcPr>
          <w:p w:rsidR="00B35C12" w:rsidRPr="00C058E1" w:rsidRDefault="00B35C12" w:rsidP="00B35C12">
            <w:pPr>
              <w:pStyle w:val="3"/>
              <w:rPr>
                <w:b/>
                <w:bCs/>
                <w:sz w:val="20"/>
                <w:szCs w:val="20"/>
                <w:lang w:val="sr-Cyrl-CS"/>
              </w:rPr>
            </w:pPr>
            <w:r w:rsidRPr="00C058E1">
              <w:rPr>
                <w:b/>
                <w:bCs/>
                <w:sz w:val="20"/>
                <w:szCs w:val="20"/>
                <w:lang w:val="sr-Cyrl-CS"/>
              </w:rPr>
              <w:t>4.3.1 Успостављен  нови јединствени правни оквир за инспекцијски надзор и јавност упозната са њим</w:t>
            </w:r>
          </w:p>
        </w:tc>
        <w:tc>
          <w:tcPr>
            <w:tcW w:w="5220" w:type="dxa"/>
            <w:shd w:val="clear" w:color="auto" w:fill="auto"/>
          </w:tcPr>
          <w:p w:rsidR="00B35C12" w:rsidRDefault="00B35C12" w:rsidP="00B35C12">
            <w:pPr>
              <w:pStyle w:val="3"/>
              <w:jc w:val="both"/>
              <w:rPr>
                <w:sz w:val="20"/>
                <w:szCs w:val="20"/>
                <w:lang w:val="sr-Cyrl-RS"/>
              </w:rPr>
            </w:pPr>
            <w:r>
              <w:rPr>
                <w:sz w:val="20"/>
                <w:szCs w:val="20"/>
                <w:lang w:val="sr-Cyrl-RS"/>
              </w:rPr>
              <w:t>У периоду 01. јануар – 30. јун 2017. године обучено је 119 инспектора, кроз обуке које су припремљене и спроведене у сарадњи МДУЛС-а и У</w:t>
            </w:r>
            <w:r w:rsidRPr="001455CC">
              <w:rPr>
                <w:sz w:val="20"/>
                <w:szCs w:val="20"/>
                <w:lang w:val="sr-Cyrl-CS"/>
              </w:rPr>
              <w:t>САИД БЕП</w:t>
            </w:r>
            <w:r>
              <w:rPr>
                <w:sz w:val="20"/>
                <w:szCs w:val="20"/>
                <w:lang w:val="sr-Cyrl-RS"/>
              </w:rPr>
              <w:t xml:space="preserve"> пројекта.</w:t>
            </w:r>
          </w:p>
          <w:p w:rsidR="00B35C12" w:rsidRDefault="00B35C12" w:rsidP="00B35C12">
            <w:pPr>
              <w:pStyle w:val="3"/>
              <w:jc w:val="both"/>
              <w:rPr>
                <w:sz w:val="20"/>
                <w:szCs w:val="20"/>
                <w:lang w:val="sr-Cyrl-RS"/>
              </w:rPr>
            </w:pPr>
            <w:r>
              <w:rPr>
                <w:sz w:val="20"/>
                <w:szCs w:val="20"/>
                <w:lang w:val="sr-Cyrl-RS"/>
              </w:rPr>
              <w:t>У наведеном периоду кроз спроведене обуке инспектори су стекли нова практична и теоријска знања и вештине које ће кориситии у свакодневном раду и то:</w:t>
            </w:r>
          </w:p>
          <w:p w:rsidR="00B35C12" w:rsidRDefault="00B35C12" w:rsidP="00B35C12">
            <w:pPr>
              <w:pStyle w:val="3"/>
              <w:numPr>
                <w:ilvl w:val="0"/>
                <w:numId w:val="7"/>
              </w:numPr>
              <w:jc w:val="both"/>
              <w:rPr>
                <w:sz w:val="20"/>
                <w:szCs w:val="20"/>
                <w:lang w:val="sr-Cyrl-RS"/>
              </w:rPr>
            </w:pPr>
            <w:r w:rsidRPr="00AD6694">
              <w:rPr>
                <w:sz w:val="20"/>
                <w:szCs w:val="20"/>
                <w:lang w:val="sr-Cyrl-RS"/>
              </w:rPr>
              <w:t xml:space="preserve">Anti-Corruption training </w:t>
            </w:r>
            <w:r>
              <w:rPr>
                <w:sz w:val="20"/>
                <w:szCs w:val="20"/>
                <w:lang w:val="sr-Cyrl-RS"/>
              </w:rPr>
              <w:t>(</w:t>
            </w:r>
            <w:r w:rsidRPr="00AD6694">
              <w:rPr>
                <w:sz w:val="20"/>
                <w:szCs w:val="20"/>
                <w:lang w:val="sr-Cyrl-RS"/>
              </w:rPr>
              <w:t>Тренинг против корупције</w:t>
            </w:r>
            <w:r>
              <w:rPr>
                <w:sz w:val="20"/>
                <w:szCs w:val="20"/>
                <w:lang w:val="sr-Cyrl-RS"/>
              </w:rPr>
              <w:t xml:space="preserve">) – </w:t>
            </w:r>
            <w:r w:rsidRPr="00AD6694">
              <w:rPr>
                <w:sz w:val="20"/>
                <w:szCs w:val="20"/>
                <w:lang w:val="sr-Cyrl-RS"/>
              </w:rPr>
              <w:t>20</w:t>
            </w:r>
            <w:r>
              <w:rPr>
                <w:sz w:val="20"/>
                <w:szCs w:val="20"/>
                <w:lang w:val="sr-Cyrl-RS"/>
              </w:rPr>
              <w:t xml:space="preserve"> инспектора</w:t>
            </w:r>
          </w:p>
          <w:p w:rsidR="00B35C12" w:rsidRDefault="00B35C12" w:rsidP="00B35C12">
            <w:pPr>
              <w:pStyle w:val="3"/>
              <w:numPr>
                <w:ilvl w:val="0"/>
                <w:numId w:val="7"/>
              </w:numPr>
              <w:jc w:val="both"/>
              <w:rPr>
                <w:sz w:val="20"/>
                <w:szCs w:val="20"/>
                <w:lang w:val="sr-Cyrl-RS"/>
              </w:rPr>
            </w:pPr>
            <w:r w:rsidRPr="00911367">
              <w:rPr>
                <w:sz w:val="20"/>
                <w:szCs w:val="20"/>
                <w:lang w:val="sr-Cyrl-RS"/>
              </w:rPr>
              <w:t>Soft skills training (Софт обука</w:t>
            </w:r>
            <w:r>
              <w:rPr>
                <w:sz w:val="20"/>
                <w:szCs w:val="20"/>
                <w:lang w:val="sr-Cyrl-RS"/>
              </w:rPr>
              <w:t xml:space="preserve">) – </w:t>
            </w:r>
            <w:r w:rsidRPr="00911367">
              <w:rPr>
                <w:sz w:val="20"/>
                <w:szCs w:val="20"/>
                <w:lang w:val="sr-Cyrl-RS"/>
              </w:rPr>
              <w:t>119</w:t>
            </w:r>
            <w:r>
              <w:rPr>
                <w:sz w:val="20"/>
                <w:szCs w:val="20"/>
                <w:lang w:val="sr-Cyrl-RS"/>
              </w:rPr>
              <w:t xml:space="preserve"> инспектора</w:t>
            </w:r>
          </w:p>
          <w:p w:rsidR="00B35C12" w:rsidRPr="00911367" w:rsidRDefault="00B35C12" w:rsidP="00B35C12">
            <w:pPr>
              <w:pStyle w:val="3"/>
              <w:numPr>
                <w:ilvl w:val="0"/>
                <w:numId w:val="7"/>
              </w:numPr>
              <w:jc w:val="both"/>
              <w:rPr>
                <w:sz w:val="20"/>
                <w:szCs w:val="20"/>
                <w:lang w:val="sr-Cyrl-RS"/>
              </w:rPr>
            </w:pPr>
            <w:r w:rsidRPr="00911367">
              <w:rPr>
                <w:sz w:val="20"/>
                <w:szCs w:val="20"/>
                <w:lang w:val="sr-Cyrl-RS"/>
              </w:rPr>
              <w:t>IT skills training (Обука за ИТ в</w:t>
            </w:r>
            <w:r>
              <w:rPr>
                <w:sz w:val="20"/>
                <w:szCs w:val="20"/>
                <w:lang w:val="sr-Cyrl-RS"/>
              </w:rPr>
              <w:t xml:space="preserve">ештине) – </w:t>
            </w:r>
            <w:r w:rsidRPr="00911367">
              <w:rPr>
                <w:sz w:val="20"/>
                <w:szCs w:val="20"/>
                <w:lang w:val="sr-Cyrl-RS"/>
              </w:rPr>
              <w:t>60</w:t>
            </w:r>
            <w:r>
              <w:rPr>
                <w:sz w:val="20"/>
                <w:szCs w:val="20"/>
                <w:lang w:val="sr-Cyrl-RS"/>
              </w:rPr>
              <w:t xml:space="preserve"> инспектора</w:t>
            </w:r>
          </w:p>
          <w:p w:rsidR="00B35C12" w:rsidRDefault="00B35C12" w:rsidP="00B35C12">
            <w:pPr>
              <w:pStyle w:val="3"/>
              <w:jc w:val="both"/>
              <w:rPr>
                <w:sz w:val="20"/>
                <w:szCs w:val="20"/>
                <w:lang w:val="sr-Cyrl-RS"/>
              </w:rPr>
            </w:pPr>
            <w:r>
              <w:rPr>
                <w:sz w:val="20"/>
                <w:szCs w:val="20"/>
                <w:lang w:val="en-GB"/>
              </w:rPr>
              <w:t>K</w:t>
            </w:r>
            <w:r>
              <w:rPr>
                <w:sz w:val="20"/>
                <w:szCs w:val="20"/>
                <w:lang w:val="sr-Cyrl-RS"/>
              </w:rPr>
              <w:t>роз примену ЗоИН-а у Републици Србији је у</w:t>
            </w:r>
            <w:r w:rsidRPr="00F6112D">
              <w:rPr>
                <w:sz w:val="20"/>
                <w:szCs w:val="20"/>
                <w:lang w:val="sr-Cyrl-RS"/>
              </w:rPr>
              <w:t>спостављен нови јединствени правни оквир за инспекцијски надзор</w:t>
            </w:r>
            <w:r>
              <w:rPr>
                <w:sz w:val="20"/>
                <w:szCs w:val="20"/>
                <w:lang w:val="sr-Cyrl-RS"/>
              </w:rPr>
              <w:t>, тј. нов правни оквир и основ за рад и поступање свих инспектората и инспекцијских служби и нов начин контроле привредних субјеката.</w:t>
            </w:r>
          </w:p>
          <w:p w:rsidR="00B35C12" w:rsidRDefault="00B35C12" w:rsidP="00B35C12">
            <w:pPr>
              <w:pStyle w:val="3"/>
              <w:jc w:val="both"/>
              <w:rPr>
                <w:sz w:val="20"/>
                <w:szCs w:val="20"/>
                <w:lang w:val="sr-Cyrl-RS"/>
              </w:rPr>
            </w:pPr>
            <w:r>
              <w:rPr>
                <w:sz w:val="20"/>
                <w:szCs w:val="20"/>
                <w:lang w:val="sr-Cyrl-RS"/>
              </w:rPr>
              <w:t xml:space="preserve">Од самог доношења ЗоИН-а и од почетка његове примене, привреда и шира јавност су упознати са основним одредбама закона, новим мерама и активностима које ће примењивати надлежни државни органи, али и о правима и обавезама привредних субјеката, начиу контроле и поступања, итд.. Привредници су упознати са одредбама новог закона кроз директну комункацију са надлежним органима, путем медија, кроз састанке, презентације и округле столове, кроз рад удружења и стручних тела, итд. </w:t>
            </w:r>
          </w:p>
          <w:p w:rsidR="00B35C12" w:rsidRDefault="00B35C12" w:rsidP="00B35C12">
            <w:pPr>
              <w:pStyle w:val="3"/>
              <w:jc w:val="both"/>
              <w:rPr>
                <w:sz w:val="20"/>
                <w:szCs w:val="20"/>
                <w:lang w:val="sr-Cyrl-RS"/>
              </w:rPr>
            </w:pPr>
            <w:r>
              <w:rPr>
                <w:sz w:val="20"/>
                <w:szCs w:val="20"/>
                <w:lang w:val="sr-Cyrl-RS"/>
              </w:rPr>
              <w:t xml:space="preserve">Нов </w:t>
            </w:r>
            <w:r w:rsidRPr="00336A93">
              <w:rPr>
                <w:sz w:val="20"/>
                <w:szCs w:val="20"/>
                <w:lang w:val="sr-Cyrl-RS"/>
              </w:rPr>
              <w:t>начин в</w:t>
            </w:r>
            <w:r>
              <w:rPr>
                <w:sz w:val="20"/>
                <w:szCs w:val="20"/>
                <w:lang w:val="sr-Cyrl-RS"/>
              </w:rPr>
              <w:t xml:space="preserve">ршења инспекцијског надзора </w:t>
            </w:r>
            <w:r w:rsidRPr="00336A93">
              <w:rPr>
                <w:sz w:val="20"/>
                <w:szCs w:val="20"/>
                <w:lang w:val="sr-Cyrl-RS"/>
              </w:rPr>
              <w:t xml:space="preserve">обезбеђује равноправност </w:t>
            </w:r>
            <w:r>
              <w:rPr>
                <w:sz w:val="20"/>
                <w:szCs w:val="20"/>
                <w:lang w:val="sr-Cyrl-RS"/>
              </w:rPr>
              <w:t xml:space="preserve">привредних </w:t>
            </w:r>
            <w:r w:rsidRPr="00336A93">
              <w:rPr>
                <w:sz w:val="20"/>
                <w:szCs w:val="20"/>
                <w:lang w:val="sr-Cyrl-RS"/>
              </w:rPr>
              <w:t xml:space="preserve">субјеката према којима </w:t>
            </w:r>
            <w:r>
              <w:rPr>
                <w:sz w:val="20"/>
                <w:szCs w:val="20"/>
                <w:lang w:val="sr-Cyrl-RS"/>
              </w:rPr>
              <w:t xml:space="preserve">се врши надзор и опредељује </w:t>
            </w:r>
            <w:r w:rsidRPr="00336A93">
              <w:rPr>
                <w:sz w:val="20"/>
                <w:szCs w:val="20"/>
                <w:lang w:val="sr-Cyrl-RS"/>
              </w:rPr>
              <w:t xml:space="preserve">економичност његовог обављања са аспекта наведених субјеката, као и </w:t>
            </w:r>
            <w:r>
              <w:rPr>
                <w:sz w:val="20"/>
                <w:szCs w:val="20"/>
                <w:lang w:val="sr-Cyrl-RS"/>
              </w:rPr>
              <w:t xml:space="preserve">републичких, покрајинских и локалних власти. </w:t>
            </w:r>
            <w:r w:rsidRPr="00336A93">
              <w:rPr>
                <w:sz w:val="20"/>
                <w:szCs w:val="20"/>
                <w:lang w:val="sr-Cyrl-RS"/>
              </w:rPr>
              <w:t>Ова</w:t>
            </w:r>
            <w:r>
              <w:rPr>
                <w:sz w:val="20"/>
                <w:szCs w:val="20"/>
                <w:lang w:val="sr-Cyrl-RS"/>
              </w:rPr>
              <w:t xml:space="preserve"> нова </w:t>
            </w:r>
            <w:r w:rsidRPr="00336A93">
              <w:rPr>
                <w:sz w:val="20"/>
                <w:szCs w:val="20"/>
                <w:lang w:val="sr-Cyrl-RS"/>
              </w:rPr>
              <w:t>димензија инспекцијског надзора одражава потребу за повећаном одговорношћу  инспектора за законит и стручан рад.</w:t>
            </w:r>
          </w:p>
          <w:p w:rsidR="00B35C12" w:rsidRPr="003E24E5" w:rsidRDefault="00B35C12" w:rsidP="00B35C12">
            <w:pPr>
              <w:pStyle w:val="3"/>
              <w:jc w:val="both"/>
              <w:rPr>
                <w:sz w:val="20"/>
                <w:szCs w:val="20"/>
                <w:lang w:val="sr-Cyrl-RS"/>
              </w:rPr>
            </w:pPr>
            <w:r w:rsidRPr="003E24E5">
              <w:rPr>
                <w:sz w:val="20"/>
                <w:szCs w:val="20"/>
                <w:lang w:val="sr-Cyrl-RS"/>
              </w:rPr>
              <w:t xml:space="preserve">Посебно треба истаћи да је један од најзначајнијих достигнућа ЗоИН-а </w:t>
            </w:r>
            <w:r>
              <w:rPr>
                <w:sz w:val="20"/>
                <w:szCs w:val="20"/>
                <w:lang w:val="sr-Cyrl-RS"/>
              </w:rPr>
              <w:t xml:space="preserve">и велика предност за провреду, </w:t>
            </w:r>
            <w:r w:rsidRPr="003E24E5">
              <w:rPr>
                <w:sz w:val="20"/>
                <w:szCs w:val="20"/>
                <w:lang w:val="sr-Cyrl-RS"/>
              </w:rPr>
              <w:t>уједначавање инспекцијске праксе и рада на терену кроз:</w:t>
            </w:r>
          </w:p>
          <w:p w:rsidR="00B35C12" w:rsidRPr="003E24E5" w:rsidRDefault="00B35C12" w:rsidP="00B35C12">
            <w:pPr>
              <w:pStyle w:val="3"/>
              <w:numPr>
                <w:ilvl w:val="0"/>
                <w:numId w:val="8"/>
              </w:numPr>
              <w:jc w:val="both"/>
              <w:rPr>
                <w:sz w:val="20"/>
                <w:szCs w:val="20"/>
                <w:lang w:val="sr-Cyrl-RS"/>
              </w:rPr>
            </w:pPr>
            <w:r w:rsidRPr="003E24E5">
              <w:rPr>
                <w:sz w:val="20"/>
                <w:szCs w:val="20"/>
                <w:lang w:val="sr-Cyrl-RS"/>
              </w:rPr>
              <w:t>Припрем</w:t>
            </w:r>
            <w:r>
              <w:rPr>
                <w:sz w:val="20"/>
                <w:szCs w:val="20"/>
                <w:lang w:val="sr-Cyrl-RS"/>
              </w:rPr>
              <w:t>у</w:t>
            </w:r>
            <w:r w:rsidRPr="003E24E5">
              <w:rPr>
                <w:sz w:val="20"/>
                <w:szCs w:val="20"/>
                <w:lang w:val="sr-Cyrl-RS"/>
              </w:rPr>
              <w:t xml:space="preserve"> и објављивање контролних листа (check liste), тако да се привредници унапред могу упознати са врстом, предметом и начином контроле</w:t>
            </w:r>
          </w:p>
          <w:p w:rsidR="00B35C12" w:rsidRPr="003E24E5" w:rsidRDefault="00B35C12" w:rsidP="00B35C12">
            <w:pPr>
              <w:pStyle w:val="3"/>
              <w:numPr>
                <w:ilvl w:val="0"/>
                <w:numId w:val="8"/>
              </w:numPr>
              <w:jc w:val="both"/>
              <w:rPr>
                <w:sz w:val="20"/>
                <w:szCs w:val="20"/>
                <w:lang w:val="sr-Cyrl-RS"/>
              </w:rPr>
            </w:pPr>
            <w:r w:rsidRPr="003E24E5">
              <w:rPr>
                <w:sz w:val="20"/>
                <w:szCs w:val="20"/>
                <w:lang w:val="sr-Cyrl-RS"/>
              </w:rPr>
              <w:t>Обавезно издавање налога за инспекцијски надзор</w:t>
            </w:r>
          </w:p>
          <w:p w:rsidR="00B35C12" w:rsidRPr="003E24E5" w:rsidRDefault="00B35C12" w:rsidP="00B35C12">
            <w:pPr>
              <w:pStyle w:val="3"/>
              <w:numPr>
                <w:ilvl w:val="0"/>
                <w:numId w:val="8"/>
              </w:numPr>
              <w:jc w:val="both"/>
              <w:rPr>
                <w:sz w:val="20"/>
                <w:szCs w:val="20"/>
                <w:lang w:val="sr-Cyrl-RS"/>
              </w:rPr>
            </w:pPr>
            <w:r w:rsidRPr="003E24E5">
              <w:rPr>
                <w:sz w:val="20"/>
                <w:szCs w:val="20"/>
                <w:lang w:val="sr-Cyrl-RS"/>
              </w:rPr>
              <w:t>Стандардизацију поступка, врста и облика инспекцијског надзора</w:t>
            </w:r>
          </w:p>
          <w:p w:rsidR="00B35C12" w:rsidRPr="003E24E5" w:rsidRDefault="00B35C12" w:rsidP="00B35C12">
            <w:pPr>
              <w:pStyle w:val="3"/>
              <w:numPr>
                <w:ilvl w:val="0"/>
                <w:numId w:val="8"/>
              </w:numPr>
              <w:jc w:val="both"/>
              <w:rPr>
                <w:sz w:val="20"/>
                <w:szCs w:val="20"/>
                <w:lang w:val="sr-Cyrl-RS"/>
              </w:rPr>
            </w:pPr>
            <w:r w:rsidRPr="003E24E5">
              <w:rPr>
                <w:sz w:val="20"/>
                <w:szCs w:val="20"/>
                <w:lang w:val="sr-Cyrl-RS"/>
              </w:rPr>
              <w:t xml:space="preserve">Инспекцијске мере су у сразмери са процењеним ризиком, незаконитостима и економском снагом надзираног субјекта </w:t>
            </w:r>
          </w:p>
          <w:p w:rsidR="00B35C12" w:rsidRPr="007612FA" w:rsidRDefault="00B35C12" w:rsidP="00B35C12">
            <w:pPr>
              <w:pStyle w:val="3"/>
              <w:numPr>
                <w:ilvl w:val="0"/>
                <w:numId w:val="8"/>
              </w:numPr>
              <w:jc w:val="both"/>
              <w:rPr>
                <w:sz w:val="20"/>
                <w:szCs w:val="20"/>
                <w:lang w:val="sr-Cyrl-RS"/>
              </w:rPr>
            </w:pPr>
            <w:r w:rsidRPr="003E24E5">
              <w:rPr>
                <w:sz w:val="20"/>
                <w:szCs w:val="20"/>
                <w:lang w:val="sr-Cyrl-RS"/>
              </w:rPr>
              <w:t>Постојање образца записника о инспекцијском надзору</w:t>
            </w:r>
          </w:p>
        </w:tc>
        <w:tc>
          <w:tcPr>
            <w:tcW w:w="2520" w:type="dxa"/>
            <w:shd w:val="clear" w:color="auto" w:fill="auto"/>
          </w:tcPr>
          <w:p w:rsidR="00B35C12" w:rsidRPr="00C058E1" w:rsidRDefault="00B35C12" w:rsidP="00B35C12">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Број информисаних и обучених учесника</w:t>
            </w:r>
          </w:p>
          <w:p w:rsidR="00B35C12" w:rsidRPr="00076B93" w:rsidRDefault="00B35C12" w:rsidP="00B35C12">
            <w:pPr>
              <w:spacing w:after="0" w:line="240" w:lineRule="auto"/>
              <w:rPr>
                <w:rFonts w:ascii="Arial Narrow" w:hAnsi="Arial Narrow" w:cs="Arial Narrow"/>
                <w:i/>
                <w:iCs/>
                <w:sz w:val="20"/>
                <w:szCs w:val="20"/>
                <w:lang w:val="sr-Cyrl-CS"/>
              </w:rPr>
            </w:pPr>
          </w:p>
        </w:tc>
        <w:tc>
          <w:tcPr>
            <w:tcW w:w="2070" w:type="dxa"/>
            <w:shd w:val="clear" w:color="auto" w:fill="auto"/>
            <w:vAlign w:val="center"/>
          </w:tcPr>
          <w:p w:rsidR="00B35C12" w:rsidRPr="000F5E2B" w:rsidRDefault="00B35C12" w:rsidP="00B35C12">
            <w:pPr>
              <w:spacing w:after="0" w:line="240" w:lineRule="auto"/>
              <w:jc w:val="center"/>
              <w:rPr>
                <w:rFonts w:ascii="Arial Narrow" w:hAnsi="Arial Narrow" w:cs="Arial Narrow"/>
                <w:i/>
                <w:iCs/>
                <w:sz w:val="20"/>
                <w:szCs w:val="20"/>
                <w:lang w:val="sr-Cyrl-CS"/>
              </w:rPr>
            </w:pPr>
            <w:r w:rsidRPr="000F5E2B">
              <w:rPr>
                <w:rFonts w:ascii="Arial Narrow" w:hAnsi="Arial Narrow" w:cs="Arial Narrow"/>
                <w:i/>
                <w:iCs/>
                <w:sz w:val="20"/>
                <w:szCs w:val="20"/>
                <w:lang w:val="sr-Cyrl-CS"/>
              </w:rPr>
              <w:t>ПВ (2014): 0</w:t>
            </w:r>
          </w:p>
          <w:p w:rsidR="00B35C12" w:rsidRPr="000F5E2B" w:rsidRDefault="00B35C12" w:rsidP="00B35C12">
            <w:pPr>
              <w:spacing w:after="0" w:line="240" w:lineRule="auto"/>
              <w:jc w:val="center"/>
              <w:rPr>
                <w:rFonts w:ascii="Arial Narrow" w:hAnsi="Arial Narrow" w:cs="Arial Narrow"/>
                <w:i/>
                <w:iCs/>
                <w:sz w:val="20"/>
                <w:szCs w:val="20"/>
                <w:lang w:val="sr-Cyrl-CS"/>
              </w:rPr>
            </w:pPr>
            <w:r w:rsidRPr="000F5E2B">
              <w:rPr>
                <w:rFonts w:ascii="Arial Narrow" w:hAnsi="Arial Narrow" w:cs="Arial Narrow"/>
                <w:i/>
                <w:iCs/>
                <w:sz w:val="20"/>
                <w:szCs w:val="20"/>
                <w:lang w:val="sr-Cyrl-CS"/>
              </w:rPr>
              <w:t>ЦВ (2016): 1300</w:t>
            </w:r>
          </w:p>
          <w:p w:rsidR="00B35C12" w:rsidRDefault="00B35C12" w:rsidP="00B35C12">
            <w:pPr>
              <w:spacing w:after="0" w:line="240" w:lineRule="auto"/>
              <w:jc w:val="center"/>
              <w:rPr>
                <w:rFonts w:ascii="Arial Narrow" w:hAnsi="Arial Narrow" w:cs="Arial Narrow"/>
                <w:i/>
                <w:iCs/>
                <w:sz w:val="20"/>
                <w:szCs w:val="20"/>
                <w:lang w:val="sr-Cyrl-CS"/>
              </w:rPr>
            </w:pPr>
            <w:r w:rsidRPr="000F5E2B">
              <w:rPr>
                <w:rFonts w:ascii="Arial Narrow" w:hAnsi="Arial Narrow" w:cs="Arial Narrow"/>
                <w:i/>
                <w:iCs/>
                <w:sz w:val="20"/>
                <w:szCs w:val="20"/>
                <w:lang w:val="sr-Cyrl-CS"/>
              </w:rPr>
              <w:t>ЦВ (2017): 1500</w:t>
            </w:r>
          </w:p>
          <w:p w:rsidR="00B35C12" w:rsidRDefault="00B35C12" w:rsidP="00B35C12">
            <w:pPr>
              <w:spacing w:after="0" w:line="240" w:lineRule="auto"/>
              <w:jc w:val="center"/>
              <w:rPr>
                <w:rFonts w:ascii="Arial Narrow" w:hAnsi="Arial Narrow" w:cs="Arial Narrow"/>
                <w:i/>
                <w:iCs/>
                <w:sz w:val="20"/>
                <w:szCs w:val="20"/>
                <w:lang w:val="sr-Cyrl-CS"/>
              </w:rPr>
            </w:pPr>
          </w:p>
          <w:p w:rsidR="00B35C12" w:rsidRPr="000F5E2B" w:rsidRDefault="00B35C12" w:rsidP="00B35C12">
            <w:pPr>
              <w:spacing w:after="0" w:line="240" w:lineRule="auto"/>
              <w:jc w:val="center"/>
              <w:rPr>
                <w:rFonts w:ascii="Arial Narrow" w:hAnsi="Arial Narrow" w:cs="Arial Narrow"/>
                <w:i/>
                <w:iCs/>
                <w:sz w:val="20"/>
                <w:szCs w:val="20"/>
                <w:lang w:val="sr-Cyrl-CS"/>
              </w:rPr>
            </w:pPr>
            <w:r>
              <w:rPr>
                <w:rFonts w:ascii="Arial Narrow" w:hAnsi="Arial Narrow" w:cs="Arial Narrow"/>
                <w:i/>
                <w:iCs/>
                <w:sz w:val="20"/>
                <w:szCs w:val="20"/>
                <w:lang w:val="sr-Cyrl-CS"/>
              </w:rPr>
              <w:t xml:space="preserve">ИВ (2015): </w:t>
            </w:r>
            <w:r w:rsidRPr="000F5E2B">
              <w:rPr>
                <w:rFonts w:ascii="Arial Narrow" w:hAnsi="Arial Narrow" w:cs="Arial Narrow"/>
                <w:i/>
                <w:iCs/>
                <w:sz w:val="20"/>
                <w:szCs w:val="20"/>
                <w:lang w:val="sr-Latn-CS"/>
              </w:rPr>
              <w:t xml:space="preserve">1296 </w:t>
            </w:r>
            <w:r w:rsidRPr="000F5E2B">
              <w:rPr>
                <w:rFonts w:ascii="Arial Narrow" w:hAnsi="Arial Narrow" w:cs="Arial Narrow"/>
                <w:i/>
                <w:iCs/>
                <w:sz w:val="20"/>
                <w:szCs w:val="20"/>
                <w:lang w:val="sr-Cyrl-CS"/>
              </w:rPr>
              <w:t>(162%</w:t>
            </w:r>
            <w:r>
              <w:rPr>
                <w:rFonts w:ascii="Arial Narrow" w:hAnsi="Arial Narrow" w:cs="Arial Narrow"/>
                <w:i/>
                <w:iCs/>
                <w:sz w:val="20"/>
                <w:szCs w:val="20"/>
                <w:lang w:val="sr-Cyrl-CS"/>
              </w:rPr>
              <w:t xml:space="preserve"> у односу на циљну вредност за 2015. годину (800)</w:t>
            </w:r>
            <w:r w:rsidRPr="000F5E2B">
              <w:rPr>
                <w:rFonts w:ascii="Arial Narrow" w:hAnsi="Arial Narrow" w:cs="Arial Narrow"/>
                <w:i/>
                <w:iCs/>
                <w:sz w:val="20"/>
                <w:szCs w:val="20"/>
                <w:lang w:val="sr-Cyrl-CS"/>
              </w:rPr>
              <w:t>)</w:t>
            </w:r>
          </w:p>
          <w:p w:rsidR="00B35C12" w:rsidRDefault="00B35C12" w:rsidP="00B35C12">
            <w:pPr>
              <w:spacing w:after="0" w:line="240" w:lineRule="auto"/>
              <w:jc w:val="center"/>
              <w:rPr>
                <w:rFonts w:ascii="Arial Narrow" w:hAnsi="Arial Narrow" w:cs="Arial Narrow"/>
                <w:i/>
                <w:iCs/>
                <w:sz w:val="20"/>
                <w:szCs w:val="20"/>
                <w:lang w:val="sr-Cyrl-CS"/>
              </w:rPr>
            </w:pPr>
            <w:r w:rsidRPr="000F5E2B">
              <w:rPr>
                <w:rFonts w:ascii="Arial Narrow" w:hAnsi="Arial Narrow" w:cs="Arial Narrow"/>
                <w:i/>
                <w:iCs/>
                <w:sz w:val="20"/>
                <w:szCs w:val="20"/>
                <w:lang w:val="sr-Cyrl-CS"/>
              </w:rPr>
              <w:t xml:space="preserve"> на 17 одржаних презентација Закона о инспекцијском надзору</w:t>
            </w:r>
            <w:r w:rsidRPr="000F5E2B">
              <w:rPr>
                <w:rFonts w:ascii="Arial Narrow" w:hAnsi="Arial Narrow" w:cs="Arial Narrow"/>
                <w:i/>
                <w:iCs/>
                <w:sz w:val="20"/>
                <w:szCs w:val="20"/>
                <w:lang w:val="sr-Latn-CS"/>
              </w:rPr>
              <w:t xml:space="preserve">       </w:t>
            </w:r>
          </w:p>
          <w:p w:rsidR="00B35C12" w:rsidRPr="000F5E2B" w:rsidRDefault="00B35C12" w:rsidP="00B35C12">
            <w:pPr>
              <w:spacing w:after="0" w:line="240" w:lineRule="auto"/>
              <w:jc w:val="center"/>
              <w:rPr>
                <w:rFonts w:ascii="Arial Narrow" w:hAnsi="Arial Narrow" w:cs="Arial Narrow"/>
                <w:i/>
                <w:iCs/>
                <w:sz w:val="20"/>
                <w:szCs w:val="20"/>
                <w:lang w:val="sr-Cyrl-CS"/>
              </w:rPr>
            </w:pPr>
            <w:r>
              <w:rPr>
                <w:rFonts w:ascii="Arial Narrow" w:hAnsi="Arial Narrow" w:cs="Arial Narrow"/>
                <w:i/>
                <w:iCs/>
                <w:sz w:val="20"/>
                <w:szCs w:val="20"/>
                <w:lang w:val="sr-Cyrl-CS"/>
              </w:rPr>
              <w:t xml:space="preserve">ИВ (2016): </w:t>
            </w:r>
            <w:r w:rsidRPr="000F5E2B">
              <w:rPr>
                <w:rFonts w:ascii="Arial Narrow" w:hAnsi="Arial Narrow" w:cs="Arial Narrow"/>
                <w:i/>
                <w:iCs/>
                <w:sz w:val="20"/>
                <w:szCs w:val="20"/>
                <w:lang w:val="sr-Latn-CS"/>
              </w:rPr>
              <w:t>1</w:t>
            </w:r>
            <w:r>
              <w:rPr>
                <w:rFonts w:ascii="Arial Narrow" w:hAnsi="Arial Narrow" w:cs="Arial Narrow"/>
                <w:i/>
                <w:iCs/>
                <w:sz w:val="20"/>
                <w:szCs w:val="20"/>
                <w:lang w:val="sr-Cyrl-RS"/>
              </w:rPr>
              <w:t>530</w:t>
            </w:r>
            <w:r w:rsidRPr="000F5E2B">
              <w:rPr>
                <w:rFonts w:ascii="Arial Narrow" w:hAnsi="Arial Narrow" w:cs="Arial Narrow"/>
                <w:i/>
                <w:iCs/>
                <w:sz w:val="20"/>
                <w:szCs w:val="20"/>
                <w:lang w:val="sr-Latn-CS"/>
              </w:rPr>
              <w:t xml:space="preserve"> </w:t>
            </w:r>
            <w:r w:rsidRPr="000F5E2B">
              <w:rPr>
                <w:rFonts w:ascii="Arial Narrow" w:hAnsi="Arial Narrow" w:cs="Arial Narrow"/>
                <w:i/>
                <w:iCs/>
                <w:sz w:val="20"/>
                <w:szCs w:val="20"/>
                <w:lang w:val="sr-Cyrl-CS"/>
              </w:rPr>
              <w:t>(</w:t>
            </w:r>
            <w:r>
              <w:rPr>
                <w:rFonts w:ascii="Arial Narrow" w:hAnsi="Arial Narrow" w:cs="Arial Narrow"/>
                <w:i/>
                <w:iCs/>
                <w:sz w:val="20"/>
                <w:szCs w:val="20"/>
                <w:lang w:val="sr-Cyrl-CS"/>
              </w:rPr>
              <w:t>118</w:t>
            </w:r>
            <w:r w:rsidRPr="000F5E2B">
              <w:rPr>
                <w:rFonts w:ascii="Arial Narrow" w:hAnsi="Arial Narrow" w:cs="Arial Narrow"/>
                <w:i/>
                <w:iCs/>
                <w:sz w:val="20"/>
                <w:szCs w:val="20"/>
                <w:lang w:val="sr-Cyrl-CS"/>
              </w:rPr>
              <w:t>%</w:t>
            </w:r>
            <w:r>
              <w:rPr>
                <w:rFonts w:ascii="Arial Narrow" w:hAnsi="Arial Narrow" w:cs="Arial Narrow"/>
                <w:i/>
                <w:iCs/>
                <w:sz w:val="20"/>
                <w:szCs w:val="20"/>
                <w:lang w:val="sr-Cyrl-CS"/>
              </w:rPr>
              <w:t xml:space="preserve"> у односу на циљну вредност за 2016. годину (1300)</w:t>
            </w:r>
            <w:r w:rsidRPr="000F5E2B">
              <w:rPr>
                <w:rFonts w:ascii="Arial Narrow" w:hAnsi="Arial Narrow" w:cs="Arial Narrow"/>
                <w:i/>
                <w:iCs/>
                <w:sz w:val="20"/>
                <w:szCs w:val="20"/>
                <w:lang w:val="sr-Cyrl-CS"/>
              </w:rPr>
              <w:t>)</w:t>
            </w:r>
          </w:p>
          <w:p w:rsidR="00B35C12" w:rsidRPr="000F5E2B" w:rsidRDefault="00B35C12" w:rsidP="00B35C12">
            <w:pPr>
              <w:spacing w:after="0" w:line="240" w:lineRule="auto"/>
              <w:jc w:val="center"/>
              <w:rPr>
                <w:rFonts w:ascii="Arial Narrow" w:hAnsi="Arial Narrow" w:cs="Arial Narrow"/>
                <w:sz w:val="20"/>
                <w:szCs w:val="20"/>
                <w:lang w:val="sr-Cyrl-CS"/>
              </w:rPr>
            </w:pPr>
            <w:r>
              <w:rPr>
                <w:rFonts w:ascii="Arial Narrow" w:hAnsi="Arial Narrow" w:cs="Arial Narrow"/>
                <w:i/>
                <w:iCs/>
                <w:sz w:val="20"/>
                <w:szCs w:val="20"/>
                <w:lang w:val="sr-Cyrl-RS"/>
              </w:rPr>
              <w:t>Обучено је 330 инспектора на републичком нивоу и 1200 инспектора из јединица локлане самоуправе (</w:t>
            </w:r>
            <w:r>
              <w:rPr>
                <w:rFonts w:ascii="Arial Narrow" w:hAnsi="Arial Narrow" w:cs="Arial Narrow"/>
                <w:i/>
                <w:iCs/>
                <w:sz w:val="20"/>
                <w:szCs w:val="20"/>
                <w:lang w:val="sr-Latn-RS"/>
              </w:rPr>
              <w:t>e-learning</w:t>
            </w:r>
            <w:r>
              <w:rPr>
                <w:rFonts w:ascii="Arial Narrow" w:hAnsi="Arial Narrow" w:cs="Arial Narrow"/>
                <w:i/>
                <w:iCs/>
                <w:sz w:val="20"/>
                <w:szCs w:val="20"/>
                <w:lang w:val="sr-Cyrl-RS"/>
              </w:rPr>
              <w:t>)</w:t>
            </w:r>
          </w:p>
        </w:tc>
        <w:tc>
          <w:tcPr>
            <w:tcW w:w="1890" w:type="dxa"/>
            <w:shd w:val="clear" w:color="auto" w:fill="auto"/>
            <w:vAlign w:val="center"/>
          </w:tcPr>
          <w:p w:rsidR="00B35C12" w:rsidRDefault="00B35C12" w:rsidP="00FD4DF6">
            <w:pPr>
              <w:pStyle w:val="3"/>
              <w:jc w:val="center"/>
              <w:rPr>
                <w:b/>
                <w:bCs/>
                <w:sz w:val="20"/>
                <w:szCs w:val="20"/>
                <w:lang w:val="sr-Cyrl-CS"/>
              </w:rPr>
            </w:pPr>
          </w:p>
          <w:p w:rsidR="00B35C12" w:rsidRPr="00B35C12" w:rsidRDefault="00B35C12" w:rsidP="00FD4DF6">
            <w:pPr>
              <w:spacing w:after="0" w:line="240" w:lineRule="auto"/>
              <w:jc w:val="center"/>
              <w:rPr>
                <w:rFonts w:ascii="Arial Narrow" w:hAnsi="Arial Narrow" w:cs="Arial Narrow"/>
                <w:i/>
                <w:iCs/>
                <w:sz w:val="20"/>
                <w:szCs w:val="20"/>
                <w:lang w:val="sr-Cyrl-CS"/>
              </w:rPr>
            </w:pPr>
            <w:r w:rsidRPr="00B35C12">
              <w:rPr>
                <w:rFonts w:ascii="Arial Narrow" w:hAnsi="Arial Narrow" w:cs="Arial Narrow"/>
                <w:i/>
                <w:iCs/>
                <w:sz w:val="20"/>
                <w:szCs w:val="20"/>
                <w:lang w:val="sr-Cyrl-RS"/>
              </w:rPr>
              <w:t xml:space="preserve">119 </w:t>
            </w:r>
            <w:r w:rsidRPr="00B35C12">
              <w:rPr>
                <w:rFonts w:ascii="Arial Narrow" w:hAnsi="Arial Narrow" w:cs="Arial Narrow"/>
                <w:i/>
                <w:iCs/>
                <w:sz w:val="20"/>
                <w:szCs w:val="20"/>
                <w:lang w:val="sr-Cyrl-CS"/>
              </w:rPr>
              <w:t>(7.93 % у односу на циљну вредност за 2017. годину (1500))</w:t>
            </w:r>
          </w:p>
          <w:p w:rsidR="00B35C12" w:rsidRPr="00B35C12" w:rsidRDefault="00B35C12" w:rsidP="00FD4DF6">
            <w:pPr>
              <w:pStyle w:val="3"/>
              <w:jc w:val="center"/>
              <w:rPr>
                <w:i/>
                <w:iCs/>
                <w:sz w:val="20"/>
                <w:szCs w:val="20"/>
                <w:lang w:val="sr-Cyrl-RS"/>
              </w:rPr>
            </w:pPr>
            <w:r w:rsidRPr="00B35C12">
              <w:rPr>
                <w:i/>
                <w:iCs/>
                <w:sz w:val="20"/>
                <w:szCs w:val="20"/>
                <w:lang w:val="sr-Cyrl-RS"/>
              </w:rPr>
              <w:t>Обучено је 119 инспектора.</w:t>
            </w:r>
          </w:p>
          <w:p w:rsidR="00B35C12" w:rsidRPr="00911367" w:rsidRDefault="00B35C12" w:rsidP="00FD4DF6">
            <w:pPr>
              <w:pStyle w:val="3"/>
              <w:jc w:val="center"/>
              <w:rPr>
                <w:i/>
                <w:iCs/>
                <w:sz w:val="20"/>
                <w:szCs w:val="20"/>
                <w:lang w:val="sr-Cyrl-RS"/>
              </w:rPr>
            </w:pPr>
          </w:p>
        </w:tc>
        <w:tc>
          <w:tcPr>
            <w:tcW w:w="3155" w:type="dxa"/>
            <w:shd w:val="clear" w:color="auto" w:fill="auto"/>
          </w:tcPr>
          <w:p w:rsidR="00B35C12" w:rsidRPr="00C058E1" w:rsidRDefault="00594064" w:rsidP="00CB62C1">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 xml:space="preserve">Нису </w:t>
            </w:r>
            <w:r>
              <w:rPr>
                <w:rFonts w:ascii="Arial Narrow" w:hAnsi="Arial Narrow" w:cs="Arial Narrow"/>
                <w:sz w:val="20"/>
                <w:szCs w:val="20"/>
                <w:lang w:val="sr-Cyrl-RS"/>
              </w:rPr>
              <w:t xml:space="preserve">утрошена </w:t>
            </w:r>
            <w:r w:rsidR="00B35C12" w:rsidRPr="00C058E1">
              <w:rPr>
                <w:rFonts w:ascii="Arial Narrow" w:hAnsi="Arial Narrow" w:cs="Arial Narrow"/>
                <w:sz w:val="20"/>
                <w:szCs w:val="20"/>
                <w:lang w:val="sr-Cyrl-CS"/>
              </w:rPr>
              <w:t>додатна буџетска средства</w:t>
            </w:r>
          </w:p>
          <w:p w:rsidR="00B35C12" w:rsidRPr="00C058E1" w:rsidRDefault="00B35C12" w:rsidP="00B35C12">
            <w:pPr>
              <w:spacing w:after="0" w:line="240" w:lineRule="auto"/>
              <w:jc w:val="center"/>
              <w:rPr>
                <w:rFonts w:ascii="Arial Narrow" w:hAnsi="Arial Narrow" w:cs="Arial Narrow"/>
                <w:sz w:val="20"/>
                <w:szCs w:val="20"/>
                <w:lang w:val="sr-Cyrl-CS"/>
              </w:rPr>
            </w:pPr>
          </w:p>
        </w:tc>
        <w:tc>
          <w:tcPr>
            <w:tcW w:w="3155" w:type="dxa"/>
            <w:gridSpan w:val="2"/>
            <w:shd w:val="clear" w:color="auto" w:fill="auto"/>
          </w:tcPr>
          <w:p w:rsidR="00B35C12" w:rsidRPr="00C058E1" w:rsidRDefault="00B35C12" w:rsidP="00CB62C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199.390 ЕУР (УСАИД </w:t>
            </w:r>
            <w:r>
              <w:rPr>
                <w:rFonts w:ascii="Arial Narrow" w:hAnsi="Arial Narrow" w:cs="Arial Narrow"/>
                <w:sz w:val="20"/>
                <w:szCs w:val="20"/>
                <w:lang w:val="sr-Cyrl-RS"/>
              </w:rPr>
              <w:t xml:space="preserve">БЕП - </w:t>
            </w:r>
            <w:r w:rsidRPr="00C058E1">
              <w:rPr>
                <w:rFonts w:ascii="Arial Narrow" w:hAnsi="Arial Narrow" w:cs="Arial Narrow"/>
                <w:sz w:val="20"/>
                <w:szCs w:val="20"/>
                <w:lang w:val="sr-Cyrl-CS"/>
              </w:rPr>
              <w:t>Пројекат за боље услове пословања)</w:t>
            </w:r>
          </w:p>
        </w:tc>
      </w:tr>
      <w:tr w:rsidR="00B35C12" w:rsidRPr="00415930" w:rsidTr="00263C04">
        <w:trPr>
          <w:trHeight w:val="629"/>
        </w:trPr>
        <w:tc>
          <w:tcPr>
            <w:tcW w:w="1345" w:type="dxa"/>
            <w:vMerge/>
            <w:shd w:val="clear" w:color="auto" w:fill="auto"/>
            <w:vAlign w:val="center"/>
          </w:tcPr>
          <w:p w:rsidR="00B35C12" w:rsidRDefault="00B35C12" w:rsidP="00B35C12">
            <w:pPr>
              <w:spacing w:after="0" w:line="240" w:lineRule="auto"/>
              <w:rPr>
                <w:rFonts w:ascii="Arial Narrow" w:hAnsi="Arial Narrow" w:cs="Arial Narrow"/>
                <w:b/>
                <w:bCs/>
                <w:sz w:val="20"/>
                <w:szCs w:val="20"/>
                <w:lang w:val="sr-Cyrl-CS"/>
              </w:rPr>
            </w:pPr>
          </w:p>
        </w:tc>
        <w:tc>
          <w:tcPr>
            <w:tcW w:w="3240" w:type="dxa"/>
            <w:gridSpan w:val="2"/>
            <w:shd w:val="clear" w:color="auto" w:fill="BDD6EE"/>
            <w:vAlign w:val="center"/>
          </w:tcPr>
          <w:p w:rsidR="00B35C12" w:rsidRPr="00BA3639" w:rsidRDefault="00B35C12" w:rsidP="00B35C12">
            <w:pPr>
              <w:spacing w:after="0" w:line="240" w:lineRule="auto"/>
              <w:jc w:val="center"/>
              <w:rPr>
                <w:rFonts w:asciiTheme="majorHAnsi" w:eastAsia="MS Gothic" w:hAnsiTheme="majorHAnsi" w:cs="Menlo Bold"/>
                <w:b/>
                <w:bCs/>
                <w:color w:val="FF0000"/>
                <w:sz w:val="28"/>
                <w:szCs w:val="16"/>
                <w:shd w:val="clear" w:color="auto" w:fill="FF0000"/>
              </w:rPr>
            </w:pPr>
            <w:r w:rsidRPr="00C058E1">
              <w:rPr>
                <w:rFonts w:ascii="Arial Narrow" w:hAnsi="Arial Narrow" w:cs="Arial Narrow"/>
                <w:b/>
                <w:bCs/>
                <w:sz w:val="20"/>
                <w:szCs w:val="20"/>
                <w:lang w:val="sr-Cyrl-CS"/>
              </w:rPr>
              <w:t>АКТИВНОСТ</w:t>
            </w:r>
          </w:p>
        </w:tc>
        <w:tc>
          <w:tcPr>
            <w:tcW w:w="7740" w:type="dxa"/>
            <w:gridSpan w:val="2"/>
            <w:vMerge w:val="restart"/>
            <w:shd w:val="clear" w:color="auto" w:fill="E7E6E6" w:themeFill="background2"/>
            <w:vAlign w:val="center"/>
          </w:tcPr>
          <w:p w:rsidR="00B35C12" w:rsidRDefault="00B35C12" w:rsidP="00B35C12">
            <w:pPr>
              <w:pStyle w:val="3"/>
              <w:jc w:val="center"/>
              <w:rPr>
                <w:b/>
                <w:bCs/>
                <w:sz w:val="20"/>
                <w:szCs w:val="20"/>
                <w:lang w:val="sr-Cyrl-RS"/>
              </w:rPr>
            </w:pPr>
            <w:r>
              <w:rPr>
                <w:b/>
                <w:sz w:val="20"/>
                <w:szCs w:val="20"/>
                <w:lang w:val="sr-Cyrl-CS"/>
              </w:rPr>
              <w:t>Кратко образложење шта се постигло активношћу</w:t>
            </w:r>
          </w:p>
        </w:tc>
        <w:tc>
          <w:tcPr>
            <w:tcW w:w="10270" w:type="dxa"/>
            <w:gridSpan w:val="5"/>
            <w:tcBorders>
              <w:bottom w:val="single" w:sz="4" w:space="0" w:color="000000"/>
            </w:tcBorders>
            <w:shd w:val="clear" w:color="auto" w:fill="E7E6E6" w:themeFill="background2"/>
            <w:vAlign w:val="center"/>
          </w:tcPr>
          <w:p w:rsidR="00B35C12" w:rsidRDefault="00B35C12" w:rsidP="00B35C12">
            <w:pPr>
              <w:pStyle w:val="3"/>
              <w:jc w:val="center"/>
              <w:rPr>
                <w:b/>
                <w:bCs/>
                <w:sz w:val="20"/>
                <w:szCs w:val="20"/>
                <w:lang w:val="sr-Cyrl-CS"/>
              </w:rPr>
            </w:pPr>
            <w:r w:rsidRPr="0026476B">
              <w:rPr>
                <w:b/>
                <w:sz w:val="20"/>
                <w:szCs w:val="20"/>
                <w:lang w:val="sr-Cyrl-CS"/>
              </w:rPr>
              <w:t>УКОЛИКО АКТИВНОСТ НИЈЕ РЕАЛИЗОВАНА У ПРЕДВИЂЕНОМ РОКУ ИЛИ ЈЕ ЗАПОЧЕТА</w:t>
            </w:r>
          </w:p>
        </w:tc>
      </w:tr>
      <w:tr w:rsidR="00B35C12" w:rsidTr="00263C04">
        <w:trPr>
          <w:trHeight w:val="629"/>
        </w:trPr>
        <w:tc>
          <w:tcPr>
            <w:tcW w:w="1345" w:type="dxa"/>
            <w:vMerge/>
            <w:shd w:val="clear" w:color="auto" w:fill="auto"/>
            <w:vAlign w:val="center"/>
          </w:tcPr>
          <w:p w:rsidR="00B35C12" w:rsidRDefault="00B35C12" w:rsidP="00B35C12">
            <w:pPr>
              <w:spacing w:after="0" w:line="240" w:lineRule="auto"/>
              <w:rPr>
                <w:rFonts w:ascii="Arial Narrow" w:hAnsi="Arial Narrow" w:cs="Arial Narrow"/>
                <w:b/>
                <w:bCs/>
                <w:sz w:val="20"/>
                <w:szCs w:val="20"/>
                <w:lang w:val="sr-Cyrl-CS"/>
              </w:rPr>
            </w:pPr>
          </w:p>
        </w:tc>
        <w:tc>
          <w:tcPr>
            <w:tcW w:w="1620" w:type="dxa"/>
            <w:tcBorders>
              <w:bottom w:val="single" w:sz="4" w:space="0" w:color="000000"/>
            </w:tcBorders>
            <w:shd w:val="clear" w:color="auto" w:fill="BDD6EE"/>
            <w:vAlign w:val="center"/>
          </w:tcPr>
          <w:p w:rsidR="00B35C12" w:rsidRPr="00C058E1" w:rsidRDefault="00B35C12" w:rsidP="00B35C12">
            <w:pPr>
              <w:spacing w:after="0" w:line="240" w:lineRule="auto"/>
              <w:jc w:val="center"/>
              <w:rPr>
                <w:rFonts w:ascii="Arial Narrow" w:hAnsi="Arial Narrow" w:cs="Arial Narrow"/>
                <w:b/>
                <w:bCs/>
                <w:sz w:val="20"/>
                <w:szCs w:val="20"/>
                <w:lang w:val="sr-Cyrl-CS"/>
              </w:rPr>
            </w:pPr>
            <w:r>
              <w:rPr>
                <w:rFonts w:ascii="Arial Narrow" w:hAnsi="Arial Narrow" w:cs="Arial Narrow"/>
                <w:b/>
                <w:bCs/>
                <w:sz w:val="20"/>
                <w:szCs w:val="20"/>
                <w:lang w:val="sr-Cyrl-RS"/>
              </w:rPr>
              <w:t>Одредити степен реализације</w:t>
            </w:r>
            <w:r w:rsidRPr="006E74CC">
              <w:rPr>
                <w:rFonts w:asciiTheme="majorHAnsi" w:eastAsia="MS Gothic" w:hAnsiTheme="majorHAnsi" w:cs="Menlo Bold"/>
                <w:b/>
                <w:bCs/>
                <w:color w:val="92D050"/>
                <w:sz w:val="28"/>
                <w:szCs w:val="16"/>
                <w:shd w:val="clear" w:color="auto" w:fill="92D050"/>
              </w:rPr>
              <w:t xml:space="preserve"> A</w:t>
            </w:r>
            <w:r w:rsidRPr="000F705A">
              <w:rPr>
                <w:rFonts w:asciiTheme="majorHAnsi" w:eastAsia="MS Gothic" w:hAnsiTheme="majorHAnsi" w:cs="Menlo Bold"/>
                <w:b/>
                <w:bCs/>
                <w:color w:val="FFFF00"/>
                <w:sz w:val="28"/>
                <w:szCs w:val="16"/>
                <w:shd w:val="clear" w:color="auto" w:fill="FFFF00"/>
              </w:rPr>
              <w:t>A</w:t>
            </w:r>
            <w:r w:rsidRPr="000F705A">
              <w:rPr>
                <w:rFonts w:asciiTheme="majorHAnsi" w:eastAsia="MS Gothic" w:hAnsiTheme="majorHAnsi" w:cs="Menlo Bold"/>
                <w:b/>
                <w:bCs/>
                <w:color w:val="FF0000"/>
                <w:sz w:val="28"/>
                <w:szCs w:val="16"/>
                <w:shd w:val="clear" w:color="auto" w:fill="FF0000"/>
              </w:rPr>
              <w:t>A</w:t>
            </w:r>
          </w:p>
        </w:tc>
        <w:tc>
          <w:tcPr>
            <w:tcW w:w="1620" w:type="dxa"/>
            <w:tcBorders>
              <w:bottom w:val="single" w:sz="4" w:space="0" w:color="000000"/>
            </w:tcBorders>
            <w:shd w:val="clear" w:color="auto" w:fill="BDD6EE"/>
            <w:vAlign w:val="center"/>
          </w:tcPr>
          <w:p w:rsidR="00B35C12" w:rsidRPr="00C058E1" w:rsidRDefault="00B35C12" w:rsidP="00B35C12">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Рок за реализацију</w:t>
            </w:r>
          </w:p>
        </w:tc>
        <w:tc>
          <w:tcPr>
            <w:tcW w:w="7740" w:type="dxa"/>
            <w:gridSpan w:val="2"/>
            <w:vMerge/>
            <w:tcBorders>
              <w:bottom w:val="single" w:sz="4" w:space="0" w:color="000000"/>
            </w:tcBorders>
            <w:shd w:val="clear" w:color="auto" w:fill="E7E6E6" w:themeFill="background2"/>
          </w:tcPr>
          <w:p w:rsidR="00B35C12" w:rsidRDefault="00B35C12" w:rsidP="00B35C12">
            <w:pPr>
              <w:pStyle w:val="3"/>
              <w:rPr>
                <w:b/>
                <w:sz w:val="20"/>
                <w:szCs w:val="20"/>
                <w:lang w:val="sr-Cyrl-CS"/>
              </w:rPr>
            </w:pPr>
          </w:p>
        </w:tc>
        <w:tc>
          <w:tcPr>
            <w:tcW w:w="3960" w:type="dxa"/>
            <w:gridSpan w:val="2"/>
            <w:tcBorders>
              <w:bottom w:val="single" w:sz="4" w:space="0" w:color="000000"/>
            </w:tcBorders>
            <w:shd w:val="clear" w:color="auto" w:fill="E7E6E6" w:themeFill="background2"/>
            <w:vAlign w:val="center"/>
          </w:tcPr>
          <w:p w:rsidR="00B35C12" w:rsidRDefault="00B35C12" w:rsidP="00B35C12">
            <w:pPr>
              <w:pStyle w:val="3"/>
              <w:jc w:val="center"/>
              <w:rPr>
                <w:b/>
                <w:bCs/>
                <w:sz w:val="20"/>
                <w:szCs w:val="20"/>
                <w:lang w:val="sr-Cyrl-CS"/>
              </w:rPr>
            </w:pPr>
            <w:r w:rsidRPr="00E728E5">
              <w:rPr>
                <w:b/>
                <w:bCs/>
                <w:sz w:val="20"/>
                <w:szCs w:val="20"/>
                <w:lang w:val="sr-Cyrl-CS"/>
              </w:rPr>
              <w:t>Разлози за одступање од плана и мере предузете за решавање проблема</w:t>
            </w:r>
          </w:p>
        </w:tc>
        <w:tc>
          <w:tcPr>
            <w:tcW w:w="4230" w:type="dxa"/>
            <w:gridSpan w:val="2"/>
            <w:tcBorders>
              <w:bottom w:val="single" w:sz="4" w:space="0" w:color="000000"/>
            </w:tcBorders>
            <w:shd w:val="clear" w:color="auto" w:fill="E7E6E6" w:themeFill="background2"/>
            <w:vAlign w:val="center"/>
          </w:tcPr>
          <w:p w:rsidR="00B35C12" w:rsidRDefault="00B35C12" w:rsidP="00B35C12">
            <w:pPr>
              <w:spacing w:after="0" w:line="240" w:lineRule="auto"/>
              <w:jc w:val="center"/>
              <w:rPr>
                <w:rFonts w:ascii="Arial Narrow" w:hAnsi="Arial Narrow" w:cs="Arial Narrow"/>
                <w:b/>
                <w:bCs/>
                <w:sz w:val="20"/>
                <w:szCs w:val="20"/>
                <w:lang w:val="sr-Cyrl-CS"/>
              </w:rPr>
            </w:pPr>
            <w:r>
              <w:rPr>
                <w:rFonts w:ascii="Arial Narrow" w:hAnsi="Arial Narrow" w:cs="Arial Narrow"/>
                <w:b/>
                <w:bCs/>
                <w:sz w:val="20"/>
                <w:szCs w:val="20"/>
                <w:lang w:val="sr-Cyrl-CS"/>
              </w:rPr>
              <w:t>БУДУЋИ КОРАЦИ</w:t>
            </w:r>
          </w:p>
          <w:p w:rsidR="00B35C12" w:rsidRDefault="00B35C12" w:rsidP="00B35C12">
            <w:pPr>
              <w:pStyle w:val="3"/>
              <w:jc w:val="center"/>
              <w:rPr>
                <w:b/>
                <w:bCs/>
                <w:sz w:val="20"/>
                <w:szCs w:val="20"/>
                <w:lang w:val="sr-Cyrl-CS"/>
              </w:rPr>
            </w:pPr>
            <w:r w:rsidRPr="0026476B">
              <w:rPr>
                <w:b/>
                <w:bCs/>
                <w:sz w:val="20"/>
                <w:szCs w:val="20"/>
                <w:lang w:val="sr-Cyrl-CS"/>
              </w:rPr>
              <w:t>Кључни кораци неопходни да би се активност реализовала, са препорукама (milestones)</w:t>
            </w:r>
          </w:p>
        </w:tc>
        <w:tc>
          <w:tcPr>
            <w:tcW w:w="2080" w:type="dxa"/>
            <w:tcBorders>
              <w:bottom w:val="single" w:sz="4" w:space="0" w:color="000000"/>
            </w:tcBorders>
            <w:shd w:val="clear" w:color="auto" w:fill="E7E6E6" w:themeFill="background2"/>
            <w:vAlign w:val="center"/>
          </w:tcPr>
          <w:p w:rsidR="00B35C12" w:rsidRDefault="00B35C12" w:rsidP="00B35C12">
            <w:pPr>
              <w:pStyle w:val="3"/>
              <w:jc w:val="center"/>
              <w:rPr>
                <w:b/>
                <w:bCs/>
                <w:sz w:val="20"/>
                <w:szCs w:val="20"/>
                <w:lang w:val="sr-Cyrl-CS"/>
              </w:rPr>
            </w:pPr>
            <w:r w:rsidRPr="0026476B">
              <w:rPr>
                <w:b/>
                <w:bCs/>
                <w:sz w:val="20"/>
                <w:szCs w:val="20"/>
                <w:lang w:val="sr-Cyrl-CS"/>
              </w:rPr>
              <w:t>Очекивано време реализације активности</w:t>
            </w:r>
          </w:p>
        </w:tc>
      </w:tr>
      <w:tr w:rsidR="00B35C12" w:rsidRPr="00415930" w:rsidTr="00B35C12">
        <w:trPr>
          <w:trHeight w:val="629"/>
        </w:trPr>
        <w:tc>
          <w:tcPr>
            <w:tcW w:w="1345" w:type="dxa"/>
            <w:vMerge/>
            <w:shd w:val="clear" w:color="auto" w:fill="auto"/>
            <w:vAlign w:val="center"/>
          </w:tcPr>
          <w:p w:rsidR="00B35C12" w:rsidRDefault="00B35C12" w:rsidP="00B35C12">
            <w:pPr>
              <w:spacing w:after="0" w:line="240" w:lineRule="auto"/>
              <w:rPr>
                <w:rFonts w:ascii="Arial Narrow" w:hAnsi="Arial Narrow" w:cs="Arial Narrow"/>
                <w:b/>
                <w:bCs/>
                <w:sz w:val="20"/>
                <w:szCs w:val="20"/>
                <w:lang w:val="sr-Cyrl-CS"/>
              </w:rPr>
            </w:pPr>
          </w:p>
        </w:tc>
        <w:tc>
          <w:tcPr>
            <w:tcW w:w="1620" w:type="dxa"/>
            <w:shd w:val="clear" w:color="auto" w:fill="FF0000"/>
          </w:tcPr>
          <w:p w:rsidR="00B35C12" w:rsidRPr="00C058E1" w:rsidRDefault="00B35C12" w:rsidP="00B35C12">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5. Усаглашавање посебних закона са одредбама закона о инспекцијском надзору</w:t>
            </w:r>
          </w:p>
        </w:tc>
        <w:tc>
          <w:tcPr>
            <w:tcW w:w="1620" w:type="dxa"/>
            <w:shd w:val="clear" w:color="auto" w:fill="auto"/>
          </w:tcPr>
          <w:p w:rsidR="00B35C12" w:rsidRPr="00C058E1" w:rsidRDefault="00B35C12" w:rsidP="00B35C12">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квартал 2016.</w:t>
            </w:r>
          </w:p>
        </w:tc>
        <w:tc>
          <w:tcPr>
            <w:tcW w:w="7740" w:type="dxa"/>
            <w:gridSpan w:val="2"/>
            <w:shd w:val="clear" w:color="auto" w:fill="auto"/>
          </w:tcPr>
          <w:p w:rsidR="00B35C12" w:rsidRDefault="00B35C12" w:rsidP="00B35C12">
            <w:pPr>
              <w:pStyle w:val="3"/>
              <w:rPr>
                <w:b/>
                <w:sz w:val="20"/>
                <w:szCs w:val="20"/>
                <w:lang w:val="sr-Cyrl-CS"/>
              </w:rPr>
            </w:pPr>
          </w:p>
        </w:tc>
        <w:tc>
          <w:tcPr>
            <w:tcW w:w="3960" w:type="dxa"/>
            <w:gridSpan w:val="2"/>
            <w:shd w:val="clear" w:color="auto" w:fill="auto"/>
          </w:tcPr>
          <w:p w:rsidR="00B35C12" w:rsidRDefault="00B35C12" w:rsidP="00B35C12">
            <w:pPr>
              <w:pStyle w:val="3"/>
              <w:jc w:val="both"/>
              <w:rPr>
                <w:sz w:val="20"/>
                <w:szCs w:val="20"/>
                <w:lang w:val="sr-Cyrl-CS"/>
              </w:rPr>
            </w:pPr>
            <w:r>
              <w:rPr>
                <w:sz w:val="20"/>
                <w:szCs w:val="20"/>
                <w:lang w:val="sr-Cyrl-CS"/>
              </w:rPr>
              <w:t xml:space="preserve">МДУЛС и Координациона комисија су врло активно сарађивали са </w:t>
            </w:r>
            <w:r w:rsidRPr="00C058E1">
              <w:rPr>
                <w:sz w:val="20"/>
                <w:szCs w:val="20"/>
                <w:lang w:val="sr-Cyrl-CS"/>
              </w:rPr>
              <w:t xml:space="preserve">УСАИД </w:t>
            </w:r>
            <w:r>
              <w:rPr>
                <w:sz w:val="20"/>
                <w:szCs w:val="20"/>
                <w:lang w:val="sr-Cyrl-RS"/>
              </w:rPr>
              <w:t xml:space="preserve">БЕП - </w:t>
            </w:r>
            <w:r>
              <w:rPr>
                <w:sz w:val="20"/>
                <w:szCs w:val="20"/>
                <w:lang w:val="sr-Cyrl-CS"/>
              </w:rPr>
              <w:t>Пројек</w:t>
            </w:r>
            <w:r w:rsidRPr="00C058E1">
              <w:rPr>
                <w:sz w:val="20"/>
                <w:szCs w:val="20"/>
                <w:lang w:val="sr-Cyrl-CS"/>
              </w:rPr>
              <w:t>т</w:t>
            </w:r>
            <w:r>
              <w:rPr>
                <w:sz w:val="20"/>
                <w:szCs w:val="20"/>
                <w:lang w:val="sr-Cyrl-CS"/>
              </w:rPr>
              <w:t>ом</w:t>
            </w:r>
            <w:r w:rsidRPr="00C058E1">
              <w:rPr>
                <w:sz w:val="20"/>
                <w:szCs w:val="20"/>
                <w:lang w:val="sr-Cyrl-CS"/>
              </w:rPr>
              <w:t xml:space="preserve"> за боље услове пословања</w:t>
            </w:r>
            <w:r>
              <w:rPr>
                <w:sz w:val="20"/>
                <w:szCs w:val="20"/>
                <w:lang w:val="sr-Cyrl-CS"/>
              </w:rPr>
              <w:t xml:space="preserve"> у извештајном периоду. УСАИД БЕП пројекат је ангажовао </w:t>
            </w:r>
            <w:r w:rsidRPr="006F39E5">
              <w:rPr>
                <w:sz w:val="20"/>
                <w:szCs w:val="20"/>
                <w:lang w:val="sr-Cyrl-CS"/>
              </w:rPr>
              <w:t xml:space="preserve">Балкански центар за регулаторну реформу </w:t>
            </w:r>
            <w:r>
              <w:rPr>
                <w:sz w:val="20"/>
                <w:szCs w:val="20"/>
                <w:lang w:val="sr-Cyrl-CS"/>
              </w:rPr>
              <w:t xml:space="preserve">из Београду  који је извршио анализу 149 посебних закона и њихову усклађеност са Законом о инспекцијском надзору. Након анализе коју је спровео </w:t>
            </w:r>
            <w:r w:rsidRPr="006F39E5">
              <w:rPr>
                <w:sz w:val="20"/>
                <w:szCs w:val="20"/>
                <w:lang w:val="sr-Cyrl-CS"/>
              </w:rPr>
              <w:t>Балкански центар за регулаторну реформу</w:t>
            </w:r>
            <w:r>
              <w:rPr>
                <w:sz w:val="20"/>
                <w:szCs w:val="20"/>
                <w:lang w:val="sr-Cyrl-CS"/>
              </w:rPr>
              <w:t xml:space="preserve">, анализа је достављена свим министарствима, а министарства су МДУЛС-у доставила своја мишљења и коментаре на 25 закона, тј. достављене су </w:t>
            </w:r>
            <w:r w:rsidRPr="001455CC">
              <w:rPr>
                <w:sz w:val="20"/>
                <w:szCs w:val="20"/>
                <w:lang w:val="sr-Cyrl-CS"/>
              </w:rPr>
              <w:t>изјаве о усаглашености посебних закона (са табелама усаглашености) у законом предвиђеном року</w:t>
            </w:r>
            <w:r>
              <w:rPr>
                <w:sz w:val="20"/>
                <w:szCs w:val="20"/>
                <w:lang w:val="sr-Cyrl-CS"/>
              </w:rPr>
              <w:t>.</w:t>
            </w:r>
          </w:p>
          <w:p w:rsidR="00B35C12" w:rsidRPr="006F39E5" w:rsidRDefault="00B35C12" w:rsidP="00B35C12">
            <w:pPr>
              <w:pStyle w:val="3"/>
              <w:jc w:val="both"/>
              <w:rPr>
                <w:sz w:val="20"/>
                <w:szCs w:val="20"/>
                <w:lang w:val="sr-Cyrl-CS"/>
              </w:rPr>
            </w:pPr>
          </w:p>
        </w:tc>
        <w:tc>
          <w:tcPr>
            <w:tcW w:w="4230" w:type="dxa"/>
            <w:gridSpan w:val="2"/>
            <w:shd w:val="clear" w:color="auto" w:fill="auto"/>
          </w:tcPr>
          <w:p w:rsidR="00B35C12" w:rsidRPr="001455CC" w:rsidRDefault="00B35C12" w:rsidP="00B35C12">
            <w:pPr>
              <w:spacing w:after="0" w:line="240" w:lineRule="auto"/>
              <w:rPr>
                <w:rFonts w:ascii="Arial Narrow" w:hAnsi="Arial Narrow" w:cs="Arial Narrow"/>
                <w:sz w:val="20"/>
                <w:szCs w:val="20"/>
                <w:lang w:val="sr-Cyrl-CS"/>
              </w:rPr>
            </w:pPr>
            <w:r w:rsidRPr="001455CC">
              <w:rPr>
                <w:rFonts w:ascii="Arial Narrow" w:hAnsi="Arial Narrow" w:cs="Arial Narrow"/>
                <w:sz w:val="20"/>
                <w:szCs w:val="20"/>
                <w:lang w:val="sr-Cyrl-CS"/>
              </w:rPr>
              <w:t>Надлежна министарства нису доставила у пуном обиму изјаве о усаглашености посебних закона (са табелама усаглашености) у законом предвиђеном року (12 месеци од дана ступања Закона на снагу).</w:t>
            </w:r>
          </w:p>
          <w:p w:rsidR="00B35C12" w:rsidRDefault="00B35C12" w:rsidP="00FB0F4F">
            <w:pPr>
              <w:spacing w:after="0" w:line="240" w:lineRule="auto"/>
              <w:jc w:val="both"/>
              <w:rPr>
                <w:rFonts w:ascii="Arial Narrow" w:hAnsi="Arial Narrow" w:cs="Arial Narrow"/>
                <w:sz w:val="20"/>
                <w:szCs w:val="20"/>
                <w:lang w:val="sr-Cyrl-CS"/>
              </w:rPr>
            </w:pPr>
            <w:r w:rsidRPr="001455CC">
              <w:rPr>
                <w:rFonts w:ascii="Arial Narrow" w:hAnsi="Arial Narrow" w:cs="Arial Narrow"/>
                <w:sz w:val="20"/>
                <w:szCs w:val="20"/>
                <w:lang w:val="sr-Cyrl-CS"/>
              </w:rPr>
              <w:t>Формирањем Јединице за подршку раду координационе комисије, у оквиру програма подршке ЕБРД</w:t>
            </w:r>
            <w:r>
              <w:rPr>
                <w:rFonts w:ascii="Arial Narrow" w:hAnsi="Arial Narrow" w:cs="Arial Narrow"/>
                <w:sz w:val="20"/>
                <w:szCs w:val="20"/>
                <w:lang w:val="sr-Cyrl-CS"/>
              </w:rPr>
              <w:t xml:space="preserve">-а и у </w:t>
            </w:r>
            <w:r w:rsidRPr="001455CC">
              <w:rPr>
                <w:rFonts w:ascii="Arial Narrow" w:hAnsi="Arial Narrow" w:cs="Arial Narrow"/>
                <w:sz w:val="20"/>
                <w:szCs w:val="20"/>
                <w:lang w:val="sr-Cyrl-CS"/>
              </w:rPr>
              <w:t>сарадњи са УСАИД БЕП, биће израђена методологија поступка усаглашавања</w:t>
            </w:r>
            <w:r>
              <w:rPr>
                <w:rFonts w:ascii="Arial Narrow" w:hAnsi="Arial Narrow" w:cs="Arial Narrow"/>
                <w:sz w:val="20"/>
                <w:szCs w:val="20"/>
                <w:lang w:val="sr-Cyrl-CS"/>
              </w:rPr>
              <w:t xml:space="preserve"> и успостављена комуникација са надлежним министарствима.</w:t>
            </w:r>
          </w:p>
          <w:p w:rsidR="00B35C12" w:rsidRDefault="00B35C12" w:rsidP="00B35C12">
            <w:pPr>
              <w:spacing w:after="0" w:line="240" w:lineRule="auto"/>
              <w:jc w:val="center"/>
              <w:rPr>
                <w:rFonts w:ascii="Arial Narrow" w:hAnsi="Arial Narrow" w:cs="Arial Narrow"/>
                <w:sz w:val="20"/>
                <w:szCs w:val="20"/>
                <w:lang w:val="sr-Cyrl-CS"/>
              </w:rPr>
            </w:pPr>
          </w:p>
          <w:p w:rsidR="00B35C12" w:rsidRDefault="00B35C12" w:rsidP="00B35C12">
            <w:pPr>
              <w:spacing w:after="0" w:line="240" w:lineRule="auto"/>
              <w:jc w:val="center"/>
              <w:rPr>
                <w:rFonts w:ascii="Arial Narrow" w:hAnsi="Arial Narrow" w:cs="Arial Narrow"/>
                <w:sz w:val="20"/>
                <w:szCs w:val="20"/>
                <w:lang w:val="sr-Cyrl-CS"/>
              </w:rPr>
            </w:pPr>
          </w:p>
          <w:p w:rsidR="00B35C12" w:rsidRDefault="00B35C12" w:rsidP="00B35C12">
            <w:pPr>
              <w:spacing w:after="0" w:line="240" w:lineRule="auto"/>
              <w:jc w:val="center"/>
              <w:rPr>
                <w:rFonts w:ascii="Arial Narrow" w:hAnsi="Arial Narrow" w:cs="Arial Narrow"/>
                <w:sz w:val="20"/>
                <w:szCs w:val="20"/>
                <w:lang w:val="sr-Cyrl-CS"/>
              </w:rPr>
            </w:pPr>
          </w:p>
          <w:p w:rsidR="00B35C12" w:rsidRDefault="00B35C12" w:rsidP="00B35C12">
            <w:pPr>
              <w:spacing w:after="0" w:line="240" w:lineRule="auto"/>
              <w:rPr>
                <w:rFonts w:ascii="Arial Narrow" w:hAnsi="Arial Narrow" w:cs="Arial Narrow"/>
                <w:sz w:val="20"/>
                <w:szCs w:val="20"/>
                <w:lang w:val="sr-Cyrl-CS"/>
              </w:rPr>
            </w:pPr>
          </w:p>
          <w:p w:rsidR="00B35C12" w:rsidRDefault="00B35C12" w:rsidP="00B35C12">
            <w:pPr>
              <w:spacing w:after="0" w:line="240" w:lineRule="auto"/>
              <w:rPr>
                <w:rFonts w:ascii="Arial Narrow" w:hAnsi="Arial Narrow" w:cs="Arial Narrow"/>
                <w:sz w:val="20"/>
                <w:szCs w:val="20"/>
                <w:lang w:val="sr-Cyrl-CS"/>
              </w:rPr>
            </w:pPr>
          </w:p>
          <w:p w:rsidR="00B35C12" w:rsidRDefault="00B35C12" w:rsidP="00B35C12">
            <w:pPr>
              <w:spacing w:after="0" w:line="240" w:lineRule="auto"/>
              <w:jc w:val="center"/>
              <w:rPr>
                <w:rFonts w:ascii="Arial Narrow" w:hAnsi="Arial Narrow" w:cs="Arial Narrow"/>
                <w:sz w:val="20"/>
                <w:szCs w:val="20"/>
                <w:lang w:val="sr-Cyrl-CS"/>
              </w:rPr>
            </w:pPr>
          </w:p>
          <w:p w:rsidR="00B35C12" w:rsidRDefault="00B35C12" w:rsidP="00B35C12">
            <w:pPr>
              <w:spacing w:after="0" w:line="240" w:lineRule="auto"/>
              <w:jc w:val="center"/>
              <w:rPr>
                <w:rFonts w:ascii="Arial Narrow" w:hAnsi="Arial Narrow" w:cs="Arial Narrow"/>
                <w:sz w:val="20"/>
                <w:szCs w:val="20"/>
                <w:lang w:val="sr-Cyrl-CS"/>
              </w:rPr>
            </w:pPr>
          </w:p>
          <w:p w:rsidR="00B35C12" w:rsidRPr="001455CC" w:rsidRDefault="00B35C12" w:rsidP="00B35C12">
            <w:pPr>
              <w:spacing w:after="0" w:line="240" w:lineRule="auto"/>
              <w:jc w:val="center"/>
              <w:rPr>
                <w:rFonts w:ascii="Arial Narrow" w:hAnsi="Arial Narrow" w:cs="Arial Narrow"/>
                <w:sz w:val="20"/>
                <w:szCs w:val="20"/>
                <w:lang w:val="sr-Cyrl-CS"/>
              </w:rPr>
            </w:pPr>
          </w:p>
        </w:tc>
        <w:tc>
          <w:tcPr>
            <w:tcW w:w="2080" w:type="dxa"/>
            <w:shd w:val="clear" w:color="auto" w:fill="auto"/>
          </w:tcPr>
          <w:p w:rsidR="00B35C12" w:rsidRPr="001455CC" w:rsidRDefault="00B35C12" w:rsidP="00FB0F4F">
            <w:pPr>
              <w:spacing w:after="0" w:line="240" w:lineRule="auto"/>
              <w:jc w:val="both"/>
              <w:rPr>
                <w:rFonts w:ascii="Arial Narrow" w:hAnsi="Arial Narrow" w:cs="Arial Narrow"/>
                <w:sz w:val="20"/>
                <w:szCs w:val="20"/>
                <w:lang w:val="sr-Cyrl-CS"/>
              </w:rPr>
            </w:pPr>
            <w:r w:rsidRPr="001455CC">
              <w:rPr>
                <w:rFonts w:ascii="Arial Narrow" w:hAnsi="Arial Narrow" w:cs="Arial Narrow"/>
                <w:sz w:val="20"/>
                <w:szCs w:val="20"/>
                <w:lang w:val="sr-Cyrl-CS"/>
              </w:rPr>
              <w:t>Прибавити изјаве о усаглашености посебних закона (са табелама усаглашености) од надлежних министарстава, како би Координациона комисија, на основу прибављених изјава и табела, утврдила акт који садржи потребан обим усаглашавања посебних закона, ради достављања овог предлога Влад</w:t>
            </w:r>
            <w:r>
              <w:rPr>
                <w:rFonts w:ascii="Arial Narrow" w:hAnsi="Arial Narrow" w:cs="Arial Narrow"/>
                <w:sz w:val="20"/>
                <w:szCs w:val="20"/>
                <w:lang w:val="sr-Cyrl-CS"/>
              </w:rPr>
              <w:t>и ради разматрања и одлучивања.</w:t>
            </w:r>
          </w:p>
        </w:tc>
      </w:tr>
      <w:tr w:rsidR="00B35C12" w:rsidRPr="00415930" w:rsidTr="00263C04">
        <w:trPr>
          <w:trHeight w:val="419"/>
        </w:trPr>
        <w:tc>
          <w:tcPr>
            <w:tcW w:w="1345" w:type="dxa"/>
            <w:vMerge w:val="restart"/>
            <w:shd w:val="clear" w:color="auto" w:fill="BDD6EE"/>
            <w:vAlign w:val="center"/>
          </w:tcPr>
          <w:p w:rsidR="00B35C12" w:rsidRPr="00FA0090" w:rsidRDefault="00B35C12" w:rsidP="00B35C12">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Институција одговорна за реализацију</w:t>
            </w:r>
          </w:p>
        </w:tc>
        <w:tc>
          <w:tcPr>
            <w:tcW w:w="3240" w:type="dxa"/>
            <w:gridSpan w:val="2"/>
            <w:vMerge w:val="restart"/>
            <w:shd w:val="clear" w:color="auto" w:fill="BDD6EE"/>
            <w:vAlign w:val="center"/>
          </w:tcPr>
          <w:p w:rsidR="00B35C12" w:rsidRDefault="00B35C12" w:rsidP="00B35C12">
            <w:pPr>
              <w:spacing w:after="0" w:line="240" w:lineRule="auto"/>
              <w:jc w:val="center"/>
              <w:rPr>
                <w:rFonts w:ascii="Arial Narrow" w:hAnsi="Arial Narrow" w:cs="Arial Narrow"/>
                <w:b/>
                <w:bCs/>
                <w:sz w:val="20"/>
                <w:szCs w:val="20"/>
                <w:lang w:val="sr-Cyrl-RS"/>
              </w:rPr>
            </w:pPr>
            <w:r>
              <w:rPr>
                <w:rFonts w:ascii="Arial Narrow" w:hAnsi="Arial Narrow" w:cs="Arial Narrow"/>
                <w:b/>
                <w:bCs/>
                <w:sz w:val="20"/>
                <w:szCs w:val="20"/>
                <w:lang w:val="sr-Cyrl-RS"/>
              </w:rPr>
              <w:t>РЕЗУЛТАТ</w:t>
            </w:r>
          </w:p>
          <w:p w:rsidR="00B35C12" w:rsidRPr="00EB7D0C" w:rsidRDefault="00B35C12" w:rsidP="00B35C12">
            <w:pPr>
              <w:spacing w:after="0" w:line="240" w:lineRule="auto"/>
              <w:jc w:val="center"/>
              <w:rPr>
                <w:rFonts w:ascii="Arial Narrow" w:hAnsi="Arial Narrow" w:cs="Arial Narrow"/>
                <w:b/>
                <w:bCs/>
                <w:sz w:val="20"/>
                <w:szCs w:val="20"/>
                <w:lang w:val="sr-Cyrl-RS"/>
              </w:rPr>
            </w:pPr>
            <w:r>
              <w:rPr>
                <w:rFonts w:ascii="Arial Narrow" w:hAnsi="Arial Narrow" w:cs="Arial Narrow"/>
                <w:b/>
                <w:bCs/>
                <w:sz w:val="20"/>
                <w:szCs w:val="20"/>
                <w:lang w:val="sr-Cyrl-RS"/>
              </w:rPr>
              <w:t>Одредити степен реализације</w:t>
            </w:r>
          </w:p>
          <w:p w:rsidR="00B35C12" w:rsidRPr="00C058E1" w:rsidRDefault="00B35C12" w:rsidP="00B35C12">
            <w:pPr>
              <w:spacing w:after="0" w:line="240" w:lineRule="auto"/>
              <w:jc w:val="center"/>
              <w:rPr>
                <w:b/>
                <w:bCs/>
                <w:sz w:val="20"/>
                <w:szCs w:val="20"/>
                <w:lang w:val="sr-Cyrl-CS"/>
              </w:rPr>
            </w:pPr>
            <w:r w:rsidRPr="006E74CC">
              <w:rPr>
                <w:rFonts w:asciiTheme="majorHAnsi" w:eastAsia="MS Gothic" w:hAnsiTheme="majorHAnsi" w:cs="Menlo Bold"/>
                <w:b/>
                <w:bCs/>
                <w:color w:val="92D050"/>
                <w:sz w:val="28"/>
                <w:szCs w:val="16"/>
                <w:shd w:val="clear" w:color="auto" w:fill="92D050"/>
              </w:rPr>
              <w:t>A</w:t>
            </w:r>
            <w:r w:rsidRPr="000F705A">
              <w:rPr>
                <w:rFonts w:asciiTheme="majorHAnsi" w:eastAsia="MS Gothic" w:hAnsiTheme="majorHAnsi" w:cs="Menlo Bold"/>
                <w:b/>
                <w:bCs/>
                <w:color w:val="FFFF00"/>
                <w:sz w:val="28"/>
                <w:szCs w:val="16"/>
                <w:shd w:val="clear" w:color="auto" w:fill="FFFF00"/>
              </w:rPr>
              <w:t>A</w:t>
            </w:r>
            <w:r w:rsidRPr="000F705A">
              <w:rPr>
                <w:rFonts w:asciiTheme="majorHAnsi" w:eastAsia="MS Gothic" w:hAnsiTheme="majorHAnsi" w:cs="Menlo Bold"/>
                <w:b/>
                <w:bCs/>
                <w:color w:val="FF0000"/>
                <w:sz w:val="28"/>
                <w:szCs w:val="16"/>
                <w:shd w:val="clear" w:color="auto" w:fill="FF0000"/>
              </w:rPr>
              <w:t>A</w:t>
            </w:r>
          </w:p>
        </w:tc>
        <w:tc>
          <w:tcPr>
            <w:tcW w:w="5220" w:type="dxa"/>
            <w:vMerge w:val="restart"/>
            <w:shd w:val="clear" w:color="auto" w:fill="E7E6E6" w:themeFill="background2"/>
            <w:vAlign w:val="center"/>
          </w:tcPr>
          <w:p w:rsidR="00B35C12" w:rsidRDefault="00B35C12" w:rsidP="00B35C12">
            <w:pPr>
              <w:pStyle w:val="3"/>
              <w:jc w:val="center"/>
              <w:rPr>
                <w:b/>
                <w:sz w:val="20"/>
                <w:szCs w:val="20"/>
                <w:lang w:val="sr-Cyrl-RS"/>
              </w:rPr>
            </w:pPr>
            <w:r>
              <w:rPr>
                <w:b/>
                <w:sz w:val="20"/>
                <w:szCs w:val="20"/>
                <w:lang w:val="sr-Cyrl-RS"/>
              </w:rPr>
              <w:t>Видљиви ефекти резултата</w:t>
            </w:r>
          </w:p>
          <w:p w:rsidR="00B35C12" w:rsidRPr="00C058E1" w:rsidRDefault="00B35C12" w:rsidP="00B35C12">
            <w:pPr>
              <w:pStyle w:val="3"/>
              <w:jc w:val="center"/>
              <w:rPr>
                <w:b/>
                <w:bCs/>
                <w:sz w:val="20"/>
                <w:szCs w:val="20"/>
                <w:lang w:val="sr-Cyrl-CS"/>
              </w:rPr>
            </w:pPr>
            <w:r>
              <w:rPr>
                <w:b/>
                <w:sz w:val="20"/>
                <w:szCs w:val="20"/>
                <w:lang w:val="sr-Cyrl-RS"/>
              </w:rPr>
              <w:t>K</w:t>
            </w:r>
            <w:r w:rsidRPr="00B405CD">
              <w:rPr>
                <w:b/>
                <w:sz w:val="20"/>
                <w:szCs w:val="20"/>
                <w:lang w:val="sr-Cyrl-RS"/>
              </w:rPr>
              <w:t>ратко образложење постигнутог напретка</w:t>
            </w:r>
          </w:p>
        </w:tc>
        <w:tc>
          <w:tcPr>
            <w:tcW w:w="6480" w:type="dxa"/>
            <w:gridSpan w:val="3"/>
            <w:shd w:val="clear" w:color="auto" w:fill="BDD6EE"/>
            <w:vAlign w:val="center"/>
          </w:tcPr>
          <w:p w:rsidR="00B35C12" w:rsidRPr="00C058E1" w:rsidRDefault="00B35C12" w:rsidP="00B35C12">
            <w:pPr>
              <w:pStyle w:val="3"/>
              <w:jc w:val="center"/>
              <w:rPr>
                <w:b/>
                <w:bCs/>
                <w:sz w:val="20"/>
                <w:szCs w:val="20"/>
                <w:lang w:val="sr-Cyrl-CS"/>
              </w:rPr>
            </w:pPr>
            <w:r>
              <w:rPr>
                <w:b/>
                <w:bCs/>
                <w:sz w:val="20"/>
                <w:szCs w:val="20"/>
                <w:lang w:val="sr-Cyrl-RS"/>
              </w:rPr>
              <w:t>ИНДИКАТОРИ</w:t>
            </w:r>
          </w:p>
        </w:tc>
        <w:tc>
          <w:tcPr>
            <w:tcW w:w="6310" w:type="dxa"/>
            <w:gridSpan w:val="3"/>
            <w:shd w:val="clear" w:color="auto" w:fill="E7E6E6" w:themeFill="background2"/>
            <w:vAlign w:val="center"/>
          </w:tcPr>
          <w:p w:rsidR="00B35C12" w:rsidRPr="00C058E1" w:rsidRDefault="00B35C12" w:rsidP="00B35C12">
            <w:pPr>
              <w:pStyle w:val="3"/>
              <w:jc w:val="center"/>
              <w:rPr>
                <w:b/>
                <w:bCs/>
                <w:sz w:val="20"/>
                <w:szCs w:val="20"/>
                <w:lang w:val="sr-Cyrl-CS"/>
              </w:rPr>
            </w:pPr>
            <w:r>
              <w:rPr>
                <w:b/>
                <w:bCs/>
                <w:sz w:val="20"/>
                <w:szCs w:val="20"/>
                <w:lang w:val="sr-Cyrl-RS"/>
              </w:rPr>
              <w:t>Утрошена финансијска средства од 2015. до 30. јуна 2017.</w:t>
            </w:r>
          </w:p>
        </w:tc>
      </w:tr>
      <w:tr w:rsidR="00B35C12" w:rsidTr="00263C04">
        <w:trPr>
          <w:trHeight w:val="419"/>
        </w:trPr>
        <w:tc>
          <w:tcPr>
            <w:tcW w:w="1345" w:type="dxa"/>
            <w:vMerge/>
            <w:tcBorders>
              <w:bottom w:val="single" w:sz="4" w:space="0" w:color="000000"/>
            </w:tcBorders>
            <w:shd w:val="clear" w:color="auto" w:fill="BDD6EE"/>
            <w:vAlign w:val="center"/>
          </w:tcPr>
          <w:p w:rsidR="00B35C12" w:rsidRDefault="00B35C12" w:rsidP="00B35C12">
            <w:pPr>
              <w:spacing w:after="0" w:line="240" w:lineRule="auto"/>
              <w:rPr>
                <w:rFonts w:ascii="Arial Narrow" w:hAnsi="Arial Narrow" w:cs="Arial Narrow"/>
                <w:b/>
                <w:bCs/>
                <w:sz w:val="20"/>
                <w:szCs w:val="20"/>
                <w:lang w:val="sr-Cyrl-CS"/>
              </w:rPr>
            </w:pPr>
          </w:p>
        </w:tc>
        <w:tc>
          <w:tcPr>
            <w:tcW w:w="3240" w:type="dxa"/>
            <w:gridSpan w:val="2"/>
            <w:vMerge/>
            <w:tcBorders>
              <w:bottom w:val="single" w:sz="4" w:space="0" w:color="000000"/>
            </w:tcBorders>
            <w:shd w:val="clear" w:color="auto" w:fill="BDD6EE"/>
          </w:tcPr>
          <w:p w:rsidR="00B35C12" w:rsidRPr="00C058E1" w:rsidRDefault="00B35C12" w:rsidP="00B35C12">
            <w:pPr>
              <w:pStyle w:val="3"/>
              <w:rPr>
                <w:b/>
                <w:bCs/>
                <w:sz w:val="20"/>
                <w:szCs w:val="20"/>
                <w:lang w:val="sr-Cyrl-CS"/>
              </w:rPr>
            </w:pPr>
          </w:p>
        </w:tc>
        <w:tc>
          <w:tcPr>
            <w:tcW w:w="5220" w:type="dxa"/>
            <w:vMerge/>
            <w:tcBorders>
              <w:bottom w:val="single" w:sz="4" w:space="0" w:color="000000"/>
            </w:tcBorders>
            <w:shd w:val="clear" w:color="auto" w:fill="E7E6E6" w:themeFill="background2"/>
            <w:vAlign w:val="center"/>
          </w:tcPr>
          <w:p w:rsidR="00B35C12" w:rsidRDefault="00B35C12" w:rsidP="00B35C12">
            <w:pPr>
              <w:pStyle w:val="3"/>
              <w:jc w:val="center"/>
              <w:rPr>
                <w:b/>
                <w:sz w:val="20"/>
                <w:szCs w:val="20"/>
                <w:lang w:val="sr-Cyrl-RS"/>
              </w:rPr>
            </w:pPr>
          </w:p>
        </w:tc>
        <w:tc>
          <w:tcPr>
            <w:tcW w:w="2520" w:type="dxa"/>
            <w:tcBorders>
              <w:bottom w:val="single" w:sz="4" w:space="0" w:color="000000"/>
            </w:tcBorders>
            <w:shd w:val="clear" w:color="auto" w:fill="BDD6EE"/>
            <w:vAlign w:val="center"/>
          </w:tcPr>
          <w:p w:rsidR="00B35C12" w:rsidRPr="00BA3639" w:rsidRDefault="00B35C12" w:rsidP="00B35C12">
            <w:pPr>
              <w:pStyle w:val="3"/>
              <w:jc w:val="center"/>
              <w:rPr>
                <w:b/>
                <w:bCs/>
                <w:sz w:val="20"/>
                <w:szCs w:val="20"/>
                <w:lang w:val="sr-Cyrl-RS"/>
              </w:rPr>
            </w:pPr>
            <w:r>
              <w:rPr>
                <w:b/>
                <w:bCs/>
                <w:sz w:val="20"/>
                <w:szCs w:val="20"/>
                <w:lang w:val="sr-Cyrl-RS"/>
              </w:rPr>
              <w:t>Назив индикатора</w:t>
            </w:r>
          </w:p>
        </w:tc>
        <w:tc>
          <w:tcPr>
            <w:tcW w:w="2070" w:type="dxa"/>
            <w:tcBorders>
              <w:bottom w:val="single" w:sz="4" w:space="0" w:color="000000"/>
            </w:tcBorders>
            <w:shd w:val="clear" w:color="auto" w:fill="BDD6EE"/>
            <w:vAlign w:val="center"/>
          </w:tcPr>
          <w:p w:rsidR="00B35C12" w:rsidRDefault="00B35C12" w:rsidP="00B35C12">
            <w:pPr>
              <w:pStyle w:val="3"/>
              <w:jc w:val="center"/>
              <w:rPr>
                <w:b/>
                <w:bCs/>
                <w:sz w:val="20"/>
                <w:szCs w:val="20"/>
                <w:lang w:val="sr-Cyrl-CS"/>
              </w:rPr>
            </w:pPr>
            <w:r>
              <w:rPr>
                <w:b/>
                <w:bCs/>
                <w:sz w:val="20"/>
                <w:szCs w:val="20"/>
                <w:lang w:val="sr-Cyrl-CS"/>
              </w:rPr>
              <w:t>Полазна, циљна и испуњене вредности у 2015, 2016. години</w:t>
            </w:r>
          </w:p>
        </w:tc>
        <w:tc>
          <w:tcPr>
            <w:tcW w:w="1890" w:type="dxa"/>
            <w:tcBorders>
              <w:bottom w:val="single" w:sz="4" w:space="0" w:color="000000"/>
            </w:tcBorders>
            <w:shd w:val="clear" w:color="auto" w:fill="E7E6E6" w:themeFill="background2"/>
            <w:vAlign w:val="center"/>
          </w:tcPr>
          <w:p w:rsidR="00B35C12" w:rsidRDefault="00B35C12" w:rsidP="00B35C12">
            <w:pPr>
              <w:pStyle w:val="3"/>
              <w:jc w:val="center"/>
              <w:rPr>
                <w:b/>
                <w:bCs/>
                <w:sz w:val="20"/>
                <w:szCs w:val="20"/>
                <w:lang w:val="sr-Cyrl-CS"/>
              </w:rPr>
            </w:pPr>
            <w:r>
              <w:rPr>
                <w:b/>
                <w:bCs/>
                <w:sz w:val="20"/>
                <w:szCs w:val="20"/>
                <w:lang w:val="sr-Cyrl-CS"/>
              </w:rPr>
              <w:t>Испуњена вредност у 1/2_2017. год</w:t>
            </w:r>
          </w:p>
        </w:tc>
        <w:tc>
          <w:tcPr>
            <w:tcW w:w="3155" w:type="dxa"/>
            <w:tcBorders>
              <w:bottom w:val="single" w:sz="4" w:space="0" w:color="000000"/>
            </w:tcBorders>
            <w:shd w:val="clear" w:color="auto" w:fill="E7E6E6" w:themeFill="background2"/>
            <w:vAlign w:val="center"/>
          </w:tcPr>
          <w:p w:rsidR="00B35C12" w:rsidRDefault="00B35C12" w:rsidP="00B35C12">
            <w:pPr>
              <w:pStyle w:val="3"/>
              <w:jc w:val="center"/>
              <w:rPr>
                <w:b/>
                <w:bCs/>
                <w:sz w:val="20"/>
                <w:szCs w:val="20"/>
                <w:lang w:val="sr-Cyrl-RS"/>
              </w:rPr>
            </w:pPr>
            <w:r>
              <w:rPr>
                <w:b/>
                <w:bCs/>
                <w:sz w:val="20"/>
                <w:szCs w:val="20"/>
                <w:lang w:val="sr-Cyrl-CS"/>
              </w:rPr>
              <w:t>Буџетска</w:t>
            </w:r>
          </w:p>
        </w:tc>
        <w:tc>
          <w:tcPr>
            <w:tcW w:w="3155" w:type="dxa"/>
            <w:gridSpan w:val="2"/>
            <w:tcBorders>
              <w:bottom w:val="single" w:sz="4" w:space="0" w:color="000000"/>
            </w:tcBorders>
            <w:shd w:val="clear" w:color="auto" w:fill="E7E6E6" w:themeFill="background2"/>
            <w:vAlign w:val="center"/>
          </w:tcPr>
          <w:p w:rsidR="00B35C12" w:rsidRDefault="00B35C12" w:rsidP="00B35C12">
            <w:pPr>
              <w:pStyle w:val="3"/>
              <w:jc w:val="center"/>
              <w:rPr>
                <w:b/>
                <w:bCs/>
                <w:sz w:val="20"/>
                <w:szCs w:val="20"/>
                <w:lang w:val="sr-Cyrl-RS"/>
              </w:rPr>
            </w:pPr>
            <w:r>
              <w:rPr>
                <w:b/>
                <w:bCs/>
                <w:sz w:val="20"/>
                <w:szCs w:val="20"/>
                <w:lang w:val="sr-Cyrl-CS"/>
              </w:rPr>
              <w:t>Донације</w:t>
            </w:r>
          </w:p>
        </w:tc>
      </w:tr>
      <w:tr w:rsidR="00B35C12" w:rsidRPr="00415930" w:rsidTr="002F076B">
        <w:trPr>
          <w:trHeight w:val="1019"/>
        </w:trPr>
        <w:tc>
          <w:tcPr>
            <w:tcW w:w="1345" w:type="dxa"/>
            <w:vMerge w:val="restart"/>
            <w:shd w:val="clear" w:color="auto" w:fill="auto"/>
          </w:tcPr>
          <w:p w:rsidR="00B35C12" w:rsidRPr="00C058E1" w:rsidRDefault="00B35C12" w:rsidP="00B35C12">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МДУЛС – сектор надлежан за послове инспекције </w:t>
            </w:r>
          </w:p>
          <w:p w:rsidR="00B35C12" w:rsidRPr="009D20DA" w:rsidRDefault="00B35C12" w:rsidP="00B35C12">
            <w:pPr>
              <w:pStyle w:val="3"/>
              <w:rPr>
                <w:sz w:val="20"/>
                <w:szCs w:val="20"/>
                <w:lang w:val="sr-Cyrl-CS"/>
              </w:rPr>
            </w:pPr>
          </w:p>
          <w:p w:rsidR="00B35C12" w:rsidRPr="009D20DA" w:rsidRDefault="00B35C12" w:rsidP="00B35C12">
            <w:pPr>
              <w:pStyle w:val="3"/>
              <w:rPr>
                <w:sz w:val="20"/>
                <w:szCs w:val="20"/>
                <w:lang w:val="sr-Cyrl-CS"/>
              </w:rPr>
            </w:pPr>
          </w:p>
          <w:p w:rsidR="00B35C12" w:rsidRDefault="00B35C12" w:rsidP="00B35C12">
            <w:pPr>
              <w:pStyle w:val="3"/>
              <w:rPr>
                <w:i/>
                <w:sz w:val="20"/>
                <w:szCs w:val="20"/>
                <w:u w:val="single"/>
                <w:lang w:val="sr-Cyrl-CS"/>
              </w:rPr>
            </w:pPr>
            <w:r w:rsidRPr="00B47CD1">
              <w:rPr>
                <w:i/>
                <w:sz w:val="20"/>
                <w:szCs w:val="20"/>
                <w:u w:val="single"/>
                <w:lang w:val="sr-Cyrl-CS"/>
              </w:rPr>
              <w:t>Партнери:</w:t>
            </w:r>
          </w:p>
          <w:p w:rsidR="00B35C12" w:rsidRPr="00C058E1" w:rsidRDefault="00B35C12" w:rsidP="00B35C12">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Ресорна министарства</w:t>
            </w:r>
          </w:p>
          <w:p w:rsidR="00B35C12" w:rsidRPr="00C058E1" w:rsidRDefault="00B35C12" w:rsidP="00B35C12">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РСЈП</w:t>
            </w:r>
          </w:p>
          <w:p w:rsidR="00B35C12" w:rsidRPr="00C058E1" w:rsidRDefault="00B35C12" w:rsidP="00B35C12">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ДЕУ- МДУЛС (акт. 4)</w:t>
            </w:r>
          </w:p>
          <w:p w:rsidR="00B35C12" w:rsidRDefault="00B35C12" w:rsidP="00B35C12">
            <w:pPr>
              <w:spacing w:after="0" w:line="240" w:lineRule="auto"/>
              <w:rPr>
                <w:rFonts w:ascii="Arial Narrow" w:hAnsi="Arial Narrow" w:cs="Arial Narrow"/>
                <w:b/>
                <w:bCs/>
                <w:sz w:val="20"/>
                <w:szCs w:val="20"/>
                <w:lang w:val="sr-Cyrl-CS"/>
              </w:rPr>
            </w:pPr>
            <w:r w:rsidRPr="00C058E1">
              <w:rPr>
                <w:rFonts w:ascii="Arial Narrow" w:hAnsi="Arial Narrow" w:cs="Arial Narrow"/>
                <w:sz w:val="20"/>
                <w:szCs w:val="20"/>
                <w:lang w:val="sr-Cyrl-CS"/>
              </w:rPr>
              <w:t>Заштитник грађана</w:t>
            </w:r>
          </w:p>
        </w:tc>
        <w:tc>
          <w:tcPr>
            <w:tcW w:w="3240" w:type="dxa"/>
            <w:gridSpan w:val="2"/>
            <w:vMerge w:val="restart"/>
            <w:shd w:val="clear" w:color="auto" w:fill="FFFF00"/>
          </w:tcPr>
          <w:p w:rsidR="00B35C12" w:rsidRPr="00B21B96" w:rsidRDefault="00B35C12" w:rsidP="00B35C12">
            <w:pPr>
              <w:spacing w:after="0" w:line="240" w:lineRule="auto"/>
              <w:rPr>
                <w:rFonts w:ascii="Arial Narrow" w:hAnsi="Arial Narrow"/>
                <w:b/>
                <w:bCs/>
                <w:sz w:val="20"/>
                <w:szCs w:val="20"/>
                <w:lang w:val="sr-Cyrl-CS"/>
              </w:rPr>
            </w:pPr>
            <w:r w:rsidRPr="00B01F73">
              <w:rPr>
                <w:rFonts w:ascii="Arial Narrow" w:hAnsi="Arial Narrow"/>
                <w:b/>
                <w:bCs/>
                <w:sz w:val="20"/>
                <w:szCs w:val="20"/>
                <w:lang w:val="sr-Cyrl-CS"/>
              </w:rPr>
              <w:t>4.3.2 Обезбеђена координација рада свих инспекција</w:t>
            </w:r>
          </w:p>
          <w:p w:rsidR="00B35C12" w:rsidRPr="00C058E1" w:rsidRDefault="00B35C12" w:rsidP="00B35C12">
            <w:pPr>
              <w:pStyle w:val="3"/>
              <w:rPr>
                <w:b/>
                <w:bCs/>
                <w:sz w:val="20"/>
                <w:szCs w:val="20"/>
                <w:lang w:val="sr-Cyrl-CS"/>
              </w:rPr>
            </w:pPr>
          </w:p>
        </w:tc>
        <w:tc>
          <w:tcPr>
            <w:tcW w:w="5220" w:type="dxa"/>
            <w:vMerge w:val="restart"/>
            <w:shd w:val="clear" w:color="auto" w:fill="auto"/>
          </w:tcPr>
          <w:p w:rsidR="00B35C12" w:rsidRPr="00B75F76" w:rsidRDefault="00B35C12" w:rsidP="00B35C12">
            <w:pPr>
              <w:spacing w:after="0" w:line="240" w:lineRule="auto"/>
              <w:jc w:val="both"/>
              <w:rPr>
                <w:rFonts w:ascii="Arial Narrow" w:hAnsi="Arial Narrow"/>
                <w:sz w:val="20"/>
                <w:szCs w:val="20"/>
                <w:lang w:val="sr-Cyrl-RS"/>
              </w:rPr>
            </w:pPr>
            <w:r w:rsidRPr="00B75F76">
              <w:rPr>
                <w:rFonts w:ascii="Arial Narrow" w:hAnsi="Arial Narrow"/>
                <w:sz w:val="20"/>
                <w:szCs w:val="20"/>
                <w:lang w:val="sr-Cyrl-RS"/>
              </w:rPr>
              <w:t xml:space="preserve">1. У </w:t>
            </w:r>
            <w:r>
              <w:rPr>
                <w:rFonts w:ascii="Arial Narrow" w:hAnsi="Arial Narrow"/>
                <w:sz w:val="20"/>
                <w:szCs w:val="20"/>
                <w:lang w:val="sr-Cyrl-RS"/>
              </w:rPr>
              <w:t xml:space="preserve">првој половини </w:t>
            </w:r>
            <w:r w:rsidRPr="00B75F76">
              <w:rPr>
                <w:rFonts w:ascii="Arial Narrow" w:hAnsi="Arial Narrow"/>
                <w:sz w:val="20"/>
                <w:szCs w:val="20"/>
                <w:lang w:val="sr-Cyrl-RS"/>
              </w:rPr>
              <w:t>2017. годин</w:t>
            </w:r>
            <w:r>
              <w:rPr>
                <w:rFonts w:ascii="Arial Narrow" w:hAnsi="Arial Narrow"/>
                <w:sz w:val="20"/>
                <w:szCs w:val="20"/>
                <w:lang w:val="sr-Cyrl-RS"/>
              </w:rPr>
              <w:t>е</w:t>
            </w:r>
            <w:r w:rsidRPr="00B75F76">
              <w:rPr>
                <w:rFonts w:ascii="Arial Narrow" w:hAnsi="Arial Narrow"/>
                <w:sz w:val="20"/>
                <w:szCs w:val="20"/>
                <w:lang w:val="sr-Cyrl-RS"/>
              </w:rPr>
              <w:t xml:space="preserve"> одржане су 3 седнице Одбора за координацију инспекцијског надзора. Поред редовних активности, као што су разматрање месечних извештаја инспекција о резултатима контроле над нерегистрованим субјектима, извештаја о раду радних група и стручних тимова, и активности које се односе на спровођење Програма обуке за  инспекторе за поступање по Закону о инспекцијском надзору, свака седница има за предмет разматрања одређену тему или актуелни проблем који кроз рад чланова Одбора и радних група и стручних тимова буду разрађени, унапређени или превазиђени.</w:t>
            </w:r>
          </w:p>
          <w:p w:rsidR="00B35C12" w:rsidRPr="00B75F76" w:rsidRDefault="00B35C12" w:rsidP="00B35C12">
            <w:pPr>
              <w:spacing w:after="0" w:line="240" w:lineRule="auto"/>
              <w:jc w:val="both"/>
              <w:rPr>
                <w:rFonts w:ascii="Arial Narrow" w:hAnsi="Arial Narrow"/>
                <w:sz w:val="20"/>
                <w:szCs w:val="20"/>
                <w:lang w:val="sr-Cyrl-RS"/>
              </w:rPr>
            </w:pPr>
            <w:r w:rsidRPr="00B75F76">
              <w:rPr>
                <w:rFonts w:ascii="Arial Narrow" w:hAnsi="Arial Narrow"/>
                <w:sz w:val="20"/>
                <w:szCs w:val="20"/>
                <w:lang w:val="sr-Cyrl-RS"/>
              </w:rPr>
              <w:t>3. Представљене су и усвојене смернице и препоруке у вези унапређења организације инспекција и планирања инспекцијског надзора.</w:t>
            </w:r>
          </w:p>
          <w:p w:rsidR="00B35C12" w:rsidRPr="00B75F76" w:rsidRDefault="00B35C12" w:rsidP="00B35C12">
            <w:pPr>
              <w:spacing w:after="0" w:line="240" w:lineRule="auto"/>
              <w:jc w:val="both"/>
              <w:rPr>
                <w:rFonts w:ascii="Arial Narrow" w:hAnsi="Arial Narrow"/>
                <w:sz w:val="20"/>
                <w:szCs w:val="20"/>
                <w:lang w:val="sr-Cyrl-RS"/>
              </w:rPr>
            </w:pPr>
            <w:r w:rsidRPr="00B75F76">
              <w:rPr>
                <w:rFonts w:ascii="Arial Narrow" w:hAnsi="Arial Narrow"/>
                <w:sz w:val="20"/>
                <w:szCs w:val="20"/>
                <w:lang w:val="sr-Cyrl-RS"/>
              </w:rPr>
              <w:t xml:space="preserve"> 4. Иницирано је формирање Радне групе за поверене послове инспекцијског надзора.</w:t>
            </w:r>
          </w:p>
          <w:p w:rsidR="00B35C12" w:rsidRPr="00B75F76" w:rsidRDefault="00B35C12" w:rsidP="00B35C12">
            <w:pPr>
              <w:spacing w:after="0" w:line="240" w:lineRule="auto"/>
              <w:jc w:val="both"/>
              <w:rPr>
                <w:rFonts w:ascii="Arial Narrow" w:hAnsi="Arial Narrow"/>
                <w:sz w:val="20"/>
                <w:szCs w:val="20"/>
                <w:lang w:val="sr-Cyrl-RS"/>
              </w:rPr>
            </w:pPr>
            <w:r w:rsidRPr="00B75F76">
              <w:rPr>
                <w:rFonts w:ascii="Arial Narrow" w:hAnsi="Arial Narrow"/>
                <w:sz w:val="20"/>
                <w:szCs w:val="20"/>
                <w:lang w:val="sr-Cyrl-RS"/>
              </w:rPr>
              <w:t>6. Покренута је иницијатива за потписивање споразума са удружењем судија прекшајних судова Републике Србије.</w:t>
            </w:r>
          </w:p>
          <w:p w:rsidR="00B35C12" w:rsidRDefault="00B35C12" w:rsidP="00B35C12">
            <w:pPr>
              <w:spacing w:after="0" w:line="240" w:lineRule="auto"/>
              <w:jc w:val="both"/>
              <w:rPr>
                <w:rFonts w:ascii="Arial Narrow" w:hAnsi="Arial Narrow"/>
                <w:sz w:val="20"/>
                <w:szCs w:val="20"/>
                <w:lang w:val="sr-Cyrl-RS"/>
              </w:rPr>
            </w:pPr>
            <w:r w:rsidRPr="00B75F76">
              <w:rPr>
                <w:rFonts w:ascii="Arial Narrow" w:hAnsi="Arial Narrow"/>
                <w:sz w:val="20"/>
                <w:szCs w:val="20"/>
                <w:lang w:val="sr-Cyrl-RS"/>
              </w:rPr>
              <w:t>7. Јединица за подршку раду Координационе комисије започела је са радом 06.06.2017. године.</w:t>
            </w:r>
          </w:p>
          <w:p w:rsidR="00B35C12" w:rsidRDefault="00B35C12" w:rsidP="00B35C12">
            <w:pPr>
              <w:spacing w:after="0" w:line="240" w:lineRule="auto"/>
              <w:jc w:val="both"/>
              <w:rPr>
                <w:rFonts w:ascii="Arial Narrow" w:hAnsi="Arial Narrow"/>
                <w:sz w:val="20"/>
                <w:szCs w:val="20"/>
                <w:lang w:val="sr-Cyrl-RS"/>
              </w:rPr>
            </w:pPr>
            <w:r>
              <w:rPr>
                <w:rFonts w:ascii="Arial Narrow" w:hAnsi="Arial Narrow"/>
                <w:sz w:val="20"/>
                <w:szCs w:val="20"/>
                <w:lang w:val="sr-Cyrl-RS"/>
              </w:rPr>
              <w:t>Поред заједничких састанака Одбора, Радних група и стручних тимова, у циљу координације заједничког рада, припреме заједничких акција и усаглашавања активности, овом приликом пре свега треба истаћи значај заједничког рада на терену, заједничке посете привредним субјектима, координацију рада различитих инспектората и инспекцијских служби, итд.</w:t>
            </w:r>
          </w:p>
          <w:p w:rsidR="00B35C12" w:rsidRDefault="00B35C12" w:rsidP="00620151">
            <w:pPr>
              <w:spacing w:after="0" w:line="240" w:lineRule="auto"/>
              <w:jc w:val="both"/>
              <w:rPr>
                <w:rFonts w:ascii="Arial Narrow" w:hAnsi="Arial Narrow"/>
                <w:sz w:val="20"/>
                <w:szCs w:val="20"/>
                <w:lang w:val="sr-Cyrl-RS"/>
              </w:rPr>
            </w:pPr>
            <w:r>
              <w:rPr>
                <w:rFonts w:ascii="Arial Narrow" w:hAnsi="Arial Narrow"/>
                <w:sz w:val="20"/>
                <w:szCs w:val="20"/>
                <w:lang w:val="sr-Cyrl-RS"/>
              </w:rPr>
              <w:t xml:space="preserve">Сав тај заједнички рад допринео је већем броју регистрованих предузетника и привредних друштава и већем обухвату и контроли нерегистрованих привредних субјеката, што је допринело смањењу сиве економие. Укупно је само у првој поливини 2017. године извршено </w:t>
            </w:r>
            <w:r w:rsidRPr="002D1537">
              <w:rPr>
                <w:rFonts w:ascii="Arial Narrow" w:hAnsi="Arial Narrow"/>
                <w:sz w:val="20"/>
                <w:szCs w:val="20"/>
                <w:lang w:val="sr-Cyrl-RS"/>
              </w:rPr>
              <w:t xml:space="preserve">168.831 инспекцијских надзора, од којих је 4.698 извршених инспекцијских надзора који се односе </w:t>
            </w:r>
            <w:r w:rsidRPr="002D1537">
              <w:rPr>
                <w:rFonts w:ascii="Arial Narrow" w:hAnsi="Arial Narrow"/>
                <w:sz w:val="20"/>
                <w:szCs w:val="20"/>
                <w:lang w:val="sr-Cyrl-RS"/>
              </w:rPr>
              <w:lastRenderedPageBreak/>
              <w:t>на нерегистроване субјекте и субјекте из члана 33. став 2. ЗОИН-а. А такође је утврђено и 1.916 нерегистрованих субјеката и субјеката из члана 33. став 2. ЗОИН утврђених у надзору.</w:t>
            </w:r>
          </w:p>
          <w:p w:rsidR="00B35C12" w:rsidRDefault="00B35C12" w:rsidP="00620151">
            <w:pPr>
              <w:pStyle w:val="3"/>
              <w:jc w:val="both"/>
              <w:rPr>
                <w:b/>
                <w:sz w:val="20"/>
                <w:szCs w:val="20"/>
                <w:lang w:val="sr-Cyrl-RS"/>
              </w:rPr>
            </w:pPr>
            <w:r>
              <w:rPr>
                <w:sz w:val="20"/>
                <w:szCs w:val="20"/>
                <w:lang w:val="sr-Cyrl-RS"/>
              </w:rPr>
              <w:t>Такође треба истаћи почетак рада Јединице за подршку Координационој комисији за инспекцијски надзор, што ће значајно допринети повећању капацитета рада Координационе комисије, радних група и стручних тимова.</w:t>
            </w:r>
          </w:p>
        </w:tc>
        <w:tc>
          <w:tcPr>
            <w:tcW w:w="2520" w:type="dxa"/>
            <w:shd w:val="clear" w:color="auto" w:fill="auto"/>
          </w:tcPr>
          <w:p w:rsidR="00B35C12" w:rsidRPr="00B21B96" w:rsidRDefault="00B35C12" w:rsidP="00B35C12">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Број инспекцијских служби које су заступљене у Координационој комисији</w:t>
            </w:r>
            <w:r w:rsidRPr="00C058E1">
              <w:rPr>
                <w:rStyle w:val="FootnoteReference"/>
                <w:rFonts w:ascii="Arial Narrow" w:hAnsi="Arial Narrow" w:cs="Arial Narrow"/>
                <w:sz w:val="20"/>
                <w:szCs w:val="20"/>
                <w:lang w:val="sr-Cyrl-CS"/>
              </w:rPr>
              <w:footnoteReference w:id="61"/>
            </w:r>
          </w:p>
          <w:p w:rsidR="00B35C12" w:rsidRDefault="00B35C12" w:rsidP="00B35C12">
            <w:pPr>
              <w:spacing w:after="0" w:line="240" w:lineRule="auto"/>
              <w:rPr>
                <w:rFonts w:ascii="Arial Narrow" w:hAnsi="Arial Narrow" w:cs="Arial Narrow"/>
                <w:sz w:val="20"/>
                <w:szCs w:val="20"/>
                <w:lang w:val="sr-Cyrl-CS"/>
              </w:rPr>
            </w:pPr>
          </w:p>
        </w:tc>
        <w:tc>
          <w:tcPr>
            <w:tcW w:w="2070" w:type="dxa"/>
            <w:shd w:val="clear" w:color="auto" w:fill="auto"/>
            <w:vAlign w:val="center"/>
          </w:tcPr>
          <w:p w:rsidR="00B35C12" w:rsidRPr="00C058E1" w:rsidRDefault="00B35C12" w:rsidP="00B35C12">
            <w:pPr>
              <w:spacing w:after="0" w:line="240" w:lineRule="auto"/>
              <w:jc w:val="center"/>
              <w:rPr>
                <w:rFonts w:ascii="Arial Narrow" w:hAnsi="Arial Narrow" w:cs="Arial Narrow"/>
                <w:i/>
                <w:iCs/>
                <w:sz w:val="20"/>
                <w:szCs w:val="20"/>
                <w:lang w:val="sr-Cyrl-CS"/>
              </w:rPr>
            </w:pPr>
            <w:r w:rsidRPr="000F5E2B">
              <w:rPr>
                <w:rFonts w:ascii="Arial Narrow" w:hAnsi="Arial Narrow" w:cs="Arial Narrow"/>
                <w:i/>
                <w:iCs/>
                <w:sz w:val="20"/>
                <w:szCs w:val="20"/>
                <w:lang w:val="sr-Cyrl-CS"/>
              </w:rPr>
              <w:t xml:space="preserve">ПВ (2014): </w:t>
            </w:r>
            <w:r w:rsidRPr="00C058E1">
              <w:rPr>
                <w:rFonts w:ascii="Arial Narrow" w:hAnsi="Arial Narrow" w:cs="Arial Narrow"/>
                <w:i/>
                <w:iCs/>
                <w:sz w:val="20"/>
                <w:szCs w:val="20"/>
                <w:lang w:val="sr-Cyrl-CS"/>
              </w:rPr>
              <w:t>0</w:t>
            </w:r>
          </w:p>
          <w:p w:rsidR="00B35C12" w:rsidRDefault="00B35C12" w:rsidP="00B35C12">
            <w:pPr>
              <w:spacing w:after="0" w:line="240" w:lineRule="auto"/>
              <w:jc w:val="center"/>
              <w:rPr>
                <w:rFonts w:ascii="Arial Narrow" w:hAnsi="Arial Narrow" w:cs="Arial Narrow"/>
                <w:i/>
                <w:iCs/>
                <w:sz w:val="20"/>
                <w:szCs w:val="20"/>
                <w:lang w:val="sr-Cyrl-CS"/>
              </w:rPr>
            </w:pPr>
            <w:r w:rsidRPr="000F5E2B">
              <w:rPr>
                <w:rFonts w:ascii="Arial Narrow" w:hAnsi="Arial Narrow" w:cs="Arial Narrow"/>
                <w:i/>
                <w:iCs/>
                <w:sz w:val="20"/>
                <w:szCs w:val="20"/>
                <w:lang w:val="sr-Cyrl-CS"/>
              </w:rPr>
              <w:t xml:space="preserve">ЦВ (2016): </w:t>
            </w:r>
            <w:r w:rsidRPr="00C058E1">
              <w:rPr>
                <w:rFonts w:ascii="Arial Narrow" w:hAnsi="Arial Narrow" w:cs="Arial Narrow"/>
                <w:i/>
                <w:iCs/>
                <w:sz w:val="20"/>
                <w:szCs w:val="20"/>
                <w:lang w:val="sr-Cyrl-CS"/>
              </w:rPr>
              <w:t xml:space="preserve"> 3</w:t>
            </w:r>
            <w:r>
              <w:rPr>
                <w:rFonts w:ascii="Arial Narrow" w:hAnsi="Arial Narrow" w:cs="Arial Narrow"/>
                <w:i/>
                <w:iCs/>
                <w:sz w:val="20"/>
                <w:szCs w:val="20"/>
                <w:lang w:val="sr-Cyrl-CS"/>
              </w:rPr>
              <w:t>6</w:t>
            </w:r>
          </w:p>
          <w:p w:rsidR="00B35C12" w:rsidRDefault="00B35C12" w:rsidP="00B35C12">
            <w:pPr>
              <w:spacing w:after="0" w:line="240" w:lineRule="auto"/>
              <w:jc w:val="center"/>
              <w:rPr>
                <w:rFonts w:ascii="Arial Narrow" w:hAnsi="Arial Narrow" w:cs="Arial Narrow"/>
                <w:i/>
                <w:iCs/>
                <w:sz w:val="20"/>
                <w:szCs w:val="20"/>
                <w:lang w:val="sr-Cyrl-CS"/>
              </w:rPr>
            </w:pPr>
            <w:r w:rsidRPr="000F5E2B">
              <w:rPr>
                <w:rFonts w:ascii="Arial Narrow" w:hAnsi="Arial Narrow" w:cs="Arial Narrow"/>
                <w:i/>
                <w:iCs/>
                <w:sz w:val="20"/>
                <w:szCs w:val="20"/>
                <w:lang w:val="sr-Cyrl-CS"/>
              </w:rPr>
              <w:t>ЦВ (201</w:t>
            </w:r>
            <w:r>
              <w:rPr>
                <w:rFonts w:ascii="Arial Narrow" w:hAnsi="Arial Narrow" w:cs="Arial Narrow"/>
                <w:i/>
                <w:iCs/>
                <w:sz w:val="20"/>
                <w:szCs w:val="20"/>
                <w:lang w:val="sr-Cyrl-CS"/>
              </w:rPr>
              <w:t>7</w:t>
            </w:r>
            <w:r w:rsidRPr="000F5E2B">
              <w:rPr>
                <w:rFonts w:ascii="Arial Narrow" w:hAnsi="Arial Narrow" w:cs="Arial Narrow"/>
                <w:i/>
                <w:iCs/>
                <w:sz w:val="20"/>
                <w:szCs w:val="20"/>
                <w:lang w:val="sr-Cyrl-CS"/>
              </w:rPr>
              <w:t xml:space="preserve">): </w:t>
            </w:r>
            <w:r w:rsidRPr="00C058E1">
              <w:rPr>
                <w:rFonts w:ascii="Arial Narrow" w:hAnsi="Arial Narrow" w:cs="Arial Narrow"/>
                <w:i/>
                <w:iCs/>
                <w:sz w:val="20"/>
                <w:szCs w:val="20"/>
                <w:lang w:val="sr-Cyrl-CS"/>
              </w:rPr>
              <w:t xml:space="preserve"> 3</w:t>
            </w:r>
            <w:r>
              <w:rPr>
                <w:rFonts w:ascii="Arial Narrow" w:hAnsi="Arial Narrow" w:cs="Arial Narrow"/>
                <w:i/>
                <w:iCs/>
                <w:sz w:val="20"/>
                <w:szCs w:val="20"/>
                <w:lang w:val="sr-Cyrl-CS"/>
              </w:rPr>
              <w:t>6</w:t>
            </w:r>
          </w:p>
          <w:p w:rsidR="00B35C12" w:rsidRDefault="00B35C12" w:rsidP="00B35C12">
            <w:pPr>
              <w:spacing w:after="0" w:line="240" w:lineRule="auto"/>
              <w:jc w:val="center"/>
              <w:rPr>
                <w:rFonts w:ascii="Arial Narrow" w:hAnsi="Arial Narrow" w:cs="Arial Narrow"/>
                <w:i/>
                <w:iCs/>
                <w:sz w:val="20"/>
                <w:szCs w:val="20"/>
                <w:lang w:val="sr-Cyrl-CS"/>
              </w:rPr>
            </w:pPr>
          </w:p>
          <w:p w:rsidR="00B35C12" w:rsidRDefault="00B35C12" w:rsidP="00B35C12">
            <w:pPr>
              <w:spacing w:after="0" w:line="240" w:lineRule="auto"/>
              <w:jc w:val="center"/>
              <w:rPr>
                <w:rFonts w:ascii="Arial Narrow" w:hAnsi="Arial Narrow" w:cs="Times New Roman"/>
                <w:i/>
                <w:sz w:val="18"/>
                <w:szCs w:val="18"/>
                <w:lang w:val="sr-Cyrl-CS" w:eastAsia="lt-LT"/>
              </w:rPr>
            </w:pPr>
            <w:r>
              <w:rPr>
                <w:rFonts w:ascii="Arial Narrow" w:hAnsi="Arial Narrow" w:cs="Arial Narrow"/>
                <w:i/>
                <w:iCs/>
                <w:sz w:val="20"/>
                <w:szCs w:val="20"/>
                <w:lang w:val="sr-Cyrl-CS"/>
              </w:rPr>
              <w:t>ИВ (2015):</w:t>
            </w:r>
            <w:r w:rsidRPr="00C9591D">
              <w:rPr>
                <w:rFonts w:ascii="Arial Narrow" w:hAnsi="Arial Narrow" w:cs="Times New Roman"/>
                <w:i/>
                <w:sz w:val="18"/>
                <w:szCs w:val="18"/>
                <w:lang w:val="sr-Cyrl-CS" w:eastAsia="lt-LT"/>
              </w:rPr>
              <w:t xml:space="preserve"> </w:t>
            </w:r>
            <w:r w:rsidRPr="00794102">
              <w:rPr>
                <w:rFonts w:ascii="Arial Narrow" w:hAnsi="Arial Narrow" w:cs="Times New Roman"/>
                <w:i/>
                <w:sz w:val="20"/>
                <w:szCs w:val="20"/>
                <w:lang w:val="sr-Cyrl-CS" w:eastAsia="lt-LT"/>
              </w:rPr>
              <w:t>33</w:t>
            </w:r>
          </w:p>
          <w:p w:rsidR="00B35C12" w:rsidRPr="000F5E2B" w:rsidRDefault="00B35C12" w:rsidP="00B35C12">
            <w:pPr>
              <w:spacing w:after="0" w:line="240" w:lineRule="auto"/>
              <w:jc w:val="center"/>
              <w:rPr>
                <w:rFonts w:ascii="Arial Narrow" w:hAnsi="Arial Narrow" w:cs="Arial Narrow"/>
                <w:i/>
                <w:iCs/>
                <w:sz w:val="20"/>
                <w:szCs w:val="20"/>
                <w:lang w:val="sr-Cyrl-CS"/>
              </w:rPr>
            </w:pPr>
            <w:r>
              <w:rPr>
                <w:rFonts w:ascii="Arial Narrow" w:hAnsi="Arial Narrow" w:cs="Arial Narrow"/>
                <w:i/>
                <w:iCs/>
                <w:sz w:val="20"/>
                <w:szCs w:val="20"/>
                <w:lang w:val="sr-Cyrl-CS"/>
              </w:rPr>
              <w:t>ИВ (2016): 39</w:t>
            </w:r>
          </w:p>
        </w:tc>
        <w:tc>
          <w:tcPr>
            <w:tcW w:w="1890" w:type="dxa"/>
            <w:shd w:val="clear" w:color="auto" w:fill="auto"/>
          </w:tcPr>
          <w:p w:rsidR="00B35C12" w:rsidRPr="00CF30AC" w:rsidRDefault="00B35C12" w:rsidP="00CF30AC">
            <w:pPr>
              <w:spacing w:after="0" w:line="240" w:lineRule="auto"/>
              <w:jc w:val="both"/>
              <w:rPr>
                <w:rFonts w:ascii="Arial Narrow" w:hAnsi="Arial Narrow"/>
                <w:i/>
                <w:sz w:val="20"/>
                <w:szCs w:val="20"/>
                <w:lang w:val="sr-Cyrl-RS"/>
              </w:rPr>
            </w:pPr>
            <w:r w:rsidRPr="00B35C12">
              <w:rPr>
                <w:rFonts w:ascii="Arial Narrow" w:hAnsi="Arial Narrow"/>
                <w:i/>
                <w:sz w:val="20"/>
                <w:szCs w:val="20"/>
                <w:lang w:val="sr-Cyrl-CS"/>
              </w:rPr>
              <w:t>38</w:t>
            </w:r>
            <w:r w:rsidRPr="00B35C12">
              <w:rPr>
                <w:rFonts w:ascii="Arial Narrow" w:hAnsi="Arial Narrow"/>
                <w:i/>
                <w:sz w:val="20"/>
                <w:szCs w:val="20"/>
                <w:lang w:val="sr-Cyrl-RS"/>
              </w:rPr>
              <w:t xml:space="preserve"> - </w:t>
            </w:r>
            <w:r w:rsidRPr="00B35C12">
              <w:rPr>
                <w:rFonts w:ascii="Arial Narrow" w:hAnsi="Arial Narrow"/>
                <w:i/>
                <w:sz w:val="20"/>
                <w:szCs w:val="20"/>
                <w:lang w:val="sr-Cyrl-CS"/>
              </w:rPr>
              <w:t>Координационој комисији (Одбору за координацију инспекцијског надзора, Савету Координационе комисије и радним групама</w:t>
            </w:r>
            <w:r w:rsidRPr="00B35C12">
              <w:rPr>
                <w:rFonts w:ascii="Arial Narrow" w:hAnsi="Arial Narrow"/>
                <w:i/>
                <w:sz w:val="20"/>
                <w:szCs w:val="20"/>
                <w:lang w:val="sr-Cyrl-RS"/>
              </w:rPr>
              <w:t>/</w:t>
            </w:r>
            <w:r w:rsidRPr="00B35C12">
              <w:rPr>
                <w:rFonts w:ascii="Arial Narrow" w:hAnsi="Arial Narrow"/>
                <w:i/>
                <w:sz w:val="20"/>
                <w:szCs w:val="20"/>
                <w:lang w:val="sr-Cyrl-CS"/>
              </w:rPr>
              <w:t>стручним тимовима Координационе комисије заступљено је 36 републичких инспекција (</w:t>
            </w:r>
            <w:r w:rsidRPr="00B35C12">
              <w:rPr>
                <w:rFonts w:ascii="Arial Narrow" w:hAnsi="Arial Narrow"/>
                <w:i/>
                <w:sz w:val="20"/>
                <w:szCs w:val="20"/>
                <w:lang w:val="sr-Cyrl-RS"/>
              </w:rPr>
              <w:t xml:space="preserve">Координациона Комисијасе стара о примени ЗоИН-а и координише рад </w:t>
            </w:r>
            <w:r w:rsidRPr="00B35C12">
              <w:rPr>
                <w:rFonts w:ascii="Arial Narrow" w:hAnsi="Arial Narrow"/>
                <w:i/>
                <w:sz w:val="20"/>
                <w:szCs w:val="20"/>
                <w:lang w:val="sr-Cyrl-CS"/>
              </w:rPr>
              <w:t>42 различит</w:t>
            </w:r>
            <w:r w:rsidRPr="00B35C12">
              <w:rPr>
                <w:rFonts w:ascii="Arial Narrow" w:hAnsi="Arial Narrow"/>
                <w:i/>
                <w:sz w:val="20"/>
                <w:szCs w:val="20"/>
              </w:rPr>
              <w:t>e</w:t>
            </w:r>
            <w:r w:rsidRPr="00B35C12">
              <w:rPr>
                <w:rFonts w:ascii="Arial Narrow" w:hAnsi="Arial Narrow"/>
                <w:i/>
                <w:sz w:val="20"/>
                <w:szCs w:val="20"/>
                <w:lang w:val="sr-Cyrl-CS"/>
              </w:rPr>
              <w:t xml:space="preserve"> </w:t>
            </w:r>
            <w:r w:rsidRPr="00B35C12">
              <w:rPr>
                <w:rFonts w:ascii="Arial Narrow" w:hAnsi="Arial Narrow"/>
                <w:i/>
                <w:sz w:val="20"/>
                <w:szCs w:val="20"/>
                <w:lang w:val="sr-Cyrl-RS"/>
              </w:rPr>
              <w:t xml:space="preserve">инспекције у </w:t>
            </w:r>
            <w:r w:rsidRPr="00B35C12">
              <w:rPr>
                <w:rFonts w:ascii="Arial Narrow" w:hAnsi="Arial Narrow"/>
                <w:i/>
                <w:sz w:val="20"/>
                <w:szCs w:val="20"/>
                <w:lang w:val="sr-Cyrl-CS"/>
              </w:rPr>
              <w:t>13 министарстава</w:t>
            </w:r>
            <w:r w:rsidRPr="00B35C12">
              <w:rPr>
                <w:rFonts w:ascii="Arial Narrow" w:hAnsi="Arial Narrow"/>
                <w:i/>
                <w:sz w:val="20"/>
                <w:szCs w:val="20"/>
                <w:lang w:val="sr-Cyrl-RS"/>
              </w:rPr>
              <w:t>, али треба узети у обзир да инспекција за нуклеарну сигурност и управљање радиоактивним отпадом, инспекција Управе за биомедицину и инспекција за информациону</w:t>
            </w:r>
            <w:r w:rsidRPr="00B75F76">
              <w:rPr>
                <w:rFonts w:ascii="Arial Narrow" w:hAnsi="Arial Narrow"/>
                <w:sz w:val="20"/>
                <w:szCs w:val="20"/>
                <w:lang w:val="sr-Cyrl-RS"/>
              </w:rPr>
              <w:t xml:space="preserve"> </w:t>
            </w:r>
            <w:r w:rsidRPr="00B35C12">
              <w:rPr>
                <w:rFonts w:ascii="Arial Narrow" w:hAnsi="Arial Narrow"/>
                <w:i/>
                <w:sz w:val="20"/>
                <w:szCs w:val="20"/>
                <w:lang w:val="sr-Cyrl-RS"/>
              </w:rPr>
              <w:lastRenderedPageBreak/>
              <w:t>безбедност још увек нису оперативне, а на инспекторат одбране овај закон се не примењује.</w:t>
            </w:r>
          </w:p>
        </w:tc>
        <w:tc>
          <w:tcPr>
            <w:tcW w:w="3155" w:type="dxa"/>
            <w:vMerge w:val="restart"/>
            <w:shd w:val="clear" w:color="auto" w:fill="auto"/>
          </w:tcPr>
          <w:p w:rsidR="00B35C12" w:rsidRPr="00C058E1" w:rsidRDefault="00B35C12" w:rsidP="00CB62C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 xml:space="preserve">Нису </w:t>
            </w:r>
            <w:r w:rsidR="00594064">
              <w:rPr>
                <w:rFonts w:ascii="Arial Narrow" w:hAnsi="Arial Narrow" w:cs="Arial Narrow"/>
                <w:sz w:val="20"/>
                <w:szCs w:val="20"/>
                <w:lang w:val="sr-Cyrl-CS"/>
              </w:rPr>
              <w:t>утрошена</w:t>
            </w:r>
            <w:r w:rsidRPr="00C058E1">
              <w:rPr>
                <w:rFonts w:ascii="Arial Narrow" w:hAnsi="Arial Narrow" w:cs="Arial Narrow"/>
                <w:sz w:val="20"/>
                <w:szCs w:val="20"/>
                <w:lang w:val="sr-Cyrl-CS"/>
              </w:rPr>
              <w:t xml:space="preserve"> додатна буџетска средства</w:t>
            </w:r>
          </w:p>
          <w:p w:rsidR="00B35C12" w:rsidRPr="00C058E1" w:rsidRDefault="00B35C12" w:rsidP="00B35C12">
            <w:pPr>
              <w:spacing w:after="0" w:line="240" w:lineRule="auto"/>
              <w:rPr>
                <w:rFonts w:ascii="Arial Narrow" w:hAnsi="Arial Narrow" w:cs="Arial Narrow"/>
                <w:sz w:val="20"/>
                <w:szCs w:val="20"/>
                <w:lang w:val="sr-Cyrl-CS"/>
              </w:rPr>
            </w:pPr>
          </w:p>
          <w:p w:rsidR="00B35C12" w:rsidRPr="00C058E1" w:rsidRDefault="00B35C12" w:rsidP="00B35C12">
            <w:pPr>
              <w:spacing w:after="0" w:line="240" w:lineRule="auto"/>
              <w:rPr>
                <w:rFonts w:ascii="Arial Narrow" w:hAnsi="Arial Narrow" w:cs="Arial Narrow"/>
                <w:sz w:val="20"/>
                <w:szCs w:val="20"/>
                <w:lang w:val="sr-Cyrl-CS"/>
              </w:rPr>
            </w:pPr>
          </w:p>
          <w:p w:rsidR="00B35C12" w:rsidRPr="00C058E1" w:rsidRDefault="00B35C12" w:rsidP="00B35C12">
            <w:pPr>
              <w:spacing w:after="0" w:line="240" w:lineRule="auto"/>
              <w:rPr>
                <w:rFonts w:ascii="Arial Narrow" w:hAnsi="Arial Narrow" w:cs="Arial Narrow"/>
                <w:sz w:val="20"/>
                <w:szCs w:val="20"/>
                <w:lang w:val="sr-Cyrl-CS"/>
              </w:rPr>
            </w:pPr>
          </w:p>
        </w:tc>
        <w:tc>
          <w:tcPr>
            <w:tcW w:w="3155" w:type="dxa"/>
            <w:gridSpan w:val="2"/>
            <w:vMerge w:val="restart"/>
            <w:shd w:val="clear" w:color="auto" w:fill="auto"/>
          </w:tcPr>
          <w:p w:rsidR="00B35C12" w:rsidRPr="00C058E1" w:rsidRDefault="00B35C12" w:rsidP="00CB62C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УСАИД Пројекат за боље услове пословања (буџетирано у оквиру 4.3.1)</w:t>
            </w:r>
          </w:p>
          <w:p w:rsidR="00B35C12" w:rsidRPr="00C058E1" w:rsidRDefault="00B35C12" w:rsidP="00B35C12">
            <w:pPr>
              <w:spacing w:after="0" w:line="240" w:lineRule="auto"/>
              <w:jc w:val="center"/>
              <w:rPr>
                <w:rFonts w:ascii="Arial Narrow" w:hAnsi="Arial Narrow" w:cs="Arial Narrow"/>
                <w:sz w:val="20"/>
                <w:szCs w:val="20"/>
                <w:lang w:val="sr-Cyrl-CS"/>
              </w:rPr>
            </w:pPr>
          </w:p>
          <w:p w:rsidR="00B35C12" w:rsidRPr="00C058E1" w:rsidRDefault="00B35C12" w:rsidP="00CB62C1">
            <w:pPr>
              <w:spacing w:after="0" w:line="240" w:lineRule="auto"/>
              <w:rPr>
                <w:rFonts w:ascii="Arial Narrow" w:hAnsi="Arial Narrow" w:cs="Arial Narrow"/>
                <w:sz w:val="20"/>
                <w:szCs w:val="20"/>
                <w:lang w:val="sr-Cyrl-CS"/>
              </w:rPr>
            </w:pPr>
          </w:p>
        </w:tc>
      </w:tr>
      <w:tr w:rsidR="00B35C12" w:rsidRPr="00415930" w:rsidTr="002F076B">
        <w:trPr>
          <w:trHeight w:val="1019"/>
        </w:trPr>
        <w:tc>
          <w:tcPr>
            <w:tcW w:w="1345" w:type="dxa"/>
            <w:vMerge/>
            <w:shd w:val="clear" w:color="auto" w:fill="auto"/>
          </w:tcPr>
          <w:p w:rsidR="00B35C12" w:rsidRPr="00C058E1" w:rsidRDefault="00B35C12" w:rsidP="00B35C12">
            <w:pPr>
              <w:spacing w:after="0" w:line="240" w:lineRule="auto"/>
              <w:rPr>
                <w:rFonts w:ascii="Arial Narrow" w:hAnsi="Arial Narrow" w:cs="Arial Narrow"/>
                <w:sz w:val="20"/>
                <w:szCs w:val="20"/>
                <w:lang w:val="sr-Cyrl-CS"/>
              </w:rPr>
            </w:pPr>
          </w:p>
        </w:tc>
        <w:tc>
          <w:tcPr>
            <w:tcW w:w="3240" w:type="dxa"/>
            <w:gridSpan w:val="2"/>
            <w:vMerge/>
            <w:shd w:val="clear" w:color="auto" w:fill="FFFF00"/>
          </w:tcPr>
          <w:p w:rsidR="00B35C12" w:rsidRPr="00B01F73" w:rsidRDefault="00B35C12" w:rsidP="00B35C12">
            <w:pPr>
              <w:spacing w:after="0" w:line="240" w:lineRule="auto"/>
              <w:rPr>
                <w:rFonts w:ascii="Arial Narrow" w:hAnsi="Arial Narrow"/>
                <w:b/>
                <w:bCs/>
                <w:sz w:val="20"/>
                <w:szCs w:val="20"/>
                <w:lang w:val="sr-Cyrl-CS"/>
              </w:rPr>
            </w:pPr>
          </w:p>
        </w:tc>
        <w:tc>
          <w:tcPr>
            <w:tcW w:w="5220" w:type="dxa"/>
            <w:vMerge/>
            <w:shd w:val="clear" w:color="auto" w:fill="auto"/>
          </w:tcPr>
          <w:p w:rsidR="00B35C12" w:rsidRDefault="00B35C12" w:rsidP="00B35C12">
            <w:pPr>
              <w:pStyle w:val="3"/>
              <w:rPr>
                <w:b/>
                <w:sz w:val="20"/>
                <w:szCs w:val="20"/>
                <w:lang w:val="sr-Cyrl-RS"/>
              </w:rPr>
            </w:pPr>
          </w:p>
        </w:tc>
        <w:tc>
          <w:tcPr>
            <w:tcW w:w="2520" w:type="dxa"/>
            <w:shd w:val="clear" w:color="auto" w:fill="auto"/>
          </w:tcPr>
          <w:p w:rsidR="00B35C12" w:rsidRPr="00C058E1" w:rsidRDefault="00B35C12" w:rsidP="00B35C12">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Број инспекцијских служби које користе систем обједињеног инспекцијског надзора </w:t>
            </w:r>
          </w:p>
          <w:p w:rsidR="00B35C12" w:rsidRDefault="00B35C12" w:rsidP="00B35C12">
            <w:pPr>
              <w:spacing w:after="0" w:line="240" w:lineRule="auto"/>
              <w:rPr>
                <w:rFonts w:ascii="Arial Narrow" w:hAnsi="Arial Narrow" w:cs="Arial Narrow"/>
                <w:sz w:val="20"/>
                <w:szCs w:val="20"/>
                <w:lang w:val="sr-Cyrl-CS"/>
              </w:rPr>
            </w:pPr>
          </w:p>
        </w:tc>
        <w:tc>
          <w:tcPr>
            <w:tcW w:w="2070" w:type="dxa"/>
            <w:shd w:val="clear" w:color="auto" w:fill="auto"/>
            <w:vAlign w:val="center"/>
          </w:tcPr>
          <w:p w:rsidR="00B35C12" w:rsidRDefault="00B35C12" w:rsidP="00B35C12">
            <w:pPr>
              <w:spacing w:after="0" w:line="240" w:lineRule="auto"/>
              <w:jc w:val="center"/>
              <w:rPr>
                <w:rFonts w:ascii="Arial Narrow" w:hAnsi="Arial Narrow" w:cs="Arial Narrow"/>
                <w:i/>
                <w:iCs/>
                <w:sz w:val="20"/>
                <w:szCs w:val="20"/>
                <w:lang w:val="sr-Cyrl-CS"/>
              </w:rPr>
            </w:pPr>
            <w:r w:rsidRPr="00C058E1">
              <w:rPr>
                <w:rFonts w:ascii="Arial Narrow" w:hAnsi="Arial Narrow" w:cs="Arial Narrow"/>
                <w:i/>
                <w:iCs/>
                <w:sz w:val="20"/>
                <w:szCs w:val="20"/>
                <w:lang w:val="sr-Cyrl-CS"/>
              </w:rPr>
              <w:t>ПВ</w:t>
            </w:r>
            <w:r>
              <w:rPr>
                <w:rFonts w:ascii="Arial Narrow" w:hAnsi="Arial Narrow" w:cs="Arial Narrow"/>
                <w:i/>
                <w:iCs/>
                <w:sz w:val="20"/>
                <w:szCs w:val="20"/>
                <w:lang w:val="sr-Cyrl-CS"/>
              </w:rPr>
              <w:t xml:space="preserve"> (2014)</w:t>
            </w:r>
            <w:r w:rsidRPr="00C058E1">
              <w:rPr>
                <w:rFonts w:ascii="Arial Narrow" w:hAnsi="Arial Narrow" w:cs="Arial Narrow"/>
                <w:i/>
                <w:iCs/>
                <w:sz w:val="20"/>
                <w:szCs w:val="20"/>
                <w:lang w:val="sr-Cyrl-CS"/>
              </w:rPr>
              <w:t>: 0</w:t>
            </w:r>
          </w:p>
          <w:p w:rsidR="00B35C12" w:rsidRPr="00C058E1" w:rsidRDefault="00B35C12" w:rsidP="00B35C12">
            <w:pPr>
              <w:spacing w:after="0" w:line="240" w:lineRule="auto"/>
              <w:jc w:val="center"/>
              <w:rPr>
                <w:rFonts w:ascii="Arial Narrow" w:hAnsi="Arial Narrow" w:cs="Arial Narrow"/>
                <w:i/>
                <w:iCs/>
                <w:sz w:val="20"/>
                <w:szCs w:val="20"/>
                <w:lang w:val="sr-Cyrl-CS"/>
              </w:rPr>
            </w:pPr>
            <w:r w:rsidRPr="000F5E2B">
              <w:rPr>
                <w:rFonts w:ascii="Arial Narrow" w:hAnsi="Arial Narrow" w:cs="Arial Narrow"/>
                <w:i/>
                <w:iCs/>
                <w:sz w:val="20"/>
                <w:szCs w:val="20"/>
                <w:lang w:val="sr-Cyrl-CS"/>
              </w:rPr>
              <w:t xml:space="preserve">ЦВ (2016): </w:t>
            </w:r>
            <w:r>
              <w:rPr>
                <w:rFonts w:ascii="Arial Narrow" w:hAnsi="Arial Narrow" w:cs="Arial Narrow"/>
                <w:i/>
                <w:iCs/>
                <w:sz w:val="20"/>
                <w:szCs w:val="20"/>
                <w:lang w:val="sr-Cyrl-CS"/>
              </w:rPr>
              <w:t>4</w:t>
            </w:r>
          </w:p>
          <w:p w:rsidR="00B35C12" w:rsidRDefault="00B35C12" w:rsidP="00B35C12">
            <w:pPr>
              <w:spacing w:after="0" w:line="240" w:lineRule="auto"/>
              <w:jc w:val="center"/>
              <w:rPr>
                <w:rFonts w:ascii="Arial Narrow" w:hAnsi="Arial Narrow" w:cs="Arial Narrow"/>
                <w:i/>
                <w:iCs/>
                <w:sz w:val="20"/>
                <w:szCs w:val="20"/>
                <w:lang w:val="sr-Cyrl-CS"/>
              </w:rPr>
            </w:pPr>
            <w:r w:rsidRPr="00C058E1">
              <w:rPr>
                <w:rFonts w:ascii="Arial Narrow" w:hAnsi="Arial Narrow" w:cs="Arial Narrow"/>
                <w:i/>
                <w:iCs/>
                <w:sz w:val="20"/>
                <w:szCs w:val="20"/>
                <w:lang w:val="sr-Cyrl-CS"/>
              </w:rPr>
              <w:t>ЦВ</w:t>
            </w:r>
            <w:r>
              <w:rPr>
                <w:rFonts w:ascii="Arial Narrow" w:hAnsi="Arial Narrow" w:cs="Arial Narrow"/>
                <w:i/>
                <w:iCs/>
                <w:sz w:val="20"/>
                <w:szCs w:val="20"/>
                <w:lang w:val="sr-Cyrl-CS"/>
              </w:rPr>
              <w:t xml:space="preserve"> (2017)</w:t>
            </w:r>
            <w:r w:rsidRPr="00C058E1">
              <w:rPr>
                <w:rFonts w:ascii="Arial Narrow" w:hAnsi="Arial Narrow" w:cs="Arial Narrow"/>
                <w:i/>
                <w:iCs/>
                <w:sz w:val="20"/>
                <w:szCs w:val="20"/>
                <w:lang w:val="sr-Cyrl-CS"/>
              </w:rPr>
              <w:t>: 13</w:t>
            </w:r>
          </w:p>
          <w:p w:rsidR="00B35C12" w:rsidRDefault="00B35C12" w:rsidP="00B35C12">
            <w:pPr>
              <w:spacing w:after="0" w:line="240" w:lineRule="auto"/>
              <w:jc w:val="center"/>
              <w:rPr>
                <w:rFonts w:ascii="Arial Narrow" w:hAnsi="Arial Narrow" w:cs="Arial Narrow"/>
                <w:i/>
                <w:iCs/>
                <w:sz w:val="20"/>
                <w:szCs w:val="20"/>
                <w:lang w:val="sr-Cyrl-CS"/>
              </w:rPr>
            </w:pPr>
          </w:p>
          <w:p w:rsidR="00B35C12" w:rsidRDefault="00B35C12" w:rsidP="00B35C12">
            <w:pPr>
              <w:spacing w:after="0" w:line="240" w:lineRule="auto"/>
              <w:jc w:val="center"/>
              <w:rPr>
                <w:rFonts w:ascii="Arial Narrow" w:hAnsi="Arial Narrow" w:cs="Arial Narrow"/>
                <w:sz w:val="20"/>
                <w:szCs w:val="20"/>
                <w:lang w:val="sr-Cyrl-CS"/>
              </w:rPr>
            </w:pPr>
            <w:r>
              <w:rPr>
                <w:rFonts w:ascii="Arial Narrow" w:hAnsi="Arial Narrow" w:cs="Arial Narrow"/>
                <w:i/>
                <w:iCs/>
                <w:sz w:val="20"/>
                <w:szCs w:val="20"/>
                <w:lang w:val="sr-Cyrl-CS"/>
              </w:rPr>
              <w:t>ИВ (2016): 0</w:t>
            </w:r>
          </w:p>
        </w:tc>
        <w:tc>
          <w:tcPr>
            <w:tcW w:w="1890" w:type="dxa"/>
            <w:shd w:val="clear" w:color="auto" w:fill="auto"/>
          </w:tcPr>
          <w:p w:rsidR="00B35C12" w:rsidRDefault="00CF30AC" w:rsidP="00B35C12">
            <w:pPr>
              <w:pStyle w:val="3"/>
              <w:rPr>
                <w:b/>
                <w:bCs/>
                <w:sz w:val="20"/>
                <w:szCs w:val="20"/>
                <w:lang w:val="sr-Cyrl-CS"/>
              </w:rPr>
            </w:pPr>
            <w:r w:rsidRPr="00B35C12">
              <w:rPr>
                <w:i/>
                <w:sz w:val="20"/>
                <w:szCs w:val="20"/>
                <w:lang w:val="sr-Cyrl-RS"/>
              </w:rPr>
              <w:t xml:space="preserve">Спровођење поступка јавне набавка за </w:t>
            </w:r>
            <w:r w:rsidRPr="00B35C12">
              <w:rPr>
                <w:i/>
                <w:sz w:val="20"/>
                <w:szCs w:val="20"/>
                <w:lang w:val="sr-Cyrl-CS"/>
              </w:rPr>
              <w:t>успостављање јединственог информационог система је у току, изјављена је жалба у поступку јавне набавке</w:t>
            </w:r>
          </w:p>
        </w:tc>
        <w:tc>
          <w:tcPr>
            <w:tcW w:w="3155" w:type="dxa"/>
            <w:vMerge/>
            <w:shd w:val="clear" w:color="auto" w:fill="auto"/>
          </w:tcPr>
          <w:p w:rsidR="00B35C12" w:rsidRDefault="00B35C12" w:rsidP="00B35C12">
            <w:pPr>
              <w:pStyle w:val="3"/>
              <w:rPr>
                <w:b/>
                <w:bCs/>
                <w:sz w:val="20"/>
                <w:szCs w:val="20"/>
                <w:lang w:val="sr-Cyrl-CS"/>
              </w:rPr>
            </w:pPr>
          </w:p>
        </w:tc>
        <w:tc>
          <w:tcPr>
            <w:tcW w:w="3155" w:type="dxa"/>
            <w:gridSpan w:val="2"/>
            <w:vMerge/>
            <w:shd w:val="clear" w:color="auto" w:fill="auto"/>
          </w:tcPr>
          <w:p w:rsidR="00B35C12" w:rsidRDefault="00B35C12" w:rsidP="00B35C12">
            <w:pPr>
              <w:pStyle w:val="3"/>
              <w:rPr>
                <w:b/>
                <w:bCs/>
                <w:sz w:val="20"/>
                <w:szCs w:val="20"/>
                <w:lang w:val="sr-Cyrl-CS"/>
              </w:rPr>
            </w:pPr>
          </w:p>
        </w:tc>
      </w:tr>
      <w:tr w:rsidR="00B35C12" w:rsidRPr="00415930" w:rsidTr="00263C04">
        <w:trPr>
          <w:trHeight w:val="629"/>
        </w:trPr>
        <w:tc>
          <w:tcPr>
            <w:tcW w:w="1345" w:type="dxa"/>
            <w:vMerge/>
            <w:shd w:val="clear" w:color="auto" w:fill="auto"/>
            <w:vAlign w:val="center"/>
          </w:tcPr>
          <w:p w:rsidR="00B35C12" w:rsidRDefault="00B35C12" w:rsidP="00B35C12">
            <w:pPr>
              <w:spacing w:after="0" w:line="240" w:lineRule="auto"/>
              <w:rPr>
                <w:rFonts w:ascii="Arial Narrow" w:hAnsi="Arial Narrow" w:cs="Arial Narrow"/>
                <w:b/>
                <w:bCs/>
                <w:sz w:val="20"/>
                <w:szCs w:val="20"/>
                <w:lang w:val="sr-Cyrl-CS"/>
              </w:rPr>
            </w:pPr>
          </w:p>
        </w:tc>
        <w:tc>
          <w:tcPr>
            <w:tcW w:w="3240" w:type="dxa"/>
            <w:gridSpan w:val="2"/>
            <w:shd w:val="clear" w:color="auto" w:fill="BDD6EE"/>
            <w:vAlign w:val="center"/>
          </w:tcPr>
          <w:p w:rsidR="00B35C12" w:rsidRPr="00BA3639" w:rsidRDefault="00B35C12" w:rsidP="00B35C12">
            <w:pPr>
              <w:spacing w:after="0" w:line="240" w:lineRule="auto"/>
              <w:jc w:val="center"/>
              <w:rPr>
                <w:rFonts w:asciiTheme="majorHAnsi" w:eastAsia="MS Gothic" w:hAnsiTheme="majorHAnsi" w:cs="Menlo Bold"/>
                <w:b/>
                <w:bCs/>
                <w:color w:val="FF0000"/>
                <w:sz w:val="28"/>
                <w:szCs w:val="16"/>
                <w:shd w:val="clear" w:color="auto" w:fill="FF0000"/>
              </w:rPr>
            </w:pPr>
            <w:r w:rsidRPr="00C058E1">
              <w:rPr>
                <w:rFonts w:ascii="Arial Narrow" w:hAnsi="Arial Narrow" w:cs="Arial Narrow"/>
                <w:b/>
                <w:bCs/>
                <w:sz w:val="20"/>
                <w:szCs w:val="20"/>
                <w:lang w:val="sr-Cyrl-CS"/>
              </w:rPr>
              <w:t>АКТИВНОСТ</w:t>
            </w:r>
          </w:p>
        </w:tc>
        <w:tc>
          <w:tcPr>
            <w:tcW w:w="7740" w:type="dxa"/>
            <w:gridSpan w:val="2"/>
            <w:vMerge w:val="restart"/>
            <w:shd w:val="clear" w:color="auto" w:fill="E7E6E6" w:themeFill="background2"/>
            <w:vAlign w:val="center"/>
          </w:tcPr>
          <w:p w:rsidR="00B35C12" w:rsidRDefault="00B35C12" w:rsidP="00B35C12">
            <w:pPr>
              <w:pStyle w:val="3"/>
              <w:jc w:val="center"/>
              <w:rPr>
                <w:b/>
                <w:bCs/>
                <w:sz w:val="20"/>
                <w:szCs w:val="20"/>
                <w:lang w:val="sr-Cyrl-RS"/>
              </w:rPr>
            </w:pPr>
            <w:r>
              <w:rPr>
                <w:b/>
                <w:sz w:val="20"/>
                <w:szCs w:val="20"/>
                <w:lang w:val="sr-Cyrl-CS"/>
              </w:rPr>
              <w:t>Кратко образложење шта се постигло активношћу</w:t>
            </w:r>
          </w:p>
        </w:tc>
        <w:tc>
          <w:tcPr>
            <w:tcW w:w="10270" w:type="dxa"/>
            <w:gridSpan w:val="5"/>
            <w:tcBorders>
              <w:bottom w:val="single" w:sz="4" w:space="0" w:color="000000"/>
            </w:tcBorders>
            <w:shd w:val="clear" w:color="auto" w:fill="E7E6E6" w:themeFill="background2"/>
            <w:vAlign w:val="center"/>
          </w:tcPr>
          <w:p w:rsidR="00B35C12" w:rsidRDefault="00B35C12" w:rsidP="00B35C12">
            <w:pPr>
              <w:pStyle w:val="3"/>
              <w:jc w:val="center"/>
              <w:rPr>
                <w:b/>
                <w:bCs/>
                <w:sz w:val="20"/>
                <w:szCs w:val="20"/>
                <w:lang w:val="sr-Cyrl-CS"/>
              </w:rPr>
            </w:pPr>
            <w:r w:rsidRPr="0026476B">
              <w:rPr>
                <w:b/>
                <w:sz w:val="20"/>
                <w:szCs w:val="20"/>
                <w:lang w:val="sr-Cyrl-CS"/>
              </w:rPr>
              <w:t>УКОЛИКО АКТИВНОСТ НИЈЕ РЕАЛИЗОВАНА У ПРЕДВИЂЕНОМ РОКУ ИЛИ ЈЕ ЗАПОЧЕТА</w:t>
            </w:r>
          </w:p>
        </w:tc>
      </w:tr>
      <w:tr w:rsidR="00B35C12" w:rsidTr="00263C04">
        <w:trPr>
          <w:trHeight w:val="629"/>
        </w:trPr>
        <w:tc>
          <w:tcPr>
            <w:tcW w:w="1345" w:type="dxa"/>
            <w:vMerge/>
            <w:shd w:val="clear" w:color="auto" w:fill="auto"/>
            <w:vAlign w:val="center"/>
          </w:tcPr>
          <w:p w:rsidR="00B35C12" w:rsidRDefault="00B35C12" w:rsidP="00B35C12">
            <w:pPr>
              <w:spacing w:after="0" w:line="240" w:lineRule="auto"/>
              <w:rPr>
                <w:rFonts w:ascii="Arial Narrow" w:hAnsi="Arial Narrow" w:cs="Arial Narrow"/>
                <w:b/>
                <w:bCs/>
                <w:sz w:val="20"/>
                <w:szCs w:val="20"/>
                <w:lang w:val="sr-Cyrl-CS"/>
              </w:rPr>
            </w:pPr>
          </w:p>
        </w:tc>
        <w:tc>
          <w:tcPr>
            <w:tcW w:w="1620" w:type="dxa"/>
            <w:tcBorders>
              <w:bottom w:val="single" w:sz="4" w:space="0" w:color="000000"/>
            </w:tcBorders>
            <w:shd w:val="clear" w:color="auto" w:fill="BDD6EE"/>
            <w:vAlign w:val="center"/>
          </w:tcPr>
          <w:p w:rsidR="00B35C12" w:rsidRPr="00C058E1" w:rsidRDefault="00B35C12" w:rsidP="00B35C12">
            <w:pPr>
              <w:spacing w:after="0" w:line="240" w:lineRule="auto"/>
              <w:jc w:val="center"/>
              <w:rPr>
                <w:rFonts w:ascii="Arial Narrow" w:hAnsi="Arial Narrow" w:cs="Arial Narrow"/>
                <w:b/>
                <w:bCs/>
                <w:sz w:val="20"/>
                <w:szCs w:val="20"/>
                <w:lang w:val="sr-Cyrl-CS"/>
              </w:rPr>
            </w:pPr>
            <w:r>
              <w:rPr>
                <w:rFonts w:ascii="Arial Narrow" w:hAnsi="Arial Narrow" w:cs="Arial Narrow"/>
                <w:b/>
                <w:bCs/>
                <w:sz w:val="20"/>
                <w:szCs w:val="20"/>
                <w:lang w:val="sr-Cyrl-RS"/>
              </w:rPr>
              <w:t>Одредити степен реализације</w:t>
            </w:r>
            <w:r w:rsidRPr="006E74CC">
              <w:rPr>
                <w:rFonts w:asciiTheme="majorHAnsi" w:eastAsia="MS Gothic" w:hAnsiTheme="majorHAnsi" w:cs="Menlo Bold"/>
                <w:b/>
                <w:bCs/>
                <w:color w:val="92D050"/>
                <w:sz w:val="28"/>
                <w:szCs w:val="16"/>
                <w:shd w:val="clear" w:color="auto" w:fill="92D050"/>
              </w:rPr>
              <w:t xml:space="preserve"> A</w:t>
            </w:r>
            <w:r w:rsidRPr="000F705A">
              <w:rPr>
                <w:rFonts w:asciiTheme="majorHAnsi" w:eastAsia="MS Gothic" w:hAnsiTheme="majorHAnsi" w:cs="Menlo Bold"/>
                <w:b/>
                <w:bCs/>
                <w:color w:val="FFFF00"/>
                <w:sz w:val="28"/>
                <w:szCs w:val="16"/>
                <w:shd w:val="clear" w:color="auto" w:fill="FFFF00"/>
              </w:rPr>
              <w:t>A</w:t>
            </w:r>
            <w:r w:rsidRPr="000F705A">
              <w:rPr>
                <w:rFonts w:asciiTheme="majorHAnsi" w:eastAsia="MS Gothic" w:hAnsiTheme="majorHAnsi" w:cs="Menlo Bold"/>
                <w:b/>
                <w:bCs/>
                <w:color w:val="FF0000"/>
                <w:sz w:val="28"/>
                <w:szCs w:val="16"/>
                <w:shd w:val="clear" w:color="auto" w:fill="FF0000"/>
              </w:rPr>
              <w:t>A</w:t>
            </w:r>
          </w:p>
        </w:tc>
        <w:tc>
          <w:tcPr>
            <w:tcW w:w="1620" w:type="dxa"/>
            <w:tcBorders>
              <w:bottom w:val="single" w:sz="4" w:space="0" w:color="000000"/>
            </w:tcBorders>
            <w:shd w:val="clear" w:color="auto" w:fill="BDD6EE"/>
            <w:vAlign w:val="center"/>
          </w:tcPr>
          <w:p w:rsidR="00B35C12" w:rsidRPr="00C058E1" w:rsidRDefault="00B35C12" w:rsidP="00B35C12">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Рок за реализацију</w:t>
            </w:r>
          </w:p>
        </w:tc>
        <w:tc>
          <w:tcPr>
            <w:tcW w:w="7740" w:type="dxa"/>
            <w:gridSpan w:val="2"/>
            <w:vMerge/>
            <w:tcBorders>
              <w:bottom w:val="single" w:sz="4" w:space="0" w:color="000000"/>
            </w:tcBorders>
            <w:shd w:val="clear" w:color="auto" w:fill="E7E6E6" w:themeFill="background2"/>
          </w:tcPr>
          <w:p w:rsidR="00B35C12" w:rsidRDefault="00B35C12" w:rsidP="00B35C12">
            <w:pPr>
              <w:pStyle w:val="3"/>
              <w:rPr>
                <w:b/>
                <w:sz w:val="20"/>
                <w:szCs w:val="20"/>
                <w:lang w:val="sr-Cyrl-CS"/>
              </w:rPr>
            </w:pPr>
          </w:p>
        </w:tc>
        <w:tc>
          <w:tcPr>
            <w:tcW w:w="3960" w:type="dxa"/>
            <w:gridSpan w:val="2"/>
            <w:tcBorders>
              <w:bottom w:val="single" w:sz="4" w:space="0" w:color="000000"/>
            </w:tcBorders>
            <w:shd w:val="clear" w:color="auto" w:fill="E7E6E6" w:themeFill="background2"/>
            <w:vAlign w:val="center"/>
          </w:tcPr>
          <w:p w:rsidR="00B35C12" w:rsidRDefault="00B35C12" w:rsidP="00B35C12">
            <w:pPr>
              <w:pStyle w:val="3"/>
              <w:jc w:val="center"/>
              <w:rPr>
                <w:b/>
                <w:bCs/>
                <w:sz w:val="20"/>
                <w:szCs w:val="20"/>
                <w:lang w:val="sr-Cyrl-CS"/>
              </w:rPr>
            </w:pPr>
            <w:r w:rsidRPr="00E728E5">
              <w:rPr>
                <w:b/>
                <w:bCs/>
                <w:sz w:val="20"/>
                <w:szCs w:val="20"/>
                <w:lang w:val="sr-Cyrl-CS"/>
              </w:rPr>
              <w:t>Разлози за одступање од плана и мере предузете за решавање проблема</w:t>
            </w:r>
          </w:p>
        </w:tc>
        <w:tc>
          <w:tcPr>
            <w:tcW w:w="4230" w:type="dxa"/>
            <w:gridSpan w:val="2"/>
            <w:tcBorders>
              <w:bottom w:val="single" w:sz="4" w:space="0" w:color="000000"/>
            </w:tcBorders>
            <w:shd w:val="clear" w:color="auto" w:fill="E7E6E6" w:themeFill="background2"/>
            <w:vAlign w:val="center"/>
          </w:tcPr>
          <w:p w:rsidR="00B35C12" w:rsidRDefault="00B35C12" w:rsidP="00B35C12">
            <w:pPr>
              <w:spacing w:after="0" w:line="240" w:lineRule="auto"/>
              <w:jc w:val="center"/>
              <w:rPr>
                <w:rFonts w:ascii="Arial Narrow" w:hAnsi="Arial Narrow" w:cs="Arial Narrow"/>
                <w:b/>
                <w:bCs/>
                <w:sz w:val="20"/>
                <w:szCs w:val="20"/>
                <w:lang w:val="sr-Cyrl-CS"/>
              </w:rPr>
            </w:pPr>
            <w:r>
              <w:rPr>
                <w:rFonts w:ascii="Arial Narrow" w:hAnsi="Arial Narrow" w:cs="Arial Narrow"/>
                <w:b/>
                <w:bCs/>
                <w:sz w:val="20"/>
                <w:szCs w:val="20"/>
                <w:lang w:val="sr-Cyrl-CS"/>
              </w:rPr>
              <w:t>БУДУЋИ КОРАЦИ</w:t>
            </w:r>
          </w:p>
          <w:p w:rsidR="00B35C12" w:rsidRDefault="00B35C12" w:rsidP="00B35C12">
            <w:pPr>
              <w:pStyle w:val="3"/>
              <w:jc w:val="center"/>
              <w:rPr>
                <w:b/>
                <w:bCs/>
                <w:sz w:val="20"/>
                <w:szCs w:val="20"/>
                <w:lang w:val="sr-Cyrl-CS"/>
              </w:rPr>
            </w:pPr>
            <w:r w:rsidRPr="0026476B">
              <w:rPr>
                <w:b/>
                <w:bCs/>
                <w:sz w:val="20"/>
                <w:szCs w:val="20"/>
                <w:lang w:val="sr-Cyrl-CS"/>
              </w:rPr>
              <w:t>Кључни кораци неопходни да би се активност реализовала, са препорукама (milestones)</w:t>
            </w:r>
          </w:p>
        </w:tc>
        <w:tc>
          <w:tcPr>
            <w:tcW w:w="2080" w:type="dxa"/>
            <w:tcBorders>
              <w:bottom w:val="single" w:sz="4" w:space="0" w:color="000000"/>
            </w:tcBorders>
            <w:shd w:val="clear" w:color="auto" w:fill="E7E6E6" w:themeFill="background2"/>
            <w:vAlign w:val="center"/>
          </w:tcPr>
          <w:p w:rsidR="00B35C12" w:rsidRDefault="00B35C12" w:rsidP="00B35C12">
            <w:pPr>
              <w:pStyle w:val="3"/>
              <w:jc w:val="center"/>
              <w:rPr>
                <w:b/>
                <w:bCs/>
                <w:sz w:val="20"/>
                <w:szCs w:val="20"/>
                <w:lang w:val="sr-Cyrl-CS"/>
              </w:rPr>
            </w:pPr>
            <w:r w:rsidRPr="0026476B">
              <w:rPr>
                <w:b/>
                <w:bCs/>
                <w:sz w:val="20"/>
                <w:szCs w:val="20"/>
                <w:lang w:val="sr-Cyrl-CS"/>
              </w:rPr>
              <w:t>Очекивано време реализације активности</w:t>
            </w:r>
          </w:p>
        </w:tc>
      </w:tr>
      <w:tr w:rsidR="00BF32D3" w:rsidRPr="002422E6" w:rsidTr="00CB62C1">
        <w:trPr>
          <w:trHeight w:val="629"/>
        </w:trPr>
        <w:tc>
          <w:tcPr>
            <w:tcW w:w="1345" w:type="dxa"/>
            <w:vMerge/>
            <w:shd w:val="clear" w:color="auto" w:fill="auto"/>
            <w:vAlign w:val="center"/>
          </w:tcPr>
          <w:p w:rsidR="00BF32D3" w:rsidRDefault="00BF32D3" w:rsidP="00BF32D3">
            <w:pPr>
              <w:spacing w:after="0" w:line="240" w:lineRule="auto"/>
              <w:rPr>
                <w:rFonts w:ascii="Arial Narrow" w:hAnsi="Arial Narrow" w:cs="Arial Narrow"/>
                <w:b/>
                <w:bCs/>
                <w:sz w:val="20"/>
                <w:szCs w:val="20"/>
                <w:lang w:val="sr-Cyrl-CS"/>
              </w:rPr>
            </w:pPr>
          </w:p>
        </w:tc>
        <w:tc>
          <w:tcPr>
            <w:tcW w:w="1620" w:type="dxa"/>
            <w:shd w:val="clear" w:color="auto" w:fill="FF0000"/>
          </w:tcPr>
          <w:p w:rsidR="00BF32D3" w:rsidRPr="00C058E1" w:rsidRDefault="00BF32D3" w:rsidP="00BF32D3">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Успостављање јединственог информационог система (е-инспектор) за пилот инспекције</w:t>
            </w:r>
            <w:r w:rsidRPr="00C058E1">
              <w:rPr>
                <w:rStyle w:val="FootnoteReference"/>
                <w:rFonts w:ascii="Arial Narrow" w:hAnsi="Arial Narrow" w:cs="Arial Narrow"/>
                <w:sz w:val="20"/>
                <w:szCs w:val="20"/>
                <w:lang w:val="sr-Cyrl-CS"/>
              </w:rPr>
              <w:footnoteReference w:id="62"/>
            </w:r>
            <w:r>
              <w:rPr>
                <w:rFonts w:ascii="Arial Narrow" w:hAnsi="Arial Narrow" w:cs="Arial Narrow"/>
                <w:sz w:val="20"/>
                <w:szCs w:val="20"/>
                <w:lang w:val="sr-Cyrl-CS"/>
              </w:rPr>
              <w:t xml:space="preserve"> РЕАЛИЗОВАНО  за 2016. годину</w:t>
            </w:r>
          </w:p>
        </w:tc>
        <w:tc>
          <w:tcPr>
            <w:tcW w:w="1620" w:type="dxa"/>
            <w:shd w:val="clear" w:color="auto" w:fill="auto"/>
          </w:tcPr>
          <w:p w:rsidR="00BF32D3" w:rsidRPr="00C058E1" w:rsidRDefault="00BF32D3" w:rsidP="00BF32D3">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4. квартал </w:t>
            </w:r>
          </w:p>
          <w:p w:rsidR="00BF32D3" w:rsidRPr="00C058E1" w:rsidRDefault="00BF32D3" w:rsidP="00BF32D3">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201</w:t>
            </w:r>
            <w:r>
              <w:rPr>
                <w:rFonts w:ascii="Arial Narrow" w:hAnsi="Arial Narrow" w:cs="Arial Narrow"/>
                <w:sz w:val="20"/>
                <w:szCs w:val="20"/>
                <w:lang w:val="sr-Cyrl-CS"/>
              </w:rPr>
              <w:t>7</w:t>
            </w:r>
            <w:r w:rsidRPr="00C058E1">
              <w:rPr>
                <w:rFonts w:ascii="Arial Narrow" w:hAnsi="Arial Narrow" w:cs="Arial Narrow"/>
                <w:sz w:val="20"/>
                <w:szCs w:val="20"/>
                <w:lang w:val="sr-Cyrl-CS"/>
              </w:rPr>
              <w:t>.</w:t>
            </w:r>
            <w:r>
              <w:rPr>
                <w:rFonts w:ascii="Arial Narrow" w:hAnsi="Arial Narrow" w:cs="Arial Narrow"/>
                <w:sz w:val="20"/>
                <w:szCs w:val="20"/>
                <w:lang w:val="sr-Cyrl-CS"/>
              </w:rPr>
              <w:t xml:space="preserve"> (конт.)</w:t>
            </w:r>
            <w:r w:rsidRPr="00C058E1">
              <w:rPr>
                <w:rFonts w:ascii="Arial Narrow" w:hAnsi="Arial Narrow" w:cs="Arial Narrow"/>
                <w:sz w:val="20"/>
                <w:szCs w:val="20"/>
                <w:lang w:val="sr-Cyrl-CS"/>
              </w:rPr>
              <w:t xml:space="preserve">  </w:t>
            </w:r>
          </w:p>
        </w:tc>
        <w:tc>
          <w:tcPr>
            <w:tcW w:w="7740" w:type="dxa"/>
            <w:gridSpan w:val="2"/>
            <w:shd w:val="clear" w:color="auto" w:fill="auto"/>
          </w:tcPr>
          <w:p w:rsidR="00BF32D3" w:rsidRDefault="00BF32D3" w:rsidP="00FB0F4F">
            <w:pPr>
              <w:pStyle w:val="3"/>
              <w:jc w:val="both"/>
              <w:rPr>
                <w:b/>
                <w:sz w:val="20"/>
                <w:szCs w:val="20"/>
                <w:lang w:val="sr-Cyrl-CS"/>
              </w:rPr>
            </w:pPr>
            <w:r w:rsidRPr="002939C8">
              <w:rPr>
                <w:sz w:val="20"/>
                <w:szCs w:val="20"/>
                <w:lang w:val="sr-Cyrl-CS"/>
              </w:rPr>
              <w:t>Спровођење поступка јавне набавка за успостављање јединственог информационог система је у току, изјављена је жалба у поступку јавне набавке.</w:t>
            </w:r>
          </w:p>
        </w:tc>
        <w:tc>
          <w:tcPr>
            <w:tcW w:w="3960" w:type="dxa"/>
            <w:gridSpan w:val="2"/>
            <w:shd w:val="clear" w:color="auto" w:fill="auto"/>
          </w:tcPr>
          <w:p w:rsidR="00BF32D3" w:rsidRPr="00E728E5" w:rsidRDefault="00BF32D3" w:rsidP="00FB0F4F">
            <w:pPr>
              <w:pStyle w:val="3"/>
              <w:jc w:val="both"/>
              <w:rPr>
                <w:b/>
                <w:bCs/>
                <w:sz w:val="20"/>
                <w:szCs w:val="20"/>
                <w:lang w:val="sr-Cyrl-CS"/>
              </w:rPr>
            </w:pPr>
            <w:r w:rsidRPr="002939C8">
              <w:rPr>
                <w:sz w:val="20"/>
                <w:szCs w:val="20"/>
                <w:lang w:val="sr-Cyrl-CS"/>
              </w:rPr>
              <w:t>Спровођење поступка јавне набавка за успостављање јединственог информационог система је у току, изјављена је жалба у поступку јавне набавке.</w:t>
            </w:r>
          </w:p>
        </w:tc>
        <w:tc>
          <w:tcPr>
            <w:tcW w:w="4230" w:type="dxa"/>
            <w:gridSpan w:val="2"/>
            <w:shd w:val="clear" w:color="auto" w:fill="auto"/>
          </w:tcPr>
          <w:p w:rsidR="00BF32D3" w:rsidRDefault="00BF32D3" w:rsidP="00FB0F4F">
            <w:pPr>
              <w:spacing w:after="0" w:line="240" w:lineRule="auto"/>
              <w:rPr>
                <w:rFonts w:ascii="Arial Narrow" w:hAnsi="Arial Narrow" w:cs="Arial Narrow"/>
                <w:bCs/>
                <w:sz w:val="20"/>
                <w:szCs w:val="20"/>
                <w:lang w:val="sr-Cyrl-CS"/>
              </w:rPr>
            </w:pPr>
            <w:r>
              <w:rPr>
                <w:rFonts w:ascii="Arial Narrow" w:hAnsi="Arial Narrow" w:cs="Arial Narrow"/>
                <w:bCs/>
                <w:sz w:val="20"/>
                <w:szCs w:val="20"/>
                <w:lang w:val="sr-Cyrl-CS"/>
              </w:rPr>
              <w:t>О</w:t>
            </w:r>
            <w:r w:rsidRPr="001329FF">
              <w:rPr>
                <w:rFonts w:ascii="Arial Narrow" w:hAnsi="Arial Narrow" w:cs="Arial Narrow"/>
                <w:bCs/>
                <w:sz w:val="20"/>
                <w:szCs w:val="20"/>
                <w:lang w:val="sr-Cyrl-CS"/>
              </w:rPr>
              <w:t>длуке Комисије за заштиту права понуђача</w:t>
            </w:r>
          </w:p>
          <w:p w:rsidR="00BF32D3" w:rsidRDefault="00BF32D3" w:rsidP="00FB0F4F">
            <w:pPr>
              <w:spacing w:after="0" w:line="240" w:lineRule="auto"/>
              <w:rPr>
                <w:rFonts w:ascii="Arial Narrow" w:hAnsi="Arial Narrow" w:cs="Arial Narrow"/>
                <w:bCs/>
                <w:sz w:val="20"/>
                <w:szCs w:val="20"/>
                <w:lang w:val="sr-Cyrl-CS"/>
              </w:rPr>
            </w:pPr>
            <w:r>
              <w:rPr>
                <w:rFonts w:ascii="Arial Narrow" w:hAnsi="Arial Narrow" w:cs="Arial Narrow"/>
                <w:bCs/>
                <w:sz w:val="20"/>
                <w:szCs w:val="20"/>
                <w:lang w:val="sr-Cyrl-CS"/>
              </w:rPr>
              <w:t xml:space="preserve">Избор најповољнијег понуђача </w:t>
            </w:r>
          </w:p>
          <w:p w:rsidR="00BF32D3" w:rsidRPr="001329FF" w:rsidRDefault="00BF32D3" w:rsidP="00FB0F4F">
            <w:pPr>
              <w:spacing w:after="0" w:line="240" w:lineRule="auto"/>
              <w:rPr>
                <w:rFonts w:ascii="Arial Narrow" w:hAnsi="Arial Narrow" w:cs="Arial Narrow"/>
                <w:bCs/>
                <w:sz w:val="20"/>
                <w:szCs w:val="20"/>
                <w:lang w:val="sr-Cyrl-CS"/>
              </w:rPr>
            </w:pPr>
            <w:r>
              <w:rPr>
                <w:rFonts w:ascii="Arial Narrow" w:hAnsi="Arial Narrow" w:cs="Arial Narrow"/>
                <w:bCs/>
                <w:sz w:val="20"/>
                <w:szCs w:val="20"/>
                <w:lang w:val="sr-Cyrl-CS"/>
              </w:rPr>
              <w:t>Потписивања уговора са</w:t>
            </w:r>
            <w:r w:rsidRPr="00CB62C1">
              <w:rPr>
                <w:rFonts w:ascii="Arial Narrow" w:hAnsi="Arial Narrow" w:cs="Arial Narrow"/>
                <w:bCs/>
                <w:sz w:val="20"/>
                <w:szCs w:val="20"/>
                <w:lang w:val="sr-Cyrl-CS"/>
              </w:rPr>
              <w:t xml:space="preserve"> </w:t>
            </w:r>
            <w:r>
              <w:rPr>
                <w:rFonts w:ascii="Arial Narrow" w:hAnsi="Arial Narrow" w:cs="Arial Narrow"/>
                <w:bCs/>
                <w:sz w:val="20"/>
                <w:szCs w:val="20"/>
                <w:lang w:val="sr-Cyrl-CS"/>
              </w:rPr>
              <w:t>најповољнијим понуђачем</w:t>
            </w:r>
          </w:p>
        </w:tc>
        <w:tc>
          <w:tcPr>
            <w:tcW w:w="2080" w:type="dxa"/>
            <w:shd w:val="clear" w:color="auto" w:fill="auto"/>
          </w:tcPr>
          <w:p w:rsidR="00BF32D3" w:rsidRPr="00502916" w:rsidRDefault="00FB0F4F" w:rsidP="00FB0F4F">
            <w:pPr>
              <w:pStyle w:val="3"/>
              <w:rPr>
                <w:bCs/>
                <w:sz w:val="20"/>
                <w:szCs w:val="20"/>
                <w:lang w:val="sr-Cyrl-CS"/>
              </w:rPr>
            </w:pPr>
            <w:r>
              <w:rPr>
                <w:bCs/>
                <w:sz w:val="20"/>
                <w:szCs w:val="20"/>
                <w:lang w:val="sr-Cyrl-RS"/>
              </w:rPr>
              <w:t>3.</w:t>
            </w:r>
            <w:r w:rsidR="00BF32D3" w:rsidRPr="00502916">
              <w:rPr>
                <w:bCs/>
                <w:sz w:val="20"/>
                <w:szCs w:val="20"/>
                <w:lang w:val="sr-Cyrl-CS"/>
              </w:rPr>
              <w:t xml:space="preserve">и </w:t>
            </w:r>
            <w:r w:rsidRPr="00FB0F4F">
              <w:rPr>
                <w:bCs/>
                <w:sz w:val="20"/>
                <w:szCs w:val="20"/>
                <w:lang w:val="sr-Cyrl-CS"/>
              </w:rPr>
              <w:t>4.</w:t>
            </w:r>
            <w:r w:rsidR="00BF32D3" w:rsidRPr="00502916">
              <w:rPr>
                <w:bCs/>
                <w:sz w:val="20"/>
                <w:szCs w:val="20"/>
                <w:lang w:val="sr-Cyrl-CS"/>
              </w:rPr>
              <w:t xml:space="preserve"> квартал 2017. године</w:t>
            </w:r>
          </w:p>
        </w:tc>
      </w:tr>
      <w:tr w:rsidR="00B35C12" w:rsidRPr="00415930" w:rsidTr="00CB62C1">
        <w:trPr>
          <w:trHeight w:val="629"/>
        </w:trPr>
        <w:tc>
          <w:tcPr>
            <w:tcW w:w="1345" w:type="dxa"/>
            <w:vMerge/>
            <w:shd w:val="clear" w:color="auto" w:fill="auto"/>
            <w:vAlign w:val="center"/>
          </w:tcPr>
          <w:p w:rsidR="00B35C12" w:rsidRDefault="00B35C12" w:rsidP="00B35C12">
            <w:pPr>
              <w:spacing w:after="0" w:line="240" w:lineRule="auto"/>
              <w:rPr>
                <w:rFonts w:ascii="Arial Narrow" w:hAnsi="Arial Narrow" w:cs="Arial Narrow"/>
                <w:b/>
                <w:bCs/>
                <w:sz w:val="20"/>
                <w:szCs w:val="20"/>
                <w:lang w:val="sr-Cyrl-CS"/>
              </w:rPr>
            </w:pPr>
          </w:p>
        </w:tc>
        <w:tc>
          <w:tcPr>
            <w:tcW w:w="1620" w:type="dxa"/>
            <w:shd w:val="clear" w:color="auto" w:fill="92D050"/>
          </w:tcPr>
          <w:p w:rsidR="00B35C12" w:rsidRPr="00C058E1" w:rsidRDefault="00B35C12" w:rsidP="00263FA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5. Праћење спровођења обавеза које произлазе из Закона за републичке инспекције и друге државне органе, екс-пост анализа и предузимање мера за унапређење примене, и спровођење обука за запослене у ресорним министарствима који обављају ове послове</w:t>
            </w:r>
            <w:r>
              <w:rPr>
                <w:rFonts w:ascii="Arial Narrow" w:hAnsi="Arial Narrow" w:cs="Arial Narrow"/>
                <w:sz w:val="20"/>
                <w:szCs w:val="20"/>
                <w:lang w:val="sr-Cyrl-CS"/>
              </w:rPr>
              <w:t xml:space="preserve"> РЕАЛИЗОВАНО  за 2016. годину</w:t>
            </w:r>
          </w:p>
        </w:tc>
        <w:tc>
          <w:tcPr>
            <w:tcW w:w="1620" w:type="dxa"/>
            <w:shd w:val="clear" w:color="auto" w:fill="auto"/>
          </w:tcPr>
          <w:p w:rsidR="00B35C12" w:rsidRPr="00C058E1" w:rsidRDefault="00B35C12" w:rsidP="00B35C12">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4. квартал </w:t>
            </w:r>
          </w:p>
          <w:p w:rsidR="00B35C12" w:rsidRPr="00C058E1" w:rsidRDefault="00B35C12" w:rsidP="00B35C12">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201</w:t>
            </w:r>
            <w:r>
              <w:rPr>
                <w:rFonts w:ascii="Arial Narrow" w:hAnsi="Arial Narrow" w:cs="Arial Narrow"/>
                <w:sz w:val="20"/>
                <w:szCs w:val="20"/>
                <w:lang w:val="sr-Cyrl-CS"/>
              </w:rPr>
              <w:t>7.</w:t>
            </w:r>
            <w:r w:rsidRPr="00C058E1">
              <w:rPr>
                <w:rFonts w:ascii="Arial Narrow" w:hAnsi="Arial Narrow" w:cs="Arial Narrow"/>
                <w:sz w:val="20"/>
                <w:szCs w:val="20"/>
                <w:lang w:val="sr-Cyrl-CS"/>
              </w:rPr>
              <w:t xml:space="preserve"> (конт.)</w:t>
            </w:r>
          </w:p>
          <w:p w:rsidR="00B35C12" w:rsidRPr="00C058E1" w:rsidRDefault="00B35C12" w:rsidP="00B35C12">
            <w:pPr>
              <w:spacing w:after="0" w:line="240" w:lineRule="auto"/>
              <w:rPr>
                <w:rFonts w:ascii="Arial Narrow" w:hAnsi="Arial Narrow" w:cs="Arial Narrow"/>
                <w:sz w:val="20"/>
                <w:szCs w:val="20"/>
                <w:lang w:val="sr-Cyrl-CS"/>
              </w:rPr>
            </w:pPr>
          </w:p>
        </w:tc>
        <w:tc>
          <w:tcPr>
            <w:tcW w:w="7740" w:type="dxa"/>
            <w:gridSpan w:val="2"/>
            <w:shd w:val="clear" w:color="auto" w:fill="auto"/>
          </w:tcPr>
          <w:p w:rsidR="00CB62C1" w:rsidRPr="009B39C1" w:rsidRDefault="00CB62C1" w:rsidP="00CB62C1">
            <w:pPr>
              <w:pStyle w:val="3"/>
              <w:jc w:val="both"/>
              <w:rPr>
                <w:sz w:val="20"/>
                <w:szCs w:val="20"/>
                <w:lang w:val="sr-Cyrl-CS"/>
              </w:rPr>
            </w:pPr>
            <w:r w:rsidRPr="009B39C1">
              <w:rPr>
                <w:sz w:val="20"/>
                <w:szCs w:val="20"/>
                <w:lang w:val="sr-Cyrl-CS"/>
              </w:rPr>
              <w:t>Ова активност, за наведени извештајни период, реализује се кроз прикупљање месечних извештаја о надзору над нерегистрованим субјектима и информација о раду радних група и стручних тимова формираних у оквиру Комисије за координацију инспекцијског надзора. Наведени извештаји и информације достављају се путем образаца сачињених за те намене.</w:t>
            </w:r>
          </w:p>
          <w:p w:rsidR="00CB62C1" w:rsidRPr="009B39C1" w:rsidRDefault="00CB62C1" w:rsidP="00CB62C1">
            <w:pPr>
              <w:pStyle w:val="3"/>
              <w:jc w:val="both"/>
              <w:rPr>
                <w:sz w:val="20"/>
                <w:szCs w:val="20"/>
                <w:lang w:val="sr-Cyrl-CS"/>
              </w:rPr>
            </w:pPr>
            <w:r w:rsidRPr="009B39C1">
              <w:rPr>
                <w:sz w:val="20"/>
                <w:szCs w:val="20"/>
                <w:lang w:val="sr-Cyrl-CS"/>
              </w:rPr>
              <w:t>1. Резултати спроведеног надзора над нерегиствованим субјектима исказују се у подацима добијеним од Агенције за привредне регистре. Према подацима Агенције за привредне регистре, број новорегистрованих предузетника у првој половини 2017. године је 17.543, а број затворених предузетничких радњи је 9.865.</w:t>
            </w:r>
          </w:p>
          <w:p w:rsidR="00CB62C1" w:rsidRPr="009B39C1" w:rsidRDefault="00CB62C1" w:rsidP="00620151">
            <w:pPr>
              <w:pStyle w:val="3"/>
              <w:jc w:val="both"/>
              <w:rPr>
                <w:sz w:val="20"/>
                <w:szCs w:val="20"/>
                <w:lang w:val="sr-Cyrl-CS"/>
              </w:rPr>
            </w:pPr>
            <w:r w:rsidRPr="009B39C1">
              <w:rPr>
                <w:sz w:val="20"/>
                <w:szCs w:val="20"/>
                <w:lang w:val="sr-Cyrl-CS"/>
              </w:rPr>
              <w:t>На основу месечних извештаја инспекција, у првој половини 2017. години укупно је извршено  168.831 инспекцијских надзора, од којих је 4.698 извршених инспекцијских надзора који се односе на нерегистроване субјекте и субјекте из члана 33. став 2. ЗОИН-а. А такође је утврђено и 1.916 нерегистрованих субјеката и субјеката из члана 33. став 2. ЗОИН утврђених у надзору.</w:t>
            </w:r>
          </w:p>
          <w:p w:rsidR="00CB62C1" w:rsidRPr="009B39C1" w:rsidRDefault="00CB62C1" w:rsidP="00620151">
            <w:pPr>
              <w:pStyle w:val="3"/>
              <w:jc w:val="both"/>
              <w:rPr>
                <w:sz w:val="20"/>
                <w:szCs w:val="20"/>
                <w:lang w:val="sr-Cyrl-CS"/>
              </w:rPr>
            </w:pPr>
            <w:r w:rsidRPr="009B39C1">
              <w:rPr>
                <w:sz w:val="20"/>
                <w:szCs w:val="20"/>
                <w:lang w:val="sr-Cyrl-CS"/>
              </w:rPr>
              <w:t xml:space="preserve">Инспекцијска пракса је показала и да лица, а посебно нерегистровани субјекти злоупотребљавају права везана за стамбени простор користећи га фактички као пословни простор за нелегално обављање делатности, међу којима су и оне са критичним степеном ризика. Из тих разлога, Законом о инспекцијском надзору је прописана процедура за вршење увиђаја у стамбеном простору у поступку инспекцијског надзора. </w:t>
            </w:r>
          </w:p>
          <w:p w:rsidR="00CB62C1" w:rsidRPr="009B39C1" w:rsidRDefault="00CB62C1" w:rsidP="00620151">
            <w:pPr>
              <w:pStyle w:val="3"/>
              <w:jc w:val="both"/>
              <w:rPr>
                <w:sz w:val="20"/>
                <w:szCs w:val="20"/>
                <w:lang w:val="sr-Cyrl-CS"/>
              </w:rPr>
            </w:pPr>
            <w:r w:rsidRPr="009B39C1">
              <w:rPr>
                <w:sz w:val="20"/>
                <w:szCs w:val="20"/>
                <w:lang w:val="sr-Cyrl-CS"/>
              </w:rPr>
              <w:t xml:space="preserve">2. Тренутно постоји 7 радних група и два стручна тима: </w:t>
            </w:r>
          </w:p>
          <w:p w:rsidR="00CB62C1" w:rsidRPr="009B39C1" w:rsidRDefault="00CB62C1" w:rsidP="00620151">
            <w:pPr>
              <w:pStyle w:val="3"/>
              <w:jc w:val="both"/>
              <w:rPr>
                <w:sz w:val="20"/>
                <w:szCs w:val="20"/>
                <w:lang w:val="sr-Cyrl-CS"/>
              </w:rPr>
            </w:pPr>
            <w:r w:rsidRPr="009B39C1">
              <w:rPr>
                <w:sz w:val="20"/>
                <w:szCs w:val="20"/>
                <w:lang w:val="sr-Cyrl-CS"/>
              </w:rPr>
              <w:t>а) Радне групе за: сузбијање недозвољене трговине; безбедност објеката; храну; заштиту природних ресурса; јавно здравље; угоститељство; унутрашњи надзор.</w:t>
            </w:r>
          </w:p>
          <w:p w:rsidR="00CB62C1" w:rsidRPr="009B39C1" w:rsidRDefault="00CB62C1" w:rsidP="00620151">
            <w:pPr>
              <w:pStyle w:val="3"/>
              <w:jc w:val="both"/>
              <w:rPr>
                <w:sz w:val="20"/>
                <w:szCs w:val="20"/>
                <w:lang w:val="sr-Cyrl-CS"/>
              </w:rPr>
            </w:pPr>
            <w:r w:rsidRPr="009B39C1">
              <w:rPr>
                <w:sz w:val="20"/>
                <w:szCs w:val="20"/>
                <w:lang w:val="sr-Cyrl-CS"/>
              </w:rPr>
              <w:t>б) Стручни тимови за: сузбијање неформалног рада („рада на црно“); превоз путника и робе у друмском, водном и железничком саобраћају.</w:t>
            </w:r>
          </w:p>
          <w:p w:rsidR="00CB62C1" w:rsidRPr="009B39C1" w:rsidRDefault="00CB62C1" w:rsidP="00620151">
            <w:pPr>
              <w:pStyle w:val="3"/>
              <w:jc w:val="both"/>
              <w:rPr>
                <w:sz w:val="20"/>
                <w:szCs w:val="20"/>
                <w:lang w:val="sr-Cyrl-CS"/>
              </w:rPr>
            </w:pPr>
            <w:r w:rsidRPr="009B39C1">
              <w:rPr>
                <w:sz w:val="20"/>
                <w:szCs w:val="20"/>
                <w:lang w:val="sr-Cyrl-CS"/>
              </w:rPr>
              <w:t>Радном групом, односно стручним тимом, руководи члан Координационе комисије, а у раду радне групе, односно стручног тима могу учествовати представници инспекција које немају чланове у саставу Координационе комисије, ималаца јавних овлашћења, удружења, комора и других асоцијација, научних и образовних установа, као и других организација чији је рад повезан са системом и пословима инспекцијског надзора.</w:t>
            </w:r>
          </w:p>
          <w:p w:rsidR="00B35C12" w:rsidRDefault="00CB62C1" w:rsidP="00620151">
            <w:pPr>
              <w:pStyle w:val="3"/>
              <w:jc w:val="both"/>
              <w:rPr>
                <w:b/>
                <w:sz w:val="20"/>
                <w:szCs w:val="20"/>
                <w:lang w:val="sr-Cyrl-CS"/>
              </w:rPr>
            </w:pPr>
            <w:r w:rsidRPr="009B39C1">
              <w:rPr>
                <w:sz w:val="20"/>
                <w:szCs w:val="20"/>
                <w:lang w:val="sr-Cyrl-CS"/>
              </w:rPr>
              <w:lastRenderedPageBreak/>
              <w:t>Иницирано је формирање Радне групе за поверене послове инспекцијског надзора</w:t>
            </w:r>
          </w:p>
        </w:tc>
        <w:tc>
          <w:tcPr>
            <w:tcW w:w="3960" w:type="dxa"/>
            <w:gridSpan w:val="2"/>
            <w:shd w:val="clear" w:color="auto" w:fill="auto"/>
          </w:tcPr>
          <w:p w:rsidR="00B35C12" w:rsidRPr="00E728E5" w:rsidRDefault="00B35C12" w:rsidP="00B35C12">
            <w:pPr>
              <w:pStyle w:val="3"/>
              <w:rPr>
                <w:b/>
                <w:bCs/>
                <w:sz w:val="20"/>
                <w:szCs w:val="20"/>
                <w:lang w:val="sr-Cyrl-CS"/>
              </w:rPr>
            </w:pPr>
          </w:p>
        </w:tc>
        <w:tc>
          <w:tcPr>
            <w:tcW w:w="4230" w:type="dxa"/>
            <w:gridSpan w:val="2"/>
            <w:shd w:val="clear" w:color="auto" w:fill="auto"/>
          </w:tcPr>
          <w:p w:rsidR="00B35C12" w:rsidRDefault="00B35C12" w:rsidP="00B35C12">
            <w:pPr>
              <w:spacing w:after="0" w:line="240" w:lineRule="auto"/>
              <w:rPr>
                <w:rFonts w:ascii="Arial Narrow" w:hAnsi="Arial Narrow" w:cs="Arial Narrow"/>
                <w:b/>
                <w:bCs/>
                <w:sz w:val="20"/>
                <w:szCs w:val="20"/>
                <w:lang w:val="sr-Cyrl-CS"/>
              </w:rPr>
            </w:pPr>
          </w:p>
        </w:tc>
        <w:tc>
          <w:tcPr>
            <w:tcW w:w="2080" w:type="dxa"/>
            <w:shd w:val="clear" w:color="auto" w:fill="auto"/>
          </w:tcPr>
          <w:p w:rsidR="00B35C12" w:rsidRPr="0026476B" w:rsidRDefault="00B35C12" w:rsidP="00B35C12">
            <w:pPr>
              <w:pStyle w:val="3"/>
              <w:rPr>
                <w:b/>
                <w:bCs/>
                <w:sz w:val="20"/>
                <w:szCs w:val="20"/>
                <w:lang w:val="sr-Cyrl-CS"/>
              </w:rPr>
            </w:pPr>
          </w:p>
        </w:tc>
      </w:tr>
      <w:tr w:rsidR="00B35C12" w:rsidRPr="00415930" w:rsidTr="00263C04">
        <w:trPr>
          <w:trHeight w:val="419"/>
        </w:trPr>
        <w:tc>
          <w:tcPr>
            <w:tcW w:w="1345" w:type="dxa"/>
            <w:vMerge w:val="restart"/>
            <w:shd w:val="clear" w:color="auto" w:fill="BDD6EE"/>
            <w:vAlign w:val="center"/>
          </w:tcPr>
          <w:p w:rsidR="00B35C12" w:rsidRPr="00FA0090" w:rsidRDefault="00B35C12" w:rsidP="00B35C12">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lastRenderedPageBreak/>
              <w:t>Институција одговорна за реализацију</w:t>
            </w:r>
          </w:p>
        </w:tc>
        <w:tc>
          <w:tcPr>
            <w:tcW w:w="3240" w:type="dxa"/>
            <w:gridSpan w:val="2"/>
            <w:vMerge w:val="restart"/>
            <w:shd w:val="clear" w:color="auto" w:fill="BDD6EE"/>
            <w:vAlign w:val="center"/>
          </w:tcPr>
          <w:p w:rsidR="00B35C12" w:rsidRDefault="00B35C12" w:rsidP="00B35C12">
            <w:pPr>
              <w:spacing w:after="0" w:line="240" w:lineRule="auto"/>
              <w:jc w:val="center"/>
              <w:rPr>
                <w:rFonts w:ascii="Arial Narrow" w:hAnsi="Arial Narrow" w:cs="Arial Narrow"/>
                <w:b/>
                <w:bCs/>
                <w:sz w:val="20"/>
                <w:szCs w:val="20"/>
                <w:lang w:val="sr-Cyrl-RS"/>
              </w:rPr>
            </w:pPr>
            <w:r>
              <w:rPr>
                <w:rFonts w:ascii="Arial Narrow" w:hAnsi="Arial Narrow" w:cs="Arial Narrow"/>
                <w:b/>
                <w:bCs/>
                <w:sz w:val="20"/>
                <w:szCs w:val="20"/>
                <w:lang w:val="sr-Cyrl-RS"/>
              </w:rPr>
              <w:t>РЕЗУЛТАТ</w:t>
            </w:r>
          </w:p>
          <w:p w:rsidR="00B35C12" w:rsidRPr="00EB7D0C" w:rsidRDefault="00B35C12" w:rsidP="00B35C12">
            <w:pPr>
              <w:spacing w:after="0" w:line="240" w:lineRule="auto"/>
              <w:jc w:val="center"/>
              <w:rPr>
                <w:rFonts w:ascii="Arial Narrow" w:hAnsi="Arial Narrow" w:cs="Arial Narrow"/>
                <w:b/>
                <w:bCs/>
                <w:sz w:val="20"/>
                <w:szCs w:val="20"/>
                <w:lang w:val="sr-Cyrl-RS"/>
              </w:rPr>
            </w:pPr>
            <w:r>
              <w:rPr>
                <w:rFonts w:ascii="Arial Narrow" w:hAnsi="Arial Narrow" w:cs="Arial Narrow"/>
                <w:b/>
                <w:bCs/>
                <w:sz w:val="20"/>
                <w:szCs w:val="20"/>
                <w:lang w:val="sr-Cyrl-RS"/>
              </w:rPr>
              <w:t>Одредити степен реализације</w:t>
            </w:r>
          </w:p>
          <w:p w:rsidR="00B35C12" w:rsidRPr="00C058E1" w:rsidRDefault="00B35C12" w:rsidP="00B35C12">
            <w:pPr>
              <w:spacing w:after="0" w:line="240" w:lineRule="auto"/>
              <w:jc w:val="center"/>
              <w:rPr>
                <w:b/>
                <w:bCs/>
                <w:sz w:val="20"/>
                <w:szCs w:val="20"/>
                <w:lang w:val="sr-Cyrl-CS"/>
              </w:rPr>
            </w:pPr>
            <w:r w:rsidRPr="006E74CC">
              <w:rPr>
                <w:rFonts w:asciiTheme="majorHAnsi" w:eastAsia="MS Gothic" w:hAnsiTheme="majorHAnsi" w:cs="Menlo Bold"/>
                <w:b/>
                <w:bCs/>
                <w:color w:val="92D050"/>
                <w:sz w:val="28"/>
                <w:szCs w:val="16"/>
                <w:shd w:val="clear" w:color="auto" w:fill="92D050"/>
              </w:rPr>
              <w:t>A</w:t>
            </w:r>
            <w:r w:rsidRPr="000F705A">
              <w:rPr>
                <w:rFonts w:asciiTheme="majorHAnsi" w:eastAsia="MS Gothic" w:hAnsiTheme="majorHAnsi" w:cs="Menlo Bold"/>
                <w:b/>
                <w:bCs/>
                <w:color w:val="FFFF00"/>
                <w:sz w:val="28"/>
                <w:szCs w:val="16"/>
                <w:shd w:val="clear" w:color="auto" w:fill="FFFF00"/>
              </w:rPr>
              <w:t>A</w:t>
            </w:r>
            <w:r w:rsidRPr="000F705A">
              <w:rPr>
                <w:rFonts w:asciiTheme="majorHAnsi" w:eastAsia="MS Gothic" w:hAnsiTheme="majorHAnsi" w:cs="Menlo Bold"/>
                <w:b/>
                <w:bCs/>
                <w:color w:val="FF0000"/>
                <w:sz w:val="28"/>
                <w:szCs w:val="16"/>
                <w:shd w:val="clear" w:color="auto" w:fill="FF0000"/>
              </w:rPr>
              <w:t>A</w:t>
            </w:r>
          </w:p>
        </w:tc>
        <w:tc>
          <w:tcPr>
            <w:tcW w:w="5220" w:type="dxa"/>
            <w:vMerge w:val="restart"/>
            <w:shd w:val="clear" w:color="auto" w:fill="E7E6E6" w:themeFill="background2"/>
            <w:vAlign w:val="center"/>
          </w:tcPr>
          <w:p w:rsidR="00B35C12" w:rsidRDefault="00B35C12" w:rsidP="00B35C12">
            <w:pPr>
              <w:pStyle w:val="3"/>
              <w:jc w:val="center"/>
              <w:rPr>
                <w:b/>
                <w:sz w:val="20"/>
                <w:szCs w:val="20"/>
                <w:lang w:val="sr-Cyrl-RS"/>
              </w:rPr>
            </w:pPr>
            <w:r>
              <w:rPr>
                <w:b/>
                <w:sz w:val="20"/>
                <w:szCs w:val="20"/>
                <w:lang w:val="sr-Cyrl-RS"/>
              </w:rPr>
              <w:t>Видљиви ефекти резултата</w:t>
            </w:r>
          </w:p>
          <w:p w:rsidR="00B35C12" w:rsidRPr="00C058E1" w:rsidRDefault="00B35C12" w:rsidP="00B35C12">
            <w:pPr>
              <w:pStyle w:val="3"/>
              <w:jc w:val="center"/>
              <w:rPr>
                <w:b/>
                <w:bCs/>
                <w:sz w:val="20"/>
                <w:szCs w:val="20"/>
                <w:lang w:val="sr-Cyrl-CS"/>
              </w:rPr>
            </w:pPr>
            <w:r>
              <w:rPr>
                <w:b/>
                <w:sz w:val="20"/>
                <w:szCs w:val="20"/>
                <w:lang w:val="sr-Cyrl-RS"/>
              </w:rPr>
              <w:t>K</w:t>
            </w:r>
            <w:r w:rsidRPr="00B405CD">
              <w:rPr>
                <w:b/>
                <w:sz w:val="20"/>
                <w:szCs w:val="20"/>
                <w:lang w:val="sr-Cyrl-RS"/>
              </w:rPr>
              <w:t>ратко образложење постигнутог напретка</w:t>
            </w:r>
          </w:p>
        </w:tc>
        <w:tc>
          <w:tcPr>
            <w:tcW w:w="6480" w:type="dxa"/>
            <w:gridSpan w:val="3"/>
            <w:shd w:val="clear" w:color="auto" w:fill="BDD6EE"/>
            <w:vAlign w:val="center"/>
          </w:tcPr>
          <w:p w:rsidR="00B35C12" w:rsidRPr="00C058E1" w:rsidRDefault="00B35C12" w:rsidP="00B35C12">
            <w:pPr>
              <w:pStyle w:val="3"/>
              <w:jc w:val="center"/>
              <w:rPr>
                <w:b/>
                <w:bCs/>
                <w:sz w:val="20"/>
                <w:szCs w:val="20"/>
                <w:lang w:val="sr-Cyrl-CS"/>
              </w:rPr>
            </w:pPr>
            <w:r>
              <w:rPr>
                <w:b/>
                <w:bCs/>
                <w:sz w:val="20"/>
                <w:szCs w:val="20"/>
                <w:lang w:val="sr-Cyrl-RS"/>
              </w:rPr>
              <w:t>ИНДИКАТОРИ</w:t>
            </w:r>
          </w:p>
        </w:tc>
        <w:tc>
          <w:tcPr>
            <w:tcW w:w="6310" w:type="dxa"/>
            <w:gridSpan w:val="3"/>
            <w:shd w:val="clear" w:color="auto" w:fill="E7E6E6" w:themeFill="background2"/>
            <w:vAlign w:val="center"/>
          </w:tcPr>
          <w:p w:rsidR="00B35C12" w:rsidRPr="00C058E1" w:rsidRDefault="00B35C12" w:rsidP="00B35C12">
            <w:pPr>
              <w:pStyle w:val="3"/>
              <w:jc w:val="center"/>
              <w:rPr>
                <w:b/>
                <w:bCs/>
                <w:sz w:val="20"/>
                <w:szCs w:val="20"/>
                <w:lang w:val="sr-Cyrl-CS"/>
              </w:rPr>
            </w:pPr>
            <w:r>
              <w:rPr>
                <w:b/>
                <w:bCs/>
                <w:sz w:val="20"/>
                <w:szCs w:val="20"/>
                <w:lang w:val="sr-Cyrl-RS"/>
              </w:rPr>
              <w:t>Утрошена финансијска средства од 2015. до 30. јуна 2017.</w:t>
            </w:r>
          </w:p>
        </w:tc>
      </w:tr>
      <w:tr w:rsidR="00B35C12" w:rsidTr="00263C04">
        <w:trPr>
          <w:trHeight w:val="419"/>
        </w:trPr>
        <w:tc>
          <w:tcPr>
            <w:tcW w:w="1345" w:type="dxa"/>
            <w:vMerge/>
            <w:tcBorders>
              <w:bottom w:val="single" w:sz="4" w:space="0" w:color="000000"/>
            </w:tcBorders>
            <w:shd w:val="clear" w:color="auto" w:fill="BDD6EE"/>
            <w:vAlign w:val="center"/>
          </w:tcPr>
          <w:p w:rsidR="00B35C12" w:rsidRDefault="00B35C12" w:rsidP="00B35C12">
            <w:pPr>
              <w:spacing w:after="0" w:line="240" w:lineRule="auto"/>
              <w:rPr>
                <w:rFonts w:ascii="Arial Narrow" w:hAnsi="Arial Narrow" w:cs="Arial Narrow"/>
                <w:b/>
                <w:bCs/>
                <w:sz w:val="20"/>
                <w:szCs w:val="20"/>
                <w:lang w:val="sr-Cyrl-CS"/>
              </w:rPr>
            </w:pPr>
          </w:p>
        </w:tc>
        <w:tc>
          <w:tcPr>
            <w:tcW w:w="3240" w:type="dxa"/>
            <w:gridSpan w:val="2"/>
            <w:vMerge/>
            <w:tcBorders>
              <w:bottom w:val="single" w:sz="4" w:space="0" w:color="000000"/>
            </w:tcBorders>
            <w:shd w:val="clear" w:color="auto" w:fill="BDD6EE"/>
          </w:tcPr>
          <w:p w:rsidR="00B35C12" w:rsidRPr="00C058E1" w:rsidRDefault="00B35C12" w:rsidP="00B35C12">
            <w:pPr>
              <w:pStyle w:val="3"/>
              <w:rPr>
                <w:b/>
                <w:bCs/>
                <w:sz w:val="20"/>
                <w:szCs w:val="20"/>
                <w:lang w:val="sr-Cyrl-CS"/>
              </w:rPr>
            </w:pPr>
          </w:p>
        </w:tc>
        <w:tc>
          <w:tcPr>
            <w:tcW w:w="5220" w:type="dxa"/>
            <w:vMerge/>
            <w:tcBorders>
              <w:bottom w:val="single" w:sz="4" w:space="0" w:color="000000"/>
            </w:tcBorders>
            <w:shd w:val="clear" w:color="auto" w:fill="E7E6E6" w:themeFill="background2"/>
            <w:vAlign w:val="center"/>
          </w:tcPr>
          <w:p w:rsidR="00B35C12" w:rsidRDefault="00B35C12" w:rsidP="00B35C12">
            <w:pPr>
              <w:pStyle w:val="3"/>
              <w:jc w:val="center"/>
              <w:rPr>
                <w:b/>
                <w:sz w:val="20"/>
                <w:szCs w:val="20"/>
                <w:lang w:val="sr-Cyrl-RS"/>
              </w:rPr>
            </w:pPr>
          </w:p>
        </w:tc>
        <w:tc>
          <w:tcPr>
            <w:tcW w:w="2520" w:type="dxa"/>
            <w:tcBorders>
              <w:bottom w:val="single" w:sz="4" w:space="0" w:color="000000"/>
            </w:tcBorders>
            <w:shd w:val="clear" w:color="auto" w:fill="BDD6EE"/>
            <w:vAlign w:val="center"/>
          </w:tcPr>
          <w:p w:rsidR="00B35C12" w:rsidRPr="00BA3639" w:rsidRDefault="00B35C12" w:rsidP="00B35C12">
            <w:pPr>
              <w:pStyle w:val="3"/>
              <w:jc w:val="center"/>
              <w:rPr>
                <w:b/>
                <w:bCs/>
                <w:sz w:val="20"/>
                <w:szCs w:val="20"/>
                <w:lang w:val="sr-Cyrl-RS"/>
              </w:rPr>
            </w:pPr>
            <w:r>
              <w:rPr>
                <w:b/>
                <w:bCs/>
                <w:sz w:val="20"/>
                <w:szCs w:val="20"/>
                <w:lang w:val="sr-Cyrl-RS"/>
              </w:rPr>
              <w:t>Назив индикатора</w:t>
            </w:r>
          </w:p>
        </w:tc>
        <w:tc>
          <w:tcPr>
            <w:tcW w:w="2070" w:type="dxa"/>
            <w:tcBorders>
              <w:bottom w:val="single" w:sz="4" w:space="0" w:color="000000"/>
            </w:tcBorders>
            <w:shd w:val="clear" w:color="auto" w:fill="BDD6EE"/>
            <w:vAlign w:val="center"/>
          </w:tcPr>
          <w:p w:rsidR="00B35C12" w:rsidRDefault="00B35C12" w:rsidP="00B35C12">
            <w:pPr>
              <w:pStyle w:val="3"/>
              <w:jc w:val="center"/>
              <w:rPr>
                <w:b/>
                <w:bCs/>
                <w:sz w:val="20"/>
                <w:szCs w:val="20"/>
                <w:lang w:val="sr-Cyrl-CS"/>
              </w:rPr>
            </w:pPr>
            <w:r>
              <w:rPr>
                <w:b/>
                <w:bCs/>
                <w:sz w:val="20"/>
                <w:szCs w:val="20"/>
                <w:lang w:val="sr-Cyrl-CS"/>
              </w:rPr>
              <w:t>Полазна, циљна и испуњене вредности у 2015, 2016. години</w:t>
            </w:r>
          </w:p>
        </w:tc>
        <w:tc>
          <w:tcPr>
            <w:tcW w:w="1890" w:type="dxa"/>
            <w:tcBorders>
              <w:bottom w:val="single" w:sz="4" w:space="0" w:color="000000"/>
            </w:tcBorders>
            <w:shd w:val="clear" w:color="auto" w:fill="E7E6E6" w:themeFill="background2"/>
            <w:vAlign w:val="center"/>
          </w:tcPr>
          <w:p w:rsidR="00B35C12" w:rsidRDefault="00B35C12" w:rsidP="00B35C12">
            <w:pPr>
              <w:pStyle w:val="3"/>
              <w:jc w:val="center"/>
              <w:rPr>
                <w:b/>
                <w:bCs/>
                <w:sz w:val="20"/>
                <w:szCs w:val="20"/>
                <w:lang w:val="sr-Cyrl-CS"/>
              </w:rPr>
            </w:pPr>
            <w:r>
              <w:rPr>
                <w:b/>
                <w:bCs/>
                <w:sz w:val="20"/>
                <w:szCs w:val="20"/>
                <w:lang w:val="sr-Cyrl-CS"/>
              </w:rPr>
              <w:t>Испуњена вредност у 1/2_2017. год</w:t>
            </w:r>
          </w:p>
        </w:tc>
        <w:tc>
          <w:tcPr>
            <w:tcW w:w="3155" w:type="dxa"/>
            <w:tcBorders>
              <w:bottom w:val="single" w:sz="4" w:space="0" w:color="000000"/>
            </w:tcBorders>
            <w:shd w:val="clear" w:color="auto" w:fill="E7E6E6" w:themeFill="background2"/>
            <w:vAlign w:val="center"/>
          </w:tcPr>
          <w:p w:rsidR="00B35C12" w:rsidRDefault="00B35C12" w:rsidP="00B35C12">
            <w:pPr>
              <w:pStyle w:val="3"/>
              <w:jc w:val="center"/>
              <w:rPr>
                <w:b/>
                <w:bCs/>
                <w:sz w:val="20"/>
                <w:szCs w:val="20"/>
                <w:lang w:val="sr-Cyrl-RS"/>
              </w:rPr>
            </w:pPr>
            <w:r>
              <w:rPr>
                <w:b/>
                <w:bCs/>
                <w:sz w:val="20"/>
                <w:szCs w:val="20"/>
                <w:lang w:val="sr-Cyrl-CS"/>
              </w:rPr>
              <w:t>Буџетска</w:t>
            </w:r>
          </w:p>
        </w:tc>
        <w:tc>
          <w:tcPr>
            <w:tcW w:w="3155" w:type="dxa"/>
            <w:gridSpan w:val="2"/>
            <w:tcBorders>
              <w:bottom w:val="single" w:sz="4" w:space="0" w:color="000000"/>
            </w:tcBorders>
            <w:shd w:val="clear" w:color="auto" w:fill="E7E6E6" w:themeFill="background2"/>
            <w:vAlign w:val="center"/>
          </w:tcPr>
          <w:p w:rsidR="00B35C12" w:rsidRDefault="00B35C12" w:rsidP="00B35C12">
            <w:pPr>
              <w:pStyle w:val="3"/>
              <w:jc w:val="center"/>
              <w:rPr>
                <w:b/>
                <w:bCs/>
                <w:sz w:val="20"/>
                <w:szCs w:val="20"/>
                <w:lang w:val="sr-Cyrl-RS"/>
              </w:rPr>
            </w:pPr>
            <w:r>
              <w:rPr>
                <w:b/>
                <w:bCs/>
                <w:sz w:val="20"/>
                <w:szCs w:val="20"/>
                <w:lang w:val="sr-Cyrl-CS"/>
              </w:rPr>
              <w:t>Донације</w:t>
            </w:r>
          </w:p>
        </w:tc>
      </w:tr>
      <w:tr w:rsidR="00263FAF" w:rsidTr="002F076B">
        <w:trPr>
          <w:trHeight w:val="1208"/>
        </w:trPr>
        <w:tc>
          <w:tcPr>
            <w:tcW w:w="1345" w:type="dxa"/>
            <w:vMerge w:val="restart"/>
            <w:shd w:val="clear" w:color="auto" w:fill="auto"/>
          </w:tcPr>
          <w:p w:rsidR="00263FAF" w:rsidRPr="00C058E1" w:rsidRDefault="00263FAF" w:rsidP="00263FA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МДУЛС </w:t>
            </w:r>
            <w:r>
              <w:rPr>
                <w:rFonts w:ascii="Arial Narrow" w:hAnsi="Arial Narrow" w:cs="Arial Narrow"/>
                <w:sz w:val="20"/>
                <w:szCs w:val="20"/>
                <w:lang w:val="sr-Cyrl-CS"/>
              </w:rPr>
              <w:t>-</w:t>
            </w:r>
            <w:r w:rsidRPr="00C058E1">
              <w:rPr>
                <w:rFonts w:ascii="Arial Narrow" w:hAnsi="Arial Narrow" w:cs="Arial Narrow"/>
                <w:sz w:val="20"/>
                <w:szCs w:val="20"/>
                <w:lang w:val="sr-Cyrl-CS"/>
              </w:rPr>
              <w:t>сектор надлежан за послове инспекције</w:t>
            </w:r>
          </w:p>
          <w:p w:rsidR="00263FAF" w:rsidRPr="00C058E1" w:rsidRDefault="00263FAF" w:rsidP="00263FAF">
            <w:pPr>
              <w:spacing w:after="0" w:line="240" w:lineRule="auto"/>
              <w:rPr>
                <w:rFonts w:ascii="Arial Narrow" w:hAnsi="Arial Narrow" w:cs="Arial Narrow"/>
                <w:sz w:val="20"/>
                <w:szCs w:val="20"/>
                <w:lang w:val="sr-Cyrl-CS"/>
              </w:rPr>
            </w:pPr>
          </w:p>
          <w:p w:rsidR="00263FAF" w:rsidRDefault="00263FAF" w:rsidP="00263FAF">
            <w:pPr>
              <w:pStyle w:val="3"/>
              <w:rPr>
                <w:i/>
                <w:sz w:val="20"/>
                <w:szCs w:val="20"/>
                <w:u w:val="single"/>
                <w:lang w:val="sr-Cyrl-CS"/>
              </w:rPr>
            </w:pPr>
            <w:r w:rsidRPr="00B47CD1">
              <w:rPr>
                <w:i/>
                <w:sz w:val="20"/>
                <w:szCs w:val="20"/>
                <w:u w:val="single"/>
                <w:lang w:val="sr-Cyrl-CS"/>
              </w:rPr>
              <w:t>Партнери:</w:t>
            </w:r>
          </w:p>
          <w:p w:rsidR="00263FAF" w:rsidRPr="00C058E1" w:rsidRDefault="00263FAF" w:rsidP="00263FA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МДУЛС – ДЕУ (акт. </w:t>
            </w:r>
            <w:r>
              <w:rPr>
                <w:rFonts w:ascii="Arial Narrow" w:hAnsi="Arial Narrow" w:cs="Arial Narrow"/>
                <w:sz w:val="20"/>
                <w:szCs w:val="20"/>
                <w:lang w:val="sr-Latn-CS"/>
              </w:rPr>
              <w:t>7</w:t>
            </w:r>
            <w:r w:rsidRPr="00C058E1">
              <w:rPr>
                <w:rFonts w:ascii="Arial Narrow" w:hAnsi="Arial Narrow" w:cs="Arial Narrow"/>
                <w:sz w:val="20"/>
                <w:szCs w:val="20"/>
                <w:lang w:val="sr-Cyrl-CS"/>
              </w:rPr>
              <w:t>)</w:t>
            </w:r>
          </w:p>
          <w:p w:rsidR="00263FAF" w:rsidRPr="00C058E1" w:rsidRDefault="00263FAF" w:rsidP="00263FAF">
            <w:pPr>
              <w:spacing w:after="0" w:line="240" w:lineRule="auto"/>
              <w:rPr>
                <w:rFonts w:ascii="Arial Narrow" w:hAnsi="Arial Narrow" w:cs="Arial Narrow"/>
                <w:sz w:val="20"/>
                <w:szCs w:val="20"/>
                <w:lang w:val="sr-Cyrl-CS"/>
              </w:rPr>
            </w:pPr>
          </w:p>
          <w:p w:rsidR="00263FAF" w:rsidRPr="00C058E1" w:rsidRDefault="00263FAF" w:rsidP="00263FA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СУК</w:t>
            </w:r>
          </w:p>
          <w:p w:rsidR="00263FAF" w:rsidRPr="00C058E1" w:rsidRDefault="00263FAF" w:rsidP="00263FAF">
            <w:pPr>
              <w:spacing w:after="0" w:line="240" w:lineRule="auto"/>
              <w:rPr>
                <w:rFonts w:ascii="Arial Narrow" w:hAnsi="Arial Narrow" w:cs="Arial Narrow"/>
                <w:sz w:val="20"/>
                <w:szCs w:val="20"/>
                <w:lang w:val="sr-Cyrl-CS"/>
              </w:rPr>
            </w:pPr>
          </w:p>
          <w:p w:rsidR="00263FAF" w:rsidRPr="00141E9B" w:rsidRDefault="00263FAF" w:rsidP="00263FAF">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За реализацију активности надлежна р</w:t>
            </w:r>
            <w:r w:rsidRPr="00C058E1">
              <w:rPr>
                <w:rFonts w:ascii="Arial Narrow" w:hAnsi="Arial Narrow" w:cs="Arial Narrow"/>
                <w:sz w:val="20"/>
                <w:szCs w:val="20"/>
                <w:lang w:val="sr-Cyrl-CS"/>
              </w:rPr>
              <w:t>есорна  министарства и надлежни органи</w:t>
            </w:r>
          </w:p>
        </w:tc>
        <w:tc>
          <w:tcPr>
            <w:tcW w:w="3240" w:type="dxa"/>
            <w:gridSpan w:val="2"/>
            <w:shd w:val="clear" w:color="auto" w:fill="FFFF00"/>
          </w:tcPr>
          <w:p w:rsidR="00263FAF" w:rsidRPr="00C058E1" w:rsidRDefault="00263FAF" w:rsidP="00263FAF">
            <w:pPr>
              <w:pStyle w:val="3"/>
              <w:rPr>
                <w:b/>
                <w:bCs/>
                <w:sz w:val="20"/>
                <w:szCs w:val="20"/>
                <w:lang w:val="sr-Cyrl-CS"/>
              </w:rPr>
            </w:pPr>
            <w:r w:rsidRPr="00B21B96">
              <w:rPr>
                <w:b/>
                <w:bCs/>
                <w:sz w:val="20"/>
                <w:szCs w:val="20"/>
                <w:lang w:val="sr-Cyrl-CS"/>
              </w:rPr>
              <w:t>4.3.3 Повећани капацитети инспекцијских служби за спровођење новог система инспекцијског надзора</w:t>
            </w:r>
          </w:p>
        </w:tc>
        <w:tc>
          <w:tcPr>
            <w:tcW w:w="5220" w:type="dxa"/>
            <w:shd w:val="clear" w:color="auto" w:fill="auto"/>
          </w:tcPr>
          <w:p w:rsidR="00263FAF" w:rsidRPr="00D14166" w:rsidRDefault="00263FAF" w:rsidP="00263FAF">
            <w:pPr>
              <w:pStyle w:val="3"/>
              <w:jc w:val="both"/>
              <w:rPr>
                <w:sz w:val="20"/>
                <w:szCs w:val="20"/>
                <w:lang w:val="sr-Cyrl-RS"/>
              </w:rPr>
            </w:pPr>
            <w:r w:rsidRPr="00D14166">
              <w:rPr>
                <w:sz w:val="20"/>
                <w:szCs w:val="20"/>
                <w:lang w:val="sr-Cyrl-RS"/>
              </w:rPr>
              <w:t>Само у првој половини 2017. године 469 инспектора је позвано на полагање стручног испита, од којих је 413 инспектора полагало испит, а 56 инспектора није присуствовало полагању испита.</w:t>
            </w:r>
          </w:p>
          <w:p w:rsidR="00263FAF" w:rsidRPr="00D14166" w:rsidRDefault="00263FAF" w:rsidP="00263FAF">
            <w:pPr>
              <w:pStyle w:val="3"/>
              <w:jc w:val="both"/>
              <w:rPr>
                <w:sz w:val="20"/>
                <w:szCs w:val="20"/>
                <w:lang w:val="sr-Cyrl-RS"/>
              </w:rPr>
            </w:pPr>
            <w:r w:rsidRPr="00D14166">
              <w:rPr>
                <w:sz w:val="20"/>
                <w:szCs w:val="20"/>
                <w:lang w:val="sr-Cyrl-RS"/>
              </w:rPr>
              <w:t>Од 413 инспектора који су полагали испит, 331 је испит успешно положило.</w:t>
            </w:r>
          </w:p>
          <w:p w:rsidR="00263FAF" w:rsidRDefault="00263FAF" w:rsidP="00263FAF">
            <w:pPr>
              <w:pStyle w:val="3"/>
              <w:jc w:val="both"/>
              <w:rPr>
                <w:sz w:val="20"/>
                <w:szCs w:val="20"/>
                <w:lang w:val="sr-Cyrl-RS"/>
              </w:rPr>
            </w:pPr>
            <w:r>
              <w:rPr>
                <w:sz w:val="20"/>
                <w:szCs w:val="20"/>
                <w:lang w:val="sr-Cyrl-RS"/>
              </w:rPr>
              <w:t xml:space="preserve">Поред тога треба споменути и обуке које су припремане и спроведене у циљу јачања капацитета инспекцијских служби. </w:t>
            </w:r>
            <w:r w:rsidRPr="00D14166">
              <w:rPr>
                <w:sz w:val="20"/>
                <w:szCs w:val="20"/>
                <w:lang w:val="sr-Cyrl-RS"/>
              </w:rPr>
              <w:t xml:space="preserve">Одржане су обуке на тему: </w:t>
            </w:r>
            <w:r>
              <w:rPr>
                <w:sz w:val="20"/>
                <w:szCs w:val="20"/>
                <w:lang w:val="sr-Cyrl-RS"/>
              </w:rPr>
              <w:t xml:space="preserve">спровођење ЗоИН-а (основне одредбе, новине у закону, проццедуре, итд.), затим </w:t>
            </w:r>
            <w:r w:rsidRPr="00D14166">
              <w:rPr>
                <w:sz w:val="20"/>
                <w:szCs w:val="20"/>
                <w:lang w:val="sr-Cyrl-RS"/>
              </w:rPr>
              <w:t>мек</w:t>
            </w:r>
            <w:r>
              <w:rPr>
                <w:sz w:val="20"/>
                <w:szCs w:val="20"/>
                <w:lang w:val="sr-Cyrl-RS"/>
              </w:rPr>
              <w:t xml:space="preserve">е </w:t>
            </w:r>
            <w:r w:rsidRPr="00D14166">
              <w:rPr>
                <w:sz w:val="20"/>
                <w:szCs w:val="20"/>
                <w:lang w:val="sr-Cyrl-RS"/>
              </w:rPr>
              <w:t>вештин</w:t>
            </w:r>
            <w:r>
              <w:rPr>
                <w:sz w:val="20"/>
                <w:szCs w:val="20"/>
                <w:lang w:val="sr-Cyrl-RS"/>
              </w:rPr>
              <w:t>е</w:t>
            </w:r>
            <w:r w:rsidRPr="00D14166">
              <w:rPr>
                <w:sz w:val="20"/>
                <w:szCs w:val="20"/>
                <w:lang w:val="sr-Cyrl-RS"/>
              </w:rPr>
              <w:t xml:space="preserve"> (софт скилс), тимбилдинг-а, вештина доношења одлука и планирања, напредних вештина комуникације, преговарања, процене ризика и управљања ризиком, медијације, професионализације, интегритета и пословне етике, превенције и управљања сукобима, етичких обавеза инспектора, унапређења ИТ вештина (Ексел програм). </w:t>
            </w:r>
          </w:p>
          <w:p w:rsidR="00263FAF" w:rsidRDefault="00263FAF" w:rsidP="002F076B">
            <w:pPr>
              <w:pStyle w:val="3"/>
              <w:jc w:val="both"/>
              <w:rPr>
                <w:sz w:val="20"/>
                <w:szCs w:val="20"/>
                <w:lang w:val="sr-Cyrl-RS"/>
              </w:rPr>
            </w:pPr>
            <w:r w:rsidRPr="00D14166">
              <w:rPr>
                <w:sz w:val="20"/>
                <w:szCs w:val="20"/>
                <w:lang w:val="sr-Cyrl-RS"/>
              </w:rPr>
              <w:t>Организована је и онлајн обука за инспекторе на локалу, коју држе најбољи полазници претходних обука и у којој се користе материјали са претходно одржаних обука.</w:t>
            </w:r>
          </w:p>
          <w:p w:rsidR="00263FAF" w:rsidRDefault="00263FAF" w:rsidP="002F076B">
            <w:pPr>
              <w:pStyle w:val="3"/>
              <w:jc w:val="both"/>
              <w:rPr>
                <w:sz w:val="20"/>
                <w:szCs w:val="20"/>
                <w:lang w:val="sr-Cyrl-RS"/>
              </w:rPr>
            </w:pPr>
            <w:r w:rsidRPr="00D14166">
              <w:rPr>
                <w:sz w:val="20"/>
                <w:szCs w:val="20"/>
                <w:lang w:val="sr-Cyrl-RS"/>
              </w:rPr>
              <w:t xml:space="preserve">Припремљен </w:t>
            </w:r>
            <w:r>
              <w:rPr>
                <w:sz w:val="20"/>
                <w:szCs w:val="20"/>
                <w:lang w:val="sr-Cyrl-RS"/>
              </w:rPr>
              <w:t xml:space="preserve">је и </w:t>
            </w:r>
            <w:r w:rsidRPr="00D14166">
              <w:rPr>
                <w:sz w:val="20"/>
                <w:szCs w:val="20"/>
                <w:lang w:val="sr-Cyrl-RS"/>
              </w:rPr>
              <w:t>Водич за примену ЗоИН</w:t>
            </w:r>
            <w:r>
              <w:rPr>
                <w:sz w:val="20"/>
                <w:szCs w:val="20"/>
                <w:lang w:val="sr-Cyrl-RS"/>
              </w:rPr>
              <w:t>-а</w:t>
            </w:r>
            <w:r w:rsidRPr="00D14166">
              <w:rPr>
                <w:sz w:val="20"/>
                <w:szCs w:val="20"/>
                <w:lang w:val="sr-Cyrl-RS"/>
              </w:rPr>
              <w:t xml:space="preserve"> и бројни други материјали који су јавно доступни на званичном сајту Координационе комисије </w:t>
            </w:r>
            <w:hyperlink r:id="rId19" w:history="1">
              <w:r w:rsidRPr="006131B2">
                <w:rPr>
                  <w:rStyle w:val="Hyperlink"/>
                  <w:sz w:val="20"/>
                  <w:szCs w:val="20"/>
                  <w:lang w:val="sr-Cyrl-RS"/>
                </w:rPr>
                <w:t>http://inspektor.gov.rs</w:t>
              </w:r>
            </w:hyperlink>
            <w:r>
              <w:rPr>
                <w:sz w:val="20"/>
                <w:szCs w:val="20"/>
                <w:lang w:val="sr-Cyrl-RS"/>
              </w:rPr>
              <w:t>, са којим су упознати сви инспекторати и инспекцијске службе.</w:t>
            </w:r>
          </w:p>
          <w:p w:rsidR="00263FAF" w:rsidRDefault="00263FAF" w:rsidP="002F076B">
            <w:pPr>
              <w:pStyle w:val="3"/>
              <w:jc w:val="both"/>
              <w:rPr>
                <w:b/>
                <w:sz w:val="20"/>
                <w:szCs w:val="20"/>
                <w:lang w:val="sr-Cyrl-RS"/>
              </w:rPr>
            </w:pPr>
            <w:r>
              <w:rPr>
                <w:sz w:val="20"/>
                <w:szCs w:val="20"/>
                <w:lang w:val="sr-Cyrl-RS"/>
              </w:rPr>
              <w:t xml:space="preserve">Све ово је допринело значајном јачању капацитета инспектората и појединачних инспекција за </w:t>
            </w:r>
            <w:r w:rsidRPr="00D14166">
              <w:rPr>
                <w:sz w:val="20"/>
                <w:szCs w:val="20"/>
                <w:lang w:val="sr-Cyrl-RS"/>
              </w:rPr>
              <w:t>спровођење новог система инспекцијског надзора</w:t>
            </w:r>
            <w:r>
              <w:rPr>
                <w:sz w:val="20"/>
                <w:szCs w:val="20"/>
                <w:lang w:val="sr-Cyrl-RS"/>
              </w:rPr>
              <w:t>, а пре свега у будућем раду и односу са привредницима и предузетницима</w:t>
            </w:r>
          </w:p>
        </w:tc>
        <w:tc>
          <w:tcPr>
            <w:tcW w:w="2520" w:type="dxa"/>
            <w:shd w:val="clear" w:color="auto" w:fill="auto"/>
          </w:tcPr>
          <w:p w:rsidR="00263FAF" w:rsidRPr="00C058E1" w:rsidRDefault="00263FAF" w:rsidP="00263FA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Број инспектора који су полагали стручни испит</w:t>
            </w:r>
          </w:p>
          <w:p w:rsidR="00263FAF" w:rsidRDefault="00263FAF" w:rsidP="00263FAF">
            <w:pPr>
              <w:shd w:val="clear" w:color="auto" w:fill="FFFFFF"/>
              <w:spacing w:after="0" w:line="240" w:lineRule="auto"/>
              <w:rPr>
                <w:rFonts w:ascii="Arial Narrow" w:hAnsi="Arial Narrow" w:cs="Arial Narrow"/>
                <w:sz w:val="20"/>
                <w:szCs w:val="20"/>
                <w:lang w:val="sr-Cyrl-CS"/>
              </w:rPr>
            </w:pPr>
          </w:p>
        </w:tc>
        <w:tc>
          <w:tcPr>
            <w:tcW w:w="2070" w:type="dxa"/>
            <w:shd w:val="clear" w:color="auto" w:fill="auto"/>
            <w:vAlign w:val="center"/>
          </w:tcPr>
          <w:p w:rsidR="00263FAF" w:rsidRPr="00C058E1" w:rsidRDefault="00263FAF" w:rsidP="00263FAF">
            <w:pPr>
              <w:shd w:val="clear" w:color="auto" w:fill="FFFFFF"/>
              <w:spacing w:after="0" w:line="240" w:lineRule="auto"/>
              <w:jc w:val="center"/>
              <w:rPr>
                <w:rFonts w:ascii="Arial Narrow" w:hAnsi="Arial Narrow" w:cs="Arial Narrow"/>
                <w:i/>
                <w:iCs/>
                <w:sz w:val="20"/>
                <w:szCs w:val="20"/>
                <w:lang w:val="sr-Cyrl-CS"/>
              </w:rPr>
            </w:pPr>
            <w:r w:rsidRPr="00C058E1">
              <w:rPr>
                <w:rFonts w:ascii="Arial Narrow" w:hAnsi="Arial Narrow" w:cs="Arial Narrow"/>
                <w:i/>
                <w:iCs/>
                <w:sz w:val="20"/>
                <w:szCs w:val="20"/>
                <w:lang w:val="sr-Cyrl-CS"/>
              </w:rPr>
              <w:t>ПВ: 0</w:t>
            </w:r>
          </w:p>
          <w:p w:rsidR="00263FAF" w:rsidRDefault="00263FAF" w:rsidP="00263FAF">
            <w:pPr>
              <w:shd w:val="clear" w:color="auto" w:fill="FFFFFF"/>
              <w:spacing w:after="0" w:line="240" w:lineRule="auto"/>
              <w:jc w:val="center"/>
              <w:rPr>
                <w:rFonts w:ascii="Arial Narrow" w:hAnsi="Arial Narrow" w:cs="Arial Narrow"/>
                <w:i/>
                <w:iCs/>
                <w:sz w:val="20"/>
                <w:szCs w:val="20"/>
                <w:lang w:val="sr-Cyrl-CS"/>
              </w:rPr>
            </w:pPr>
            <w:r w:rsidRPr="00C058E1">
              <w:rPr>
                <w:rFonts w:ascii="Arial Narrow" w:hAnsi="Arial Narrow" w:cs="Arial Narrow"/>
                <w:i/>
                <w:iCs/>
                <w:sz w:val="20"/>
                <w:szCs w:val="20"/>
                <w:lang w:val="sr-Cyrl-CS"/>
              </w:rPr>
              <w:t>ЦВ</w:t>
            </w:r>
            <w:r>
              <w:rPr>
                <w:rFonts w:ascii="Arial Narrow" w:hAnsi="Arial Narrow" w:cs="Arial Narrow"/>
                <w:i/>
                <w:iCs/>
                <w:sz w:val="20"/>
                <w:szCs w:val="20"/>
                <w:lang w:val="sr-Cyrl-CS"/>
              </w:rPr>
              <w:t xml:space="preserve"> (2015)</w:t>
            </w:r>
            <w:r w:rsidRPr="00C058E1">
              <w:rPr>
                <w:rFonts w:ascii="Arial Narrow" w:hAnsi="Arial Narrow" w:cs="Arial Narrow"/>
                <w:i/>
                <w:iCs/>
                <w:sz w:val="20"/>
                <w:szCs w:val="20"/>
                <w:lang w:val="sr-Cyrl-CS"/>
              </w:rPr>
              <w:t xml:space="preserve">: 660 </w:t>
            </w:r>
          </w:p>
          <w:p w:rsidR="00263FAF" w:rsidRPr="00C058E1" w:rsidRDefault="00263FAF" w:rsidP="00263FAF">
            <w:pPr>
              <w:shd w:val="clear" w:color="auto" w:fill="FFFFFF"/>
              <w:spacing w:after="0" w:line="240" w:lineRule="auto"/>
              <w:jc w:val="center"/>
              <w:rPr>
                <w:rFonts w:ascii="Arial Narrow" w:hAnsi="Arial Narrow" w:cs="Arial Narrow"/>
                <w:i/>
                <w:iCs/>
                <w:sz w:val="20"/>
                <w:szCs w:val="20"/>
                <w:lang w:val="sr-Cyrl-CS"/>
              </w:rPr>
            </w:pPr>
            <w:r w:rsidRPr="00C058E1">
              <w:rPr>
                <w:rFonts w:ascii="Arial Narrow" w:hAnsi="Arial Narrow" w:cs="Arial Narrow"/>
                <w:i/>
                <w:iCs/>
                <w:sz w:val="20"/>
                <w:szCs w:val="20"/>
                <w:lang w:val="sr-Cyrl-CS"/>
              </w:rPr>
              <w:t>ЦВ</w:t>
            </w:r>
            <w:r>
              <w:rPr>
                <w:rFonts w:ascii="Arial Narrow" w:hAnsi="Arial Narrow" w:cs="Arial Narrow"/>
                <w:i/>
                <w:iCs/>
                <w:sz w:val="20"/>
                <w:szCs w:val="20"/>
                <w:lang w:val="sr-Cyrl-CS"/>
              </w:rPr>
              <w:t xml:space="preserve"> (2016)</w:t>
            </w:r>
            <w:r w:rsidRPr="00C058E1">
              <w:rPr>
                <w:rFonts w:ascii="Arial Narrow" w:hAnsi="Arial Narrow" w:cs="Arial Narrow"/>
                <w:i/>
                <w:iCs/>
                <w:sz w:val="20"/>
                <w:szCs w:val="20"/>
                <w:lang w:val="sr-Cyrl-CS"/>
              </w:rPr>
              <w:t xml:space="preserve">: </w:t>
            </w:r>
            <w:r>
              <w:rPr>
                <w:rFonts w:ascii="Arial Narrow" w:hAnsi="Arial Narrow" w:cs="Arial Narrow"/>
                <w:i/>
                <w:iCs/>
                <w:sz w:val="20"/>
                <w:szCs w:val="20"/>
                <w:lang w:val="sr-Cyrl-CS"/>
              </w:rPr>
              <w:t>1700</w:t>
            </w:r>
            <w:r w:rsidRPr="00C058E1">
              <w:rPr>
                <w:rFonts w:ascii="Arial Narrow" w:hAnsi="Arial Narrow" w:cs="Arial Narrow"/>
                <w:i/>
                <w:iCs/>
                <w:sz w:val="20"/>
                <w:szCs w:val="20"/>
                <w:lang w:val="sr-Cyrl-CS"/>
              </w:rPr>
              <w:t>)</w:t>
            </w:r>
          </w:p>
          <w:p w:rsidR="00263FAF" w:rsidRDefault="00263FAF" w:rsidP="00263FAF">
            <w:pPr>
              <w:spacing w:after="0" w:line="240" w:lineRule="auto"/>
              <w:jc w:val="center"/>
              <w:rPr>
                <w:rFonts w:ascii="Arial Narrow" w:hAnsi="Arial Narrow" w:cs="Arial Narrow"/>
                <w:sz w:val="20"/>
                <w:szCs w:val="20"/>
                <w:lang w:val="sr-Cyrl-CS"/>
              </w:rPr>
            </w:pPr>
          </w:p>
          <w:p w:rsidR="00263FAF" w:rsidRDefault="00263FAF" w:rsidP="00263FAF">
            <w:pPr>
              <w:spacing w:after="0" w:line="240" w:lineRule="auto"/>
              <w:jc w:val="center"/>
              <w:rPr>
                <w:rFonts w:ascii="Arial Narrow" w:hAnsi="Arial Narrow" w:cs="Arial Narrow"/>
                <w:sz w:val="20"/>
                <w:szCs w:val="20"/>
                <w:lang w:val="sr-Cyrl-CS"/>
              </w:rPr>
            </w:pPr>
            <w:r>
              <w:rPr>
                <w:rFonts w:ascii="Arial Narrow" w:hAnsi="Arial Narrow" w:cs="Arial Narrow"/>
                <w:i/>
                <w:iCs/>
                <w:sz w:val="20"/>
                <w:szCs w:val="20"/>
                <w:lang w:val="sr-Cyrl-CS"/>
              </w:rPr>
              <w:t>ИВ (2016): 101</w:t>
            </w:r>
          </w:p>
        </w:tc>
        <w:tc>
          <w:tcPr>
            <w:tcW w:w="1890" w:type="dxa"/>
            <w:shd w:val="clear" w:color="auto" w:fill="auto"/>
            <w:vAlign w:val="center"/>
          </w:tcPr>
          <w:p w:rsidR="00263FAF" w:rsidRPr="00263FAF" w:rsidRDefault="00263FAF" w:rsidP="00D00015">
            <w:pPr>
              <w:pStyle w:val="3"/>
              <w:jc w:val="center"/>
              <w:rPr>
                <w:bCs/>
                <w:i/>
                <w:sz w:val="20"/>
                <w:szCs w:val="20"/>
                <w:lang w:val="sr-Cyrl-CS"/>
              </w:rPr>
            </w:pPr>
            <w:r w:rsidRPr="00263FAF">
              <w:rPr>
                <w:bCs/>
                <w:i/>
                <w:sz w:val="20"/>
                <w:szCs w:val="20"/>
                <w:lang w:val="sr-Cyrl-CS"/>
              </w:rPr>
              <w:t>413 полагало</w:t>
            </w:r>
          </w:p>
          <w:p w:rsidR="00263FAF" w:rsidRPr="00263FAF" w:rsidRDefault="00263FAF" w:rsidP="00D00015">
            <w:pPr>
              <w:pStyle w:val="3"/>
              <w:jc w:val="center"/>
              <w:rPr>
                <w:bCs/>
                <w:i/>
                <w:sz w:val="20"/>
                <w:szCs w:val="20"/>
                <w:lang w:val="sr-Cyrl-CS"/>
              </w:rPr>
            </w:pPr>
          </w:p>
          <w:p w:rsidR="00263FAF" w:rsidRPr="00D12D5E" w:rsidRDefault="00263FAF" w:rsidP="00D00015">
            <w:pPr>
              <w:pStyle w:val="3"/>
              <w:jc w:val="center"/>
              <w:rPr>
                <w:bCs/>
                <w:sz w:val="20"/>
                <w:szCs w:val="20"/>
                <w:lang w:val="sr-Cyrl-CS"/>
              </w:rPr>
            </w:pPr>
            <w:r w:rsidRPr="00263FAF">
              <w:rPr>
                <w:bCs/>
                <w:i/>
                <w:sz w:val="20"/>
                <w:szCs w:val="20"/>
                <w:lang w:val="sr-Cyrl-CS"/>
              </w:rPr>
              <w:t>331 положило</w:t>
            </w:r>
          </w:p>
        </w:tc>
        <w:tc>
          <w:tcPr>
            <w:tcW w:w="3155" w:type="dxa"/>
            <w:shd w:val="clear" w:color="auto" w:fill="auto"/>
          </w:tcPr>
          <w:p w:rsidR="00263FAF" w:rsidRPr="00C058E1" w:rsidRDefault="00263FAF" w:rsidP="00620151">
            <w:pPr>
              <w:spacing w:after="0" w:line="240" w:lineRule="auto"/>
              <w:jc w:val="both"/>
              <w:rPr>
                <w:rFonts w:ascii="Arial Narrow" w:hAnsi="Arial Narrow" w:cs="Arial Narrow"/>
                <w:sz w:val="20"/>
                <w:szCs w:val="20"/>
                <w:lang w:val="sr-Cyrl-CS"/>
              </w:rPr>
            </w:pPr>
            <w:r w:rsidRPr="00C058E1">
              <w:rPr>
                <w:rFonts w:ascii="Arial Narrow" w:hAnsi="Arial Narrow" w:cs="Arial Narrow"/>
                <w:sz w:val="20"/>
                <w:szCs w:val="20"/>
                <w:lang w:val="sr-Cyrl-CS"/>
              </w:rPr>
              <w:t xml:space="preserve">Нису </w:t>
            </w:r>
            <w:r w:rsidR="00594064">
              <w:rPr>
                <w:rFonts w:ascii="Arial Narrow" w:hAnsi="Arial Narrow" w:cs="Arial Narrow"/>
                <w:sz w:val="20"/>
                <w:szCs w:val="20"/>
                <w:lang w:val="sr-Cyrl-CS"/>
              </w:rPr>
              <w:t>утрошена</w:t>
            </w:r>
            <w:r w:rsidRPr="00C058E1">
              <w:rPr>
                <w:rFonts w:ascii="Arial Narrow" w:hAnsi="Arial Narrow" w:cs="Arial Narrow"/>
                <w:sz w:val="20"/>
                <w:szCs w:val="20"/>
                <w:lang w:val="sr-Cyrl-CS"/>
              </w:rPr>
              <w:t xml:space="preserve"> додатна буџетска средства</w:t>
            </w:r>
          </w:p>
          <w:p w:rsidR="00263FAF" w:rsidRDefault="00263FAF" w:rsidP="00263FAF">
            <w:pPr>
              <w:pStyle w:val="3"/>
              <w:jc w:val="center"/>
              <w:rPr>
                <w:b/>
                <w:bCs/>
                <w:sz w:val="20"/>
                <w:szCs w:val="20"/>
                <w:lang w:val="sr-Cyrl-CS"/>
              </w:rPr>
            </w:pPr>
          </w:p>
        </w:tc>
        <w:tc>
          <w:tcPr>
            <w:tcW w:w="3155" w:type="dxa"/>
            <w:gridSpan w:val="2"/>
            <w:shd w:val="clear" w:color="auto" w:fill="auto"/>
          </w:tcPr>
          <w:p w:rsidR="00263FAF" w:rsidRDefault="00263FAF" w:rsidP="00263FAF">
            <w:pPr>
              <w:pStyle w:val="3"/>
              <w:jc w:val="center"/>
              <w:rPr>
                <w:b/>
                <w:bCs/>
                <w:sz w:val="20"/>
                <w:szCs w:val="20"/>
                <w:lang w:val="sr-Cyrl-CS"/>
              </w:rPr>
            </w:pPr>
            <w:r>
              <w:rPr>
                <w:b/>
                <w:bCs/>
                <w:sz w:val="20"/>
                <w:szCs w:val="20"/>
                <w:lang w:val="sr-Cyrl-CS"/>
              </w:rPr>
              <w:t>/</w:t>
            </w:r>
          </w:p>
        </w:tc>
      </w:tr>
      <w:tr w:rsidR="00B35C12" w:rsidRPr="00415930" w:rsidTr="00263C04">
        <w:trPr>
          <w:trHeight w:val="629"/>
        </w:trPr>
        <w:tc>
          <w:tcPr>
            <w:tcW w:w="1345" w:type="dxa"/>
            <w:vMerge/>
            <w:shd w:val="clear" w:color="auto" w:fill="auto"/>
            <w:vAlign w:val="center"/>
          </w:tcPr>
          <w:p w:rsidR="00B35C12" w:rsidRDefault="00B35C12" w:rsidP="00B35C12">
            <w:pPr>
              <w:spacing w:after="0" w:line="240" w:lineRule="auto"/>
              <w:rPr>
                <w:rFonts w:ascii="Arial Narrow" w:hAnsi="Arial Narrow" w:cs="Arial Narrow"/>
                <w:b/>
                <w:bCs/>
                <w:sz w:val="20"/>
                <w:szCs w:val="20"/>
                <w:lang w:val="sr-Cyrl-CS"/>
              </w:rPr>
            </w:pPr>
          </w:p>
        </w:tc>
        <w:tc>
          <w:tcPr>
            <w:tcW w:w="3240" w:type="dxa"/>
            <w:gridSpan w:val="2"/>
            <w:shd w:val="clear" w:color="auto" w:fill="BDD6EE"/>
            <w:vAlign w:val="center"/>
          </w:tcPr>
          <w:p w:rsidR="00B35C12" w:rsidRPr="00BA3639" w:rsidRDefault="00B35C12" w:rsidP="00B35C12">
            <w:pPr>
              <w:spacing w:after="0" w:line="240" w:lineRule="auto"/>
              <w:jc w:val="center"/>
              <w:rPr>
                <w:rFonts w:asciiTheme="majorHAnsi" w:eastAsia="MS Gothic" w:hAnsiTheme="majorHAnsi" w:cs="Menlo Bold"/>
                <w:b/>
                <w:bCs/>
                <w:color w:val="FF0000"/>
                <w:sz w:val="28"/>
                <w:szCs w:val="16"/>
                <w:shd w:val="clear" w:color="auto" w:fill="FF0000"/>
              </w:rPr>
            </w:pPr>
            <w:r w:rsidRPr="00C058E1">
              <w:rPr>
                <w:rFonts w:ascii="Arial Narrow" w:hAnsi="Arial Narrow" w:cs="Arial Narrow"/>
                <w:b/>
                <w:bCs/>
                <w:sz w:val="20"/>
                <w:szCs w:val="20"/>
                <w:lang w:val="sr-Cyrl-CS"/>
              </w:rPr>
              <w:t>АКТИВНОСТ</w:t>
            </w:r>
          </w:p>
        </w:tc>
        <w:tc>
          <w:tcPr>
            <w:tcW w:w="7740" w:type="dxa"/>
            <w:gridSpan w:val="2"/>
            <w:vMerge w:val="restart"/>
            <w:shd w:val="clear" w:color="auto" w:fill="E7E6E6" w:themeFill="background2"/>
            <w:vAlign w:val="center"/>
          </w:tcPr>
          <w:p w:rsidR="00B35C12" w:rsidRDefault="00B35C12" w:rsidP="00B35C12">
            <w:pPr>
              <w:pStyle w:val="3"/>
              <w:jc w:val="center"/>
              <w:rPr>
                <w:b/>
                <w:bCs/>
                <w:sz w:val="20"/>
                <w:szCs w:val="20"/>
                <w:lang w:val="sr-Cyrl-RS"/>
              </w:rPr>
            </w:pPr>
            <w:r>
              <w:rPr>
                <w:b/>
                <w:sz w:val="20"/>
                <w:szCs w:val="20"/>
                <w:lang w:val="sr-Cyrl-CS"/>
              </w:rPr>
              <w:t>Кратко образложење шта се постигло активношћу</w:t>
            </w:r>
          </w:p>
        </w:tc>
        <w:tc>
          <w:tcPr>
            <w:tcW w:w="10270" w:type="dxa"/>
            <w:gridSpan w:val="5"/>
            <w:tcBorders>
              <w:bottom w:val="single" w:sz="4" w:space="0" w:color="000000"/>
            </w:tcBorders>
            <w:shd w:val="clear" w:color="auto" w:fill="E7E6E6" w:themeFill="background2"/>
            <w:vAlign w:val="center"/>
          </w:tcPr>
          <w:p w:rsidR="00B35C12" w:rsidRDefault="00B35C12" w:rsidP="00B35C12">
            <w:pPr>
              <w:pStyle w:val="3"/>
              <w:jc w:val="center"/>
              <w:rPr>
                <w:b/>
                <w:bCs/>
                <w:sz w:val="20"/>
                <w:szCs w:val="20"/>
                <w:lang w:val="sr-Cyrl-CS"/>
              </w:rPr>
            </w:pPr>
            <w:r w:rsidRPr="0026476B">
              <w:rPr>
                <w:b/>
                <w:sz w:val="20"/>
                <w:szCs w:val="20"/>
                <w:lang w:val="sr-Cyrl-CS"/>
              </w:rPr>
              <w:t>УКОЛИКО АКТИВНОСТ НИЈЕ РЕАЛИЗОВАНА У ПРЕДВИЂЕНОМ РОКУ ИЛИ ЈЕ ЗАПОЧЕТА</w:t>
            </w:r>
          </w:p>
        </w:tc>
      </w:tr>
      <w:tr w:rsidR="00B35C12" w:rsidTr="00263C04">
        <w:trPr>
          <w:trHeight w:val="629"/>
        </w:trPr>
        <w:tc>
          <w:tcPr>
            <w:tcW w:w="1345" w:type="dxa"/>
            <w:vMerge/>
            <w:shd w:val="clear" w:color="auto" w:fill="auto"/>
            <w:vAlign w:val="center"/>
          </w:tcPr>
          <w:p w:rsidR="00B35C12" w:rsidRDefault="00B35C12" w:rsidP="00B35C12">
            <w:pPr>
              <w:spacing w:after="0" w:line="240" w:lineRule="auto"/>
              <w:rPr>
                <w:rFonts w:ascii="Arial Narrow" w:hAnsi="Arial Narrow" w:cs="Arial Narrow"/>
                <w:b/>
                <w:bCs/>
                <w:sz w:val="20"/>
                <w:szCs w:val="20"/>
                <w:lang w:val="sr-Cyrl-CS"/>
              </w:rPr>
            </w:pPr>
          </w:p>
        </w:tc>
        <w:tc>
          <w:tcPr>
            <w:tcW w:w="1620" w:type="dxa"/>
            <w:tcBorders>
              <w:bottom w:val="single" w:sz="4" w:space="0" w:color="000000"/>
            </w:tcBorders>
            <w:shd w:val="clear" w:color="auto" w:fill="BDD6EE"/>
            <w:vAlign w:val="center"/>
          </w:tcPr>
          <w:p w:rsidR="00B35C12" w:rsidRPr="00C058E1" w:rsidRDefault="00B35C12" w:rsidP="00B35C12">
            <w:pPr>
              <w:spacing w:after="0" w:line="240" w:lineRule="auto"/>
              <w:jc w:val="center"/>
              <w:rPr>
                <w:rFonts w:ascii="Arial Narrow" w:hAnsi="Arial Narrow" w:cs="Arial Narrow"/>
                <w:b/>
                <w:bCs/>
                <w:sz w:val="20"/>
                <w:szCs w:val="20"/>
                <w:lang w:val="sr-Cyrl-CS"/>
              </w:rPr>
            </w:pPr>
            <w:r>
              <w:rPr>
                <w:rFonts w:ascii="Arial Narrow" w:hAnsi="Arial Narrow" w:cs="Arial Narrow"/>
                <w:b/>
                <w:bCs/>
                <w:sz w:val="20"/>
                <w:szCs w:val="20"/>
                <w:lang w:val="sr-Cyrl-RS"/>
              </w:rPr>
              <w:t>Одредити степен реализације</w:t>
            </w:r>
            <w:r w:rsidRPr="006E74CC">
              <w:rPr>
                <w:rFonts w:asciiTheme="majorHAnsi" w:eastAsia="MS Gothic" w:hAnsiTheme="majorHAnsi" w:cs="Menlo Bold"/>
                <w:b/>
                <w:bCs/>
                <w:color w:val="92D050"/>
                <w:sz w:val="28"/>
                <w:szCs w:val="16"/>
                <w:shd w:val="clear" w:color="auto" w:fill="92D050"/>
              </w:rPr>
              <w:t xml:space="preserve"> A</w:t>
            </w:r>
            <w:r w:rsidRPr="000F705A">
              <w:rPr>
                <w:rFonts w:asciiTheme="majorHAnsi" w:eastAsia="MS Gothic" w:hAnsiTheme="majorHAnsi" w:cs="Menlo Bold"/>
                <w:b/>
                <w:bCs/>
                <w:color w:val="FFFF00"/>
                <w:sz w:val="28"/>
                <w:szCs w:val="16"/>
                <w:shd w:val="clear" w:color="auto" w:fill="FFFF00"/>
              </w:rPr>
              <w:t>A</w:t>
            </w:r>
            <w:r w:rsidRPr="000F705A">
              <w:rPr>
                <w:rFonts w:asciiTheme="majorHAnsi" w:eastAsia="MS Gothic" w:hAnsiTheme="majorHAnsi" w:cs="Menlo Bold"/>
                <w:b/>
                <w:bCs/>
                <w:color w:val="FF0000"/>
                <w:sz w:val="28"/>
                <w:szCs w:val="16"/>
                <w:shd w:val="clear" w:color="auto" w:fill="FF0000"/>
              </w:rPr>
              <w:t>A</w:t>
            </w:r>
          </w:p>
        </w:tc>
        <w:tc>
          <w:tcPr>
            <w:tcW w:w="1620" w:type="dxa"/>
            <w:tcBorders>
              <w:bottom w:val="single" w:sz="4" w:space="0" w:color="000000"/>
            </w:tcBorders>
            <w:shd w:val="clear" w:color="auto" w:fill="BDD6EE"/>
            <w:vAlign w:val="center"/>
          </w:tcPr>
          <w:p w:rsidR="00B35C12" w:rsidRPr="00C058E1" w:rsidRDefault="00B35C12" w:rsidP="00B35C12">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Рок за реализацију</w:t>
            </w:r>
          </w:p>
        </w:tc>
        <w:tc>
          <w:tcPr>
            <w:tcW w:w="7740" w:type="dxa"/>
            <w:gridSpan w:val="2"/>
            <w:vMerge/>
            <w:tcBorders>
              <w:bottom w:val="single" w:sz="4" w:space="0" w:color="000000"/>
            </w:tcBorders>
            <w:shd w:val="clear" w:color="auto" w:fill="E7E6E6" w:themeFill="background2"/>
          </w:tcPr>
          <w:p w:rsidR="00B35C12" w:rsidRDefault="00B35C12" w:rsidP="00B35C12">
            <w:pPr>
              <w:pStyle w:val="3"/>
              <w:rPr>
                <w:b/>
                <w:sz w:val="20"/>
                <w:szCs w:val="20"/>
                <w:lang w:val="sr-Cyrl-CS"/>
              </w:rPr>
            </w:pPr>
          </w:p>
        </w:tc>
        <w:tc>
          <w:tcPr>
            <w:tcW w:w="3960" w:type="dxa"/>
            <w:gridSpan w:val="2"/>
            <w:tcBorders>
              <w:bottom w:val="single" w:sz="4" w:space="0" w:color="000000"/>
            </w:tcBorders>
            <w:shd w:val="clear" w:color="auto" w:fill="E7E6E6" w:themeFill="background2"/>
            <w:vAlign w:val="center"/>
          </w:tcPr>
          <w:p w:rsidR="00B35C12" w:rsidRDefault="00B35C12" w:rsidP="00B35C12">
            <w:pPr>
              <w:pStyle w:val="3"/>
              <w:jc w:val="center"/>
              <w:rPr>
                <w:b/>
                <w:bCs/>
                <w:sz w:val="20"/>
                <w:szCs w:val="20"/>
                <w:lang w:val="sr-Cyrl-CS"/>
              </w:rPr>
            </w:pPr>
            <w:r w:rsidRPr="00E728E5">
              <w:rPr>
                <w:b/>
                <w:bCs/>
                <w:sz w:val="20"/>
                <w:szCs w:val="20"/>
                <w:lang w:val="sr-Cyrl-CS"/>
              </w:rPr>
              <w:t>Разлози за одступање од плана и мере предузете за решавање проблема</w:t>
            </w:r>
          </w:p>
        </w:tc>
        <w:tc>
          <w:tcPr>
            <w:tcW w:w="4230" w:type="dxa"/>
            <w:gridSpan w:val="2"/>
            <w:tcBorders>
              <w:bottom w:val="single" w:sz="4" w:space="0" w:color="000000"/>
            </w:tcBorders>
            <w:shd w:val="clear" w:color="auto" w:fill="E7E6E6" w:themeFill="background2"/>
            <w:vAlign w:val="center"/>
          </w:tcPr>
          <w:p w:rsidR="00B35C12" w:rsidRDefault="00B35C12" w:rsidP="00B35C12">
            <w:pPr>
              <w:spacing w:after="0" w:line="240" w:lineRule="auto"/>
              <w:jc w:val="center"/>
              <w:rPr>
                <w:rFonts w:ascii="Arial Narrow" w:hAnsi="Arial Narrow" w:cs="Arial Narrow"/>
                <w:b/>
                <w:bCs/>
                <w:sz w:val="20"/>
                <w:szCs w:val="20"/>
                <w:lang w:val="sr-Cyrl-CS"/>
              </w:rPr>
            </w:pPr>
            <w:r>
              <w:rPr>
                <w:rFonts w:ascii="Arial Narrow" w:hAnsi="Arial Narrow" w:cs="Arial Narrow"/>
                <w:b/>
                <w:bCs/>
                <w:sz w:val="20"/>
                <w:szCs w:val="20"/>
                <w:lang w:val="sr-Cyrl-CS"/>
              </w:rPr>
              <w:t>БУДУЋИ КОРАЦИ</w:t>
            </w:r>
          </w:p>
          <w:p w:rsidR="00B35C12" w:rsidRDefault="00B35C12" w:rsidP="00B35C12">
            <w:pPr>
              <w:pStyle w:val="3"/>
              <w:jc w:val="center"/>
              <w:rPr>
                <w:b/>
                <w:bCs/>
                <w:sz w:val="20"/>
                <w:szCs w:val="20"/>
                <w:lang w:val="sr-Cyrl-CS"/>
              </w:rPr>
            </w:pPr>
            <w:r w:rsidRPr="0026476B">
              <w:rPr>
                <w:b/>
                <w:bCs/>
                <w:sz w:val="20"/>
                <w:szCs w:val="20"/>
                <w:lang w:val="sr-Cyrl-CS"/>
              </w:rPr>
              <w:t>Кључни кораци неопходни да би се активност реализовала, са препорукама (milestones)</w:t>
            </w:r>
          </w:p>
        </w:tc>
        <w:tc>
          <w:tcPr>
            <w:tcW w:w="2080" w:type="dxa"/>
            <w:tcBorders>
              <w:bottom w:val="single" w:sz="4" w:space="0" w:color="000000"/>
            </w:tcBorders>
            <w:shd w:val="clear" w:color="auto" w:fill="E7E6E6" w:themeFill="background2"/>
            <w:vAlign w:val="center"/>
          </w:tcPr>
          <w:p w:rsidR="00B35C12" w:rsidRDefault="00B35C12" w:rsidP="00B35C12">
            <w:pPr>
              <w:pStyle w:val="3"/>
              <w:jc w:val="center"/>
              <w:rPr>
                <w:b/>
                <w:bCs/>
                <w:sz w:val="20"/>
                <w:szCs w:val="20"/>
                <w:lang w:val="sr-Cyrl-CS"/>
              </w:rPr>
            </w:pPr>
            <w:r w:rsidRPr="0026476B">
              <w:rPr>
                <w:b/>
                <w:bCs/>
                <w:sz w:val="20"/>
                <w:szCs w:val="20"/>
                <w:lang w:val="sr-Cyrl-CS"/>
              </w:rPr>
              <w:t>Очекивано време реализације активности</w:t>
            </w:r>
          </w:p>
        </w:tc>
      </w:tr>
      <w:tr w:rsidR="00E01923" w:rsidRPr="002422E6" w:rsidTr="00E01923">
        <w:trPr>
          <w:trHeight w:val="629"/>
        </w:trPr>
        <w:tc>
          <w:tcPr>
            <w:tcW w:w="1345" w:type="dxa"/>
            <w:vMerge/>
            <w:shd w:val="clear" w:color="auto" w:fill="auto"/>
            <w:vAlign w:val="center"/>
          </w:tcPr>
          <w:p w:rsidR="00E01923" w:rsidRDefault="00E01923" w:rsidP="00E01923">
            <w:pPr>
              <w:spacing w:after="0" w:line="240" w:lineRule="auto"/>
              <w:rPr>
                <w:rFonts w:ascii="Arial Narrow" w:hAnsi="Arial Narrow" w:cs="Arial Narrow"/>
                <w:b/>
                <w:bCs/>
                <w:sz w:val="20"/>
                <w:szCs w:val="20"/>
                <w:lang w:val="sr-Cyrl-CS"/>
              </w:rPr>
            </w:pPr>
          </w:p>
        </w:tc>
        <w:tc>
          <w:tcPr>
            <w:tcW w:w="1620" w:type="dxa"/>
            <w:shd w:val="clear" w:color="auto" w:fill="FF0000"/>
          </w:tcPr>
          <w:p w:rsidR="00E01923" w:rsidRPr="00C058E1" w:rsidRDefault="00E01923" w:rsidP="00E01923">
            <w:pPr>
              <w:spacing w:after="0" w:line="240" w:lineRule="auto"/>
              <w:rPr>
                <w:rFonts w:ascii="Arial Narrow" w:hAnsi="Arial Narrow" w:cs="Arial Narrow"/>
                <w:sz w:val="20"/>
                <w:szCs w:val="20"/>
                <w:lang w:val="sr-Cyrl-CS"/>
              </w:rPr>
            </w:pPr>
            <w:r w:rsidRPr="00C97E7D">
              <w:rPr>
                <w:rFonts w:ascii="Arial Narrow" w:hAnsi="Arial Narrow" w:cs="Arial Narrow"/>
                <w:sz w:val="20"/>
                <w:szCs w:val="20"/>
                <w:lang w:val="sr-Cyrl-CS"/>
              </w:rPr>
              <w:t>3.</w:t>
            </w:r>
            <w:r>
              <w:rPr>
                <w:rFonts w:ascii="Arial Narrow" w:hAnsi="Arial Narrow" w:cs="Arial Narrow"/>
                <w:sz w:val="20"/>
                <w:szCs w:val="20"/>
                <w:lang w:val="sr-Cyrl-CS"/>
              </w:rPr>
              <w:t xml:space="preserve">Анализа потреба и средстава (дијагностика стања) у циљу </w:t>
            </w:r>
            <w:r w:rsidRPr="002479B3">
              <w:rPr>
                <w:rFonts w:ascii="Arial Narrow" w:hAnsi="Arial Narrow" w:cs="Arial Narrow"/>
                <w:sz w:val="20"/>
                <w:szCs w:val="20"/>
                <w:lang w:val="sr-Cyrl-CS"/>
              </w:rPr>
              <w:t>о</w:t>
            </w:r>
            <w:r w:rsidRPr="000629C4">
              <w:rPr>
                <w:rFonts w:ascii="Arial Narrow" w:hAnsi="Arial Narrow" w:cs="Arial Narrow"/>
                <w:sz w:val="20"/>
                <w:szCs w:val="20"/>
                <w:lang w:val="ru-RU"/>
              </w:rPr>
              <w:t>безбеђењ</w:t>
            </w:r>
            <w:r>
              <w:rPr>
                <w:rFonts w:ascii="Arial Narrow" w:hAnsi="Arial Narrow" w:cs="Arial Narrow"/>
                <w:sz w:val="20"/>
                <w:szCs w:val="20"/>
                <w:lang w:val="sr-Cyrl-CS"/>
              </w:rPr>
              <w:t>а</w:t>
            </w:r>
            <w:r w:rsidRPr="000629C4">
              <w:rPr>
                <w:rFonts w:ascii="Arial Narrow" w:hAnsi="Arial Narrow" w:cs="Arial Narrow"/>
                <w:sz w:val="20"/>
                <w:szCs w:val="20"/>
                <w:lang w:val="ru-RU"/>
              </w:rPr>
              <w:t xml:space="preserve"> техничке и комуникационе инфраструктуре и опреме и услова за рад појединих инспекци</w:t>
            </w:r>
            <w:r w:rsidRPr="000629C4">
              <w:rPr>
                <w:rFonts w:ascii="Arial Narrow" w:hAnsi="Arial Narrow" w:cs="Arial Narrow"/>
                <w:b/>
                <w:bCs/>
                <w:sz w:val="18"/>
                <w:szCs w:val="18"/>
                <w:lang w:val="ru-RU"/>
              </w:rPr>
              <w:t>ја</w:t>
            </w:r>
          </w:p>
        </w:tc>
        <w:tc>
          <w:tcPr>
            <w:tcW w:w="1620" w:type="dxa"/>
            <w:shd w:val="clear" w:color="auto" w:fill="auto"/>
          </w:tcPr>
          <w:p w:rsidR="00E01923" w:rsidRPr="000E485E" w:rsidRDefault="00E01923" w:rsidP="00E01923">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4.квартал 2016.</w:t>
            </w:r>
          </w:p>
        </w:tc>
        <w:tc>
          <w:tcPr>
            <w:tcW w:w="7740" w:type="dxa"/>
            <w:gridSpan w:val="2"/>
            <w:shd w:val="clear" w:color="auto" w:fill="auto"/>
          </w:tcPr>
          <w:p w:rsidR="00E01923" w:rsidRDefault="00E01923" w:rsidP="00E01923">
            <w:pPr>
              <w:pStyle w:val="3"/>
              <w:rPr>
                <w:b/>
                <w:sz w:val="20"/>
                <w:szCs w:val="20"/>
                <w:lang w:val="sr-Cyrl-CS"/>
              </w:rPr>
            </w:pPr>
          </w:p>
        </w:tc>
        <w:tc>
          <w:tcPr>
            <w:tcW w:w="3960" w:type="dxa"/>
            <w:gridSpan w:val="2"/>
            <w:shd w:val="clear" w:color="auto" w:fill="auto"/>
          </w:tcPr>
          <w:p w:rsidR="00E01923" w:rsidRPr="00877BE2" w:rsidRDefault="00E01923" w:rsidP="00F47DD7">
            <w:pPr>
              <w:spacing w:after="0" w:line="240" w:lineRule="auto"/>
              <w:rPr>
                <w:rFonts w:ascii="Arial Narrow" w:hAnsi="Arial Narrow" w:cs="Arial Narrow"/>
                <w:sz w:val="20"/>
                <w:szCs w:val="20"/>
                <w:lang w:val="sr-Cyrl-CS"/>
              </w:rPr>
            </w:pPr>
            <w:r w:rsidRPr="00877BE2">
              <w:rPr>
                <w:rFonts w:ascii="Arial Narrow" w:hAnsi="Arial Narrow" w:cs="Arial Narrow"/>
                <w:sz w:val="20"/>
                <w:szCs w:val="20"/>
                <w:lang w:val="sr-Cyrl-CS"/>
              </w:rPr>
              <w:t>Мањак капацитета у сектору надлежном за послове инспекције</w:t>
            </w:r>
          </w:p>
        </w:tc>
        <w:tc>
          <w:tcPr>
            <w:tcW w:w="4230" w:type="dxa"/>
            <w:gridSpan w:val="2"/>
            <w:shd w:val="clear" w:color="auto" w:fill="auto"/>
          </w:tcPr>
          <w:p w:rsidR="00E01923" w:rsidRPr="00877BE2" w:rsidRDefault="00E01923" w:rsidP="00FB0F4F">
            <w:pPr>
              <w:spacing w:after="0" w:line="240" w:lineRule="auto"/>
              <w:jc w:val="both"/>
              <w:rPr>
                <w:rFonts w:ascii="Arial Narrow" w:hAnsi="Arial Narrow" w:cs="Arial Narrow"/>
                <w:sz w:val="20"/>
                <w:szCs w:val="20"/>
                <w:lang w:val="sr-Cyrl-CS"/>
              </w:rPr>
            </w:pPr>
            <w:r>
              <w:rPr>
                <w:rFonts w:ascii="Arial Narrow" w:hAnsi="Arial Narrow" w:cs="Arial Narrow"/>
                <w:sz w:val="20"/>
                <w:szCs w:val="20"/>
                <w:lang w:val="sr-Cyrl-CS"/>
              </w:rPr>
              <w:t>Припремити предлог пројекта и обезбедити донаторска средства у циљу прикупљања података на терену и израду анлизе потреба</w:t>
            </w:r>
          </w:p>
        </w:tc>
        <w:tc>
          <w:tcPr>
            <w:tcW w:w="2080" w:type="dxa"/>
            <w:shd w:val="clear" w:color="auto" w:fill="auto"/>
          </w:tcPr>
          <w:p w:rsidR="00E01923" w:rsidRPr="00877BE2" w:rsidRDefault="00FB0F4F" w:rsidP="00FB0F4F">
            <w:pPr>
              <w:spacing w:after="0" w:line="240" w:lineRule="auto"/>
              <w:rPr>
                <w:rFonts w:ascii="Arial Narrow" w:hAnsi="Arial Narrow" w:cs="Arial Narrow"/>
                <w:sz w:val="20"/>
                <w:szCs w:val="20"/>
                <w:lang w:val="sr-Cyrl-CS"/>
              </w:rPr>
            </w:pPr>
            <w:r>
              <w:rPr>
                <w:rFonts w:ascii="Arial Narrow" w:hAnsi="Arial Narrow" w:cs="Arial Narrow"/>
                <w:sz w:val="20"/>
                <w:szCs w:val="20"/>
                <w:lang w:val="sr-Cyrl-RS"/>
              </w:rPr>
              <w:t>3.</w:t>
            </w:r>
            <w:r>
              <w:rPr>
                <w:rFonts w:ascii="Arial Narrow" w:hAnsi="Arial Narrow" w:cs="Arial Narrow"/>
                <w:sz w:val="20"/>
                <w:szCs w:val="20"/>
                <w:lang w:val="sr-Cyrl-CS"/>
              </w:rPr>
              <w:t>и 4.</w:t>
            </w:r>
            <w:r w:rsidR="00E01923" w:rsidRPr="00502916">
              <w:rPr>
                <w:rFonts w:ascii="Arial Narrow" w:hAnsi="Arial Narrow" w:cs="Arial Narrow"/>
                <w:sz w:val="20"/>
                <w:szCs w:val="20"/>
                <w:lang w:val="sr-Cyrl-CS"/>
              </w:rPr>
              <w:t xml:space="preserve"> квартал 2017. године</w:t>
            </w:r>
          </w:p>
        </w:tc>
      </w:tr>
      <w:tr w:rsidR="00E01923" w:rsidRPr="00FB0F4F" w:rsidTr="00E01923">
        <w:trPr>
          <w:trHeight w:val="629"/>
        </w:trPr>
        <w:tc>
          <w:tcPr>
            <w:tcW w:w="1345" w:type="dxa"/>
            <w:vMerge/>
            <w:shd w:val="clear" w:color="auto" w:fill="auto"/>
            <w:vAlign w:val="center"/>
          </w:tcPr>
          <w:p w:rsidR="00E01923" w:rsidRDefault="00E01923" w:rsidP="00E01923">
            <w:pPr>
              <w:spacing w:after="0" w:line="240" w:lineRule="auto"/>
              <w:rPr>
                <w:rFonts w:ascii="Arial Narrow" w:hAnsi="Arial Narrow" w:cs="Arial Narrow"/>
                <w:b/>
                <w:bCs/>
                <w:sz w:val="20"/>
                <w:szCs w:val="20"/>
                <w:lang w:val="sr-Cyrl-CS"/>
              </w:rPr>
            </w:pPr>
          </w:p>
        </w:tc>
        <w:tc>
          <w:tcPr>
            <w:tcW w:w="1620" w:type="dxa"/>
            <w:shd w:val="clear" w:color="auto" w:fill="FF0000"/>
          </w:tcPr>
          <w:p w:rsidR="00E01923" w:rsidRPr="000E485E" w:rsidRDefault="00E01923" w:rsidP="00E01923">
            <w:pPr>
              <w:spacing w:after="0" w:line="240" w:lineRule="auto"/>
              <w:rPr>
                <w:rFonts w:ascii="Arial Narrow" w:hAnsi="Arial Narrow" w:cs="Arial Narrow"/>
                <w:sz w:val="20"/>
                <w:szCs w:val="20"/>
                <w:lang w:val="sr-Cyrl-CS"/>
              </w:rPr>
            </w:pPr>
            <w:r w:rsidRPr="00C97E7D">
              <w:rPr>
                <w:rFonts w:ascii="Arial Narrow" w:hAnsi="Arial Narrow" w:cs="Arial Narrow"/>
                <w:sz w:val="20"/>
                <w:szCs w:val="20"/>
                <w:lang w:val="sr-Cyrl-CS"/>
              </w:rPr>
              <w:t>4.</w:t>
            </w:r>
            <w:r w:rsidRPr="000629C4">
              <w:rPr>
                <w:rFonts w:ascii="Arial Narrow" w:hAnsi="Arial Narrow" w:cs="Arial Narrow"/>
                <w:sz w:val="20"/>
                <w:szCs w:val="20"/>
                <w:lang w:val="sr-Cyrl-CS"/>
              </w:rPr>
              <w:t>Обезбеђење</w:t>
            </w:r>
            <w:r w:rsidRPr="000629C4">
              <w:rPr>
                <w:rFonts w:ascii="Arial Narrow" w:hAnsi="Arial Narrow" w:cs="Arial Narrow"/>
                <w:sz w:val="20"/>
                <w:szCs w:val="20"/>
                <w:lang w:val="ru-RU"/>
              </w:rPr>
              <w:t xml:space="preserve"> техничке и комуникационе инфраструктуре и услова за рад појединих </w:t>
            </w:r>
            <w:r w:rsidRPr="000629C4">
              <w:rPr>
                <w:rFonts w:ascii="Arial Narrow" w:hAnsi="Arial Narrow" w:cs="Arial Narrow"/>
                <w:sz w:val="20"/>
                <w:szCs w:val="20"/>
                <w:lang w:val="ru-RU"/>
              </w:rPr>
              <w:lastRenderedPageBreak/>
              <w:t xml:space="preserve">инспекција </w:t>
            </w:r>
            <w:r>
              <w:rPr>
                <w:rFonts w:ascii="Arial Narrow" w:hAnsi="Arial Narrow" w:cs="Arial Narrow"/>
                <w:sz w:val="20"/>
                <w:szCs w:val="20"/>
                <w:lang w:val="sr-Cyrl-CS"/>
              </w:rPr>
              <w:t>(к</w:t>
            </w:r>
            <w:r w:rsidRPr="000629C4">
              <w:rPr>
                <w:rFonts w:ascii="Arial Narrow" w:hAnsi="Arial Narrow" w:cs="Arial Narrow"/>
                <w:sz w:val="20"/>
                <w:szCs w:val="20"/>
                <w:lang w:val="ru-RU"/>
              </w:rPr>
              <w:t>онтинуирано</w:t>
            </w:r>
            <w:r>
              <w:rPr>
                <w:rFonts w:ascii="Arial Narrow" w:hAnsi="Arial Narrow" w:cs="Arial Narrow"/>
                <w:sz w:val="20"/>
                <w:szCs w:val="20"/>
                <w:lang w:val="sr-Cyrl-CS"/>
              </w:rPr>
              <w:t>)</w:t>
            </w:r>
          </w:p>
        </w:tc>
        <w:tc>
          <w:tcPr>
            <w:tcW w:w="1620" w:type="dxa"/>
            <w:shd w:val="clear" w:color="auto" w:fill="auto"/>
          </w:tcPr>
          <w:p w:rsidR="00E01923" w:rsidRPr="00AF1191" w:rsidRDefault="00E01923" w:rsidP="00E01923">
            <w:pPr>
              <w:spacing w:after="0" w:line="240" w:lineRule="auto"/>
              <w:rPr>
                <w:rFonts w:ascii="Arial Narrow" w:hAnsi="Arial Narrow" w:cs="Arial Narrow"/>
                <w:sz w:val="20"/>
                <w:szCs w:val="20"/>
              </w:rPr>
            </w:pPr>
            <w:r w:rsidRPr="00FB0F4F">
              <w:rPr>
                <w:rFonts w:ascii="Arial Narrow" w:hAnsi="Arial Narrow" w:cs="Arial Narrow"/>
                <w:sz w:val="20"/>
                <w:szCs w:val="20"/>
                <w:lang w:val="sr-Cyrl-CS"/>
              </w:rPr>
              <w:lastRenderedPageBreak/>
              <w:t>4</w:t>
            </w:r>
            <w:r>
              <w:rPr>
                <w:rFonts w:ascii="Arial Narrow" w:hAnsi="Arial Narrow" w:cs="Arial Narrow"/>
                <w:sz w:val="20"/>
                <w:szCs w:val="20"/>
                <w:lang w:val="sr-Cyrl-CS"/>
              </w:rPr>
              <w:t>.</w:t>
            </w:r>
            <w:r w:rsidRPr="00FB0F4F">
              <w:rPr>
                <w:rFonts w:ascii="Arial Narrow" w:hAnsi="Arial Narrow" w:cs="Arial Narrow"/>
                <w:sz w:val="20"/>
                <w:szCs w:val="20"/>
                <w:lang w:val="sr-Cyrl-CS"/>
              </w:rPr>
              <w:t xml:space="preserve"> квартал 2017.</w:t>
            </w:r>
            <w:r w:rsidRPr="00F005A7">
              <w:rPr>
                <w:rFonts w:ascii="Arial Narrow" w:hAnsi="Arial Narrow" w:cs="Arial Narrow"/>
                <w:sz w:val="20"/>
                <w:szCs w:val="20"/>
                <w:lang w:val="sr-Cyrl-CS"/>
              </w:rPr>
              <w:t xml:space="preserve"> (конт.)</w:t>
            </w:r>
          </w:p>
          <w:p w:rsidR="00E01923" w:rsidRPr="00C058E1" w:rsidRDefault="00E01923" w:rsidP="00E01923">
            <w:pPr>
              <w:spacing w:after="0" w:line="240" w:lineRule="auto"/>
              <w:rPr>
                <w:rFonts w:ascii="Arial Narrow" w:hAnsi="Arial Narrow" w:cs="Arial Narrow"/>
                <w:sz w:val="20"/>
                <w:szCs w:val="20"/>
                <w:lang w:val="sr-Cyrl-CS"/>
              </w:rPr>
            </w:pPr>
          </w:p>
        </w:tc>
        <w:tc>
          <w:tcPr>
            <w:tcW w:w="7740" w:type="dxa"/>
            <w:gridSpan w:val="2"/>
            <w:shd w:val="clear" w:color="auto" w:fill="auto"/>
          </w:tcPr>
          <w:p w:rsidR="00E01923" w:rsidRPr="00502916" w:rsidRDefault="00E01923" w:rsidP="00E01923">
            <w:pPr>
              <w:spacing w:after="0" w:line="240" w:lineRule="auto"/>
              <w:jc w:val="both"/>
              <w:rPr>
                <w:rFonts w:ascii="Arial Narrow" w:hAnsi="Arial Narrow" w:cs="Arial Narrow"/>
                <w:sz w:val="20"/>
                <w:szCs w:val="20"/>
                <w:lang w:val="sr-Cyrl-CS"/>
              </w:rPr>
            </w:pPr>
            <w:r w:rsidRPr="00502916">
              <w:rPr>
                <w:rFonts w:ascii="Arial Narrow" w:hAnsi="Arial Narrow" w:cs="Arial Narrow"/>
                <w:sz w:val="20"/>
                <w:szCs w:val="20"/>
                <w:lang w:val="sr-Cyrl-CS"/>
              </w:rPr>
              <w:t>Уведени и примењени међународни стандарди за инспекције  и реструктурирање појединачних инспекција у складу са савременим решењима</w:t>
            </w:r>
          </w:p>
          <w:p w:rsidR="00E01923" w:rsidRPr="00502916" w:rsidRDefault="00E01923" w:rsidP="00E01923">
            <w:pPr>
              <w:spacing w:after="0" w:line="240" w:lineRule="auto"/>
              <w:jc w:val="both"/>
              <w:rPr>
                <w:rFonts w:ascii="Arial Narrow" w:hAnsi="Arial Narrow" w:cs="Arial Narrow"/>
                <w:sz w:val="20"/>
                <w:szCs w:val="20"/>
                <w:lang w:val="sr-Cyrl-CS"/>
              </w:rPr>
            </w:pPr>
            <w:r w:rsidRPr="00502916">
              <w:rPr>
                <w:rFonts w:ascii="Arial Narrow" w:hAnsi="Arial Narrow" w:cs="Arial Narrow"/>
                <w:sz w:val="20"/>
                <w:szCs w:val="20"/>
                <w:lang w:val="sr-Cyrl-CS"/>
              </w:rPr>
              <w:t>(менаџмент, контрола квалитета, унутрашња контрола, инспекцијска пракса и др.), нпр. у случају тржишне инспекције, инспекције рада, туристичке инспекције и других.</w:t>
            </w:r>
          </w:p>
          <w:p w:rsidR="00E01923" w:rsidRPr="00502916" w:rsidRDefault="00E01923" w:rsidP="00E01923">
            <w:pPr>
              <w:spacing w:after="0" w:line="240" w:lineRule="auto"/>
              <w:jc w:val="both"/>
              <w:rPr>
                <w:rFonts w:ascii="Arial Narrow" w:hAnsi="Arial Narrow" w:cs="Arial Narrow"/>
                <w:sz w:val="20"/>
                <w:szCs w:val="20"/>
                <w:lang w:val="sr-Cyrl-CS"/>
              </w:rPr>
            </w:pPr>
            <w:r w:rsidRPr="00502916">
              <w:rPr>
                <w:rFonts w:ascii="Arial Narrow" w:hAnsi="Arial Narrow" w:cs="Arial Narrow"/>
                <w:sz w:val="20"/>
                <w:szCs w:val="20"/>
                <w:lang w:val="sr-Cyrl-CS"/>
              </w:rPr>
              <w:t>- Утврђени приоритети и стратешке политике за одређене области, у складу са З</w:t>
            </w:r>
            <w:r>
              <w:rPr>
                <w:rFonts w:ascii="Arial Narrow" w:hAnsi="Arial Narrow" w:cs="Arial Narrow"/>
                <w:sz w:val="20"/>
                <w:szCs w:val="20"/>
                <w:lang w:val="sr-Cyrl-CS"/>
              </w:rPr>
              <w:t>о</w:t>
            </w:r>
            <w:r w:rsidRPr="00502916">
              <w:rPr>
                <w:rFonts w:ascii="Arial Narrow" w:hAnsi="Arial Narrow" w:cs="Arial Narrow"/>
                <w:sz w:val="20"/>
                <w:szCs w:val="20"/>
                <w:lang w:val="sr-Cyrl-CS"/>
              </w:rPr>
              <w:t>ИН и додела и распоређивање финансијских средстава и других ресурса</w:t>
            </w:r>
          </w:p>
          <w:p w:rsidR="00E01923" w:rsidRDefault="00E01923" w:rsidP="00E01923">
            <w:pPr>
              <w:pStyle w:val="3"/>
              <w:jc w:val="both"/>
              <w:rPr>
                <w:sz w:val="20"/>
                <w:szCs w:val="20"/>
                <w:lang w:val="sr-Cyrl-CS"/>
              </w:rPr>
            </w:pPr>
            <w:r w:rsidRPr="00502916">
              <w:rPr>
                <w:sz w:val="20"/>
                <w:szCs w:val="20"/>
                <w:lang w:val="sr-Cyrl-CS"/>
              </w:rPr>
              <w:lastRenderedPageBreak/>
              <w:t>- Континуирано унапређење техничке и комуникационе инфраструктуре и услова за рад појединих инспекција , у складу са резултатима упита упућених инспекцијама  и извршеним анализама, као и у вези са  набавком хардвера и софтвера за е-инспектора</w:t>
            </w:r>
          </w:p>
          <w:p w:rsidR="00E01923" w:rsidRPr="007E247A" w:rsidRDefault="00E01923" w:rsidP="00E01923">
            <w:pPr>
              <w:pStyle w:val="3"/>
              <w:jc w:val="both"/>
              <w:rPr>
                <w:sz w:val="20"/>
                <w:szCs w:val="20"/>
                <w:lang w:val="sr-Cyrl-CS"/>
              </w:rPr>
            </w:pPr>
          </w:p>
        </w:tc>
        <w:tc>
          <w:tcPr>
            <w:tcW w:w="3960" w:type="dxa"/>
            <w:gridSpan w:val="2"/>
            <w:shd w:val="clear" w:color="auto" w:fill="auto"/>
          </w:tcPr>
          <w:p w:rsidR="00E01923" w:rsidRPr="00C058E1" w:rsidRDefault="00E01923" w:rsidP="00E01923">
            <w:pPr>
              <w:spacing w:after="0" w:line="240" w:lineRule="auto"/>
              <w:jc w:val="center"/>
              <w:rPr>
                <w:rFonts w:ascii="Arial Narrow" w:hAnsi="Arial Narrow" w:cs="Arial Narrow"/>
                <w:sz w:val="20"/>
                <w:szCs w:val="20"/>
                <w:lang w:val="sr-Cyrl-CS"/>
              </w:rPr>
            </w:pPr>
          </w:p>
        </w:tc>
        <w:tc>
          <w:tcPr>
            <w:tcW w:w="4230" w:type="dxa"/>
            <w:gridSpan w:val="2"/>
            <w:shd w:val="clear" w:color="auto" w:fill="auto"/>
          </w:tcPr>
          <w:p w:rsidR="00E01923" w:rsidRPr="00C058E1" w:rsidRDefault="00E01923" w:rsidP="00E01923">
            <w:pPr>
              <w:spacing w:after="0" w:line="240" w:lineRule="auto"/>
              <w:jc w:val="both"/>
              <w:rPr>
                <w:rFonts w:ascii="Arial Narrow" w:hAnsi="Arial Narrow" w:cs="Arial Narrow"/>
                <w:sz w:val="20"/>
                <w:szCs w:val="20"/>
                <w:lang w:val="sr-Cyrl-CS"/>
              </w:rPr>
            </w:pPr>
            <w:r w:rsidRPr="00502916">
              <w:rPr>
                <w:rFonts w:ascii="Arial Narrow" w:hAnsi="Arial Narrow" w:cs="Arial Narrow"/>
                <w:sz w:val="20"/>
                <w:szCs w:val="20"/>
                <w:lang w:val="sr-Cyrl-CS"/>
              </w:rPr>
              <w:t>Набавка хардвера – процена (ДЕУ)  и спровођење јавне набавке за софтвер за е-инспектора и за унапређење инспекцијског надзора (организације, планирања и јавности рада). Прип</w:t>
            </w:r>
            <w:r>
              <w:rPr>
                <w:rFonts w:ascii="Arial Narrow" w:hAnsi="Arial Narrow" w:cs="Arial Narrow"/>
                <w:sz w:val="20"/>
                <w:szCs w:val="20"/>
                <w:lang w:val="sr-Cyrl-CS"/>
              </w:rPr>
              <w:t>ремљена ј</w:t>
            </w:r>
            <w:r w:rsidRPr="00502916">
              <w:rPr>
                <w:rFonts w:ascii="Arial Narrow" w:hAnsi="Arial Narrow" w:cs="Arial Narrow"/>
                <w:sz w:val="20"/>
                <w:szCs w:val="20"/>
                <w:lang w:val="sr-Cyrl-CS"/>
              </w:rPr>
              <w:t>е техничка спецификација, а у вези са набавком хардвера и софтвера</w:t>
            </w:r>
            <w:r>
              <w:rPr>
                <w:rFonts w:ascii="Arial Narrow" w:hAnsi="Arial Narrow" w:cs="Arial Narrow"/>
                <w:sz w:val="20"/>
                <w:szCs w:val="20"/>
                <w:lang w:val="sr-Cyrl-CS"/>
              </w:rPr>
              <w:t xml:space="preserve"> </w:t>
            </w:r>
            <w:r w:rsidRPr="00502916">
              <w:rPr>
                <w:rFonts w:ascii="Arial Narrow" w:hAnsi="Arial Narrow" w:cs="Arial Narrow"/>
                <w:sz w:val="20"/>
                <w:szCs w:val="20"/>
                <w:lang w:val="sr-Cyrl-CS"/>
              </w:rPr>
              <w:t>потребно је извршити додатне процене и анализе</w:t>
            </w:r>
          </w:p>
        </w:tc>
        <w:tc>
          <w:tcPr>
            <w:tcW w:w="2080" w:type="dxa"/>
            <w:shd w:val="clear" w:color="auto" w:fill="auto"/>
          </w:tcPr>
          <w:p w:rsidR="00E01923" w:rsidRPr="00C058E1" w:rsidRDefault="00FB0F4F" w:rsidP="00F47DD7">
            <w:pPr>
              <w:spacing w:after="0" w:line="240" w:lineRule="auto"/>
              <w:rPr>
                <w:rFonts w:ascii="Arial Narrow" w:hAnsi="Arial Narrow" w:cs="Arial Narrow"/>
                <w:sz w:val="20"/>
                <w:szCs w:val="20"/>
                <w:lang w:val="sr-Cyrl-CS"/>
              </w:rPr>
            </w:pPr>
            <w:r>
              <w:rPr>
                <w:rFonts w:ascii="Arial Narrow" w:hAnsi="Arial Narrow" w:cs="Arial Narrow"/>
                <w:sz w:val="20"/>
                <w:szCs w:val="20"/>
                <w:lang w:val="sr-Cyrl-RS"/>
              </w:rPr>
              <w:t>4.</w:t>
            </w:r>
            <w:r w:rsidR="00E01923" w:rsidRPr="00502916">
              <w:rPr>
                <w:rFonts w:ascii="Arial Narrow" w:hAnsi="Arial Narrow" w:cs="Arial Narrow"/>
                <w:sz w:val="20"/>
                <w:szCs w:val="20"/>
                <w:lang w:val="sr-Cyrl-CS"/>
              </w:rPr>
              <w:t xml:space="preserve"> квартал 2017. </w:t>
            </w:r>
            <w:r w:rsidR="00E01923">
              <w:rPr>
                <w:rFonts w:ascii="Arial Narrow" w:hAnsi="Arial Narrow" w:cs="Arial Narrow"/>
                <w:sz w:val="20"/>
                <w:szCs w:val="20"/>
                <w:lang w:val="sr-Cyrl-CS"/>
              </w:rPr>
              <w:t xml:space="preserve">године  </w:t>
            </w:r>
            <w:r w:rsidR="00E01923" w:rsidRPr="00502916">
              <w:rPr>
                <w:rFonts w:ascii="Arial Narrow" w:hAnsi="Arial Narrow" w:cs="Arial Narrow"/>
                <w:sz w:val="20"/>
                <w:szCs w:val="20"/>
                <w:lang w:val="sr-Cyrl-CS"/>
              </w:rPr>
              <w:t>(дугоророчно)</w:t>
            </w:r>
          </w:p>
        </w:tc>
      </w:tr>
      <w:tr w:rsidR="00E01923" w:rsidRPr="00FB0F4F" w:rsidTr="00E01923">
        <w:trPr>
          <w:trHeight w:val="629"/>
        </w:trPr>
        <w:tc>
          <w:tcPr>
            <w:tcW w:w="1345" w:type="dxa"/>
            <w:vMerge/>
            <w:shd w:val="clear" w:color="auto" w:fill="auto"/>
            <w:vAlign w:val="center"/>
          </w:tcPr>
          <w:p w:rsidR="00E01923" w:rsidRDefault="00E01923" w:rsidP="00E01923">
            <w:pPr>
              <w:spacing w:after="0" w:line="240" w:lineRule="auto"/>
              <w:rPr>
                <w:rFonts w:ascii="Arial Narrow" w:hAnsi="Arial Narrow" w:cs="Arial Narrow"/>
                <w:b/>
                <w:bCs/>
                <w:sz w:val="20"/>
                <w:szCs w:val="20"/>
                <w:lang w:val="sr-Cyrl-CS"/>
              </w:rPr>
            </w:pPr>
          </w:p>
        </w:tc>
        <w:tc>
          <w:tcPr>
            <w:tcW w:w="1620" w:type="dxa"/>
            <w:shd w:val="clear" w:color="auto" w:fill="FFFF00"/>
          </w:tcPr>
          <w:p w:rsidR="00E01923" w:rsidRDefault="00E01923" w:rsidP="00E01923">
            <w:pPr>
              <w:spacing w:after="0" w:line="240" w:lineRule="auto"/>
              <w:rPr>
                <w:rFonts w:ascii="Arial Narrow" w:hAnsi="Arial Narrow" w:cs="Arial Narrow"/>
                <w:sz w:val="20"/>
                <w:szCs w:val="20"/>
                <w:lang w:val="sr-Cyrl-CS"/>
              </w:rPr>
            </w:pPr>
            <w:r>
              <w:rPr>
                <w:rFonts w:ascii="Arial Narrow" w:hAnsi="Arial Narrow" w:cs="Arial Narrow"/>
                <w:sz w:val="20"/>
                <w:szCs w:val="20"/>
                <w:lang w:val="sr-Latn-CS"/>
              </w:rPr>
              <w:t>5</w:t>
            </w:r>
            <w:r w:rsidRPr="00C058E1">
              <w:rPr>
                <w:rFonts w:ascii="Arial Narrow" w:hAnsi="Arial Narrow" w:cs="Arial Narrow"/>
                <w:sz w:val="20"/>
                <w:szCs w:val="20"/>
                <w:lang w:val="sr-Cyrl-CS"/>
              </w:rPr>
              <w:t xml:space="preserve">. Припремање приручника, методолошких и инструктивних материјала и докумената за појединачне области инспекцијског надзора </w:t>
            </w:r>
          </w:p>
          <w:p w:rsidR="00E01923" w:rsidRPr="00C058E1" w:rsidRDefault="00E01923" w:rsidP="00E01923">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РЕАЛИЗОВАНО  за 2016. годину</w:t>
            </w:r>
          </w:p>
        </w:tc>
        <w:tc>
          <w:tcPr>
            <w:tcW w:w="1620" w:type="dxa"/>
            <w:shd w:val="clear" w:color="auto" w:fill="auto"/>
          </w:tcPr>
          <w:p w:rsidR="00E01923" w:rsidRPr="00C058E1" w:rsidRDefault="00E01923" w:rsidP="00E01923">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w:t>
            </w:r>
            <w:r>
              <w:rPr>
                <w:rFonts w:ascii="Arial Narrow" w:hAnsi="Arial Narrow" w:cs="Arial Narrow"/>
                <w:sz w:val="20"/>
                <w:szCs w:val="20"/>
                <w:lang w:val="sr-Cyrl-CS"/>
              </w:rPr>
              <w:t>7</w:t>
            </w:r>
            <w:r w:rsidRPr="00C058E1">
              <w:rPr>
                <w:rFonts w:ascii="Arial Narrow" w:hAnsi="Arial Narrow" w:cs="Arial Narrow"/>
                <w:sz w:val="20"/>
                <w:szCs w:val="20"/>
                <w:lang w:val="sr-Cyrl-CS"/>
              </w:rPr>
              <w:t>. (конт.)</w:t>
            </w:r>
          </w:p>
        </w:tc>
        <w:tc>
          <w:tcPr>
            <w:tcW w:w="7740" w:type="dxa"/>
            <w:gridSpan w:val="2"/>
            <w:shd w:val="clear" w:color="auto" w:fill="auto"/>
          </w:tcPr>
          <w:p w:rsidR="00E01923" w:rsidRDefault="00E01923" w:rsidP="00E01923">
            <w:pPr>
              <w:pStyle w:val="3"/>
              <w:jc w:val="both"/>
              <w:rPr>
                <w:b/>
                <w:sz w:val="20"/>
                <w:szCs w:val="20"/>
                <w:lang w:val="sr-Cyrl-CS"/>
              </w:rPr>
            </w:pPr>
            <w:r w:rsidRPr="007E247A">
              <w:rPr>
                <w:sz w:val="20"/>
                <w:szCs w:val="20"/>
                <w:lang w:val="sr-Cyrl-CS"/>
              </w:rPr>
              <w:t>Припремљен Водич за примену З</w:t>
            </w:r>
            <w:r>
              <w:rPr>
                <w:sz w:val="20"/>
                <w:szCs w:val="20"/>
                <w:lang w:val="sr-Cyrl-CS"/>
              </w:rPr>
              <w:t>о</w:t>
            </w:r>
            <w:r w:rsidRPr="007E247A">
              <w:rPr>
                <w:sz w:val="20"/>
                <w:szCs w:val="20"/>
                <w:lang w:val="sr-Cyrl-CS"/>
              </w:rPr>
              <w:t xml:space="preserve">ИН и бројни други материјали који су јавно доступни на званичном сајту Координационе комисије </w:t>
            </w:r>
            <w:hyperlink r:id="rId20" w:history="1">
              <w:r w:rsidRPr="00FB54E9">
                <w:rPr>
                  <w:rStyle w:val="Hyperlink"/>
                  <w:sz w:val="20"/>
                  <w:szCs w:val="20"/>
                  <w:lang w:val="sr-Cyrl-CS"/>
                </w:rPr>
                <w:t>http://inspektor.gov.rs</w:t>
              </w:r>
            </w:hyperlink>
            <w:r>
              <w:rPr>
                <w:sz w:val="20"/>
                <w:szCs w:val="20"/>
                <w:lang w:val="sr-Cyrl-CS"/>
              </w:rPr>
              <w:t xml:space="preserve"> </w:t>
            </w:r>
            <w:r w:rsidRPr="007E247A">
              <w:rPr>
                <w:sz w:val="20"/>
                <w:szCs w:val="20"/>
                <w:lang w:val="sr-Cyrl-CS"/>
              </w:rPr>
              <w:t>(методолошка објашњења за нерегистроване субјекте, за припрему контролних листа, за инспекцијски увиђај у стамбеном простору, за координацију инспекцијског надзора УО и ЈЛС, модели изјаве о усаглашености посебних закона са одредбама ЗОИН, и друго).</w:t>
            </w:r>
            <w:r w:rsidRPr="007E247A">
              <w:rPr>
                <w:b/>
                <w:sz w:val="20"/>
                <w:szCs w:val="20"/>
                <w:lang w:val="sr-Cyrl-CS"/>
              </w:rPr>
              <w:tab/>
            </w:r>
          </w:p>
        </w:tc>
        <w:tc>
          <w:tcPr>
            <w:tcW w:w="3960" w:type="dxa"/>
            <w:gridSpan w:val="2"/>
            <w:shd w:val="clear" w:color="auto" w:fill="auto"/>
          </w:tcPr>
          <w:p w:rsidR="00E01923" w:rsidRPr="00E728E5" w:rsidRDefault="00E01923" w:rsidP="00E01923">
            <w:pPr>
              <w:pStyle w:val="3"/>
              <w:rPr>
                <w:b/>
                <w:bCs/>
                <w:sz w:val="20"/>
                <w:szCs w:val="20"/>
                <w:lang w:val="sr-Cyrl-CS"/>
              </w:rPr>
            </w:pPr>
          </w:p>
        </w:tc>
        <w:tc>
          <w:tcPr>
            <w:tcW w:w="4230" w:type="dxa"/>
            <w:gridSpan w:val="2"/>
            <w:shd w:val="clear" w:color="auto" w:fill="auto"/>
          </w:tcPr>
          <w:p w:rsidR="00E01923" w:rsidRPr="007E247A" w:rsidRDefault="00E01923" w:rsidP="00E01923">
            <w:pPr>
              <w:spacing w:after="0" w:line="240" w:lineRule="auto"/>
              <w:jc w:val="both"/>
              <w:rPr>
                <w:rFonts w:ascii="Arial Narrow" w:hAnsi="Arial Narrow" w:cs="Arial Narrow"/>
                <w:bCs/>
                <w:sz w:val="20"/>
                <w:szCs w:val="20"/>
                <w:lang w:val="sr-Cyrl-CS"/>
              </w:rPr>
            </w:pPr>
            <w:r>
              <w:rPr>
                <w:rFonts w:ascii="Arial Narrow" w:hAnsi="Arial Narrow" w:cs="Arial Narrow"/>
                <w:bCs/>
                <w:sz w:val="20"/>
                <w:szCs w:val="20"/>
                <w:lang w:val="sr-Cyrl-CS"/>
              </w:rPr>
              <w:t xml:space="preserve">- </w:t>
            </w:r>
            <w:r w:rsidRPr="007E247A">
              <w:rPr>
                <w:rFonts w:ascii="Arial Narrow" w:hAnsi="Arial Narrow" w:cs="Arial Narrow"/>
                <w:bCs/>
                <w:sz w:val="20"/>
                <w:szCs w:val="20"/>
                <w:lang w:val="sr-Cyrl-CS"/>
              </w:rPr>
              <w:t>Припрем</w:t>
            </w:r>
            <w:r>
              <w:rPr>
                <w:rFonts w:ascii="Arial Narrow" w:hAnsi="Arial Narrow" w:cs="Arial Narrow"/>
                <w:bCs/>
                <w:sz w:val="20"/>
                <w:szCs w:val="20"/>
                <w:lang w:val="sr-Cyrl-CS"/>
              </w:rPr>
              <w:t>а</w:t>
            </w:r>
            <w:r w:rsidRPr="007E247A">
              <w:rPr>
                <w:rFonts w:ascii="Arial Narrow" w:hAnsi="Arial Narrow" w:cs="Arial Narrow"/>
                <w:bCs/>
                <w:sz w:val="20"/>
                <w:szCs w:val="20"/>
                <w:lang w:val="sr-Cyrl-CS"/>
              </w:rPr>
              <w:t xml:space="preserve"> приручника, методолошких и инструктивних материјала и докумената за појединачне области инспекцијског надзора од стране ресорних министарстава и надлежних органа. (ово и из разлога неопходности усаглашавања одредаба посебних закона са ЗОИН, у сладу са одредбом члана 69. ЗОИН, према  коме након што Влада утврди потребан обим усаглашавања посебних закона, одредбе посебних закона усагласиће се са одредбама ЗОИН у року од наредних  6 месеци ).</w:t>
            </w:r>
          </w:p>
          <w:p w:rsidR="00E01923" w:rsidRPr="007E247A" w:rsidRDefault="00E01923" w:rsidP="00E01923">
            <w:pPr>
              <w:spacing w:after="0" w:line="240" w:lineRule="auto"/>
              <w:jc w:val="both"/>
              <w:rPr>
                <w:rFonts w:ascii="Arial Narrow" w:hAnsi="Arial Narrow" w:cs="Arial Narrow"/>
                <w:bCs/>
                <w:sz w:val="20"/>
                <w:szCs w:val="20"/>
                <w:lang w:val="sr-Cyrl-CS"/>
              </w:rPr>
            </w:pPr>
            <w:r w:rsidRPr="007E247A">
              <w:rPr>
                <w:rFonts w:ascii="Arial Narrow" w:hAnsi="Arial Narrow" w:cs="Arial Narrow"/>
                <w:bCs/>
                <w:sz w:val="20"/>
                <w:szCs w:val="20"/>
                <w:lang w:val="sr-Cyrl-CS"/>
              </w:rPr>
              <w:t>- Припрема и спровођење редовних обука и других облика стручног усавршавања за инспекторе и редовна провера знања од стране ресорних министарстава и надлежних органа</w:t>
            </w:r>
          </w:p>
          <w:p w:rsidR="00E01923" w:rsidRDefault="00E01923" w:rsidP="00E01923">
            <w:pPr>
              <w:spacing w:after="0" w:line="240" w:lineRule="auto"/>
              <w:jc w:val="both"/>
              <w:rPr>
                <w:rFonts w:ascii="Arial Narrow" w:hAnsi="Arial Narrow" w:cs="Arial Narrow"/>
                <w:b/>
                <w:bCs/>
                <w:sz w:val="20"/>
                <w:szCs w:val="20"/>
                <w:lang w:val="sr-Cyrl-CS"/>
              </w:rPr>
            </w:pPr>
            <w:r w:rsidRPr="007E247A">
              <w:rPr>
                <w:rFonts w:ascii="Arial Narrow" w:hAnsi="Arial Narrow" w:cs="Arial Narrow"/>
                <w:bCs/>
                <w:sz w:val="20"/>
                <w:szCs w:val="20"/>
                <w:lang w:val="sr-Cyrl-CS"/>
              </w:rPr>
              <w:t>- Припрема и спровођење посебних програма обука за млађи инспекцијски кадар и менторског рада.</w:t>
            </w:r>
          </w:p>
        </w:tc>
        <w:tc>
          <w:tcPr>
            <w:tcW w:w="2080" w:type="dxa"/>
            <w:shd w:val="clear" w:color="auto" w:fill="auto"/>
          </w:tcPr>
          <w:p w:rsidR="00E01923" w:rsidRDefault="00FB0F4F" w:rsidP="00E01923">
            <w:pPr>
              <w:pStyle w:val="3"/>
              <w:rPr>
                <w:sz w:val="20"/>
                <w:szCs w:val="20"/>
                <w:lang w:val="sr-Cyrl-CS"/>
              </w:rPr>
            </w:pPr>
            <w:r>
              <w:rPr>
                <w:sz w:val="20"/>
                <w:szCs w:val="20"/>
                <w:lang w:val="sr-Cyrl-CS"/>
              </w:rPr>
              <w:t>4.</w:t>
            </w:r>
            <w:r w:rsidR="00E01923" w:rsidRPr="00502916">
              <w:rPr>
                <w:sz w:val="20"/>
                <w:szCs w:val="20"/>
                <w:lang w:val="sr-Cyrl-CS"/>
              </w:rPr>
              <w:t xml:space="preserve"> квартал 2017. </w:t>
            </w:r>
            <w:r w:rsidR="00E01923">
              <w:rPr>
                <w:sz w:val="20"/>
                <w:szCs w:val="20"/>
                <w:lang w:val="sr-Cyrl-CS"/>
              </w:rPr>
              <w:t xml:space="preserve">године  </w:t>
            </w:r>
            <w:r w:rsidR="00E01923" w:rsidRPr="00502916">
              <w:rPr>
                <w:sz w:val="20"/>
                <w:szCs w:val="20"/>
                <w:lang w:val="sr-Cyrl-CS"/>
              </w:rPr>
              <w:t>(дугоророчно)</w:t>
            </w:r>
          </w:p>
          <w:p w:rsidR="00E01923" w:rsidRPr="0026476B" w:rsidRDefault="00E01923" w:rsidP="00E01923">
            <w:pPr>
              <w:pStyle w:val="3"/>
              <w:rPr>
                <w:b/>
                <w:bCs/>
                <w:sz w:val="20"/>
                <w:szCs w:val="20"/>
                <w:lang w:val="sr-Cyrl-CS"/>
              </w:rPr>
            </w:pPr>
          </w:p>
        </w:tc>
      </w:tr>
      <w:tr w:rsidR="00E01923" w:rsidRPr="0026476B" w:rsidTr="00E01923">
        <w:trPr>
          <w:trHeight w:val="629"/>
        </w:trPr>
        <w:tc>
          <w:tcPr>
            <w:tcW w:w="1345" w:type="dxa"/>
            <w:vMerge/>
            <w:shd w:val="clear" w:color="auto" w:fill="auto"/>
            <w:vAlign w:val="center"/>
          </w:tcPr>
          <w:p w:rsidR="00E01923" w:rsidRDefault="00E01923" w:rsidP="00E01923">
            <w:pPr>
              <w:spacing w:after="0" w:line="240" w:lineRule="auto"/>
              <w:rPr>
                <w:rFonts w:ascii="Arial Narrow" w:hAnsi="Arial Narrow" w:cs="Arial Narrow"/>
                <w:b/>
                <w:bCs/>
                <w:sz w:val="20"/>
                <w:szCs w:val="20"/>
                <w:lang w:val="sr-Cyrl-CS"/>
              </w:rPr>
            </w:pPr>
          </w:p>
        </w:tc>
        <w:tc>
          <w:tcPr>
            <w:tcW w:w="1620" w:type="dxa"/>
            <w:shd w:val="clear" w:color="auto" w:fill="FFFF00"/>
          </w:tcPr>
          <w:p w:rsidR="00E01923" w:rsidRDefault="00E01923" w:rsidP="00E01923">
            <w:pPr>
              <w:spacing w:after="0" w:line="240" w:lineRule="auto"/>
              <w:rPr>
                <w:rFonts w:ascii="Arial Narrow" w:hAnsi="Arial Narrow" w:cs="Arial Narrow"/>
                <w:sz w:val="20"/>
                <w:szCs w:val="20"/>
                <w:lang w:val="sr-Cyrl-CS"/>
              </w:rPr>
            </w:pPr>
            <w:r>
              <w:rPr>
                <w:rFonts w:ascii="Arial Narrow" w:hAnsi="Arial Narrow" w:cs="Arial Narrow"/>
                <w:sz w:val="20"/>
                <w:szCs w:val="20"/>
                <w:lang w:val="sr-Latn-CS"/>
              </w:rPr>
              <w:t>6</w:t>
            </w:r>
            <w:r w:rsidRPr="00C058E1">
              <w:rPr>
                <w:rFonts w:ascii="Arial Narrow" w:hAnsi="Arial Narrow" w:cs="Arial Narrow"/>
                <w:sz w:val="20"/>
                <w:szCs w:val="20"/>
                <w:lang w:val="sr-Cyrl-CS"/>
              </w:rPr>
              <w:t>. Припремање и спровођење редовних обука и других облика стручног усавршавања за инспекторе и млађи инспекцијски кадар-менторски рад и редовна провера знања</w:t>
            </w:r>
            <w:r w:rsidRPr="00C058E1" w:rsidDel="00055FC3">
              <w:rPr>
                <w:rFonts w:ascii="Arial Narrow" w:hAnsi="Arial Narrow" w:cs="Arial Narrow"/>
                <w:sz w:val="20"/>
                <w:szCs w:val="20"/>
                <w:lang w:val="sr-Cyrl-CS"/>
              </w:rPr>
              <w:t xml:space="preserve"> </w:t>
            </w:r>
          </w:p>
          <w:p w:rsidR="00E01923" w:rsidRPr="00C058E1" w:rsidRDefault="00E01923" w:rsidP="00E01923">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РЕАЛИЗОВАНО  за 2016. годину</w:t>
            </w:r>
          </w:p>
        </w:tc>
        <w:tc>
          <w:tcPr>
            <w:tcW w:w="1620" w:type="dxa"/>
            <w:shd w:val="clear" w:color="auto" w:fill="auto"/>
          </w:tcPr>
          <w:p w:rsidR="00E01923" w:rsidRPr="00C058E1" w:rsidRDefault="00E01923" w:rsidP="00E01923">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w:t>
            </w:r>
            <w:r>
              <w:rPr>
                <w:rFonts w:ascii="Arial Narrow" w:hAnsi="Arial Narrow" w:cs="Arial Narrow"/>
                <w:sz w:val="20"/>
                <w:szCs w:val="20"/>
                <w:lang w:val="sr-Cyrl-CS"/>
              </w:rPr>
              <w:t>7</w:t>
            </w:r>
            <w:r w:rsidRPr="00C058E1">
              <w:rPr>
                <w:rFonts w:ascii="Arial Narrow" w:hAnsi="Arial Narrow" w:cs="Arial Narrow"/>
                <w:sz w:val="20"/>
                <w:szCs w:val="20"/>
                <w:lang w:val="sr-Cyrl-CS"/>
              </w:rPr>
              <w:t>. (конт.)</w:t>
            </w:r>
          </w:p>
        </w:tc>
        <w:tc>
          <w:tcPr>
            <w:tcW w:w="7740" w:type="dxa"/>
            <w:gridSpan w:val="2"/>
            <w:shd w:val="clear" w:color="auto" w:fill="auto"/>
          </w:tcPr>
          <w:p w:rsidR="00E01923" w:rsidRDefault="00E01923" w:rsidP="00611D48">
            <w:pPr>
              <w:pStyle w:val="3"/>
              <w:jc w:val="both"/>
              <w:rPr>
                <w:sz w:val="20"/>
                <w:szCs w:val="20"/>
                <w:lang w:val="sr-Cyrl-RS"/>
              </w:rPr>
            </w:pPr>
            <w:r>
              <w:rPr>
                <w:sz w:val="20"/>
                <w:szCs w:val="20"/>
                <w:lang w:val="sr-Cyrl-RS"/>
              </w:rPr>
              <w:t>У периоду 01. јануар – 30. јун 2017. године обучено је 119 инспектора, кроз обуке које су припремљене и спроведене у сарадњи МДУЛС-а и У</w:t>
            </w:r>
            <w:r w:rsidRPr="001455CC">
              <w:rPr>
                <w:sz w:val="20"/>
                <w:szCs w:val="20"/>
                <w:lang w:val="sr-Cyrl-CS"/>
              </w:rPr>
              <w:t>САИД БЕП</w:t>
            </w:r>
            <w:r>
              <w:rPr>
                <w:sz w:val="20"/>
                <w:szCs w:val="20"/>
                <w:lang w:val="sr-Cyrl-RS"/>
              </w:rPr>
              <w:t xml:space="preserve"> пројекта.</w:t>
            </w:r>
          </w:p>
          <w:p w:rsidR="00E01923" w:rsidRDefault="00E01923" w:rsidP="00611D48">
            <w:pPr>
              <w:pStyle w:val="3"/>
              <w:jc w:val="both"/>
              <w:rPr>
                <w:sz w:val="20"/>
                <w:szCs w:val="20"/>
                <w:lang w:val="sr-Cyrl-RS"/>
              </w:rPr>
            </w:pPr>
          </w:p>
          <w:p w:rsidR="00E01923" w:rsidRDefault="00E01923" w:rsidP="00611D48">
            <w:pPr>
              <w:pStyle w:val="3"/>
              <w:jc w:val="both"/>
              <w:rPr>
                <w:sz w:val="20"/>
                <w:szCs w:val="20"/>
                <w:lang w:val="sr-Cyrl-RS"/>
              </w:rPr>
            </w:pPr>
            <w:r>
              <w:rPr>
                <w:sz w:val="20"/>
                <w:szCs w:val="20"/>
                <w:lang w:val="sr-Cyrl-RS"/>
              </w:rPr>
              <w:t>У наведеном периоду кроз спроведене обуке инспектори су стекли нова практична и теоријска знања и вештине које ће кориситии у свакодневном раду и то:</w:t>
            </w:r>
          </w:p>
          <w:p w:rsidR="00E01923" w:rsidRDefault="00E01923" w:rsidP="00611D48">
            <w:pPr>
              <w:pStyle w:val="3"/>
              <w:jc w:val="both"/>
              <w:rPr>
                <w:sz w:val="20"/>
                <w:szCs w:val="20"/>
                <w:lang w:val="sr-Cyrl-RS"/>
              </w:rPr>
            </w:pPr>
          </w:p>
          <w:p w:rsidR="00E01923" w:rsidRDefault="00E01923" w:rsidP="00611D48">
            <w:pPr>
              <w:pStyle w:val="3"/>
              <w:numPr>
                <w:ilvl w:val="0"/>
                <w:numId w:val="9"/>
              </w:numPr>
              <w:jc w:val="both"/>
              <w:rPr>
                <w:sz w:val="20"/>
                <w:szCs w:val="20"/>
                <w:lang w:val="sr-Cyrl-RS"/>
              </w:rPr>
            </w:pPr>
            <w:r w:rsidRPr="00AD6694">
              <w:rPr>
                <w:sz w:val="20"/>
                <w:szCs w:val="20"/>
                <w:lang w:val="sr-Cyrl-RS"/>
              </w:rPr>
              <w:t xml:space="preserve">Anti-Corruption training </w:t>
            </w:r>
            <w:r>
              <w:rPr>
                <w:sz w:val="20"/>
                <w:szCs w:val="20"/>
                <w:lang w:val="sr-Cyrl-RS"/>
              </w:rPr>
              <w:t>(</w:t>
            </w:r>
            <w:r w:rsidRPr="00AD6694">
              <w:rPr>
                <w:sz w:val="20"/>
                <w:szCs w:val="20"/>
                <w:lang w:val="sr-Cyrl-RS"/>
              </w:rPr>
              <w:t>Тренинг против корупције</w:t>
            </w:r>
            <w:r>
              <w:rPr>
                <w:sz w:val="20"/>
                <w:szCs w:val="20"/>
                <w:lang w:val="sr-Cyrl-RS"/>
              </w:rPr>
              <w:t xml:space="preserve">) – </w:t>
            </w:r>
            <w:r w:rsidRPr="00AD6694">
              <w:rPr>
                <w:sz w:val="20"/>
                <w:szCs w:val="20"/>
                <w:lang w:val="sr-Cyrl-RS"/>
              </w:rPr>
              <w:t>20</w:t>
            </w:r>
            <w:r>
              <w:rPr>
                <w:sz w:val="20"/>
                <w:szCs w:val="20"/>
                <w:lang w:val="sr-Cyrl-RS"/>
              </w:rPr>
              <w:t xml:space="preserve"> инспектора</w:t>
            </w:r>
          </w:p>
          <w:p w:rsidR="00E01923" w:rsidRDefault="00E01923" w:rsidP="00611D48">
            <w:pPr>
              <w:pStyle w:val="3"/>
              <w:numPr>
                <w:ilvl w:val="0"/>
                <w:numId w:val="9"/>
              </w:numPr>
              <w:jc w:val="both"/>
              <w:rPr>
                <w:sz w:val="20"/>
                <w:szCs w:val="20"/>
                <w:lang w:val="sr-Cyrl-RS"/>
              </w:rPr>
            </w:pPr>
            <w:r w:rsidRPr="00911367">
              <w:rPr>
                <w:sz w:val="20"/>
                <w:szCs w:val="20"/>
                <w:lang w:val="sr-Cyrl-RS"/>
              </w:rPr>
              <w:t>Soft skills training (Софт обука</w:t>
            </w:r>
            <w:r>
              <w:rPr>
                <w:sz w:val="20"/>
                <w:szCs w:val="20"/>
                <w:lang w:val="sr-Cyrl-RS"/>
              </w:rPr>
              <w:t xml:space="preserve">) – </w:t>
            </w:r>
            <w:r w:rsidRPr="00911367">
              <w:rPr>
                <w:sz w:val="20"/>
                <w:szCs w:val="20"/>
                <w:lang w:val="sr-Cyrl-RS"/>
              </w:rPr>
              <w:t>119</w:t>
            </w:r>
            <w:r>
              <w:rPr>
                <w:sz w:val="20"/>
                <w:szCs w:val="20"/>
                <w:lang w:val="sr-Cyrl-RS"/>
              </w:rPr>
              <w:t xml:space="preserve"> инспектора</w:t>
            </w:r>
          </w:p>
          <w:p w:rsidR="00E01923" w:rsidRPr="00911367" w:rsidRDefault="00E01923" w:rsidP="00611D48">
            <w:pPr>
              <w:pStyle w:val="3"/>
              <w:numPr>
                <w:ilvl w:val="0"/>
                <w:numId w:val="9"/>
              </w:numPr>
              <w:jc w:val="both"/>
              <w:rPr>
                <w:sz w:val="20"/>
                <w:szCs w:val="20"/>
                <w:lang w:val="sr-Cyrl-RS"/>
              </w:rPr>
            </w:pPr>
            <w:r w:rsidRPr="00911367">
              <w:rPr>
                <w:sz w:val="20"/>
                <w:szCs w:val="20"/>
                <w:lang w:val="sr-Cyrl-RS"/>
              </w:rPr>
              <w:t>IT skills training (Обука за ИТ в</w:t>
            </w:r>
            <w:r>
              <w:rPr>
                <w:sz w:val="20"/>
                <w:szCs w:val="20"/>
                <w:lang w:val="sr-Cyrl-RS"/>
              </w:rPr>
              <w:t xml:space="preserve">ештине) – </w:t>
            </w:r>
            <w:r w:rsidRPr="00911367">
              <w:rPr>
                <w:sz w:val="20"/>
                <w:szCs w:val="20"/>
                <w:lang w:val="sr-Cyrl-RS"/>
              </w:rPr>
              <w:t>60</w:t>
            </w:r>
            <w:r>
              <w:rPr>
                <w:sz w:val="20"/>
                <w:szCs w:val="20"/>
                <w:lang w:val="sr-Cyrl-RS"/>
              </w:rPr>
              <w:t xml:space="preserve"> инспектора</w:t>
            </w:r>
          </w:p>
          <w:p w:rsidR="00E01923" w:rsidRDefault="00E01923" w:rsidP="00E01923">
            <w:pPr>
              <w:pStyle w:val="3"/>
              <w:rPr>
                <w:b/>
                <w:sz w:val="20"/>
                <w:szCs w:val="20"/>
                <w:lang w:val="sr-Cyrl-CS"/>
              </w:rPr>
            </w:pPr>
          </w:p>
        </w:tc>
        <w:tc>
          <w:tcPr>
            <w:tcW w:w="3960" w:type="dxa"/>
            <w:gridSpan w:val="2"/>
            <w:shd w:val="clear" w:color="auto" w:fill="auto"/>
          </w:tcPr>
          <w:p w:rsidR="00E01923" w:rsidRPr="00E728E5" w:rsidRDefault="00E01923" w:rsidP="00E01923">
            <w:pPr>
              <w:pStyle w:val="3"/>
              <w:rPr>
                <w:b/>
                <w:bCs/>
                <w:sz w:val="20"/>
                <w:szCs w:val="20"/>
                <w:lang w:val="sr-Cyrl-CS"/>
              </w:rPr>
            </w:pPr>
          </w:p>
        </w:tc>
        <w:tc>
          <w:tcPr>
            <w:tcW w:w="4230" w:type="dxa"/>
            <w:gridSpan w:val="2"/>
            <w:shd w:val="clear" w:color="auto" w:fill="auto"/>
          </w:tcPr>
          <w:p w:rsidR="00E01923" w:rsidRDefault="00E01923" w:rsidP="00E01923">
            <w:pPr>
              <w:spacing w:after="0" w:line="240" w:lineRule="auto"/>
              <w:rPr>
                <w:rFonts w:ascii="Arial Narrow" w:hAnsi="Arial Narrow" w:cs="Arial Narrow"/>
                <w:b/>
                <w:bCs/>
                <w:sz w:val="20"/>
                <w:szCs w:val="20"/>
                <w:lang w:val="sr-Cyrl-CS"/>
              </w:rPr>
            </w:pPr>
          </w:p>
        </w:tc>
        <w:tc>
          <w:tcPr>
            <w:tcW w:w="2080" w:type="dxa"/>
            <w:shd w:val="clear" w:color="auto" w:fill="auto"/>
          </w:tcPr>
          <w:p w:rsidR="00E01923" w:rsidRPr="0026476B" w:rsidRDefault="00E01923" w:rsidP="00E01923">
            <w:pPr>
              <w:pStyle w:val="3"/>
              <w:rPr>
                <w:b/>
                <w:bCs/>
                <w:sz w:val="20"/>
                <w:szCs w:val="20"/>
                <w:lang w:val="sr-Cyrl-CS"/>
              </w:rPr>
            </w:pPr>
          </w:p>
        </w:tc>
      </w:tr>
    </w:tbl>
    <w:p w:rsidR="00A5490C" w:rsidRDefault="00A5490C">
      <w:pPr>
        <w:rPr>
          <w:lang w:val="sr-Cyrl-CS"/>
        </w:rPr>
      </w:pPr>
    </w:p>
    <w:p w:rsidR="00263C04" w:rsidRDefault="00263C04">
      <w:pPr>
        <w:rPr>
          <w:lang w:val="sr-Cyrl-CS"/>
        </w:rPr>
      </w:pPr>
      <w:r>
        <w:rPr>
          <w:lang w:val="sr-Cyrl-CS"/>
        </w:rPr>
        <w:br w:type="page"/>
      </w:r>
    </w:p>
    <w:tbl>
      <w:tblPr>
        <w:tblW w:w="22595" w:type="dxa"/>
        <w:tblInd w:w="-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45"/>
        <w:gridCol w:w="1620"/>
        <w:gridCol w:w="1620"/>
        <w:gridCol w:w="5220"/>
        <w:gridCol w:w="2520"/>
        <w:gridCol w:w="2070"/>
        <w:gridCol w:w="1890"/>
        <w:gridCol w:w="3155"/>
        <w:gridCol w:w="1075"/>
        <w:gridCol w:w="2080"/>
      </w:tblGrid>
      <w:tr w:rsidR="00263C04" w:rsidRPr="00023D98" w:rsidTr="006B1A5A">
        <w:trPr>
          <w:trHeight w:val="260"/>
        </w:trPr>
        <w:tc>
          <w:tcPr>
            <w:tcW w:w="22595" w:type="dxa"/>
            <w:gridSpan w:val="10"/>
            <w:shd w:val="clear" w:color="auto" w:fill="F4B083"/>
          </w:tcPr>
          <w:p w:rsidR="00263C04" w:rsidRPr="00023D98" w:rsidRDefault="00263C04" w:rsidP="006B1A5A">
            <w:pPr>
              <w:spacing w:after="0" w:line="240" w:lineRule="auto"/>
              <w:rPr>
                <w:rFonts w:ascii="Arial Narrow" w:hAnsi="Arial Narrow" w:cs="Arial Narrow"/>
                <w:b/>
                <w:bCs/>
                <w:sz w:val="20"/>
                <w:szCs w:val="20"/>
                <w:lang w:val="sr-Cyrl-CS"/>
              </w:rPr>
            </w:pPr>
            <w:r w:rsidRPr="00023D98">
              <w:rPr>
                <w:rFonts w:ascii="Arial Narrow" w:hAnsi="Arial Narrow" w:cs="Arial Narrow"/>
                <w:b/>
                <w:bCs/>
                <w:sz w:val="20"/>
                <w:szCs w:val="20"/>
                <w:lang w:val="sr-Cyrl-CS"/>
              </w:rPr>
              <w:lastRenderedPageBreak/>
              <w:t xml:space="preserve">Посебни циљ </w:t>
            </w:r>
            <w:r>
              <w:rPr>
                <w:rFonts w:ascii="Arial Narrow" w:hAnsi="Arial Narrow" w:cs="Arial Narrow"/>
                <w:b/>
                <w:bCs/>
                <w:sz w:val="20"/>
                <w:szCs w:val="20"/>
                <w:lang w:val="sr-Cyrl-CS"/>
              </w:rPr>
              <w:t>4</w:t>
            </w:r>
            <w:r w:rsidRPr="00023D98">
              <w:rPr>
                <w:rFonts w:ascii="Arial Narrow" w:hAnsi="Arial Narrow" w:cs="Arial Narrow"/>
                <w:b/>
                <w:bCs/>
                <w:sz w:val="20"/>
                <w:szCs w:val="20"/>
                <w:lang w:val="sr-Cyrl-CS"/>
              </w:rPr>
              <w:t>:</w:t>
            </w:r>
          </w:p>
        </w:tc>
      </w:tr>
      <w:tr w:rsidR="00263C04" w:rsidRPr="00452D88" w:rsidTr="006B1A5A">
        <w:trPr>
          <w:trHeight w:val="228"/>
        </w:trPr>
        <w:tc>
          <w:tcPr>
            <w:tcW w:w="22595" w:type="dxa"/>
            <w:gridSpan w:val="10"/>
          </w:tcPr>
          <w:p w:rsidR="00263C04" w:rsidRPr="00452D88" w:rsidRDefault="00263C04" w:rsidP="006B1A5A">
            <w:pPr>
              <w:spacing w:after="0" w:line="240" w:lineRule="auto"/>
              <w:rPr>
                <w:rFonts w:ascii="Arial Narrow" w:hAnsi="Arial Narrow" w:cs="Arial Narrow"/>
                <w:sz w:val="20"/>
                <w:szCs w:val="20"/>
                <w:lang w:val="sr-Cyrl-CS"/>
              </w:rPr>
            </w:pPr>
            <w:r w:rsidRPr="003A2923">
              <w:rPr>
                <w:rFonts w:ascii="Arial Narrow" w:hAnsi="Arial Narrow"/>
                <w:sz w:val="20"/>
                <w:szCs w:val="20"/>
                <w:lang w:val="sr-Cyrl-CS"/>
              </w:rPr>
              <w:t>Повећање правне сигурности и унапређење пословног окружења и квалитета пружања јавних услуга</w:t>
            </w:r>
          </w:p>
        </w:tc>
      </w:tr>
      <w:tr w:rsidR="00263C04" w:rsidRPr="00415930" w:rsidTr="006B1A5A">
        <w:trPr>
          <w:trHeight w:val="228"/>
        </w:trPr>
        <w:tc>
          <w:tcPr>
            <w:tcW w:w="1345" w:type="dxa"/>
            <w:shd w:val="clear" w:color="auto" w:fill="0070C0"/>
            <w:vAlign w:val="center"/>
          </w:tcPr>
          <w:p w:rsidR="00263C04" w:rsidRPr="00C058E1" w:rsidRDefault="00263C04" w:rsidP="006B1A5A">
            <w:pPr>
              <w:spacing w:before="120" w:after="120" w:line="240" w:lineRule="auto"/>
              <w:jc w:val="center"/>
              <w:rPr>
                <w:rFonts w:ascii="Arial Narrow" w:hAnsi="Arial Narrow" w:cs="Arial Narrow"/>
                <w:b/>
                <w:bCs/>
                <w:sz w:val="20"/>
                <w:szCs w:val="20"/>
                <w:lang w:val="sr-Cyrl-CS"/>
              </w:rPr>
            </w:pPr>
            <w:r>
              <w:rPr>
                <w:rFonts w:ascii="Arial Narrow" w:hAnsi="Arial Narrow" w:cs="Arial Narrow"/>
                <w:b/>
                <w:bCs/>
                <w:sz w:val="20"/>
                <w:szCs w:val="20"/>
                <w:lang w:val="sr-Cyrl-CS"/>
              </w:rPr>
              <w:t>Мера 4.4</w:t>
            </w:r>
            <w:r w:rsidRPr="00C058E1">
              <w:rPr>
                <w:rFonts w:ascii="Arial Narrow" w:hAnsi="Arial Narrow" w:cs="Arial Narrow"/>
                <w:b/>
                <w:bCs/>
                <w:sz w:val="20"/>
                <w:szCs w:val="20"/>
                <w:lang w:val="sr-Cyrl-CS"/>
              </w:rPr>
              <w:t>:</w:t>
            </w:r>
          </w:p>
        </w:tc>
        <w:tc>
          <w:tcPr>
            <w:tcW w:w="21250" w:type="dxa"/>
            <w:gridSpan w:val="9"/>
            <w:shd w:val="clear" w:color="auto" w:fill="0070C0"/>
            <w:vAlign w:val="center"/>
          </w:tcPr>
          <w:p w:rsidR="00263C04" w:rsidRPr="00C058E1" w:rsidRDefault="00263C04" w:rsidP="006B1A5A">
            <w:pPr>
              <w:pStyle w:val="3"/>
              <w:rPr>
                <w:b/>
                <w:bCs/>
                <w:sz w:val="20"/>
                <w:szCs w:val="20"/>
                <w:lang w:val="sr-Cyrl-CS"/>
              </w:rPr>
            </w:pPr>
            <w:r w:rsidRPr="00C058E1">
              <w:rPr>
                <w:b/>
                <w:bCs/>
                <w:sz w:val="20"/>
                <w:szCs w:val="20"/>
                <w:lang w:val="sr-Cyrl-CS"/>
              </w:rPr>
              <w:t>Увођење и промоција механизама којима се обезбеђује квалитет јавних услуга</w:t>
            </w:r>
            <w:r w:rsidRPr="00C058E1">
              <w:rPr>
                <w:rStyle w:val="FootnoteReference"/>
                <w:b/>
                <w:bCs/>
                <w:sz w:val="20"/>
                <w:szCs w:val="20"/>
                <w:lang w:val="sr-Cyrl-CS"/>
              </w:rPr>
              <w:footnoteReference w:id="63"/>
            </w:r>
          </w:p>
        </w:tc>
      </w:tr>
      <w:tr w:rsidR="00263C04" w:rsidRPr="00415930" w:rsidTr="006B1A5A">
        <w:trPr>
          <w:trHeight w:val="419"/>
        </w:trPr>
        <w:tc>
          <w:tcPr>
            <w:tcW w:w="1345" w:type="dxa"/>
            <w:vMerge w:val="restart"/>
            <w:shd w:val="clear" w:color="auto" w:fill="BDD6EE"/>
            <w:vAlign w:val="center"/>
          </w:tcPr>
          <w:p w:rsidR="00263C04" w:rsidRPr="00FA0090" w:rsidRDefault="00263C04" w:rsidP="006B1A5A">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Институција одговорна за реализацију</w:t>
            </w:r>
          </w:p>
        </w:tc>
        <w:tc>
          <w:tcPr>
            <w:tcW w:w="3240" w:type="dxa"/>
            <w:gridSpan w:val="2"/>
            <w:vMerge w:val="restart"/>
            <w:shd w:val="clear" w:color="auto" w:fill="BDD6EE"/>
            <w:vAlign w:val="center"/>
          </w:tcPr>
          <w:p w:rsidR="00263C04" w:rsidRDefault="00263C04" w:rsidP="006B1A5A">
            <w:pPr>
              <w:spacing w:after="0" w:line="240" w:lineRule="auto"/>
              <w:jc w:val="center"/>
              <w:rPr>
                <w:rFonts w:ascii="Arial Narrow" w:hAnsi="Arial Narrow" w:cs="Arial Narrow"/>
                <w:b/>
                <w:bCs/>
                <w:sz w:val="20"/>
                <w:szCs w:val="20"/>
                <w:lang w:val="sr-Cyrl-RS"/>
              </w:rPr>
            </w:pPr>
            <w:r>
              <w:rPr>
                <w:rFonts w:ascii="Arial Narrow" w:hAnsi="Arial Narrow" w:cs="Arial Narrow"/>
                <w:b/>
                <w:bCs/>
                <w:sz w:val="20"/>
                <w:szCs w:val="20"/>
                <w:lang w:val="sr-Cyrl-RS"/>
              </w:rPr>
              <w:t>РЕЗУЛТАТ</w:t>
            </w:r>
          </w:p>
          <w:p w:rsidR="00263C04" w:rsidRPr="00EB7D0C" w:rsidRDefault="00263C04" w:rsidP="006B1A5A">
            <w:pPr>
              <w:spacing w:after="0" w:line="240" w:lineRule="auto"/>
              <w:jc w:val="center"/>
              <w:rPr>
                <w:rFonts w:ascii="Arial Narrow" w:hAnsi="Arial Narrow" w:cs="Arial Narrow"/>
                <w:b/>
                <w:bCs/>
                <w:sz w:val="20"/>
                <w:szCs w:val="20"/>
                <w:lang w:val="sr-Cyrl-RS"/>
              </w:rPr>
            </w:pPr>
            <w:r>
              <w:rPr>
                <w:rFonts w:ascii="Arial Narrow" w:hAnsi="Arial Narrow" w:cs="Arial Narrow"/>
                <w:b/>
                <w:bCs/>
                <w:sz w:val="20"/>
                <w:szCs w:val="20"/>
                <w:lang w:val="sr-Cyrl-RS"/>
              </w:rPr>
              <w:t>Одредити степен реализације</w:t>
            </w:r>
          </w:p>
          <w:p w:rsidR="00263C04" w:rsidRPr="00C058E1" w:rsidRDefault="00263C04" w:rsidP="006B1A5A">
            <w:pPr>
              <w:spacing w:after="0" w:line="240" w:lineRule="auto"/>
              <w:jc w:val="center"/>
              <w:rPr>
                <w:b/>
                <w:bCs/>
                <w:sz w:val="20"/>
                <w:szCs w:val="20"/>
                <w:lang w:val="sr-Cyrl-CS"/>
              </w:rPr>
            </w:pPr>
            <w:r w:rsidRPr="006E74CC">
              <w:rPr>
                <w:rFonts w:asciiTheme="majorHAnsi" w:eastAsia="MS Gothic" w:hAnsiTheme="majorHAnsi" w:cs="Menlo Bold"/>
                <w:b/>
                <w:bCs/>
                <w:color w:val="92D050"/>
                <w:sz w:val="28"/>
                <w:szCs w:val="16"/>
                <w:shd w:val="clear" w:color="auto" w:fill="92D050"/>
              </w:rPr>
              <w:t>A</w:t>
            </w:r>
            <w:r w:rsidRPr="000F705A">
              <w:rPr>
                <w:rFonts w:asciiTheme="majorHAnsi" w:eastAsia="MS Gothic" w:hAnsiTheme="majorHAnsi" w:cs="Menlo Bold"/>
                <w:b/>
                <w:bCs/>
                <w:color w:val="FFFF00"/>
                <w:sz w:val="28"/>
                <w:szCs w:val="16"/>
                <w:shd w:val="clear" w:color="auto" w:fill="FFFF00"/>
              </w:rPr>
              <w:t>A</w:t>
            </w:r>
            <w:r w:rsidRPr="000F705A">
              <w:rPr>
                <w:rFonts w:asciiTheme="majorHAnsi" w:eastAsia="MS Gothic" w:hAnsiTheme="majorHAnsi" w:cs="Menlo Bold"/>
                <w:b/>
                <w:bCs/>
                <w:color w:val="FF0000"/>
                <w:sz w:val="28"/>
                <w:szCs w:val="16"/>
                <w:shd w:val="clear" w:color="auto" w:fill="FF0000"/>
              </w:rPr>
              <w:t>A</w:t>
            </w:r>
          </w:p>
        </w:tc>
        <w:tc>
          <w:tcPr>
            <w:tcW w:w="5220" w:type="dxa"/>
            <w:vMerge w:val="restart"/>
            <w:shd w:val="clear" w:color="auto" w:fill="E7E6E6" w:themeFill="background2"/>
            <w:vAlign w:val="center"/>
          </w:tcPr>
          <w:p w:rsidR="00263C04" w:rsidRDefault="00263C04" w:rsidP="006B1A5A">
            <w:pPr>
              <w:pStyle w:val="3"/>
              <w:jc w:val="center"/>
              <w:rPr>
                <w:b/>
                <w:sz w:val="20"/>
                <w:szCs w:val="20"/>
                <w:lang w:val="sr-Cyrl-RS"/>
              </w:rPr>
            </w:pPr>
            <w:r>
              <w:rPr>
                <w:b/>
                <w:sz w:val="20"/>
                <w:szCs w:val="20"/>
                <w:lang w:val="sr-Cyrl-RS"/>
              </w:rPr>
              <w:t>Видљиви ефекти резултата</w:t>
            </w:r>
          </w:p>
          <w:p w:rsidR="00263C04" w:rsidRPr="00C058E1" w:rsidRDefault="00263C04" w:rsidP="006B1A5A">
            <w:pPr>
              <w:pStyle w:val="3"/>
              <w:jc w:val="center"/>
              <w:rPr>
                <w:b/>
                <w:bCs/>
                <w:sz w:val="20"/>
                <w:szCs w:val="20"/>
                <w:lang w:val="sr-Cyrl-CS"/>
              </w:rPr>
            </w:pPr>
            <w:r>
              <w:rPr>
                <w:b/>
                <w:sz w:val="20"/>
                <w:szCs w:val="20"/>
                <w:lang w:val="sr-Cyrl-RS"/>
              </w:rPr>
              <w:t>K</w:t>
            </w:r>
            <w:r w:rsidRPr="00B405CD">
              <w:rPr>
                <w:b/>
                <w:sz w:val="20"/>
                <w:szCs w:val="20"/>
                <w:lang w:val="sr-Cyrl-RS"/>
              </w:rPr>
              <w:t>ратко образложење постигнутог напретка</w:t>
            </w:r>
          </w:p>
        </w:tc>
        <w:tc>
          <w:tcPr>
            <w:tcW w:w="6480" w:type="dxa"/>
            <w:gridSpan w:val="3"/>
            <w:shd w:val="clear" w:color="auto" w:fill="BDD6EE"/>
            <w:vAlign w:val="center"/>
          </w:tcPr>
          <w:p w:rsidR="00263C04" w:rsidRPr="00C058E1" w:rsidRDefault="00263C04" w:rsidP="006B1A5A">
            <w:pPr>
              <w:pStyle w:val="3"/>
              <w:jc w:val="center"/>
              <w:rPr>
                <w:b/>
                <w:bCs/>
                <w:sz w:val="20"/>
                <w:szCs w:val="20"/>
                <w:lang w:val="sr-Cyrl-CS"/>
              </w:rPr>
            </w:pPr>
            <w:r>
              <w:rPr>
                <w:b/>
                <w:bCs/>
                <w:sz w:val="20"/>
                <w:szCs w:val="20"/>
                <w:lang w:val="sr-Cyrl-RS"/>
              </w:rPr>
              <w:t>ИНДИКАТОРИ</w:t>
            </w:r>
          </w:p>
        </w:tc>
        <w:tc>
          <w:tcPr>
            <w:tcW w:w="6310" w:type="dxa"/>
            <w:gridSpan w:val="3"/>
            <w:shd w:val="clear" w:color="auto" w:fill="E7E6E6" w:themeFill="background2"/>
            <w:vAlign w:val="center"/>
          </w:tcPr>
          <w:p w:rsidR="00263C04" w:rsidRPr="00C058E1" w:rsidRDefault="00263C04" w:rsidP="006B1A5A">
            <w:pPr>
              <w:pStyle w:val="3"/>
              <w:jc w:val="center"/>
              <w:rPr>
                <w:b/>
                <w:bCs/>
                <w:sz w:val="20"/>
                <w:szCs w:val="20"/>
                <w:lang w:val="sr-Cyrl-CS"/>
              </w:rPr>
            </w:pPr>
            <w:r>
              <w:rPr>
                <w:b/>
                <w:bCs/>
                <w:sz w:val="20"/>
                <w:szCs w:val="20"/>
                <w:lang w:val="sr-Cyrl-RS"/>
              </w:rPr>
              <w:t>Утрошена финансијска средства од 2015. до 30. јуна 2017.</w:t>
            </w:r>
          </w:p>
        </w:tc>
      </w:tr>
      <w:tr w:rsidR="00263C04" w:rsidTr="006B1A5A">
        <w:trPr>
          <w:trHeight w:val="419"/>
        </w:trPr>
        <w:tc>
          <w:tcPr>
            <w:tcW w:w="1345" w:type="dxa"/>
            <w:vMerge/>
            <w:tcBorders>
              <w:bottom w:val="single" w:sz="4" w:space="0" w:color="000000"/>
            </w:tcBorders>
            <w:shd w:val="clear" w:color="auto" w:fill="BDD6EE"/>
            <w:vAlign w:val="center"/>
          </w:tcPr>
          <w:p w:rsidR="00263C04" w:rsidRDefault="00263C04" w:rsidP="006B1A5A">
            <w:pPr>
              <w:spacing w:after="0" w:line="240" w:lineRule="auto"/>
              <w:rPr>
                <w:rFonts w:ascii="Arial Narrow" w:hAnsi="Arial Narrow" w:cs="Arial Narrow"/>
                <w:b/>
                <w:bCs/>
                <w:sz w:val="20"/>
                <w:szCs w:val="20"/>
                <w:lang w:val="sr-Cyrl-CS"/>
              </w:rPr>
            </w:pPr>
          </w:p>
        </w:tc>
        <w:tc>
          <w:tcPr>
            <w:tcW w:w="3240" w:type="dxa"/>
            <w:gridSpan w:val="2"/>
            <w:vMerge/>
            <w:tcBorders>
              <w:bottom w:val="single" w:sz="4" w:space="0" w:color="000000"/>
            </w:tcBorders>
            <w:shd w:val="clear" w:color="auto" w:fill="BDD6EE"/>
          </w:tcPr>
          <w:p w:rsidR="00263C04" w:rsidRPr="00C058E1" w:rsidRDefault="00263C04" w:rsidP="006B1A5A">
            <w:pPr>
              <w:pStyle w:val="3"/>
              <w:rPr>
                <w:b/>
                <w:bCs/>
                <w:sz w:val="20"/>
                <w:szCs w:val="20"/>
                <w:lang w:val="sr-Cyrl-CS"/>
              </w:rPr>
            </w:pPr>
          </w:p>
        </w:tc>
        <w:tc>
          <w:tcPr>
            <w:tcW w:w="5220" w:type="dxa"/>
            <w:vMerge/>
            <w:tcBorders>
              <w:bottom w:val="single" w:sz="4" w:space="0" w:color="000000"/>
            </w:tcBorders>
            <w:shd w:val="clear" w:color="auto" w:fill="E7E6E6" w:themeFill="background2"/>
            <w:vAlign w:val="center"/>
          </w:tcPr>
          <w:p w:rsidR="00263C04" w:rsidRDefault="00263C04" w:rsidP="006B1A5A">
            <w:pPr>
              <w:pStyle w:val="3"/>
              <w:jc w:val="center"/>
              <w:rPr>
                <w:b/>
                <w:sz w:val="20"/>
                <w:szCs w:val="20"/>
                <w:lang w:val="sr-Cyrl-RS"/>
              </w:rPr>
            </w:pPr>
          </w:p>
        </w:tc>
        <w:tc>
          <w:tcPr>
            <w:tcW w:w="2520" w:type="dxa"/>
            <w:tcBorders>
              <w:bottom w:val="single" w:sz="4" w:space="0" w:color="000000"/>
            </w:tcBorders>
            <w:shd w:val="clear" w:color="auto" w:fill="BDD6EE"/>
            <w:vAlign w:val="center"/>
          </w:tcPr>
          <w:p w:rsidR="00263C04" w:rsidRPr="00BA3639" w:rsidRDefault="00263C04" w:rsidP="006B1A5A">
            <w:pPr>
              <w:pStyle w:val="3"/>
              <w:jc w:val="center"/>
              <w:rPr>
                <w:b/>
                <w:bCs/>
                <w:sz w:val="20"/>
                <w:szCs w:val="20"/>
                <w:lang w:val="sr-Cyrl-RS"/>
              </w:rPr>
            </w:pPr>
            <w:r>
              <w:rPr>
                <w:b/>
                <w:bCs/>
                <w:sz w:val="20"/>
                <w:szCs w:val="20"/>
                <w:lang w:val="sr-Cyrl-RS"/>
              </w:rPr>
              <w:t>Назив индикатора</w:t>
            </w:r>
          </w:p>
        </w:tc>
        <w:tc>
          <w:tcPr>
            <w:tcW w:w="2070" w:type="dxa"/>
            <w:tcBorders>
              <w:bottom w:val="single" w:sz="4" w:space="0" w:color="000000"/>
            </w:tcBorders>
            <w:shd w:val="clear" w:color="auto" w:fill="BDD6EE"/>
            <w:vAlign w:val="center"/>
          </w:tcPr>
          <w:p w:rsidR="00263C04" w:rsidRDefault="00263C04" w:rsidP="006B1A5A">
            <w:pPr>
              <w:pStyle w:val="3"/>
              <w:jc w:val="center"/>
              <w:rPr>
                <w:b/>
                <w:bCs/>
                <w:sz w:val="20"/>
                <w:szCs w:val="20"/>
                <w:lang w:val="sr-Cyrl-CS"/>
              </w:rPr>
            </w:pPr>
            <w:r>
              <w:rPr>
                <w:b/>
                <w:bCs/>
                <w:sz w:val="20"/>
                <w:szCs w:val="20"/>
                <w:lang w:val="sr-Cyrl-CS"/>
              </w:rPr>
              <w:t>Полазна, циљна и испуњене вредности у 2015, 2016. години</w:t>
            </w:r>
          </w:p>
        </w:tc>
        <w:tc>
          <w:tcPr>
            <w:tcW w:w="1890" w:type="dxa"/>
            <w:tcBorders>
              <w:bottom w:val="single" w:sz="4" w:space="0" w:color="000000"/>
            </w:tcBorders>
            <w:shd w:val="clear" w:color="auto" w:fill="E7E6E6" w:themeFill="background2"/>
            <w:vAlign w:val="center"/>
          </w:tcPr>
          <w:p w:rsidR="00263C04" w:rsidRDefault="002C49E1" w:rsidP="006B1A5A">
            <w:pPr>
              <w:pStyle w:val="3"/>
              <w:jc w:val="center"/>
              <w:rPr>
                <w:b/>
                <w:bCs/>
                <w:sz w:val="20"/>
                <w:szCs w:val="20"/>
                <w:lang w:val="sr-Cyrl-CS"/>
              </w:rPr>
            </w:pPr>
            <w:r>
              <w:rPr>
                <w:b/>
                <w:bCs/>
                <w:sz w:val="20"/>
                <w:szCs w:val="20"/>
                <w:lang w:val="sr-Cyrl-CS"/>
              </w:rPr>
              <w:t>Испуњена вредност у 1/2_2017. год</w:t>
            </w:r>
          </w:p>
        </w:tc>
        <w:tc>
          <w:tcPr>
            <w:tcW w:w="3155" w:type="dxa"/>
            <w:tcBorders>
              <w:bottom w:val="single" w:sz="4" w:space="0" w:color="000000"/>
            </w:tcBorders>
            <w:shd w:val="clear" w:color="auto" w:fill="E7E6E6" w:themeFill="background2"/>
            <w:vAlign w:val="center"/>
          </w:tcPr>
          <w:p w:rsidR="00263C04" w:rsidRDefault="00263C04" w:rsidP="006B1A5A">
            <w:pPr>
              <w:pStyle w:val="3"/>
              <w:jc w:val="center"/>
              <w:rPr>
                <w:b/>
                <w:bCs/>
                <w:sz w:val="20"/>
                <w:szCs w:val="20"/>
                <w:lang w:val="sr-Cyrl-RS"/>
              </w:rPr>
            </w:pPr>
            <w:r>
              <w:rPr>
                <w:b/>
                <w:bCs/>
                <w:sz w:val="20"/>
                <w:szCs w:val="20"/>
                <w:lang w:val="sr-Cyrl-CS"/>
              </w:rPr>
              <w:t>Буџетска</w:t>
            </w:r>
          </w:p>
        </w:tc>
        <w:tc>
          <w:tcPr>
            <w:tcW w:w="3155" w:type="dxa"/>
            <w:gridSpan w:val="2"/>
            <w:tcBorders>
              <w:bottom w:val="single" w:sz="4" w:space="0" w:color="000000"/>
            </w:tcBorders>
            <w:shd w:val="clear" w:color="auto" w:fill="E7E6E6" w:themeFill="background2"/>
            <w:vAlign w:val="center"/>
          </w:tcPr>
          <w:p w:rsidR="00263C04" w:rsidRDefault="00263C04" w:rsidP="006B1A5A">
            <w:pPr>
              <w:pStyle w:val="3"/>
              <w:jc w:val="center"/>
              <w:rPr>
                <w:b/>
                <w:bCs/>
                <w:sz w:val="20"/>
                <w:szCs w:val="20"/>
                <w:lang w:val="sr-Cyrl-RS"/>
              </w:rPr>
            </w:pPr>
            <w:r>
              <w:rPr>
                <w:b/>
                <w:bCs/>
                <w:sz w:val="20"/>
                <w:szCs w:val="20"/>
                <w:lang w:val="sr-Cyrl-CS"/>
              </w:rPr>
              <w:t>Донације</w:t>
            </w:r>
          </w:p>
        </w:tc>
      </w:tr>
      <w:tr w:rsidR="00263C04" w:rsidRPr="00415930" w:rsidTr="00835EF8">
        <w:trPr>
          <w:trHeight w:val="1371"/>
        </w:trPr>
        <w:tc>
          <w:tcPr>
            <w:tcW w:w="1345" w:type="dxa"/>
            <w:vMerge w:val="restart"/>
            <w:shd w:val="clear" w:color="auto" w:fill="auto"/>
          </w:tcPr>
          <w:p w:rsidR="00263C04" w:rsidRDefault="00263C04" w:rsidP="00263C0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МДУЛС – сектор за европске интеграције и пројекте</w:t>
            </w:r>
          </w:p>
          <w:p w:rsidR="00263C04" w:rsidRDefault="00263C04" w:rsidP="00263C04">
            <w:pPr>
              <w:spacing w:after="0" w:line="240" w:lineRule="auto"/>
              <w:rPr>
                <w:rFonts w:ascii="Arial Narrow" w:hAnsi="Arial Narrow" w:cs="Arial Narrow"/>
                <w:sz w:val="20"/>
                <w:szCs w:val="20"/>
                <w:lang w:val="sr-Cyrl-CS"/>
              </w:rPr>
            </w:pPr>
          </w:p>
          <w:p w:rsidR="00263C04" w:rsidRPr="00B01F73" w:rsidRDefault="00263C04" w:rsidP="00263C04">
            <w:pPr>
              <w:spacing w:after="0" w:line="240" w:lineRule="auto"/>
              <w:rPr>
                <w:rFonts w:ascii="Arial Narrow" w:hAnsi="Arial Narrow" w:cs="Arial Narrow"/>
                <w:i/>
                <w:sz w:val="20"/>
                <w:szCs w:val="20"/>
                <w:u w:val="single"/>
                <w:lang w:val="sr-Cyrl-CS"/>
              </w:rPr>
            </w:pPr>
            <w:r w:rsidRPr="00B01F73">
              <w:rPr>
                <w:rFonts w:ascii="Arial Narrow" w:hAnsi="Arial Narrow" w:cs="Arial Narrow"/>
                <w:i/>
                <w:sz w:val="20"/>
                <w:szCs w:val="20"/>
                <w:u w:val="single"/>
                <w:lang w:val="sr-Cyrl-CS"/>
              </w:rPr>
              <w:t>Партнери:</w:t>
            </w:r>
          </w:p>
          <w:p w:rsidR="00263C04" w:rsidRPr="00C058E1" w:rsidRDefault="00263C04" w:rsidP="00263C0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РСЈП</w:t>
            </w:r>
          </w:p>
          <w:p w:rsidR="00263C04" w:rsidRPr="00C058E1" w:rsidRDefault="00263C04" w:rsidP="00263C0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ОДУ</w:t>
            </w:r>
          </w:p>
          <w:p w:rsidR="00263C04" w:rsidRDefault="00263C04" w:rsidP="00263C04">
            <w:pPr>
              <w:spacing w:after="0" w:line="240" w:lineRule="auto"/>
              <w:rPr>
                <w:rFonts w:ascii="Arial Narrow" w:hAnsi="Arial Narrow" w:cs="Arial Narrow"/>
                <w:b/>
                <w:bCs/>
                <w:sz w:val="20"/>
                <w:szCs w:val="20"/>
                <w:lang w:val="sr-Cyrl-CS"/>
              </w:rPr>
            </w:pPr>
          </w:p>
        </w:tc>
        <w:tc>
          <w:tcPr>
            <w:tcW w:w="3240" w:type="dxa"/>
            <w:gridSpan w:val="2"/>
            <w:shd w:val="clear" w:color="auto" w:fill="FF0000"/>
          </w:tcPr>
          <w:p w:rsidR="00263C04" w:rsidRPr="00C058E1" w:rsidRDefault="00263C04" w:rsidP="00263C04">
            <w:pPr>
              <w:pStyle w:val="3"/>
              <w:rPr>
                <w:b/>
                <w:bCs/>
                <w:sz w:val="20"/>
                <w:szCs w:val="20"/>
                <w:lang w:val="sr-Cyrl-CS"/>
              </w:rPr>
            </w:pPr>
            <w:r w:rsidRPr="00B01F73">
              <w:rPr>
                <w:b/>
                <w:bCs/>
                <w:sz w:val="20"/>
                <w:szCs w:val="20"/>
                <w:lang w:val="sr-Cyrl-CS"/>
              </w:rPr>
              <w:t>4.4.1 Створени услови за успостављање система за управљање квалитетом јавних услуга у јавној управи</w:t>
            </w:r>
          </w:p>
        </w:tc>
        <w:tc>
          <w:tcPr>
            <w:tcW w:w="5220" w:type="dxa"/>
            <w:shd w:val="clear" w:color="auto" w:fill="auto"/>
          </w:tcPr>
          <w:p w:rsidR="00263C04" w:rsidRDefault="00263C04" w:rsidP="00263C04">
            <w:pPr>
              <w:pStyle w:val="3"/>
              <w:rPr>
                <w:b/>
                <w:sz w:val="20"/>
                <w:szCs w:val="20"/>
                <w:lang w:val="sr-Cyrl-RS"/>
              </w:rPr>
            </w:pPr>
          </w:p>
        </w:tc>
        <w:tc>
          <w:tcPr>
            <w:tcW w:w="2520" w:type="dxa"/>
            <w:shd w:val="clear" w:color="auto" w:fill="auto"/>
          </w:tcPr>
          <w:p w:rsidR="00263C04" w:rsidRPr="00C058E1" w:rsidRDefault="00263C04" w:rsidP="00263C0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Мера у којој препоруке за изградњу система управљања квалитетом јавних услуга одражавају Принципе јавне управе</w:t>
            </w:r>
          </w:p>
          <w:p w:rsidR="00263C04" w:rsidRPr="00076B93" w:rsidRDefault="00263C04" w:rsidP="00263C04">
            <w:pPr>
              <w:spacing w:after="0" w:line="240" w:lineRule="auto"/>
              <w:rPr>
                <w:rFonts w:ascii="Arial Narrow" w:hAnsi="Arial Narrow" w:cs="Arial Narrow"/>
                <w:i/>
                <w:iCs/>
                <w:sz w:val="20"/>
                <w:szCs w:val="20"/>
                <w:lang w:val="sr-Cyrl-CS"/>
              </w:rPr>
            </w:pPr>
          </w:p>
        </w:tc>
        <w:tc>
          <w:tcPr>
            <w:tcW w:w="2070" w:type="dxa"/>
            <w:shd w:val="clear" w:color="auto" w:fill="auto"/>
            <w:vAlign w:val="center"/>
          </w:tcPr>
          <w:p w:rsidR="00263C04" w:rsidRPr="00C058E1" w:rsidRDefault="00263C04" w:rsidP="00263C04">
            <w:pPr>
              <w:spacing w:after="0" w:line="240" w:lineRule="auto"/>
              <w:jc w:val="center"/>
              <w:rPr>
                <w:rFonts w:ascii="Arial Narrow" w:hAnsi="Arial Narrow" w:cs="Arial Narrow"/>
                <w:i/>
                <w:iCs/>
                <w:sz w:val="20"/>
                <w:szCs w:val="20"/>
                <w:lang w:val="sr-Cyrl-CS"/>
              </w:rPr>
            </w:pPr>
            <w:r>
              <w:rPr>
                <w:rFonts w:ascii="Arial Narrow" w:hAnsi="Arial Narrow" w:cs="Arial Narrow"/>
                <w:i/>
                <w:iCs/>
                <w:sz w:val="20"/>
                <w:szCs w:val="20"/>
                <w:lang w:val="sr-Cyrl-CS"/>
              </w:rPr>
              <w:t>ПВ (2014): 0</w:t>
            </w:r>
          </w:p>
          <w:p w:rsidR="00263C04" w:rsidRDefault="00263C04" w:rsidP="00263C04">
            <w:pPr>
              <w:spacing w:after="0" w:line="240" w:lineRule="auto"/>
              <w:jc w:val="center"/>
              <w:rPr>
                <w:rFonts w:ascii="Arial Narrow" w:hAnsi="Arial Narrow" w:cs="Arial Narrow"/>
                <w:i/>
                <w:iCs/>
                <w:sz w:val="20"/>
                <w:szCs w:val="20"/>
                <w:lang w:val="sr-Cyrl-CS"/>
              </w:rPr>
            </w:pPr>
            <w:r>
              <w:rPr>
                <w:rFonts w:ascii="Arial Narrow" w:hAnsi="Arial Narrow" w:cs="Arial Narrow"/>
                <w:i/>
                <w:iCs/>
                <w:sz w:val="20"/>
                <w:szCs w:val="20"/>
                <w:lang w:val="sr-Cyrl-CS"/>
              </w:rPr>
              <w:t>ЦВ (2016): 20%</w:t>
            </w:r>
          </w:p>
          <w:p w:rsidR="00263C04" w:rsidRDefault="00263C04" w:rsidP="00B41A1F">
            <w:pPr>
              <w:spacing w:after="0" w:line="240" w:lineRule="auto"/>
              <w:jc w:val="center"/>
              <w:rPr>
                <w:rFonts w:ascii="Arial Narrow" w:hAnsi="Arial Narrow" w:cs="Arial Narrow"/>
                <w:i/>
                <w:iCs/>
                <w:sz w:val="20"/>
                <w:szCs w:val="20"/>
                <w:lang w:val="sr-Cyrl-CS"/>
              </w:rPr>
            </w:pPr>
            <w:r>
              <w:rPr>
                <w:rFonts w:ascii="Arial Narrow" w:hAnsi="Arial Narrow" w:cs="Arial Narrow"/>
                <w:i/>
                <w:iCs/>
                <w:sz w:val="20"/>
                <w:szCs w:val="20"/>
                <w:lang w:val="sr-Cyrl-CS"/>
              </w:rPr>
              <w:t>ЦВ (201</w:t>
            </w:r>
            <w:r w:rsidR="00B41A1F">
              <w:rPr>
                <w:rFonts w:ascii="Arial Narrow" w:hAnsi="Arial Narrow" w:cs="Arial Narrow"/>
                <w:i/>
                <w:iCs/>
                <w:sz w:val="20"/>
                <w:szCs w:val="20"/>
                <w:lang w:val="sr-Cyrl-CS"/>
              </w:rPr>
              <w:t>7</w:t>
            </w:r>
            <w:r>
              <w:rPr>
                <w:rFonts w:ascii="Arial Narrow" w:hAnsi="Arial Narrow" w:cs="Arial Narrow"/>
                <w:i/>
                <w:iCs/>
                <w:sz w:val="20"/>
                <w:szCs w:val="20"/>
                <w:lang w:val="sr-Cyrl-CS"/>
              </w:rPr>
              <w:t>): 40%</w:t>
            </w:r>
          </w:p>
          <w:p w:rsidR="00263C04" w:rsidRPr="00134EEE" w:rsidRDefault="00263C04" w:rsidP="00263C04">
            <w:pPr>
              <w:spacing w:after="0" w:line="240" w:lineRule="auto"/>
              <w:jc w:val="center"/>
              <w:rPr>
                <w:rFonts w:ascii="Arial Narrow" w:hAnsi="Arial Narrow" w:cs="Arial Narrow"/>
                <w:sz w:val="20"/>
                <w:szCs w:val="20"/>
                <w:lang w:val="sr-Cyrl-CS"/>
              </w:rPr>
            </w:pPr>
          </w:p>
        </w:tc>
        <w:tc>
          <w:tcPr>
            <w:tcW w:w="1890" w:type="dxa"/>
            <w:shd w:val="clear" w:color="auto" w:fill="auto"/>
          </w:tcPr>
          <w:p w:rsidR="00263C04" w:rsidRDefault="00263C04" w:rsidP="00263C04">
            <w:pPr>
              <w:pStyle w:val="3"/>
              <w:rPr>
                <w:b/>
                <w:bCs/>
                <w:sz w:val="20"/>
                <w:szCs w:val="20"/>
                <w:lang w:val="sr-Cyrl-CS"/>
              </w:rPr>
            </w:pPr>
          </w:p>
        </w:tc>
        <w:tc>
          <w:tcPr>
            <w:tcW w:w="3155" w:type="dxa"/>
            <w:shd w:val="clear" w:color="auto" w:fill="auto"/>
          </w:tcPr>
          <w:p w:rsidR="00263C04" w:rsidRDefault="00263C04" w:rsidP="00263C04">
            <w:pPr>
              <w:pStyle w:val="3"/>
              <w:rPr>
                <w:b/>
                <w:bCs/>
                <w:sz w:val="20"/>
                <w:szCs w:val="20"/>
                <w:lang w:val="sr-Cyrl-CS"/>
              </w:rPr>
            </w:pPr>
          </w:p>
        </w:tc>
        <w:tc>
          <w:tcPr>
            <w:tcW w:w="3155" w:type="dxa"/>
            <w:gridSpan w:val="2"/>
            <w:shd w:val="clear" w:color="auto" w:fill="auto"/>
          </w:tcPr>
          <w:p w:rsidR="00263C04" w:rsidRPr="00835EF8" w:rsidRDefault="00835EF8" w:rsidP="00263C04">
            <w:pPr>
              <w:pStyle w:val="3"/>
              <w:rPr>
                <w:b/>
                <w:bCs/>
                <w:sz w:val="20"/>
                <w:szCs w:val="20"/>
                <w:lang w:val="sr-Cyrl-CS"/>
              </w:rPr>
            </w:pPr>
            <w:r w:rsidRPr="00835EF8">
              <w:rPr>
                <w:sz w:val="20"/>
                <w:szCs w:val="20"/>
                <w:lang w:val="sr-Latn-RS"/>
              </w:rPr>
              <w:t>Кроз пројекат Унапређење добре управе и социјална инклузија на локалном нивоу (додатак  ЕУ ПРОГРЕС пројекту)</w:t>
            </w:r>
            <w:r w:rsidRPr="00835EF8">
              <w:rPr>
                <w:sz w:val="20"/>
                <w:szCs w:val="20"/>
                <w:lang w:val="sr-Cyrl-RS"/>
              </w:rPr>
              <w:t xml:space="preserve">  6,9 милиона </w:t>
            </w:r>
            <w:r w:rsidRPr="00835EF8">
              <w:rPr>
                <w:sz w:val="20"/>
                <w:szCs w:val="20"/>
                <w:lang w:val="sr-Latn-RS"/>
              </w:rPr>
              <w:t xml:space="preserve">CHF </w:t>
            </w:r>
            <w:r w:rsidRPr="00835EF8">
              <w:rPr>
                <w:sz w:val="20"/>
                <w:szCs w:val="20"/>
                <w:lang w:val="sr-Cyrl-RS"/>
              </w:rPr>
              <w:t>пројекат ће почети са реализацијом 1. јануара 2018. године и трајаће до 1. јануара 20121. године</w:t>
            </w:r>
          </w:p>
        </w:tc>
      </w:tr>
      <w:tr w:rsidR="00263C04" w:rsidRPr="00415930" w:rsidTr="006B1A5A">
        <w:trPr>
          <w:trHeight w:val="629"/>
        </w:trPr>
        <w:tc>
          <w:tcPr>
            <w:tcW w:w="1345" w:type="dxa"/>
            <w:vMerge/>
            <w:shd w:val="clear" w:color="auto" w:fill="auto"/>
            <w:vAlign w:val="center"/>
          </w:tcPr>
          <w:p w:rsidR="00263C04" w:rsidRDefault="00263C04" w:rsidP="006B1A5A">
            <w:pPr>
              <w:spacing w:after="0" w:line="240" w:lineRule="auto"/>
              <w:rPr>
                <w:rFonts w:ascii="Arial Narrow" w:hAnsi="Arial Narrow" w:cs="Arial Narrow"/>
                <w:b/>
                <w:bCs/>
                <w:sz w:val="20"/>
                <w:szCs w:val="20"/>
                <w:lang w:val="sr-Cyrl-CS"/>
              </w:rPr>
            </w:pPr>
          </w:p>
        </w:tc>
        <w:tc>
          <w:tcPr>
            <w:tcW w:w="3240" w:type="dxa"/>
            <w:gridSpan w:val="2"/>
            <w:shd w:val="clear" w:color="auto" w:fill="BDD6EE"/>
            <w:vAlign w:val="center"/>
          </w:tcPr>
          <w:p w:rsidR="00263C04" w:rsidRPr="00BA3639" w:rsidRDefault="00263C04" w:rsidP="006B1A5A">
            <w:pPr>
              <w:spacing w:after="0" w:line="240" w:lineRule="auto"/>
              <w:jc w:val="center"/>
              <w:rPr>
                <w:rFonts w:asciiTheme="majorHAnsi" w:eastAsia="MS Gothic" w:hAnsiTheme="majorHAnsi" w:cs="Menlo Bold"/>
                <w:b/>
                <w:bCs/>
                <w:color w:val="FF0000"/>
                <w:sz w:val="28"/>
                <w:szCs w:val="16"/>
                <w:shd w:val="clear" w:color="auto" w:fill="FF0000"/>
              </w:rPr>
            </w:pPr>
            <w:r w:rsidRPr="00C058E1">
              <w:rPr>
                <w:rFonts w:ascii="Arial Narrow" w:hAnsi="Arial Narrow" w:cs="Arial Narrow"/>
                <w:b/>
                <w:bCs/>
                <w:sz w:val="20"/>
                <w:szCs w:val="20"/>
                <w:lang w:val="sr-Cyrl-CS"/>
              </w:rPr>
              <w:t>АКТИВНОСТ</w:t>
            </w:r>
          </w:p>
        </w:tc>
        <w:tc>
          <w:tcPr>
            <w:tcW w:w="7740" w:type="dxa"/>
            <w:gridSpan w:val="2"/>
            <w:vMerge w:val="restart"/>
            <w:shd w:val="clear" w:color="auto" w:fill="E7E6E6" w:themeFill="background2"/>
            <w:vAlign w:val="center"/>
          </w:tcPr>
          <w:p w:rsidR="00263C04" w:rsidRDefault="00263C04" w:rsidP="006B1A5A">
            <w:pPr>
              <w:pStyle w:val="3"/>
              <w:jc w:val="center"/>
              <w:rPr>
                <w:b/>
                <w:bCs/>
                <w:sz w:val="20"/>
                <w:szCs w:val="20"/>
                <w:lang w:val="sr-Cyrl-RS"/>
              </w:rPr>
            </w:pPr>
            <w:r>
              <w:rPr>
                <w:b/>
                <w:sz w:val="20"/>
                <w:szCs w:val="20"/>
                <w:lang w:val="sr-Cyrl-CS"/>
              </w:rPr>
              <w:t>Кратко образложење шта се постигло активношћу</w:t>
            </w:r>
          </w:p>
        </w:tc>
        <w:tc>
          <w:tcPr>
            <w:tcW w:w="10270" w:type="dxa"/>
            <w:gridSpan w:val="5"/>
            <w:tcBorders>
              <w:bottom w:val="single" w:sz="4" w:space="0" w:color="000000"/>
            </w:tcBorders>
            <w:shd w:val="clear" w:color="auto" w:fill="E7E6E6" w:themeFill="background2"/>
            <w:vAlign w:val="center"/>
          </w:tcPr>
          <w:p w:rsidR="00263C04" w:rsidRDefault="00263C04" w:rsidP="006B1A5A">
            <w:pPr>
              <w:pStyle w:val="3"/>
              <w:jc w:val="center"/>
              <w:rPr>
                <w:b/>
                <w:bCs/>
                <w:sz w:val="20"/>
                <w:szCs w:val="20"/>
                <w:lang w:val="sr-Cyrl-CS"/>
              </w:rPr>
            </w:pPr>
            <w:r w:rsidRPr="0026476B">
              <w:rPr>
                <w:b/>
                <w:sz w:val="20"/>
                <w:szCs w:val="20"/>
                <w:lang w:val="sr-Cyrl-CS"/>
              </w:rPr>
              <w:t>УКОЛИКО АКТИВНОСТ НИЈЕ РЕАЛИЗОВАНА У ПРЕДВИЂЕНОМ РОКУ ИЛИ ЈЕ ЗАПОЧЕТА</w:t>
            </w:r>
          </w:p>
        </w:tc>
      </w:tr>
      <w:tr w:rsidR="00263C04" w:rsidTr="006B1A5A">
        <w:trPr>
          <w:trHeight w:val="629"/>
        </w:trPr>
        <w:tc>
          <w:tcPr>
            <w:tcW w:w="1345" w:type="dxa"/>
            <w:vMerge/>
            <w:shd w:val="clear" w:color="auto" w:fill="auto"/>
            <w:vAlign w:val="center"/>
          </w:tcPr>
          <w:p w:rsidR="00263C04" w:rsidRDefault="00263C04" w:rsidP="006B1A5A">
            <w:pPr>
              <w:spacing w:after="0" w:line="240" w:lineRule="auto"/>
              <w:rPr>
                <w:rFonts w:ascii="Arial Narrow" w:hAnsi="Arial Narrow" w:cs="Arial Narrow"/>
                <w:b/>
                <w:bCs/>
                <w:sz w:val="20"/>
                <w:szCs w:val="20"/>
                <w:lang w:val="sr-Cyrl-CS"/>
              </w:rPr>
            </w:pPr>
          </w:p>
        </w:tc>
        <w:tc>
          <w:tcPr>
            <w:tcW w:w="1620" w:type="dxa"/>
            <w:tcBorders>
              <w:bottom w:val="single" w:sz="4" w:space="0" w:color="000000"/>
            </w:tcBorders>
            <w:shd w:val="clear" w:color="auto" w:fill="BDD6EE"/>
            <w:vAlign w:val="center"/>
          </w:tcPr>
          <w:p w:rsidR="00263C04" w:rsidRPr="00C058E1" w:rsidRDefault="00263C04" w:rsidP="006B1A5A">
            <w:pPr>
              <w:spacing w:after="0" w:line="240" w:lineRule="auto"/>
              <w:jc w:val="center"/>
              <w:rPr>
                <w:rFonts w:ascii="Arial Narrow" w:hAnsi="Arial Narrow" w:cs="Arial Narrow"/>
                <w:b/>
                <w:bCs/>
                <w:sz w:val="20"/>
                <w:szCs w:val="20"/>
                <w:lang w:val="sr-Cyrl-CS"/>
              </w:rPr>
            </w:pPr>
            <w:r>
              <w:rPr>
                <w:rFonts w:ascii="Arial Narrow" w:hAnsi="Arial Narrow" w:cs="Arial Narrow"/>
                <w:b/>
                <w:bCs/>
                <w:sz w:val="20"/>
                <w:szCs w:val="20"/>
                <w:lang w:val="sr-Cyrl-RS"/>
              </w:rPr>
              <w:t>Одредити степен реализације</w:t>
            </w:r>
            <w:r w:rsidRPr="006E74CC">
              <w:rPr>
                <w:rFonts w:asciiTheme="majorHAnsi" w:eastAsia="MS Gothic" w:hAnsiTheme="majorHAnsi" w:cs="Menlo Bold"/>
                <w:b/>
                <w:bCs/>
                <w:color w:val="92D050"/>
                <w:sz w:val="28"/>
                <w:szCs w:val="16"/>
                <w:shd w:val="clear" w:color="auto" w:fill="92D050"/>
              </w:rPr>
              <w:t xml:space="preserve"> A</w:t>
            </w:r>
            <w:r w:rsidRPr="000F705A">
              <w:rPr>
                <w:rFonts w:asciiTheme="majorHAnsi" w:eastAsia="MS Gothic" w:hAnsiTheme="majorHAnsi" w:cs="Menlo Bold"/>
                <w:b/>
                <w:bCs/>
                <w:color w:val="FFFF00"/>
                <w:sz w:val="28"/>
                <w:szCs w:val="16"/>
                <w:shd w:val="clear" w:color="auto" w:fill="FFFF00"/>
              </w:rPr>
              <w:t>A</w:t>
            </w:r>
            <w:r w:rsidRPr="000F705A">
              <w:rPr>
                <w:rFonts w:asciiTheme="majorHAnsi" w:eastAsia="MS Gothic" w:hAnsiTheme="majorHAnsi" w:cs="Menlo Bold"/>
                <w:b/>
                <w:bCs/>
                <w:color w:val="FF0000"/>
                <w:sz w:val="28"/>
                <w:szCs w:val="16"/>
                <w:shd w:val="clear" w:color="auto" w:fill="FF0000"/>
              </w:rPr>
              <w:t>A</w:t>
            </w:r>
          </w:p>
        </w:tc>
        <w:tc>
          <w:tcPr>
            <w:tcW w:w="1620" w:type="dxa"/>
            <w:tcBorders>
              <w:bottom w:val="single" w:sz="4" w:space="0" w:color="000000"/>
            </w:tcBorders>
            <w:shd w:val="clear" w:color="auto" w:fill="BDD6EE"/>
            <w:vAlign w:val="center"/>
          </w:tcPr>
          <w:p w:rsidR="00263C04" w:rsidRPr="00C058E1" w:rsidRDefault="00263C04" w:rsidP="006B1A5A">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Рок за реализацију</w:t>
            </w:r>
          </w:p>
        </w:tc>
        <w:tc>
          <w:tcPr>
            <w:tcW w:w="7740" w:type="dxa"/>
            <w:gridSpan w:val="2"/>
            <w:vMerge/>
            <w:tcBorders>
              <w:bottom w:val="single" w:sz="4" w:space="0" w:color="000000"/>
            </w:tcBorders>
            <w:shd w:val="clear" w:color="auto" w:fill="E7E6E6" w:themeFill="background2"/>
          </w:tcPr>
          <w:p w:rsidR="00263C04" w:rsidRDefault="00263C04" w:rsidP="006B1A5A">
            <w:pPr>
              <w:pStyle w:val="3"/>
              <w:rPr>
                <w:b/>
                <w:sz w:val="20"/>
                <w:szCs w:val="20"/>
                <w:lang w:val="sr-Cyrl-CS"/>
              </w:rPr>
            </w:pPr>
          </w:p>
        </w:tc>
        <w:tc>
          <w:tcPr>
            <w:tcW w:w="3960" w:type="dxa"/>
            <w:gridSpan w:val="2"/>
            <w:tcBorders>
              <w:bottom w:val="single" w:sz="4" w:space="0" w:color="000000"/>
            </w:tcBorders>
            <w:shd w:val="clear" w:color="auto" w:fill="E7E6E6" w:themeFill="background2"/>
            <w:vAlign w:val="center"/>
          </w:tcPr>
          <w:p w:rsidR="00263C04" w:rsidRDefault="00263C04" w:rsidP="006B1A5A">
            <w:pPr>
              <w:pStyle w:val="3"/>
              <w:jc w:val="center"/>
              <w:rPr>
                <w:b/>
                <w:bCs/>
                <w:sz w:val="20"/>
                <w:szCs w:val="20"/>
                <w:lang w:val="sr-Cyrl-CS"/>
              </w:rPr>
            </w:pPr>
            <w:r w:rsidRPr="00E728E5">
              <w:rPr>
                <w:b/>
                <w:bCs/>
                <w:sz w:val="20"/>
                <w:szCs w:val="20"/>
                <w:lang w:val="sr-Cyrl-CS"/>
              </w:rPr>
              <w:t>Разлози за одступање од плана и мере предузете за решавање проблема</w:t>
            </w:r>
          </w:p>
        </w:tc>
        <w:tc>
          <w:tcPr>
            <w:tcW w:w="4230" w:type="dxa"/>
            <w:gridSpan w:val="2"/>
            <w:tcBorders>
              <w:bottom w:val="single" w:sz="4" w:space="0" w:color="000000"/>
            </w:tcBorders>
            <w:shd w:val="clear" w:color="auto" w:fill="E7E6E6" w:themeFill="background2"/>
            <w:vAlign w:val="center"/>
          </w:tcPr>
          <w:p w:rsidR="00263C04" w:rsidRDefault="00263C04" w:rsidP="006B1A5A">
            <w:pPr>
              <w:spacing w:after="0" w:line="240" w:lineRule="auto"/>
              <w:jc w:val="center"/>
              <w:rPr>
                <w:rFonts w:ascii="Arial Narrow" w:hAnsi="Arial Narrow" w:cs="Arial Narrow"/>
                <w:b/>
                <w:bCs/>
                <w:sz w:val="20"/>
                <w:szCs w:val="20"/>
                <w:lang w:val="sr-Cyrl-CS"/>
              </w:rPr>
            </w:pPr>
            <w:r>
              <w:rPr>
                <w:rFonts w:ascii="Arial Narrow" w:hAnsi="Arial Narrow" w:cs="Arial Narrow"/>
                <w:b/>
                <w:bCs/>
                <w:sz w:val="20"/>
                <w:szCs w:val="20"/>
                <w:lang w:val="sr-Cyrl-CS"/>
              </w:rPr>
              <w:t>БУДУЋИ КОРАЦИ</w:t>
            </w:r>
          </w:p>
          <w:p w:rsidR="00263C04" w:rsidRDefault="00263C04" w:rsidP="006B1A5A">
            <w:pPr>
              <w:pStyle w:val="3"/>
              <w:jc w:val="center"/>
              <w:rPr>
                <w:b/>
                <w:bCs/>
                <w:sz w:val="20"/>
                <w:szCs w:val="20"/>
                <w:lang w:val="sr-Cyrl-CS"/>
              </w:rPr>
            </w:pPr>
            <w:r w:rsidRPr="0026476B">
              <w:rPr>
                <w:b/>
                <w:bCs/>
                <w:sz w:val="20"/>
                <w:szCs w:val="20"/>
                <w:lang w:val="sr-Cyrl-CS"/>
              </w:rPr>
              <w:t>Кључни кораци неопходни да би се активност реализовала, са препорукама (milestones)</w:t>
            </w:r>
          </w:p>
        </w:tc>
        <w:tc>
          <w:tcPr>
            <w:tcW w:w="2080" w:type="dxa"/>
            <w:tcBorders>
              <w:bottom w:val="single" w:sz="4" w:space="0" w:color="000000"/>
            </w:tcBorders>
            <w:shd w:val="clear" w:color="auto" w:fill="E7E6E6" w:themeFill="background2"/>
            <w:vAlign w:val="center"/>
          </w:tcPr>
          <w:p w:rsidR="00263C04" w:rsidRDefault="00263C04" w:rsidP="006B1A5A">
            <w:pPr>
              <w:pStyle w:val="3"/>
              <w:jc w:val="center"/>
              <w:rPr>
                <w:b/>
                <w:bCs/>
                <w:sz w:val="20"/>
                <w:szCs w:val="20"/>
                <w:lang w:val="sr-Cyrl-CS"/>
              </w:rPr>
            </w:pPr>
            <w:r w:rsidRPr="0026476B">
              <w:rPr>
                <w:b/>
                <w:bCs/>
                <w:sz w:val="20"/>
                <w:szCs w:val="20"/>
                <w:lang w:val="sr-Cyrl-CS"/>
              </w:rPr>
              <w:t>Очекивано време реализације активности</w:t>
            </w:r>
          </w:p>
        </w:tc>
      </w:tr>
      <w:tr w:rsidR="00835EF8" w:rsidRPr="00415930" w:rsidTr="00835EF8">
        <w:trPr>
          <w:trHeight w:val="629"/>
        </w:trPr>
        <w:tc>
          <w:tcPr>
            <w:tcW w:w="1345" w:type="dxa"/>
            <w:vMerge/>
            <w:shd w:val="clear" w:color="auto" w:fill="auto"/>
            <w:vAlign w:val="center"/>
          </w:tcPr>
          <w:p w:rsidR="00835EF8" w:rsidRDefault="00835EF8" w:rsidP="00835EF8">
            <w:pPr>
              <w:spacing w:after="0" w:line="240" w:lineRule="auto"/>
              <w:rPr>
                <w:rFonts w:ascii="Arial Narrow" w:hAnsi="Arial Narrow" w:cs="Arial Narrow"/>
                <w:b/>
                <w:bCs/>
                <w:sz w:val="20"/>
                <w:szCs w:val="20"/>
                <w:lang w:val="sr-Cyrl-CS"/>
              </w:rPr>
            </w:pPr>
          </w:p>
        </w:tc>
        <w:tc>
          <w:tcPr>
            <w:tcW w:w="1620" w:type="dxa"/>
            <w:shd w:val="clear" w:color="auto" w:fill="FF0000"/>
          </w:tcPr>
          <w:p w:rsidR="00835EF8" w:rsidRPr="00C058E1" w:rsidRDefault="00835EF8" w:rsidP="00835EF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1. Истраживање задовољства, захтева и очекивања у погледу квалитета јавних услуга (кључних заинтересованих страна: грађана, цивилног друштва, привреде, запослених у јавној управи) </w:t>
            </w:r>
          </w:p>
        </w:tc>
        <w:tc>
          <w:tcPr>
            <w:tcW w:w="1620" w:type="dxa"/>
            <w:shd w:val="clear" w:color="auto" w:fill="auto"/>
          </w:tcPr>
          <w:p w:rsidR="00835EF8" w:rsidRPr="00C058E1" w:rsidRDefault="00835EF8" w:rsidP="00835EF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квартал 2016.</w:t>
            </w:r>
          </w:p>
        </w:tc>
        <w:tc>
          <w:tcPr>
            <w:tcW w:w="7740" w:type="dxa"/>
            <w:gridSpan w:val="2"/>
            <w:shd w:val="clear" w:color="auto" w:fill="auto"/>
          </w:tcPr>
          <w:p w:rsidR="00835EF8" w:rsidRPr="00835EF8" w:rsidRDefault="00835EF8" w:rsidP="00D00015">
            <w:pPr>
              <w:pStyle w:val="3"/>
              <w:jc w:val="both"/>
              <w:rPr>
                <w:b/>
                <w:sz w:val="20"/>
                <w:szCs w:val="20"/>
                <w:lang w:val="sr-Cyrl-CS"/>
              </w:rPr>
            </w:pPr>
            <w:r>
              <w:rPr>
                <w:sz w:val="20"/>
                <w:szCs w:val="20"/>
                <w:lang w:val="sr-Cyrl-CS"/>
              </w:rPr>
              <w:t>МДУЛС</w:t>
            </w:r>
            <w:r w:rsidRPr="00835EF8">
              <w:rPr>
                <w:sz w:val="20"/>
                <w:szCs w:val="20"/>
                <w:lang w:val="sr-Cyrl-CS"/>
              </w:rPr>
              <w:t xml:space="preserve"> започело процес интензивних консултација са донаторима у циљу обезбеђивања подршке за реализацију планираних активности.</w:t>
            </w:r>
            <w:r w:rsidRPr="00835EF8">
              <w:rPr>
                <w:sz w:val="20"/>
                <w:szCs w:val="20"/>
                <w:lang w:val="sr-Cyrl-RS"/>
              </w:rPr>
              <w:t xml:space="preserve">У сарадњи са Швајцарском агенцијом за развој и сардњу Министарство је договорило реализацију новог трогодишњег пројекта </w:t>
            </w:r>
            <w:r w:rsidRPr="00835EF8">
              <w:rPr>
                <w:sz w:val="20"/>
                <w:szCs w:val="20"/>
                <w:lang w:val="sr-Latn-RS"/>
              </w:rPr>
              <w:t>Унапређење добре управе и социјална инклузија на локалном нивоу</w:t>
            </w:r>
            <w:r w:rsidRPr="00835EF8">
              <w:rPr>
                <w:sz w:val="20"/>
                <w:szCs w:val="20"/>
                <w:lang w:val="sr-Cyrl-RS"/>
              </w:rPr>
              <w:t xml:space="preserve"> оји ће реализовати УНОПС и СКГО, а који ће између осталог подржати примену принципа добре управе у одабраним јединицама локалне самоупра</w:t>
            </w:r>
          </w:p>
        </w:tc>
        <w:tc>
          <w:tcPr>
            <w:tcW w:w="3960" w:type="dxa"/>
            <w:gridSpan w:val="2"/>
            <w:shd w:val="clear" w:color="auto" w:fill="auto"/>
          </w:tcPr>
          <w:p w:rsidR="00835EF8" w:rsidRPr="00835EF8" w:rsidRDefault="00835EF8" w:rsidP="00D00015">
            <w:pPr>
              <w:pStyle w:val="3"/>
              <w:jc w:val="both"/>
              <w:rPr>
                <w:b/>
                <w:bCs/>
                <w:sz w:val="20"/>
                <w:szCs w:val="20"/>
                <w:lang w:val="sr-Cyrl-CS"/>
              </w:rPr>
            </w:pPr>
            <w:r w:rsidRPr="00835EF8">
              <w:rPr>
                <w:sz w:val="20"/>
                <w:szCs w:val="20"/>
                <w:lang w:val="sr-Cyrl-CS"/>
              </w:rPr>
              <w:t xml:space="preserve">Почетак реализације планираних активности условљено је остваривањем резултата 1.1.2., односно завршетком спровођења функционалних анализа у неколико одабраних подсистема јавне управе као основе за почетак реализације планираних активности Пошто су анализе завршене, у оквиру планирања пројекта са Швајцарском агенцијом за сарадњу МДУЛС је дефинисао Истраживање задовољства, захтева и очекивања кључних заинтересованих страна  у погледу квалитета јавних услуга као један од пројектних задатака. </w:t>
            </w:r>
          </w:p>
        </w:tc>
        <w:tc>
          <w:tcPr>
            <w:tcW w:w="4230" w:type="dxa"/>
            <w:gridSpan w:val="2"/>
            <w:shd w:val="clear" w:color="auto" w:fill="auto"/>
          </w:tcPr>
          <w:p w:rsidR="00835EF8" w:rsidRPr="00835EF8" w:rsidRDefault="00835EF8" w:rsidP="00835EF8">
            <w:pPr>
              <w:pStyle w:val="CommentText"/>
              <w:rPr>
                <w:rFonts w:ascii="Arial Narrow" w:hAnsi="Arial Narrow"/>
                <w:lang w:val="sr-Cyrl-RS"/>
              </w:rPr>
            </w:pPr>
            <w:r w:rsidRPr="00835EF8">
              <w:rPr>
                <w:rFonts w:ascii="Arial Narrow" w:hAnsi="Arial Narrow"/>
                <w:lang w:val="sr-Cyrl-RS"/>
              </w:rPr>
              <w:t>Пројекат је договорен и  треба да почне са реализацијом 1. јануара 2018. године</w:t>
            </w:r>
          </w:p>
          <w:p w:rsidR="00835EF8" w:rsidRPr="00835EF8" w:rsidRDefault="00835EF8" w:rsidP="00835EF8">
            <w:pPr>
              <w:spacing w:after="0" w:line="240" w:lineRule="auto"/>
              <w:rPr>
                <w:rFonts w:ascii="Arial Narrow" w:hAnsi="Arial Narrow" w:cs="Arial Narrow"/>
                <w:b/>
                <w:bCs/>
                <w:sz w:val="20"/>
                <w:szCs w:val="20"/>
                <w:lang w:val="sr-Cyrl-CS"/>
              </w:rPr>
            </w:pPr>
          </w:p>
        </w:tc>
        <w:tc>
          <w:tcPr>
            <w:tcW w:w="2080" w:type="dxa"/>
            <w:shd w:val="clear" w:color="auto" w:fill="auto"/>
          </w:tcPr>
          <w:p w:rsidR="00835EF8" w:rsidRPr="00835EF8" w:rsidRDefault="00835EF8" w:rsidP="00835EF8">
            <w:pPr>
              <w:pStyle w:val="3"/>
              <w:rPr>
                <w:b/>
                <w:bCs/>
                <w:sz w:val="20"/>
                <w:szCs w:val="20"/>
                <w:lang w:val="sr-Cyrl-CS"/>
              </w:rPr>
            </w:pPr>
            <w:r w:rsidRPr="00835EF8">
              <w:rPr>
                <w:sz w:val="20"/>
                <w:szCs w:val="20"/>
                <w:lang w:val="sr-Cyrl-CS"/>
              </w:rPr>
              <w:t xml:space="preserve">Очекивано време почетка реализације пројекта је </w:t>
            </w:r>
            <w:r w:rsidRPr="00835EF8">
              <w:rPr>
                <w:sz w:val="20"/>
                <w:szCs w:val="20"/>
                <w:lang w:val="sr-Latn-RS"/>
              </w:rPr>
              <w:t>I</w:t>
            </w:r>
            <w:r w:rsidRPr="00835EF8">
              <w:rPr>
                <w:sz w:val="20"/>
                <w:szCs w:val="20"/>
                <w:lang w:val="sr-Cyrl-CS"/>
              </w:rPr>
              <w:t xml:space="preserve"> квартал 201</w:t>
            </w:r>
            <w:r w:rsidRPr="00835EF8">
              <w:rPr>
                <w:sz w:val="20"/>
                <w:szCs w:val="20"/>
                <w:lang w:val="sr-Latn-RS"/>
              </w:rPr>
              <w:t>8</w:t>
            </w:r>
            <w:r w:rsidRPr="00835EF8">
              <w:rPr>
                <w:sz w:val="20"/>
                <w:szCs w:val="20"/>
                <w:lang w:val="sr-Cyrl-CS"/>
              </w:rPr>
              <w:t xml:space="preserve">. године, </w:t>
            </w:r>
          </w:p>
        </w:tc>
      </w:tr>
      <w:tr w:rsidR="00835EF8" w:rsidRPr="00415930" w:rsidTr="00835EF8">
        <w:trPr>
          <w:trHeight w:val="629"/>
        </w:trPr>
        <w:tc>
          <w:tcPr>
            <w:tcW w:w="1345" w:type="dxa"/>
            <w:vMerge/>
            <w:shd w:val="clear" w:color="auto" w:fill="auto"/>
            <w:vAlign w:val="center"/>
          </w:tcPr>
          <w:p w:rsidR="00835EF8" w:rsidRDefault="00835EF8" w:rsidP="00835EF8">
            <w:pPr>
              <w:spacing w:after="0" w:line="240" w:lineRule="auto"/>
              <w:rPr>
                <w:rFonts w:ascii="Arial Narrow" w:hAnsi="Arial Narrow" w:cs="Arial Narrow"/>
                <w:b/>
                <w:bCs/>
                <w:sz w:val="20"/>
                <w:szCs w:val="20"/>
                <w:lang w:val="sr-Cyrl-CS"/>
              </w:rPr>
            </w:pPr>
          </w:p>
        </w:tc>
        <w:tc>
          <w:tcPr>
            <w:tcW w:w="1620" w:type="dxa"/>
            <w:shd w:val="clear" w:color="auto" w:fill="FF0000"/>
          </w:tcPr>
          <w:p w:rsidR="00835EF8" w:rsidRPr="00C058E1" w:rsidRDefault="00835EF8" w:rsidP="00835EF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Анализа недостатака у области управљања квалитетом јавних услуга и припрема препорука за изградњу система, у складу са Принципима јавне управе</w:t>
            </w:r>
          </w:p>
        </w:tc>
        <w:tc>
          <w:tcPr>
            <w:tcW w:w="1620" w:type="dxa"/>
            <w:shd w:val="clear" w:color="auto" w:fill="auto"/>
          </w:tcPr>
          <w:p w:rsidR="00835EF8" w:rsidRPr="00C058E1" w:rsidRDefault="00835EF8" w:rsidP="00835EF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2016.</w:t>
            </w:r>
          </w:p>
        </w:tc>
        <w:tc>
          <w:tcPr>
            <w:tcW w:w="7740" w:type="dxa"/>
            <w:gridSpan w:val="2"/>
            <w:shd w:val="clear" w:color="auto" w:fill="auto"/>
          </w:tcPr>
          <w:p w:rsidR="00835EF8" w:rsidRPr="00835EF8" w:rsidRDefault="00835EF8" w:rsidP="00D00015">
            <w:pPr>
              <w:pStyle w:val="3"/>
              <w:jc w:val="both"/>
              <w:rPr>
                <w:b/>
                <w:sz w:val="20"/>
                <w:szCs w:val="20"/>
                <w:lang w:val="sr-Cyrl-CS"/>
              </w:rPr>
            </w:pPr>
            <w:r>
              <w:rPr>
                <w:sz w:val="20"/>
                <w:szCs w:val="20"/>
                <w:lang w:val="sr-Cyrl-CS"/>
              </w:rPr>
              <w:t>МДУЛС</w:t>
            </w:r>
            <w:r w:rsidRPr="00835EF8">
              <w:rPr>
                <w:sz w:val="20"/>
                <w:szCs w:val="20"/>
                <w:lang w:val="sr-Cyrl-CS"/>
              </w:rPr>
              <w:t xml:space="preserve"> започело процес интензивних консултација са потенцијалним донаторима у циљу обезбеђивања подршке за реализацију планираних активности. </w:t>
            </w:r>
            <w:r w:rsidRPr="00835EF8">
              <w:rPr>
                <w:sz w:val="20"/>
                <w:szCs w:val="20"/>
                <w:lang w:val="sr-Cyrl-RS"/>
              </w:rPr>
              <w:t xml:space="preserve">У сарадњи са Швајцарском агенцијом за развој и сардњу Министарство је договорило реализацију новог трогодишњег пројекта </w:t>
            </w:r>
            <w:r w:rsidRPr="00835EF8">
              <w:rPr>
                <w:sz w:val="20"/>
                <w:szCs w:val="20"/>
                <w:lang w:val="sr-Latn-RS"/>
              </w:rPr>
              <w:t>Унапређење добре управе и социјална инклузија на локалном нивоу</w:t>
            </w:r>
            <w:r w:rsidRPr="00835EF8">
              <w:rPr>
                <w:sz w:val="20"/>
                <w:szCs w:val="20"/>
                <w:lang w:val="sr-Cyrl-RS"/>
              </w:rPr>
              <w:t xml:space="preserve"> оји ће реализовати УНОПС и СКГО, а који ће између осталог подржати примену принципа добре управе у одабраним јединицама локалне самоупра</w:t>
            </w:r>
          </w:p>
        </w:tc>
        <w:tc>
          <w:tcPr>
            <w:tcW w:w="3960" w:type="dxa"/>
            <w:gridSpan w:val="2"/>
            <w:shd w:val="clear" w:color="auto" w:fill="auto"/>
          </w:tcPr>
          <w:p w:rsidR="00835EF8" w:rsidRPr="00835EF8" w:rsidRDefault="00835EF8" w:rsidP="00D00015">
            <w:pPr>
              <w:pStyle w:val="3"/>
              <w:jc w:val="both"/>
              <w:rPr>
                <w:b/>
                <w:bCs/>
                <w:sz w:val="20"/>
                <w:szCs w:val="20"/>
                <w:lang w:val="sr-Cyrl-CS"/>
              </w:rPr>
            </w:pPr>
            <w:r w:rsidRPr="00835EF8">
              <w:rPr>
                <w:sz w:val="20"/>
                <w:szCs w:val="20"/>
                <w:lang w:val="sr-Cyrl-CS"/>
              </w:rPr>
              <w:t>Почетак реализације планираних активности условљено је остваривањем резултата 1.1.2., односно завршетком спровођења функционалних анализа у неколико одабраних подсистема јавне управе као основе за почетак реализације планираних активности Пошто су анализе завршене, у оквиру планирања пројекта са Швајцарском агенцијом за сарадњу МДУЛС је дефинисао Пошто су анализе завршене, у оквиру планирања пројекта са Швајцарском агенцијом за сарадњу МДУЛС је дефинисао стварање услова за успостављање система за управљање квалитетом јавних услуга у јавној управи као један од пројектних задатака, као један од пројектних задатака.</w:t>
            </w:r>
          </w:p>
        </w:tc>
        <w:tc>
          <w:tcPr>
            <w:tcW w:w="4230" w:type="dxa"/>
            <w:gridSpan w:val="2"/>
            <w:shd w:val="clear" w:color="auto" w:fill="auto"/>
          </w:tcPr>
          <w:p w:rsidR="00835EF8" w:rsidRPr="00835EF8" w:rsidRDefault="00835EF8" w:rsidP="00835EF8">
            <w:pPr>
              <w:pStyle w:val="CommentText"/>
              <w:rPr>
                <w:rFonts w:ascii="Arial Narrow" w:hAnsi="Arial Narrow"/>
                <w:lang w:val="sr-Cyrl-RS"/>
              </w:rPr>
            </w:pPr>
            <w:r w:rsidRPr="00835EF8">
              <w:rPr>
                <w:rFonts w:ascii="Arial Narrow" w:hAnsi="Arial Narrow"/>
                <w:lang w:val="sr-Cyrl-RS"/>
              </w:rPr>
              <w:t>Пројекат је договорен и  треба да почне са реализацијом 1. јануара 2018. године</w:t>
            </w:r>
          </w:p>
          <w:p w:rsidR="00835EF8" w:rsidRPr="00835EF8" w:rsidRDefault="00835EF8" w:rsidP="00835EF8">
            <w:pPr>
              <w:spacing w:after="0" w:line="240" w:lineRule="auto"/>
              <w:rPr>
                <w:rFonts w:ascii="Arial Narrow" w:hAnsi="Arial Narrow" w:cs="Arial Narrow"/>
                <w:b/>
                <w:bCs/>
                <w:sz w:val="20"/>
                <w:szCs w:val="20"/>
                <w:lang w:val="sr-Cyrl-CS"/>
              </w:rPr>
            </w:pPr>
          </w:p>
        </w:tc>
        <w:tc>
          <w:tcPr>
            <w:tcW w:w="2080" w:type="dxa"/>
            <w:shd w:val="clear" w:color="auto" w:fill="auto"/>
          </w:tcPr>
          <w:p w:rsidR="00835EF8" w:rsidRPr="00835EF8" w:rsidRDefault="00835EF8" w:rsidP="00835EF8">
            <w:pPr>
              <w:pStyle w:val="3"/>
              <w:rPr>
                <w:b/>
                <w:bCs/>
                <w:sz w:val="20"/>
                <w:szCs w:val="20"/>
                <w:lang w:val="sr-Cyrl-CS"/>
              </w:rPr>
            </w:pPr>
            <w:r w:rsidRPr="00835EF8">
              <w:rPr>
                <w:sz w:val="20"/>
                <w:szCs w:val="20"/>
                <w:lang w:val="sr-Cyrl-CS"/>
              </w:rPr>
              <w:t>Очекивано време почетка реализације пројекта је I квартал 201</w:t>
            </w:r>
            <w:r w:rsidRPr="00835EF8">
              <w:rPr>
                <w:sz w:val="20"/>
                <w:szCs w:val="20"/>
                <w:lang w:val="sr-Latn-RS"/>
              </w:rPr>
              <w:t>8</w:t>
            </w:r>
            <w:r w:rsidRPr="00835EF8">
              <w:rPr>
                <w:sz w:val="20"/>
                <w:szCs w:val="20"/>
                <w:lang w:val="sr-Cyrl-CS"/>
              </w:rPr>
              <w:t>. године</w:t>
            </w:r>
          </w:p>
        </w:tc>
      </w:tr>
    </w:tbl>
    <w:p w:rsidR="005226D2" w:rsidRDefault="005226D2">
      <w:pPr>
        <w:rPr>
          <w:lang w:val="sr-Cyrl-CS"/>
        </w:rPr>
      </w:pPr>
    </w:p>
    <w:p w:rsidR="005226D2" w:rsidRDefault="005226D2">
      <w:pPr>
        <w:rPr>
          <w:lang w:val="sr-Cyrl-CS"/>
        </w:rPr>
      </w:pPr>
      <w:r>
        <w:rPr>
          <w:lang w:val="sr-Cyrl-CS"/>
        </w:rPr>
        <w:br w:type="page"/>
      </w:r>
    </w:p>
    <w:tbl>
      <w:tblPr>
        <w:tblW w:w="2259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583"/>
        <w:gridCol w:w="15007"/>
      </w:tblGrid>
      <w:tr w:rsidR="005226D2" w:rsidRPr="00C058E1" w:rsidTr="006B1A5A">
        <w:trPr>
          <w:trHeight w:val="440"/>
        </w:trPr>
        <w:tc>
          <w:tcPr>
            <w:tcW w:w="7583" w:type="dxa"/>
            <w:tcBorders>
              <w:right w:val="single" w:sz="4" w:space="0" w:color="auto"/>
            </w:tcBorders>
            <w:shd w:val="clear" w:color="auto" w:fill="F4B083"/>
            <w:vAlign w:val="center"/>
          </w:tcPr>
          <w:p w:rsidR="005226D2" w:rsidRPr="00983CB5" w:rsidRDefault="005226D2" w:rsidP="006B1A5A">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lastRenderedPageBreak/>
              <w:t xml:space="preserve">Посебни циљ </w:t>
            </w:r>
            <w:r>
              <w:rPr>
                <w:rFonts w:ascii="Arial Narrow" w:hAnsi="Arial Narrow" w:cs="Arial Narrow"/>
                <w:b/>
                <w:bCs/>
                <w:sz w:val="20"/>
                <w:szCs w:val="20"/>
                <w:lang w:val="sr-Cyrl-CS"/>
              </w:rPr>
              <w:t>5:</w:t>
            </w:r>
          </w:p>
        </w:tc>
        <w:tc>
          <w:tcPr>
            <w:tcW w:w="15007" w:type="dxa"/>
            <w:tcBorders>
              <w:left w:val="single" w:sz="4" w:space="0" w:color="auto"/>
            </w:tcBorders>
            <w:shd w:val="clear" w:color="auto" w:fill="F4B083"/>
            <w:vAlign w:val="center"/>
          </w:tcPr>
          <w:p w:rsidR="005226D2" w:rsidRPr="00C058E1" w:rsidRDefault="005226D2" w:rsidP="006B1A5A">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Индикатор (ниво утицаја)</w:t>
            </w:r>
          </w:p>
        </w:tc>
      </w:tr>
      <w:tr w:rsidR="005226D2" w:rsidRPr="00C058E1" w:rsidTr="006B1A5A">
        <w:trPr>
          <w:trHeight w:val="228"/>
        </w:trPr>
        <w:tc>
          <w:tcPr>
            <w:tcW w:w="7583" w:type="dxa"/>
            <w:tcBorders>
              <w:right w:val="single" w:sz="4" w:space="0" w:color="auto"/>
            </w:tcBorders>
          </w:tcPr>
          <w:p w:rsidR="005226D2" w:rsidRPr="00C058E1" w:rsidRDefault="005226D2" w:rsidP="005226D2">
            <w:pPr>
              <w:pStyle w:val="2"/>
              <w:rPr>
                <w:sz w:val="20"/>
                <w:szCs w:val="20"/>
                <w:lang w:val="sr-Cyrl-CS"/>
              </w:rPr>
            </w:pPr>
            <w:r w:rsidRPr="00C058E1">
              <w:rPr>
                <w:sz w:val="20"/>
                <w:szCs w:val="20"/>
                <w:lang w:val="sr-Cyrl-CS"/>
              </w:rPr>
              <w:t>Повећање партиципације грађана,</w:t>
            </w:r>
            <w:r w:rsidRPr="00C058E1">
              <w:rPr>
                <w:rStyle w:val="FootnoteReference"/>
                <w:sz w:val="20"/>
                <w:szCs w:val="20"/>
                <w:lang w:val="sr-Cyrl-CS"/>
              </w:rPr>
              <w:footnoteReference w:id="64"/>
            </w:r>
            <w:r w:rsidRPr="00C058E1">
              <w:rPr>
                <w:sz w:val="20"/>
                <w:szCs w:val="20"/>
                <w:lang w:val="sr-Cyrl-CS"/>
              </w:rPr>
              <w:t xml:space="preserve"> транспарентности, унапређење етичких стандарда</w:t>
            </w:r>
            <w:r w:rsidRPr="00C058E1">
              <w:rPr>
                <w:rStyle w:val="FootnoteReference"/>
                <w:sz w:val="20"/>
                <w:szCs w:val="20"/>
                <w:lang w:val="sr-Cyrl-CS"/>
              </w:rPr>
              <w:footnoteReference w:id="65"/>
            </w:r>
            <w:r w:rsidRPr="00C058E1">
              <w:rPr>
                <w:sz w:val="20"/>
                <w:szCs w:val="20"/>
                <w:lang w:val="sr-Cyrl-CS"/>
              </w:rPr>
              <w:t xml:space="preserve"> и одговорности у обављању послова јавне управе</w:t>
            </w:r>
          </w:p>
        </w:tc>
        <w:tc>
          <w:tcPr>
            <w:tcW w:w="15007" w:type="dxa"/>
            <w:tcBorders>
              <w:left w:val="single" w:sz="4" w:space="0" w:color="auto"/>
            </w:tcBorders>
            <w:vAlign w:val="center"/>
          </w:tcPr>
          <w:p w:rsidR="005226D2" w:rsidRPr="00C058E1" w:rsidRDefault="005226D2" w:rsidP="005226D2">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Степен до којег је успостављен и у пракси примењен систем интегритета и борбе против корупције у државној служби (ПЈУ  3)</w:t>
            </w:r>
          </w:p>
          <w:p w:rsidR="005226D2" w:rsidRPr="00C058E1" w:rsidRDefault="005226D2" w:rsidP="005226D2">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w:t>
            </w:r>
            <w:r>
              <w:rPr>
                <w:rFonts w:ascii="Arial Narrow" w:hAnsi="Arial Narrow" w:cs="Arial Narrow"/>
                <w:i/>
                <w:iCs/>
                <w:sz w:val="20"/>
                <w:szCs w:val="20"/>
                <w:lang w:val="sr-Cyrl-CS"/>
              </w:rPr>
              <w:t xml:space="preserve"> (2014): 3</w:t>
            </w:r>
          </w:p>
          <w:p w:rsidR="005226D2" w:rsidRDefault="005226D2" w:rsidP="005226D2">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w:t>
            </w:r>
            <w:r>
              <w:rPr>
                <w:rFonts w:ascii="Arial Narrow" w:hAnsi="Arial Narrow" w:cs="Arial Narrow"/>
                <w:i/>
                <w:iCs/>
                <w:sz w:val="20"/>
                <w:szCs w:val="20"/>
                <w:lang w:val="sr-Cyrl-CS"/>
              </w:rPr>
              <w:t xml:space="preserve"> (2017): 4</w:t>
            </w:r>
            <w:r w:rsidRPr="00C058E1">
              <w:rPr>
                <w:rFonts w:ascii="Arial Narrow" w:hAnsi="Arial Narrow" w:cs="Arial Narrow"/>
                <w:i/>
                <w:iCs/>
                <w:sz w:val="20"/>
                <w:szCs w:val="20"/>
                <w:lang w:val="sr-Cyrl-CS"/>
              </w:rPr>
              <w:t xml:space="preserve"> </w:t>
            </w:r>
          </w:p>
          <w:p w:rsidR="0057452E" w:rsidRPr="0057452E" w:rsidRDefault="0057452E" w:rsidP="005226D2">
            <w:pPr>
              <w:spacing w:after="0" w:line="240" w:lineRule="auto"/>
              <w:rPr>
                <w:rFonts w:ascii="Arial Narrow" w:hAnsi="Arial Narrow" w:cs="Arial Narrow"/>
                <w:i/>
                <w:iCs/>
                <w:sz w:val="20"/>
                <w:szCs w:val="20"/>
                <w:lang w:val="hr-HR"/>
              </w:rPr>
            </w:pPr>
            <w:r>
              <w:rPr>
                <w:rFonts w:ascii="Arial Narrow" w:hAnsi="Arial Narrow" w:cs="Times New Roman"/>
                <w:i/>
                <w:sz w:val="20"/>
                <w:szCs w:val="20"/>
                <w:lang w:val="sr-Cyrl-RS"/>
              </w:rPr>
              <w:t xml:space="preserve">ИВ </w:t>
            </w:r>
            <w:r w:rsidRPr="00565C53">
              <w:rPr>
                <w:rFonts w:ascii="Arial Narrow" w:hAnsi="Arial Narrow" w:cs="Times New Roman"/>
                <w:i/>
                <w:sz w:val="20"/>
                <w:szCs w:val="20"/>
                <w:lang w:val="sr-Cyrl-RS"/>
              </w:rPr>
              <w:t>(2016</w:t>
            </w:r>
            <w:r w:rsidRPr="00565C53">
              <w:rPr>
                <w:rStyle w:val="FootnoteReference"/>
                <w:rFonts w:ascii="Arial Narrow" w:hAnsi="Arial Narrow"/>
                <w:i/>
                <w:sz w:val="20"/>
                <w:szCs w:val="20"/>
                <w:lang w:val="sr-Cyrl-RS"/>
              </w:rPr>
              <w:footnoteReference w:id="66"/>
            </w:r>
            <w:r w:rsidRPr="00565C53">
              <w:rPr>
                <w:rFonts w:ascii="Arial Narrow" w:hAnsi="Arial Narrow" w:cs="Times New Roman"/>
                <w:i/>
                <w:sz w:val="20"/>
                <w:szCs w:val="20"/>
                <w:lang w:val="sr-Cyrl-RS"/>
              </w:rPr>
              <w:t xml:space="preserve">): </w:t>
            </w:r>
            <w:r>
              <w:rPr>
                <w:rFonts w:ascii="Arial Narrow" w:hAnsi="Arial Narrow" w:cs="Times New Roman"/>
                <w:i/>
                <w:sz w:val="20"/>
                <w:szCs w:val="20"/>
                <w:lang w:val="hr-HR"/>
              </w:rPr>
              <w:t>3</w:t>
            </w:r>
          </w:p>
          <w:p w:rsidR="005226D2" w:rsidRPr="00C058E1" w:rsidRDefault="005226D2" w:rsidP="005226D2">
            <w:pPr>
              <w:spacing w:after="0" w:line="240" w:lineRule="auto"/>
              <w:rPr>
                <w:rFonts w:ascii="Arial Narrow" w:hAnsi="Arial Narrow" w:cs="Arial Narrow"/>
                <w:i/>
                <w:iCs/>
                <w:sz w:val="20"/>
                <w:szCs w:val="20"/>
                <w:lang w:val="sr-Cyrl-CS"/>
              </w:rPr>
            </w:pPr>
          </w:p>
          <w:p w:rsidR="005226D2" w:rsidRPr="00C058E1" w:rsidRDefault="005226D2" w:rsidP="005226D2">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Транспарентност владиног креирања политика (ПЈУ 2)</w:t>
            </w:r>
          </w:p>
          <w:p w:rsidR="005226D2" w:rsidRPr="00C058E1" w:rsidRDefault="005226D2" w:rsidP="005226D2">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3,6 (Извештај 2014-2015)</w:t>
            </w:r>
          </w:p>
          <w:p w:rsidR="005226D2" w:rsidRDefault="005226D2" w:rsidP="005226D2">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3,8 (Извештај 2017-2018)</w:t>
            </w:r>
          </w:p>
          <w:p w:rsidR="00664CFB" w:rsidRDefault="00664CFB" w:rsidP="00664CFB">
            <w:pPr>
              <w:spacing w:after="0" w:line="240" w:lineRule="auto"/>
              <w:rPr>
                <w:rFonts w:ascii="Arial Narrow" w:hAnsi="Arial Narrow" w:cs="Arial Narrow"/>
                <w:i/>
                <w:iCs/>
                <w:sz w:val="20"/>
                <w:szCs w:val="20"/>
                <w:lang w:val="sr-Cyrl-CS"/>
              </w:rPr>
            </w:pPr>
            <w:r>
              <w:rPr>
                <w:rFonts w:ascii="Arial Narrow" w:hAnsi="Arial Narrow" w:cs="Arial Narrow"/>
                <w:i/>
                <w:iCs/>
                <w:sz w:val="20"/>
                <w:szCs w:val="20"/>
                <w:lang w:val="sr-Cyrl-CS"/>
              </w:rPr>
              <w:t>ИВ (Извештај 2015-2016): 3,89</w:t>
            </w:r>
          </w:p>
          <w:p w:rsidR="00664CFB" w:rsidRPr="00C058E1" w:rsidRDefault="00664CFB" w:rsidP="00664CFB">
            <w:pPr>
              <w:spacing w:after="0" w:line="240" w:lineRule="auto"/>
              <w:rPr>
                <w:rFonts w:ascii="Arial Narrow" w:hAnsi="Arial Narrow" w:cs="Arial Narrow"/>
                <w:i/>
                <w:iCs/>
                <w:sz w:val="20"/>
                <w:szCs w:val="20"/>
                <w:lang w:val="sr-Cyrl-CS"/>
              </w:rPr>
            </w:pPr>
            <w:r w:rsidRPr="00EE0A39">
              <w:rPr>
                <w:rFonts w:ascii="Arial Narrow" w:hAnsi="Arial Narrow" w:cs="Arial Narrow"/>
                <w:i/>
                <w:iCs/>
                <w:sz w:val="20"/>
                <w:szCs w:val="20"/>
                <w:lang w:val="sr-Cyrl-CS"/>
              </w:rPr>
              <w:t>ИВ (Извештај 2016-2017</w:t>
            </w:r>
            <w:r>
              <w:rPr>
                <w:rStyle w:val="FootnoteReference"/>
                <w:rFonts w:ascii="Arial Narrow" w:hAnsi="Arial Narrow"/>
                <w:i/>
                <w:iCs/>
                <w:sz w:val="20"/>
                <w:szCs w:val="20"/>
                <w:lang w:val="sr-Cyrl-CS"/>
              </w:rPr>
              <w:footnoteReference w:id="67"/>
            </w:r>
            <w:r w:rsidRPr="00EE0A39">
              <w:rPr>
                <w:rFonts w:ascii="Arial Narrow" w:hAnsi="Arial Narrow" w:cs="Arial Narrow"/>
                <w:i/>
                <w:iCs/>
                <w:sz w:val="20"/>
                <w:szCs w:val="20"/>
                <w:lang w:val="sr-Cyrl-CS"/>
              </w:rPr>
              <w:t xml:space="preserve">): </w:t>
            </w:r>
            <w:r w:rsidRPr="00005E4E">
              <w:rPr>
                <w:rFonts w:ascii="Arial Narrow" w:hAnsi="Arial Narrow" w:cs="Arial Narrow"/>
                <w:i/>
                <w:iCs/>
                <w:sz w:val="20"/>
                <w:szCs w:val="20"/>
                <w:lang w:val="sr-Cyrl-CS"/>
              </w:rPr>
              <w:t>3,8</w:t>
            </w:r>
          </w:p>
          <w:p w:rsidR="005226D2" w:rsidRPr="00C058E1" w:rsidRDefault="005226D2" w:rsidP="005226D2">
            <w:pPr>
              <w:spacing w:after="0" w:line="240" w:lineRule="auto"/>
              <w:rPr>
                <w:rFonts w:ascii="Arial Narrow" w:hAnsi="Arial Narrow" w:cs="Arial Narrow"/>
                <w:i/>
                <w:iCs/>
                <w:sz w:val="20"/>
                <w:szCs w:val="20"/>
                <w:lang w:val="sr-Cyrl-CS"/>
              </w:rPr>
            </w:pPr>
          </w:p>
          <w:p w:rsidR="005226D2" w:rsidRPr="00C058E1" w:rsidRDefault="005226D2" w:rsidP="005226D2">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Степен до којег постоје механизми који омогућавају ефикасан систем провера и равнотежа, и контрола над јавним организацијама (ПЈУ 4)</w:t>
            </w:r>
          </w:p>
          <w:p w:rsidR="005226D2" w:rsidRPr="00C058E1" w:rsidRDefault="005226D2" w:rsidP="005226D2">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w:t>
            </w:r>
            <w:r>
              <w:rPr>
                <w:rFonts w:ascii="Arial Narrow" w:hAnsi="Arial Narrow" w:cs="Arial Narrow"/>
                <w:i/>
                <w:iCs/>
                <w:sz w:val="20"/>
                <w:szCs w:val="20"/>
                <w:lang w:val="sr-Cyrl-CS"/>
              </w:rPr>
              <w:t xml:space="preserve"> (2014): 4</w:t>
            </w:r>
          </w:p>
          <w:p w:rsidR="005226D2" w:rsidRDefault="005226D2" w:rsidP="005226D2">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w:t>
            </w:r>
            <w:r>
              <w:rPr>
                <w:rFonts w:ascii="Arial Narrow" w:hAnsi="Arial Narrow" w:cs="Arial Narrow"/>
                <w:i/>
                <w:iCs/>
                <w:sz w:val="20"/>
                <w:szCs w:val="20"/>
                <w:lang w:val="sr-Cyrl-CS"/>
              </w:rPr>
              <w:t xml:space="preserve"> (2017): 4 </w:t>
            </w:r>
          </w:p>
          <w:p w:rsidR="00664CFB" w:rsidRPr="00664CFB" w:rsidRDefault="00664CFB" w:rsidP="005226D2">
            <w:pPr>
              <w:spacing w:after="0" w:line="240" w:lineRule="auto"/>
              <w:rPr>
                <w:rFonts w:ascii="Arial Narrow" w:hAnsi="Arial Narrow" w:cs="Times New Roman"/>
                <w:i/>
                <w:sz w:val="20"/>
                <w:szCs w:val="20"/>
                <w:lang w:val="sr-Cyrl-RS"/>
              </w:rPr>
            </w:pPr>
            <w:r>
              <w:rPr>
                <w:rFonts w:ascii="Arial Narrow" w:hAnsi="Arial Narrow" w:cs="Times New Roman"/>
                <w:i/>
                <w:sz w:val="20"/>
                <w:szCs w:val="20"/>
                <w:lang w:val="sr-Cyrl-RS"/>
              </w:rPr>
              <w:t xml:space="preserve">ИВ </w:t>
            </w:r>
            <w:r w:rsidRPr="00565C53">
              <w:rPr>
                <w:rFonts w:ascii="Arial Narrow" w:hAnsi="Arial Narrow" w:cs="Times New Roman"/>
                <w:i/>
                <w:sz w:val="20"/>
                <w:szCs w:val="20"/>
                <w:lang w:val="sr-Cyrl-RS"/>
              </w:rPr>
              <w:t>(2016</w:t>
            </w:r>
            <w:r w:rsidRPr="00565C53">
              <w:rPr>
                <w:rStyle w:val="FootnoteReference"/>
                <w:rFonts w:ascii="Arial Narrow" w:hAnsi="Arial Narrow"/>
                <w:i/>
                <w:sz w:val="20"/>
                <w:szCs w:val="20"/>
                <w:lang w:val="sr-Cyrl-RS"/>
              </w:rPr>
              <w:footnoteReference w:id="68"/>
            </w:r>
            <w:r w:rsidRPr="00565C53">
              <w:rPr>
                <w:rFonts w:ascii="Arial Narrow" w:hAnsi="Arial Narrow" w:cs="Times New Roman"/>
                <w:i/>
                <w:sz w:val="20"/>
                <w:szCs w:val="20"/>
                <w:lang w:val="sr-Cyrl-RS"/>
              </w:rPr>
              <w:t>): 4</w:t>
            </w:r>
          </w:p>
        </w:tc>
      </w:tr>
    </w:tbl>
    <w:p w:rsidR="005226D2" w:rsidRDefault="005226D2">
      <w:pPr>
        <w:rPr>
          <w:lang w:val="sr-Cyrl-CS"/>
        </w:rPr>
      </w:pPr>
    </w:p>
    <w:tbl>
      <w:tblPr>
        <w:tblW w:w="225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45"/>
        <w:gridCol w:w="1620"/>
        <w:gridCol w:w="1620"/>
        <w:gridCol w:w="5220"/>
        <w:gridCol w:w="2520"/>
        <w:gridCol w:w="2070"/>
        <w:gridCol w:w="1890"/>
        <w:gridCol w:w="3155"/>
        <w:gridCol w:w="1075"/>
        <w:gridCol w:w="2080"/>
      </w:tblGrid>
      <w:tr w:rsidR="009D1317" w:rsidRPr="00C058E1" w:rsidTr="006B1A5A">
        <w:trPr>
          <w:trHeight w:val="228"/>
          <w:jc w:val="center"/>
        </w:trPr>
        <w:tc>
          <w:tcPr>
            <w:tcW w:w="22595" w:type="dxa"/>
            <w:gridSpan w:val="10"/>
            <w:shd w:val="clear" w:color="auto" w:fill="F4B083"/>
          </w:tcPr>
          <w:p w:rsidR="009D1317" w:rsidRPr="00023D98" w:rsidRDefault="009D1317" w:rsidP="009D1317">
            <w:pPr>
              <w:spacing w:after="0" w:line="240" w:lineRule="auto"/>
              <w:rPr>
                <w:rFonts w:ascii="Arial Narrow" w:hAnsi="Arial Narrow" w:cs="Arial Narrow"/>
                <w:b/>
                <w:bCs/>
                <w:sz w:val="20"/>
                <w:szCs w:val="20"/>
                <w:lang w:val="sr-Cyrl-CS"/>
              </w:rPr>
            </w:pPr>
            <w:r w:rsidRPr="00023D98">
              <w:rPr>
                <w:rFonts w:ascii="Arial Narrow" w:hAnsi="Arial Narrow" w:cs="Arial Narrow"/>
                <w:b/>
                <w:bCs/>
                <w:sz w:val="20"/>
                <w:szCs w:val="20"/>
                <w:lang w:val="sr-Cyrl-CS"/>
              </w:rPr>
              <w:t xml:space="preserve">Посебни циљ </w:t>
            </w:r>
            <w:r>
              <w:rPr>
                <w:rFonts w:ascii="Arial Narrow" w:hAnsi="Arial Narrow" w:cs="Arial Narrow"/>
                <w:b/>
                <w:bCs/>
                <w:sz w:val="20"/>
                <w:szCs w:val="20"/>
                <w:lang w:val="sr-Cyrl-CS"/>
              </w:rPr>
              <w:t>5</w:t>
            </w:r>
            <w:r w:rsidRPr="00023D98">
              <w:rPr>
                <w:rFonts w:ascii="Arial Narrow" w:hAnsi="Arial Narrow" w:cs="Arial Narrow"/>
                <w:b/>
                <w:bCs/>
                <w:sz w:val="20"/>
                <w:szCs w:val="20"/>
                <w:lang w:val="sr-Cyrl-CS"/>
              </w:rPr>
              <w:t>:</w:t>
            </w:r>
          </w:p>
        </w:tc>
      </w:tr>
      <w:tr w:rsidR="009D1317" w:rsidRPr="004C0AF1" w:rsidTr="006B1A5A">
        <w:trPr>
          <w:trHeight w:val="228"/>
          <w:jc w:val="center"/>
        </w:trPr>
        <w:tc>
          <w:tcPr>
            <w:tcW w:w="22595" w:type="dxa"/>
            <w:gridSpan w:val="10"/>
          </w:tcPr>
          <w:p w:rsidR="009D1317" w:rsidRPr="009D1317" w:rsidRDefault="009D1317" w:rsidP="009D1317">
            <w:pPr>
              <w:spacing w:after="0" w:line="240" w:lineRule="auto"/>
              <w:rPr>
                <w:rFonts w:ascii="Arial Narrow" w:hAnsi="Arial Narrow" w:cs="Arial Narrow"/>
                <w:sz w:val="20"/>
                <w:szCs w:val="20"/>
                <w:lang w:val="sr-Cyrl-CS"/>
              </w:rPr>
            </w:pPr>
            <w:r w:rsidRPr="009D1317">
              <w:rPr>
                <w:rFonts w:ascii="Arial Narrow" w:hAnsi="Arial Narrow"/>
                <w:sz w:val="20"/>
                <w:szCs w:val="20"/>
                <w:lang w:val="sr-Cyrl-CS"/>
              </w:rPr>
              <w:t>Повећање партиципације грађана, транспарентности, унапређење етичких стандарда</w:t>
            </w:r>
            <w:r w:rsidRPr="009D1317">
              <w:rPr>
                <w:rStyle w:val="FootnoteReference"/>
                <w:rFonts w:ascii="Arial Narrow" w:hAnsi="Arial Narrow" w:cs="Arial Narrow"/>
                <w:sz w:val="20"/>
                <w:szCs w:val="20"/>
                <w:lang w:val="sr-Cyrl-CS"/>
              </w:rPr>
              <w:t xml:space="preserve"> </w:t>
            </w:r>
            <w:r w:rsidRPr="009D1317">
              <w:rPr>
                <w:rFonts w:ascii="Arial Narrow" w:hAnsi="Arial Narrow"/>
                <w:sz w:val="20"/>
                <w:szCs w:val="20"/>
                <w:lang w:val="sr-Cyrl-CS"/>
              </w:rPr>
              <w:t xml:space="preserve"> и одговорности у обављању послова јавне управе</w:t>
            </w:r>
          </w:p>
        </w:tc>
      </w:tr>
      <w:tr w:rsidR="009D1317" w:rsidRPr="00415930" w:rsidTr="006B1A5A">
        <w:trPr>
          <w:trHeight w:val="228"/>
          <w:jc w:val="center"/>
        </w:trPr>
        <w:tc>
          <w:tcPr>
            <w:tcW w:w="1345" w:type="dxa"/>
            <w:shd w:val="clear" w:color="auto" w:fill="0070C0"/>
            <w:vAlign w:val="center"/>
          </w:tcPr>
          <w:p w:rsidR="009D1317" w:rsidRPr="00C058E1" w:rsidRDefault="009D1317" w:rsidP="006B1A5A">
            <w:pPr>
              <w:pStyle w:val="3"/>
              <w:rPr>
                <w:b/>
                <w:bCs/>
                <w:sz w:val="20"/>
                <w:szCs w:val="20"/>
                <w:lang w:val="sr-Cyrl-CS"/>
              </w:rPr>
            </w:pPr>
            <w:r>
              <w:rPr>
                <w:b/>
                <w:bCs/>
                <w:sz w:val="20"/>
                <w:szCs w:val="20"/>
                <w:lang w:val="sr-Cyrl-CS"/>
              </w:rPr>
              <w:t>Мера 5</w:t>
            </w:r>
            <w:r w:rsidRPr="00C058E1">
              <w:rPr>
                <w:b/>
                <w:bCs/>
                <w:sz w:val="20"/>
                <w:szCs w:val="20"/>
                <w:lang w:val="sr-Cyrl-CS"/>
              </w:rPr>
              <w:t>.1:</w:t>
            </w:r>
          </w:p>
        </w:tc>
        <w:tc>
          <w:tcPr>
            <w:tcW w:w="21250" w:type="dxa"/>
            <w:gridSpan w:val="9"/>
            <w:shd w:val="clear" w:color="auto" w:fill="0070C0"/>
          </w:tcPr>
          <w:p w:rsidR="009D1317" w:rsidRPr="00C058E1" w:rsidRDefault="009D1317" w:rsidP="009D1317">
            <w:pPr>
              <w:pStyle w:val="3"/>
              <w:spacing w:before="120" w:after="120"/>
              <w:rPr>
                <w:b/>
                <w:bCs/>
                <w:sz w:val="20"/>
                <w:szCs w:val="20"/>
                <w:lang w:val="sr-Cyrl-CS"/>
              </w:rPr>
            </w:pPr>
            <w:bookmarkStart w:id="14" w:name="_Toc400107308"/>
            <w:r w:rsidRPr="00C058E1">
              <w:rPr>
                <w:b/>
                <w:bCs/>
                <w:sz w:val="20"/>
                <w:szCs w:val="20"/>
                <w:lang w:val="sr-Cyrl-CS"/>
              </w:rPr>
              <w:t>Унапређење услова за учешће заинтересоване јавности у раду јавне управе</w:t>
            </w:r>
            <w:bookmarkEnd w:id="14"/>
            <w:r w:rsidRPr="00C058E1">
              <w:rPr>
                <w:b/>
                <w:bCs/>
                <w:sz w:val="20"/>
                <w:szCs w:val="20"/>
                <w:lang w:val="sr-Cyrl-CS"/>
              </w:rPr>
              <w:t xml:space="preserve"> уз повећање доступности информација о раду јавне управе и јавним финансијама</w:t>
            </w:r>
            <w:r w:rsidRPr="00C058E1">
              <w:rPr>
                <w:rStyle w:val="FootnoteReference"/>
                <w:b/>
                <w:bCs/>
                <w:sz w:val="20"/>
                <w:szCs w:val="20"/>
                <w:lang w:val="sr-Cyrl-CS"/>
              </w:rPr>
              <w:footnoteReference w:id="69"/>
            </w:r>
          </w:p>
        </w:tc>
      </w:tr>
      <w:tr w:rsidR="009D1317" w:rsidRPr="00415930" w:rsidTr="006B1A5A">
        <w:trPr>
          <w:trHeight w:val="419"/>
          <w:jc w:val="center"/>
        </w:trPr>
        <w:tc>
          <w:tcPr>
            <w:tcW w:w="1345" w:type="dxa"/>
            <w:vMerge w:val="restart"/>
            <w:shd w:val="clear" w:color="auto" w:fill="BDD6EE"/>
            <w:vAlign w:val="center"/>
          </w:tcPr>
          <w:p w:rsidR="009D1317" w:rsidRPr="00FA0090" w:rsidRDefault="009D1317" w:rsidP="006B1A5A">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Институција одговорна за реализацију</w:t>
            </w:r>
          </w:p>
        </w:tc>
        <w:tc>
          <w:tcPr>
            <w:tcW w:w="3240" w:type="dxa"/>
            <w:gridSpan w:val="2"/>
            <w:vMerge w:val="restart"/>
            <w:shd w:val="clear" w:color="auto" w:fill="BDD6EE"/>
            <w:vAlign w:val="center"/>
          </w:tcPr>
          <w:p w:rsidR="009D1317" w:rsidRDefault="009D1317" w:rsidP="006B1A5A">
            <w:pPr>
              <w:spacing w:after="0" w:line="240" w:lineRule="auto"/>
              <w:jc w:val="center"/>
              <w:rPr>
                <w:rFonts w:ascii="Arial Narrow" w:hAnsi="Arial Narrow" w:cs="Arial Narrow"/>
                <w:b/>
                <w:bCs/>
                <w:sz w:val="20"/>
                <w:szCs w:val="20"/>
                <w:lang w:val="sr-Cyrl-RS"/>
              </w:rPr>
            </w:pPr>
            <w:r>
              <w:rPr>
                <w:rFonts w:ascii="Arial Narrow" w:hAnsi="Arial Narrow" w:cs="Arial Narrow"/>
                <w:b/>
                <w:bCs/>
                <w:sz w:val="20"/>
                <w:szCs w:val="20"/>
                <w:lang w:val="sr-Cyrl-RS"/>
              </w:rPr>
              <w:t>РЕЗУЛТАТ</w:t>
            </w:r>
          </w:p>
          <w:p w:rsidR="009D1317" w:rsidRPr="00EB7D0C" w:rsidRDefault="009D1317" w:rsidP="006B1A5A">
            <w:pPr>
              <w:spacing w:after="0" w:line="240" w:lineRule="auto"/>
              <w:jc w:val="center"/>
              <w:rPr>
                <w:rFonts w:ascii="Arial Narrow" w:hAnsi="Arial Narrow" w:cs="Arial Narrow"/>
                <w:b/>
                <w:bCs/>
                <w:sz w:val="20"/>
                <w:szCs w:val="20"/>
                <w:lang w:val="sr-Cyrl-RS"/>
              </w:rPr>
            </w:pPr>
            <w:r>
              <w:rPr>
                <w:rFonts w:ascii="Arial Narrow" w:hAnsi="Arial Narrow" w:cs="Arial Narrow"/>
                <w:b/>
                <w:bCs/>
                <w:sz w:val="20"/>
                <w:szCs w:val="20"/>
                <w:lang w:val="sr-Cyrl-RS"/>
              </w:rPr>
              <w:t>Одредити степен реализације</w:t>
            </w:r>
          </w:p>
          <w:p w:rsidR="009D1317" w:rsidRPr="00C058E1" w:rsidRDefault="009D1317" w:rsidP="006B1A5A">
            <w:pPr>
              <w:spacing w:after="0" w:line="240" w:lineRule="auto"/>
              <w:jc w:val="center"/>
              <w:rPr>
                <w:b/>
                <w:bCs/>
                <w:sz w:val="20"/>
                <w:szCs w:val="20"/>
                <w:lang w:val="sr-Cyrl-CS"/>
              </w:rPr>
            </w:pPr>
            <w:r w:rsidRPr="006E74CC">
              <w:rPr>
                <w:rFonts w:asciiTheme="majorHAnsi" w:eastAsia="MS Gothic" w:hAnsiTheme="majorHAnsi" w:cs="Menlo Bold"/>
                <w:b/>
                <w:bCs/>
                <w:color w:val="92D050"/>
                <w:sz w:val="28"/>
                <w:szCs w:val="16"/>
                <w:shd w:val="clear" w:color="auto" w:fill="92D050"/>
              </w:rPr>
              <w:t>A</w:t>
            </w:r>
            <w:r w:rsidRPr="000F705A">
              <w:rPr>
                <w:rFonts w:asciiTheme="majorHAnsi" w:eastAsia="MS Gothic" w:hAnsiTheme="majorHAnsi" w:cs="Menlo Bold"/>
                <w:b/>
                <w:bCs/>
                <w:color w:val="FFFF00"/>
                <w:sz w:val="28"/>
                <w:szCs w:val="16"/>
                <w:shd w:val="clear" w:color="auto" w:fill="FFFF00"/>
              </w:rPr>
              <w:t>A</w:t>
            </w:r>
            <w:r w:rsidRPr="000F705A">
              <w:rPr>
                <w:rFonts w:asciiTheme="majorHAnsi" w:eastAsia="MS Gothic" w:hAnsiTheme="majorHAnsi" w:cs="Menlo Bold"/>
                <w:b/>
                <w:bCs/>
                <w:color w:val="FF0000"/>
                <w:sz w:val="28"/>
                <w:szCs w:val="16"/>
                <w:shd w:val="clear" w:color="auto" w:fill="FF0000"/>
              </w:rPr>
              <w:t>A</w:t>
            </w:r>
          </w:p>
        </w:tc>
        <w:tc>
          <w:tcPr>
            <w:tcW w:w="5220" w:type="dxa"/>
            <w:vMerge w:val="restart"/>
            <w:shd w:val="clear" w:color="auto" w:fill="E7E6E6" w:themeFill="background2"/>
            <w:vAlign w:val="center"/>
          </w:tcPr>
          <w:p w:rsidR="009D1317" w:rsidRDefault="009D1317" w:rsidP="006B1A5A">
            <w:pPr>
              <w:pStyle w:val="3"/>
              <w:jc w:val="center"/>
              <w:rPr>
                <w:b/>
                <w:sz w:val="20"/>
                <w:szCs w:val="20"/>
                <w:lang w:val="sr-Cyrl-RS"/>
              </w:rPr>
            </w:pPr>
            <w:r>
              <w:rPr>
                <w:b/>
                <w:sz w:val="20"/>
                <w:szCs w:val="20"/>
                <w:lang w:val="sr-Cyrl-RS"/>
              </w:rPr>
              <w:t>Видљиви ефекти резултата</w:t>
            </w:r>
          </w:p>
          <w:p w:rsidR="009D1317" w:rsidRPr="00C058E1" w:rsidRDefault="009D1317" w:rsidP="006B1A5A">
            <w:pPr>
              <w:pStyle w:val="3"/>
              <w:jc w:val="center"/>
              <w:rPr>
                <w:b/>
                <w:bCs/>
                <w:sz w:val="20"/>
                <w:szCs w:val="20"/>
                <w:lang w:val="sr-Cyrl-CS"/>
              </w:rPr>
            </w:pPr>
            <w:r>
              <w:rPr>
                <w:b/>
                <w:sz w:val="20"/>
                <w:szCs w:val="20"/>
                <w:lang w:val="sr-Cyrl-RS"/>
              </w:rPr>
              <w:t>K</w:t>
            </w:r>
            <w:r w:rsidRPr="00B405CD">
              <w:rPr>
                <w:b/>
                <w:sz w:val="20"/>
                <w:szCs w:val="20"/>
                <w:lang w:val="sr-Cyrl-RS"/>
              </w:rPr>
              <w:t>ратко образложење постигнутог напретка</w:t>
            </w:r>
          </w:p>
        </w:tc>
        <w:tc>
          <w:tcPr>
            <w:tcW w:w="6480" w:type="dxa"/>
            <w:gridSpan w:val="3"/>
            <w:shd w:val="clear" w:color="auto" w:fill="BDD6EE"/>
            <w:vAlign w:val="center"/>
          </w:tcPr>
          <w:p w:rsidR="009D1317" w:rsidRPr="00C058E1" w:rsidRDefault="009D1317" w:rsidP="006B1A5A">
            <w:pPr>
              <w:pStyle w:val="3"/>
              <w:jc w:val="center"/>
              <w:rPr>
                <w:b/>
                <w:bCs/>
                <w:sz w:val="20"/>
                <w:szCs w:val="20"/>
                <w:lang w:val="sr-Cyrl-CS"/>
              </w:rPr>
            </w:pPr>
            <w:r>
              <w:rPr>
                <w:b/>
                <w:bCs/>
                <w:sz w:val="20"/>
                <w:szCs w:val="20"/>
                <w:lang w:val="sr-Cyrl-RS"/>
              </w:rPr>
              <w:t>ИНДИКАТОРИ</w:t>
            </w:r>
          </w:p>
        </w:tc>
        <w:tc>
          <w:tcPr>
            <w:tcW w:w="6310" w:type="dxa"/>
            <w:gridSpan w:val="3"/>
            <w:shd w:val="clear" w:color="auto" w:fill="E7E6E6" w:themeFill="background2"/>
            <w:vAlign w:val="center"/>
          </w:tcPr>
          <w:p w:rsidR="009D1317" w:rsidRPr="00C058E1" w:rsidRDefault="009D1317" w:rsidP="006B1A5A">
            <w:pPr>
              <w:pStyle w:val="3"/>
              <w:jc w:val="center"/>
              <w:rPr>
                <w:b/>
                <w:bCs/>
                <w:sz w:val="20"/>
                <w:szCs w:val="20"/>
                <w:lang w:val="sr-Cyrl-CS"/>
              </w:rPr>
            </w:pPr>
            <w:r>
              <w:rPr>
                <w:b/>
                <w:bCs/>
                <w:sz w:val="20"/>
                <w:szCs w:val="20"/>
                <w:lang w:val="sr-Cyrl-RS"/>
              </w:rPr>
              <w:t>Утрошена финансијска средства од 2015. до 30. јуна 2017.</w:t>
            </w:r>
          </w:p>
        </w:tc>
      </w:tr>
      <w:tr w:rsidR="009D1317" w:rsidRPr="00FA0090" w:rsidTr="006B1A5A">
        <w:trPr>
          <w:trHeight w:val="419"/>
          <w:jc w:val="center"/>
        </w:trPr>
        <w:tc>
          <w:tcPr>
            <w:tcW w:w="1345" w:type="dxa"/>
            <w:vMerge/>
            <w:tcBorders>
              <w:bottom w:val="single" w:sz="4" w:space="0" w:color="000000"/>
            </w:tcBorders>
            <w:shd w:val="clear" w:color="auto" w:fill="BDD6EE"/>
            <w:vAlign w:val="center"/>
          </w:tcPr>
          <w:p w:rsidR="009D1317" w:rsidRDefault="009D1317" w:rsidP="006B1A5A">
            <w:pPr>
              <w:spacing w:after="0" w:line="240" w:lineRule="auto"/>
              <w:rPr>
                <w:rFonts w:ascii="Arial Narrow" w:hAnsi="Arial Narrow" w:cs="Arial Narrow"/>
                <w:b/>
                <w:bCs/>
                <w:sz w:val="20"/>
                <w:szCs w:val="20"/>
                <w:lang w:val="sr-Cyrl-CS"/>
              </w:rPr>
            </w:pPr>
          </w:p>
        </w:tc>
        <w:tc>
          <w:tcPr>
            <w:tcW w:w="3240" w:type="dxa"/>
            <w:gridSpan w:val="2"/>
            <w:vMerge/>
            <w:tcBorders>
              <w:bottom w:val="single" w:sz="4" w:space="0" w:color="000000"/>
            </w:tcBorders>
            <w:shd w:val="clear" w:color="auto" w:fill="BDD6EE"/>
          </w:tcPr>
          <w:p w:rsidR="009D1317" w:rsidRPr="00C058E1" w:rsidRDefault="009D1317" w:rsidP="006B1A5A">
            <w:pPr>
              <w:pStyle w:val="3"/>
              <w:rPr>
                <w:b/>
                <w:bCs/>
                <w:sz w:val="20"/>
                <w:szCs w:val="20"/>
                <w:lang w:val="sr-Cyrl-CS"/>
              </w:rPr>
            </w:pPr>
          </w:p>
        </w:tc>
        <w:tc>
          <w:tcPr>
            <w:tcW w:w="5220" w:type="dxa"/>
            <w:vMerge/>
            <w:tcBorders>
              <w:bottom w:val="single" w:sz="4" w:space="0" w:color="000000"/>
            </w:tcBorders>
            <w:shd w:val="clear" w:color="auto" w:fill="E7E6E6" w:themeFill="background2"/>
            <w:vAlign w:val="center"/>
          </w:tcPr>
          <w:p w:rsidR="009D1317" w:rsidRDefault="009D1317" w:rsidP="006B1A5A">
            <w:pPr>
              <w:pStyle w:val="3"/>
              <w:jc w:val="center"/>
              <w:rPr>
                <w:b/>
                <w:sz w:val="20"/>
                <w:szCs w:val="20"/>
                <w:lang w:val="sr-Cyrl-RS"/>
              </w:rPr>
            </w:pPr>
          </w:p>
        </w:tc>
        <w:tc>
          <w:tcPr>
            <w:tcW w:w="2520" w:type="dxa"/>
            <w:tcBorders>
              <w:bottom w:val="single" w:sz="4" w:space="0" w:color="000000"/>
            </w:tcBorders>
            <w:shd w:val="clear" w:color="auto" w:fill="BDD6EE"/>
            <w:vAlign w:val="center"/>
          </w:tcPr>
          <w:p w:rsidR="009D1317" w:rsidRPr="00BA3639" w:rsidRDefault="009D1317" w:rsidP="006B1A5A">
            <w:pPr>
              <w:pStyle w:val="3"/>
              <w:jc w:val="center"/>
              <w:rPr>
                <w:b/>
                <w:bCs/>
                <w:sz w:val="20"/>
                <w:szCs w:val="20"/>
                <w:lang w:val="sr-Cyrl-RS"/>
              </w:rPr>
            </w:pPr>
            <w:r>
              <w:rPr>
                <w:b/>
                <w:bCs/>
                <w:sz w:val="20"/>
                <w:szCs w:val="20"/>
                <w:lang w:val="sr-Cyrl-RS"/>
              </w:rPr>
              <w:t>Назив индикатора</w:t>
            </w:r>
          </w:p>
        </w:tc>
        <w:tc>
          <w:tcPr>
            <w:tcW w:w="2070" w:type="dxa"/>
            <w:tcBorders>
              <w:bottom w:val="single" w:sz="4" w:space="0" w:color="000000"/>
            </w:tcBorders>
            <w:shd w:val="clear" w:color="auto" w:fill="BDD6EE"/>
            <w:vAlign w:val="center"/>
          </w:tcPr>
          <w:p w:rsidR="009D1317" w:rsidRDefault="009D1317" w:rsidP="006B1A5A">
            <w:pPr>
              <w:pStyle w:val="3"/>
              <w:jc w:val="center"/>
              <w:rPr>
                <w:b/>
                <w:bCs/>
                <w:sz w:val="20"/>
                <w:szCs w:val="20"/>
                <w:lang w:val="sr-Cyrl-CS"/>
              </w:rPr>
            </w:pPr>
            <w:r>
              <w:rPr>
                <w:b/>
                <w:bCs/>
                <w:sz w:val="20"/>
                <w:szCs w:val="20"/>
                <w:lang w:val="sr-Cyrl-CS"/>
              </w:rPr>
              <w:t>Полазна, циљна и испуњене вредности у 2015, 2016. години</w:t>
            </w:r>
          </w:p>
        </w:tc>
        <w:tc>
          <w:tcPr>
            <w:tcW w:w="1890" w:type="dxa"/>
            <w:tcBorders>
              <w:bottom w:val="single" w:sz="4" w:space="0" w:color="000000"/>
            </w:tcBorders>
            <w:shd w:val="clear" w:color="auto" w:fill="E7E6E6" w:themeFill="background2"/>
            <w:vAlign w:val="center"/>
          </w:tcPr>
          <w:p w:rsidR="009D1317" w:rsidRDefault="002C49E1" w:rsidP="006B1A5A">
            <w:pPr>
              <w:pStyle w:val="3"/>
              <w:jc w:val="center"/>
              <w:rPr>
                <w:b/>
                <w:bCs/>
                <w:sz w:val="20"/>
                <w:szCs w:val="20"/>
                <w:lang w:val="sr-Cyrl-CS"/>
              </w:rPr>
            </w:pPr>
            <w:r>
              <w:rPr>
                <w:b/>
                <w:bCs/>
                <w:sz w:val="20"/>
                <w:szCs w:val="20"/>
                <w:lang w:val="sr-Cyrl-CS"/>
              </w:rPr>
              <w:t>Испуњена вредност у 1/2_2017. год</w:t>
            </w:r>
          </w:p>
        </w:tc>
        <w:tc>
          <w:tcPr>
            <w:tcW w:w="3155" w:type="dxa"/>
            <w:tcBorders>
              <w:bottom w:val="single" w:sz="4" w:space="0" w:color="000000"/>
            </w:tcBorders>
            <w:shd w:val="clear" w:color="auto" w:fill="E7E6E6" w:themeFill="background2"/>
            <w:vAlign w:val="center"/>
          </w:tcPr>
          <w:p w:rsidR="009D1317" w:rsidRDefault="009D1317" w:rsidP="006B1A5A">
            <w:pPr>
              <w:pStyle w:val="3"/>
              <w:jc w:val="center"/>
              <w:rPr>
                <w:b/>
                <w:bCs/>
                <w:sz w:val="20"/>
                <w:szCs w:val="20"/>
                <w:lang w:val="sr-Cyrl-RS"/>
              </w:rPr>
            </w:pPr>
            <w:r>
              <w:rPr>
                <w:b/>
                <w:bCs/>
                <w:sz w:val="20"/>
                <w:szCs w:val="20"/>
                <w:lang w:val="sr-Cyrl-CS"/>
              </w:rPr>
              <w:t>Буџетска</w:t>
            </w:r>
          </w:p>
        </w:tc>
        <w:tc>
          <w:tcPr>
            <w:tcW w:w="3155" w:type="dxa"/>
            <w:gridSpan w:val="2"/>
            <w:tcBorders>
              <w:bottom w:val="single" w:sz="4" w:space="0" w:color="000000"/>
            </w:tcBorders>
            <w:shd w:val="clear" w:color="auto" w:fill="E7E6E6" w:themeFill="background2"/>
            <w:vAlign w:val="center"/>
          </w:tcPr>
          <w:p w:rsidR="009D1317" w:rsidRDefault="009D1317" w:rsidP="006B1A5A">
            <w:pPr>
              <w:pStyle w:val="3"/>
              <w:jc w:val="center"/>
              <w:rPr>
                <w:b/>
                <w:bCs/>
                <w:sz w:val="20"/>
                <w:szCs w:val="20"/>
                <w:lang w:val="sr-Cyrl-RS"/>
              </w:rPr>
            </w:pPr>
            <w:r>
              <w:rPr>
                <w:b/>
                <w:bCs/>
                <w:sz w:val="20"/>
                <w:szCs w:val="20"/>
                <w:lang w:val="sr-Cyrl-CS"/>
              </w:rPr>
              <w:t>Донације</w:t>
            </w:r>
          </w:p>
        </w:tc>
      </w:tr>
      <w:tr w:rsidR="006B1A5A" w:rsidRPr="00405628" w:rsidTr="00673584">
        <w:trPr>
          <w:trHeight w:val="693"/>
          <w:jc w:val="center"/>
        </w:trPr>
        <w:tc>
          <w:tcPr>
            <w:tcW w:w="1345" w:type="dxa"/>
            <w:vMerge w:val="restart"/>
            <w:shd w:val="clear" w:color="auto" w:fill="auto"/>
          </w:tcPr>
          <w:p w:rsidR="006B1A5A" w:rsidRPr="00C058E1" w:rsidRDefault="006B1A5A" w:rsidP="009D1317">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МДУЛС – сектор надлежан за послове државне управе </w:t>
            </w:r>
          </w:p>
          <w:p w:rsidR="006B1A5A" w:rsidRPr="00C058E1" w:rsidRDefault="006B1A5A" w:rsidP="009D1317">
            <w:pPr>
              <w:spacing w:after="0" w:line="240" w:lineRule="auto"/>
              <w:rPr>
                <w:rFonts w:ascii="Arial Narrow" w:hAnsi="Arial Narrow" w:cs="Arial Narrow"/>
                <w:sz w:val="20"/>
                <w:szCs w:val="20"/>
                <w:lang w:val="sr-Cyrl-CS"/>
              </w:rPr>
            </w:pPr>
          </w:p>
          <w:p w:rsidR="006B1A5A" w:rsidRDefault="006B1A5A" w:rsidP="009D1317">
            <w:pPr>
              <w:pStyle w:val="3"/>
              <w:rPr>
                <w:i/>
                <w:sz w:val="20"/>
                <w:szCs w:val="20"/>
                <w:u w:val="single"/>
                <w:lang w:val="sr-Cyrl-CS"/>
              </w:rPr>
            </w:pPr>
            <w:r>
              <w:rPr>
                <w:i/>
                <w:sz w:val="20"/>
                <w:szCs w:val="20"/>
                <w:u w:val="single"/>
                <w:lang w:val="sr-Cyrl-CS"/>
              </w:rPr>
              <w:t>Партнери:</w:t>
            </w:r>
          </w:p>
          <w:p w:rsidR="006B1A5A" w:rsidRPr="00C058E1" w:rsidRDefault="006B1A5A" w:rsidP="009D1317">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Повереник за информације од јавног значаја</w:t>
            </w:r>
          </w:p>
          <w:p w:rsidR="006B1A5A" w:rsidRPr="00C058E1" w:rsidRDefault="006B1A5A" w:rsidP="009D1317">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МФ (акт. 3)</w:t>
            </w:r>
          </w:p>
          <w:p w:rsidR="006B1A5A" w:rsidRPr="00C058E1" w:rsidRDefault="006B1A5A" w:rsidP="009D1317">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ГСВ</w:t>
            </w:r>
          </w:p>
          <w:p w:rsidR="006B1A5A" w:rsidRPr="00C058E1" w:rsidRDefault="006B1A5A" w:rsidP="009D1317">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ОЦД</w:t>
            </w:r>
          </w:p>
          <w:p w:rsidR="006B1A5A" w:rsidRDefault="006B1A5A" w:rsidP="009D1317">
            <w:pPr>
              <w:spacing w:after="0" w:line="240" w:lineRule="auto"/>
              <w:rPr>
                <w:rFonts w:ascii="Arial Narrow" w:hAnsi="Arial Narrow" w:cs="Arial Narrow"/>
                <w:b/>
                <w:bCs/>
                <w:sz w:val="20"/>
                <w:szCs w:val="20"/>
                <w:lang w:val="sr-Cyrl-CS"/>
              </w:rPr>
            </w:pPr>
            <w:r w:rsidRPr="00C058E1">
              <w:rPr>
                <w:sz w:val="20"/>
                <w:szCs w:val="20"/>
                <w:lang w:val="sr-Cyrl-CS"/>
              </w:rPr>
              <w:t>ЈЛС</w:t>
            </w:r>
          </w:p>
        </w:tc>
        <w:tc>
          <w:tcPr>
            <w:tcW w:w="3240" w:type="dxa"/>
            <w:gridSpan w:val="2"/>
            <w:vMerge w:val="restart"/>
            <w:shd w:val="clear" w:color="auto" w:fill="FFFF00"/>
          </w:tcPr>
          <w:p w:rsidR="006B1A5A" w:rsidRPr="00C058E1" w:rsidRDefault="006B1A5A" w:rsidP="009D1317">
            <w:pPr>
              <w:pStyle w:val="4"/>
              <w:rPr>
                <w:b/>
                <w:bCs/>
                <w:sz w:val="20"/>
                <w:szCs w:val="20"/>
                <w:lang w:val="sr-Cyrl-CS"/>
              </w:rPr>
            </w:pPr>
            <w:r w:rsidRPr="00C058E1">
              <w:rPr>
                <w:b/>
                <w:bCs/>
                <w:sz w:val="20"/>
                <w:szCs w:val="20"/>
                <w:lang w:val="sr-Cyrl-CS"/>
              </w:rPr>
              <w:t>5.1.1</w:t>
            </w:r>
            <w:r w:rsidR="00CB7187" w:rsidRPr="00CB7187">
              <w:rPr>
                <w:b/>
                <w:bCs/>
                <w:sz w:val="20"/>
                <w:szCs w:val="20"/>
                <w:lang w:val="sr-Cyrl-CS"/>
              </w:rPr>
              <w:t>.</w:t>
            </w:r>
            <w:r w:rsidRPr="00C058E1">
              <w:rPr>
                <w:b/>
                <w:bCs/>
                <w:sz w:val="20"/>
                <w:szCs w:val="20"/>
                <w:lang w:val="sr-Cyrl-CS"/>
              </w:rPr>
              <w:t xml:space="preserve"> Све информације о раду јавне управе (број запослених, финансије, активности)</w:t>
            </w:r>
          </w:p>
          <w:p w:rsidR="006B1A5A" w:rsidRPr="00C058E1" w:rsidRDefault="006B1A5A" w:rsidP="009D1317">
            <w:pPr>
              <w:pStyle w:val="4"/>
              <w:rPr>
                <w:b/>
                <w:bCs/>
                <w:sz w:val="20"/>
                <w:szCs w:val="20"/>
                <w:lang w:val="sr-Cyrl-CS"/>
              </w:rPr>
            </w:pPr>
            <w:r w:rsidRPr="00C058E1">
              <w:rPr>
                <w:b/>
                <w:bCs/>
                <w:sz w:val="20"/>
                <w:szCs w:val="20"/>
                <w:lang w:val="sr-Cyrl-CS"/>
              </w:rPr>
              <w:t>су доступне на Интернету и представљене у уједначеној форми</w:t>
            </w:r>
          </w:p>
        </w:tc>
        <w:tc>
          <w:tcPr>
            <w:tcW w:w="5220" w:type="dxa"/>
            <w:vMerge w:val="restart"/>
            <w:shd w:val="clear" w:color="auto" w:fill="auto"/>
          </w:tcPr>
          <w:p w:rsidR="006B1A5A" w:rsidRDefault="006B1A5A" w:rsidP="009D1317">
            <w:pPr>
              <w:pStyle w:val="3"/>
              <w:rPr>
                <w:b/>
                <w:sz w:val="20"/>
                <w:szCs w:val="20"/>
                <w:lang w:val="sr-Cyrl-RS"/>
              </w:rPr>
            </w:pPr>
          </w:p>
        </w:tc>
        <w:tc>
          <w:tcPr>
            <w:tcW w:w="2520" w:type="dxa"/>
            <w:tcBorders>
              <w:bottom w:val="single" w:sz="4" w:space="0" w:color="000000"/>
            </w:tcBorders>
            <w:shd w:val="clear" w:color="auto" w:fill="auto"/>
          </w:tcPr>
          <w:p w:rsidR="006B1A5A" w:rsidRPr="00C058E1" w:rsidRDefault="006B1A5A" w:rsidP="009D1317">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Процентуално повећање броја ОДУ и ЈЛС које су ускладиле своје интернет презентације са Смерницама за израду веб презентација </w:t>
            </w:r>
          </w:p>
          <w:p w:rsidR="006B1A5A" w:rsidRPr="00134EEE" w:rsidRDefault="006B1A5A" w:rsidP="009D1317">
            <w:pPr>
              <w:spacing w:after="0" w:line="240" w:lineRule="auto"/>
              <w:rPr>
                <w:rFonts w:ascii="Arial Narrow" w:hAnsi="Arial Narrow" w:cs="Arial Narrow"/>
                <w:sz w:val="20"/>
                <w:szCs w:val="20"/>
                <w:lang w:val="sr-Cyrl-CS"/>
              </w:rPr>
            </w:pPr>
          </w:p>
        </w:tc>
        <w:tc>
          <w:tcPr>
            <w:tcW w:w="2070" w:type="dxa"/>
            <w:shd w:val="clear" w:color="auto" w:fill="auto"/>
            <w:vAlign w:val="center"/>
          </w:tcPr>
          <w:p w:rsidR="006B1A5A" w:rsidRPr="00E6365A" w:rsidRDefault="006B1A5A" w:rsidP="009D1317">
            <w:pPr>
              <w:spacing w:after="0" w:line="240" w:lineRule="auto"/>
              <w:jc w:val="center"/>
              <w:rPr>
                <w:rFonts w:ascii="Arial Narrow" w:hAnsi="Arial Narrow" w:cs="Arial Narrow"/>
                <w:i/>
                <w:iCs/>
                <w:sz w:val="20"/>
                <w:szCs w:val="20"/>
                <w:lang w:val="sr-Cyrl-CS"/>
              </w:rPr>
            </w:pPr>
            <w:r w:rsidRPr="00E6365A">
              <w:rPr>
                <w:rFonts w:ascii="Arial Narrow" w:hAnsi="Arial Narrow" w:cs="Arial Narrow"/>
                <w:i/>
                <w:iCs/>
                <w:sz w:val="20"/>
                <w:szCs w:val="20"/>
                <w:lang w:val="sr-Cyrl-CS"/>
              </w:rPr>
              <w:t>ПВ: Извештаји о оцени усаглашености веб презентација за 2014. годину</w:t>
            </w:r>
          </w:p>
          <w:p w:rsidR="006B1A5A" w:rsidRPr="00E6365A" w:rsidRDefault="006B1A5A" w:rsidP="009D1317">
            <w:pPr>
              <w:spacing w:after="0" w:line="240" w:lineRule="auto"/>
              <w:jc w:val="center"/>
              <w:rPr>
                <w:rFonts w:ascii="Arial Narrow" w:hAnsi="Arial Narrow" w:cs="Arial Narrow"/>
                <w:i/>
                <w:iCs/>
                <w:sz w:val="20"/>
                <w:szCs w:val="20"/>
                <w:lang w:val="sr-Cyrl-CS"/>
              </w:rPr>
            </w:pPr>
            <w:r w:rsidRPr="00E6365A">
              <w:rPr>
                <w:rFonts w:ascii="Arial Narrow" w:hAnsi="Arial Narrow" w:cs="Arial Narrow"/>
                <w:i/>
                <w:iCs/>
                <w:sz w:val="20"/>
                <w:szCs w:val="20"/>
                <w:lang w:val="sr-Cyrl-CS"/>
              </w:rPr>
              <w:t>Просечне оцене:</w:t>
            </w:r>
          </w:p>
          <w:p w:rsidR="006B1A5A" w:rsidRPr="00E6365A" w:rsidRDefault="006B1A5A" w:rsidP="009D1317">
            <w:pPr>
              <w:spacing w:after="0" w:line="240" w:lineRule="auto"/>
              <w:jc w:val="center"/>
              <w:rPr>
                <w:rFonts w:ascii="Arial Narrow" w:hAnsi="Arial Narrow" w:cs="Arial Narrow"/>
                <w:i/>
                <w:iCs/>
                <w:sz w:val="20"/>
                <w:szCs w:val="20"/>
                <w:lang w:val="sr-Cyrl-CS"/>
              </w:rPr>
            </w:pPr>
            <w:r w:rsidRPr="00E6365A">
              <w:rPr>
                <w:rFonts w:ascii="Arial Narrow" w:hAnsi="Arial Narrow" w:cs="Arial Narrow"/>
                <w:i/>
                <w:iCs/>
                <w:sz w:val="20"/>
                <w:szCs w:val="20"/>
                <w:lang w:val="sr-Cyrl-CS"/>
              </w:rPr>
              <w:t>ОДУ (органи државне управе) - 56,6%;</w:t>
            </w:r>
          </w:p>
          <w:p w:rsidR="006B1A5A" w:rsidRPr="00E6365A" w:rsidRDefault="006B1A5A" w:rsidP="009D1317">
            <w:pPr>
              <w:spacing w:after="0" w:line="240" w:lineRule="auto"/>
              <w:jc w:val="center"/>
              <w:rPr>
                <w:rFonts w:ascii="Arial Narrow" w:hAnsi="Arial Narrow" w:cs="Arial Narrow"/>
                <w:i/>
                <w:iCs/>
                <w:sz w:val="20"/>
                <w:szCs w:val="20"/>
                <w:lang w:val="sr-Cyrl-CS"/>
              </w:rPr>
            </w:pPr>
            <w:r w:rsidRPr="00E6365A">
              <w:rPr>
                <w:rFonts w:ascii="Arial Narrow" w:hAnsi="Arial Narrow" w:cs="Arial Narrow"/>
                <w:i/>
                <w:iCs/>
                <w:sz w:val="20"/>
                <w:szCs w:val="20"/>
                <w:lang w:val="sr-Cyrl-CS"/>
              </w:rPr>
              <w:t>ОТА (органи територијалне аутономије)- 45,5%;</w:t>
            </w:r>
          </w:p>
          <w:p w:rsidR="006B1A5A" w:rsidRPr="00E6365A" w:rsidRDefault="006B1A5A" w:rsidP="009D1317">
            <w:pPr>
              <w:spacing w:after="0" w:line="240" w:lineRule="auto"/>
              <w:jc w:val="center"/>
              <w:rPr>
                <w:rFonts w:ascii="Arial Narrow" w:hAnsi="Arial Narrow" w:cs="Arial Narrow"/>
                <w:i/>
                <w:iCs/>
                <w:sz w:val="20"/>
                <w:szCs w:val="20"/>
                <w:lang w:val="sr-Cyrl-CS"/>
              </w:rPr>
            </w:pPr>
            <w:r w:rsidRPr="00E6365A">
              <w:rPr>
                <w:rFonts w:ascii="Arial Narrow" w:hAnsi="Arial Narrow" w:cs="Arial Narrow"/>
                <w:i/>
                <w:iCs/>
                <w:sz w:val="20"/>
                <w:szCs w:val="20"/>
                <w:lang w:val="sr-Cyrl-CS"/>
              </w:rPr>
              <w:t>ЈЛС (јединице локалне самоуправе)- 43,54%</w:t>
            </w:r>
          </w:p>
          <w:p w:rsidR="006B1A5A" w:rsidRPr="00E6365A" w:rsidRDefault="006B1A5A" w:rsidP="009D1317">
            <w:pPr>
              <w:spacing w:after="0" w:line="240" w:lineRule="auto"/>
              <w:jc w:val="center"/>
              <w:rPr>
                <w:rFonts w:ascii="Arial Narrow" w:hAnsi="Arial Narrow" w:cs="Arial Narrow"/>
                <w:i/>
                <w:iCs/>
                <w:sz w:val="20"/>
                <w:szCs w:val="20"/>
                <w:lang w:val="sr-Cyrl-CS"/>
              </w:rPr>
            </w:pPr>
          </w:p>
          <w:p w:rsidR="006B1A5A" w:rsidRDefault="006B1A5A" w:rsidP="009D1317">
            <w:pPr>
              <w:spacing w:after="0" w:line="240" w:lineRule="auto"/>
              <w:jc w:val="center"/>
              <w:rPr>
                <w:rFonts w:ascii="Arial Narrow" w:hAnsi="Arial Narrow" w:cs="Arial Narrow"/>
                <w:i/>
                <w:iCs/>
                <w:sz w:val="20"/>
                <w:szCs w:val="20"/>
                <w:lang w:val="sr-Cyrl-RS"/>
              </w:rPr>
            </w:pPr>
            <w:r w:rsidRPr="00E6365A">
              <w:rPr>
                <w:rFonts w:ascii="Arial Narrow" w:hAnsi="Arial Narrow" w:cs="Arial Narrow"/>
                <w:i/>
                <w:iCs/>
                <w:sz w:val="20"/>
                <w:szCs w:val="20"/>
                <w:lang w:val="sr-Cyrl-CS"/>
              </w:rPr>
              <w:t xml:space="preserve">ЦВ: </w:t>
            </w:r>
            <w:r w:rsidRPr="00E6365A">
              <w:rPr>
                <w:rFonts w:ascii="Arial Narrow" w:hAnsi="Arial Narrow" w:cs="Arial Narrow"/>
                <w:i/>
                <w:iCs/>
                <w:sz w:val="20"/>
                <w:szCs w:val="20"/>
                <w:lang w:val="uz-Cyrl-UZ"/>
              </w:rPr>
              <w:t xml:space="preserve">За сваку годину се предвиђа раст усклађености за 10% </w:t>
            </w:r>
            <w:r w:rsidRPr="00E6365A">
              <w:rPr>
                <w:rFonts w:ascii="Arial Narrow" w:hAnsi="Arial Narrow" w:cs="Arial Narrow"/>
                <w:i/>
                <w:iCs/>
                <w:sz w:val="20"/>
                <w:szCs w:val="20"/>
                <w:lang w:val="sr-Cyrl-RS"/>
              </w:rPr>
              <w:t>(мери се у односу на вредност из почетне године)</w:t>
            </w:r>
          </w:p>
          <w:p w:rsidR="006B1A5A" w:rsidRDefault="006B1A5A" w:rsidP="009D1317">
            <w:pPr>
              <w:spacing w:after="0" w:line="240" w:lineRule="auto"/>
              <w:jc w:val="center"/>
              <w:rPr>
                <w:rFonts w:ascii="Arial Narrow" w:hAnsi="Arial Narrow" w:cs="Arial Narrow"/>
                <w:i/>
                <w:iCs/>
                <w:sz w:val="20"/>
                <w:szCs w:val="20"/>
                <w:lang w:val="sr-Cyrl-RS"/>
              </w:rPr>
            </w:pPr>
          </w:p>
          <w:p w:rsidR="006B1A5A" w:rsidRPr="00E6365A" w:rsidRDefault="006B1A5A" w:rsidP="009D1317">
            <w:pPr>
              <w:spacing w:after="0" w:line="240" w:lineRule="auto"/>
              <w:jc w:val="center"/>
              <w:rPr>
                <w:rFonts w:ascii="Arial Narrow" w:hAnsi="Arial Narrow" w:cs="Arial Narrow"/>
                <w:i/>
                <w:iCs/>
                <w:sz w:val="20"/>
                <w:szCs w:val="20"/>
                <w:lang w:val="sr-Cyrl-CS"/>
              </w:rPr>
            </w:pPr>
            <w:r>
              <w:rPr>
                <w:rFonts w:ascii="Arial Narrow" w:hAnsi="Arial Narrow" w:cs="Arial Narrow"/>
                <w:i/>
                <w:iCs/>
                <w:sz w:val="20"/>
                <w:szCs w:val="20"/>
                <w:lang w:val="sr-Cyrl-RS"/>
              </w:rPr>
              <w:t xml:space="preserve">ИВ (2015): </w:t>
            </w:r>
            <w:r w:rsidRPr="00E6365A">
              <w:rPr>
                <w:rFonts w:ascii="Arial Narrow" w:hAnsi="Arial Narrow" w:cs="Arial Narrow"/>
                <w:i/>
                <w:iCs/>
                <w:sz w:val="20"/>
                <w:szCs w:val="20"/>
                <w:lang w:val="sr-Cyrl-CS"/>
              </w:rPr>
              <w:t xml:space="preserve">У просеку 48,13% за 2015. год </w:t>
            </w:r>
            <w:r w:rsidRPr="00E6365A">
              <w:rPr>
                <w:rFonts w:ascii="Arial Narrow" w:hAnsi="Arial Narrow" w:cs="Arial Narrow"/>
                <w:i/>
                <w:iCs/>
                <w:sz w:val="20"/>
                <w:szCs w:val="20"/>
                <w:lang w:val="sr-Cyrl-CS"/>
              </w:rPr>
              <w:lastRenderedPageBreak/>
              <w:t>(што је смањење од 8,47% у односу на 2014. год.кад је просек износио 56,6%)</w:t>
            </w:r>
          </w:p>
          <w:p w:rsidR="006B1A5A" w:rsidRDefault="006B1A5A" w:rsidP="009D1317">
            <w:pPr>
              <w:spacing w:after="0" w:line="240" w:lineRule="auto"/>
              <w:jc w:val="center"/>
              <w:rPr>
                <w:rFonts w:ascii="Arial Narrow" w:hAnsi="Arial Narrow" w:cs="Arial Narrow"/>
                <w:i/>
                <w:iCs/>
                <w:sz w:val="20"/>
                <w:szCs w:val="20"/>
                <w:lang w:val="sr-Cyrl-CS"/>
              </w:rPr>
            </w:pPr>
            <w:r w:rsidRPr="00E6365A">
              <w:rPr>
                <w:rFonts w:ascii="Arial Narrow" w:hAnsi="Arial Narrow" w:cs="Arial Narrow"/>
                <w:i/>
                <w:iCs/>
                <w:sz w:val="20"/>
                <w:szCs w:val="20"/>
                <w:lang w:val="sr-Cyrl-CS"/>
              </w:rPr>
              <w:t>144,4 од максималних 300 поена (за 2014. год. просечна оцена је била 169,9)</w:t>
            </w:r>
          </w:p>
          <w:p w:rsidR="006B1A5A" w:rsidRDefault="006B1A5A" w:rsidP="009D1317">
            <w:pPr>
              <w:spacing w:after="0" w:line="240" w:lineRule="auto"/>
              <w:jc w:val="center"/>
              <w:rPr>
                <w:rFonts w:ascii="Arial Narrow" w:hAnsi="Arial Narrow" w:cs="Arial Narrow"/>
                <w:i/>
                <w:iCs/>
                <w:sz w:val="20"/>
                <w:szCs w:val="20"/>
                <w:lang w:val="sr-Cyrl-CS"/>
              </w:rPr>
            </w:pPr>
          </w:p>
          <w:p w:rsidR="006B1A5A" w:rsidRPr="009D1317" w:rsidRDefault="006B1A5A" w:rsidP="009D1317">
            <w:pPr>
              <w:spacing w:line="240" w:lineRule="auto"/>
              <w:rPr>
                <w:rFonts w:ascii="Arial Narrow" w:hAnsi="Arial Narrow" w:cs="Arial Narrow"/>
                <w:sz w:val="20"/>
                <w:szCs w:val="20"/>
                <w:lang w:val="sr-Cyrl-CS"/>
              </w:rPr>
            </w:pPr>
            <w:r>
              <w:rPr>
                <w:rFonts w:ascii="Arial Narrow" w:hAnsi="Arial Narrow" w:cs="Arial Narrow"/>
                <w:i/>
                <w:iCs/>
                <w:sz w:val="20"/>
                <w:szCs w:val="20"/>
                <w:lang w:val="sr-Cyrl-CS"/>
              </w:rPr>
              <w:t xml:space="preserve">ИВ (2016): </w:t>
            </w:r>
            <w:r w:rsidRPr="00C44AD8">
              <w:rPr>
                <w:rFonts w:ascii="Arial Narrow" w:hAnsi="Arial Narrow" w:cs="Arial Narrow"/>
                <w:sz w:val="20"/>
                <w:szCs w:val="20"/>
                <w:lang w:val="sr-Cyrl-CS"/>
              </w:rPr>
              <w:t xml:space="preserve">Оцењивање  о  усклађености интернет презентације ОДУ и ЈЛС са Смерницама  за израду веб презентација, за 2016. годину, врши се </w:t>
            </w:r>
            <w:r w:rsidRPr="00C44AD8">
              <w:rPr>
                <w:rFonts w:ascii="Arial Narrow" w:hAnsi="Arial Narrow" w:cs="Arial Narrow"/>
                <w:b/>
                <w:sz w:val="20"/>
                <w:szCs w:val="20"/>
                <w:lang w:val="sr-Cyrl-CS"/>
              </w:rPr>
              <w:t>до 2. квартала (</w:t>
            </w:r>
            <w:r w:rsidRPr="00C44AD8">
              <w:rPr>
                <w:rFonts w:ascii="Arial Narrow" w:hAnsi="Arial Narrow" w:cs="Arial Narrow"/>
                <w:sz w:val="20"/>
                <w:szCs w:val="20"/>
                <w:lang w:val="sr-Cyrl-CS"/>
              </w:rPr>
              <w:t xml:space="preserve">текуће године за претходну) 2017.  на основу којег би се добио податак у ком проценту  су испуњене вредности у 2016. години.Тражене вредности биће достављене  у 2. кварталу 2017.  након израде </w:t>
            </w:r>
            <w:r w:rsidRPr="00C44AD8">
              <w:rPr>
                <w:rFonts w:ascii="Arial Narrow" w:hAnsi="Arial Narrow" w:cs="Arial Narrow"/>
                <w:iCs/>
                <w:sz w:val="20"/>
                <w:szCs w:val="20"/>
                <w:lang w:val="sr-Cyrl-CS"/>
              </w:rPr>
              <w:t>Извештаја о оцени усаглашености Веб презентација</w:t>
            </w:r>
          </w:p>
        </w:tc>
        <w:tc>
          <w:tcPr>
            <w:tcW w:w="1890" w:type="dxa"/>
            <w:shd w:val="clear" w:color="auto" w:fill="auto"/>
          </w:tcPr>
          <w:p w:rsidR="006B1A5A" w:rsidRDefault="006B1A5A" w:rsidP="009D1317">
            <w:pPr>
              <w:pStyle w:val="3"/>
              <w:rPr>
                <w:b/>
                <w:bCs/>
                <w:sz w:val="20"/>
                <w:szCs w:val="20"/>
                <w:lang w:val="sr-Cyrl-CS"/>
              </w:rPr>
            </w:pPr>
          </w:p>
        </w:tc>
        <w:tc>
          <w:tcPr>
            <w:tcW w:w="3155" w:type="dxa"/>
            <w:vMerge w:val="restart"/>
            <w:shd w:val="clear" w:color="auto" w:fill="auto"/>
          </w:tcPr>
          <w:p w:rsidR="006B1A5A" w:rsidRDefault="006B1A5A" w:rsidP="009D1317">
            <w:pPr>
              <w:pStyle w:val="3"/>
              <w:rPr>
                <w:b/>
                <w:bCs/>
                <w:sz w:val="20"/>
                <w:szCs w:val="20"/>
                <w:lang w:val="sr-Cyrl-CS"/>
              </w:rPr>
            </w:pPr>
          </w:p>
        </w:tc>
        <w:tc>
          <w:tcPr>
            <w:tcW w:w="3155" w:type="dxa"/>
            <w:gridSpan w:val="2"/>
            <w:vMerge w:val="restart"/>
            <w:shd w:val="clear" w:color="auto" w:fill="auto"/>
          </w:tcPr>
          <w:p w:rsidR="006B1A5A" w:rsidRDefault="006B1A5A" w:rsidP="009D1317">
            <w:pPr>
              <w:pStyle w:val="3"/>
              <w:rPr>
                <w:b/>
                <w:bCs/>
                <w:sz w:val="20"/>
                <w:szCs w:val="20"/>
                <w:lang w:val="sr-Cyrl-CS"/>
              </w:rPr>
            </w:pPr>
          </w:p>
        </w:tc>
      </w:tr>
      <w:tr w:rsidR="006B1A5A" w:rsidRPr="00415930" w:rsidTr="00673584">
        <w:trPr>
          <w:trHeight w:val="692"/>
          <w:jc w:val="center"/>
        </w:trPr>
        <w:tc>
          <w:tcPr>
            <w:tcW w:w="1345" w:type="dxa"/>
            <w:vMerge/>
            <w:shd w:val="clear" w:color="auto" w:fill="auto"/>
          </w:tcPr>
          <w:p w:rsidR="006B1A5A" w:rsidRPr="00134EEE" w:rsidRDefault="006B1A5A" w:rsidP="004E04D2">
            <w:pPr>
              <w:spacing w:after="0" w:line="240" w:lineRule="auto"/>
              <w:rPr>
                <w:rFonts w:ascii="Arial Narrow" w:hAnsi="Arial Narrow" w:cs="Arial Narrow"/>
                <w:sz w:val="20"/>
                <w:szCs w:val="20"/>
                <w:lang w:val="sr-Cyrl-CS"/>
              </w:rPr>
            </w:pPr>
          </w:p>
        </w:tc>
        <w:tc>
          <w:tcPr>
            <w:tcW w:w="3240" w:type="dxa"/>
            <w:gridSpan w:val="2"/>
            <w:vMerge/>
            <w:tcBorders>
              <w:bottom w:val="single" w:sz="4" w:space="0" w:color="000000"/>
            </w:tcBorders>
            <w:shd w:val="clear" w:color="auto" w:fill="FFFF00"/>
          </w:tcPr>
          <w:p w:rsidR="006B1A5A" w:rsidRPr="00E728E5" w:rsidRDefault="006B1A5A" w:rsidP="004E04D2">
            <w:pPr>
              <w:spacing w:after="0" w:line="240" w:lineRule="auto"/>
              <w:rPr>
                <w:rFonts w:ascii="Arial Narrow" w:hAnsi="Arial Narrow" w:cs="Arial Narrow"/>
                <w:b/>
                <w:bCs/>
                <w:sz w:val="20"/>
                <w:szCs w:val="20"/>
                <w:lang w:val="sr-Cyrl-CS"/>
              </w:rPr>
            </w:pPr>
          </w:p>
        </w:tc>
        <w:tc>
          <w:tcPr>
            <w:tcW w:w="5220" w:type="dxa"/>
            <w:vMerge/>
            <w:tcBorders>
              <w:bottom w:val="single" w:sz="4" w:space="0" w:color="000000"/>
            </w:tcBorders>
            <w:shd w:val="clear" w:color="auto" w:fill="auto"/>
          </w:tcPr>
          <w:p w:rsidR="006B1A5A" w:rsidRDefault="006B1A5A" w:rsidP="004E04D2">
            <w:pPr>
              <w:pStyle w:val="3"/>
              <w:rPr>
                <w:b/>
                <w:sz w:val="20"/>
                <w:szCs w:val="20"/>
                <w:lang w:val="sr-Cyrl-RS"/>
              </w:rPr>
            </w:pPr>
          </w:p>
        </w:tc>
        <w:tc>
          <w:tcPr>
            <w:tcW w:w="2520" w:type="dxa"/>
            <w:tcBorders>
              <w:bottom w:val="single" w:sz="4" w:space="0" w:color="000000"/>
            </w:tcBorders>
            <w:shd w:val="clear" w:color="auto" w:fill="auto"/>
          </w:tcPr>
          <w:p w:rsidR="006B1A5A" w:rsidRPr="00C058E1" w:rsidRDefault="006B1A5A" w:rsidP="004E04D2">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Смањење броја поднетих жалби Поверенику за информације од јавног значаја</w:t>
            </w:r>
          </w:p>
          <w:p w:rsidR="006B1A5A" w:rsidRDefault="006B1A5A" w:rsidP="004E04D2">
            <w:pPr>
              <w:spacing w:after="0" w:line="240" w:lineRule="auto"/>
              <w:rPr>
                <w:rFonts w:ascii="Arial Narrow" w:hAnsi="Arial Narrow" w:cs="Arial Narrow"/>
                <w:sz w:val="20"/>
                <w:szCs w:val="20"/>
                <w:lang w:val="sr-Cyrl-CS"/>
              </w:rPr>
            </w:pPr>
          </w:p>
        </w:tc>
        <w:tc>
          <w:tcPr>
            <w:tcW w:w="2070" w:type="dxa"/>
            <w:tcBorders>
              <w:bottom w:val="single" w:sz="4" w:space="0" w:color="000000"/>
            </w:tcBorders>
            <w:shd w:val="clear" w:color="auto" w:fill="auto"/>
            <w:vAlign w:val="center"/>
          </w:tcPr>
          <w:p w:rsidR="006B1A5A" w:rsidRDefault="006B1A5A" w:rsidP="004E04D2">
            <w:pPr>
              <w:spacing w:after="0" w:line="240" w:lineRule="auto"/>
              <w:jc w:val="center"/>
              <w:rPr>
                <w:rFonts w:ascii="Arial Narrow" w:hAnsi="Arial Narrow" w:cs="Arial Narrow"/>
                <w:i/>
                <w:iCs/>
                <w:sz w:val="20"/>
                <w:szCs w:val="20"/>
                <w:lang w:val="sr-Cyrl-CS"/>
              </w:rPr>
            </w:pPr>
            <w:r>
              <w:rPr>
                <w:rFonts w:ascii="Arial Narrow" w:hAnsi="Arial Narrow" w:cs="Arial Narrow"/>
                <w:i/>
                <w:iCs/>
                <w:sz w:val="20"/>
                <w:szCs w:val="20"/>
                <w:lang w:val="sr-Cyrl-CS"/>
              </w:rPr>
              <w:t>ПВ (2014): 3929</w:t>
            </w:r>
          </w:p>
          <w:p w:rsidR="006B1A5A" w:rsidRDefault="006B1A5A" w:rsidP="004E04D2">
            <w:pPr>
              <w:spacing w:after="0" w:line="240" w:lineRule="auto"/>
              <w:jc w:val="center"/>
              <w:rPr>
                <w:rFonts w:ascii="Arial Narrow" w:hAnsi="Arial Narrow" w:cs="Arial Narrow"/>
                <w:i/>
                <w:iCs/>
                <w:sz w:val="20"/>
                <w:szCs w:val="20"/>
                <w:lang w:val="sr-Cyrl-CS"/>
              </w:rPr>
            </w:pPr>
          </w:p>
          <w:p w:rsidR="006B1A5A" w:rsidRPr="00E6365A" w:rsidRDefault="006B1A5A" w:rsidP="004E04D2">
            <w:pPr>
              <w:spacing w:after="0" w:line="240" w:lineRule="auto"/>
              <w:rPr>
                <w:rFonts w:ascii="Arial Narrow" w:hAnsi="Arial Narrow"/>
                <w:i/>
                <w:sz w:val="18"/>
                <w:szCs w:val="18"/>
                <w:lang w:val="sr-Latn-CS"/>
              </w:rPr>
            </w:pPr>
            <w:r>
              <w:rPr>
                <w:rFonts w:ascii="Arial Narrow" w:hAnsi="Arial Narrow"/>
                <w:i/>
                <w:sz w:val="18"/>
                <w:szCs w:val="18"/>
                <w:lang w:val="sr-Cyrl-RS"/>
              </w:rPr>
              <w:t xml:space="preserve">Додатно: </w:t>
            </w:r>
            <w:r w:rsidRPr="00E6365A">
              <w:rPr>
                <w:rFonts w:ascii="Arial Narrow" w:hAnsi="Arial Narrow"/>
                <w:i/>
                <w:sz w:val="18"/>
                <w:szCs w:val="18"/>
                <w:lang w:val="sr-Latn-CS"/>
              </w:rPr>
              <w:t>број пријава због необјављивања информатора о раду је био мали</w:t>
            </w:r>
            <w:r w:rsidRPr="00E6365A">
              <w:rPr>
                <w:rFonts w:ascii="Arial Narrow" w:hAnsi="Arial Narrow"/>
                <w:i/>
                <w:sz w:val="18"/>
                <w:szCs w:val="18"/>
                <w:lang w:val="sr-Cyrl-CS"/>
              </w:rPr>
              <w:t xml:space="preserve">, према подацима добијеним од Повереника </w:t>
            </w:r>
            <w:r w:rsidRPr="00E6365A">
              <w:rPr>
                <w:rFonts w:ascii="Arial Narrow" w:hAnsi="Arial Narrow"/>
                <w:i/>
                <w:sz w:val="18"/>
                <w:szCs w:val="18"/>
                <w:lang w:val="sr-Latn-CS"/>
              </w:rPr>
              <w:t>2 у 2014. и у 2015. 4</w:t>
            </w:r>
            <w:r w:rsidRPr="00E6365A">
              <w:rPr>
                <w:rFonts w:ascii="Arial Narrow" w:hAnsi="Arial Narrow"/>
                <w:i/>
                <w:sz w:val="18"/>
                <w:szCs w:val="18"/>
                <w:lang w:val="sr-Cyrl-RS"/>
              </w:rPr>
              <w:t xml:space="preserve"> по пријави грађана (од 6 укупно пријава у 2015. години да неки орган нема објављен Информатор на Интернет страници)</w:t>
            </w:r>
            <w:r w:rsidRPr="00E6365A">
              <w:rPr>
                <w:rFonts w:ascii="Arial Narrow" w:hAnsi="Arial Narrow"/>
                <w:i/>
                <w:sz w:val="18"/>
                <w:szCs w:val="18"/>
                <w:lang w:val="sr-Latn-CS"/>
              </w:rPr>
              <w:t xml:space="preserve">. </w:t>
            </w:r>
            <w:r w:rsidRPr="00E6365A">
              <w:rPr>
                <w:rFonts w:ascii="Arial Narrow" w:hAnsi="Arial Narrow"/>
                <w:i/>
                <w:sz w:val="18"/>
                <w:szCs w:val="18"/>
              </w:rPr>
              <w:t> </w:t>
            </w:r>
            <w:r w:rsidRPr="00E6365A">
              <w:rPr>
                <w:rFonts w:ascii="Arial Narrow" w:hAnsi="Arial Narrow"/>
                <w:i/>
                <w:sz w:val="18"/>
                <w:szCs w:val="18"/>
                <w:lang w:val="sr-Latn-CS"/>
              </w:rPr>
              <w:t xml:space="preserve"> </w:t>
            </w:r>
          </w:p>
          <w:p w:rsidR="006B1A5A" w:rsidRPr="00E6365A" w:rsidRDefault="006B1A5A" w:rsidP="004E04D2">
            <w:pPr>
              <w:spacing w:after="0" w:line="240" w:lineRule="auto"/>
              <w:jc w:val="center"/>
              <w:rPr>
                <w:rFonts w:ascii="Arial Narrow" w:hAnsi="Arial Narrow" w:cs="Arial Narrow"/>
                <w:i/>
                <w:iCs/>
                <w:sz w:val="20"/>
                <w:szCs w:val="20"/>
                <w:lang w:val="sr-Latn-CS"/>
              </w:rPr>
            </w:pPr>
          </w:p>
          <w:p w:rsidR="006B1A5A" w:rsidRDefault="006B1A5A" w:rsidP="004E04D2">
            <w:pPr>
              <w:spacing w:after="0" w:line="240" w:lineRule="auto"/>
              <w:jc w:val="center"/>
              <w:rPr>
                <w:rFonts w:ascii="Arial Narrow" w:hAnsi="Arial Narrow" w:cs="Arial Narrow"/>
                <w:i/>
                <w:iCs/>
                <w:sz w:val="20"/>
                <w:szCs w:val="20"/>
                <w:lang w:val="sr-Cyrl-CS"/>
              </w:rPr>
            </w:pPr>
            <w:r w:rsidRPr="00E6365A">
              <w:rPr>
                <w:rFonts w:ascii="Arial Narrow" w:hAnsi="Arial Narrow" w:cs="Arial Narrow"/>
                <w:i/>
                <w:iCs/>
                <w:sz w:val="20"/>
                <w:szCs w:val="20"/>
                <w:lang w:val="sr-Cyrl-CS"/>
              </w:rPr>
              <w:t xml:space="preserve">ЦВ: </w:t>
            </w:r>
            <w:r>
              <w:rPr>
                <w:rFonts w:ascii="Arial Narrow" w:hAnsi="Arial Narrow" w:cs="Arial Narrow"/>
                <w:i/>
                <w:iCs/>
                <w:sz w:val="20"/>
                <w:szCs w:val="20"/>
                <w:lang w:val="sr-Cyrl-CS"/>
              </w:rPr>
              <w:t>-</w:t>
            </w:r>
          </w:p>
          <w:p w:rsidR="006B1A5A" w:rsidRDefault="006B1A5A" w:rsidP="004E04D2">
            <w:pPr>
              <w:spacing w:after="0" w:line="240" w:lineRule="auto"/>
              <w:jc w:val="center"/>
              <w:rPr>
                <w:rFonts w:ascii="Arial Narrow" w:hAnsi="Arial Narrow" w:cs="Arial Narrow"/>
                <w:i/>
                <w:iCs/>
                <w:sz w:val="20"/>
                <w:szCs w:val="20"/>
                <w:lang w:val="sr-Cyrl-CS"/>
              </w:rPr>
            </w:pPr>
          </w:p>
          <w:p w:rsidR="006B1A5A" w:rsidRPr="004E04D2" w:rsidRDefault="006B1A5A" w:rsidP="004E04D2">
            <w:pPr>
              <w:spacing w:after="0" w:line="240" w:lineRule="auto"/>
              <w:jc w:val="center"/>
              <w:rPr>
                <w:rFonts w:ascii="Arial Narrow" w:hAnsi="Arial Narrow"/>
                <w:i/>
                <w:sz w:val="20"/>
                <w:szCs w:val="20"/>
                <w:lang w:val="sr-Cyrl-CS"/>
              </w:rPr>
            </w:pPr>
            <w:r>
              <w:rPr>
                <w:rFonts w:ascii="Arial Narrow" w:hAnsi="Arial Narrow" w:cs="Arial Narrow"/>
                <w:i/>
                <w:iCs/>
                <w:sz w:val="20"/>
                <w:szCs w:val="20"/>
                <w:lang w:val="sr-Cyrl-CS"/>
              </w:rPr>
              <w:t xml:space="preserve">ИВ (2015): </w:t>
            </w:r>
            <w:r w:rsidRPr="004E04D2">
              <w:rPr>
                <w:rFonts w:ascii="Arial Narrow" w:hAnsi="Arial Narrow"/>
                <w:i/>
                <w:sz w:val="20"/>
                <w:szCs w:val="20"/>
                <w:lang w:val="sr-Cyrl-CS"/>
              </w:rPr>
              <w:t>3821</w:t>
            </w:r>
          </w:p>
          <w:p w:rsidR="006B1A5A" w:rsidRDefault="006B1A5A" w:rsidP="004E04D2">
            <w:pPr>
              <w:spacing w:after="0" w:line="240" w:lineRule="auto"/>
              <w:rPr>
                <w:rFonts w:ascii="Arial Narrow" w:hAnsi="Arial Narrow"/>
                <w:i/>
                <w:sz w:val="18"/>
                <w:szCs w:val="18"/>
                <w:shd w:val="clear" w:color="auto" w:fill="FFFFFF"/>
                <w:lang w:val="sr-Cyrl-CS"/>
              </w:rPr>
            </w:pPr>
            <w:r w:rsidRPr="00E6365A">
              <w:rPr>
                <w:rFonts w:ascii="Arial Narrow" w:hAnsi="Arial Narrow"/>
                <w:i/>
                <w:sz w:val="18"/>
                <w:szCs w:val="18"/>
                <w:lang w:val="sr-Cyrl-CS"/>
              </w:rPr>
              <w:t xml:space="preserve">НАПОМЕНА: овај индикатор треба размотрити, с обзиром да жалбе углавном нису упућење Поверенику због непостојања информација на Интернету, већ доступности информација од јавног значаја, ћутања администрације и сл. Такође, на основу прогресије у претходне три године, тренд </w:t>
            </w:r>
            <w:r w:rsidRPr="00E6365A">
              <w:rPr>
                <w:rFonts w:ascii="Arial Narrow" w:hAnsi="Arial Narrow"/>
                <w:i/>
                <w:sz w:val="18"/>
                <w:szCs w:val="18"/>
                <w:lang w:val="sr-Cyrl-CS"/>
              </w:rPr>
              <w:lastRenderedPageBreak/>
              <w:t xml:space="preserve">показује повећање, а не смањење броја жалби. </w:t>
            </w:r>
            <w:r w:rsidRPr="00E6365A">
              <w:rPr>
                <w:rFonts w:ascii="Arial Narrow" w:hAnsi="Arial Narrow"/>
                <w:i/>
                <w:sz w:val="18"/>
                <w:szCs w:val="18"/>
                <w:shd w:val="clear" w:color="auto" w:fill="FFFFFF"/>
                <w:lang w:val="sr-Cyrl-CS"/>
              </w:rPr>
              <w:t>Можда би бољи индикатор био број информатора на чију садржину је Повереник указао.</w:t>
            </w:r>
          </w:p>
          <w:p w:rsidR="006B1A5A" w:rsidRDefault="006B1A5A" w:rsidP="004E04D2">
            <w:pPr>
              <w:spacing w:after="0" w:line="240" w:lineRule="auto"/>
              <w:jc w:val="center"/>
              <w:rPr>
                <w:rFonts w:ascii="Arial Narrow" w:hAnsi="Arial Narrow"/>
                <w:i/>
                <w:sz w:val="18"/>
                <w:szCs w:val="18"/>
                <w:shd w:val="clear" w:color="auto" w:fill="FFFFFF"/>
                <w:lang w:val="sr-Cyrl-CS"/>
              </w:rPr>
            </w:pPr>
          </w:p>
          <w:p w:rsidR="006B1A5A" w:rsidRPr="008D3893" w:rsidRDefault="006B1A5A" w:rsidP="004E04D2">
            <w:pPr>
              <w:spacing w:after="0" w:line="240" w:lineRule="auto"/>
              <w:rPr>
                <w:rFonts w:ascii="Arial Narrow" w:hAnsi="Arial Narrow" w:cs="Times New Roman"/>
                <w:i/>
                <w:sz w:val="18"/>
                <w:szCs w:val="18"/>
                <w:lang w:val="sr-Cyrl-CS"/>
              </w:rPr>
            </w:pPr>
            <w:r w:rsidRPr="008D3893">
              <w:rPr>
                <w:rFonts w:ascii="Arial Narrow" w:hAnsi="Arial Narrow"/>
                <w:i/>
                <w:sz w:val="18"/>
                <w:szCs w:val="18"/>
                <w:shd w:val="clear" w:color="auto" w:fill="FFFFFF"/>
                <w:lang w:val="sr-Cyrl-CS"/>
              </w:rPr>
              <w:t xml:space="preserve">ИВ (2016): </w:t>
            </w:r>
            <w:r w:rsidRPr="008D3893">
              <w:rPr>
                <w:rFonts w:ascii="Arial Narrow" w:hAnsi="Arial Narrow" w:cs="Times New Roman"/>
                <w:i/>
                <w:sz w:val="18"/>
                <w:szCs w:val="18"/>
                <w:lang w:val="sr-Latn-RS"/>
              </w:rPr>
              <w:t>3474</w:t>
            </w:r>
            <w:r w:rsidRPr="008D3893">
              <w:rPr>
                <w:rFonts w:ascii="Arial Narrow" w:hAnsi="Arial Narrow" w:cs="Times New Roman"/>
                <w:i/>
                <w:sz w:val="18"/>
                <w:szCs w:val="18"/>
                <w:lang w:val="sr-Cyrl-RS"/>
              </w:rPr>
              <w:t xml:space="preserve"> жалбе изјављене против органа јавне власти у области слободног приступа информацијама од јавног значаја</w:t>
            </w:r>
          </w:p>
          <w:p w:rsidR="006B1A5A" w:rsidRPr="004E04D2" w:rsidRDefault="006B1A5A" w:rsidP="004E04D2">
            <w:pPr>
              <w:spacing w:after="0" w:line="240" w:lineRule="auto"/>
              <w:rPr>
                <w:rFonts w:ascii="Arial Narrow" w:hAnsi="Arial Narrow"/>
                <w:sz w:val="20"/>
                <w:szCs w:val="20"/>
                <w:lang w:val="sr-Latn-RS"/>
              </w:rPr>
            </w:pPr>
            <w:r w:rsidRPr="008D3893">
              <w:rPr>
                <w:rFonts w:ascii="Arial Narrow" w:hAnsi="Arial Narrow" w:cs="Times New Roman"/>
                <w:i/>
                <w:sz w:val="18"/>
                <w:szCs w:val="18"/>
                <w:lang w:val="sr-Cyrl-RS"/>
              </w:rPr>
              <w:t>3 пријаве због необјављивања информатора о раду (Повереник је поред 3 поступка које је водио због необјављивања информатора о раду, по службеној дужности отворио 75 поступака ттоком 2016. године због необјављивања или непотпуног или неуредног објацљивања информатора о раду)</w:t>
            </w:r>
            <w:r w:rsidRPr="008D3893">
              <w:rPr>
                <w:rFonts w:ascii="Arial Narrow" w:hAnsi="Arial Narrow"/>
                <w:i/>
                <w:sz w:val="18"/>
                <w:szCs w:val="18"/>
                <w:lang w:val="sr-Latn-RS"/>
              </w:rPr>
              <w:t>.</w:t>
            </w:r>
          </w:p>
        </w:tc>
        <w:tc>
          <w:tcPr>
            <w:tcW w:w="1890" w:type="dxa"/>
            <w:tcBorders>
              <w:bottom w:val="single" w:sz="4" w:space="0" w:color="000000"/>
            </w:tcBorders>
            <w:shd w:val="clear" w:color="auto" w:fill="auto"/>
          </w:tcPr>
          <w:p w:rsidR="006B1A5A" w:rsidRDefault="006B1A5A" w:rsidP="004E04D2">
            <w:pPr>
              <w:pStyle w:val="3"/>
              <w:rPr>
                <w:b/>
                <w:bCs/>
                <w:sz w:val="20"/>
                <w:szCs w:val="20"/>
                <w:lang w:val="sr-Cyrl-CS"/>
              </w:rPr>
            </w:pPr>
          </w:p>
        </w:tc>
        <w:tc>
          <w:tcPr>
            <w:tcW w:w="3155" w:type="dxa"/>
            <w:vMerge/>
            <w:tcBorders>
              <w:bottom w:val="single" w:sz="4" w:space="0" w:color="000000"/>
            </w:tcBorders>
            <w:shd w:val="clear" w:color="auto" w:fill="auto"/>
          </w:tcPr>
          <w:p w:rsidR="006B1A5A" w:rsidRDefault="006B1A5A" w:rsidP="004E04D2">
            <w:pPr>
              <w:pStyle w:val="3"/>
              <w:rPr>
                <w:b/>
                <w:bCs/>
                <w:sz w:val="20"/>
                <w:szCs w:val="20"/>
                <w:lang w:val="sr-Cyrl-CS"/>
              </w:rPr>
            </w:pPr>
          </w:p>
        </w:tc>
        <w:tc>
          <w:tcPr>
            <w:tcW w:w="3155" w:type="dxa"/>
            <w:gridSpan w:val="2"/>
            <w:vMerge/>
            <w:tcBorders>
              <w:bottom w:val="single" w:sz="4" w:space="0" w:color="000000"/>
            </w:tcBorders>
            <w:shd w:val="clear" w:color="auto" w:fill="auto"/>
          </w:tcPr>
          <w:p w:rsidR="006B1A5A" w:rsidRDefault="006B1A5A" w:rsidP="004E04D2">
            <w:pPr>
              <w:pStyle w:val="3"/>
              <w:rPr>
                <w:b/>
                <w:bCs/>
                <w:sz w:val="20"/>
                <w:szCs w:val="20"/>
                <w:lang w:val="sr-Cyrl-CS"/>
              </w:rPr>
            </w:pPr>
          </w:p>
        </w:tc>
      </w:tr>
      <w:tr w:rsidR="006B1A5A" w:rsidRPr="00415930" w:rsidTr="006B1A5A">
        <w:trPr>
          <w:trHeight w:val="629"/>
          <w:jc w:val="center"/>
        </w:trPr>
        <w:tc>
          <w:tcPr>
            <w:tcW w:w="1345" w:type="dxa"/>
            <w:vMerge/>
            <w:shd w:val="clear" w:color="auto" w:fill="auto"/>
            <w:vAlign w:val="center"/>
          </w:tcPr>
          <w:p w:rsidR="006B1A5A" w:rsidRDefault="006B1A5A" w:rsidP="006B1A5A">
            <w:pPr>
              <w:spacing w:after="0" w:line="240" w:lineRule="auto"/>
              <w:rPr>
                <w:rFonts w:ascii="Arial Narrow" w:hAnsi="Arial Narrow" w:cs="Arial Narrow"/>
                <w:b/>
                <w:bCs/>
                <w:sz w:val="20"/>
                <w:szCs w:val="20"/>
                <w:lang w:val="sr-Cyrl-CS"/>
              </w:rPr>
            </w:pPr>
          </w:p>
        </w:tc>
        <w:tc>
          <w:tcPr>
            <w:tcW w:w="3240" w:type="dxa"/>
            <w:gridSpan w:val="2"/>
            <w:shd w:val="clear" w:color="auto" w:fill="BDD6EE"/>
            <w:vAlign w:val="center"/>
          </w:tcPr>
          <w:p w:rsidR="006B1A5A" w:rsidRPr="00BA3639" w:rsidRDefault="006B1A5A" w:rsidP="006B1A5A">
            <w:pPr>
              <w:spacing w:after="0" w:line="240" w:lineRule="auto"/>
              <w:jc w:val="center"/>
              <w:rPr>
                <w:rFonts w:asciiTheme="majorHAnsi" w:eastAsia="MS Gothic" w:hAnsiTheme="majorHAnsi" w:cs="Menlo Bold"/>
                <w:b/>
                <w:bCs/>
                <w:color w:val="FF0000"/>
                <w:sz w:val="28"/>
                <w:szCs w:val="16"/>
                <w:shd w:val="clear" w:color="auto" w:fill="FF0000"/>
              </w:rPr>
            </w:pPr>
            <w:r w:rsidRPr="00C058E1">
              <w:rPr>
                <w:rFonts w:ascii="Arial Narrow" w:hAnsi="Arial Narrow" w:cs="Arial Narrow"/>
                <w:b/>
                <w:bCs/>
                <w:sz w:val="20"/>
                <w:szCs w:val="20"/>
                <w:lang w:val="sr-Cyrl-CS"/>
              </w:rPr>
              <w:t>АКТИВНОСТ</w:t>
            </w:r>
          </w:p>
        </w:tc>
        <w:tc>
          <w:tcPr>
            <w:tcW w:w="7740" w:type="dxa"/>
            <w:gridSpan w:val="2"/>
            <w:vMerge w:val="restart"/>
            <w:shd w:val="clear" w:color="auto" w:fill="E7E6E6" w:themeFill="background2"/>
            <w:vAlign w:val="center"/>
          </w:tcPr>
          <w:p w:rsidR="006B1A5A" w:rsidRDefault="006B1A5A" w:rsidP="006B1A5A">
            <w:pPr>
              <w:pStyle w:val="3"/>
              <w:jc w:val="center"/>
              <w:rPr>
                <w:b/>
                <w:bCs/>
                <w:sz w:val="20"/>
                <w:szCs w:val="20"/>
                <w:lang w:val="sr-Cyrl-RS"/>
              </w:rPr>
            </w:pPr>
            <w:r>
              <w:rPr>
                <w:b/>
                <w:sz w:val="20"/>
                <w:szCs w:val="20"/>
                <w:lang w:val="sr-Cyrl-CS"/>
              </w:rPr>
              <w:t>Кратко образложење шта се постигло активношћу</w:t>
            </w:r>
          </w:p>
        </w:tc>
        <w:tc>
          <w:tcPr>
            <w:tcW w:w="10270" w:type="dxa"/>
            <w:gridSpan w:val="5"/>
            <w:tcBorders>
              <w:bottom w:val="single" w:sz="4" w:space="0" w:color="000000"/>
            </w:tcBorders>
            <w:shd w:val="clear" w:color="auto" w:fill="E7E6E6" w:themeFill="background2"/>
            <w:vAlign w:val="center"/>
          </w:tcPr>
          <w:p w:rsidR="006B1A5A" w:rsidRDefault="006B1A5A" w:rsidP="006B1A5A">
            <w:pPr>
              <w:pStyle w:val="3"/>
              <w:jc w:val="center"/>
              <w:rPr>
                <w:b/>
                <w:bCs/>
                <w:sz w:val="20"/>
                <w:szCs w:val="20"/>
                <w:lang w:val="sr-Cyrl-CS"/>
              </w:rPr>
            </w:pPr>
            <w:r w:rsidRPr="0026476B">
              <w:rPr>
                <w:b/>
                <w:sz w:val="20"/>
                <w:szCs w:val="20"/>
                <w:lang w:val="sr-Cyrl-CS"/>
              </w:rPr>
              <w:t>УКОЛИКО АКТИВНОСТ НИЈЕ РЕАЛИЗОВАНА У ПРЕДВИЂЕНОМ РОКУ ИЛИ ЈЕ ЗАПОЧЕТА</w:t>
            </w:r>
          </w:p>
        </w:tc>
      </w:tr>
      <w:tr w:rsidR="006B1A5A" w:rsidRPr="00FA0090" w:rsidTr="006B1A5A">
        <w:trPr>
          <w:trHeight w:val="629"/>
          <w:jc w:val="center"/>
        </w:trPr>
        <w:tc>
          <w:tcPr>
            <w:tcW w:w="1345" w:type="dxa"/>
            <w:vMerge/>
            <w:shd w:val="clear" w:color="auto" w:fill="auto"/>
            <w:vAlign w:val="center"/>
          </w:tcPr>
          <w:p w:rsidR="006B1A5A" w:rsidRDefault="006B1A5A" w:rsidP="006B1A5A">
            <w:pPr>
              <w:spacing w:after="0" w:line="240" w:lineRule="auto"/>
              <w:rPr>
                <w:rFonts w:ascii="Arial Narrow" w:hAnsi="Arial Narrow" w:cs="Arial Narrow"/>
                <w:b/>
                <w:bCs/>
                <w:sz w:val="20"/>
                <w:szCs w:val="20"/>
                <w:lang w:val="sr-Cyrl-CS"/>
              </w:rPr>
            </w:pPr>
          </w:p>
        </w:tc>
        <w:tc>
          <w:tcPr>
            <w:tcW w:w="1620" w:type="dxa"/>
            <w:tcBorders>
              <w:bottom w:val="single" w:sz="4" w:space="0" w:color="000000"/>
            </w:tcBorders>
            <w:shd w:val="clear" w:color="auto" w:fill="BDD6EE"/>
            <w:vAlign w:val="center"/>
          </w:tcPr>
          <w:p w:rsidR="006B1A5A" w:rsidRPr="00C058E1" w:rsidRDefault="006B1A5A" w:rsidP="006B1A5A">
            <w:pPr>
              <w:spacing w:after="0" w:line="240" w:lineRule="auto"/>
              <w:jc w:val="center"/>
              <w:rPr>
                <w:rFonts w:ascii="Arial Narrow" w:hAnsi="Arial Narrow" w:cs="Arial Narrow"/>
                <w:b/>
                <w:bCs/>
                <w:sz w:val="20"/>
                <w:szCs w:val="20"/>
                <w:lang w:val="sr-Cyrl-CS"/>
              </w:rPr>
            </w:pPr>
            <w:r>
              <w:rPr>
                <w:rFonts w:ascii="Arial Narrow" w:hAnsi="Arial Narrow" w:cs="Arial Narrow"/>
                <w:b/>
                <w:bCs/>
                <w:sz w:val="20"/>
                <w:szCs w:val="20"/>
                <w:lang w:val="sr-Cyrl-RS"/>
              </w:rPr>
              <w:t>Одредити степен реализације</w:t>
            </w:r>
            <w:r w:rsidRPr="006E74CC">
              <w:rPr>
                <w:rFonts w:asciiTheme="majorHAnsi" w:eastAsia="MS Gothic" w:hAnsiTheme="majorHAnsi" w:cs="Menlo Bold"/>
                <w:b/>
                <w:bCs/>
                <w:color w:val="92D050"/>
                <w:sz w:val="28"/>
                <w:szCs w:val="16"/>
                <w:shd w:val="clear" w:color="auto" w:fill="92D050"/>
              </w:rPr>
              <w:t xml:space="preserve"> A</w:t>
            </w:r>
            <w:r w:rsidRPr="000F705A">
              <w:rPr>
                <w:rFonts w:asciiTheme="majorHAnsi" w:eastAsia="MS Gothic" w:hAnsiTheme="majorHAnsi" w:cs="Menlo Bold"/>
                <w:b/>
                <w:bCs/>
                <w:color w:val="FFFF00"/>
                <w:sz w:val="28"/>
                <w:szCs w:val="16"/>
                <w:shd w:val="clear" w:color="auto" w:fill="FFFF00"/>
              </w:rPr>
              <w:t>A</w:t>
            </w:r>
            <w:r w:rsidRPr="000F705A">
              <w:rPr>
                <w:rFonts w:asciiTheme="majorHAnsi" w:eastAsia="MS Gothic" w:hAnsiTheme="majorHAnsi" w:cs="Menlo Bold"/>
                <w:b/>
                <w:bCs/>
                <w:color w:val="FF0000"/>
                <w:sz w:val="28"/>
                <w:szCs w:val="16"/>
                <w:shd w:val="clear" w:color="auto" w:fill="FF0000"/>
              </w:rPr>
              <w:t>A</w:t>
            </w:r>
          </w:p>
        </w:tc>
        <w:tc>
          <w:tcPr>
            <w:tcW w:w="1620" w:type="dxa"/>
            <w:tcBorders>
              <w:bottom w:val="single" w:sz="4" w:space="0" w:color="000000"/>
            </w:tcBorders>
            <w:shd w:val="clear" w:color="auto" w:fill="BDD6EE"/>
            <w:vAlign w:val="center"/>
          </w:tcPr>
          <w:p w:rsidR="006B1A5A" w:rsidRPr="00C058E1" w:rsidRDefault="006B1A5A" w:rsidP="006B1A5A">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Рок за реализацију</w:t>
            </w:r>
          </w:p>
        </w:tc>
        <w:tc>
          <w:tcPr>
            <w:tcW w:w="7740" w:type="dxa"/>
            <w:gridSpan w:val="2"/>
            <w:vMerge/>
            <w:tcBorders>
              <w:bottom w:val="single" w:sz="4" w:space="0" w:color="000000"/>
            </w:tcBorders>
            <w:shd w:val="clear" w:color="auto" w:fill="E7E6E6" w:themeFill="background2"/>
          </w:tcPr>
          <w:p w:rsidR="006B1A5A" w:rsidRDefault="006B1A5A" w:rsidP="006B1A5A">
            <w:pPr>
              <w:pStyle w:val="3"/>
              <w:rPr>
                <w:b/>
                <w:sz w:val="20"/>
                <w:szCs w:val="20"/>
                <w:lang w:val="sr-Cyrl-CS"/>
              </w:rPr>
            </w:pPr>
          </w:p>
        </w:tc>
        <w:tc>
          <w:tcPr>
            <w:tcW w:w="3960" w:type="dxa"/>
            <w:gridSpan w:val="2"/>
            <w:tcBorders>
              <w:bottom w:val="single" w:sz="4" w:space="0" w:color="000000"/>
            </w:tcBorders>
            <w:shd w:val="clear" w:color="auto" w:fill="E7E6E6" w:themeFill="background2"/>
            <w:vAlign w:val="center"/>
          </w:tcPr>
          <w:p w:rsidR="006B1A5A" w:rsidRDefault="006B1A5A" w:rsidP="006B1A5A">
            <w:pPr>
              <w:pStyle w:val="3"/>
              <w:jc w:val="center"/>
              <w:rPr>
                <w:b/>
                <w:bCs/>
                <w:sz w:val="20"/>
                <w:szCs w:val="20"/>
                <w:lang w:val="sr-Cyrl-CS"/>
              </w:rPr>
            </w:pPr>
            <w:r w:rsidRPr="00E728E5">
              <w:rPr>
                <w:b/>
                <w:bCs/>
                <w:sz w:val="20"/>
                <w:szCs w:val="20"/>
                <w:lang w:val="sr-Cyrl-CS"/>
              </w:rPr>
              <w:t>Разлози за одступање од плана и мере предузете за решавање проблема</w:t>
            </w:r>
          </w:p>
        </w:tc>
        <w:tc>
          <w:tcPr>
            <w:tcW w:w="4230" w:type="dxa"/>
            <w:gridSpan w:val="2"/>
            <w:tcBorders>
              <w:bottom w:val="single" w:sz="4" w:space="0" w:color="000000"/>
            </w:tcBorders>
            <w:shd w:val="clear" w:color="auto" w:fill="E7E6E6" w:themeFill="background2"/>
            <w:vAlign w:val="center"/>
          </w:tcPr>
          <w:p w:rsidR="006B1A5A" w:rsidRDefault="006B1A5A" w:rsidP="006B1A5A">
            <w:pPr>
              <w:spacing w:after="0" w:line="240" w:lineRule="auto"/>
              <w:jc w:val="center"/>
              <w:rPr>
                <w:rFonts w:ascii="Arial Narrow" w:hAnsi="Arial Narrow" w:cs="Arial Narrow"/>
                <w:b/>
                <w:bCs/>
                <w:sz w:val="20"/>
                <w:szCs w:val="20"/>
                <w:lang w:val="sr-Cyrl-CS"/>
              </w:rPr>
            </w:pPr>
            <w:r>
              <w:rPr>
                <w:rFonts w:ascii="Arial Narrow" w:hAnsi="Arial Narrow" w:cs="Arial Narrow"/>
                <w:b/>
                <w:bCs/>
                <w:sz w:val="20"/>
                <w:szCs w:val="20"/>
                <w:lang w:val="sr-Cyrl-CS"/>
              </w:rPr>
              <w:t>БУДУЋИ КОРАЦИ</w:t>
            </w:r>
          </w:p>
          <w:p w:rsidR="006B1A5A" w:rsidRDefault="006B1A5A" w:rsidP="006B1A5A">
            <w:pPr>
              <w:pStyle w:val="3"/>
              <w:jc w:val="center"/>
              <w:rPr>
                <w:b/>
                <w:bCs/>
                <w:sz w:val="20"/>
                <w:szCs w:val="20"/>
                <w:lang w:val="sr-Cyrl-CS"/>
              </w:rPr>
            </w:pPr>
            <w:r w:rsidRPr="0026476B">
              <w:rPr>
                <w:b/>
                <w:bCs/>
                <w:sz w:val="20"/>
                <w:szCs w:val="20"/>
                <w:lang w:val="sr-Cyrl-CS"/>
              </w:rPr>
              <w:t>Кључни кораци неопходни да би се активност реализовала, са препорукама (milestones)</w:t>
            </w:r>
          </w:p>
        </w:tc>
        <w:tc>
          <w:tcPr>
            <w:tcW w:w="2080" w:type="dxa"/>
            <w:tcBorders>
              <w:bottom w:val="single" w:sz="4" w:space="0" w:color="000000"/>
            </w:tcBorders>
            <w:shd w:val="clear" w:color="auto" w:fill="E7E6E6" w:themeFill="background2"/>
            <w:vAlign w:val="center"/>
          </w:tcPr>
          <w:p w:rsidR="006B1A5A" w:rsidRDefault="006B1A5A" w:rsidP="006B1A5A">
            <w:pPr>
              <w:pStyle w:val="3"/>
              <w:jc w:val="center"/>
              <w:rPr>
                <w:b/>
                <w:bCs/>
                <w:sz w:val="20"/>
                <w:szCs w:val="20"/>
                <w:lang w:val="sr-Cyrl-CS"/>
              </w:rPr>
            </w:pPr>
            <w:r w:rsidRPr="0026476B">
              <w:rPr>
                <w:b/>
                <w:bCs/>
                <w:sz w:val="20"/>
                <w:szCs w:val="20"/>
                <w:lang w:val="sr-Cyrl-CS"/>
              </w:rPr>
              <w:t>Очекивано време реализације активности</w:t>
            </w:r>
          </w:p>
        </w:tc>
      </w:tr>
      <w:tr w:rsidR="006C10D7" w:rsidRPr="00FA0090" w:rsidTr="006C10D7">
        <w:trPr>
          <w:trHeight w:val="629"/>
          <w:jc w:val="center"/>
        </w:trPr>
        <w:tc>
          <w:tcPr>
            <w:tcW w:w="1345" w:type="dxa"/>
            <w:vMerge/>
            <w:shd w:val="clear" w:color="auto" w:fill="auto"/>
            <w:vAlign w:val="center"/>
          </w:tcPr>
          <w:p w:rsidR="006C10D7" w:rsidRDefault="006C10D7" w:rsidP="006C10D7">
            <w:pPr>
              <w:spacing w:after="0" w:line="240" w:lineRule="auto"/>
              <w:rPr>
                <w:rFonts w:ascii="Arial Narrow" w:hAnsi="Arial Narrow" w:cs="Arial Narrow"/>
                <w:b/>
                <w:bCs/>
                <w:sz w:val="20"/>
                <w:szCs w:val="20"/>
                <w:lang w:val="sr-Cyrl-CS"/>
              </w:rPr>
            </w:pPr>
          </w:p>
        </w:tc>
        <w:tc>
          <w:tcPr>
            <w:tcW w:w="1620" w:type="dxa"/>
            <w:tcBorders>
              <w:bottom w:val="single" w:sz="4" w:space="0" w:color="000000"/>
            </w:tcBorders>
            <w:shd w:val="clear" w:color="auto" w:fill="FF0000"/>
          </w:tcPr>
          <w:p w:rsidR="006C10D7" w:rsidRPr="00C058E1" w:rsidRDefault="006C10D7" w:rsidP="006C10D7">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2. </w:t>
            </w:r>
            <w:r>
              <w:rPr>
                <w:rFonts w:ascii="Arial Narrow" w:hAnsi="Arial Narrow" w:cs="Arial Narrow"/>
                <w:sz w:val="20"/>
                <w:szCs w:val="20"/>
                <w:lang w:val="sr-Cyrl-CS"/>
              </w:rPr>
              <w:t>Припрема и утврђивање предлога и</w:t>
            </w:r>
            <w:r w:rsidRPr="00C058E1">
              <w:rPr>
                <w:rFonts w:ascii="Arial Narrow" w:hAnsi="Arial Narrow" w:cs="Arial Narrow"/>
                <w:sz w:val="20"/>
                <w:szCs w:val="20"/>
                <w:lang w:val="sr-Cyrl-CS"/>
              </w:rPr>
              <w:t>змен</w:t>
            </w:r>
            <w:r>
              <w:rPr>
                <w:rFonts w:ascii="Arial Narrow" w:hAnsi="Arial Narrow" w:cs="Arial Narrow"/>
                <w:sz w:val="20"/>
                <w:szCs w:val="20"/>
                <w:lang w:val="sr-Cyrl-CS"/>
              </w:rPr>
              <w:t>а</w:t>
            </w:r>
            <w:r w:rsidRPr="00C058E1">
              <w:rPr>
                <w:rFonts w:ascii="Arial Narrow" w:hAnsi="Arial Narrow" w:cs="Arial Narrow"/>
                <w:sz w:val="20"/>
                <w:szCs w:val="20"/>
                <w:lang w:val="sr-Cyrl-CS"/>
              </w:rPr>
              <w:t xml:space="preserve"> и допун</w:t>
            </w:r>
            <w:r>
              <w:rPr>
                <w:rFonts w:ascii="Arial Narrow" w:hAnsi="Arial Narrow" w:cs="Arial Narrow"/>
                <w:sz w:val="20"/>
                <w:szCs w:val="20"/>
                <w:lang w:val="sr-Cyrl-CS"/>
              </w:rPr>
              <w:t>а</w:t>
            </w:r>
            <w:r w:rsidRPr="00C058E1">
              <w:rPr>
                <w:rFonts w:ascii="Arial Narrow" w:hAnsi="Arial Narrow" w:cs="Arial Narrow"/>
                <w:sz w:val="20"/>
                <w:szCs w:val="20"/>
                <w:lang w:val="sr-Cyrl-CS"/>
              </w:rPr>
              <w:t xml:space="preserve"> Закона о слободном приступу информацијама о</w:t>
            </w:r>
            <w:r>
              <w:rPr>
                <w:rFonts w:ascii="Arial Narrow" w:hAnsi="Arial Narrow" w:cs="Arial Narrow"/>
                <w:sz w:val="20"/>
                <w:szCs w:val="20"/>
                <w:lang w:val="sr-Cyrl-CS"/>
              </w:rPr>
              <w:t>д</w:t>
            </w:r>
            <w:r w:rsidRPr="00C058E1">
              <w:rPr>
                <w:rFonts w:ascii="Arial Narrow" w:hAnsi="Arial Narrow" w:cs="Arial Narrow"/>
                <w:sz w:val="20"/>
                <w:szCs w:val="20"/>
                <w:lang w:val="sr-Cyrl-CS"/>
              </w:rPr>
              <w:t xml:space="preserve"> јавно</w:t>
            </w:r>
            <w:r>
              <w:rPr>
                <w:rFonts w:ascii="Arial Narrow" w:hAnsi="Arial Narrow" w:cs="Arial Narrow"/>
                <w:sz w:val="20"/>
                <w:szCs w:val="20"/>
                <w:lang w:val="sr-Cyrl-CS"/>
              </w:rPr>
              <w:t>г</w:t>
            </w:r>
            <w:r w:rsidRPr="00C058E1">
              <w:rPr>
                <w:rFonts w:ascii="Arial Narrow" w:hAnsi="Arial Narrow" w:cs="Arial Narrow"/>
                <w:sz w:val="20"/>
                <w:szCs w:val="20"/>
                <w:lang w:val="sr-Cyrl-CS"/>
              </w:rPr>
              <w:t xml:space="preserve"> значај</w:t>
            </w:r>
            <w:r>
              <w:rPr>
                <w:rFonts w:ascii="Arial Narrow" w:hAnsi="Arial Narrow" w:cs="Arial Narrow"/>
                <w:sz w:val="20"/>
                <w:szCs w:val="20"/>
                <w:lang w:val="sr-Cyrl-CS"/>
              </w:rPr>
              <w:t>а</w:t>
            </w:r>
            <w:r w:rsidRPr="00C058E1">
              <w:rPr>
                <w:rFonts w:ascii="Arial Narrow" w:hAnsi="Arial Narrow" w:cs="Arial Narrow"/>
                <w:sz w:val="20"/>
                <w:szCs w:val="20"/>
                <w:lang w:val="sr-Cyrl-CS"/>
              </w:rPr>
              <w:t xml:space="preserve"> којима би се подигао ниво проактивног објављивања и ажурирања информација</w:t>
            </w:r>
            <w:r>
              <w:rPr>
                <w:rFonts w:ascii="Arial Narrow" w:hAnsi="Arial Narrow" w:cs="Arial Narrow"/>
                <w:sz w:val="20"/>
                <w:szCs w:val="20"/>
                <w:lang w:val="sr-Cyrl-CS"/>
              </w:rPr>
              <w:t xml:space="preserve"> доступних јавности</w:t>
            </w:r>
          </w:p>
        </w:tc>
        <w:tc>
          <w:tcPr>
            <w:tcW w:w="1620" w:type="dxa"/>
            <w:tcBorders>
              <w:bottom w:val="single" w:sz="4" w:space="0" w:color="000000"/>
            </w:tcBorders>
            <w:shd w:val="clear" w:color="auto" w:fill="auto"/>
          </w:tcPr>
          <w:p w:rsidR="006C10D7" w:rsidRPr="00C058E1" w:rsidRDefault="006C10D7" w:rsidP="006C10D7">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4</w:t>
            </w:r>
            <w:r w:rsidRPr="00C058E1">
              <w:rPr>
                <w:rFonts w:ascii="Arial Narrow" w:hAnsi="Arial Narrow" w:cs="Arial Narrow"/>
                <w:sz w:val="20"/>
                <w:szCs w:val="20"/>
                <w:lang w:val="sr-Cyrl-CS"/>
              </w:rPr>
              <w:t>. квартал 2015.</w:t>
            </w:r>
          </w:p>
        </w:tc>
        <w:tc>
          <w:tcPr>
            <w:tcW w:w="7740" w:type="dxa"/>
            <w:gridSpan w:val="2"/>
            <w:tcBorders>
              <w:bottom w:val="single" w:sz="4" w:space="0" w:color="000000"/>
            </w:tcBorders>
            <w:shd w:val="clear" w:color="auto" w:fill="auto"/>
          </w:tcPr>
          <w:p w:rsidR="006C10D7" w:rsidRPr="006C10D7" w:rsidRDefault="006C10D7" w:rsidP="006C10D7">
            <w:pPr>
              <w:pStyle w:val="3"/>
              <w:rPr>
                <w:sz w:val="20"/>
                <w:szCs w:val="20"/>
                <w:lang w:val="sr-Cyrl-CS"/>
              </w:rPr>
            </w:pPr>
            <w:r w:rsidRPr="006C10D7">
              <w:rPr>
                <w:sz w:val="20"/>
                <w:szCs w:val="20"/>
                <w:lang w:val="sr-Cyrl-CS"/>
              </w:rPr>
              <w:t>Посебна радна група за припрему текста нацрта закона је формирана у новембру 2016. године, и одржала је састанке на којима је утврђен оквир промена које би закон требао да обухвати. Радна верзија текста закона је у финанлној обради и њено објављивање се очекује у септембру 2017. године. Новим изменама и допунама закона би на свеобухватан начин био унапређен поступак који води Повереник, као и однос са надлежним органима.</w:t>
            </w:r>
          </w:p>
        </w:tc>
        <w:tc>
          <w:tcPr>
            <w:tcW w:w="3960" w:type="dxa"/>
            <w:gridSpan w:val="2"/>
            <w:tcBorders>
              <w:bottom w:val="single" w:sz="4" w:space="0" w:color="000000"/>
            </w:tcBorders>
            <w:shd w:val="clear" w:color="auto" w:fill="auto"/>
          </w:tcPr>
          <w:p w:rsidR="006C10D7" w:rsidRPr="006C10D7" w:rsidRDefault="006C10D7" w:rsidP="003E1FB4">
            <w:pPr>
              <w:pStyle w:val="3"/>
              <w:jc w:val="both"/>
              <w:rPr>
                <w:bCs/>
                <w:sz w:val="20"/>
                <w:szCs w:val="20"/>
                <w:lang w:val="sr-Cyrl-CS"/>
              </w:rPr>
            </w:pPr>
            <w:r w:rsidRPr="006C10D7">
              <w:rPr>
                <w:bCs/>
                <w:sz w:val="20"/>
                <w:szCs w:val="20"/>
                <w:lang w:val="sr-Cyrl-CS"/>
              </w:rPr>
              <w:t>Избори за нову Владу Републике Србије 2016. И 2017. године су битно утицали на одлагање испуњења ове активности.</w:t>
            </w:r>
          </w:p>
        </w:tc>
        <w:tc>
          <w:tcPr>
            <w:tcW w:w="4230" w:type="dxa"/>
            <w:gridSpan w:val="2"/>
            <w:tcBorders>
              <w:bottom w:val="single" w:sz="4" w:space="0" w:color="000000"/>
            </w:tcBorders>
            <w:shd w:val="clear" w:color="auto" w:fill="auto"/>
          </w:tcPr>
          <w:p w:rsidR="006C10D7" w:rsidRPr="006C10D7" w:rsidRDefault="006C10D7" w:rsidP="003E1FB4">
            <w:pPr>
              <w:spacing w:after="0" w:line="240" w:lineRule="auto"/>
              <w:jc w:val="both"/>
              <w:rPr>
                <w:rFonts w:ascii="Arial Narrow" w:hAnsi="Arial Narrow" w:cs="Arial Narrow"/>
                <w:bCs/>
                <w:sz w:val="20"/>
                <w:szCs w:val="20"/>
                <w:lang w:val="sr-Cyrl-CS"/>
              </w:rPr>
            </w:pPr>
            <w:r w:rsidRPr="006C10D7">
              <w:rPr>
                <w:rFonts w:ascii="Arial Narrow" w:hAnsi="Arial Narrow" w:cs="Arial Narrow"/>
                <w:bCs/>
                <w:sz w:val="20"/>
                <w:szCs w:val="20"/>
                <w:lang w:val="sr-Cyrl-CS"/>
              </w:rPr>
              <w:t>Одржавање састанака посебне радне групе, објављивање радне верзије закона, одржавање састанака са цивилним сектором, прикупљње мишљења надлежних органа, усвајање предлога закона на Влади и слање у скупштинску процедуру</w:t>
            </w:r>
          </w:p>
        </w:tc>
        <w:tc>
          <w:tcPr>
            <w:tcW w:w="2080" w:type="dxa"/>
            <w:tcBorders>
              <w:bottom w:val="single" w:sz="4" w:space="0" w:color="000000"/>
            </w:tcBorders>
            <w:shd w:val="clear" w:color="auto" w:fill="auto"/>
          </w:tcPr>
          <w:p w:rsidR="006C10D7" w:rsidRPr="006C10D7" w:rsidRDefault="006C10D7" w:rsidP="006C10D7">
            <w:pPr>
              <w:pStyle w:val="3"/>
              <w:rPr>
                <w:bCs/>
                <w:sz w:val="20"/>
                <w:szCs w:val="20"/>
                <w:lang w:val="sr-Cyrl-CS"/>
              </w:rPr>
            </w:pPr>
            <w:r w:rsidRPr="006C10D7">
              <w:rPr>
                <w:bCs/>
                <w:sz w:val="20"/>
                <w:szCs w:val="20"/>
                <w:lang w:val="sr-Cyrl-CS"/>
              </w:rPr>
              <w:t>Децембар 2017. године</w:t>
            </w:r>
          </w:p>
        </w:tc>
      </w:tr>
      <w:tr w:rsidR="00475E39" w:rsidRPr="00415930" w:rsidTr="00475E39">
        <w:trPr>
          <w:trHeight w:val="629"/>
          <w:jc w:val="center"/>
        </w:trPr>
        <w:tc>
          <w:tcPr>
            <w:tcW w:w="1345" w:type="dxa"/>
            <w:vMerge/>
            <w:shd w:val="clear" w:color="auto" w:fill="auto"/>
            <w:vAlign w:val="center"/>
          </w:tcPr>
          <w:p w:rsidR="00475E39" w:rsidRDefault="00475E39" w:rsidP="00475E39">
            <w:pPr>
              <w:spacing w:after="0" w:line="240" w:lineRule="auto"/>
              <w:rPr>
                <w:rFonts w:ascii="Arial Narrow" w:hAnsi="Arial Narrow" w:cs="Arial Narrow"/>
                <w:b/>
                <w:bCs/>
                <w:sz w:val="20"/>
                <w:szCs w:val="20"/>
                <w:lang w:val="sr-Cyrl-CS"/>
              </w:rPr>
            </w:pPr>
          </w:p>
        </w:tc>
        <w:tc>
          <w:tcPr>
            <w:tcW w:w="1620" w:type="dxa"/>
            <w:tcBorders>
              <w:bottom w:val="single" w:sz="4" w:space="0" w:color="000000"/>
            </w:tcBorders>
            <w:shd w:val="clear" w:color="auto" w:fill="FFFF00"/>
          </w:tcPr>
          <w:p w:rsidR="00475E39" w:rsidRPr="00C058E1" w:rsidRDefault="00475E39" w:rsidP="00475E39">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Јавно објављивање грађанског буџета</w:t>
            </w:r>
            <w:r w:rsidRPr="00C058E1">
              <w:rPr>
                <w:rFonts w:ascii="Arial Narrow" w:hAnsi="Arial Narrow" w:cs="Arial Narrow"/>
                <w:sz w:val="20"/>
                <w:szCs w:val="20"/>
                <w:vertAlign w:val="superscript"/>
                <w:lang w:val="sr-Cyrl-CS"/>
              </w:rPr>
              <w:footnoteReference w:id="70"/>
            </w:r>
            <w:r w:rsidRPr="00C058E1">
              <w:rPr>
                <w:rFonts w:ascii="Arial Narrow" w:hAnsi="Arial Narrow" w:cs="Arial Narrow"/>
                <w:sz w:val="20"/>
                <w:szCs w:val="20"/>
                <w:vertAlign w:val="superscript"/>
                <w:lang w:val="sr-Cyrl-CS"/>
              </w:rPr>
              <w:t xml:space="preserve"> </w:t>
            </w:r>
            <w:r w:rsidRPr="00C058E1">
              <w:rPr>
                <w:rFonts w:ascii="Arial Narrow" w:hAnsi="Arial Narrow" w:cs="Arial Narrow"/>
                <w:sz w:val="20"/>
                <w:szCs w:val="20"/>
                <w:lang w:val="sr-Cyrl-CS"/>
              </w:rPr>
              <w:t xml:space="preserve">Републике Србије и локалних самоуправа и извештаја о извршењу буџета </w:t>
            </w:r>
            <w:r w:rsidRPr="00C058E1">
              <w:rPr>
                <w:rFonts w:ascii="Arial Narrow" w:hAnsi="Arial Narrow" w:cs="Arial Narrow"/>
                <w:sz w:val="20"/>
                <w:szCs w:val="20"/>
                <w:lang w:val="sr-Cyrl-CS"/>
              </w:rPr>
              <w:lastRenderedPageBreak/>
              <w:t>које министар, односно орган управе јединице локалне самоуправе надлежан за послове финансија, доставља најмање два пута годишње Влади, односно надлежном органу јединице локалне самоуправе, ради разматрања и доношења и достављањ</w:t>
            </w:r>
            <w:r>
              <w:rPr>
                <w:rFonts w:ascii="Arial Narrow" w:hAnsi="Arial Narrow" w:cs="Arial Narrow"/>
                <w:sz w:val="20"/>
                <w:szCs w:val="20"/>
                <w:lang w:val="sr-Cyrl-CS"/>
              </w:rPr>
              <w:t>а</w:t>
            </w:r>
            <w:r w:rsidRPr="00C058E1">
              <w:rPr>
                <w:rFonts w:ascii="Arial Narrow" w:hAnsi="Arial Narrow" w:cs="Arial Narrow"/>
                <w:sz w:val="20"/>
                <w:szCs w:val="20"/>
                <w:lang w:val="sr-Cyrl-CS"/>
              </w:rPr>
              <w:t xml:space="preserve"> истих Народној скупштини, односно скупштини локалне самоуправе</w:t>
            </w:r>
            <w:r>
              <w:rPr>
                <w:rFonts w:ascii="Arial Narrow" w:hAnsi="Arial Narrow" w:cs="Arial Narrow"/>
                <w:sz w:val="20"/>
                <w:szCs w:val="20"/>
                <w:lang w:val="sr-Cyrl-CS"/>
              </w:rPr>
              <w:t xml:space="preserve"> </w:t>
            </w:r>
            <w:r w:rsidRPr="00C058E1">
              <w:rPr>
                <w:rFonts w:ascii="Arial Narrow" w:hAnsi="Arial Narrow" w:cs="Arial Narrow"/>
                <w:sz w:val="20"/>
                <w:szCs w:val="20"/>
                <w:lang w:val="sr-Cyrl-CS"/>
              </w:rPr>
              <w:t>(АП ОГП)</w:t>
            </w:r>
          </w:p>
        </w:tc>
        <w:tc>
          <w:tcPr>
            <w:tcW w:w="1620" w:type="dxa"/>
            <w:tcBorders>
              <w:bottom w:val="single" w:sz="4" w:space="0" w:color="000000"/>
            </w:tcBorders>
            <w:shd w:val="clear" w:color="auto" w:fill="auto"/>
          </w:tcPr>
          <w:p w:rsidR="00475E39" w:rsidRPr="00C058E1" w:rsidRDefault="00475E39" w:rsidP="00475E39">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2. квартал 2016.</w:t>
            </w:r>
          </w:p>
        </w:tc>
        <w:tc>
          <w:tcPr>
            <w:tcW w:w="7740" w:type="dxa"/>
            <w:gridSpan w:val="2"/>
            <w:tcBorders>
              <w:bottom w:val="single" w:sz="4" w:space="0" w:color="000000"/>
            </w:tcBorders>
            <w:shd w:val="clear" w:color="auto" w:fill="auto"/>
          </w:tcPr>
          <w:p w:rsidR="00475E39" w:rsidRDefault="00475E39" w:rsidP="00475E39">
            <w:pPr>
              <w:spacing w:after="0" w:line="240" w:lineRule="auto"/>
              <w:rPr>
                <w:rFonts w:ascii="Arial Narrow" w:hAnsi="Arial Narrow" w:cs="Arial Narrow"/>
                <w:sz w:val="20"/>
                <w:szCs w:val="20"/>
                <w:lang w:val="sr-Cyrl-CS"/>
              </w:rPr>
            </w:pPr>
            <w:r w:rsidRPr="008C5FFE">
              <w:rPr>
                <w:rFonts w:ascii="Arial Narrow" w:hAnsi="Arial Narrow" w:cs="Arial Narrow"/>
                <w:sz w:val="20"/>
                <w:szCs w:val="20"/>
                <w:lang w:val="sr-Cyrl-CS"/>
              </w:rPr>
              <w:t>1. Јавно објављивање грађанског буџета -- Минис</w:t>
            </w:r>
            <w:r>
              <w:rPr>
                <w:rFonts w:ascii="Arial Narrow" w:hAnsi="Arial Narrow" w:cs="Arial Narrow"/>
                <w:sz w:val="20"/>
                <w:szCs w:val="20"/>
                <w:lang w:val="sr-Cyrl-CS"/>
              </w:rPr>
              <w:t xml:space="preserve">тарство финансија је објавило </w:t>
            </w:r>
            <w:r w:rsidRPr="008C5FFE">
              <w:rPr>
                <w:rFonts w:ascii="Arial Narrow" w:hAnsi="Arial Narrow" w:cs="Arial Narrow"/>
                <w:sz w:val="20"/>
                <w:szCs w:val="20"/>
                <w:lang w:val="sr-Cyrl-CS"/>
              </w:rPr>
              <w:t xml:space="preserve">грађански буџет </w:t>
            </w:r>
            <w:r>
              <w:rPr>
                <w:rFonts w:ascii="Arial Narrow" w:hAnsi="Arial Narrow" w:cs="Arial Narrow"/>
                <w:sz w:val="20"/>
                <w:szCs w:val="20"/>
                <w:lang w:val="sr-Cyrl-CS"/>
              </w:rPr>
              <w:t xml:space="preserve">у 2017. години </w:t>
            </w:r>
            <w:hyperlink r:id="rId21" w:history="1">
              <w:r w:rsidRPr="0067531A">
                <w:rPr>
                  <w:rStyle w:val="Hyperlink"/>
                  <w:rFonts w:ascii="Arial Narrow" w:hAnsi="Arial Narrow" w:cs="Arial Narrow"/>
                  <w:sz w:val="20"/>
                  <w:szCs w:val="20"/>
                  <w:lang w:val="sr-Cyrl-CS"/>
                </w:rPr>
                <w:t>http://www.mfin.gov.rs/UserFiles/File/dokumenti/2017/Gradjanski%20vodic%20kroz%20budzet(1).pdf</w:t>
              </w:r>
            </w:hyperlink>
            <w:r>
              <w:rPr>
                <w:rFonts w:ascii="Arial Narrow" w:hAnsi="Arial Narrow" w:cs="Arial Narrow"/>
                <w:sz w:val="20"/>
                <w:szCs w:val="20"/>
                <w:lang w:val="sr-Cyrl-CS"/>
              </w:rPr>
              <w:t xml:space="preserve"> </w:t>
            </w:r>
          </w:p>
          <w:p w:rsidR="00475E39" w:rsidRPr="008C5FFE" w:rsidRDefault="00475E39" w:rsidP="00475E39">
            <w:pPr>
              <w:spacing w:after="0" w:line="240" w:lineRule="auto"/>
              <w:rPr>
                <w:rFonts w:ascii="Arial Narrow" w:hAnsi="Arial Narrow" w:cs="Arial Narrow"/>
                <w:sz w:val="20"/>
                <w:szCs w:val="20"/>
                <w:lang w:val="sr-Cyrl-CS"/>
              </w:rPr>
            </w:pPr>
          </w:p>
          <w:p w:rsidR="00475E39" w:rsidRPr="006D6AA2" w:rsidRDefault="00475E39" w:rsidP="00475E39">
            <w:pPr>
              <w:spacing w:after="0" w:line="240" w:lineRule="auto"/>
              <w:rPr>
                <w:rFonts w:ascii="Arial Narrow" w:hAnsi="Arial Narrow" w:cs="Arial Narrow"/>
                <w:sz w:val="20"/>
                <w:szCs w:val="20"/>
                <w:lang w:val="sr-Cyrl-CS"/>
              </w:rPr>
            </w:pPr>
            <w:r w:rsidRPr="008C5FFE">
              <w:rPr>
                <w:rFonts w:ascii="Arial Narrow" w:hAnsi="Arial Narrow" w:cs="Arial Narrow"/>
                <w:sz w:val="20"/>
                <w:szCs w:val="20"/>
                <w:lang w:val="sr-Cyrl-CS"/>
              </w:rPr>
              <w:t>2. Јавно објављивање грађанског буџета ЈЛС</w:t>
            </w:r>
          </w:p>
          <w:p w:rsidR="00475E39" w:rsidRPr="008C5FFE" w:rsidRDefault="00475E39" w:rsidP="00475E39">
            <w:pPr>
              <w:spacing w:after="0" w:line="240" w:lineRule="auto"/>
              <w:rPr>
                <w:rFonts w:ascii="Arial Narrow" w:hAnsi="Arial Narrow" w:cs="Arial Narrow"/>
                <w:sz w:val="20"/>
                <w:szCs w:val="20"/>
                <w:lang w:val="sr-Cyrl-CS"/>
              </w:rPr>
            </w:pPr>
            <w:r w:rsidRPr="008C5FFE">
              <w:rPr>
                <w:rFonts w:ascii="Arial Narrow" w:hAnsi="Arial Narrow" w:cs="Arial Narrow"/>
                <w:sz w:val="20"/>
                <w:szCs w:val="20"/>
                <w:lang w:val="sr-Cyrl-CS"/>
              </w:rPr>
              <w:t>- Мали проценат ЈЛС објављује грађански буџет на својој интернет страници</w:t>
            </w:r>
          </w:p>
          <w:p w:rsidR="00475E39" w:rsidRPr="008C5FFE" w:rsidRDefault="00475E39" w:rsidP="00475E39">
            <w:pPr>
              <w:spacing w:after="0" w:line="240" w:lineRule="auto"/>
              <w:rPr>
                <w:rFonts w:ascii="Arial Narrow" w:hAnsi="Arial Narrow" w:cs="Arial Narrow"/>
                <w:sz w:val="20"/>
                <w:szCs w:val="20"/>
                <w:lang w:val="sr-Cyrl-CS"/>
              </w:rPr>
            </w:pPr>
          </w:p>
          <w:p w:rsidR="007A4462" w:rsidRDefault="00475E39" w:rsidP="00DE1F1B">
            <w:pPr>
              <w:spacing w:after="0" w:line="240" w:lineRule="auto"/>
              <w:rPr>
                <w:rFonts w:ascii="Arial Narrow" w:hAnsi="Arial Narrow" w:cs="Arial Narrow"/>
                <w:sz w:val="20"/>
                <w:szCs w:val="20"/>
                <w:lang w:val="sr-Cyrl-CS"/>
              </w:rPr>
            </w:pPr>
            <w:r w:rsidRPr="008C5FFE">
              <w:rPr>
                <w:rFonts w:ascii="Arial Narrow" w:hAnsi="Arial Narrow" w:cs="Arial Narrow"/>
                <w:sz w:val="20"/>
                <w:szCs w:val="20"/>
                <w:lang w:val="sr-Cyrl-CS"/>
              </w:rPr>
              <w:t xml:space="preserve">3. Јавно објављивање извештаја о извршењу буџета које министар, односно орган управе јединице локалне самоуправе надлежан за послове финансија, доставља најмање два пута </w:t>
            </w:r>
            <w:r w:rsidRPr="008C5FFE">
              <w:rPr>
                <w:rFonts w:ascii="Arial Narrow" w:hAnsi="Arial Narrow" w:cs="Arial Narrow"/>
                <w:sz w:val="20"/>
                <w:szCs w:val="20"/>
                <w:lang w:val="sr-Cyrl-CS"/>
              </w:rPr>
              <w:lastRenderedPageBreak/>
              <w:t>годишње Влади, односно надлежном органу јединице локалне самоуправе, ради разматрања и доношења и достављања истих Народној скупштини, односно скупштини локалне самоуправе</w:t>
            </w:r>
            <w:r w:rsidR="007A4462">
              <w:rPr>
                <w:rFonts w:ascii="Arial Narrow" w:hAnsi="Arial Narrow" w:cs="Arial Narrow"/>
                <w:sz w:val="20"/>
                <w:szCs w:val="20"/>
                <w:lang w:val="sr-Cyrl-CS"/>
              </w:rPr>
              <w:t>.</w:t>
            </w:r>
          </w:p>
          <w:p w:rsidR="007A4462" w:rsidRDefault="007A4462" w:rsidP="00DE1F1B">
            <w:pPr>
              <w:spacing w:after="0" w:line="240" w:lineRule="auto"/>
              <w:rPr>
                <w:rFonts w:ascii="Arial Narrow" w:hAnsi="Arial Narrow" w:cs="Arial Narrow"/>
                <w:sz w:val="20"/>
                <w:szCs w:val="20"/>
                <w:lang w:val="sr-Cyrl-CS"/>
              </w:rPr>
            </w:pPr>
          </w:p>
          <w:p w:rsidR="00475E39" w:rsidRPr="008C5FFE" w:rsidRDefault="00475E39" w:rsidP="00DE1F1B">
            <w:pPr>
              <w:spacing w:after="0" w:line="240" w:lineRule="auto"/>
              <w:rPr>
                <w:rFonts w:ascii="Arial Narrow" w:hAnsi="Arial Narrow" w:cs="Arial Narrow"/>
                <w:sz w:val="20"/>
                <w:szCs w:val="20"/>
                <w:lang w:val="sr-Cyrl-CS"/>
              </w:rPr>
            </w:pPr>
            <w:r w:rsidRPr="008C5FFE">
              <w:rPr>
                <w:rFonts w:ascii="Arial Narrow" w:hAnsi="Arial Narrow" w:cs="Arial Narrow"/>
                <w:sz w:val="20"/>
                <w:szCs w:val="20"/>
                <w:lang w:val="sr-Cyrl-CS"/>
              </w:rPr>
              <w:t xml:space="preserve">На интернет страници Министарства финансија месечно се објављује Билтен јавних финансија који је на тај начин доступан свим заинтересованим лицима, чиме је обезбеђен отворен приступ информацијама  </w:t>
            </w:r>
            <w:hyperlink r:id="rId22" w:history="1">
              <w:r w:rsidR="00DE1F1B" w:rsidRPr="0067531A">
                <w:rPr>
                  <w:rStyle w:val="Hyperlink"/>
                  <w:rFonts w:ascii="Arial Narrow" w:hAnsi="Arial Narrow"/>
                  <w:sz w:val="20"/>
                  <w:szCs w:val="20"/>
                </w:rPr>
                <w:t>http</w:t>
              </w:r>
              <w:r w:rsidR="00DE1F1B" w:rsidRPr="0067531A">
                <w:rPr>
                  <w:rStyle w:val="Hyperlink"/>
                  <w:rFonts w:ascii="Arial Narrow" w:hAnsi="Arial Narrow"/>
                  <w:sz w:val="20"/>
                  <w:szCs w:val="20"/>
                  <w:lang w:val="sr-Cyrl-CS"/>
                </w:rPr>
                <w:t>://</w:t>
              </w:r>
              <w:r w:rsidR="00DE1F1B" w:rsidRPr="0067531A">
                <w:rPr>
                  <w:rStyle w:val="Hyperlink"/>
                  <w:rFonts w:ascii="Arial Narrow" w:hAnsi="Arial Narrow"/>
                  <w:sz w:val="20"/>
                  <w:szCs w:val="20"/>
                </w:rPr>
                <w:t>www</w:t>
              </w:r>
              <w:r w:rsidR="00DE1F1B" w:rsidRPr="0067531A">
                <w:rPr>
                  <w:rStyle w:val="Hyperlink"/>
                  <w:rFonts w:ascii="Arial Narrow" w:hAnsi="Arial Narrow"/>
                  <w:sz w:val="20"/>
                  <w:szCs w:val="20"/>
                  <w:lang w:val="sr-Cyrl-CS"/>
                </w:rPr>
                <w:t>.</w:t>
              </w:r>
              <w:r w:rsidR="00DE1F1B" w:rsidRPr="0067531A">
                <w:rPr>
                  <w:rStyle w:val="Hyperlink"/>
                  <w:rFonts w:ascii="Arial Narrow" w:hAnsi="Arial Narrow"/>
                  <w:sz w:val="20"/>
                  <w:szCs w:val="20"/>
                </w:rPr>
                <w:t>mfin</w:t>
              </w:r>
              <w:r w:rsidR="00DE1F1B" w:rsidRPr="0067531A">
                <w:rPr>
                  <w:rStyle w:val="Hyperlink"/>
                  <w:rFonts w:ascii="Arial Narrow" w:hAnsi="Arial Narrow"/>
                  <w:sz w:val="20"/>
                  <w:szCs w:val="20"/>
                  <w:lang w:val="sr-Cyrl-CS"/>
                </w:rPr>
                <w:t>.</w:t>
              </w:r>
              <w:r w:rsidR="00DE1F1B" w:rsidRPr="0067531A">
                <w:rPr>
                  <w:rStyle w:val="Hyperlink"/>
                  <w:rFonts w:ascii="Arial Narrow" w:hAnsi="Arial Narrow"/>
                  <w:sz w:val="20"/>
                  <w:szCs w:val="20"/>
                </w:rPr>
                <w:t>gov</w:t>
              </w:r>
              <w:r w:rsidR="00DE1F1B" w:rsidRPr="0067531A">
                <w:rPr>
                  <w:rStyle w:val="Hyperlink"/>
                  <w:rFonts w:ascii="Arial Narrow" w:hAnsi="Arial Narrow"/>
                  <w:sz w:val="20"/>
                  <w:szCs w:val="20"/>
                  <w:lang w:val="sr-Cyrl-CS"/>
                </w:rPr>
                <w:t>.</w:t>
              </w:r>
              <w:r w:rsidR="00DE1F1B" w:rsidRPr="0067531A">
                <w:rPr>
                  <w:rStyle w:val="Hyperlink"/>
                  <w:rFonts w:ascii="Arial Narrow" w:hAnsi="Arial Narrow"/>
                  <w:sz w:val="20"/>
                  <w:szCs w:val="20"/>
                </w:rPr>
                <w:t>rs</w:t>
              </w:r>
              <w:r w:rsidR="00DE1F1B" w:rsidRPr="0067531A">
                <w:rPr>
                  <w:rStyle w:val="Hyperlink"/>
                  <w:rFonts w:ascii="Arial Narrow" w:hAnsi="Arial Narrow"/>
                  <w:sz w:val="20"/>
                  <w:szCs w:val="20"/>
                  <w:lang w:val="sr-Cyrl-CS"/>
                </w:rPr>
                <w:t>/</w:t>
              </w:r>
              <w:r w:rsidR="00DE1F1B" w:rsidRPr="0067531A">
                <w:rPr>
                  <w:rStyle w:val="Hyperlink"/>
                  <w:rFonts w:ascii="Arial Narrow" w:hAnsi="Arial Narrow"/>
                  <w:sz w:val="20"/>
                  <w:szCs w:val="20"/>
                </w:rPr>
                <w:t>pages</w:t>
              </w:r>
              <w:r w:rsidR="00DE1F1B" w:rsidRPr="0067531A">
                <w:rPr>
                  <w:rStyle w:val="Hyperlink"/>
                  <w:rFonts w:ascii="Arial Narrow" w:hAnsi="Arial Narrow"/>
                  <w:sz w:val="20"/>
                  <w:szCs w:val="20"/>
                  <w:lang w:val="sr-Cyrl-CS"/>
                </w:rPr>
                <w:t>/</w:t>
              </w:r>
              <w:r w:rsidR="00DE1F1B" w:rsidRPr="0067531A">
                <w:rPr>
                  <w:rStyle w:val="Hyperlink"/>
                  <w:rFonts w:ascii="Arial Narrow" w:hAnsi="Arial Narrow"/>
                  <w:sz w:val="20"/>
                  <w:szCs w:val="20"/>
                </w:rPr>
                <w:t>issue</w:t>
              </w:r>
              <w:r w:rsidR="00DE1F1B" w:rsidRPr="0067531A">
                <w:rPr>
                  <w:rStyle w:val="Hyperlink"/>
                  <w:rFonts w:ascii="Arial Narrow" w:hAnsi="Arial Narrow"/>
                  <w:sz w:val="20"/>
                  <w:szCs w:val="20"/>
                  <w:lang w:val="sr-Cyrl-CS"/>
                </w:rPr>
                <w:t>.</w:t>
              </w:r>
              <w:r w:rsidR="00DE1F1B" w:rsidRPr="0067531A">
                <w:rPr>
                  <w:rStyle w:val="Hyperlink"/>
                  <w:rFonts w:ascii="Arial Narrow" w:hAnsi="Arial Narrow"/>
                  <w:sz w:val="20"/>
                  <w:szCs w:val="20"/>
                </w:rPr>
                <w:t>php</w:t>
              </w:r>
              <w:r w:rsidR="00DE1F1B" w:rsidRPr="0067531A">
                <w:rPr>
                  <w:rStyle w:val="Hyperlink"/>
                  <w:rFonts w:ascii="Arial Narrow" w:hAnsi="Arial Narrow"/>
                  <w:sz w:val="20"/>
                  <w:szCs w:val="20"/>
                  <w:lang w:val="sr-Cyrl-CS"/>
                </w:rPr>
                <w:t>?</w:t>
              </w:r>
              <w:r w:rsidR="00DE1F1B" w:rsidRPr="0067531A">
                <w:rPr>
                  <w:rStyle w:val="Hyperlink"/>
                  <w:rFonts w:ascii="Arial Narrow" w:hAnsi="Arial Narrow"/>
                  <w:sz w:val="20"/>
                  <w:szCs w:val="20"/>
                </w:rPr>
                <w:t>id</w:t>
              </w:r>
              <w:r w:rsidR="00DE1F1B" w:rsidRPr="0067531A">
                <w:rPr>
                  <w:rStyle w:val="Hyperlink"/>
                  <w:rFonts w:ascii="Arial Narrow" w:hAnsi="Arial Narrow"/>
                  <w:sz w:val="20"/>
                  <w:szCs w:val="20"/>
                  <w:lang w:val="sr-Cyrl-CS"/>
                </w:rPr>
                <w:t>=1568</w:t>
              </w:r>
            </w:hyperlink>
            <w:r w:rsidR="00DE1F1B">
              <w:rPr>
                <w:rFonts w:ascii="Arial Narrow" w:hAnsi="Arial Narrow"/>
                <w:sz w:val="20"/>
                <w:szCs w:val="20"/>
                <w:lang w:val="sr-Cyrl-CS"/>
              </w:rPr>
              <w:t xml:space="preserve"> </w:t>
            </w:r>
            <w:r w:rsidRPr="008C5FFE">
              <w:rPr>
                <w:rFonts w:ascii="Arial Narrow" w:hAnsi="Arial Narrow" w:cs="Arial Narrow"/>
                <w:sz w:val="20"/>
                <w:szCs w:val="20"/>
                <w:lang w:val="sr-Cyrl-CS"/>
              </w:rPr>
              <w:t>), док ЈЛС имају обавезу јавног објављивања својих буџета у локалном службеном гласнику. Према истраживањима које су обавиле ОЦД мање од 50% ЈЛС објављује извештаје на својој интернет страници</w:t>
            </w:r>
            <w:r w:rsidR="00DE1F1B">
              <w:rPr>
                <w:rFonts w:ascii="Arial Narrow" w:hAnsi="Arial Narrow" w:cs="Arial Narrow"/>
                <w:sz w:val="20"/>
                <w:szCs w:val="20"/>
                <w:lang w:val="sr-Cyrl-CS"/>
              </w:rPr>
              <w:t>.</w:t>
            </w:r>
          </w:p>
        </w:tc>
        <w:tc>
          <w:tcPr>
            <w:tcW w:w="3960" w:type="dxa"/>
            <w:gridSpan w:val="2"/>
            <w:tcBorders>
              <w:bottom w:val="single" w:sz="4" w:space="0" w:color="000000"/>
            </w:tcBorders>
            <w:shd w:val="clear" w:color="auto" w:fill="auto"/>
          </w:tcPr>
          <w:p w:rsidR="00475E39" w:rsidRPr="008C5FFE" w:rsidRDefault="00475E39" w:rsidP="003E1FB4">
            <w:pPr>
              <w:spacing w:after="0" w:line="240" w:lineRule="auto"/>
              <w:jc w:val="both"/>
              <w:rPr>
                <w:rFonts w:ascii="Arial Narrow" w:hAnsi="Arial Narrow" w:cs="Arial Narrow"/>
                <w:sz w:val="20"/>
                <w:szCs w:val="20"/>
                <w:lang w:val="sr-Cyrl-CS"/>
              </w:rPr>
            </w:pPr>
            <w:r w:rsidRPr="008C5FFE">
              <w:rPr>
                <w:rFonts w:ascii="Arial Narrow" w:hAnsi="Arial Narrow" w:cs="Arial Narrow"/>
                <w:sz w:val="20"/>
                <w:szCs w:val="20"/>
                <w:lang w:val="sr-Cyrl-CS"/>
              </w:rPr>
              <w:lastRenderedPageBreak/>
              <w:t>3. У поступку мониторинга реализације активности која подразумева јавно објављивање извештаја о извршењу, утврђено је да не постоји успостављен механизам и капацитети за праћење реализације ове активности на локалном нивоу.</w:t>
            </w:r>
          </w:p>
        </w:tc>
        <w:tc>
          <w:tcPr>
            <w:tcW w:w="4230" w:type="dxa"/>
            <w:gridSpan w:val="2"/>
            <w:tcBorders>
              <w:bottom w:val="single" w:sz="4" w:space="0" w:color="000000"/>
            </w:tcBorders>
            <w:shd w:val="clear" w:color="auto" w:fill="auto"/>
          </w:tcPr>
          <w:p w:rsidR="00475E39" w:rsidRPr="008C5FFE" w:rsidRDefault="00475E39" w:rsidP="003E1FB4">
            <w:pPr>
              <w:spacing w:after="0" w:line="240" w:lineRule="auto"/>
              <w:jc w:val="both"/>
              <w:rPr>
                <w:rFonts w:ascii="Arial Narrow" w:hAnsi="Arial Narrow" w:cs="Arial Narrow"/>
                <w:sz w:val="20"/>
                <w:szCs w:val="20"/>
                <w:lang w:val="sr-Cyrl-CS"/>
              </w:rPr>
            </w:pPr>
            <w:r w:rsidRPr="008C5FFE">
              <w:rPr>
                <w:rFonts w:ascii="Arial Narrow" w:hAnsi="Arial Narrow" w:cs="Arial Narrow"/>
                <w:sz w:val="20"/>
                <w:szCs w:val="20"/>
                <w:lang w:val="sr-Cyrl-CS"/>
              </w:rPr>
              <w:t>2. Да би се грађански буџети ЈЛС могли лакше формулисати уз помоћ цивилног сектора који се бави овом облашћу, потребно је да се објаве подаци консолидованих извештаја градова и општина</w:t>
            </w:r>
            <w:r w:rsidRPr="008C5FFE">
              <w:rPr>
                <w:rFonts w:ascii="Arial Narrow" w:hAnsi="Arial Narrow" w:cs="Arial Narrow"/>
                <w:sz w:val="20"/>
                <w:szCs w:val="20"/>
              </w:rPr>
              <w:t> </w:t>
            </w:r>
            <w:r w:rsidRPr="008C5FFE">
              <w:rPr>
                <w:rFonts w:ascii="Arial Narrow" w:hAnsi="Arial Narrow" w:cs="Arial Narrow"/>
                <w:sz w:val="20"/>
                <w:szCs w:val="20"/>
                <w:lang w:val="sr-Cyrl-CS"/>
              </w:rPr>
              <w:t xml:space="preserve">у вези са расходима ЈЛС по врстама расхода и по изворима финансирања, као и приходима ЈЛС по врстама прихода и по изворима финансирања, у отвореном, машински читљивом формату. Други </w:t>
            </w:r>
            <w:r w:rsidRPr="008C5FFE">
              <w:rPr>
                <w:rFonts w:ascii="Arial Narrow" w:hAnsi="Arial Narrow" w:cs="Arial Narrow"/>
                <w:sz w:val="20"/>
                <w:szCs w:val="20"/>
                <w:lang w:val="sr-Cyrl-CS"/>
              </w:rPr>
              <w:lastRenderedPageBreak/>
              <w:t>део података који је потребан односи се на  завршне рачуне јавних предузећа ЈЛС</w:t>
            </w:r>
          </w:p>
          <w:p w:rsidR="00475E39" w:rsidRPr="008C5FFE" w:rsidRDefault="00475E39" w:rsidP="00475E39">
            <w:pPr>
              <w:spacing w:after="0" w:line="240" w:lineRule="auto"/>
              <w:rPr>
                <w:rFonts w:ascii="Arial Narrow" w:hAnsi="Arial Narrow" w:cs="Arial Narrow"/>
                <w:sz w:val="20"/>
                <w:szCs w:val="20"/>
                <w:lang w:val="sr-Cyrl-CS"/>
              </w:rPr>
            </w:pPr>
          </w:p>
        </w:tc>
        <w:tc>
          <w:tcPr>
            <w:tcW w:w="2080" w:type="dxa"/>
            <w:tcBorders>
              <w:bottom w:val="single" w:sz="4" w:space="0" w:color="000000"/>
            </w:tcBorders>
            <w:shd w:val="clear" w:color="auto" w:fill="auto"/>
          </w:tcPr>
          <w:p w:rsidR="00475E39" w:rsidRPr="00C058E1" w:rsidRDefault="00475E39" w:rsidP="00475E39">
            <w:pPr>
              <w:spacing w:after="0" w:line="240" w:lineRule="auto"/>
              <w:rPr>
                <w:rFonts w:ascii="Arial Narrow" w:hAnsi="Arial Narrow" w:cs="Arial Narrow"/>
                <w:sz w:val="20"/>
                <w:szCs w:val="20"/>
                <w:lang w:val="sr-Cyrl-CS"/>
              </w:rPr>
            </w:pPr>
          </w:p>
        </w:tc>
      </w:tr>
      <w:tr w:rsidR="009D1317" w:rsidRPr="00415930" w:rsidTr="006B1A5A">
        <w:trPr>
          <w:trHeight w:val="419"/>
          <w:jc w:val="center"/>
        </w:trPr>
        <w:tc>
          <w:tcPr>
            <w:tcW w:w="1345" w:type="dxa"/>
            <w:vMerge w:val="restart"/>
            <w:shd w:val="clear" w:color="auto" w:fill="BDD6EE"/>
            <w:vAlign w:val="center"/>
          </w:tcPr>
          <w:p w:rsidR="009D1317" w:rsidRPr="00FA0090" w:rsidRDefault="009D1317" w:rsidP="006B1A5A">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lastRenderedPageBreak/>
              <w:t>Институција одговорна за реализацију</w:t>
            </w:r>
          </w:p>
        </w:tc>
        <w:tc>
          <w:tcPr>
            <w:tcW w:w="3240" w:type="dxa"/>
            <w:gridSpan w:val="2"/>
            <w:vMerge w:val="restart"/>
            <w:shd w:val="clear" w:color="auto" w:fill="BDD6EE"/>
            <w:vAlign w:val="center"/>
          </w:tcPr>
          <w:p w:rsidR="009D1317" w:rsidRDefault="009D1317" w:rsidP="006B1A5A">
            <w:pPr>
              <w:spacing w:after="0" w:line="240" w:lineRule="auto"/>
              <w:jc w:val="center"/>
              <w:rPr>
                <w:rFonts w:ascii="Arial Narrow" w:hAnsi="Arial Narrow" w:cs="Arial Narrow"/>
                <w:b/>
                <w:bCs/>
                <w:sz w:val="20"/>
                <w:szCs w:val="20"/>
                <w:lang w:val="sr-Cyrl-RS"/>
              </w:rPr>
            </w:pPr>
            <w:r>
              <w:rPr>
                <w:rFonts w:ascii="Arial Narrow" w:hAnsi="Arial Narrow" w:cs="Arial Narrow"/>
                <w:b/>
                <w:bCs/>
                <w:sz w:val="20"/>
                <w:szCs w:val="20"/>
                <w:lang w:val="sr-Cyrl-RS"/>
              </w:rPr>
              <w:t>РЕЗУЛТАТ</w:t>
            </w:r>
          </w:p>
          <w:p w:rsidR="009D1317" w:rsidRPr="00EB7D0C" w:rsidRDefault="009D1317" w:rsidP="006B1A5A">
            <w:pPr>
              <w:spacing w:after="0" w:line="240" w:lineRule="auto"/>
              <w:jc w:val="center"/>
              <w:rPr>
                <w:rFonts w:ascii="Arial Narrow" w:hAnsi="Arial Narrow" w:cs="Arial Narrow"/>
                <w:b/>
                <w:bCs/>
                <w:sz w:val="20"/>
                <w:szCs w:val="20"/>
                <w:lang w:val="sr-Cyrl-RS"/>
              </w:rPr>
            </w:pPr>
            <w:r>
              <w:rPr>
                <w:rFonts w:ascii="Arial Narrow" w:hAnsi="Arial Narrow" w:cs="Arial Narrow"/>
                <w:b/>
                <w:bCs/>
                <w:sz w:val="20"/>
                <w:szCs w:val="20"/>
                <w:lang w:val="sr-Cyrl-RS"/>
              </w:rPr>
              <w:t>Одредити степен реализације</w:t>
            </w:r>
          </w:p>
          <w:p w:rsidR="009D1317" w:rsidRPr="00C058E1" w:rsidRDefault="009D1317" w:rsidP="006B1A5A">
            <w:pPr>
              <w:spacing w:after="0" w:line="240" w:lineRule="auto"/>
              <w:jc w:val="center"/>
              <w:rPr>
                <w:b/>
                <w:bCs/>
                <w:sz w:val="20"/>
                <w:szCs w:val="20"/>
                <w:lang w:val="sr-Cyrl-CS"/>
              </w:rPr>
            </w:pPr>
            <w:r w:rsidRPr="006E74CC">
              <w:rPr>
                <w:rFonts w:asciiTheme="majorHAnsi" w:eastAsia="MS Gothic" w:hAnsiTheme="majorHAnsi" w:cs="Menlo Bold"/>
                <w:b/>
                <w:bCs/>
                <w:color w:val="92D050"/>
                <w:sz w:val="28"/>
                <w:szCs w:val="16"/>
                <w:shd w:val="clear" w:color="auto" w:fill="92D050"/>
              </w:rPr>
              <w:t>A</w:t>
            </w:r>
            <w:r w:rsidRPr="000F705A">
              <w:rPr>
                <w:rFonts w:asciiTheme="majorHAnsi" w:eastAsia="MS Gothic" w:hAnsiTheme="majorHAnsi" w:cs="Menlo Bold"/>
                <w:b/>
                <w:bCs/>
                <w:color w:val="FFFF00"/>
                <w:sz w:val="28"/>
                <w:szCs w:val="16"/>
                <w:shd w:val="clear" w:color="auto" w:fill="FFFF00"/>
              </w:rPr>
              <w:t>A</w:t>
            </w:r>
            <w:r w:rsidRPr="000F705A">
              <w:rPr>
                <w:rFonts w:asciiTheme="majorHAnsi" w:eastAsia="MS Gothic" w:hAnsiTheme="majorHAnsi" w:cs="Menlo Bold"/>
                <w:b/>
                <w:bCs/>
                <w:color w:val="FF0000"/>
                <w:sz w:val="28"/>
                <w:szCs w:val="16"/>
                <w:shd w:val="clear" w:color="auto" w:fill="FF0000"/>
              </w:rPr>
              <w:t>A</w:t>
            </w:r>
          </w:p>
        </w:tc>
        <w:tc>
          <w:tcPr>
            <w:tcW w:w="5220" w:type="dxa"/>
            <w:vMerge w:val="restart"/>
            <w:shd w:val="clear" w:color="auto" w:fill="E7E6E6" w:themeFill="background2"/>
            <w:vAlign w:val="center"/>
          </w:tcPr>
          <w:p w:rsidR="009D1317" w:rsidRDefault="009D1317" w:rsidP="006B1A5A">
            <w:pPr>
              <w:pStyle w:val="3"/>
              <w:jc w:val="center"/>
              <w:rPr>
                <w:b/>
                <w:sz w:val="20"/>
                <w:szCs w:val="20"/>
                <w:lang w:val="sr-Cyrl-RS"/>
              </w:rPr>
            </w:pPr>
            <w:r>
              <w:rPr>
                <w:b/>
                <w:sz w:val="20"/>
                <w:szCs w:val="20"/>
                <w:lang w:val="sr-Cyrl-RS"/>
              </w:rPr>
              <w:t>Видљиви ефекти резултата</w:t>
            </w:r>
          </w:p>
          <w:p w:rsidR="009D1317" w:rsidRPr="00C058E1" w:rsidRDefault="009D1317" w:rsidP="006B1A5A">
            <w:pPr>
              <w:pStyle w:val="3"/>
              <w:jc w:val="center"/>
              <w:rPr>
                <w:b/>
                <w:bCs/>
                <w:sz w:val="20"/>
                <w:szCs w:val="20"/>
                <w:lang w:val="sr-Cyrl-CS"/>
              </w:rPr>
            </w:pPr>
            <w:r>
              <w:rPr>
                <w:b/>
                <w:sz w:val="20"/>
                <w:szCs w:val="20"/>
                <w:lang w:val="sr-Cyrl-RS"/>
              </w:rPr>
              <w:t>K</w:t>
            </w:r>
            <w:r w:rsidRPr="00B405CD">
              <w:rPr>
                <w:b/>
                <w:sz w:val="20"/>
                <w:szCs w:val="20"/>
                <w:lang w:val="sr-Cyrl-RS"/>
              </w:rPr>
              <w:t>ратко образложење постигнутог напретка</w:t>
            </w:r>
          </w:p>
        </w:tc>
        <w:tc>
          <w:tcPr>
            <w:tcW w:w="6480" w:type="dxa"/>
            <w:gridSpan w:val="3"/>
            <w:tcBorders>
              <w:bottom w:val="single" w:sz="4" w:space="0" w:color="000000"/>
            </w:tcBorders>
            <w:shd w:val="clear" w:color="auto" w:fill="BDD6EE"/>
            <w:vAlign w:val="center"/>
          </w:tcPr>
          <w:p w:rsidR="009D1317" w:rsidRPr="00C058E1" w:rsidRDefault="009D1317" w:rsidP="006B1A5A">
            <w:pPr>
              <w:pStyle w:val="3"/>
              <w:jc w:val="center"/>
              <w:rPr>
                <w:b/>
                <w:bCs/>
                <w:sz w:val="20"/>
                <w:szCs w:val="20"/>
                <w:lang w:val="sr-Cyrl-CS"/>
              </w:rPr>
            </w:pPr>
            <w:r>
              <w:rPr>
                <w:b/>
                <w:bCs/>
                <w:sz w:val="20"/>
                <w:szCs w:val="20"/>
                <w:lang w:val="sr-Cyrl-RS"/>
              </w:rPr>
              <w:t>ИНДИКАТОРИ</w:t>
            </w:r>
          </w:p>
        </w:tc>
        <w:tc>
          <w:tcPr>
            <w:tcW w:w="6310" w:type="dxa"/>
            <w:gridSpan w:val="3"/>
            <w:tcBorders>
              <w:bottom w:val="single" w:sz="4" w:space="0" w:color="auto"/>
            </w:tcBorders>
            <w:shd w:val="clear" w:color="auto" w:fill="E7E6E6" w:themeFill="background2"/>
            <w:vAlign w:val="center"/>
          </w:tcPr>
          <w:p w:rsidR="009D1317" w:rsidRPr="00C058E1" w:rsidRDefault="009D1317" w:rsidP="006B1A5A">
            <w:pPr>
              <w:pStyle w:val="3"/>
              <w:jc w:val="center"/>
              <w:rPr>
                <w:b/>
                <w:bCs/>
                <w:sz w:val="20"/>
                <w:szCs w:val="20"/>
                <w:lang w:val="sr-Cyrl-CS"/>
              </w:rPr>
            </w:pPr>
            <w:r>
              <w:rPr>
                <w:b/>
                <w:bCs/>
                <w:sz w:val="20"/>
                <w:szCs w:val="20"/>
                <w:lang w:val="sr-Cyrl-RS"/>
              </w:rPr>
              <w:t>Утрошена финансијска средства од 2015. до 30. јуна 2017.</w:t>
            </w:r>
          </w:p>
        </w:tc>
      </w:tr>
      <w:tr w:rsidR="009D1317" w:rsidTr="006B1A5A">
        <w:trPr>
          <w:trHeight w:val="419"/>
          <w:jc w:val="center"/>
        </w:trPr>
        <w:tc>
          <w:tcPr>
            <w:tcW w:w="1345" w:type="dxa"/>
            <w:vMerge/>
            <w:tcBorders>
              <w:bottom w:val="single" w:sz="4" w:space="0" w:color="000000"/>
            </w:tcBorders>
            <w:shd w:val="clear" w:color="auto" w:fill="BDD6EE"/>
            <w:vAlign w:val="center"/>
          </w:tcPr>
          <w:p w:rsidR="009D1317" w:rsidRDefault="009D1317" w:rsidP="006B1A5A">
            <w:pPr>
              <w:spacing w:after="0" w:line="240" w:lineRule="auto"/>
              <w:rPr>
                <w:rFonts w:ascii="Arial Narrow" w:hAnsi="Arial Narrow" w:cs="Arial Narrow"/>
                <w:b/>
                <w:bCs/>
                <w:sz w:val="20"/>
                <w:szCs w:val="20"/>
                <w:lang w:val="sr-Cyrl-CS"/>
              </w:rPr>
            </w:pPr>
          </w:p>
        </w:tc>
        <w:tc>
          <w:tcPr>
            <w:tcW w:w="3240" w:type="dxa"/>
            <w:gridSpan w:val="2"/>
            <w:vMerge/>
            <w:tcBorders>
              <w:bottom w:val="single" w:sz="4" w:space="0" w:color="000000"/>
            </w:tcBorders>
            <w:shd w:val="clear" w:color="auto" w:fill="BDD6EE"/>
          </w:tcPr>
          <w:p w:rsidR="009D1317" w:rsidRPr="00C058E1" w:rsidRDefault="009D1317" w:rsidP="006B1A5A">
            <w:pPr>
              <w:pStyle w:val="3"/>
              <w:rPr>
                <w:b/>
                <w:bCs/>
                <w:sz w:val="20"/>
                <w:szCs w:val="20"/>
                <w:lang w:val="sr-Cyrl-CS"/>
              </w:rPr>
            </w:pPr>
          </w:p>
        </w:tc>
        <w:tc>
          <w:tcPr>
            <w:tcW w:w="5220" w:type="dxa"/>
            <w:vMerge/>
            <w:tcBorders>
              <w:bottom w:val="single" w:sz="4" w:space="0" w:color="000000"/>
              <w:right w:val="single" w:sz="4" w:space="0" w:color="000000"/>
            </w:tcBorders>
            <w:shd w:val="clear" w:color="auto" w:fill="E7E6E6" w:themeFill="background2"/>
            <w:vAlign w:val="center"/>
          </w:tcPr>
          <w:p w:rsidR="009D1317" w:rsidRDefault="009D1317" w:rsidP="006B1A5A">
            <w:pPr>
              <w:pStyle w:val="3"/>
              <w:jc w:val="center"/>
              <w:rPr>
                <w:b/>
                <w:sz w:val="20"/>
                <w:szCs w:val="20"/>
                <w:lang w:val="sr-Cyrl-RS"/>
              </w:rPr>
            </w:pPr>
          </w:p>
        </w:tc>
        <w:tc>
          <w:tcPr>
            <w:tcW w:w="2520"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9D1317" w:rsidRPr="00BA3639" w:rsidRDefault="009D1317" w:rsidP="006B1A5A">
            <w:pPr>
              <w:pStyle w:val="3"/>
              <w:jc w:val="center"/>
              <w:rPr>
                <w:b/>
                <w:bCs/>
                <w:sz w:val="20"/>
                <w:szCs w:val="20"/>
                <w:lang w:val="sr-Cyrl-RS"/>
              </w:rPr>
            </w:pPr>
            <w:r>
              <w:rPr>
                <w:b/>
                <w:bCs/>
                <w:sz w:val="20"/>
                <w:szCs w:val="20"/>
                <w:lang w:val="sr-Cyrl-RS"/>
              </w:rPr>
              <w:t>Назив индикатора</w:t>
            </w:r>
          </w:p>
        </w:tc>
        <w:tc>
          <w:tcPr>
            <w:tcW w:w="2070"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9D1317" w:rsidRDefault="009D1317" w:rsidP="006B1A5A">
            <w:pPr>
              <w:pStyle w:val="3"/>
              <w:jc w:val="center"/>
              <w:rPr>
                <w:b/>
                <w:bCs/>
                <w:sz w:val="20"/>
                <w:szCs w:val="20"/>
                <w:lang w:val="sr-Cyrl-CS"/>
              </w:rPr>
            </w:pPr>
            <w:r>
              <w:rPr>
                <w:b/>
                <w:bCs/>
                <w:sz w:val="20"/>
                <w:szCs w:val="20"/>
                <w:lang w:val="sr-Cyrl-CS"/>
              </w:rPr>
              <w:t>Полазна, циљна и испуњене вредности у 2015, 2016. години</w:t>
            </w:r>
          </w:p>
        </w:tc>
        <w:tc>
          <w:tcPr>
            <w:tcW w:w="1890" w:type="dxa"/>
            <w:tcBorders>
              <w:top w:val="single" w:sz="4" w:space="0" w:color="000000"/>
              <w:left w:val="single" w:sz="4" w:space="0" w:color="000000"/>
              <w:bottom w:val="single" w:sz="4" w:space="0" w:color="000000"/>
              <w:right w:val="single" w:sz="4" w:space="0" w:color="auto"/>
            </w:tcBorders>
            <w:shd w:val="clear" w:color="auto" w:fill="E7E6E6" w:themeFill="background2"/>
            <w:vAlign w:val="center"/>
          </w:tcPr>
          <w:p w:rsidR="009D1317" w:rsidRDefault="002C49E1" w:rsidP="006B1A5A">
            <w:pPr>
              <w:pStyle w:val="3"/>
              <w:jc w:val="center"/>
              <w:rPr>
                <w:b/>
                <w:bCs/>
                <w:sz w:val="20"/>
                <w:szCs w:val="20"/>
                <w:lang w:val="sr-Cyrl-CS"/>
              </w:rPr>
            </w:pPr>
            <w:r>
              <w:rPr>
                <w:b/>
                <w:bCs/>
                <w:sz w:val="20"/>
                <w:szCs w:val="20"/>
                <w:lang w:val="sr-Cyrl-CS"/>
              </w:rPr>
              <w:t>Испуњена вредност у 1/2_2017. год</w:t>
            </w:r>
          </w:p>
        </w:tc>
        <w:tc>
          <w:tcPr>
            <w:tcW w:w="3155" w:type="dxa"/>
            <w:tcBorders>
              <w:top w:val="single" w:sz="4" w:space="0" w:color="auto"/>
              <w:left w:val="single" w:sz="4" w:space="0" w:color="auto"/>
              <w:bottom w:val="single" w:sz="4" w:space="0" w:color="auto"/>
              <w:right w:val="single" w:sz="4" w:space="0" w:color="000000" w:themeColor="text1"/>
            </w:tcBorders>
            <w:shd w:val="clear" w:color="auto" w:fill="E7E6E6" w:themeFill="background2"/>
            <w:vAlign w:val="center"/>
          </w:tcPr>
          <w:p w:rsidR="009D1317" w:rsidRDefault="009D1317" w:rsidP="006B1A5A">
            <w:pPr>
              <w:pStyle w:val="3"/>
              <w:jc w:val="center"/>
              <w:rPr>
                <w:b/>
                <w:bCs/>
                <w:sz w:val="20"/>
                <w:szCs w:val="20"/>
                <w:lang w:val="sr-Cyrl-RS"/>
              </w:rPr>
            </w:pPr>
            <w:r>
              <w:rPr>
                <w:b/>
                <w:bCs/>
                <w:sz w:val="20"/>
                <w:szCs w:val="20"/>
                <w:lang w:val="sr-Cyrl-CS"/>
              </w:rPr>
              <w:t>Буџетска</w:t>
            </w:r>
          </w:p>
        </w:tc>
        <w:tc>
          <w:tcPr>
            <w:tcW w:w="3155" w:type="dxa"/>
            <w:gridSpan w:val="2"/>
            <w:tcBorders>
              <w:top w:val="single" w:sz="4" w:space="0" w:color="auto"/>
              <w:left w:val="single" w:sz="4" w:space="0" w:color="000000" w:themeColor="text1"/>
              <w:bottom w:val="single" w:sz="4" w:space="0" w:color="auto"/>
              <w:right w:val="single" w:sz="4" w:space="0" w:color="auto"/>
            </w:tcBorders>
            <w:shd w:val="clear" w:color="auto" w:fill="E7E6E6" w:themeFill="background2"/>
            <w:vAlign w:val="center"/>
          </w:tcPr>
          <w:p w:rsidR="009D1317" w:rsidRDefault="009D1317" w:rsidP="006B1A5A">
            <w:pPr>
              <w:pStyle w:val="3"/>
              <w:jc w:val="center"/>
              <w:rPr>
                <w:b/>
                <w:bCs/>
                <w:sz w:val="20"/>
                <w:szCs w:val="20"/>
                <w:lang w:val="sr-Cyrl-RS"/>
              </w:rPr>
            </w:pPr>
            <w:r>
              <w:rPr>
                <w:b/>
                <w:bCs/>
                <w:sz w:val="20"/>
                <w:szCs w:val="20"/>
                <w:lang w:val="sr-Cyrl-CS"/>
              </w:rPr>
              <w:t>Донације</w:t>
            </w:r>
          </w:p>
        </w:tc>
      </w:tr>
      <w:tr w:rsidR="00835EF8" w:rsidRPr="006B1A5A" w:rsidTr="00405628">
        <w:trPr>
          <w:trHeight w:val="1395"/>
          <w:jc w:val="center"/>
        </w:trPr>
        <w:tc>
          <w:tcPr>
            <w:tcW w:w="1345" w:type="dxa"/>
            <w:vMerge w:val="restart"/>
            <w:shd w:val="clear" w:color="auto" w:fill="auto"/>
          </w:tcPr>
          <w:p w:rsidR="00835EF8" w:rsidRPr="00C058E1" w:rsidRDefault="00835EF8" w:rsidP="00835EF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МДУЛС – сектор надлежан за послове међународне сарадње</w:t>
            </w:r>
          </w:p>
          <w:p w:rsidR="00835EF8" w:rsidRDefault="00835EF8" w:rsidP="00835EF8">
            <w:pPr>
              <w:pStyle w:val="3"/>
              <w:rPr>
                <w:sz w:val="20"/>
                <w:szCs w:val="20"/>
                <w:lang w:val="sr-Cyrl-CS"/>
              </w:rPr>
            </w:pPr>
          </w:p>
          <w:p w:rsidR="00835EF8" w:rsidRDefault="00835EF8" w:rsidP="00835EF8">
            <w:pPr>
              <w:pStyle w:val="3"/>
              <w:rPr>
                <w:sz w:val="20"/>
                <w:szCs w:val="20"/>
                <w:lang w:val="sr-Cyrl-CS"/>
              </w:rPr>
            </w:pPr>
          </w:p>
          <w:p w:rsidR="00835EF8" w:rsidRPr="009F3969" w:rsidRDefault="00835EF8" w:rsidP="00835EF8">
            <w:pPr>
              <w:pStyle w:val="3"/>
              <w:rPr>
                <w:i/>
                <w:sz w:val="20"/>
                <w:szCs w:val="20"/>
                <w:u w:val="single"/>
                <w:lang w:val="sr-Cyrl-CS"/>
              </w:rPr>
            </w:pPr>
            <w:r w:rsidRPr="009F3969">
              <w:rPr>
                <w:i/>
                <w:sz w:val="20"/>
                <w:szCs w:val="20"/>
                <w:u w:val="single"/>
                <w:lang w:val="sr-Cyrl-CS"/>
              </w:rPr>
              <w:t>Партнери:</w:t>
            </w:r>
          </w:p>
          <w:p w:rsidR="00835EF8" w:rsidRPr="00C058E1" w:rsidRDefault="00835EF8" w:rsidP="00835EF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Канцеларија за сарадњу са цивилним друштвом</w:t>
            </w:r>
          </w:p>
          <w:p w:rsidR="00835EF8" w:rsidRPr="00C058E1" w:rsidRDefault="00835EF8" w:rsidP="00835EF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Републички секретаријат за законодавство</w:t>
            </w:r>
          </w:p>
          <w:p w:rsidR="00835EF8" w:rsidRPr="00C058E1" w:rsidRDefault="00835EF8" w:rsidP="00835EF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СКГО</w:t>
            </w:r>
          </w:p>
          <w:p w:rsidR="00835EF8" w:rsidRDefault="00835EF8" w:rsidP="00835EF8">
            <w:pPr>
              <w:spacing w:after="0" w:line="240" w:lineRule="auto"/>
              <w:rPr>
                <w:rFonts w:ascii="Arial Narrow" w:hAnsi="Arial Narrow" w:cs="Arial Narrow"/>
                <w:b/>
                <w:bCs/>
                <w:sz w:val="20"/>
                <w:szCs w:val="20"/>
                <w:lang w:val="sr-Cyrl-CS"/>
              </w:rPr>
            </w:pPr>
            <w:r w:rsidRPr="00C058E1">
              <w:rPr>
                <w:rFonts w:ascii="Arial Narrow" w:hAnsi="Arial Narrow" w:cs="Arial Narrow"/>
                <w:sz w:val="20"/>
                <w:szCs w:val="20"/>
                <w:lang w:val="sr-Cyrl-CS"/>
              </w:rPr>
              <w:t>ОЦД</w:t>
            </w:r>
          </w:p>
        </w:tc>
        <w:tc>
          <w:tcPr>
            <w:tcW w:w="3240" w:type="dxa"/>
            <w:gridSpan w:val="2"/>
            <w:shd w:val="clear" w:color="auto" w:fill="FFFF00"/>
          </w:tcPr>
          <w:p w:rsidR="00835EF8" w:rsidRPr="00C058E1" w:rsidRDefault="00835EF8" w:rsidP="00835EF8">
            <w:pPr>
              <w:pStyle w:val="4"/>
              <w:rPr>
                <w:b/>
                <w:bCs/>
                <w:sz w:val="20"/>
                <w:szCs w:val="20"/>
                <w:lang w:val="sr-Cyrl-CS"/>
              </w:rPr>
            </w:pPr>
            <w:r w:rsidRPr="00C058E1">
              <w:rPr>
                <w:b/>
                <w:bCs/>
                <w:sz w:val="20"/>
                <w:szCs w:val="20"/>
                <w:lang w:val="sr-Cyrl-CS"/>
              </w:rPr>
              <w:t>5.1.2. ОЦД и грађани укључени у процесе креирања, спровођења и праћења јавних политика на националном и локалном нивоу</w:t>
            </w:r>
          </w:p>
          <w:p w:rsidR="00835EF8" w:rsidRPr="00C058E1" w:rsidRDefault="00835EF8" w:rsidP="00835EF8">
            <w:pPr>
              <w:pStyle w:val="3"/>
              <w:rPr>
                <w:b/>
                <w:bCs/>
                <w:sz w:val="20"/>
                <w:szCs w:val="20"/>
                <w:lang w:val="sr-Cyrl-CS"/>
              </w:rPr>
            </w:pPr>
          </w:p>
        </w:tc>
        <w:tc>
          <w:tcPr>
            <w:tcW w:w="5220" w:type="dxa"/>
            <w:shd w:val="clear" w:color="auto" w:fill="auto"/>
          </w:tcPr>
          <w:p w:rsidR="00835EF8" w:rsidRDefault="00835EF8" w:rsidP="00835EF8">
            <w:pPr>
              <w:pStyle w:val="3"/>
              <w:rPr>
                <w:b/>
                <w:sz w:val="20"/>
                <w:szCs w:val="20"/>
                <w:lang w:val="sr-Cyrl-RS"/>
              </w:rPr>
            </w:pPr>
          </w:p>
        </w:tc>
        <w:tc>
          <w:tcPr>
            <w:tcW w:w="2520" w:type="dxa"/>
            <w:tcBorders>
              <w:top w:val="single" w:sz="4" w:space="0" w:color="000000"/>
            </w:tcBorders>
            <w:shd w:val="clear" w:color="auto" w:fill="auto"/>
          </w:tcPr>
          <w:p w:rsidR="00835EF8" w:rsidRPr="00C058E1" w:rsidRDefault="00835EF8" w:rsidP="00835EF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Мера у којој се у развоју политика и закона користе консултације са јавношћу (ПЈУ 2)</w:t>
            </w:r>
          </w:p>
          <w:p w:rsidR="00835EF8" w:rsidRDefault="00835EF8" w:rsidP="00835EF8">
            <w:pPr>
              <w:spacing w:after="0" w:line="240" w:lineRule="auto"/>
              <w:rPr>
                <w:rFonts w:ascii="Arial Narrow" w:hAnsi="Arial Narrow" w:cs="Arial Narrow"/>
                <w:sz w:val="20"/>
                <w:szCs w:val="20"/>
                <w:lang w:val="sr-Cyrl-CS"/>
              </w:rPr>
            </w:pPr>
          </w:p>
        </w:tc>
        <w:tc>
          <w:tcPr>
            <w:tcW w:w="2070" w:type="dxa"/>
            <w:tcBorders>
              <w:top w:val="single" w:sz="4" w:space="0" w:color="auto"/>
            </w:tcBorders>
            <w:shd w:val="clear" w:color="auto" w:fill="auto"/>
            <w:vAlign w:val="center"/>
          </w:tcPr>
          <w:p w:rsidR="00835EF8" w:rsidRPr="00C058E1" w:rsidRDefault="00835EF8" w:rsidP="00835EF8">
            <w:pPr>
              <w:spacing w:after="0" w:line="240" w:lineRule="auto"/>
              <w:jc w:val="center"/>
              <w:rPr>
                <w:rFonts w:ascii="Arial Narrow" w:hAnsi="Arial Narrow" w:cs="Arial Narrow"/>
                <w:i/>
                <w:iCs/>
                <w:sz w:val="20"/>
                <w:szCs w:val="20"/>
                <w:lang w:val="sr-Cyrl-CS"/>
              </w:rPr>
            </w:pPr>
            <w:r w:rsidRPr="00C058E1">
              <w:rPr>
                <w:rFonts w:ascii="Arial Narrow" w:hAnsi="Arial Narrow" w:cs="Arial Narrow"/>
                <w:i/>
                <w:iCs/>
                <w:sz w:val="20"/>
                <w:szCs w:val="20"/>
                <w:lang w:val="sr-Cyrl-CS"/>
              </w:rPr>
              <w:t>ПВ</w:t>
            </w:r>
            <w:r>
              <w:rPr>
                <w:rFonts w:ascii="Arial Narrow" w:hAnsi="Arial Narrow" w:cs="Arial Narrow"/>
                <w:i/>
                <w:iCs/>
                <w:sz w:val="20"/>
                <w:szCs w:val="20"/>
                <w:lang w:val="sr-Cyrl-CS"/>
              </w:rPr>
              <w:t xml:space="preserve"> (2014): 3</w:t>
            </w:r>
          </w:p>
          <w:p w:rsidR="00835EF8" w:rsidRPr="00C058E1" w:rsidRDefault="00835EF8" w:rsidP="00835EF8">
            <w:pPr>
              <w:spacing w:after="0" w:line="240" w:lineRule="auto"/>
              <w:jc w:val="center"/>
              <w:rPr>
                <w:rFonts w:ascii="Arial Narrow" w:hAnsi="Arial Narrow" w:cs="Arial Narrow"/>
                <w:i/>
                <w:iCs/>
                <w:sz w:val="20"/>
                <w:szCs w:val="20"/>
                <w:lang w:val="sr-Cyrl-CS"/>
              </w:rPr>
            </w:pPr>
            <w:r w:rsidRPr="00C058E1">
              <w:rPr>
                <w:rFonts w:ascii="Arial Narrow" w:hAnsi="Arial Narrow" w:cs="Arial Narrow"/>
                <w:i/>
                <w:iCs/>
                <w:sz w:val="20"/>
                <w:szCs w:val="20"/>
                <w:lang w:val="sr-Cyrl-CS"/>
              </w:rPr>
              <w:t>ЦВ</w:t>
            </w:r>
            <w:r>
              <w:rPr>
                <w:rFonts w:ascii="Arial Narrow" w:hAnsi="Arial Narrow" w:cs="Arial Narrow"/>
                <w:i/>
                <w:iCs/>
                <w:sz w:val="20"/>
                <w:szCs w:val="20"/>
                <w:lang w:val="sr-Cyrl-CS"/>
              </w:rPr>
              <w:t xml:space="preserve"> (2017): 4</w:t>
            </w:r>
          </w:p>
          <w:p w:rsidR="00835EF8" w:rsidRDefault="00835EF8" w:rsidP="00835EF8">
            <w:pPr>
              <w:spacing w:after="0" w:line="240" w:lineRule="auto"/>
              <w:jc w:val="center"/>
              <w:rPr>
                <w:rFonts w:ascii="Arial Narrow" w:hAnsi="Arial Narrow" w:cs="Arial Narrow"/>
                <w:sz w:val="20"/>
                <w:szCs w:val="20"/>
                <w:lang w:val="sr-Cyrl-CS"/>
              </w:rPr>
            </w:pPr>
          </w:p>
        </w:tc>
        <w:tc>
          <w:tcPr>
            <w:tcW w:w="1890" w:type="dxa"/>
            <w:tcBorders>
              <w:top w:val="single" w:sz="4" w:space="0" w:color="auto"/>
            </w:tcBorders>
            <w:shd w:val="clear" w:color="auto" w:fill="auto"/>
            <w:vAlign w:val="center"/>
          </w:tcPr>
          <w:p w:rsidR="00835EF8" w:rsidRDefault="00405628" w:rsidP="00405628">
            <w:pPr>
              <w:pStyle w:val="3"/>
              <w:jc w:val="center"/>
              <w:rPr>
                <w:b/>
                <w:bCs/>
                <w:sz w:val="20"/>
                <w:szCs w:val="20"/>
                <w:lang w:val="sr-Cyrl-CS"/>
              </w:rPr>
            </w:pPr>
            <w:r>
              <w:rPr>
                <w:rFonts w:cs="Times New Roman"/>
                <w:i/>
                <w:sz w:val="20"/>
                <w:szCs w:val="20"/>
                <w:lang w:val="sr-Cyrl-RS"/>
              </w:rPr>
              <w:t xml:space="preserve">ИВ </w:t>
            </w:r>
            <w:r w:rsidRPr="00565C53">
              <w:rPr>
                <w:rFonts w:cs="Times New Roman"/>
                <w:i/>
                <w:sz w:val="20"/>
                <w:szCs w:val="20"/>
                <w:lang w:val="sr-Cyrl-RS"/>
              </w:rPr>
              <w:t>(2016</w:t>
            </w:r>
            <w:r w:rsidRPr="00565C53">
              <w:rPr>
                <w:rStyle w:val="FootnoteReference"/>
                <w:i/>
                <w:sz w:val="20"/>
                <w:szCs w:val="20"/>
                <w:lang w:val="sr-Cyrl-RS"/>
              </w:rPr>
              <w:footnoteReference w:id="71"/>
            </w:r>
            <w:r>
              <w:rPr>
                <w:rFonts w:cs="Times New Roman"/>
                <w:i/>
                <w:lang w:val="sr-Cyrl-RS"/>
              </w:rPr>
              <w:t>): 3</w:t>
            </w:r>
          </w:p>
        </w:tc>
        <w:tc>
          <w:tcPr>
            <w:tcW w:w="3155" w:type="dxa"/>
            <w:tcBorders>
              <w:top w:val="single" w:sz="4" w:space="0" w:color="auto"/>
            </w:tcBorders>
            <w:shd w:val="clear" w:color="auto" w:fill="auto"/>
          </w:tcPr>
          <w:p w:rsidR="00835EF8" w:rsidRPr="00835EF8" w:rsidRDefault="00835EF8" w:rsidP="00835EF8">
            <w:pPr>
              <w:pStyle w:val="3"/>
              <w:rPr>
                <w:b/>
                <w:bCs/>
                <w:sz w:val="20"/>
                <w:szCs w:val="20"/>
                <w:lang w:val="sr-Cyrl-CS"/>
              </w:rPr>
            </w:pPr>
            <w:r w:rsidRPr="00835EF8">
              <w:rPr>
                <w:sz w:val="20"/>
                <w:szCs w:val="20"/>
                <w:lang w:val="sr-Cyrl-CS"/>
              </w:rPr>
              <w:t>У складу са структуром програмског буџета није могуће прецизирати средства у овом моменту</w:t>
            </w:r>
          </w:p>
        </w:tc>
        <w:tc>
          <w:tcPr>
            <w:tcW w:w="3155" w:type="dxa"/>
            <w:gridSpan w:val="2"/>
            <w:tcBorders>
              <w:top w:val="single" w:sz="4" w:space="0" w:color="auto"/>
            </w:tcBorders>
            <w:shd w:val="clear" w:color="auto" w:fill="auto"/>
          </w:tcPr>
          <w:p w:rsidR="00835EF8" w:rsidRPr="00835EF8" w:rsidRDefault="00835EF8" w:rsidP="00673584">
            <w:pPr>
              <w:pStyle w:val="3"/>
              <w:jc w:val="both"/>
              <w:rPr>
                <w:sz w:val="20"/>
                <w:szCs w:val="20"/>
                <w:lang w:val="sr-Cyrl-RS"/>
              </w:rPr>
            </w:pPr>
            <w:r w:rsidRPr="00835EF8">
              <w:rPr>
                <w:sz w:val="20"/>
                <w:szCs w:val="20"/>
                <w:lang w:val="sr-Cyrl-RS"/>
              </w:rPr>
              <w:t xml:space="preserve">Прикупљање инпута и повратних информација организација цивилног друштва за измене Закона о државној управи; МДУЛС подржано је и у оквиру реализације пројекта „Повећање учешћа грађана и организација цивилног друштва у процесима креирања јавних политика кроз измене Закона о државној управи“ који се у периоду од новембра 2016. до маја 2017  године реализовао из средстава Фонда за добру управу Владе Велике Британије. У сккладу са политиком Владе средства донације нису доступна.  </w:t>
            </w:r>
          </w:p>
          <w:p w:rsidR="00835EF8" w:rsidRPr="00835EF8" w:rsidRDefault="00835EF8" w:rsidP="00673584">
            <w:pPr>
              <w:pStyle w:val="3"/>
              <w:jc w:val="both"/>
              <w:rPr>
                <w:sz w:val="20"/>
                <w:szCs w:val="20"/>
                <w:lang w:val="sr-Cyrl-RS"/>
              </w:rPr>
            </w:pPr>
            <w:r w:rsidRPr="00835EF8">
              <w:rPr>
                <w:sz w:val="20"/>
                <w:szCs w:val="20"/>
                <w:lang w:val="sr-Cyrl-RS"/>
              </w:rPr>
              <w:t xml:space="preserve">У склопу реализације пројекта „Подршка реформи јавне управе“ који спроводи ГИЗ, између осталог, предвиђена је и подршка групи активности које  се односе на подизање нивоа свести о изменама Закона о државној управи и о Закону о планском сиситему у виду одржавања серије округлих столова намењених службеницима на свим нивоима управе и организацијама цивилног </w:t>
            </w:r>
            <w:r w:rsidRPr="00835EF8">
              <w:rPr>
                <w:sz w:val="20"/>
                <w:szCs w:val="20"/>
                <w:lang w:val="sr-Cyrl-RS"/>
              </w:rPr>
              <w:lastRenderedPageBreak/>
              <w:t xml:space="preserve">друштва.Укупна вредност алокације за 2015. годину износи </w:t>
            </w:r>
            <w:r w:rsidRPr="00C374D7">
              <w:rPr>
                <w:b/>
                <w:sz w:val="20"/>
                <w:szCs w:val="20"/>
                <w:lang w:val="sr-Cyrl-RS"/>
              </w:rPr>
              <w:t>1,5 милиона евра</w:t>
            </w:r>
            <w:r w:rsidRPr="00835EF8">
              <w:rPr>
                <w:sz w:val="20"/>
                <w:szCs w:val="20"/>
                <w:lang w:val="sr-Cyrl-RS"/>
              </w:rPr>
              <w:t xml:space="preserve">. Пројекат се реализује у периоду од јуна 2016. до маја 2018 . године. У склопу секторског реформског уговора за реформу јвне управе (ИПА 2015) у делу који се односи на комплементарну подршку предвиђена је реализација пројекта „Коминикација и видљивост реформе јавне управе“ у вредности од 2,5 милиона евра. Пројекат ће подржати израду свеобухватне комуникационе стратегије за реформу јавне управе и пружити подршку имплементацији предвиђених мера. У току је тендерски поступак за набавку услуга за реализацију пројкета. Пројекат ће трајати 36 месеци. </w:t>
            </w:r>
          </w:p>
        </w:tc>
      </w:tr>
      <w:tr w:rsidR="006B1A5A" w:rsidRPr="00415930" w:rsidTr="006B1A5A">
        <w:trPr>
          <w:trHeight w:val="629"/>
          <w:jc w:val="center"/>
        </w:trPr>
        <w:tc>
          <w:tcPr>
            <w:tcW w:w="1345" w:type="dxa"/>
            <w:vMerge/>
            <w:shd w:val="clear" w:color="auto" w:fill="auto"/>
            <w:vAlign w:val="center"/>
          </w:tcPr>
          <w:p w:rsidR="006B1A5A" w:rsidRDefault="006B1A5A" w:rsidP="006B1A5A">
            <w:pPr>
              <w:spacing w:after="0" w:line="240" w:lineRule="auto"/>
              <w:rPr>
                <w:rFonts w:ascii="Arial Narrow" w:hAnsi="Arial Narrow" w:cs="Arial Narrow"/>
                <w:b/>
                <w:bCs/>
                <w:sz w:val="20"/>
                <w:szCs w:val="20"/>
                <w:lang w:val="sr-Cyrl-CS"/>
              </w:rPr>
            </w:pPr>
          </w:p>
        </w:tc>
        <w:tc>
          <w:tcPr>
            <w:tcW w:w="3240" w:type="dxa"/>
            <w:gridSpan w:val="2"/>
            <w:shd w:val="clear" w:color="auto" w:fill="BDD6EE"/>
            <w:vAlign w:val="center"/>
          </w:tcPr>
          <w:p w:rsidR="006B1A5A" w:rsidRPr="00BA3639" w:rsidRDefault="006B1A5A" w:rsidP="006B1A5A">
            <w:pPr>
              <w:spacing w:after="0" w:line="240" w:lineRule="auto"/>
              <w:jc w:val="center"/>
              <w:rPr>
                <w:rFonts w:asciiTheme="majorHAnsi" w:eastAsia="MS Gothic" w:hAnsiTheme="majorHAnsi" w:cs="Menlo Bold"/>
                <w:b/>
                <w:bCs/>
                <w:color w:val="FF0000"/>
                <w:sz w:val="28"/>
                <w:szCs w:val="16"/>
                <w:shd w:val="clear" w:color="auto" w:fill="FF0000"/>
              </w:rPr>
            </w:pPr>
            <w:r w:rsidRPr="00C058E1">
              <w:rPr>
                <w:rFonts w:ascii="Arial Narrow" w:hAnsi="Arial Narrow" w:cs="Arial Narrow"/>
                <w:b/>
                <w:bCs/>
                <w:sz w:val="20"/>
                <w:szCs w:val="20"/>
                <w:lang w:val="sr-Cyrl-CS"/>
              </w:rPr>
              <w:t>АКТИВНОСТ</w:t>
            </w:r>
          </w:p>
        </w:tc>
        <w:tc>
          <w:tcPr>
            <w:tcW w:w="7740" w:type="dxa"/>
            <w:gridSpan w:val="2"/>
            <w:vMerge w:val="restart"/>
            <w:shd w:val="clear" w:color="auto" w:fill="E7E6E6" w:themeFill="background2"/>
            <w:vAlign w:val="center"/>
          </w:tcPr>
          <w:p w:rsidR="006B1A5A" w:rsidRDefault="006B1A5A" w:rsidP="006B1A5A">
            <w:pPr>
              <w:pStyle w:val="3"/>
              <w:jc w:val="center"/>
              <w:rPr>
                <w:b/>
                <w:bCs/>
                <w:sz w:val="20"/>
                <w:szCs w:val="20"/>
                <w:lang w:val="sr-Cyrl-RS"/>
              </w:rPr>
            </w:pPr>
            <w:r>
              <w:rPr>
                <w:b/>
                <w:sz w:val="20"/>
                <w:szCs w:val="20"/>
                <w:lang w:val="sr-Cyrl-CS"/>
              </w:rPr>
              <w:t>Кратко образложење шта се постигло активношћу</w:t>
            </w:r>
          </w:p>
        </w:tc>
        <w:tc>
          <w:tcPr>
            <w:tcW w:w="10270" w:type="dxa"/>
            <w:gridSpan w:val="5"/>
            <w:tcBorders>
              <w:bottom w:val="single" w:sz="4" w:space="0" w:color="000000"/>
            </w:tcBorders>
            <w:shd w:val="clear" w:color="auto" w:fill="E7E6E6" w:themeFill="background2"/>
            <w:vAlign w:val="center"/>
          </w:tcPr>
          <w:p w:rsidR="006B1A5A" w:rsidRDefault="006B1A5A" w:rsidP="006B1A5A">
            <w:pPr>
              <w:pStyle w:val="3"/>
              <w:jc w:val="center"/>
              <w:rPr>
                <w:b/>
                <w:bCs/>
                <w:sz w:val="20"/>
                <w:szCs w:val="20"/>
                <w:lang w:val="sr-Cyrl-CS"/>
              </w:rPr>
            </w:pPr>
            <w:r w:rsidRPr="0026476B">
              <w:rPr>
                <w:b/>
                <w:sz w:val="20"/>
                <w:szCs w:val="20"/>
                <w:lang w:val="sr-Cyrl-CS"/>
              </w:rPr>
              <w:t>УКОЛИКО АКТИВНОСТ НИЈЕ РЕАЛИЗОВАНА У ПРЕДВИЂЕНОМ РОКУ ИЛИ ЈЕ ЗАПОЧЕТА</w:t>
            </w:r>
          </w:p>
        </w:tc>
      </w:tr>
      <w:tr w:rsidR="006B1A5A" w:rsidTr="006B1A5A">
        <w:trPr>
          <w:trHeight w:val="629"/>
          <w:jc w:val="center"/>
        </w:trPr>
        <w:tc>
          <w:tcPr>
            <w:tcW w:w="1345" w:type="dxa"/>
            <w:vMerge/>
            <w:shd w:val="clear" w:color="auto" w:fill="auto"/>
            <w:vAlign w:val="center"/>
          </w:tcPr>
          <w:p w:rsidR="006B1A5A" w:rsidRDefault="006B1A5A" w:rsidP="006B1A5A">
            <w:pPr>
              <w:spacing w:after="0" w:line="240" w:lineRule="auto"/>
              <w:rPr>
                <w:rFonts w:ascii="Arial Narrow" w:hAnsi="Arial Narrow" w:cs="Arial Narrow"/>
                <w:b/>
                <w:bCs/>
                <w:sz w:val="20"/>
                <w:szCs w:val="20"/>
                <w:lang w:val="sr-Cyrl-CS"/>
              </w:rPr>
            </w:pPr>
          </w:p>
        </w:tc>
        <w:tc>
          <w:tcPr>
            <w:tcW w:w="1620" w:type="dxa"/>
            <w:tcBorders>
              <w:bottom w:val="single" w:sz="4" w:space="0" w:color="000000"/>
            </w:tcBorders>
            <w:shd w:val="clear" w:color="auto" w:fill="BDD6EE"/>
            <w:vAlign w:val="center"/>
          </w:tcPr>
          <w:p w:rsidR="006B1A5A" w:rsidRPr="00C058E1" w:rsidRDefault="006B1A5A" w:rsidP="006B1A5A">
            <w:pPr>
              <w:spacing w:after="0" w:line="240" w:lineRule="auto"/>
              <w:jc w:val="center"/>
              <w:rPr>
                <w:rFonts w:ascii="Arial Narrow" w:hAnsi="Arial Narrow" w:cs="Arial Narrow"/>
                <w:b/>
                <w:bCs/>
                <w:sz w:val="20"/>
                <w:szCs w:val="20"/>
                <w:lang w:val="sr-Cyrl-CS"/>
              </w:rPr>
            </w:pPr>
            <w:r>
              <w:rPr>
                <w:rFonts w:ascii="Arial Narrow" w:hAnsi="Arial Narrow" w:cs="Arial Narrow"/>
                <w:b/>
                <w:bCs/>
                <w:sz w:val="20"/>
                <w:szCs w:val="20"/>
                <w:lang w:val="sr-Cyrl-RS"/>
              </w:rPr>
              <w:t>Одредити степен реализације</w:t>
            </w:r>
            <w:r w:rsidRPr="006E74CC">
              <w:rPr>
                <w:rFonts w:asciiTheme="majorHAnsi" w:eastAsia="MS Gothic" w:hAnsiTheme="majorHAnsi" w:cs="Menlo Bold"/>
                <w:b/>
                <w:bCs/>
                <w:color w:val="92D050"/>
                <w:sz w:val="28"/>
                <w:szCs w:val="16"/>
                <w:shd w:val="clear" w:color="auto" w:fill="92D050"/>
              </w:rPr>
              <w:t xml:space="preserve"> A</w:t>
            </w:r>
            <w:r w:rsidRPr="000F705A">
              <w:rPr>
                <w:rFonts w:asciiTheme="majorHAnsi" w:eastAsia="MS Gothic" w:hAnsiTheme="majorHAnsi" w:cs="Menlo Bold"/>
                <w:b/>
                <w:bCs/>
                <w:color w:val="FFFF00"/>
                <w:sz w:val="28"/>
                <w:szCs w:val="16"/>
                <w:shd w:val="clear" w:color="auto" w:fill="FFFF00"/>
              </w:rPr>
              <w:t>A</w:t>
            </w:r>
            <w:r w:rsidRPr="000F705A">
              <w:rPr>
                <w:rFonts w:asciiTheme="majorHAnsi" w:eastAsia="MS Gothic" w:hAnsiTheme="majorHAnsi" w:cs="Menlo Bold"/>
                <w:b/>
                <w:bCs/>
                <w:color w:val="FF0000"/>
                <w:sz w:val="28"/>
                <w:szCs w:val="16"/>
                <w:shd w:val="clear" w:color="auto" w:fill="FF0000"/>
              </w:rPr>
              <w:t>A</w:t>
            </w:r>
          </w:p>
        </w:tc>
        <w:tc>
          <w:tcPr>
            <w:tcW w:w="1620" w:type="dxa"/>
            <w:tcBorders>
              <w:bottom w:val="single" w:sz="4" w:space="0" w:color="000000"/>
            </w:tcBorders>
            <w:shd w:val="clear" w:color="auto" w:fill="BDD6EE"/>
            <w:vAlign w:val="center"/>
          </w:tcPr>
          <w:p w:rsidR="006B1A5A" w:rsidRPr="00C058E1" w:rsidRDefault="006B1A5A" w:rsidP="006B1A5A">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Рок за реализацију</w:t>
            </w:r>
          </w:p>
        </w:tc>
        <w:tc>
          <w:tcPr>
            <w:tcW w:w="7740" w:type="dxa"/>
            <w:gridSpan w:val="2"/>
            <w:vMerge/>
            <w:tcBorders>
              <w:bottom w:val="single" w:sz="4" w:space="0" w:color="000000"/>
            </w:tcBorders>
            <w:shd w:val="clear" w:color="auto" w:fill="E7E6E6" w:themeFill="background2"/>
          </w:tcPr>
          <w:p w:rsidR="006B1A5A" w:rsidRDefault="006B1A5A" w:rsidP="006B1A5A">
            <w:pPr>
              <w:pStyle w:val="3"/>
              <w:rPr>
                <w:b/>
                <w:sz w:val="20"/>
                <w:szCs w:val="20"/>
                <w:lang w:val="sr-Cyrl-CS"/>
              </w:rPr>
            </w:pPr>
          </w:p>
        </w:tc>
        <w:tc>
          <w:tcPr>
            <w:tcW w:w="3960" w:type="dxa"/>
            <w:gridSpan w:val="2"/>
            <w:tcBorders>
              <w:bottom w:val="single" w:sz="4" w:space="0" w:color="000000"/>
            </w:tcBorders>
            <w:shd w:val="clear" w:color="auto" w:fill="E7E6E6" w:themeFill="background2"/>
            <w:vAlign w:val="center"/>
          </w:tcPr>
          <w:p w:rsidR="006B1A5A" w:rsidRDefault="006B1A5A" w:rsidP="006B1A5A">
            <w:pPr>
              <w:pStyle w:val="3"/>
              <w:jc w:val="center"/>
              <w:rPr>
                <w:b/>
                <w:bCs/>
                <w:sz w:val="20"/>
                <w:szCs w:val="20"/>
                <w:lang w:val="sr-Cyrl-CS"/>
              </w:rPr>
            </w:pPr>
            <w:r w:rsidRPr="00E728E5">
              <w:rPr>
                <w:b/>
                <w:bCs/>
                <w:sz w:val="20"/>
                <w:szCs w:val="20"/>
                <w:lang w:val="sr-Cyrl-CS"/>
              </w:rPr>
              <w:t>Разлози за одступање од плана и мере предузете за решавање проблема</w:t>
            </w:r>
          </w:p>
        </w:tc>
        <w:tc>
          <w:tcPr>
            <w:tcW w:w="4230" w:type="dxa"/>
            <w:gridSpan w:val="2"/>
            <w:tcBorders>
              <w:bottom w:val="single" w:sz="4" w:space="0" w:color="000000"/>
            </w:tcBorders>
            <w:shd w:val="clear" w:color="auto" w:fill="E7E6E6" w:themeFill="background2"/>
            <w:vAlign w:val="center"/>
          </w:tcPr>
          <w:p w:rsidR="006B1A5A" w:rsidRDefault="006B1A5A" w:rsidP="006B1A5A">
            <w:pPr>
              <w:spacing w:after="0" w:line="240" w:lineRule="auto"/>
              <w:jc w:val="center"/>
              <w:rPr>
                <w:rFonts w:ascii="Arial Narrow" w:hAnsi="Arial Narrow" w:cs="Arial Narrow"/>
                <w:b/>
                <w:bCs/>
                <w:sz w:val="20"/>
                <w:szCs w:val="20"/>
                <w:lang w:val="sr-Cyrl-CS"/>
              </w:rPr>
            </w:pPr>
            <w:r>
              <w:rPr>
                <w:rFonts w:ascii="Arial Narrow" w:hAnsi="Arial Narrow" w:cs="Arial Narrow"/>
                <w:b/>
                <w:bCs/>
                <w:sz w:val="20"/>
                <w:szCs w:val="20"/>
                <w:lang w:val="sr-Cyrl-CS"/>
              </w:rPr>
              <w:t>БУДУЋИ КОРАЦИ</w:t>
            </w:r>
          </w:p>
          <w:p w:rsidR="006B1A5A" w:rsidRDefault="006B1A5A" w:rsidP="006B1A5A">
            <w:pPr>
              <w:pStyle w:val="3"/>
              <w:jc w:val="center"/>
              <w:rPr>
                <w:b/>
                <w:bCs/>
                <w:sz w:val="20"/>
                <w:szCs w:val="20"/>
                <w:lang w:val="sr-Cyrl-CS"/>
              </w:rPr>
            </w:pPr>
            <w:r w:rsidRPr="0026476B">
              <w:rPr>
                <w:b/>
                <w:bCs/>
                <w:sz w:val="20"/>
                <w:szCs w:val="20"/>
                <w:lang w:val="sr-Cyrl-CS"/>
              </w:rPr>
              <w:t>Кључни кораци неопходни да би се активност реализовала, са препорукама (milestones)</w:t>
            </w:r>
          </w:p>
        </w:tc>
        <w:tc>
          <w:tcPr>
            <w:tcW w:w="2080" w:type="dxa"/>
            <w:tcBorders>
              <w:bottom w:val="single" w:sz="4" w:space="0" w:color="000000"/>
            </w:tcBorders>
            <w:shd w:val="clear" w:color="auto" w:fill="E7E6E6" w:themeFill="background2"/>
            <w:vAlign w:val="center"/>
          </w:tcPr>
          <w:p w:rsidR="006B1A5A" w:rsidRDefault="006B1A5A" w:rsidP="006B1A5A">
            <w:pPr>
              <w:pStyle w:val="3"/>
              <w:jc w:val="center"/>
              <w:rPr>
                <w:b/>
                <w:bCs/>
                <w:sz w:val="20"/>
                <w:szCs w:val="20"/>
                <w:lang w:val="sr-Cyrl-CS"/>
              </w:rPr>
            </w:pPr>
            <w:r w:rsidRPr="0026476B">
              <w:rPr>
                <w:b/>
                <w:bCs/>
                <w:sz w:val="20"/>
                <w:szCs w:val="20"/>
                <w:lang w:val="sr-Cyrl-CS"/>
              </w:rPr>
              <w:t>Очекивано време реализације активности</w:t>
            </w:r>
          </w:p>
        </w:tc>
      </w:tr>
      <w:tr w:rsidR="00835EF8" w:rsidRPr="003E1FB4" w:rsidTr="00835EF8">
        <w:trPr>
          <w:trHeight w:val="629"/>
          <w:jc w:val="center"/>
        </w:trPr>
        <w:tc>
          <w:tcPr>
            <w:tcW w:w="1345" w:type="dxa"/>
            <w:vMerge/>
            <w:shd w:val="clear" w:color="auto" w:fill="auto"/>
            <w:vAlign w:val="center"/>
          </w:tcPr>
          <w:p w:rsidR="00835EF8" w:rsidRDefault="00835EF8" w:rsidP="00835EF8">
            <w:pPr>
              <w:spacing w:after="0" w:line="240" w:lineRule="auto"/>
              <w:rPr>
                <w:rFonts w:ascii="Arial Narrow" w:hAnsi="Arial Narrow" w:cs="Arial Narrow"/>
                <w:b/>
                <w:bCs/>
                <w:sz w:val="20"/>
                <w:szCs w:val="20"/>
                <w:lang w:val="sr-Cyrl-CS"/>
              </w:rPr>
            </w:pPr>
          </w:p>
        </w:tc>
        <w:tc>
          <w:tcPr>
            <w:tcW w:w="1620" w:type="dxa"/>
            <w:tcBorders>
              <w:bottom w:val="single" w:sz="4" w:space="0" w:color="000000"/>
            </w:tcBorders>
            <w:shd w:val="clear" w:color="auto" w:fill="92D050"/>
          </w:tcPr>
          <w:p w:rsidR="00835EF8" w:rsidRPr="00C058E1" w:rsidRDefault="00835EF8" w:rsidP="00835EF8">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1</w:t>
            </w:r>
            <w:r w:rsidRPr="00C058E1">
              <w:rPr>
                <w:rFonts w:ascii="Arial Narrow" w:hAnsi="Arial Narrow" w:cs="Arial Narrow"/>
                <w:sz w:val="20"/>
                <w:szCs w:val="20"/>
                <w:lang w:val="sr-Cyrl-CS"/>
              </w:rPr>
              <w:t>. Потписивање Додатног протокола уз Повељу којим се гарантује учешће грађана у пословима локалне самоуправе (АП ОГП)</w:t>
            </w:r>
          </w:p>
        </w:tc>
        <w:tc>
          <w:tcPr>
            <w:tcW w:w="1620" w:type="dxa"/>
            <w:tcBorders>
              <w:bottom w:val="single" w:sz="4" w:space="0" w:color="000000"/>
            </w:tcBorders>
            <w:shd w:val="clear" w:color="auto" w:fill="auto"/>
          </w:tcPr>
          <w:p w:rsidR="00835EF8" w:rsidRPr="00C058E1" w:rsidRDefault="00835EF8" w:rsidP="00835EF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квартал 2015.</w:t>
            </w:r>
          </w:p>
        </w:tc>
        <w:tc>
          <w:tcPr>
            <w:tcW w:w="7740" w:type="dxa"/>
            <w:gridSpan w:val="2"/>
            <w:tcBorders>
              <w:bottom w:val="single" w:sz="4" w:space="0" w:color="000000"/>
            </w:tcBorders>
            <w:shd w:val="clear" w:color="auto" w:fill="auto"/>
          </w:tcPr>
          <w:p w:rsidR="00835EF8" w:rsidRPr="00835EF8" w:rsidRDefault="00835EF8" w:rsidP="003E1FB4">
            <w:pPr>
              <w:pStyle w:val="3"/>
              <w:jc w:val="both"/>
              <w:rPr>
                <w:b/>
                <w:sz w:val="20"/>
                <w:szCs w:val="20"/>
                <w:lang w:val="sr-Cyrl-CS"/>
              </w:rPr>
            </w:pPr>
            <w:r w:rsidRPr="00835EF8">
              <w:rPr>
                <w:sz w:val="20"/>
                <w:szCs w:val="20"/>
                <w:lang w:val="sr-Cyrl-CS"/>
              </w:rPr>
              <w:t>Додатн</w:t>
            </w:r>
            <w:r w:rsidRPr="00835EF8">
              <w:rPr>
                <w:sz w:val="20"/>
                <w:szCs w:val="20"/>
                <w:lang w:val="sr-Cyrl-RS"/>
              </w:rPr>
              <w:t>и</w:t>
            </w:r>
            <w:r w:rsidRPr="00835EF8">
              <w:rPr>
                <w:sz w:val="20"/>
                <w:szCs w:val="20"/>
                <w:lang w:val="sr-Cyrl-CS"/>
              </w:rPr>
              <w:t xml:space="preserve"> протокол уз Повељу којим се гарантује учешће грађана у пословима локалне самоуправе са по</w:t>
            </w:r>
            <w:r w:rsidR="00D442C9">
              <w:rPr>
                <w:sz w:val="20"/>
                <w:szCs w:val="20"/>
                <w:lang w:val="sr-Cyrl-CS"/>
              </w:rPr>
              <w:t>с</w:t>
            </w:r>
            <w:r w:rsidRPr="00835EF8">
              <w:rPr>
                <w:sz w:val="20"/>
                <w:szCs w:val="20"/>
                <w:lang w:val="sr-Cyrl-CS"/>
              </w:rPr>
              <w:t>тојећим прописима потписан је 8. марта 2017. године  у Стразбуру. Припремљен је и Нацрт Закона о ратификацији Додатног протокола</w:t>
            </w:r>
          </w:p>
        </w:tc>
        <w:tc>
          <w:tcPr>
            <w:tcW w:w="3960" w:type="dxa"/>
            <w:gridSpan w:val="2"/>
            <w:tcBorders>
              <w:bottom w:val="single" w:sz="4" w:space="0" w:color="000000"/>
            </w:tcBorders>
            <w:shd w:val="clear" w:color="auto" w:fill="auto"/>
          </w:tcPr>
          <w:p w:rsidR="00835EF8" w:rsidRPr="00835EF8" w:rsidRDefault="00835EF8" w:rsidP="00835EF8">
            <w:pPr>
              <w:pStyle w:val="3"/>
              <w:rPr>
                <w:b/>
                <w:bCs/>
                <w:sz w:val="20"/>
                <w:szCs w:val="20"/>
                <w:lang w:val="sr-Cyrl-CS"/>
              </w:rPr>
            </w:pPr>
            <w:r w:rsidRPr="00835EF8">
              <w:rPr>
                <w:sz w:val="20"/>
                <w:szCs w:val="20"/>
                <w:lang w:val="sr-Cyrl-CS"/>
              </w:rPr>
              <w:t>Рок за реализацију  активности  померен услед формирања нове Владе</w:t>
            </w:r>
          </w:p>
        </w:tc>
        <w:tc>
          <w:tcPr>
            <w:tcW w:w="4230" w:type="dxa"/>
            <w:gridSpan w:val="2"/>
            <w:tcBorders>
              <w:bottom w:val="single" w:sz="4" w:space="0" w:color="000000"/>
            </w:tcBorders>
            <w:shd w:val="clear" w:color="auto" w:fill="auto"/>
          </w:tcPr>
          <w:p w:rsidR="00835EF8" w:rsidRPr="00835EF8" w:rsidRDefault="00835EF8" w:rsidP="003E1FB4">
            <w:pPr>
              <w:spacing w:after="0" w:line="240" w:lineRule="auto"/>
              <w:jc w:val="both"/>
              <w:rPr>
                <w:rFonts w:ascii="Arial Narrow" w:hAnsi="Arial Narrow" w:cs="Arial Narrow"/>
                <w:b/>
                <w:bCs/>
                <w:sz w:val="20"/>
                <w:szCs w:val="20"/>
                <w:lang w:val="sr-Cyrl-CS"/>
              </w:rPr>
            </w:pPr>
            <w:r w:rsidRPr="00835EF8">
              <w:rPr>
                <w:rFonts w:ascii="Arial Narrow" w:hAnsi="Arial Narrow" w:cs="Arial Narrow"/>
                <w:sz w:val="20"/>
                <w:szCs w:val="20"/>
                <w:lang w:val="sr-Cyrl-RS"/>
              </w:rPr>
              <w:t>Предлагање Закона о ратификацији Додатног протокола</w:t>
            </w:r>
          </w:p>
        </w:tc>
        <w:tc>
          <w:tcPr>
            <w:tcW w:w="2080" w:type="dxa"/>
            <w:tcBorders>
              <w:bottom w:val="single" w:sz="4" w:space="0" w:color="000000"/>
            </w:tcBorders>
            <w:shd w:val="clear" w:color="auto" w:fill="auto"/>
          </w:tcPr>
          <w:p w:rsidR="00835EF8" w:rsidRPr="00835EF8" w:rsidRDefault="003E1FB4" w:rsidP="00835EF8">
            <w:pPr>
              <w:pStyle w:val="3"/>
              <w:rPr>
                <w:b/>
                <w:bCs/>
                <w:sz w:val="20"/>
                <w:szCs w:val="20"/>
                <w:lang w:val="sr-Cyrl-CS"/>
              </w:rPr>
            </w:pPr>
            <w:r>
              <w:rPr>
                <w:sz w:val="20"/>
                <w:szCs w:val="20"/>
                <w:lang w:val="sr-Cyrl-RS"/>
              </w:rPr>
              <w:t xml:space="preserve">3. </w:t>
            </w:r>
            <w:r w:rsidR="00835EF8" w:rsidRPr="00835EF8">
              <w:rPr>
                <w:sz w:val="20"/>
                <w:szCs w:val="20"/>
                <w:lang w:val="sr-Cyrl-RS"/>
              </w:rPr>
              <w:t xml:space="preserve"> квартал 2017</w:t>
            </w:r>
          </w:p>
        </w:tc>
      </w:tr>
      <w:tr w:rsidR="00835EF8" w:rsidRPr="003E1FB4" w:rsidTr="00835EF8">
        <w:trPr>
          <w:trHeight w:val="629"/>
          <w:jc w:val="center"/>
        </w:trPr>
        <w:tc>
          <w:tcPr>
            <w:tcW w:w="1345" w:type="dxa"/>
            <w:vMerge/>
            <w:shd w:val="clear" w:color="auto" w:fill="auto"/>
            <w:vAlign w:val="center"/>
          </w:tcPr>
          <w:p w:rsidR="00835EF8" w:rsidRDefault="00835EF8" w:rsidP="00835EF8">
            <w:pPr>
              <w:spacing w:after="0" w:line="240" w:lineRule="auto"/>
              <w:rPr>
                <w:rFonts w:ascii="Arial Narrow" w:hAnsi="Arial Narrow" w:cs="Arial Narrow"/>
                <w:b/>
                <w:bCs/>
                <w:sz w:val="20"/>
                <w:szCs w:val="20"/>
                <w:lang w:val="sr-Cyrl-CS"/>
              </w:rPr>
            </w:pPr>
          </w:p>
        </w:tc>
        <w:tc>
          <w:tcPr>
            <w:tcW w:w="1620" w:type="dxa"/>
            <w:tcBorders>
              <w:bottom w:val="single" w:sz="4" w:space="0" w:color="000000"/>
            </w:tcBorders>
            <w:shd w:val="clear" w:color="auto" w:fill="FFFF00"/>
          </w:tcPr>
          <w:p w:rsidR="00835EF8" w:rsidRPr="00C058E1" w:rsidRDefault="00835EF8" w:rsidP="00835EF8">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2</w:t>
            </w:r>
            <w:r w:rsidRPr="00C058E1">
              <w:rPr>
                <w:rFonts w:ascii="Arial Narrow" w:hAnsi="Arial Narrow" w:cs="Arial Narrow"/>
                <w:sz w:val="20"/>
                <w:szCs w:val="20"/>
                <w:lang w:val="sr-Cyrl-CS"/>
              </w:rPr>
              <w:t>. Припрема, консултације и усвајање Стратегије за креирање подстицајног окружења за развој цивилног друштва у Србији за период 2015. до 201</w:t>
            </w:r>
            <w:r>
              <w:rPr>
                <w:rFonts w:ascii="Arial Narrow" w:hAnsi="Arial Narrow" w:cs="Arial Narrow"/>
                <w:sz w:val="20"/>
                <w:szCs w:val="20"/>
                <w:lang w:val="sr-Cyrl-CS"/>
              </w:rPr>
              <w:t>9</w:t>
            </w:r>
            <w:r w:rsidRPr="00C058E1">
              <w:rPr>
                <w:rFonts w:ascii="Arial Narrow" w:hAnsi="Arial Narrow" w:cs="Arial Narrow"/>
                <w:sz w:val="20"/>
                <w:szCs w:val="20"/>
                <w:lang w:val="sr-Cyrl-CS"/>
              </w:rPr>
              <w:t>. и Акционог плана за њено спровођење (АП ОГП)</w:t>
            </w:r>
          </w:p>
        </w:tc>
        <w:tc>
          <w:tcPr>
            <w:tcW w:w="1620" w:type="dxa"/>
            <w:tcBorders>
              <w:bottom w:val="single" w:sz="4" w:space="0" w:color="000000"/>
            </w:tcBorders>
            <w:shd w:val="clear" w:color="auto" w:fill="auto"/>
          </w:tcPr>
          <w:p w:rsidR="00835EF8" w:rsidRPr="00C058E1" w:rsidRDefault="00835EF8" w:rsidP="00835EF8">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3</w:t>
            </w:r>
            <w:r w:rsidRPr="00C058E1">
              <w:rPr>
                <w:rFonts w:ascii="Arial Narrow" w:hAnsi="Arial Narrow" w:cs="Arial Narrow"/>
                <w:sz w:val="20"/>
                <w:szCs w:val="20"/>
                <w:lang w:val="sr-Cyrl-CS"/>
              </w:rPr>
              <w:t>. квартал 2015.</w:t>
            </w:r>
          </w:p>
          <w:p w:rsidR="00835EF8" w:rsidRPr="00C058E1" w:rsidRDefault="00835EF8" w:rsidP="00835EF8">
            <w:pPr>
              <w:spacing w:after="0" w:line="240" w:lineRule="auto"/>
              <w:rPr>
                <w:rFonts w:ascii="Arial Narrow" w:hAnsi="Arial Narrow" w:cs="Arial Narrow"/>
                <w:sz w:val="20"/>
                <w:szCs w:val="20"/>
                <w:lang w:val="sr-Cyrl-CS"/>
              </w:rPr>
            </w:pPr>
          </w:p>
        </w:tc>
        <w:tc>
          <w:tcPr>
            <w:tcW w:w="7740" w:type="dxa"/>
            <w:gridSpan w:val="2"/>
            <w:tcBorders>
              <w:bottom w:val="single" w:sz="4" w:space="0" w:color="000000"/>
            </w:tcBorders>
            <w:shd w:val="clear" w:color="auto" w:fill="auto"/>
          </w:tcPr>
          <w:p w:rsidR="00835EF8" w:rsidRPr="00835EF8" w:rsidRDefault="00835EF8" w:rsidP="003E1FB4">
            <w:pPr>
              <w:pStyle w:val="3"/>
              <w:jc w:val="both"/>
              <w:rPr>
                <w:b/>
                <w:sz w:val="20"/>
                <w:szCs w:val="20"/>
                <w:lang w:val="sr-Cyrl-CS"/>
              </w:rPr>
            </w:pPr>
            <w:r w:rsidRPr="00835EF8">
              <w:rPr>
                <w:sz w:val="20"/>
                <w:szCs w:val="20"/>
                <w:lang w:val="sr-Cyrl-RS"/>
              </w:rPr>
              <w:t xml:space="preserve">Предлог Стратегије за стварање подстицајног окружења за развој цивилног друштва за период 2016-2020.године упућен је Влади на усвајање. Предлог Стратегије је одобрена на Одбору за привреду и финансије, као и на </w:t>
            </w:r>
            <w:r w:rsidRPr="00835EF8">
              <w:rPr>
                <w:rFonts w:cs="Arial"/>
                <w:sz w:val="20"/>
                <w:szCs w:val="20"/>
                <w:shd w:val="clear" w:color="auto" w:fill="FFFFFF"/>
                <w:lang w:val="sr-Cyrl-RS"/>
              </w:rPr>
              <w:t>Одбору за правни систем и државне органе</w:t>
            </w:r>
          </w:p>
        </w:tc>
        <w:tc>
          <w:tcPr>
            <w:tcW w:w="3960" w:type="dxa"/>
            <w:gridSpan w:val="2"/>
            <w:tcBorders>
              <w:bottom w:val="single" w:sz="4" w:space="0" w:color="000000"/>
            </w:tcBorders>
            <w:shd w:val="clear" w:color="auto" w:fill="auto"/>
          </w:tcPr>
          <w:p w:rsidR="00835EF8" w:rsidRPr="00835EF8" w:rsidRDefault="00835EF8" w:rsidP="003E1FB4">
            <w:pPr>
              <w:pStyle w:val="3"/>
              <w:jc w:val="both"/>
              <w:rPr>
                <w:b/>
                <w:bCs/>
                <w:sz w:val="20"/>
                <w:szCs w:val="20"/>
                <w:lang w:val="sr-Cyrl-CS"/>
              </w:rPr>
            </w:pPr>
            <w:r w:rsidRPr="00835EF8">
              <w:rPr>
                <w:sz w:val="20"/>
                <w:szCs w:val="20"/>
                <w:lang w:val="sr-Cyrl-RS"/>
              </w:rPr>
              <w:t>Након сугестије Одбора за правни систем и државне органе од децембра 2016. године, Министарство правде доставило је мишљење на текст Стратегије. Употпуњена</w:t>
            </w:r>
            <w:r w:rsidRPr="00835EF8">
              <w:rPr>
                <w:rFonts w:cs="Arial"/>
                <w:sz w:val="20"/>
                <w:szCs w:val="20"/>
                <w:shd w:val="clear" w:color="auto" w:fill="FFFFFF"/>
                <w:lang w:val="sr-Cyrl-RS"/>
              </w:rPr>
              <w:t xml:space="preserve"> </w:t>
            </w:r>
            <w:r w:rsidRPr="00835EF8">
              <w:rPr>
                <w:sz w:val="20"/>
                <w:szCs w:val="20"/>
                <w:lang w:val="sr-Cyrl-RS"/>
              </w:rPr>
              <w:t xml:space="preserve">документација послата је на Одборе и одобрена на истим, али за време трајања мандата претходне Владе није уврштена на дневни ред Седнице Владе. До одступања у роковима дошло је и из разлога  што  је у периоду 31.05.2017. до 29.06. 2017. године Влада обављала само техничке послове.  </w:t>
            </w:r>
          </w:p>
        </w:tc>
        <w:tc>
          <w:tcPr>
            <w:tcW w:w="4230" w:type="dxa"/>
            <w:gridSpan w:val="2"/>
            <w:tcBorders>
              <w:bottom w:val="single" w:sz="4" w:space="0" w:color="000000"/>
            </w:tcBorders>
            <w:shd w:val="clear" w:color="auto" w:fill="auto"/>
          </w:tcPr>
          <w:p w:rsidR="00835EF8" w:rsidRPr="00835EF8" w:rsidRDefault="00835EF8" w:rsidP="003E1FB4">
            <w:pPr>
              <w:spacing w:after="0" w:line="240" w:lineRule="auto"/>
              <w:jc w:val="both"/>
              <w:rPr>
                <w:rFonts w:ascii="Arial Narrow" w:hAnsi="Arial Narrow"/>
                <w:sz w:val="20"/>
                <w:szCs w:val="20"/>
                <w:lang w:val="sr-Cyrl-RS"/>
              </w:rPr>
            </w:pPr>
            <w:r w:rsidRPr="00835EF8">
              <w:rPr>
                <w:rFonts w:ascii="Arial Narrow" w:hAnsi="Arial Narrow"/>
                <w:sz w:val="20"/>
                <w:szCs w:val="20"/>
                <w:lang w:val="sr-Cyrl-RS"/>
              </w:rPr>
              <w:t>Током трећег квартала 2017. године приступиће се процесу прикупљања мишљења релевантних органа државне управе као и ПФЕ образаца oдносно Образаца стандардне методологије процене финансијских ефеката са пројекцијама за нови период од 2017.године.</w:t>
            </w:r>
          </w:p>
          <w:p w:rsidR="00835EF8" w:rsidRPr="00835EF8" w:rsidRDefault="00835EF8" w:rsidP="003E1FB4">
            <w:pPr>
              <w:spacing w:after="0" w:line="240" w:lineRule="auto"/>
              <w:jc w:val="both"/>
              <w:rPr>
                <w:rFonts w:ascii="Arial Narrow" w:hAnsi="Arial Narrow"/>
                <w:sz w:val="20"/>
                <w:szCs w:val="20"/>
                <w:lang w:val="sr-Cyrl-RS"/>
              </w:rPr>
            </w:pPr>
            <w:r w:rsidRPr="00835EF8">
              <w:rPr>
                <w:rFonts w:ascii="Arial Narrow" w:hAnsi="Arial Narrow"/>
                <w:sz w:val="20"/>
                <w:szCs w:val="20"/>
                <w:lang w:val="sr-Cyrl-RS"/>
              </w:rPr>
              <w:t>Прикупљена документација биће упућена на Одборе.</w:t>
            </w:r>
          </w:p>
          <w:p w:rsidR="00835EF8" w:rsidRPr="00835EF8" w:rsidRDefault="00835EF8" w:rsidP="00835EF8">
            <w:pPr>
              <w:spacing w:after="0" w:line="240" w:lineRule="auto"/>
              <w:rPr>
                <w:rFonts w:ascii="Arial Narrow" w:hAnsi="Arial Narrow" w:cs="Arial Narrow"/>
                <w:b/>
                <w:bCs/>
                <w:sz w:val="20"/>
                <w:szCs w:val="20"/>
                <w:lang w:val="sr-Cyrl-CS"/>
              </w:rPr>
            </w:pPr>
          </w:p>
        </w:tc>
        <w:tc>
          <w:tcPr>
            <w:tcW w:w="2080" w:type="dxa"/>
            <w:tcBorders>
              <w:bottom w:val="single" w:sz="4" w:space="0" w:color="000000"/>
            </w:tcBorders>
            <w:shd w:val="clear" w:color="auto" w:fill="auto"/>
          </w:tcPr>
          <w:p w:rsidR="00835EF8" w:rsidRPr="00835EF8" w:rsidRDefault="003E1FB4" w:rsidP="00835EF8">
            <w:pPr>
              <w:pStyle w:val="3"/>
              <w:rPr>
                <w:b/>
                <w:bCs/>
                <w:sz w:val="20"/>
                <w:szCs w:val="20"/>
                <w:lang w:val="sr-Cyrl-CS"/>
              </w:rPr>
            </w:pPr>
            <w:r>
              <w:rPr>
                <w:sz w:val="20"/>
                <w:szCs w:val="20"/>
                <w:lang w:val="sr-Cyrl-RS"/>
              </w:rPr>
              <w:t xml:space="preserve">4. </w:t>
            </w:r>
            <w:r w:rsidR="00835EF8" w:rsidRPr="00835EF8">
              <w:rPr>
                <w:sz w:val="20"/>
                <w:szCs w:val="20"/>
                <w:lang w:val="sr-Cyrl-RS"/>
              </w:rPr>
              <w:t>вартал 2017.године</w:t>
            </w:r>
          </w:p>
        </w:tc>
      </w:tr>
      <w:tr w:rsidR="00835EF8" w:rsidRPr="003E1FB4" w:rsidTr="00835EF8">
        <w:trPr>
          <w:trHeight w:val="629"/>
          <w:jc w:val="center"/>
        </w:trPr>
        <w:tc>
          <w:tcPr>
            <w:tcW w:w="1345" w:type="dxa"/>
            <w:vMerge/>
            <w:shd w:val="clear" w:color="auto" w:fill="auto"/>
            <w:vAlign w:val="center"/>
          </w:tcPr>
          <w:p w:rsidR="00835EF8" w:rsidRDefault="00835EF8" w:rsidP="00835EF8">
            <w:pPr>
              <w:spacing w:after="0" w:line="240" w:lineRule="auto"/>
              <w:rPr>
                <w:rFonts w:ascii="Arial Narrow" w:hAnsi="Arial Narrow" w:cs="Arial Narrow"/>
                <w:b/>
                <w:bCs/>
                <w:sz w:val="20"/>
                <w:szCs w:val="20"/>
                <w:lang w:val="sr-Cyrl-CS"/>
              </w:rPr>
            </w:pPr>
          </w:p>
        </w:tc>
        <w:tc>
          <w:tcPr>
            <w:tcW w:w="1620" w:type="dxa"/>
            <w:tcBorders>
              <w:bottom w:val="single" w:sz="4" w:space="0" w:color="000000"/>
            </w:tcBorders>
            <w:shd w:val="clear" w:color="auto" w:fill="FFFF00"/>
          </w:tcPr>
          <w:p w:rsidR="00835EF8" w:rsidRPr="00C058E1" w:rsidRDefault="00835EF8" w:rsidP="00835EF8">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3</w:t>
            </w:r>
            <w:r w:rsidRPr="00C058E1">
              <w:rPr>
                <w:rFonts w:ascii="Arial Narrow" w:hAnsi="Arial Narrow" w:cs="Arial Narrow"/>
                <w:sz w:val="20"/>
                <w:szCs w:val="20"/>
                <w:lang w:val="sr-Cyrl-CS"/>
              </w:rPr>
              <w:t xml:space="preserve">. </w:t>
            </w:r>
            <w:r>
              <w:rPr>
                <w:rFonts w:ascii="Arial Narrow" w:hAnsi="Arial Narrow" w:cs="Arial Narrow"/>
                <w:sz w:val="20"/>
                <w:szCs w:val="20"/>
                <w:lang w:val="sr-Cyrl-CS"/>
              </w:rPr>
              <w:t>Припрема, консултације и утврђивање Предлога</w:t>
            </w:r>
            <w:r w:rsidRPr="00C058E1">
              <w:rPr>
                <w:rFonts w:ascii="Arial Narrow" w:hAnsi="Arial Narrow" w:cs="Arial Narrow"/>
                <w:sz w:val="20"/>
                <w:szCs w:val="20"/>
                <w:lang w:val="sr-Cyrl-CS"/>
              </w:rPr>
              <w:t xml:space="preserve"> </w:t>
            </w:r>
            <w:r>
              <w:rPr>
                <w:rFonts w:ascii="Arial Narrow" w:hAnsi="Arial Narrow" w:cs="Arial Narrow"/>
                <w:sz w:val="20"/>
                <w:szCs w:val="20"/>
                <w:lang w:val="sr-Cyrl-CS"/>
              </w:rPr>
              <w:t xml:space="preserve"> измена и допуна з</w:t>
            </w:r>
            <w:r w:rsidRPr="00C058E1">
              <w:rPr>
                <w:rFonts w:ascii="Arial Narrow" w:hAnsi="Arial Narrow" w:cs="Arial Narrow"/>
                <w:sz w:val="20"/>
                <w:szCs w:val="20"/>
                <w:lang w:val="sr-Cyrl-CS"/>
              </w:rPr>
              <w:t xml:space="preserve">акона о државној управи у делу који се односи на јавност </w:t>
            </w:r>
            <w:r w:rsidRPr="00C058E1">
              <w:rPr>
                <w:rFonts w:ascii="Arial Narrow" w:hAnsi="Arial Narrow" w:cs="Arial Narrow"/>
                <w:sz w:val="20"/>
                <w:szCs w:val="20"/>
                <w:lang w:val="sr-Cyrl-CS"/>
              </w:rPr>
              <w:lastRenderedPageBreak/>
              <w:t>рада</w:t>
            </w:r>
            <w:r>
              <w:rPr>
                <w:rStyle w:val="FootnoteReference"/>
                <w:rFonts w:ascii="Arial Narrow" w:hAnsi="Arial Narrow"/>
                <w:sz w:val="20"/>
                <w:szCs w:val="20"/>
                <w:lang w:val="sr-Cyrl-CS"/>
              </w:rPr>
              <w:footnoteReference w:id="72"/>
            </w:r>
            <w:r w:rsidRPr="00C058E1">
              <w:rPr>
                <w:rFonts w:ascii="Arial Narrow" w:hAnsi="Arial Narrow" w:cs="Arial Narrow"/>
                <w:sz w:val="20"/>
                <w:szCs w:val="20"/>
                <w:lang w:val="sr-Cyrl-CS"/>
              </w:rPr>
              <w:t xml:space="preserve"> и сарадњу с ОЦД и других релевантних прописа тако да се стандарди сарадње ОДУ са цивилним друштвом усагласе са стандардима Савета Европе и Конвенцијом УН против корупције (у складу са претходно урађеном анализом недостатака)</w:t>
            </w:r>
          </w:p>
        </w:tc>
        <w:tc>
          <w:tcPr>
            <w:tcW w:w="1620" w:type="dxa"/>
            <w:tcBorders>
              <w:bottom w:val="single" w:sz="4" w:space="0" w:color="000000"/>
            </w:tcBorders>
            <w:shd w:val="clear" w:color="auto" w:fill="auto"/>
          </w:tcPr>
          <w:p w:rsidR="00835EF8" w:rsidRPr="00C058E1" w:rsidRDefault="00835EF8" w:rsidP="00835EF8">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lastRenderedPageBreak/>
              <w:t>4</w:t>
            </w:r>
            <w:r w:rsidRPr="00C058E1">
              <w:rPr>
                <w:rFonts w:ascii="Arial Narrow" w:hAnsi="Arial Narrow" w:cs="Arial Narrow"/>
                <w:sz w:val="20"/>
                <w:szCs w:val="20"/>
                <w:lang w:val="sr-Cyrl-CS"/>
              </w:rPr>
              <w:t>. квартал 2015.</w:t>
            </w:r>
          </w:p>
        </w:tc>
        <w:tc>
          <w:tcPr>
            <w:tcW w:w="7740" w:type="dxa"/>
            <w:gridSpan w:val="2"/>
            <w:tcBorders>
              <w:bottom w:val="single" w:sz="4" w:space="0" w:color="000000"/>
            </w:tcBorders>
            <w:shd w:val="clear" w:color="auto" w:fill="auto"/>
          </w:tcPr>
          <w:p w:rsidR="00835EF8" w:rsidRPr="00835EF8" w:rsidRDefault="00835EF8" w:rsidP="00835EF8">
            <w:pPr>
              <w:tabs>
                <w:tab w:val="left" w:pos="1440"/>
              </w:tabs>
              <w:jc w:val="both"/>
              <w:rPr>
                <w:rFonts w:ascii="Arial Narrow" w:hAnsi="Arial Narrow"/>
                <w:sz w:val="20"/>
                <w:szCs w:val="20"/>
                <w:lang w:val="sr-Cyrl-RS"/>
              </w:rPr>
            </w:pPr>
            <w:r w:rsidRPr="00835EF8">
              <w:rPr>
                <w:rFonts w:ascii="Arial Narrow" w:hAnsi="Arial Narrow"/>
                <w:sz w:val="20"/>
                <w:szCs w:val="20"/>
                <w:lang w:val="sr-Cyrl-RS"/>
              </w:rPr>
              <w:t>Припремљен је Нацрт закона о измени и допуни Закона о државној управи. Предложеном изменом  члана 77. Закона о државној управи  омогућава се учешће заинтересоване јавности у процесу</w:t>
            </w:r>
            <w:r w:rsidRPr="00835EF8">
              <w:rPr>
                <w:rFonts w:ascii="Times New Roman" w:hAnsi="Times New Roman"/>
                <w:sz w:val="24"/>
                <w:szCs w:val="24"/>
                <w:lang w:val="sr-Cyrl-RS"/>
              </w:rPr>
              <w:t xml:space="preserve"> </w:t>
            </w:r>
            <w:r w:rsidRPr="00835EF8">
              <w:rPr>
                <w:rFonts w:ascii="Arial Narrow" w:hAnsi="Arial Narrow"/>
                <w:sz w:val="20"/>
                <w:szCs w:val="20"/>
                <w:lang w:val="sr-Cyrl-RS"/>
              </w:rPr>
              <w:t>доношења одлука и креирању прописа. Јавна расправа o Нацрту закона о измени Закона о државној управи je одржана у периоду од 7. до 27. децембра 2016. године.</w:t>
            </w:r>
            <w:r w:rsidRPr="00835EF8">
              <w:rPr>
                <w:rFonts w:ascii="Times New Roman" w:hAnsi="Times New Roman"/>
                <w:sz w:val="24"/>
                <w:szCs w:val="24"/>
                <w:lang w:val="sr-Cyrl-RS"/>
              </w:rPr>
              <w:t xml:space="preserve"> </w:t>
            </w:r>
            <w:r w:rsidRPr="00835EF8">
              <w:rPr>
                <w:rFonts w:ascii="Arial Narrow" w:hAnsi="Arial Narrow"/>
                <w:sz w:val="20"/>
                <w:szCs w:val="20"/>
                <w:lang w:val="sr-Cyrl-RS"/>
              </w:rPr>
              <w:t>У званичној процедури прибављена су мишљења свих министарстава, посебних организација, Канцеларије за европске интеграције, Канцеларије за сарадњу са цивилним друштвом. Од свих пристиглих мишљења два су била са примедбама, а остала са</w:t>
            </w:r>
            <w:r w:rsidRPr="00835EF8">
              <w:rPr>
                <w:rFonts w:ascii="Times New Roman" w:hAnsi="Times New Roman"/>
                <w:sz w:val="24"/>
                <w:szCs w:val="24"/>
                <w:lang w:val="sr-Cyrl-RS"/>
              </w:rPr>
              <w:t xml:space="preserve"> </w:t>
            </w:r>
            <w:r w:rsidRPr="00835EF8">
              <w:rPr>
                <w:rFonts w:ascii="Arial Narrow" w:hAnsi="Arial Narrow"/>
                <w:sz w:val="20"/>
                <w:szCs w:val="20"/>
                <w:lang w:val="sr-Cyrl-RS"/>
              </w:rPr>
              <w:t xml:space="preserve">сугестијама које су усвојене и текст Нацрта закона је са  њима усклађен. Реализација активности је одложена  да би се спровео шири консултативни процес, јер </w:t>
            </w:r>
            <w:r w:rsidRPr="00835EF8">
              <w:rPr>
                <w:rFonts w:ascii="Arial Narrow" w:hAnsi="Arial Narrow"/>
                <w:sz w:val="20"/>
                <w:szCs w:val="20"/>
                <w:lang w:val="sr-Cyrl-RS"/>
              </w:rPr>
              <w:lastRenderedPageBreak/>
              <w:t>примена закона обухвата осим</w:t>
            </w:r>
            <w:r w:rsidRPr="00835EF8">
              <w:rPr>
                <w:rFonts w:ascii="Times New Roman" w:hAnsi="Times New Roman"/>
                <w:sz w:val="24"/>
                <w:szCs w:val="24"/>
                <w:lang w:val="sr-Cyrl-RS"/>
              </w:rPr>
              <w:t xml:space="preserve"> </w:t>
            </w:r>
            <w:r w:rsidRPr="00835EF8">
              <w:rPr>
                <w:rFonts w:ascii="Arial Narrow" w:hAnsi="Arial Narrow"/>
                <w:sz w:val="20"/>
                <w:szCs w:val="20"/>
                <w:lang w:val="sr-Cyrl-RS"/>
              </w:rPr>
              <w:t>органа државне управе и све друштвене субјекте који могу бити заинтересовани за садржину закона и других инструмената јавних политика које надлежни органи</w:t>
            </w:r>
            <w:r w:rsidRPr="00835EF8">
              <w:rPr>
                <w:rFonts w:ascii="Times New Roman" w:hAnsi="Times New Roman"/>
                <w:sz w:val="24"/>
                <w:szCs w:val="24"/>
                <w:lang w:val="sr-Cyrl-RS"/>
              </w:rPr>
              <w:t xml:space="preserve"> </w:t>
            </w:r>
            <w:r w:rsidRPr="00835EF8">
              <w:rPr>
                <w:rFonts w:ascii="Arial Narrow" w:hAnsi="Arial Narrow"/>
                <w:sz w:val="20"/>
                <w:szCs w:val="20"/>
                <w:lang w:val="sr-Cyrl-RS"/>
              </w:rPr>
              <w:t>намеравају да припреме.</w:t>
            </w:r>
          </w:p>
          <w:p w:rsidR="00835EF8" w:rsidRPr="00835EF8" w:rsidRDefault="00835EF8" w:rsidP="00835EF8">
            <w:pPr>
              <w:tabs>
                <w:tab w:val="left" w:pos="1440"/>
              </w:tabs>
              <w:jc w:val="both"/>
              <w:rPr>
                <w:rFonts w:ascii="Arial Narrow" w:hAnsi="Arial Narrow"/>
                <w:sz w:val="20"/>
                <w:szCs w:val="20"/>
                <w:lang w:val="sr-Cyrl-RS"/>
              </w:rPr>
            </w:pPr>
            <w:r w:rsidRPr="00835EF8">
              <w:rPr>
                <w:rFonts w:ascii="Arial Narrow" w:hAnsi="Arial Narrow"/>
                <w:sz w:val="20"/>
                <w:szCs w:val="20"/>
                <w:lang w:val="sr-Cyrl-RS"/>
              </w:rPr>
              <w:t xml:space="preserve">Поред тога накнадно предложеном допуном члана 75. истог закона уређује се међуопштинска сарадња када општине у вршењу поверених послова нису у могућности да те послове самостално извршавају. У поступку вршења надзора над радом органа општине или града у вршењу поверених послова државне управе предвиђена је могућност да орган државне управе предложи јединицама локалне самоуправе заједничко обављање одређених послова из њихове надлежности закључивањем споразума о међуопштинској сарадњи, на који сагласност даје Влада. </w:t>
            </w:r>
          </w:p>
          <w:p w:rsidR="00835EF8" w:rsidRPr="00835EF8" w:rsidRDefault="00835EF8" w:rsidP="00835EF8">
            <w:pPr>
              <w:pStyle w:val="3"/>
              <w:rPr>
                <w:b/>
                <w:sz w:val="20"/>
                <w:szCs w:val="20"/>
                <w:lang w:val="sr-Cyrl-CS"/>
              </w:rPr>
            </w:pPr>
            <w:r w:rsidRPr="00835EF8">
              <w:rPr>
                <w:sz w:val="20"/>
                <w:szCs w:val="20"/>
                <w:lang w:val="sr-Cyrl-RS"/>
              </w:rPr>
              <w:t>Напред наведене измене врше се ради његовог</w:t>
            </w:r>
            <w:r w:rsidRPr="00835EF8">
              <w:rPr>
                <w:rFonts w:ascii="Times New Roman" w:hAnsi="Times New Roman"/>
                <w:sz w:val="24"/>
                <w:szCs w:val="24"/>
                <w:lang w:val="sr-Cyrl-CS"/>
              </w:rPr>
              <w:t xml:space="preserve"> </w:t>
            </w:r>
            <w:r w:rsidRPr="00835EF8">
              <w:rPr>
                <w:sz w:val="20"/>
                <w:szCs w:val="20"/>
                <w:lang w:val="sr-Cyrl-RS"/>
              </w:rPr>
              <w:t>усклађивања са Нацртом закона о изменама и допунама Закона о локалној самоуправи, јер садржи повезана решења која су предмет уређивања, а односе се на рационалније или стручније обављање појединих поверених послова закључивањем споразума о међуопштинској сарадњи.</w:t>
            </w:r>
          </w:p>
        </w:tc>
        <w:tc>
          <w:tcPr>
            <w:tcW w:w="3960" w:type="dxa"/>
            <w:gridSpan w:val="2"/>
            <w:tcBorders>
              <w:bottom w:val="single" w:sz="4" w:space="0" w:color="000000"/>
            </w:tcBorders>
            <w:shd w:val="clear" w:color="auto" w:fill="auto"/>
          </w:tcPr>
          <w:p w:rsidR="00835EF8" w:rsidRPr="00835EF8" w:rsidRDefault="00835EF8" w:rsidP="003E1FB4">
            <w:pPr>
              <w:pStyle w:val="3"/>
              <w:jc w:val="both"/>
              <w:rPr>
                <w:b/>
                <w:bCs/>
                <w:sz w:val="20"/>
                <w:szCs w:val="20"/>
                <w:lang w:val="sr-Cyrl-CS"/>
              </w:rPr>
            </w:pPr>
            <w:r w:rsidRPr="00835EF8">
              <w:rPr>
                <w:sz w:val="20"/>
                <w:szCs w:val="20"/>
                <w:lang w:val="sr-Cyrl-RS"/>
              </w:rPr>
              <w:lastRenderedPageBreak/>
              <w:t>Реализација активности  је имала  шири консултативни процес, јер примена закона обухвата осим органа државне управе и све друштвене субјекте који могу бити заинтересовани за садржину закона и других инструмената јавних политика које надлежни органи намеравају да припреме</w:t>
            </w:r>
          </w:p>
        </w:tc>
        <w:tc>
          <w:tcPr>
            <w:tcW w:w="4230" w:type="dxa"/>
            <w:gridSpan w:val="2"/>
            <w:tcBorders>
              <w:bottom w:val="single" w:sz="4" w:space="0" w:color="000000"/>
            </w:tcBorders>
            <w:shd w:val="clear" w:color="auto" w:fill="auto"/>
          </w:tcPr>
          <w:p w:rsidR="00835EF8" w:rsidRPr="00835EF8" w:rsidRDefault="00835EF8" w:rsidP="00835EF8">
            <w:pPr>
              <w:spacing w:after="0" w:line="240" w:lineRule="auto"/>
              <w:rPr>
                <w:rFonts w:ascii="Arial Narrow" w:hAnsi="Arial Narrow" w:cs="Arial Narrow"/>
                <w:b/>
                <w:bCs/>
                <w:sz w:val="20"/>
                <w:szCs w:val="20"/>
                <w:lang w:val="sr-Cyrl-CS"/>
              </w:rPr>
            </w:pPr>
            <w:r w:rsidRPr="00835EF8">
              <w:rPr>
                <w:rFonts w:ascii="Arial Narrow" w:hAnsi="Arial Narrow"/>
                <w:sz w:val="20"/>
                <w:szCs w:val="20"/>
                <w:lang w:val="sr-Cyrl-RS"/>
              </w:rPr>
              <w:t>Због формирања нове Владе обновиће се поступак прибављања мишљења у складу са Пословником Владе.</w:t>
            </w:r>
          </w:p>
        </w:tc>
        <w:tc>
          <w:tcPr>
            <w:tcW w:w="2080" w:type="dxa"/>
            <w:tcBorders>
              <w:bottom w:val="single" w:sz="4" w:space="0" w:color="000000"/>
            </w:tcBorders>
            <w:shd w:val="clear" w:color="auto" w:fill="auto"/>
          </w:tcPr>
          <w:p w:rsidR="00835EF8" w:rsidRPr="00835EF8" w:rsidRDefault="003E1FB4" w:rsidP="00835EF8">
            <w:pPr>
              <w:pStyle w:val="3"/>
              <w:rPr>
                <w:b/>
                <w:bCs/>
                <w:sz w:val="20"/>
                <w:szCs w:val="20"/>
                <w:lang w:val="sr-Cyrl-CS"/>
              </w:rPr>
            </w:pPr>
            <w:r>
              <w:rPr>
                <w:sz w:val="20"/>
                <w:szCs w:val="20"/>
                <w:lang w:val="sr-Cyrl-RS"/>
              </w:rPr>
              <w:t>4.</w:t>
            </w:r>
            <w:r w:rsidR="00835EF8" w:rsidRPr="00835EF8">
              <w:rPr>
                <w:sz w:val="20"/>
                <w:szCs w:val="20"/>
                <w:lang w:val="sr-Cyrl-RS"/>
              </w:rPr>
              <w:t xml:space="preserve"> квартал 2017. године</w:t>
            </w:r>
          </w:p>
        </w:tc>
      </w:tr>
      <w:tr w:rsidR="00835EF8" w:rsidRPr="00415930" w:rsidTr="00835EF8">
        <w:trPr>
          <w:trHeight w:val="629"/>
          <w:jc w:val="center"/>
        </w:trPr>
        <w:tc>
          <w:tcPr>
            <w:tcW w:w="1345" w:type="dxa"/>
            <w:vMerge/>
            <w:shd w:val="clear" w:color="auto" w:fill="auto"/>
            <w:vAlign w:val="center"/>
          </w:tcPr>
          <w:p w:rsidR="00835EF8" w:rsidRDefault="00835EF8" w:rsidP="00835EF8">
            <w:pPr>
              <w:spacing w:after="0" w:line="240" w:lineRule="auto"/>
              <w:rPr>
                <w:rFonts w:ascii="Arial Narrow" w:hAnsi="Arial Narrow" w:cs="Arial Narrow"/>
                <w:b/>
                <w:bCs/>
                <w:sz w:val="20"/>
                <w:szCs w:val="20"/>
                <w:lang w:val="sr-Cyrl-CS"/>
              </w:rPr>
            </w:pPr>
          </w:p>
        </w:tc>
        <w:tc>
          <w:tcPr>
            <w:tcW w:w="1620" w:type="dxa"/>
            <w:tcBorders>
              <w:bottom w:val="single" w:sz="4" w:space="0" w:color="000000"/>
            </w:tcBorders>
            <w:shd w:val="clear" w:color="auto" w:fill="FF0000"/>
          </w:tcPr>
          <w:p w:rsidR="00835EF8" w:rsidRDefault="00835EF8" w:rsidP="00835EF8">
            <w:pPr>
              <w:spacing w:after="0" w:line="240" w:lineRule="auto"/>
              <w:rPr>
                <w:rFonts w:ascii="Arial Narrow" w:hAnsi="Arial Narrow" w:cs="Arial Narrow"/>
                <w:sz w:val="20"/>
                <w:szCs w:val="20"/>
                <w:lang w:val="sr-Cyrl-CS"/>
              </w:rPr>
            </w:pPr>
            <w:r w:rsidRPr="00E966A2">
              <w:rPr>
                <w:rFonts w:ascii="Arial Narrow" w:hAnsi="Arial Narrow" w:cs="Arial Narrow"/>
                <w:sz w:val="20"/>
                <w:szCs w:val="20"/>
                <w:lang w:val="sr-Cyrl-CS"/>
              </w:rPr>
              <w:t xml:space="preserve">4. </w:t>
            </w:r>
            <w:r w:rsidRPr="00C058E1">
              <w:rPr>
                <w:rFonts w:ascii="Arial Narrow" w:hAnsi="Arial Narrow" w:cs="Arial Narrow"/>
                <w:sz w:val="20"/>
                <w:szCs w:val="20"/>
                <w:lang w:val="sr-Cyrl-CS"/>
              </w:rPr>
              <w:t>Припрема и усвајање подзаконског акта којим се детаљније уређују начини сарадње државне управе и удружења и других ОЦД</w:t>
            </w:r>
            <w:r w:rsidRPr="00C058E1">
              <w:rPr>
                <w:rStyle w:val="FootnoteReference"/>
                <w:rFonts w:ascii="Arial Narrow" w:hAnsi="Arial Narrow" w:cs="Arial Narrow"/>
                <w:sz w:val="20"/>
                <w:szCs w:val="20"/>
                <w:lang w:val="sr-Cyrl-CS"/>
              </w:rPr>
              <w:footnoteReference w:id="73"/>
            </w:r>
          </w:p>
        </w:tc>
        <w:tc>
          <w:tcPr>
            <w:tcW w:w="1620" w:type="dxa"/>
            <w:tcBorders>
              <w:bottom w:val="single" w:sz="4" w:space="0" w:color="000000"/>
            </w:tcBorders>
            <w:shd w:val="clear" w:color="auto" w:fill="auto"/>
          </w:tcPr>
          <w:p w:rsidR="00835EF8" w:rsidRPr="00C058E1" w:rsidRDefault="00835EF8" w:rsidP="00835EF8">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4</w:t>
            </w:r>
            <w:r w:rsidRPr="00C058E1">
              <w:rPr>
                <w:rFonts w:ascii="Arial Narrow" w:hAnsi="Arial Narrow" w:cs="Arial Narrow"/>
                <w:sz w:val="20"/>
                <w:szCs w:val="20"/>
                <w:lang w:val="sr-Cyrl-CS"/>
              </w:rPr>
              <w:t xml:space="preserve">. квартал 2015. </w:t>
            </w:r>
          </w:p>
        </w:tc>
        <w:tc>
          <w:tcPr>
            <w:tcW w:w="7740" w:type="dxa"/>
            <w:gridSpan w:val="2"/>
            <w:tcBorders>
              <w:bottom w:val="single" w:sz="4" w:space="0" w:color="000000"/>
            </w:tcBorders>
            <w:shd w:val="clear" w:color="auto" w:fill="auto"/>
          </w:tcPr>
          <w:p w:rsidR="00835EF8" w:rsidRPr="00835EF8" w:rsidRDefault="00835EF8" w:rsidP="00835EF8">
            <w:pPr>
              <w:pStyle w:val="3"/>
              <w:rPr>
                <w:b/>
                <w:sz w:val="20"/>
                <w:szCs w:val="20"/>
                <w:lang w:val="sr-Cyrl-CS"/>
              </w:rPr>
            </w:pPr>
            <w:r w:rsidRPr="00835EF8">
              <w:rPr>
                <w:sz w:val="20"/>
                <w:szCs w:val="20"/>
                <w:lang w:val="sr-Cyrl-RS"/>
              </w:rPr>
              <w:t>Активност условљена реализацијом активности 3, мера 5.1.2</w:t>
            </w:r>
          </w:p>
        </w:tc>
        <w:tc>
          <w:tcPr>
            <w:tcW w:w="3960" w:type="dxa"/>
            <w:gridSpan w:val="2"/>
            <w:tcBorders>
              <w:bottom w:val="single" w:sz="4" w:space="0" w:color="000000"/>
            </w:tcBorders>
            <w:shd w:val="clear" w:color="auto" w:fill="auto"/>
          </w:tcPr>
          <w:p w:rsidR="00835EF8" w:rsidRPr="00835EF8" w:rsidRDefault="00835EF8" w:rsidP="00835EF8">
            <w:pPr>
              <w:pStyle w:val="3"/>
              <w:rPr>
                <w:b/>
                <w:bCs/>
                <w:sz w:val="20"/>
                <w:szCs w:val="20"/>
                <w:lang w:val="sr-Cyrl-CS"/>
              </w:rPr>
            </w:pPr>
            <w:r w:rsidRPr="00835EF8">
              <w:rPr>
                <w:sz w:val="20"/>
                <w:szCs w:val="20"/>
                <w:lang w:val="sr-Cyrl-RS"/>
              </w:rPr>
              <w:t>Активност условљена реализацијом активности 3, мера 5.1.2</w:t>
            </w:r>
          </w:p>
        </w:tc>
        <w:tc>
          <w:tcPr>
            <w:tcW w:w="4230" w:type="dxa"/>
            <w:gridSpan w:val="2"/>
            <w:tcBorders>
              <w:bottom w:val="single" w:sz="4" w:space="0" w:color="000000"/>
            </w:tcBorders>
            <w:shd w:val="clear" w:color="auto" w:fill="auto"/>
          </w:tcPr>
          <w:p w:rsidR="00835EF8" w:rsidRPr="00835EF8" w:rsidRDefault="00835EF8" w:rsidP="00835EF8">
            <w:pPr>
              <w:spacing w:after="0" w:line="240" w:lineRule="auto"/>
              <w:rPr>
                <w:rFonts w:ascii="Arial Narrow" w:hAnsi="Arial Narrow" w:cs="Arial Narrow"/>
                <w:b/>
                <w:bCs/>
                <w:sz w:val="20"/>
                <w:szCs w:val="20"/>
                <w:lang w:val="sr-Cyrl-CS"/>
              </w:rPr>
            </w:pPr>
            <w:r w:rsidRPr="00835EF8">
              <w:rPr>
                <w:rFonts w:ascii="Arial Narrow" w:hAnsi="Arial Narrow"/>
                <w:sz w:val="20"/>
                <w:szCs w:val="20"/>
                <w:lang w:val="sr-Cyrl-RS"/>
              </w:rPr>
              <w:t>Активност условљена реализацијом активности 3, мера 5.1.2</w:t>
            </w:r>
          </w:p>
        </w:tc>
        <w:tc>
          <w:tcPr>
            <w:tcW w:w="2080" w:type="dxa"/>
            <w:tcBorders>
              <w:bottom w:val="single" w:sz="4" w:space="0" w:color="000000"/>
            </w:tcBorders>
            <w:shd w:val="clear" w:color="auto" w:fill="auto"/>
          </w:tcPr>
          <w:p w:rsidR="00835EF8" w:rsidRPr="00835EF8" w:rsidRDefault="00835EF8" w:rsidP="00C374D7">
            <w:pPr>
              <w:pStyle w:val="3"/>
              <w:jc w:val="both"/>
              <w:rPr>
                <w:b/>
                <w:bCs/>
                <w:sz w:val="20"/>
                <w:szCs w:val="20"/>
                <w:lang w:val="sr-Cyrl-CS"/>
              </w:rPr>
            </w:pPr>
            <w:r w:rsidRPr="00835EF8">
              <w:rPr>
                <w:sz w:val="20"/>
                <w:szCs w:val="20"/>
                <w:lang w:val="sr-Cyrl-RS"/>
              </w:rPr>
              <w:t>Активност условљена реализацијом активности 3, мера 5.1.2</w:t>
            </w:r>
          </w:p>
        </w:tc>
      </w:tr>
      <w:tr w:rsidR="00835EF8" w:rsidRPr="00415930" w:rsidTr="00835EF8">
        <w:trPr>
          <w:trHeight w:val="629"/>
          <w:jc w:val="center"/>
        </w:trPr>
        <w:tc>
          <w:tcPr>
            <w:tcW w:w="1345" w:type="dxa"/>
            <w:vMerge/>
            <w:shd w:val="clear" w:color="auto" w:fill="auto"/>
            <w:vAlign w:val="center"/>
          </w:tcPr>
          <w:p w:rsidR="00835EF8" w:rsidRDefault="00835EF8" w:rsidP="00835EF8">
            <w:pPr>
              <w:spacing w:after="0" w:line="240" w:lineRule="auto"/>
              <w:rPr>
                <w:rFonts w:ascii="Arial Narrow" w:hAnsi="Arial Narrow" w:cs="Arial Narrow"/>
                <w:b/>
                <w:bCs/>
                <w:sz w:val="20"/>
                <w:szCs w:val="20"/>
                <w:lang w:val="sr-Cyrl-CS"/>
              </w:rPr>
            </w:pPr>
          </w:p>
        </w:tc>
        <w:tc>
          <w:tcPr>
            <w:tcW w:w="1620" w:type="dxa"/>
            <w:tcBorders>
              <w:bottom w:val="single" w:sz="4" w:space="0" w:color="000000"/>
            </w:tcBorders>
            <w:shd w:val="clear" w:color="auto" w:fill="FFFF00"/>
          </w:tcPr>
          <w:p w:rsidR="00835EF8" w:rsidRPr="00EC29AA" w:rsidRDefault="00835EF8" w:rsidP="00835EF8">
            <w:pPr>
              <w:spacing w:after="0" w:line="240" w:lineRule="auto"/>
              <w:rPr>
                <w:rFonts w:ascii="Arial Narrow" w:hAnsi="Arial Narrow" w:cs="Arial Narrow"/>
                <w:sz w:val="20"/>
                <w:szCs w:val="20"/>
                <w:lang w:val="sr-Cyrl-CS"/>
              </w:rPr>
            </w:pPr>
            <w:r w:rsidRPr="00EC29AA">
              <w:rPr>
                <w:rFonts w:ascii="Arial Narrow" w:hAnsi="Arial Narrow" w:cs="Arial Narrow"/>
                <w:sz w:val="20"/>
                <w:szCs w:val="20"/>
                <w:lang w:val="sr-Cyrl-CS"/>
              </w:rPr>
              <w:t>5. Спровођење кампање за информисање јавности о механизмима учешћа у поступку доношења прописа на свим нивоима (обавеза по АПНСБПК)</w:t>
            </w:r>
          </w:p>
        </w:tc>
        <w:tc>
          <w:tcPr>
            <w:tcW w:w="1620" w:type="dxa"/>
            <w:tcBorders>
              <w:bottom w:val="single" w:sz="4" w:space="0" w:color="000000"/>
            </w:tcBorders>
            <w:shd w:val="clear" w:color="auto" w:fill="auto"/>
          </w:tcPr>
          <w:p w:rsidR="00835EF8" w:rsidRPr="00EC29AA" w:rsidRDefault="00835EF8" w:rsidP="00835EF8">
            <w:pPr>
              <w:spacing w:after="0" w:line="240" w:lineRule="auto"/>
              <w:rPr>
                <w:rFonts w:ascii="Arial Narrow" w:hAnsi="Arial Narrow" w:cs="Arial Narrow"/>
                <w:sz w:val="20"/>
                <w:szCs w:val="20"/>
                <w:lang w:val="sr-Cyrl-CS"/>
              </w:rPr>
            </w:pPr>
            <w:r w:rsidRPr="00E966A2">
              <w:rPr>
                <w:rFonts w:ascii="Arial Narrow" w:hAnsi="Arial Narrow" w:cs="Arial Narrow"/>
                <w:sz w:val="20"/>
                <w:szCs w:val="20"/>
                <w:lang w:val="sr-Cyrl-CS"/>
              </w:rPr>
              <w:t>(</w:t>
            </w:r>
            <w:r w:rsidRPr="00EC29AA">
              <w:rPr>
                <w:rFonts w:ascii="Arial Narrow" w:hAnsi="Arial Narrow" w:cs="Arial Narrow"/>
                <w:sz w:val="20"/>
                <w:szCs w:val="20"/>
                <w:lang w:val="sr-Cyrl-CS"/>
              </w:rPr>
              <w:t>4. квартал 2015.</w:t>
            </w:r>
            <w:r w:rsidRPr="00E966A2">
              <w:rPr>
                <w:rFonts w:ascii="Arial Narrow" w:hAnsi="Arial Narrow" w:cs="Arial Narrow"/>
                <w:sz w:val="20"/>
                <w:szCs w:val="20"/>
                <w:lang w:val="sr-Cyrl-CS"/>
              </w:rPr>
              <w:t>)</w:t>
            </w:r>
          </w:p>
        </w:tc>
        <w:tc>
          <w:tcPr>
            <w:tcW w:w="7740" w:type="dxa"/>
            <w:gridSpan w:val="2"/>
            <w:tcBorders>
              <w:bottom w:val="single" w:sz="4" w:space="0" w:color="000000"/>
            </w:tcBorders>
            <w:shd w:val="clear" w:color="auto" w:fill="auto"/>
          </w:tcPr>
          <w:p w:rsidR="00835EF8" w:rsidRPr="00835EF8" w:rsidRDefault="00835EF8" w:rsidP="003E1FB4">
            <w:pPr>
              <w:pStyle w:val="3"/>
              <w:jc w:val="both"/>
              <w:rPr>
                <w:b/>
                <w:sz w:val="20"/>
                <w:szCs w:val="20"/>
                <w:lang w:val="sr-Cyrl-CS"/>
              </w:rPr>
            </w:pPr>
            <w:r w:rsidRPr="00835EF8">
              <w:rPr>
                <w:sz w:val="20"/>
                <w:szCs w:val="20"/>
                <w:lang w:val="sr-Cyrl-RS"/>
              </w:rPr>
              <w:t xml:space="preserve">У склопу реализације пројекта „Подршка реформи јавне управе“ који </w:t>
            </w:r>
            <w:r w:rsidRPr="00835EF8">
              <w:rPr>
                <w:sz w:val="20"/>
                <w:szCs w:val="20"/>
                <w:lang w:val="sr-Cyrl-CS"/>
              </w:rPr>
              <w:t>спроводи ГИЗ, између осталог, предвиђена је и подршка групи активности које  се односе на подизање нивоа свести о изменама Закона о државној управи и о Закону о планском сиситему у виду одржавања серије округлих столова намењених службеницима на свим нивоима управе и организацијама цивилног друштва</w:t>
            </w:r>
            <w:r w:rsidRPr="00835EF8">
              <w:rPr>
                <w:sz w:val="20"/>
                <w:szCs w:val="20"/>
                <w:lang w:val="sr-Cyrl-RS"/>
              </w:rPr>
              <w:t>.</w:t>
            </w:r>
            <w:r w:rsidRPr="00835EF8">
              <w:rPr>
                <w:sz w:val="20"/>
                <w:szCs w:val="20"/>
                <w:lang w:val="sr-Cyrl-CS"/>
              </w:rPr>
              <w:t xml:space="preserve"> У склопу секторског реформског уговора за реформу јвне управе (ИПА 2015) у делу који се односи на комплементарну подршку предвиђена је реализација пројекта „Коминикација и видљивост реформе јавне управе“ у вредности од 2,5 милиона евра. Пројекат ће подржати израду </w:t>
            </w:r>
            <w:r w:rsidRPr="00835EF8">
              <w:rPr>
                <w:sz w:val="20"/>
                <w:szCs w:val="20"/>
                <w:lang w:val="sr-Cyrl-RS"/>
              </w:rPr>
              <w:t>свеобухватне комуникационе стратегије за реформу јавне управе и пружити подршку имплементацији предвиђених мера. У току је тендерски поступак за набавку услуга за реализацију пројкета.</w:t>
            </w:r>
          </w:p>
        </w:tc>
        <w:tc>
          <w:tcPr>
            <w:tcW w:w="3960" w:type="dxa"/>
            <w:gridSpan w:val="2"/>
            <w:tcBorders>
              <w:bottom w:val="single" w:sz="4" w:space="0" w:color="000000"/>
            </w:tcBorders>
            <w:shd w:val="clear" w:color="auto" w:fill="auto"/>
          </w:tcPr>
          <w:p w:rsidR="009207D8" w:rsidRPr="00947345" w:rsidRDefault="009207D8" w:rsidP="003E1FB4">
            <w:pPr>
              <w:spacing w:after="0" w:line="240" w:lineRule="auto"/>
              <w:jc w:val="both"/>
              <w:rPr>
                <w:rFonts w:ascii="Arial Narrow" w:hAnsi="Arial Narrow" w:cs="Times New Roman"/>
                <w:sz w:val="20"/>
                <w:szCs w:val="20"/>
                <w:lang w:val="sr-Cyrl-CS" w:eastAsia="lt-LT"/>
              </w:rPr>
            </w:pPr>
            <w:r w:rsidRPr="00947345">
              <w:rPr>
                <w:rFonts w:ascii="Arial Narrow" w:hAnsi="Arial Narrow" w:cs="Times New Roman"/>
                <w:sz w:val="20"/>
                <w:szCs w:val="20"/>
                <w:lang w:val="sr-Cyrl-CS" w:eastAsia="lt-LT"/>
              </w:rPr>
              <w:t xml:space="preserve">Оформљена је мултиресорска радна група у циљу израде плана и програма кампање (18.11.2014. године). План и програм кампање са Акционим планом за спровођење је израђен у јануару 2015. године. Нису испуњене претпоставке из циља 3.1.3 из </w:t>
            </w:r>
            <w:r w:rsidRPr="00947345">
              <w:rPr>
                <w:rFonts w:ascii="Arial Narrow" w:hAnsi="Arial Narrow" w:cs="Arial Narrow"/>
                <w:sz w:val="20"/>
                <w:szCs w:val="20"/>
                <w:lang w:val="sr-Cyrl-CS"/>
              </w:rPr>
              <w:t>АПНСБПК</w:t>
            </w:r>
            <w:r w:rsidRPr="00947345">
              <w:rPr>
                <w:rFonts w:ascii="Arial Narrow" w:hAnsi="Arial Narrow" w:cs="Times New Roman"/>
                <w:sz w:val="20"/>
                <w:szCs w:val="20"/>
                <w:lang w:val="sr-Cyrl-CS" w:eastAsia="lt-LT"/>
              </w:rPr>
              <w:t xml:space="preserve"> за професионално и квалитетно спровођење кампање, а које се односе на унапређење постојећег законског оквира за грађанску партиципацију.</w:t>
            </w:r>
          </w:p>
          <w:p w:rsidR="009207D8" w:rsidRPr="00947345" w:rsidRDefault="009207D8" w:rsidP="003E1FB4">
            <w:pPr>
              <w:spacing w:after="0" w:line="240" w:lineRule="auto"/>
              <w:jc w:val="both"/>
              <w:rPr>
                <w:rFonts w:ascii="Arial Narrow" w:hAnsi="Arial Narrow" w:cs="Arial Narrow"/>
                <w:sz w:val="20"/>
                <w:szCs w:val="20"/>
                <w:lang w:val="sr-Cyrl-RS"/>
              </w:rPr>
            </w:pPr>
            <w:r w:rsidRPr="00947345">
              <w:rPr>
                <w:rFonts w:ascii="Arial Narrow" w:hAnsi="Arial Narrow" w:cs="Arial Narrow"/>
                <w:sz w:val="20"/>
                <w:szCs w:val="20"/>
                <w:lang w:val="sr-Cyrl-RS"/>
              </w:rPr>
              <w:t xml:space="preserve">Организација округлих столова за </w:t>
            </w:r>
            <w:r w:rsidRPr="00947345">
              <w:rPr>
                <w:rFonts w:ascii="Arial Narrow" w:hAnsi="Arial Narrow"/>
                <w:sz w:val="20"/>
                <w:szCs w:val="20"/>
                <w:lang w:val="sr-Cyrl-RS"/>
              </w:rPr>
              <w:t>службенике на свим нивоима управе и представнике орг</w:t>
            </w:r>
            <w:r w:rsidR="006500FD">
              <w:rPr>
                <w:rFonts w:ascii="Arial Narrow" w:hAnsi="Arial Narrow"/>
                <w:sz w:val="20"/>
                <w:szCs w:val="20"/>
                <w:lang w:val="sr-Cyrl-RS"/>
              </w:rPr>
              <w:t>анизација цивилног друштва о из</w:t>
            </w:r>
            <w:r w:rsidRPr="00947345">
              <w:rPr>
                <w:rFonts w:ascii="Arial Narrow" w:hAnsi="Arial Narrow"/>
                <w:sz w:val="20"/>
                <w:szCs w:val="20"/>
                <w:lang w:val="sr-Cyrl-RS"/>
              </w:rPr>
              <w:t>м</w:t>
            </w:r>
            <w:r w:rsidR="006500FD">
              <w:rPr>
                <w:rFonts w:ascii="Arial Narrow" w:hAnsi="Arial Narrow"/>
                <w:sz w:val="20"/>
                <w:szCs w:val="20"/>
                <w:lang w:val="sr-Cyrl-RS"/>
              </w:rPr>
              <w:t>енама.</w:t>
            </w:r>
            <w:r w:rsidRPr="00947345">
              <w:rPr>
                <w:rFonts w:ascii="Arial Narrow" w:hAnsi="Arial Narrow"/>
                <w:sz w:val="20"/>
                <w:szCs w:val="20"/>
                <w:lang w:val="sr-Cyrl-RS"/>
              </w:rPr>
              <w:t>Закона о државној управи</w:t>
            </w:r>
            <w:r>
              <w:rPr>
                <w:rFonts w:ascii="Arial Narrow" w:hAnsi="Arial Narrow"/>
                <w:sz w:val="20"/>
                <w:szCs w:val="20"/>
                <w:lang w:val="sr-Cyrl-RS"/>
              </w:rPr>
              <w:t>.</w:t>
            </w:r>
          </w:p>
          <w:p w:rsidR="00835EF8" w:rsidRPr="006500FD" w:rsidRDefault="009207D8" w:rsidP="003E1FB4">
            <w:pPr>
              <w:spacing w:after="0" w:line="240" w:lineRule="auto"/>
              <w:jc w:val="both"/>
              <w:rPr>
                <w:rFonts w:ascii="Arial Narrow" w:hAnsi="Arial Narrow" w:cs="Arial Narrow"/>
                <w:sz w:val="20"/>
                <w:szCs w:val="20"/>
                <w:lang w:val="sr-Cyrl-RS"/>
              </w:rPr>
            </w:pPr>
            <w:r w:rsidRPr="00947345">
              <w:rPr>
                <w:rFonts w:ascii="Arial Narrow" w:hAnsi="Arial Narrow" w:cs="Arial Narrow"/>
                <w:sz w:val="20"/>
                <w:szCs w:val="20"/>
                <w:lang w:val="sr-Cyrl-RS"/>
              </w:rPr>
              <w:t>Израда свеобухватне комуникационе стратегије за реформу јавне управе и подршка имплементацији предвиђених мера</w:t>
            </w:r>
            <w:r>
              <w:rPr>
                <w:rFonts w:ascii="Arial Narrow" w:hAnsi="Arial Narrow" w:cs="Arial Narrow"/>
                <w:sz w:val="20"/>
                <w:szCs w:val="20"/>
                <w:lang w:val="sr-Cyrl-RS"/>
              </w:rPr>
              <w:t>.</w:t>
            </w:r>
          </w:p>
        </w:tc>
        <w:tc>
          <w:tcPr>
            <w:tcW w:w="4230" w:type="dxa"/>
            <w:gridSpan w:val="2"/>
            <w:tcBorders>
              <w:bottom w:val="single" w:sz="4" w:space="0" w:color="000000"/>
            </w:tcBorders>
            <w:shd w:val="clear" w:color="auto" w:fill="auto"/>
          </w:tcPr>
          <w:p w:rsidR="006500FD" w:rsidRPr="00947345" w:rsidRDefault="006500FD" w:rsidP="003E1FB4">
            <w:pPr>
              <w:spacing w:after="0" w:line="240" w:lineRule="auto"/>
              <w:jc w:val="both"/>
              <w:rPr>
                <w:rFonts w:ascii="Arial Narrow" w:hAnsi="Arial Narrow" w:cs="Times New Roman"/>
                <w:sz w:val="20"/>
                <w:szCs w:val="20"/>
                <w:lang w:val="sr-Cyrl-CS" w:eastAsia="lt-LT"/>
              </w:rPr>
            </w:pPr>
            <w:r w:rsidRPr="00947345">
              <w:rPr>
                <w:rFonts w:ascii="Arial Narrow" w:hAnsi="Arial Narrow" w:cs="Times New Roman"/>
                <w:sz w:val="20"/>
                <w:szCs w:val="20"/>
                <w:lang w:val="sr-Cyrl-CS" w:eastAsia="lt-LT"/>
              </w:rPr>
              <w:t>Потребно је изменити и усвојити законски оквир којим се регулише лобирање и учешће јавности у поступку доношења прописа, уз унапређење механизама за делотворније учешће јавности у поступку доношења прописа на свим нивоима (измена Закона о Народној скупштини, Закона о државној управи, Закона о локалној самоуправи, Закона о Заштитинику грађана, Закона о Народној банци и Закона о референдуму и народној иницијативи...)</w:t>
            </w:r>
          </w:p>
          <w:p w:rsidR="006500FD" w:rsidRDefault="006500FD" w:rsidP="00835EF8">
            <w:pPr>
              <w:spacing w:after="0" w:line="240" w:lineRule="auto"/>
              <w:rPr>
                <w:rFonts w:ascii="Arial Narrow" w:hAnsi="Arial Narrow" w:cs="Arial Narrow"/>
                <w:sz w:val="20"/>
                <w:szCs w:val="20"/>
                <w:lang w:val="sr-Cyrl-CS"/>
              </w:rPr>
            </w:pPr>
          </w:p>
          <w:p w:rsidR="00835EF8" w:rsidRPr="00835EF8" w:rsidRDefault="00835EF8" w:rsidP="00835EF8">
            <w:pPr>
              <w:spacing w:after="0" w:line="240" w:lineRule="auto"/>
              <w:rPr>
                <w:rFonts w:ascii="Arial Narrow" w:hAnsi="Arial Narrow" w:cs="Arial Narrow"/>
                <w:b/>
                <w:bCs/>
                <w:sz w:val="20"/>
                <w:szCs w:val="20"/>
                <w:lang w:val="sr-Cyrl-CS"/>
              </w:rPr>
            </w:pPr>
            <w:r w:rsidRPr="00835EF8">
              <w:rPr>
                <w:rFonts w:ascii="Arial Narrow" w:hAnsi="Arial Narrow" w:cs="Arial Narrow"/>
                <w:sz w:val="20"/>
                <w:szCs w:val="20"/>
                <w:lang w:val="sr-Cyrl-CS"/>
              </w:rPr>
              <w:t>Активност условљена реализацијом активности 3, мера 5.1.2</w:t>
            </w:r>
          </w:p>
        </w:tc>
        <w:tc>
          <w:tcPr>
            <w:tcW w:w="2080" w:type="dxa"/>
            <w:tcBorders>
              <w:bottom w:val="single" w:sz="4" w:space="0" w:color="000000"/>
            </w:tcBorders>
            <w:shd w:val="clear" w:color="auto" w:fill="auto"/>
          </w:tcPr>
          <w:p w:rsidR="00835EF8" w:rsidRPr="00835EF8" w:rsidRDefault="00835EF8" w:rsidP="00835EF8">
            <w:pPr>
              <w:spacing w:after="0" w:line="240" w:lineRule="auto"/>
              <w:rPr>
                <w:rFonts w:ascii="Arial Narrow" w:hAnsi="Arial Narrow" w:cs="Arial Narrow"/>
                <w:sz w:val="20"/>
                <w:szCs w:val="20"/>
                <w:lang w:val="sr-Cyrl-RS"/>
              </w:rPr>
            </w:pPr>
            <w:r w:rsidRPr="00835EF8">
              <w:rPr>
                <w:rFonts w:ascii="Arial Narrow" w:hAnsi="Arial Narrow" w:cs="Arial Narrow"/>
                <w:sz w:val="20"/>
                <w:szCs w:val="20"/>
                <w:lang w:val="sr-Cyrl-RS"/>
              </w:rPr>
              <w:t xml:space="preserve">Округли столови организоваће се током </w:t>
            </w:r>
            <w:r w:rsidRPr="00835EF8">
              <w:rPr>
                <w:rFonts w:ascii="Arial Narrow" w:hAnsi="Arial Narrow" w:cs="Arial Narrow"/>
                <w:sz w:val="20"/>
                <w:szCs w:val="20"/>
                <w:lang w:val="sr-Latn-RS"/>
              </w:rPr>
              <w:t xml:space="preserve"> </w:t>
            </w:r>
            <w:r w:rsidRPr="00835EF8">
              <w:rPr>
                <w:rFonts w:ascii="Arial Narrow" w:hAnsi="Arial Narrow" w:cs="Arial Narrow"/>
                <w:sz w:val="20"/>
                <w:szCs w:val="20"/>
                <w:lang w:val="sr-Cyrl-RS"/>
              </w:rPr>
              <w:t>и</w:t>
            </w:r>
            <w:r w:rsidR="00580C3E">
              <w:rPr>
                <w:rFonts w:ascii="Arial Narrow" w:hAnsi="Arial Narrow" w:cs="Arial Narrow"/>
                <w:sz w:val="20"/>
                <w:szCs w:val="20"/>
                <w:lang w:val="sr-Latn-RS"/>
              </w:rPr>
              <w:t xml:space="preserve"> 3.</w:t>
            </w:r>
            <w:r w:rsidRPr="00835EF8">
              <w:rPr>
                <w:rFonts w:ascii="Arial Narrow" w:hAnsi="Arial Narrow" w:cs="Arial Narrow"/>
                <w:sz w:val="20"/>
                <w:szCs w:val="20"/>
                <w:lang w:val="sr-Cyrl-RS"/>
              </w:rPr>
              <w:t xml:space="preserve"> и </w:t>
            </w:r>
            <w:r w:rsidR="00580C3E">
              <w:rPr>
                <w:rFonts w:ascii="Arial Narrow" w:hAnsi="Arial Narrow" w:cs="Arial Narrow"/>
                <w:sz w:val="20"/>
                <w:szCs w:val="20"/>
                <w:lang w:val="sr-Latn-RS"/>
              </w:rPr>
              <w:t>4.</w:t>
            </w:r>
            <w:r w:rsidRPr="00835EF8">
              <w:rPr>
                <w:rFonts w:ascii="Arial Narrow" w:hAnsi="Arial Narrow" w:cs="Arial Narrow"/>
                <w:sz w:val="20"/>
                <w:szCs w:val="20"/>
                <w:lang w:val="sr-Latn-RS"/>
              </w:rPr>
              <w:t xml:space="preserve">  </w:t>
            </w:r>
            <w:r w:rsidRPr="00835EF8">
              <w:rPr>
                <w:rFonts w:ascii="Arial Narrow" w:hAnsi="Arial Narrow" w:cs="Arial Narrow"/>
                <w:sz w:val="20"/>
                <w:szCs w:val="20"/>
                <w:lang w:val="sr-Cyrl-RS"/>
              </w:rPr>
              <w:t>квартала 2017. године</w:t>
            </w:r>
          </w:p>
          <w:p w:rsidR="00835EF8" w:rsidRPr="00835EF8" w:rsidRDefault="00835EF8" w:rsidP="00C374D7">
            <w:pPr>
              <w:pStyle w:val="3"/>
              <w:jc w:val="both"/>
              <w:rPr>
                <w:b/>
                <w:bCs/>
                <w:sz w:val="20"/>
                <w:szCs w:val="20"/>
                <w:lang w:val="sr-Cyrl-CS"/>
              </w:rPr>
            </w:pPr>
            <w:r w:rsidRPr="00C374D7">
              <w:rPr>
                <w:sz w:val="20"/>
                <w:szCs w:val="20"/>
                <w:lang w:val="sr-Latn-RS"/>
              </w:rPr>
              <w:t>O</w:t>
            </w:r>
            <w:r w:rsidRPr="00835EF8">
              <w:rPr>
                <w:sz w:val="20"/>
                <w:szCs w:val="20"/>
                <w:lang w:val="sr-Cyrl-CS"/>
              </w:rPr>
              <w:t>чеккивана динамика почетка реализације пројекта „</w:t>
            </w:r>
            <w:r w:rsidR="006500FD">
              <w:rPr>
                <w:sz w:val="20"/>
                <w:szCs w:val="20"/>
                <w:lang w:val="sr-Cyrl-CS"/>
              </w:rPr>
              <w:t>Кому</w:t>
            </w:r>
            <w:r w:rsidRPr="00835EF8">
              <w:rPr>
                <w:sz w:val="20"/>
                <w:szCs w:val="20"/>
                <w:lang w:val="sr-Cyrl-CS"/>
              </w:rPr>
              <w:t xml:space="preserve">никација и видљивост реформе јавне управе“ је </w:t>
            </w:r>
            <w:r w:rsidRPr="00C374D7">
              <w:rPr>
                <w:sz w:val="20"/>
                <w:szCs w:val="20"/>
                <w:lang w:val="sr-Latn-RS"/>
              </w:rPr>
              <w:t>I</w:t>
            </w:r>
            <w:r w:rsidRPr="00835EF8">
              <w:rPr>
                <w:sz w:val="20"/>
                <w:szCs w:val="20"/>
                <w:lang w:val="sr-Cyrl-RS"/>
              </w:rPr>
              <w:t xml:space="preserve"> квартал 2018 године</w:t>
            </w:r>
          </w:p>
        </w:tc>
      </w:tr>
    </w:tbl>
    <w:p w:rsidR="006B1A5A" w:rsidRDefault="006B1A5A">
      <w:pPr>
        <w:rPr>
          <w:lang w:val="sr-Cyrl-CS"/>
        </w:rPr>
      </w:pPr>
    </w:p>
    <w:p w:rsidR="006B1A5A" w:rsidRDefault="006B1A5A">
      <w:pPr>
        <w:rPr>
          <w:lang w:val="sr-Cyrl-CS"/>
        </w:rPr>
      </w:pPr>
      <w:r>
        <w:rPr>
          <w:lang w:val="sr-Cyrl-CS"/>
        </w:rPr>
        <w:br w:type="page"/>
      </w:r>
    </w:p>
    <w:tbl>
      <w:tblPr>
        <w:tblW w:w="225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45"/>
        <w:gridCol w:w="1620"/>
        <w:gridCol w:w="1620"/>
        <w:gridCol w:w="5220"/>
        <w:gridCol w:w="2520"/>
        <w:gridCol w:w="2070"/>
        <w:gridCol w:w="1890"/>
        <w:gridCol w:w="3155"/>
        <w:gridCol w:w="1075"/>
        <w:gridCol w:w="2080"/>
      </w:tblGrid>
      <w:tr w:rsidR="00477CFD" w:rsidRPr="00C058E1" w:rsidTr="00F00E96">
        <w:trPr>
          <w:trHeight w:val="228"/>
          <w:jc w:val="center"/>
        </w:trPr>
        <w:tc>
          <w:tcPr>
            <w:tcW w:w="22595" w:type="dxa"/>
            <w:gridSpan w:val="10"/>
            <w:shd w:val="clear" w:color="auto" w:fill="F4B083"/>
          </w:tcPr>
          <w:p w:rsidR="00477CFD" w:rsidRPr="00023D98" w:rsidRDefault="00477CFD" w:rsidP="00F00E96">
            <w:pPr>
              <w:spacing w:after="0" w:line="240" w:lineRule="auto"/>
              <w:rPr>
                <w:rFonts w:ascii="Arial Narrow" w:hAnsi="Arial Narrow" w:cs="Arial Narrow"/>
                <w:b/>
                <w:bCs/>
                <w:sz w:val="20"/>
                <w:szCs w:val="20"/>
                <w:lang w:val="sr-Cyrl-CS"/>
              </w:rPr>
            </w:pPr>
            <w:r w:rsidRPr="00023D98">
              <w:rPr>
                <w:rFonts w:ascii="Arial Narrow" w:hAnsi="Arial Narrow" w:cs="Arial Narrow"/>
                <w:b/>
                <w:bCs/>
                <w:sz w:val="20"/>
                <w:szCs w:val="20"/>
                <w:lang w:val="sr-Cyrl-CS"/>
              </w:rPr>
              <w:lastRenderedPageBreak/>
              <w:t xml:space="preserve">Посебни циљ </w:t>
            </w:r>
            <w:r>
              <w:rPr>
                <w:rFonts w:ascii="Arial Narrow" w:hAnsi="Arial Narrow" w:cs="Arial Narrow"/>
                <w:b/>
                <w:bCs/>
                <w:sz w:val="20"/>
                <w:szCs w:val="20"/>
                <w:lang w:val="sr-Cyrl-CS"/>
              </w:rPr>
              <w:t>5</w:t>
            </w:r>
            <w:r w:rsidRPr="00023D98">
              <w:rPr>
                <w:rFonts w:ascii="Arial Narrow" w:hAnsi="Arial Narrow" w:cs="Arial Narrow"/>
                <w:b/>
                <w:bCs/>
                <w:sz w:val="20"/>
                <w:szCs w:val="20"/>
                <w:lang w:val="sr-Cyrl-CS"/>
              </w:rPr>
              <w:t>:</w:t>
            </w:r>
          </w:p>
        </w:tc>
      </w:tr>
      <w:tr w:rsidR="00477CFD" w:rsidRPr="004C0AF1" w:rsidTr="00F00E96">
        <w:trPr>
          <w:trHeight w:val="228"/>
          <w:jc w:val="center"/>
        </w:trPr>
        <w:tc>
          <w:tcPr>
            <w:tcW w:w="22595" w:type="dxa"/>
            <w:gridSpan w:val="10"/>
          </w:tcPr>
          <w:p w:rsidR="00477CFD" w:rsidRPr="009D1317" w:rsidRDefault="00477CFD" w:rsidP="00F00E96">
            <w:pPr>
              <w:spacing w:after="0" w:line="240" w:lineRule="auto"/>
              <w:rPr>
                <w:rFonts w:ascii="Arial Narrow" w:hAnsi="Arial Narrow" w:cs="Arial Narrow"/>
                <w:sz w:val="20"/>
                <w:szCs w:val="20"/>
                <w:lang w:val="sr-Cyrl-CS"/>
              </w:rPr>
            </w:pPr>
            <w:r w:rsidRPr="009D1317">
              <w:rPr>
                <w:rFonts w:ascii="Arial Narrow" w:hAnsi="Arial Narrow"/>
                <w:sz w:val="20"/>
                <w:szCs w:val="20"/>
                <w:lang w:val="sr-Cyrl-CS"/>
              </w:rPr>
              <w:t>Повећање партиципације грађана, транспарентности, унапређење етичких стандарда</w:t>
            </w:r>
            <w:r w:rsidRPr="009D1317">
              <w:rPr>
                <w:rStyle w:val="FootnoteReference"/>
                <w:rFonts w:ascii="Arial Narrow" w:hAnsi="Arial Narrow" w:cs="Arial Narrow"/>
                <w:sz w:val="20"/>
                <w:szCs w:val="20"/>
                <w:lang w:val="sr-Cyrl-CS"/>
              </w:rPr>
              <w:t xml:space="preserve"> </w:t>
            </w:r>
            <w:r w:rsidRPr="009D1317">
              <w:rPr>
                <w:rFonts w:ascii="Arial Narrow" w:hAnsi="Arial Narrow"/>
                <w:sz w:val="20"/>
                <w:szCs w:val="20"/>
                <w:lang w:val="sr-Cyrl-CS"/>
              </w:rPr>
              <w:t xml:space="preserve"> и одговорности у обављању послова јавне управе</w:t>
            </w:r>
          </w:p>
        </w:tc>
      </w:tr>
      <w:tr w:rsidR="00477CFD" w:rsidRPr="00415930" w:rsidTr="00F00E96">
        <w:trPr>
          <w:trHeight w:val="228"/>
          <w:jc w:val="center"/>
        </w:trPr>
        <w:tc>
          <w:tcPr>
            <w:tcW w:w="1345" w:type="dxa"/>
            <w:shd w:val="clear" w:color="auto" w:fill="0070C0"/>
            <w:vAlign w:val="center"/>
          </w:tcPr>
          <w:p w:rsidR="00477CFD" w:rsidRPr="00C058E1" w:rsidRDefault="00477CFD" w:rsidP="00F00E96">
            <w:pPr>
              <w:pStyle w:val="3"/>
              <w:rPr>
                <w:b/>
                <w:bCs/>
                <w:sz w:val="20"/>
                <w:szCs w:val="20"/>
                <w:lang w:val="sr-Cyrl-CS"/>
              </w:rPr>
            </w:pPr>
            <w:r>
              <w:rPr>
                <w:b/>
                <w:bCs/>
                <w:sz w:val="20"/>
                <w:szCs w:val="20"/>
                <w:lang w:val="sr-Cyrl-CS"/>
              </w:rPr>
              <w:t>Мера 5.2</w:t>
            </w:r>
          </w:p>
        </w:tc>
        <w:tc>
          <w:tcPr>
            <w:tcW w:w="21250" w:type="dxa"/>
            <w:gridSpan w:val="9"/>
            <w:shd w:val="clear" w:color="auto" w:fill="0070C0"/>
          </w:tcPr>
          <w:p w:rsidR="00477CFD" w:rsidRPr="00C058E1" w:rsidRDefault="00477CFD" w:rsidP="00F00E96">
            <w:pPr>
              <w:pStyle w:val="3"/>
              <w:spacing w:before="120" w:after="120"/>
              <w:rPr>
                <w:b/>
                <w:bCs/>
                <w:sz w:val="20"/>
                <w:szCs w:val="20"/>
                <w:lang w:val="sr-Cyrl-CS"/>
              </w:rPr>
            </w:pPr>
            <w:r w:rsidRPr="00C058E1">
              <w:rPr>
                <w:b/>
                <w:bCs/>
                <w:sz w:val="20"/>
                <w:szCs w:val="20"/>
                <w:lang w:val="sr-Cyrl-CS"/>
              </w:rPr>
              <w:t>Јачање интегритета и етичких стандарда запослених у јавној управи и смањење корупције кроз јачање механизама превенције</w:t>
            </w:r>
          </w:p>
        </w:tc>
      </w:tr>
      <w:tr w:rsidR="00477CFD" w:rsidRPr="00415930" w:rsidTr="00F00E96">
        <w:trPr>
          <w:trHeight w:val="419"/>
          <w:jc w:val="center"/>
        </w:trPr>
        <w:tc>
          <w:tcPr>
            <w:tcW w:w="1345" w:type="dxa"/>
            <w:vMerge w:val="restart"/>
            <w:shd w:val="clear" w:color="auto" w:fill="BDD6EE"/>
            <w:vAlign w:val="center"/>
          </w:tcPr>
          <w:p w:rsidR="00477CFD" w:rsidRPr="00FA0090" w:rsidRDefault="00477CFD" w:rsidP="00F00E96">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Институција одговорна за реализацију</w:t>
            </w:r>
          </w:p>
        </w:tc>
        <w:tc>
          <w:tcPr>
            <w:tcW w:w="3240" w:type="dxa"/>
            <w:gridSpan w:val="2"/>
            <w:vMerge w:val="restart"/>
            <w:shd w:val="clear" w:color="auto" w:fill="BDD6EE"/>
            <w:vAlign w:val="center"/>
          </w:tcPr>
          <w:p w:rsidR="00477CFD" w:rsidRDefault="00477CFD" w:rsidP="00F00E96">
            <w:pPr>
              <w:spacing w:after="0" w:line="240" w:lineRule="auto"/>
              <w:jc w:val="center"/>
              <w:rPr>
                <w:rFonts w:ascii="Arial Narrow" w:hAnsi="Arial Narrow" w:cs="Arial Narrow"/>
                <w:b/>
                <w:bCs/>
                <w:sz w:val="20"/>
                <w:szCs w:val="20"/>
                <w:lang w:val="sr-Cyrl-RS"/>
              </w:rPr>
            </w:pPr>
            <w:r>
              <w:rPr>
                <w:rFonts w:ascii="Arial Narrow" w:hAnsi="Arial Narrow" w:cs="Arial Narrow"/>
                <w:b/>
                <w:bCs/>
                <w:sz w:val="20"/>
                <w:szCs w:val="20"/>
                <w:lang w:val="sr-Cyrl-RS"/>
              </w:rPr>
              <w:t>РЕЗУЛТАТ</w:t>
            </w:r>
          </w:p>
          <w:p w:rsidR="00477CFD" w:rsidRPr="00EB7D0C" w:rsidRDefault="00477CFD" w:rsidP="00F00E96">
            <w:pPr>
              <w:spacing w:after="0" w:line="240" w:lineRule="auto"/>
              <w:jc w:val="center"/>
              <w:rPr>
                <w:rFonts w:ascii="Arial Narrow" w:hAnsi="Arial Narrow" w:cs="Arial Narrow"/>
                <w:b/>
                <w:bCs/>
                <w:sz w:val="20"/>
                <w:szCs w:val="20"/>
                <w:lang w:val="sr-Cyrl-RS"/>
              </w:rPr>
            </w:pPr>
            <w:r>
              <w:rPr>
                <w:rFonts w:ascii="Arial Narrow" w:hAnsi="Arial Narrow" w:cs="Arial Narrow"/>
                <w:b/>
                <w:bCs/>
                <w:sz w:val="20"/>
                <w:szCs w:val="20"/>
                <w:lang w:val="sr-Cyrl-RS"/>
              </w:rPr>
              <w:t>Одредити степен реализације</w:t>
            </w:r>
          </w:p>
          <w:p w:rsidR="00477CFD" w:rsidRPr="00C058E1" w:rsidRDefault="00477CFD" w:rsidP="00F00E96">
            <w:pPr>
              <w:spacing w:after="0" w:line="240" w:lineRule="auto"/>
              <w:jc w:val="center"/>
              <w:rPr>
                <w:b/>
                <w:bCs/>
                <w:sz w:val="20"/>
                <w:szCs w:val="20"/>
                <w:lang w:val="sr-Cyrl-CS"/>
              </w:rPr>
            </w:pPr>
            <w:r w:rsidRPr="006E74CC">
              <w:rPr>
                <w:rFonts w:asciiTheme="majorHAnsi" w:eastAsia="MS Gothic" w:hAnsiTheme="majorHAnsi" w:cs="Menlo Bold"/>
                <w:b/>
                <w:bCs/>
                <w:color w:val="92D050"/>
                <w:sz w:val="28"/>
                <w:szCs w:val="16"/>
                <w:shd w:val="clear" w:color="auto" w:fill="92D050"/>
              </w:rPr>
              <w:t>A</w:t>
            </w:r>
            <w:r w:rsidRPr="000F705A">
              <w:rPr>
                <w:rFonts w:asciiTheme="majorHAnsi" w:eastAsia="MS Gothic" w:hAnsiTheme="majorHAnsi" w:cs="Menlo Bold"/>
                <w:b/>
                <w:bCs/>
                <w:color w:val="FFFF00"/>
                <w:sz w:val="28"/>
                <w:szCs w:val="16"/>
                <w:shd w:val="clear" w:color="auto" w:fill="FFFF00"/>
              </w:rPr>
              <w:t>A</w:t>
            </w:r>
            <w:r w:rsidRPr="000F705A">
              <w:rPr>
                <w:rFonts w:asciiTheme="majorHAnsi" w:eastAsia="MS Gothic" w:hAnsiTheme="majorHAnsi" w:cs="Menlo Bold"/>
                <w:b/>
                <w:bCs/>
                <w:color w:val="FF0000"/>
                <w:sz w:val="28"/>
                <w:szCs w:val="16"/>
                <w:shd w:val="clear" w:color="auto" w:fill="FF0000"/>
              </w:rPr>
              <w:t>A</w:t>
            </w:r>
          </w:p>
        </w:tc>
        <w:tc>
          <w:tcPr>
            <w:tcW w:w="5220" w:type="dxa"/>
            <w:vMerge w:val="restart"/>
            <w:shd w:val="clear" w:color="auto" w:fill="E7E6E6" w:themeFill="background2"/>
            <w:vAlign w:val="center"/>
          </w:tcPr>
          <w:p w:rsidR="00477CFD" w:rsidRDefault="00477CFD" w:rsidP="00F00E96">
            <w:pPr>
              <w:pStyle w:val="3"/>
              <w:jc w:val="center"/>
              <w:rPr>
                <w:b/>
                <w:sz w:val="20"/>
                <w:szCs w:val="20"/>
                <w:lang w:val="sr-Cyrl-RS"/>
              </w:rPr>
            </w:pPr>
            <w:r>
              <w:rPr>
                <w:b/>
                <w:sz w:val="20"/>
                <w:szCs w:val="20"/>
                <w:lang w:val="sr-Cyrl-RS"/>
              </w:rPr>
              <w:t>Видљиви ефекти резултата</w:t>
            </w:r>
          </w:p>
          <w:p w:rsidR="00477CFD" w:rsidRPr="00C058E1" w:rsidRDefault="00477CFD" w:rsidP="00F00E96">
            <w:pPr>
              <w:pStyle w:val="3"/>
              <w:jc w:val="center"/>
              <w:rPr>
                <w:b/>
                <w:bCs/>
                <w:sz w:val="20"/>
                <w:szCs w:val="20"/>
                <w:lang w:val="sr-Cyrl-CS"/>
              </w:rPr>
            </w:pPr>
            <w:r>
              <w:rPr>
                <w:b/>
                <w:sz w:val="20"/>
                <w:szCs w:val="20"/>
                <w:lang w:val="sr-Cyrl-RS"/>
              </w:rPr>
              <w:t>K</w:t>
            </w:r>
            <w:r w:rsidRPr="00B405CD">
              <w:rPr>
                <w:b/>
                <w:sz w:val="20"/>
                <w:szCs w:val="20"/>
                <w:lang w:val="sr-Cyrl-RS"/>
              </w:rPr>
              <w:t>ратко образложење постигнутог напретка</w:t>
            </w:r>
          </w:p>
        </w:tc>
        <w:tc>
          <w:tcPr>
            <w:tcW w:w="6480" w:type="dxa"/>
            <w:gridSpan w:val="3"/>
            <w:shd w:val="clear" w:color="auto" w:fill="BDD6EE"/>
            <w:vAlign w:val="center"/>
          </w:tcPr>
          <w:p w:rsidR="00477CFD" w:rsidRPr="00C058E1" w:rsidRDefault="00477CFD" w:rsidP="00F00E96">
            <w:pPr>
              <w:pStyle w:val="3"/>
              <w:jc w:val="center"/>
              <w:rPr>
                <w:b/>
                <w:bCs/>
                <w:sz w:val="20"/>
                <w:szCs w:val="20"/>
                <w:lang w:val="sr-Cyrl-CS"/>
              </w:rPr>
            </w:pPr>
            <w:r>
              <w:rPr>
                <w:b/>
                <w:bCs/>
                <w:sz w:val="20"/>
                <w:szCs w:val="20"/>
                <w:lang w:val="sr-Cyrl-RS"/>
              </w:rPr>
              <w:t>ИНДИКАТОРИ</w:t>
            </w:r>
          </w:p>
        </w:tc>
        <w:tc>
          <w:tcPr>
            <w:tcW w:w="6310" w:type="dxa"/>
            <w:gridSpan w:val="3"/>
            <w:shd w:val="clear" w:color="auto" w:fill="E7E6E6" w:themeFill="background2"/>
            <w:vAlign w:val="center"/>
          </w:tcPr>
          <w:p w:rsidR="00477CFD" w:rsidRPr="00C058E1" w:rsidRDefault="00477CFD" w:rsidP="00F00E96">
            <w:pPr>
              <w:pStyle w:val="3"/>
              <w:jc w:val="center"/>
              <w:rPr>
                <w:b/>
                <w:bCs/>
                <w:sz w:val="20"/>
                <w:szCs w:val="20"/>
                <w:lang w:val="sr-Cyrl-CS"/>
              </w:rPr>
            </w:pPr>
            <w:r>
              <w:rPr>
                <w:b/>
                <w:bCs/>
                <w:sz w:val="20"/>
                <w:szCs w:val="20"/>
                <w:lang w:val="sr-Cyrl-RS"/>
              </w:rPr>
              <w:t>Утрошена финансијска средства од 2015. до 30. јуна 2017.</w:t>
            </w:r>
          </w:p>
        </w:tc>
      </w:tr>
      <w:tr w:rsidR="00477CFD" w:rsidRPr="00FA0090" w:rsidTr="00F00E96">
        <w:trPr>
          <w:trHeight w:val="419"/>
          <w:jc w:val="center"/>
        </w:trPr>
        <w:tc>
          <w:tcPr>
            <w:tcW w:w="1345" w:type="dxa"/>
            <w:vMerge/>
            <w:tcBorders>
              <w:bottom w:val="single" w:sz="4" w:space="0" w:color="000000"/>
            </w:tcBorders>
            <w:shd w:val="clear" w:color="auto" w:fill="BDD6EE"/>
            <w:vAlign w:val="center"/>
          </w:tcPr>
          <w:p w:rsidR="00477CFD" w:rsidRDefault="00477CFD" w:rsidP="00F00E96">
            <w:pPr>
              <w:spacing w:after="0" w:line="240" w:lineRule="auto"/>
              <w:rPr>
                <w:rFonts w:ascii="Arial Narrow" w:hAnsi="Arial Narrow" w:cs="Arial Narrow"/>
                <w:b/>
                <w:bCs/>
                <w:sz w:val="20"/>
                <w:szCs w:val="20"/>
                <w:lang w:val="sr-Cyrl-CS"/>
              </w:rPr>
            </w:pPr>
          </w:p>
        </w:tc>
        <w:tc>
          <w:tcPr>
            <w:tcW w:w="3240" w:type="dxa"/>
            <w:gridSpan w:val="2"/>
            <w:vMerge/>
            <w:tcBorders>
              <w:bottom w:val="single" w:sz="4" w:space="0" w:color="000000"/>
            </w:tcBorders>
            <w:shd w:val="clear" w:color="auto" w:fill="BDD6EE"/>
          </w:tcPr>
          <w:p w:rsidR="00477CFD" w:rsidRPr="00C058E1" w:rsidRDefault="00477CFD" w:rsidP="00F00E96">
            <w:pPr>
              <w:pStyle w:val="3"/>
              <w:rPr>
                <w:b/>
                <w:bCs/>
                <w:sz w:val="20"/>
                <w:szCs w:val="20"/>
                <w:lang w:val="sr-Cyrl-CS"/>
              </w:rPr>
            </w:pPr>
          </w:p>
        </w:tc>
        <w:tc>
          <w:tcPr>
            <w:tcW w:w="5220" w:type="dxa"/>
            <w:vMerge/>
            <w:tcBorders>
              <w:bottom w:val="single" w:sz="4" w:space="0" w:color="000000"/>
            </w:tcBorders>
            <w:shd w:val="clear" w:color="auto" w:fill="E7E6E6" w:themeFill="background2"/>
            <w:vAlign w:val="center"/>
          </w:tcPr>
          <w:p w:rsidR="00477CFD" w:rsidRDefault="00477CFD" w:rsidP="00F00E96">
            <w:pPr>
              <w:pStyle w:val="3"/>
              <w:jc w:val="center"/>
              <w:rPr>
                <w:b/>
                <w:sz w:val="20"/>
                <w:szCs w:val="20"/>
                <w:lang w:val="sr-Cyrl-RS"/>
              </w:rPr>
            </w:pPr>
          </w:p>
        </w:tc>
        <w:tc>
          <w:tcPr>
            <w:tcW w:w="2520" w:type="dxa"/>
            <w:tcBorders>
              <w:bottom w:val="single" w:sz="4" w:space="0" w:color="000000"/>
            </w:tcBorders>
            <w:shd w:val="clear" w:color="auto" w:fill="BDD6EE"/>
            <w:vAlign w:val="center"/>
          </w:tcPr>
          <w:p w:rsidR="00477CFD" w:rsidRPr="00BA3639" w:rsidRDefault="00477CFD" w:rsidP="00F00E96">
            <w:pPr>
              <w:pStyle w:val="3"/>
              <w:jc w:val="center"/>
              <w:rPr>
                <w:b/>
                <w:bCs/>
                <w:sz w:val="20"/>
                <w:szCs w:val="20"/>
                <w:lang w:val="sr-Cyrl-RS"/>
              </w:rPr>
            </w:pPr>
            <w:r>
              <w:rPr>
                <w:b/>
                <w:bCs/>
                <w:sz w:val="20"/>
                <w:szCs w:val="20"/>
                <w:lang w:val="sr-Cyrl-RS"/>
              </w:rPr>
              <w:t>Назив индикатора</w:t>
            </w:r>
          </w:p>
        </w:tc>
        <w:tc>
          <w:tcPr>
            <w:tcW w:w="2070" w:type="dxa"/>
            <w:tcBorders>
              <w:bottom w:val="single" w:sz="4" w:space="0" w:color="000000"/>
            </w:tcBorders>
            <w:shd w:val="clear" w:color="auto" w:fill="BDD6EE"/>
            <w:vAlign w:val="center"/>
          </w:tcPr>
          <w:p w:rsidR="00477CFD" w:rsidRDefault="00477CFD" w:rsidP="00F00E96">
            <w:pPr>
              <w:pStyle w:val="3"/>
              <w:jc w:val="center"/>
              <w:rPr>
                <w:b/>
                <w:bCs/>
                <w:sz w:val="20"/>
                <w:szCs w:val="20"/>
                <w:lang w:val="sr-Cyrl-CS"/>
              </w:rPr>
            </w:pPr>
            <w:r>
              <w:rPr>
                <w:b/>
                <w:bCs/>
                <w:sz w:val="20"/>
                <w:szCs w:val="20"/>
                <w:lang w:val="sr-Cyrl-CS"/>
              </w:rPr>
              <w:t>Полазна, циљна и испуњене вредности у 2015, 2016. години</w:t>
            </w:r>
          </w:p>
        </w:tc>
        <w:tc>
          <w:tcPr>
            <w:tcW w:w="1890" w:type="dxa"/>
            <w:tcBorders>
              <w:bottom w:val="single" w:sz="4" w:space="0" w:color="000000"/>
            </w:tcBorders>
            <w:shd w:val="clear" w:color="auto" w:fill="E7E6E6" w:themeFill="background2"/>
            <w:vAlign w:val="center"/>
          </w:tcPr>
          <w:p w:rsidR="00477CFD" w:rsidRDefault="002C49E1" w:rsidP="00F00E96">
            <w:pPr>
              <w:pStyle w:val="3"/>
              <w:jc w:val="center"/>
              <w:rPr>
                <w:b/>
                <w:bCs/>
                <w:sz w:val="20"/>
                <w:szCs w:val="20"/>
                <w:lang w:val="sr-Cyrl-CS"/>
              </w:rPr>
            </w:pPr>
            <w:r>
              <w:rPr>
                <w:b/>
                <w:bCs/>
                <w:sz w:val="20"/>
                <w:szCs w:val="20"/>
                <w:lang w:val="sr-Cyrl-CS"/>
              </w:rPr>
              <w:t>Испуњена вредност у 1/2_2017. год</w:t>
            </w:r>
          </w:p>
        </w:tc>
        <w:tc>
          <w:tcPr>
            <w:tcW w:w="3155" w:type="dxa"/>
            <w:tcBorders>
              <w:bottom w:val="single" w:sz="4" w:space="0" w:color="000000"/>
            </w:tcBorders>
            <w:shd w:val="clear" w:color="auto" w:fill="E7E6E6" w:themeFill="background2"/>
            <w:vAlign w:val="center"/>
          </w:tcPr>
          <w:p w:rsidR="00477CFD" w:rsidRDefault="00477CFD" w:rsidP="00F00E96">
            <w:pPr>
              <w:pStyle w:val="3"/>
              <w:jc w:val="center"/>
              <w:rPr>
                <w:b/>
                <w:bCs/>
                <w:sz w:val="20"/>
                <w:szCs w:val="20"/>
                <w:lang w:val="sr-Cyrl-RS"/>
              </w:rPr>
            </w:pPr>
            <w:r>
              <w:rPr>
                <w:b/>
                <w:bCs/>
                <w:sz w:val="20"/>
                <w:szCs w:val="20"/>
                <w:lang w:val="sr-Cyrl-CS"/>
              </w:rPr>
              <w:t>Буџетска</w:t>
            </w:r>
          </w:p>
        </w:tc>
        <w:tc>
          <w:tcPr>
            <w:tcW w:w="3155" w:type="dxa"/>
            <w:gridSpan w:val="2"/>
            <w:tcBorders>
              <w:bottom w:val="single" w:sz="4" w:space="0" w:color="000000"/>
            </w:tcBorders>
            <w:shd w:val="clear" w:color="auto" w:fill="E7E6E6" w:themeFill="background2"/>
            <w:vAlign w:val="center"/>
          </w:tcPr>
          <w:p w:rsidR="00477CFD" w:rsidRDefault="00477CFD" w:rsidP="00F00E96">
            <w:pPr>
              <w:pStyle w:val="3"/>
              <w:jc w:val="center"/>
              <w:rPr>
                <w:b/>
                <w:bCs/>
                <w:sz w:val="20"/>
                <w:szCs w:val="20"/>
                <w:lang w:val="sr-Cyrl-RS"/>
              </w:rPr>
            </w:pPr>
            <w:r>
              <w:rPr>
                <w:b/>
                <w:bCs/>
                <w:sz w:val="20"/>
                <w:szCs w:val="20"/>
                <w:lang w:val="sr-Cyrl-CS"/>
              </w:rPr>
              <w:t>Донације</w:t>
            </w:r>
          </w:p>
        </w:tc>
      </w:tr>
      <w:tr w:rsidR="00477CFD" w:rsidRPr="00415930" w:rsidTr="00475E39">
        <w:trPr>
          <w:trHeight w:val="693"/>
          <w:jc w:val="center"/>
        </w:trPr>
        <w:tc>
          <w:tcPr>
            <w:tcW w:w="1345" w:type="dxa"/>
            <w:vMerge w:val="restart"/>
            <w:shd w:val="clear" w:color="auto" w:fill="auto"/>
          </w:tcPr>
          <w:p w:rsidR="00477CFD" w:rsidRDefault="00477CFD" w:rsidP="00477CF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МДУЛС – сектор надлежан за радно-правне односе и плате </w:t>
            </w:r>
          </w:p>
          <w:p w:rsidR="00477CFD" w:rsidRPr="00C058E1" w:rsidRDefault="00477CFD" w:rsidP="00477CFD">
            <w:pPr>
              <w:spacing w:after="0" w:line="240" w:lineRule="auto"/>
              <w:rPr>
                <w:rFonts w:ascii="Arial Narrow" w:hAnsi="Arial Narrow" w:cs="Arial Narrow"/>
                <w:sz w:val="20"/>
                <w:szCs w:val="20"/>
                <w:lang w:val="sr-Cyrl-CS"/>
              </w:rPr>
            </w:pPr>
          </w:p>
          <w:p w:rsidR="00477CFD" w:rsidRDefault="00477CFD" w:rsidP="00477CFD">
            <w:pPr>
              <w:pStyle w:val="3"/>
              <w:rPr>
                <w:i/>
                <w:sz w:val="20"/>
                <w:szCs w:val="20"/>
                <w:u w:val="single"/>
                <w:lang w:val="sr-Cyrl-CS"/>
              </w:rPr>
            </w:pPr>
            <w:r>
              <w:rPr>
                <w:i/>
                <w:sz w:val="20"/>
                <w:szCs w:val="20"/>
                <w:u w:val="single"/>
                <w:lang w:val="sr-Cyrl-CS"/>
              </w:rPr>
              <w:t>Партнери:</w:t>
            </w:r>
          </w:p>
          <w:p w:rsidR="00477CFD" w:rsidRPr="00C058E1" w:rsidRDefault="00477CFD" w:rsidP="00477CF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Министарство правде (акт. </w:t>
            </w:r>
            <w:r>
              <w:rPr>
                <w:rFonts w:ascii="Arial Narrow" w:hAnsi="Arial Narrow" w:cs="Arial Narrow"/>
                <w:sz w:val="20"/>
                <w:szCs w:val="20"/>
                <w:lang w:val="sr-Cyrl-CS"/>
              </w:rPr>
              <w:t>1</w:t>
            </w:r>
            <w:r w:rsidRPr="00C058E1">
              <w:rPr>
                <w:rFonts w:ascii="Arial Narrow" w:hAnsi="Arial Narrow" w:cs="Arial Narrow"/>
                <w:sz w:val="20"/>
                <w:szCs w:val="20"/>
                <w:lang w:val="sr-Cyrl-CS"/>
              </w:rPr>
              <w:t xml:space="preserve"> и 5)</w:t>
            </w:r>
          </w:p>
          <w:p w:rsidR="00477CFD" w:rsidRPr="00C058E1" w:rsidRDefault="00477CFD" w:rsidP="00477CFD">
            <w:pPr>
              <w:spacing w:after="0" w:line="240" w:lineRule="auto"/>
              <w:rPr>
                <w:rFonts w:ascii="Arial Narrow" w:hAnsi="Arial Narrow" w:cs="Arial Narrow"/>
                <w:sz w:val="20"/>
                <w:szCs w:val="20"/>
                <w:lang w:val="sr-Cyrl-CS"/>
              </w:rPr>
            </w:pPr>
          </w:p>
          <w:p w:rsidR="00477CFD" w:rsidRPr="00C058E1" w:rsidRDefault="00477CFD" w:rsidP="00477CF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ВСС (акт. </w:t>
            </w:r>
            <w:r>
              <w:rPr>
                <w:rFonts w:ascii="Arial Narrow" w:hAnsi="Arial Narrow" w:cs="Arial Narrow"/>
                <w:sz w:val="20"/>
                <w:szCs w:val="20"/>
                <w:lang w:val="sr-Cyrl-CS"/>
              </w:rPr>
              <w:t>3</w:t>
            </w:r>
            <w:r w:rsidRPr="00C058E1">
              <w:rPr>
                <w:rFonts w:ascii="Arial Narrow" w:hAnsi="Arial Narrow" w:cs="Arial Narrow"/>
                <w:sz w:val="20"/>
                <w:szCs w:val="20"/>
                <w:lang w:val="sr-Cyrl-CS"/>
              </w:rPr>
              <w:t xml:space="preserve">, </w:t>
            </w:r>
            <w:r>
              <w:rPr>
                <w:rFonts w:ascii="Arial Narrow" w:hAnsi="Arial Narrow" w:cs="Arial Narrow"/>
                <w:sz w:val="20"/>
                <w:szCs w:val="20"/>
                <w:lang w:val="sr-Cyrl-CS"/>
              </w:rPr>
              <w:t>4</w:t>
            </w:r>
            <w:r w:rsidRPr="00C058E1">
              <w:rPr>
                <w:rFonts w:ascii="Arial Narrow" w:hAnsi="Arial Narrow" w:cs="Arial Narrow"/>
                <w:sz w:val="20"/>
                <w:szCs w:val="20"/>
                <w:lang w:val="sr-Cyrl-CS"/>
              </w:rPr>
              <w:t>)</w:t>
            </w:r>
          </w:p>
          <w:p w:rsidR="00477CFD" w:rsidRPr="00C058E1" w:rsidRDefault="00477CFD" w:rsidP="00477CFD">
            <w:pPr>
              <w:spacing w:after="0" w:line="240" w:lineRule="auto"/>
              <w:rPr>
                <w:rFonts w:ascii="Arial Narrow" w:hAnsi="Arial Narrow" w:cs="Arial Narrow"/>
                <w:sz w:val="20"/>
                <w:szCs w:val="20"/>
                <w:lang w:val="sr-Cyrl-CS"/>
              </w:rPr>
            </w:pPr>
          </w:p>
          <w:p w:rsidR="00477CFD" w:rsidRPr="00C058E1" w:rsidRDefault="00477CFD" w:rsidP="00477CF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ОДУ</w:t>
            </w:r>
          </w:p>
          <w:p w:rsidR="00477CFD" w:rsidRPr="00C058E1" w:rsidRDefault="00477CFD" w:rsidP="00477CFD">
            <w:pPr>
              <w:spacing w:after="0" w:line="240" w:lineRule="auto"/>
              <w:rPr>
                <w:rFonts w:ascii="Arial Narrow" w:hAnsi="Arial Narrow" w:cs="Arial Narrow"/>
                <w:sz w:val="20"/>
                <w:szCs w:val="20"/>
                <w:lang w:val="sr-Cyrl-CS"/>
              </w:rPr>
            </w:pPr>
          </w:p>
          <w:p w:rsidR="00477CFD" w:rsidRPr="00C058E1" w:rsidRDefault="00477CFD" w:rsidP="00477CF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АБПК (акт. 6 и 7)</w:t>
            </w:r>
          </w:p>
          <w:p w:rsidR="00477CFD" w:rsidRPr="00C058E1" w:rsidRDefault="00477CFD" w:rsidP="00477CFD">
            <w:pPr>
              <w:spacing w:after="0" w:line="240" w:lineRule="auto"/>
              <w:rPr>
                <w:rFonts w:ascii="Arial Narrow" w:hAnsi="Arial Narrow" w:cs="Arial Narrow"/>
                <w:sz w:val="20"/>
                <w:szCs w:val="20"/>
                <w:lang w:val="sr-Cyrl-CS"/>
              </w:rPr>
            </w:pPr>
          </w:p>
          <w:p w:rsidR="00477CFD" w:rsidRDefault="00477CFD" w:rsidP="00477CFD">
            <w:pPr>
              <w:pStyle w:val="3"/>
              <w:rPr>
                <w:sz w:val="20"/>
                <w:szCs w:val="20"/>
                <w:lang w:val="sr-Cyrl-CS"/>
              </w:rPr>
            </w:pPr>
            <w:r w:rsidRPr="00C058E1">
              <w:rPr>
                <w:sz w:val="20"/>
                <w:szCs w:val="20"/>
                <w:lang w:val="sr-Cyrl-CS"/>
              </w:rPr>
              <w:t>СКГО</w:t>
            </w:r>
          </w:p>
          <w:p w:rsidR="00477CFD" w:rsidRDefault="00477CFD" w:rsidP="00477CFD">
            <w:pPr>
              <w:pStyle w:val="3"/>
              <w:rPr>
                <w:sz w:val="20"/>
                <w:szCs w:val="20"/>
                <w:lang w:val="sr-Cyrl-CS"/>
              </w:rPr>
            </w:pPr>
          </w:p>
          <w:p w:rsidR="00477CFD" w:rsidRPr="00C058E1" w:rsidRDefault="00477CFD" w:rsidP="00477CF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СУК</w:t>
            </w:r>
          </w:p>
          <w:p w:rsidR="00477CFD" w:rsidRPr="00C058E1" w:rsidRDefault="00477CFD" w:rsidP="00477CFD">
            <w:pPr>
              <w:spacing w:after="0" w:line="240" w:lineRule="auto"/>
              <w:rPr>
                <w:rFonts w:ascii="Arial Narrow" w:hAnsi="Arial Narrow" w:cs="Arial Narrow"/>
                <w:sz w:val="20"/>
                <w:szCs w:val="20"/>
                <w:lang w:val="sr-Cyrl-CS"/>
              </w:rPr>
            </w:pPr>
          </w:p>
          <w:p w:rsidR="00477CFD" w:rsidRPr="00477CFD" w:rsidRDefault="00477CFD" w:rsidP="00477CF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ОЦД</w:t>
            </w:r>
          </w:p>
        </w:tc>
        <w:tc>
          <w:tcPr>
            <w:tcW w:w="3240" w:type="dxa"/>
            <w:gridSpan w:val="2"/>
            <w:vMerge w:val="restart"/>
            <w:shd w:val="clear" w:color="auto" w:fill="FF0000"/>
          </w:tcPr>
          <w:p w:rsidR="00477CFD" w:rsidRPr="00C058E1" w:rsidRDefault="00477CFD" w:rsidP="00477CFD">
            <w:pPr>
              <w:pStyle w:val="4"/>
              <w:rPr>
                <w:b/>
                <w:bCs/>
                <w:sz w:val="20"/>
                <w:szCs w:val="20"/>
                <w:lang w:val="sr-Cyrl-CS"/>
              </w:rPr>
            </w:pPr>
            <w:r w:rsidRPr="00C058E1">
              <w:rPr>
                <w:b/>
                <w:bCs/>
                <w:sz w:val="20"/>
                <w:szCs w:val="20"/>
                <w:lang w:val="sr-Cyrl-CS"/>
              </w:rPr>
              <w:t>5.2.1</w:t>
            </w:r>
            <w:r w:rsidR="00CB7187" w:rsidRPr="00CB7187">
              <w:rPr>
                <w:b/>
                <w:bCs/>
                <w:sz w:val="20"/>
                <w:szCs w:val="20"/>
                <w:lang w:val="sr-Cyrl-CS"/>
              </w:rPr>
              <w:t>.</w:t>
            </w:r>
            <w:r w:rsidRPr="00C058E1">
              <w:rPr>
                <w:b/>
                <w:bCs/>
                <w:sz w:val="20"/>
                <w:szCs w:val="20"/>
                <w:lang w:val="sr-Cyrl-CS"/>
              </w:rPr>
              <w:t xml:space="preserve"> Унапређени механизми за обезбеђење етичких стандарда и интегритета запослених у јавној управи</w:t>
            </w:r>
          </w:p>
          <w:p w:rsidR="00477CFD" w:rsidRPr="00C058E1" w:rsidRDefault="00477CFD" w:rsidP="00477CFD">
            <w:pPr>
              <w:pStyle w:val="4"/>
              <w:rPr>
                <w:b/>
                <w:bCs/>
                <w:sz w:val="20"/>
                <w:szCs w:val="20"/>
                <w:lang w:val="sr-Cyrl-CS"/>
              </w:rPr>
            </w:pPr>
          </w:p>
        </w:tc>
        <w:tc>
          <w:tcPr>
            <w:tcW w:w="5220" w:type="dxa"/>
            <w:vMerge w:val="restart"/>
            <w:shd w:val="clear" w:color="auto" w:fill="auto"/>
          </w:tcPr>
          <w:p w:rsidR="00477CFD" w:rsidRDefault="00DF22E5" w:rsidP="00580C3E">
            <w:pPr>
              <w:pStyle w:val="3"/>
              <w:jc w:val="both"/>
              <w:rPr>
                <w:b/>
                <w:sz w:val="20"/>
                <w:szCs w:val="20"/>
                <w:lang w:val="sr-Cyrl-RS"/>
              </w:rPr>
            </w:pPr>
            <w:r w:rsidRPr="00DF22E5">
              <w:rPr>
                <w:sz w:val="20"/>
                <w:szCs w:val="20"/>
                <w:lang w:val="sr-Cyrl-CS"/>
              </w:rPr>
              <w:t>Нема видљивих ефеката резултата имајући у виду да студија изводљивости o уређивању правног оквира за спречавање сукоба интереса у јавној управи није урађена, а самим тим није се приступило ни измени законског оквира.</w:t>
            </w:r>
          </w:p>
        </w:tc>
        <w:tc>
          <w:tcPr>
            <w:tcW w:w="2520" w:type="dxa"/>
            <w:tcBorders>
              <w:bottom w:val="single" w:sz="4" w:space="0" w:color="000000"/>
            </w:tcBorders>
            <w:shd w:val="clear" w:color="auto" w:fill="auto"/>
          </w:tcPr>
          <w:p w:rsidR="00477CFD" w:rsidRPr="00134EEE" w:rsidRDefault="00477CFD" w:rsidP="00477CF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Број јавних службеника који су осуђивани за кривична дела у вези са корупцијом (ПЈУ 3)</w:t>
            </w:r>
          </w:p>
        </w:tc>
        <w:tc>
          <w:tcPr>
            <w:tcW w:w="2070" w:type="dxa"/>
            <w:shd w:val="clear" w:color="auto" w:fill="auto"/>
            <w:vAlign w:val="center"/>
          </w:tcPr>
          <w:p w:rsidR="00477CFD" w:rsidRPr="00E6365A" w:rsidRDefault="00477CFD" w:rsidP="00477CFD">
            <w:pPr>
              <w:spacing w:after="0" w:line="240" w:lineRule="auto"/>
              <w:jc w:val="center"/>
              <w:rPr>
                <w:rFonts w:ascii="Arial Narrow" w:hAnsi="Arial Narrow" w:cs="Arial Narrow"/>
                <w:sz w:val="20"/>
                <w:szCs w:val="20"/>
                <w:lang w:val="sr-Cyrl-CS"/>
              </w:rPr>
            </w:pPr>
            <w:r w:rsidRPr="00CB7187">
              <w:rPr>
                <w:rFonts w:ascii="Arial Narrow" w:hAnsi="Arial Narrow" w:cs="Arial Narrow"/>
                <w:i/>
                <w:iCs/>
                <w:sz w:val="20"/>
                <w:szCs w:val="20"/>
                <w:lang w:val="sr-Cyrl-CS"/>
              </w:rPr>
              <w:t xml:space="preserve">ПВ (2014): </w:t>
            </w:r>
            <w:r w:rsidRPr="00E6365A">
              <w:rPr>
                <w:rFonts w:ascii="Arial Narrow" w:hAnsi="Arial Narrow" w:cs="Arial Narrow"/>
                <w:i/>
                <w:sz w:val="20"/>
                <w:szCs w:val="20"/>
              </w:rPr>
              <w:t>not</w:t>
            </w:r>
            <w:r w:rsidRPr="00CB7187">
              <w:rPr>
                <w:rFonts w:ascii="Arial Narrow" w:hAnsi="Arial Narrow" w:cs="Arial Narrow"/>
                <w:i/>
                <w:sz w:val="20"/>
                <w:szCs w:val="20"/>
                <w:lang w:val="sr-Cyrl-CS"/>
              </w:rPr>
              <w:t xml:space="preserve"> </w:t>
            </w:r>
            <w:r w:rsidRPr="00E6365A">
              <w:rPr>
                <w:rFonts w:ascii="Arial Narrow" w:hAnsi="Arial Narrow" w:cs="Arial Narrow"/>
                <w:i/>
                <w:sz w:val="20"/>
                <w:szCs w:val="20"/>
              </w:rPr>
              <w:t>available</w:t>
            </w:r>
          </w:p>
        </w:tc>
        <w:tc>
          <w:tcPr>
            <w:tcW w:w="1890" w:type="dxa"/>
            <w:shd w:val="clear" w:color="auto" w:fill="auto"/>
          </w:tcPr>
          <w:p w:rsidR="00477CFD" w:rsidRDefault="00477CFD" w:rsidP="00477CFD">
            <w:pPr>
              <w:pStyle w:val="3"/>
              <w:rPr>
                <w:b/>
                <w:bCs/>
                <w:sz w:val="20"/>
                <w:szCs w:val="20"/>
                <w:lang w:val="sr-Cyrl-CS"/>
              </w:rPr>
            </w:pPr>
          </w:p>
        </w:tc>
        <w:tc>
          <w:tcPr>
            <w:tcW w:w="3155" w:type="dxa"/>
            <w:vMerge w:val="restart"/>
            <w:shd w:val="clear" w:color="auto" w:fill="auto"/>
          </w:tcPr>
          <w:p w:rsidR="00477CFD" w:rsidRDefault="00477CFD" w:rsidP="00477CFD">
            <w:pPr>
              <w:pStyle w:val="3"/>
              <w:rPr>
                <w:b/>
                <w:bCs/>
                <w:sz w:val="20"/>
                <w:szCs w:val="20"/>
                <w:lang w:val="sr-Cyrl-CS"/>
              </w:rPr>
            </w:pPr>
          </w:p>
        </w:tc>
        <w:tc>
          <w:tcPr>
            <w:tcW w:w="3155" w:type="dxa"/>
            <w:gridSpan w:val="2"/>
            <w:vMerge w:val="restart"/>
            <w:shd w:val="clear" w:color="auto" w:fill="auto"/>
          </w:tcPr>
          <w:p w:rsidR="00477CFD" w:rsidRDefault="00DF22E5" w:rsidP="00EA7BC4">
            <w:pPr>
              <w:pStyle w:val="3"/>
              <w:jc w:val="both"/>
              <w:rPr>
                <w:sz w:val="20"/>
                <w:szCs w:val="20"/>
                <w:lang w:val="sr-Cyrl-CS"/>
              </w:rPr>
            </w:pPr>
            <w:r>
              <w:rPr>
                <w:sz w:val="20"/>
                <w:szCs w:val="20"/>
                <w:lang w:val="sr-Cyrl-CS"/>
              </w:rPr>
              <w:t>МДУЛС</w:t>
            </w:r>
            <w:r w:rsidRPr="00DF22E5">
              <w:rPr>
                <w:sz w:val="20"/>
                <w:szCs w:val="20"/>
                <w:lang w:val="sr-Cyrl-CS"/>
              </w:rPr>
              <w:t xml:space="preserve"> је аплицирало за добијање средстава од РЕСПА-е у оквиру Новог механизма за решавање специфичних потреба држава чланица у кратком року, како би се ангажовали експерти за израду наведене Студије изводљивости (10 експертских дана).</w:t>
            </w:r>
          </w:p>
          <w:p w:rsidR="00CF7E72" w:rsidRPr="00CF7E72" w:rsidRDefault="00CF7E72" w:rsidP="00477CFD">
            <w:pPr>
              <w:pStyle w:val="3"/>
              <w:rPr>
                <w:sz w:val="20"/>
                <w:szCs w:val="20"/>
                <w:lang w:val="sr-Cyrl-CS"/>
              </w:rPr>
            </w:pPr>
          </w:p>
          <w:p w:rsidR="00CF7E72" w:rsidRDefault="00CF7E72" w:rsidP="00EA7BC4">
            <w:pPr>
              <w:pStyle w:val="3"/>
              <w:jc w:val="both"/>
              <w:rPr>
                <w:b/>
                <w:bCs/>
                <w:sz w:val="20"/>
                <w:szCs w:val="20"/>
                <w:lang w:val="sr-Cyrl-CS"/>
              </w:rPr>
            </w:pPr>
            <w:r w:rsidRPr="00A36F01">
              <w:rPr>
                <w:bCs/>
                <w:sz w:val="20"/>
                <w:szCs w:val="20"/>
                <w:lang w:val="sr-Cyrl-CS"/>
              </w:rPr>
              <w:t>4.596.000 РСД (норвешка донација „Подршка јачању механизама превенције корупције и институционалном развоју АБПК,“ акт. 6)</w:t>
            </w:r>
          </w:p>
        </w:tc>
      </w:tr>
      <w:tr w:rsidR="00477CFD" w:rsidRPr="009D1317" w:rsidTr="00475E39">
        <w:trPr>
          <w:trHeight w:val="419"/>
          <w:jc w:val="center"/>
        </w:trPr>
        <w:tc>
          <w:tcPr>
            <w:tcW w:w="1345" w:type="dxa"/>
            <w:vMerge/>
            <w:shd w:val="clear" w:color="auto" w:fill="auto"/>
          </w:tcPr>
          <w:p w:rsidR="00477CFD" w:rsidRPr="00134EEE" w:rsidRDefault="00477CFD" w:rsidP="00477CFD">
            <w:pPr>
              <w:spacing w:after="0" w:line="240" w:lineRule="auto"/>
              <w:rPr>
                <w:rFonts w:ascii="Arial Narrow" w:hAnsi="Arial Narrow" w:cs="Arial Narrow"/>
                <w:sz w:val="20"/>
                <w:szCs w:val="20"/>
                <w:lang w:val="sr-Cyrl-CS"/>
              </w:rPr>
            </w:pPr>
          </w:p>
        </w:tc>
        <w:tc>
          <w:tcPr>
            <w:tcW w:w="3240" w:type="dxa"/>
            <w:gridSpan w:val="2"/>
            <w:vMerge/>
            <w:shd w:val="clear" w:color="auto" w:fill="FF0000"/>
          </w:tcPr>
          <w:p w:rsidR="00477CFD" w:rsidRPr="00E728E5" w:rsidRDefault="00477CFD" w:rsidP="00477CFD">
            <w:pPr>
              <w:spacing w:after="0" w:line="240" w:lineRule="auto"/>
              <w:rPr>
                <w:rFonts w:ascii="Arial Narrow" w:hAnsi="Arial Narrow" w:cs="Arial Narrow"/>
                <w:b/>
                <w:bCs/>
                <w:sz w:val="20"/>
                <w:szCs w:val="20"/>
                <w:lang w:val="sr-Cyrl-CS"/>
              </w:rPr>
            </w:pPr>
          </w:p>
        </w:tc>
        <w:tc>
          <w:tcPr>
            <w:tcW w:w="5220" w:type="dxa"/>
            <w:vMerge/>
            <w:shd w:val="clear" w:color="auto" w:fill="auto"/>
          </w:tcPr>
          <w:p w:rsidR="00477CFD" w:rsidRDefault="00477CFD" w:rsidP="00477CFD">
            <w:pPr>
              <w:pStyle w:val="3"/>
              <w:rPr>
                <w:b/>
                <w:sz w:val="20"/>
                <w:szCs w:val="20"/>
                <w:lang w:val="sr-Cyrl-RS"/>
              </w:rPr>
            </w:pPr>
          </w:p>
        </w:tc>
        <w:tc>
          <w:tcPr>
            <w:tcW w:w="2520" w:type="dxa"/>
            <w:tcBorders>
              <w:bottom w:val="single" w:sz="4" w:space="0" w:color="000000"/>
            </w:tcBorders>
            <w:shd w:val="clear" w:color="auto" w:fill="auto"/>
          </w:tcPr>
          <w:p w:rsidR="00477CFD" w:rsidRDefault="00477CFD" w:rsidP="00477CF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Број дисциплинских поступака коју су покренути у вези са кршењем етичких и стандарда интегритета у ОДУ</w:t>
            </w:r>
          </w:p>
        </w:tc>
        <w:tc>
          <w:tcPr>
            <w:tcW w:w="2070" w:type="dxa"/>
            <w:shd w:val="clear" w:color="auto" w:fill="auto"/>
            <w:vAlign w:val="center"/>
          </w:tcPr>
          <w:p w:rsidR="00477CFD" w:rsidRPr="00C058E1" w:rsidRDefault="00477CFD" w:rsidP="00477CFD">
            <w:pPr>
              <w:spacing w:after="0" w:line="240" w:lineRule="auto"/>
              <w:jc w:val="center"/>
              <w:rPr>
                <w:rFonts w:ascii="Arial Narrow" w:hAnsi="Arial Narrow" w:cs="Arial Narrow"/>
                <w:i/>
                <w:iCs/>
                <w:sz w:val="20"/>
                <w:szCs w:val="20"/>
                <w:lang w:val="sr-Cyrl-CS"/>
              </w:rPr>
            </w:pPr>
            <w:r>
              <w:rPr>
                <w:rFonts w:ascii="Arial Narrow" w:hAnsi="Arial Narrow" w:cs="Arial Narrow"/>
                <w:i/>
                <w:iCs/>
                <w:sz w:val="20"/>
                <w:szCs w:val="20"/>
                <w:lang w:val="sr-Cyrl-CS"/>
              </w:rPr>
              <w:t>ПВ (2014): 86</w:t>
            </w:r>
          </w:p>
          <w:p w:rsidR="00477CFD" w:rsidRDefault="00477CFD" w:rsidP="00477CFD">
            <w:pPr>
              <w:spacing w:after="0" w:line="240" w:lineRule="auto"/>
              <w:jc w:val="center"/>
              <w:rPr>
                <w:rFonts w:ascii="Arial Narrow" w:hAnsi="Arial Narrow" w:cs="Arial Narrow"/>
                <w:i/>
                <w:iCs/>
                <w:sz w:val="20"/>
                <w:szCs w:val="20"/>
                <w:lang w:val="sr-Cyrl-CS"/>
              </w:rPr>
            </w:pPr>
            <w:r w:rsidRPr="00C058E1">
              <w:rPr>
                <w:rFonts w:ascii="Arial Narrow" w:hAnsi="Arial Narrow" w:cs="Arial Narrow"/>
                <w:i/>
                <w:iCs/>
                <w:sz w:val="20"/>
                <w:szCs w:val="20"/>
                <w:lang w:val="sr-Cyrl-CS"/>
              </w:rPr>
              <w:t xml:space="preserve">ЦВ: </w:t>
            </w:r>
            <w:r>
              <w:rPr>
                <w:rFonts w:ascii="Arial Narrow" w:hAnsi="Arial Narrow" w:cs="Arial Narrow"/>
                <w:i/>
                <w:iCs/>
                <w:sz w:val="20"/>
                <w:szCs w:val="20"/>
                <w:lang w:val="sr-Cyrl-CS"/>
              </w:rPr>
              <w:t>око 70 сваке године</w:t>
            </w:r>
          </w:p>
          <w:p w:rsidR="00477CFD" w:rsidRDefault="00477CFD" w:rsidP="00477CFD">
            <w:pPr>
              <w:spacing w:after="0" w:line="240" w:lineRule="auto"/>
              <w:jc w:val="center"/>
              <w:rPr>
                <w:rFonts w:ascii="Arial Narrow" w:hAnsi="Arial Narrow" w:cs="Arial Narrow"/>
                <w:i/>
                <w:iCs/>
                <w:sz w:val="20"/>
                <w:szCs w:val="20"/>
                <w:lang w:val="sr-Cyrl-CS"/>
              </w:rPr>
            </w:pPr>
          </w:p>
          <w:p w:rsidR="00477CFD" w:rsidRDefault="00477CFD" w:rsidP="00477CFD">
            <w:pPr>
              <w:spacing w:after="0" w:line="240" w:lineRule="auto"/>
              <w:jc w:val="center"/>
              <w:rPr>
                <w:rFonts w:ascii="Arial Narrow" w:hAnsi="Arial Narrow" w:cs="Arial Narrow"/>
                <w:i/>
                <w:iCs/>
                <w:sz w:val="20"/>
                <w:szCs w:val="20"/>
                <w:lang w:val="sr-Cyrl-CS"/>
              </w:rPr>
            </w:pPr>
            <w:r>
              <w:rPr>
                <w:rFonts w:ascii="Arial Narrow" w:hAnsi="Arial Narrow" w:cs="Arial Narrow"/>
                <w:i/>
                <w:iCs/>
                <w:sz w:val="20"/>
                <w:szCs w:val="20"/>
                <w:lang w:val="sr-Cyrl-CS"/>
              </w:rPr>
              <w:t>ИВ (2015): 79</w:t>
            </w:r>
          </w:p>
          <w:p w:rsidR="00477CFD" w:rsidRDefault="00477CFD" w:rsidP="00477CFD">
            <w:pPr>
              <w:spacing w:after="0" w:line="240" w:lineRule="auto"/>
              <w:jc w:val="center"/>
              <w:rPr>
                <w:rFonts w:ascii="Arial Narrow" w:hAnsi="Arial Narrow" w:cs="Arial Narrow"/>
                <w:sz w:val="20"/>
                <w:szCs w:val="20"/>
                <w:lang w:val="sr-Cyrl-CS"/>
              </w:rPr>
            </w:pPr>
            <w:r>
              <w:rPr>
                <w:rFonts w:ascii="Arial Narrow" w:hAnsi="Arial Narrow" w:cs="Arial Narrow"/>
                <w:i/>
                <w:iCs/>
                <w:sz w:val="20"/>
                <w:szCs w:val="20"/>
                <w:lang w:val="sr-Cyrl-CS"/>
              </w:rPr>
              <w:t>ИВ (2016): 117</w:t>
            </w:r>
          </w:p>
        </w:tc>
        <w:tc>
          <w:tcPr>
            <w:tcW w:w="1890" w:type="dxa"/>
            <w:shd w:val="clear" w:color="auto" w:fill="auto"/>
            <w:vAlign w:val="center"/>
          </w:tcPr>
          <w:p w:rsidR="00477CFD" w:rsidRPr="00CF7E72" w:rsidRDefault="00477CFD" w:rsidP="00CF7E72">
            <w:pPr>
              <w:pStyle w:val="3"/>
              <w:jc w:val="center"/>
              <w:rPr>
                <w:bCs/>
                <w:i/>
                <w:sz w:val="20"/>
                <w:szCs w:val="20"/>
                <w:lang w:val="sr-Cyrl-CS"/>
              </w:rPr>
            </w:pPr>
          </w:p>
        </w:tc>
        <w:tc>
          <w:tcPr>
            <w:tcW w:w="3155" w:type="dxa"/>
            <w:vMerge/>
            <w:shd w:val="clear" w:color="auto" w:fill="auto"/>
          </w:tcPr>
          <w:p w:rsidR="00477CFD" w:rsidRDefault="00477CFD" w:rsidP="00477CFD">
            <w:pPr>
              <w:pStyle w:val="3"/>
              <w:rPr>
                <w:b/>
                <w:bCs/>
                <w:sz w:val="20"/>
                <w:szCs w:val="20"/>
                <w:lang w:val="sr-Cyrl-CS"/>
              </w:rPr>
            </w:pPr>
          </w:p>
        </w:tc>
        <w:tc>
          <w:tcPr>
            <w:tcW w:w="3155" w:type="dxa"/>
            <w:gridSpan w:val="2"/>
            <w:vMerge/>
            <w:shd w:val="clear" w:color="auto" w:fill="auto"/>
          </w:tcPr>
          <w:p w:rsidR="00477CFD" w:rsidRDefault="00477CFD" w:rsidP="00477CFD">
            <w:pPr>
              <w:pStyle w:val="3"/>
              <w:rPr>
                <w:b/>
                <w:bCs/>
                <w:sz w:val="20"/>
                <w:szCs w:val="20"/>
                <w:lang w:val="sr-Cyrl-CS"/>
              </w:rPr>
            </w:pPr>
          </w:p>
        </w:tc>
      </w:tr>
      <w:tr w:rsidR="00477CFD" w:rsidRPr="009D1317" w:rsidTr="00475E39">
        <w:trPr>
          <w:trHeight w:val="419"/>
          <w:jc w:val="center"/>
        </w:trPr>
        <w:tc>
          <w:tcPr>
            <w:tcW w:w="1345" w:type="dxa"/>
            <w:vMerge/>
            <w:shd w:val="clear" w:color="auto" w:fill="auto"/>
          </w:tcPr>
          <w:p w:rsidR="00477CFD" w:rsidRPr="00134EEE" w:rsidRDefault="00477CFD" w:rsidP="00477CFD">
            <w:pPr>
              <w:spacing w:after="0" w:line="240" w:lineRule="auto"/>
              <w:rPr>
                <w:rFonts w:ascii="Arial Narrow" w:hAnsi="Arial Narrow" w:cs="Arial Narrow"/>
                <w:sz w:val="20"/>
                <w:szCs w:val="20"/>
                <w:lang w:val="sr-Cyrl-CS"/>
              </w:rPr>
            </w:pPr>
          </w:p>
        </w:tc>
        <w:tc>
          <w:tcPr>
            <w:tcW w:w="3240" w:type="dxa"/>
            <w:gridSpan w:val="2"/>
            <w:vMerge/>
            <w:tcBorders>
              <w:bottom w:val="single" w:sz="4" w:space="0" w:color="000000"/>
            </w:tcBorders>
            <w:shd w:val="clear" w:color="auto" w:fill="FF0000"/>
          </w:tcPr>
          <w:p w:rsidR="00477CFD" w:rsidRPr="00E728E5" w:rsidRDefault="00477CFD" w:rsidP="00477CFD">
            <w:pPr>
              <w:spacing w:after="0" w:line="240" w:lineRule="auto"/>
              <w:rPr>
                <w:rFonts w:ascii="Arial Narrow" w:hAnsi="Arial Narrow" w:cs="Arial Narrow"/>
                <w:b/>
                <w:bCs/>
                <w:sz w:val="20"/>
                <w:szCs w:val="20"/>
                <w:lang w:val="sr-Cyrl-CS"/>
              </w:rPr>
            </w:pPr>
          </w:p>
        </w:tc>
        <w:tc>
          <w:tcPr>
            <w:tcW w:w="5220" w:type="dxa"/>
            <w:vMerge/>
            <w:tcBorders>
              <w:bottom w:val="single" w:sz="4" w:space="0" w:color="000000"/>
            </w:tcBorders>
            <w:shd w:val="clear" w:color="auto" w:fill="auto"/>
          </w:tcPr>
          <w:p w:rsidR="00477CFD" w:rsidRDefault="00477CFD" w:rsidP="00477CFD">
            <w:pPr>
              <w:pStyle w:val="3"/>
              <w:rPr>
                <w:b/>
                <w:sz w:val="20"/>
                <w:szCs w:val="20"/>
                <w:lang w:val="sr-Cyrl-RS"/>
              </w:rPr>
            </w:pPr>
          </w:p>
        </w:tc>
        <w:tc>
          <w:tcPr>
            <w:tcW w:w="2520" w:type="dxa"/>
            <w:tcBorders>
              <w:bottom w:val="single" w:sz="4" w:space="0" w:color="000000"/>
            </w:tcBorders>
            <w:shd w:val="clear" w:color="auto" w:fill="auto"/>
          </w:tcPr>
          <w:p w:rsidR="00477CFD" w:rsidRDefault="00477CFD" w:rsidP="00477CFD">
            <w:pPr>
              <w:spacing w:after="0" w:line="100" w:lineRule="atLeast"/>
              <w:rPr>
                <w:rFonts w:ascii="Arial Narrow" w:hAnsi="Arial Narrow" w:cs="Arial Narrow"/>
                <w:sz w:val="20"/>
                <w:szCs w:val="20"/>
                <w:lang w:val="sr-Cyrl-CS"/>
              </w:rPr>
            </w:pPr>
            <w:r w:rsidRPr="00C058E1">
              <w:rPr>
                <w:rFonts w:ascii="Arial Narrow" w:hAnsi="Arial Narrow" w:cs="Arial Narrow"/>
                <w:sz w:val="20"/>
                <w:szCs w:val="20"/>
                <w:lang w:val="sr-Cyrl-CS"/>
              </w:rPr>
              <w:t>Проценат органа и организација у ЈУ који су донели планове интегритета у складу са динамиком и смерницама које прописује АБПК</w:t>
            </w:r>
          </w:p>
        </w:tc>
        <w:tc>
          <w:tcPr>
            <w:tcW w:w="2070" w:type="dxa"/>
            <w:tcBorders>
              <w:bottom w:val="single" w:sz="4" w:space="0" w:color="000000"/>
            </w:tcBorders>
            <w:shd w:val="clear" w:color="auto" w:fill="auto"/>
            <w:vAlign w:val="center"/>
          </w:tcPr>
          <w:p w:rsidR="00477CFD" w:rsidRPr="00E6365A" w:rsidRDefault="00477CFD" w:rsidP="00477CFD">
            <w:pPr>
              <w:spacing w:after="0" w:line="100" w:lineRule="atLeast"/>
              <w:jc w:val="center"/>
              <w:rPr>
                <w:rFonts w:ascii="Arial Narrow" w:hAnsi="Arial Narrow" w:cs="Arial Narrow"/>
                <w:i/>
                <w:iCs/>
                <w:sz w:val="20"/>
                <w:szCs w:val="20"/>
                <w:lang w:val="sr-Cyrl-CS"/>
              </w:rPr>
            </w:pPr>
            <w:r>
              <w:rPr>
                <w:rFonts w:ascii="Arial Narrow" w:hAnsi="Arial Narrow" w:cs="Arial Narrow"/>
                <w:i/>
                <w:iCs/>
                <w:sz w:val="20"/>
                <w:szCs w:val="20"/>
                <w:lang w:val="sr-Cyrl-CS"/>
              </w:rPr>
              <w:t xml:space="preserve">ПВ </w:t>
            </w:r>
            <w:r w:rsidRPr="00E6365A">
              <w:rPr>
                <w:rFonts w:ascii="Arial Narrow" w:hAnsi="Arial Narrow"/>
                <w:i/>
                <w:iCs/>
                <w:sz w:val="20"/>
                <w:szCs w:val="20"/>
              </w:rPr>
              <w:t xml:space="preserve">(2014): </w:t>
            </w:r>
            <w:r w:rsidRPr="00E6365A">
              <w:rPr>
                <w:rFonts w:ascii="Arial Narrow" w:hAnsi="Arial Narrow"/>
                <w:i/>
                <w:iCs/>
                <w:sz w:val="20"/>
                <w:szCs w:val="20"/>
                <w:lang w:val="sr-Cyrl-CS"/>
              </w:rPr>
              <w:t>48,77%</w:t>
            </w:r>
            <w:r w:rsidRPr="00E6365A">
              <w:rPr>
                <w:rStyle w:val="FootnoteReference"/>
                <w:rFonts w:ascii="Arial Narrow" w:hAnsi="Arial Narrow" w:cs="Arial Narrow"/>
                <w:i/>
                <w:iCs/>
                <w:sz w:val="20"/>
                <w:szCs w:val="20"/>
                <w:lang w:val="sr-Cyrl-CS"/>
              </w:rPr>
              <w:footnoteReference w:id="74"/>
            </w:r>
          </w:p>
          <w:p w:rsidR="00477CFD" w:rsidRDefault="00477CFD" w:rsidP="00477CFD">
            <w:pPr>
              <w:spacing w:after="0" w:line="240" w:lineRule="auto"/>
              <w:jc w:val="center"/>
              <w:rPr>
                <w:rFonts w:ascii="Arial Narrow" w:hAnsi="Arial Narrow" w:cs="Arial Narrow"/>
                <w:sz w:val="20"/>
                <w:szCs w:val="20"/>
                <w:lang w:val="sr-Cyrl-CS"/>
              </w:rPr>
            </w:pPr>
            <w:r w:rsidRPr="00E6365A">
              <w:rPr>
                <w:rFonts w:ascii="Arial Narrow" w:hAnsi="Arial Narrow" w:cs="Arial Narrow"/>
                <w:i/>
                <w:iCs/>
                <w:sz w:val="20"/>
                <w:szCs w:val="20"/>
                <w:lang w:val="sr-Cyrl-CS"/>
              </w:rPr>
              <w:t>ЦВ (2017): 60%</w:t>
            </w:r>
          </w:p>
        </w:tc>
        <w:tc>
          <w:tcPr>
            <w:tcW w:w="1890" w:type="dxa"/>
            <w:tcBorders>
              <w:bottom w:val="single" w:sz="4" w:space="0" w:color="000000"/>
            </w:tcBorders>
            <w:shd w:val="clear" w:color="auto" w:fill="auto"/>
            <w:vAlign w:val="center"/>
          </w:tcPr>
          <w:p w:rsidR="00477CFD" w:rsidRPr="00CF7E72" w:rsidRDefault="00CF7E72" w:rsidP="00CF7E72">
            <w:pPr>
              <w:pStyle w:val="3"/>
              <w:jc w:val="center"/>
              <w:rPr>
                <w:bCs/>
                <w:i/>
                <w:sz w:val="20"/>
                <w:szCs w:val="20"/>
              </w:rPr>
            </w:pPr>
            <w:r w:rsidRPr="00CF7E72">
              <w:rPr>
                <w:bCs/>
                <w:i/>
                <w:sz w:val="20"/>
                <w:szCs w:val="20"/>
              </w:rPr>
              <w:t>12%</w:t>
            </w:r>
          </w:p>
        </w:tc>
        <w:tc>
          <w:tcPr>
            <w:tcW w:w="3155" w:type="dxa"/>
            <w:vMerge/>
            <w:tcBorders>
              <w:bottom w:val="single" w:sz="4" w:space="0" w:color="000000"/>
            </w:tcBorders>
            <w:shd w:val="clear" w:color="auto" w:fill="auto"/>
          </w:tcPr>
          <w:p w:rsidR="00477CFD" w:rsidRDefault="00477CFD" w:rsidP="00477CFD">
            <w:pPr>
              <w:pStyle w:val="3"/>
              <w:rPr>
                <w:b/>
                <w:bCs/>
                <w:sz w:val="20"/>
                <w:szCs w:val="20"/>
                <w:lang w:val="sr-Cyrl-CS"/>
              </w:rPr>
            </w:pPr>
          </w:p>
        </w:tc>
        <w:tc>
          <w:tcPr>
            <w:tcW w:w="3155" w:type="dxa"/>
            <w:gridSpan w:val="2"/>
            <w:vMerge/>
            <w:tcBorders>
              <w:bottom w:val="single" w:sz="4" w:space="0" w:color="000000"/>
            </w:tcBorders>
            <w:shd w:val="clear" w:color="auto" w:fill="auto"/>
          </w:tcPr>
          <w:p w:rsidR="00477CFD" w:rsidRDefault="00477CFD" w:rsidP="00477CFD">
            <w:pPr>
              <w:pStyle w:val="3"/>
              <w:rPr>
                <w:b/>
                <w:bCs/>
                <w:sz w:val="20"/>
                <w:szCs w:val="20"/>
                <w:lang w:val="sr-Cyrl-CS"/>
              </w:rPr>
            </w:pPr>
          </w:p>
        </w:tc>
      </w:tr>
      <w:tr w:rsidR="00477CFD" w:rsidRPr="00415930" w:rsidTr="00F00E96">
        <w:trPr>
          <w:trHeight w:val="629"/>
          <w:jc w:val="center"/>
        </w:trPr>
        <w:tc>
          <w:tcPr>
            <w:tcW w:w="1345" w:type="dxa"/>
            <w:vMerge/>
            <w:shd w:val="clear" w:color="auto" w:fill="auto"/>
            <w:vAlign w:val="center"/>
          </w:tcPr>
          <w:p w:rsidR="00477CFD" w:rsidRDefault="00477CFD" w:rsidP="00F00E96">
            <w:pPr>
              <w:spacing w:after="0" w:line="240" w:lineRule="auto"/>
              <w:rPr>
                <w:rFonts w:ascii="Arial Narrow" w:hAnsi="Arial Narrow" w:cs="Arial Narrow"/>
                <w:b/>
                <w:bCs/>
                <w:sz w:val="20"/>
                <w:szCs w:val="20"/>
                <w:lang w:val="sr-Cyrl-CS"/>
              </w:rPr>
            </w:pPr>
          </w:p>
        </w:tc>
        <w:tc>
          <w:tcPr>
            <w:tcW w:w="3240" w:type="dxa"/>
            <w:gridSpan w:val="2"/>
            <w:shd w:val="clear" w:color="auto" w:fill="BDD6EE"/>
            <w:vAlign w:val="center"/>
          </w:tcPr>
          <w:p w:rsidR="00477CFD" w:rsidRPr="00BA3639" w:rsidRDefault="00477CFD" w:rsidP="00F00E96">
            <w:pPr>
              <w:spacing w:after="0" w:line="240" w:lineRule="auto"/>
              <w:jc w:val="center"/>
              <w:rPr>
                <w:rFonts w:asciiTheme="majorHAnsi" w:eastAsia="MS Gothic" w:hAnsiTheme="majorHAnsi" w:cs="Menlo Bold"/>
                <w:b/>
                <w:bCs/>
                <w:color w:val="FF0000"/>
                <w:sz w:val="28"/>
                <w:szCs w:val="16"/>
                <w:shd w:val="clear" w:color="auto" w:fill="FF0000"/>
              </w:rPr>
            </w:pPr>
            <w:r w:rsidRPr="00C058E1">
              <w:rPr>
                <w:rFonts w:ascii="Arial Narrow" w:hAnsi="Arial Narrow" w:cs="Arial Narrow"/>
                <w:b/>
                <w:bCs/>
                <w:sz w:val="20"/>
                <w:szCs w:val="20"/>
                <w:lang w:val="sr-Cyrl-CS"/>
              </w:rPr>
              <w:t>АКТИВНОСТ</w:t>
            </w:r>
          </w:p>
        </w:tc>
        <w:tc>
          <w:tcPr>
            <w:tcW w:w="7740" w:type="dxa"/>
            <w:gridSpan w:val="2"/>
            <w:vMerge w:val="restart"/>
            <w:shd w:val="clear" w:color="auto" w:fill="E7E6E6" w:themeFill="background2"/>
            <w:vAlign w:val="center"/>
          </w:tcPr>
          <w:p w:rsidR="00477CFD" w:rsidRDefault="00477CFD" w:rsidP="00F00E96">
            <w:pPr>
              <w:pStyle w:val="3"/>
              <w:jc w:val="center"/>
              <w:rPr>
                <w:b/>
                <w:bCs/>
                <w:sz w:val="20"/>
                <w:szCs w:val="20"/>
                <w:lang w:val="sr-Cyrl-RS"/>
              </w:rPr>
            </w:pPr>
            <w:r>
              <w:rPr>
                <w:b/>
                <w:sz w:val="20"/>
                <w:szCs w:val="20"/>
                <w:lang w:val="sr-Cyrl-CS"/>
              </w:rPr>
              <w:t>Кратко образложење шта се постигло активношћу</w:t>
            </w:r>
          </w:p>
        </w:tc>
        <w:tc>
          <w:tcPr>
            <w:tcW w:w="10270" w:type="dxa"/>
            <w:gridSpan w:val="5"/>
            <w:tcBorders>
              <w:bottom w:val="single" w:sz="4" w:space="0" w:color="000000"/>
            </w:tcBorders>
            <w:shd w:val="clear" w:color="auto" w:fill="E7E6E6" w:themeFill="background2"/>
            <w:vAlign w:val="center"/>
          </w:tcPr>
          <w:p w:rsidR="00477CFD" w:rsidRDefault="00477CFD" w:rsidP="00F00E96">
            <w:pPr>
              <w:pStyle w:val="3"/>
              <w:jc w:val="center"/>
              <w:rPr>
                <w:b/>
                <w:bCs/>
                <w:sz w:val="20"/>
                <w:szCs w:val="20"/>
                <w:lang w:val="sr-Cyrl-CS"/>
              </w:rPr>
            </w:pPr>
            <w:r w:rsidRPr="0026476B">
              <w:rPr>
                <w:b/>
                <w:sz w:val="20"/>
                <w:szCs w:val="20"/>
                <w:lang w:val="sr-Cyrl-CS"/>
              </w:rPr>
              <w:t>УКОЛИКО АКТИВНОСТ НИЈЕ РЕАЛИЗОВАНА У ПРЕДВИЂЕНОМ РОКУ ИЛИ ЈЕ ЗАПОЧЕТА</w:t>
            </w:r>
          </w:p>
        </w:tc>
      </w:tr>
      <w:tr w:rsidR="00477CFD" w:rsidRPr="00FA0090" w:rsidTr="00F00E96">
        <w:trPr>
          <w:trHeight w:val="629"/>
          <w:jc w:val="center"/>
        </w:trPr>
        <w:tc>
          <w:tcPr>
            <w:tcW w:w="1345" w:type="dxa"/>
            <w:vMerge/>
            <w:shd w:val="clear" w:color="auto" w:fill="auto"/>
            <w:vAlign w:val="center"/>
          </w:tcPr>
          <w:p w:rsidR="00477CFD" w:rsidRDefault="00477CFD" w:rsidP="00F00E96">
            <w:pPr>
              <w:spacing w:after="0" w:line="240" w:lineRule="auto"/>
              <w:rPr>
                <w:rFonts w:ascii="Arial Narrow" w:hAnsi="Arial Narrow" w:cs="Arial Narrow"/>
                <w:b/>
                <w:bCs/>
                <w:sz w:val="20"/>
                <w:szCs w:val="20"/>
                <w:lang w:val="sr-Cyrl-CS"/>
              </w:rPr>
            </w:pPr>
          </w:p>
        </w:tc>
        <w:tc>
          <w:tcPr>
            <w:tcW w:w="1620" w:type="dxa"/>
            <w:tcBorders>
              <w:bottom w:val="single" w:sz="4" w:space="0" w:color="000000"/>
            </w:tcBorders>
            <w:shd w:val="clear" w:color="auto" w:fill="BDD6EE"/>
            <w:vAlign w:val="center"/>
          </w:tcPr>
          <w:p w:rsidR="00477CFD" w:rsidRPr="00C058E1" w:rsidRDefault="00477CFD" w:rsidP="00F00E96">
            <w:pPr>
              <w:spacing w:after="0" w:line="240" w:lineRule="auto"/>
              <w:jc w:val="center"/>
              <w:rPr>
                <w:rFonts w:ascii="Arial Narrow" w:hAnsi="Arial Narrow" w:cs="Arial Narrow"/>
                <w:b/>
                <w:bCs/>
                <w:sz w:val="20"/>
                <w:szCs w:val="20"/>
                <w:lang w:val="sr-Cyrl-CS"/>
              </w:rPr>
            </w:pPr>
            <w:r>
              <w:rPr>
                <w:rFonts w:ascii="Arial Narrow" w:hAnsi="Arial Narrow" w:cs="Arial Narrow"/>
                <w:b/>
                <w:bCs/>
                <w:sz w:val="20"/>
                <w:szCs w:val="20"/>
                <w:lang w:val="sr-Cyrl-RS"/>
              </w:rPr>
              <w:t>Одредити степен реализације</w:t>
            </w:r>
            <w:r w:rsidRPr="006E74CC">
              <w:rPr>
                <w:rFonts w:asciiTheme="majorHAnsi" w:eastAsia="MS Gothic" w:hAnsiTheme="majorHAnsi" w:cs="Menlo Bold"/>
                <w:b/>
                <w:bCs/>
                <w:color w:val="92D050"/>
                <w:sz w:val="28"/>
                <w:szCs w:val="16"/>
                <w:shd w:val="clear" w:color="auto" w:fill="92D050"/>
              </w:rPr>
              <w:t xml:space="preserve"> A</w:t>
            </w:r>
            <w:r w:rsidRPr="000F705A">
              <w:rPr>
                <w:rFonts w:asciiTheme="majorHAnsi" w:eastAsia="MS Gothic" w:hAnsiTheme="majorHAnsi" w:cs="Menlo Bold"/>
                <w:b/>
                <w:bCs/>
                <w:color w:val="FFFF00"/>
                <w:sz w:val="28"/>
                <w:szCs w:val="16"/>
                <w:shd w:val="clear" w:color="auto" w:fill="FFFF00"/>
              </w:rPr>
              <w:t>A</w:t>
            </w:r>
            <w:r w:rsidRPr="000F705A">
              <w:rPr>
                <w:rFonts w:asciiTheme="majorHAnsi" w:eastAsia="MS Gothic" w:hAnsiTheme="majorHAnsi" w:cs="Menlo Bold"/>
                <w:b/>
                <w:bCs/>
                <w:color w:val="FF0000"/>
                <w:sz w:val="28"/>
                <w:szCs w:val="16"/>
                <w:shd w:val="clear" w:color="auto" w:fill="FF0000"/>
              </w:rPr>
              <w:t>A</w:t>
            </w:r>
          </w:p>
        </w:tc>
        <w:tc>
          <w:tcPr>
            <w:tcW w:w="1620" w:type="dxa"/>
            <w:tcBorders>
              <w:bottom w:val="single" w:sz="4" w:space="0" w:color="000000"/>
            </w:tcBorders>
            <w:shd w:val="clear" w:color="auto" w:fill="BDD6EE"/>
            <w:vAlign w:val="center"/>
          </w:tcPr>
          <w:p w:rsidR="00477CFD" w:rsidRPr="00C058E1" w:rsidRDefault="00477CFD" w:rsidP="00F00E96">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Рок за реализацију</w:t>
            </w:r>
          </w:p>
        </w:tc>
        <w:tc>
          <w:tcPr>
            <w:tcW w:w="7740" w:type="dxa"/>
            <w:gridSpan w:val="2"/>
            <w:vMerge/>
            <w:tcBorders>
              <w:bottom w:val="single" w:sz="4" w:space="0" w:color="000000"/>
            </w:tcBorders>
            <w:shd w:val="clear" w:color="auto" w:fill="E7E6E6" w:themeFill="background2"/>
          </w:tcPr>
          <w:p w:rsidR="00477CFD" w:rsidRDefault="00477CFD" w:rsidP="00F00E96">
            <w:pPr>
              <w:pStyle w:val="3"/>
              <w:rPr>
                <w:b/>
                <w:sz w:val="20"/>
                <w:szCs w:val="20"/>
                <w:lang w:val="sr-Cyrl-CS"/>
              </w:rPr>
            </w:pPr>
          </w:p>
        </w:tc>
        <w:tc>
          <w:tcPr>
            <w:tcW w:w="3960" w:type="dxa"/>
            <w:gridSpan w:val="2"/>
            <w:tcBorders>
              <w:bottom w:val="single" w:sz="4" w:space="0" w:color="000000"/>
            </w:tcBorders>
            <w:shd w:val="clear" w:color="auto" w:fill="E7E6E6" w:themeFill="background2"/>
            <w:vAlign w:val="center"/>
          </w:tcPr>
          <w:p w:rsidR="00477CFD" w:rsidRDefault="00477CFD" w:rsidP="00F00E96">
            <w:pPr>
              <w:pStyle w:val="3"/>
              <w:jc w:val="center"/>
              <w:rPr>
                <w:b/>
                <w:bCs/>
                <w:sz w:val="20"/>
                <w:szCs w:val="20"/>
                <w:lang w:val="sr-Cyrl-CS"/>
              </w:rPr>
            </w:pPr>
            <w:r w:rsidRPr="00E728E5">
              <w:rPr>
                <w:b/>
                <w:bCs/>
                <w:sz w:val="20"/>
                <w:szCs w:val="20"/>
                <w:lang w:val="sr-Cyrl-CS"/>
              </w:rPr>
              <w:t>Разлози за одступање од плана и мере предузете за решавање проблема</w:t>
            </w:r>
          </w:p>
        </w:tc>
        <w:tc>
          <w:tcPr>
            <w:tcW w:w="4230" w:type="dxa"/>
            <w:gridSpan w:val="2"/>
            <w:tcBorders>
              <w:bottom w:val="single" w:sz="4" w:space="0" w:color="000000"/>
            </w:tcBorders>
            <w:shd w:val="clear" w:color="auto" w:fill="E7E6E6" w:themeFill="background2"/>
            <w:vAlign w:val="center"/>
          </w:tcPr>
          <w:p w:rsidR="00477CFD" w:rsidRDefault="00477CFD" w:rsidP="00F00E96">
            <w:pPr>
              <w:spacing w:after="0" w:line="240" w:lineRule="auto"/>
              <w:jc w:val="center"/>
              <w:rPr>
                <w:rFonts w:ascii="Arial Narrow" w:hAnsi="Arial Narrow" w:cs="Arial Narrow"/>
                <w:b/>
                <w:bCs/>
                <w:sz w:val="20"/>
                <w:szCs w:val="20"/>
                <w:lang w:val="sr-Cyrl-CS"/>
              </w:rPr>
            </w:pPr>
            <w:r>
              <w:rPr>
                <w:rFonts w:ascii="Arial Narrow" w:hAnsi="Arial Narrow" w:cs="Arial Narrow"/>
                <w:b/>
                <w:bCs/>
                <w:sz w:val="20"/>
                <w:szCs w:val="20"/>
                <w:lang w:val="sr-Cyrl-CS"/>
              </w:rPr>
              <w:t>БУДУЋИ КОРАЦИ</w:t>
            </w:r>
          </w:p>
          <w:p w:rsidR="00477CFD" w:rsidRDefault="00477CFD" w:rsidP="00F00E96">
            <w:pPr>
              <w:pStyle w:val="3"/>
              <w:jc w:val="center"/>
              <w:rPr>
                <w:b/>
                <w:bCs/>
                <w:sz w:val="20"/>
                <w:szCs w:val="20"/>
                <w:lang w:val="sr-Cyrl-CS"/>
              </w:rPr>
            </w:pPr>
            <w:r w:rsidRPr="0026476B">
              <w:rPr>
                <w:b/>
                <w:bCs/>
                <w:sz w:val="20"/>
                <w:szCs w:val="20"/>
                <w:lang w:val="sr-Cyrl-CS"/>
              </w:rPr>
              <w:t>Кључни кораци неопходни да би се активност реализовала, са препорукама (milestones)</w:t>
            </w:r>
          </w:p>
        </w:tc>
        <w:tc>
          <w:tcPr>
            <w:tcW w:w="2080" w:type="dxa"/>
            <w:tcBorders>
              <w:bottom w:val="single" w:sz="4" w:space="0" w:color="000000"/>
            </w:tcBorders>
            <w:shd w:val="clear" w:color="auto" w:fill="E7E6E6" w:themeFill="background2"/>
            <w:vAlign w:val="center"/>
          </w:tcPr>
          <w:p w:rsidR="00477CFD" w:rsidRDefault="00477CFD" w:rsidP="00F00E96">
            <w:pPr>
              <w:pStyle w:val="3"/>
              <w:jc w:val="center"/>
              <w:rPr>
                <w:b/>
                <w:bCs/>
                <w:sz w:val="20"/>
                <w:szCs w:val="20"/>
                <w:lang w:val="sr-Cyrl-CS"/>
              </w:rPr>
            </w:pPr>
            <w:r w:rsidRPr="0026476B">
              <w:rPr>
                <w:b/>
                <w:bCs/>
                <w:sz w:val="20"/>
                <w:szCs w:val="20"/>
                <w:lang w:val="sr-Cyrl-CS"/>
              </w:rPr>
              <w:t>Очекивано време реализације активности</w:t>
            </w:r>
          </w:p>
        </w:tc>
      </w:tr>
      <w:tr w:rsidR="00DF22E5" w:rsidRPr="00FA0090" w:rsidTr="0040351A">
        <w:trPr>
          <w:trHeight w:val="629"/>
          <w:jc w:val="center"/>
        </w:trPr>
        <w:tc>
          <w:tcPr>
            <w:tcW w:w="1345" w:type="dxa"/>
            <w:vMerge/>
            <w:shd w:val="clear" w:color="auto" w:fill="auto"/>
            <w:vAlign w:val="center"/>
          </w:tcPr>
          <w:p w:rsidR="00DF22E5" w:rsidRDefault="00DF22E5" w:rsidP="00DF22E5">
            <w:pPr>
              <w:spacing w:after="0" w:line="240" w:lineRule="auto"/>
              <w:rPr>
                <w:rFonts w:ascii="Arial Narrow" w:hAnsi="Arial Narrow" w:cs="Arial Narrow"/>
                <w:b/>
                <w:bCs/>
                <w:sz w:val="20"/>
                <w:szCs w:val="20"/>
                <w:lang w:val="sr-Cyrl-CS"/>
              </w:rPr>
            </w:pPr>
          </w:p>
        </w:tc>
        <w:tc>
          <w:tcPr>
            <w:tcW w:w="1620" w:type="dxa"/>
            <w:tcBorders>
              <w:bottom w:val="single" w:sz="4" w:space="0" w:color="000000"/>
            </w:tcBorders>
            <w:shd w:val="clear" w:color="auto" w:fill="FFFF00"/>
          </w:tcPr>
          <w:p w:rsidR="00DF22E5" w:rsidRPr="00C058E1" w:rsidRDefault="00DF22E5" w:rsidP="00DF22E5">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Спровођење студије изводљивости o уређивању правног оквира за спречавање сукоба интереса у јавној управи</w:t>
            </w:r>
            <w:r w:rsidRPr="00C058E1" w:rsidDel="00EC29AA">
              <w:rPr>
                <w:rFonts w:ascii="Arial Narrow" w:hAnsi="Arial Narrow" w:cs="Arial Narrow"/>
                <w:sz w:val="20"/>
                <w:szCs w:val="20"/>
                <w:lang w:val="sr-Cyrl-CS"/>
              </w:rPr>
              <w:t xml:space="preserve"> </w:t>
            </w:r>
          </w:p>
        </w:tc>
        <w:tc>
          <w:tcPr>
            <w:tcW w:w="1620" w:type="dxa"/>
            <w:tcBorders>
              <w:bottom w:val="single" w:sz="4" w:space="0" w:color="000000"/>
            </w:tcBorders>
            <w:shd w:val="clear" w:color="auto" w:fill="auto"/>
          </w:tcPr>
          <w:p w:rsidR="00DF22E5" w:rsidRPr="00C058E1" w:rsidRDefault="00DF22E5" w:rsidP="00DF22E5">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w:t>
            </w:r>
            <w:r w:rsidRPr="00C058E1">
              <w:rPr>
                <w:rFonts w:ascii="Arial Narrow" w:hAnsi="Arial Narrow" w:cs="Arial Narrow"/>
                <w:sz w:val="20"/>
                <w:szCs w:val="20"/>
                <w:lang w:val="sr-Cyrl-CS"/>
              </w:rPr>
              <w:t>4. квартал 2015.</w:t>
            </w:r>
            <w:r>
              <w:rPr>
                <w:rFonts w:ascii="Arial Narrow" w:hAnsi="Arial Narrow" w:cs="Arial Narrow"/>
                <w:sz w:val="20"/>
                <w:szCs w:val="20"/>
                <w:lang w:val="sr-Cyrl-CS"/>
              </w:rPr>
              <w:t>)</w:t>
            </w:r>
          </w:p>
        </w:tc>
        <w:tc>
          <w:tcPr>
            <w:tcW w:w="7740" w:type="dxa"/>
            <w:gridSpan w:val="2"/>
            <w:tcBorders>
              <w:bottom w:val="single" w:sz="4" w:space="0" w:color="000000"/>
            </w:tcBorders>
            <w:shd w:val="clear" w:color="auto" w:fill="auto"/>
          </w:tcPr>
          <w:p w:rsidR="00DF22E5" w:rsidRDefault="00DF22E5" w:rsidP="0040351A">
            <w:pPr>
              <w:spacing w:after="0" w:line="240" w:lineRule="auto"/>
              <w:jc w:val="both"/>
              <w:rPr>
                <w:rFonts w:ascii="Arial Narrow" w:hAnsi="Arial Narrow" w:cs="Arial Narrow"/>
                <w:sz w:val="20"/>
                <w:szCs w:val="20"/>
                <w:lang w:val="sr-Cyrl-CS"/>
              </w:rPr>
            </w:pPr>
            <w:r w:rsidRPr="00DF22E5">
              <w:rPr>
                <w:rFonts w:ascii="Arial Narrow" w:hAnsi="Arial Narrow" w:cs="Arial Narrow"/>
                <w:sz w:val="20"/>
                <w:szCs w:val="20"/>
                <w:lang w:val="sr-Cyrl-CS"/>
              </w:rPr>
              <w:t>Реализација активности је у току. РЕСПА је 5. јуна 2017. године обавестила Министарство државне управе и локалне самоуправе да је у оквиру Новог механизма за решавање специфичних потреба држава чланица у кратком року, који је Министарству одобрен уз сагласност Европске комисије, ангажовала 2 експерта (један домаћи и један међународни) са великим искуством у области борбе против корупције и конфликта интереса, у циљу реализације ове активности, односно спровођења анализе под називом - „Анализа правног оквира који се односи на спречавање корупције и конфликта интереса државних службеника у Републици Србији“. Очекује се да ће наведена студија изводљивости бити израђена у периоду  јул</w:t>
            </w:r>
            <w:r w:rsidRPr="00DF22E5">
              <w:rPr>
                <w:rFonts w:ascii="Arial Narrow" w:hAnsi="Arial Narrow" w:cs="Arial Narrow"/>
                <w:sz w:val="20"/>
                <w:szCs w:val="20"/>
                <w:lang w:val="sr-Cyrl-RS"/>
              </w:rPr>
              <w:t>- август</w:t>
            </w:r>
            <w:r w:rsidRPr="00DF22E5">
              <w:rPr>
                <w:rFonts w:ascii="Arial Narrow" w:hAnsi="Arial Narrow" w:cs="Arial Narrow"/>
                <w:sz w:val="20"/>
                <w:szCs w:val="20"/>
                <w:lang w:val="sr-Cyrl-CS"/>
              </w:rPr>
              <w:t xml:space="preserve"> 2017. године. </w:t>
            </w:r>
          </w:p>
          <w:p w:rsidR="00DF22E5" w:rsidRPr="00DF22E5" w:rsidRDefault="00033A49" w:rsidP="00033A49">
            <w:pPr>
              <w:spacing w:after="0" w:line="240" w:lineRule="auto"/>
              <w:jc w:val="both"/>
              <w:rPr>
                <w:b/>
                <w:sz w:val="20"/>
                <w:szCs w:val="20"/>
                <w:lang w:val="sr-Cyrl-CS"/>
              </w:rPr>
            </w:pPr>
            <w:r w:rsidRPr="00033A49">
              <w:rPr>
                <w:rFonts w:ascii="Arial Narrow" w:hAnsi="Arial Narrow"/>
                <w:sz w:val="20"/>
                <w:szCs w:val="20"/>
                <w:lang w:val="sr-Cyrl-CS"/>
              </w:rPr>
              <w:t xml:space="preserve">У септембру 2015. гoдине Mинистaрство прaвдe је у сарадњи са Агенцијом за борбу против корупције, отпочело спровођење рeвизиjе Aкциoнoг плaнa зa спрoвoђeњe Нaциoнaлнe стрaтeгиje зa бoрбу прoтив кoрупциje ( у даљем тексту: Акциони план). Рeвизиja je прeдвиђeнa кao jeднa oд обавеза у сaмoм Aкциoнoм плaну мером 5.5. са роком испуњења до краја 2015. године. Процесу ревизије претходио је широк консултативан процес који је подразумевао континуиране састанке  са представницима свих релевантних институција, које су укључене у процес спровођења Стратегије. Рeвизиja јe извршена нa oснoву oцeнe испуњeнoсти Стрaтeгиje из дoсaдaшњих извeштaja Aгeнциje, достављених прилога од стране свих одговорних субјеката наведених у Акционом плану, уoчeних тeшкoћa у примeни и нaдзoру нaд примeнoм oвe стрaтeгиje, кao и нa oснoву oкoлнoсти дa Акциoни плaн зa Пoглaвљe 23 прeдвиђa истe или суштински сличнe oбaвeзe, кao и Aкциoни плaн. Стога, све активности предвиђене Акционим планом за Поглавље 23, које су истовремено предвиђене и у Акционом плану, настављају да се прате кроз одговарајуће активности у Поглављу 23. Разлог за овакво решење јесте избегавање двоструког извештавања по истим активностима из два различита стратешка документа. Поједине мере и активности су преформулисане или редефинисане у циљу њиховог успешног спровођења. Рокови за реализацију активности су дефинисани у кварталима, а постављени су и нови, реалистични рокови за активности чији је рок за реализацију протекао. На појединим местима су преформулисани индикатори, тамо где је то било потребно за лакше праћење реализације мера и активности. </w:t>
            </w:r>
            <w:r w:rsidRPr="00033A49">
              <w:rPr>
                <w:rFonts w:ascii="Arial Narrow" w:hAnsi="Arial Narrow"/>
                <w:sz w:val="20"/>
                <w:szCs w:val="20"/>
                <w:lang w:val="sr-Cyrl-CS"/>
              </w:rPr>
              <w:lastRenderedPageBreak/>
              <w:t>Напокон, измењени су и одговорни субјекти на местима где је дошло до раздвајања надлежности министарстава. Имајући у виду наведено, највећи део  обавеза које се односе на област сукоба интереса (циљ 3.1.2)  су одложене за 2017. и 2018. годину, од којих је за највећи број мера одговорни субјект Агенција за борбу против корупције.</w:t>
            </w:r>
          </w:p>
        </w:tc>
        <w:tc>
          <w:tcPr>
            <w:tcW w:w="3960" w:type="dxa"/>
            <w:gridSpan w:val="2"/>
            <w:tcBorders>
              <w:bottom w:val="single" w:sz="4" w:space="0" w:color="000000"/>
            </w:tcBorders>
            <w:shd w:val="clear" w:color="auto" w:fill="auto"/>
          </w:tcPr>
          <w:p w:rsidR="00DF22E5" w:rsidRPr="00DF22E5" w:rsidRDefault="00DF22E5" w:rsidP="00DF22E5">
            <w:pPr>
              <w:pStyle w:val="3"/>
              <w:jc w:val="both"/>
              <w:rPr>
                <w:sz w:val="20"/>
                <w:szCs w:val="20"/>
                <w:lang w:val="sr-Cyrl-CS"/>
              </w:rPr>
            </w:pPr>
            <w:r w:rsidRPr="00DF22E5">
              <w:rPr>
                <w:sz w:val="20"/>
                <w:szCs w:val="20"/>
                <w:lang w:val="sr-Cyrl-CS"/>
              </w:rPr>
              <w:lastRenderedPageBreak/>
              <w:t>Наведена активност је предвиђена у АП за Преговарачко поглавље 23 са роком реализације 4. квартал 2016. године. Разлог кашњења је трајање процедуре за избор консултаната који треба да израде студију изводљивости.</w:t>
            </w:r>
          </w:p>
        </w:tc>
        <w:tc>
          <w:tcPr>
            <w:tcW w:w="4230" w:type="dxa"/>
            <w:gridSpan w:val="2"/>
            <w:tcBorders>
              <w:bottom w:val="single" w:sz="4" w:space="0" w:color="000000"/>
            </w:tcBorders>
            <w:shd w:val="clear" w:color="auto" w:fill="auto"/>
          </w:tcPr>
          <w:p w:rsidR="00DF22E5" w:rsidRPr="00DF22E5" w:rsidRDefault="00DF22E5" w:rsidP="00DF22E5">
            <w:pPr>
              <w:spacing w:after="0" w:line="240" w:lineRule="auto"/>
              <w:jc w:val="both"/>
              <w:rPr>
                <w:rFonts w:ascii="Arial Narrow" w:hAnsi="Arial Narrow" w:cs="Arial Narrow"/>
                <w:b/>
                <w:bCs/>
                <w:sz w:val="20"/>
                <w:szCs w:val="20"/>
                <w:lang w:val="sr-Cyrl-CS"/>
              </w:rPr>
            </w:pPr>
            <w:r w:rsidRPr="00DF22E5">
              <w:rPr>
                <w:rFonts w:ascii="Arial Narrow" w:hAnsi="Arial Narrow" w:cs="Arial Narrow"/>
                <w:sz w:val="20"/>
                <w:szCs w:val="20"/>
                <w:lang w:val="sr-Cyrl-CS"/>
              </w:rPr>
              <w:t>На основу резултата студије изводљивости под називом - „Анализа правног оквира који се односи на спречавање корупције и конфликта интереса државних службеника у Републици Србији“, чија се израда очекује у периоду  јул- август 2017. године, Министарство државне управе и локалне самоуправе ће припремити измене и допуне Закона о државним службеницима у погледу одредби које се односе на спречaвање сукоба интереса у раду државних службеника. Планом рада Владе Републике Србије планиране су измене и допуне Закона о државним службеницима  до краја децембра 2017. године.</w:t>
            </w:r>
          </w:p>
        </w:tc>
        <w:tc>
          <w:tcPr>
            <w:tcW w:w="2080" w:type="dxa"/>
            <w:tcBorders>
              <w:bottom w:val="single" w:sz="4" w:space="0" w:color="000000"/>
            </w:tcBorders>
            <w:shd w:val="clear" w:color="auto" w:fill="auto"/>
          </w:tcPr>
          <w:p w:rsidR="00DF22E5" w:rsidRPr="00DF22E5" w:rsidRDefault="00DF22E5" w:rsidP="00DF22E5">
            <w:pPr>
              <w:pStyle w:val="3"/>
              <w:rPr>
                <w:sz w:val="20"/>
                <w:szCs w:val="20"/>
                <w:lang w:val="sr-Cyrl-CS"/>
              </w:rPr>
            </w:pPr>
            <w:r w:rsidRPr="00DF22E5">
              <w:rPr>
                <w:sz w:val="20"/>
                <w:szCs w:val="20"/>
                <w:lang w:val="sr-Cyrl-CS"/>
              </w:rPr>
              <w:t>3. квартал 2017. године</w:t>
            </w:r>
          </w:p>
        </w:tc>
      </w:tr>
      <w:tr w:rsidR="00DF22E5" w:rsidRPr="00FA0090" w:rsidTr="00475E39">
        <w:trPr>
          <w:trHeight w:val="629"/>
          <w:jc w:val="center"/>
        </w:trPr>
        <w:tc>
          <w:tcPr>
            <w:tcW w:w="1345" w:type="dxa"/>
            <w:vMerge/>
            <w:shd w:val="clear" w:color="auto" w:fill="auto"/>
            <w:vAlign w:val="center"/>
          </w:tcPr>
          <w:p w:rsidR="00DF22E5" w:rsidRDefault="00DF22E5" w:rsidP="00DF22E5">
            <w:pPr>
              <w:spacing w:after="0" w:line="240" w:lineRule="auto"/>
              <w:rPr>
                <w:rFonts w:ascii="Arial Narrow" w:hAnsi="Arial Narrow" w:cs="Arial Narrow"/>
                <w:b/>
                <w:bCs/>
                <w:sz w:val="20"/>
                <w:szCs w:val="20"/>
                <w:lang w:val="sr-Cyrl-CS"/>
              </w:rPr>
            </w:pPr>
          </w:p>
        </w:tc>
        <w:tc>
          <w:tcPr>
            <w:tcW w:w="1620" w:type="dxa"/>
            <w:tcBorders>
              <w:bottom w:val="single" w:sz="4" w:space="0" w:color="000000"/>
            </w:tcBorders>
            <w:shd w:val="clear" w:color="auto" w:fill="FF0000"/>
          </w:tcPr>
          <w:p w:rsidR="00DF22E5" w:rsidRPr="00C058E1" w:rsidRDefault="00DF22E5" w:rsidP="00DF22E5">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3</w:t>
            </w:r>
            <w:r w:rsidRPr="00C058E1">
              <w:rPr>
                <w:rFonts w:ascii="Arial Narrow" w:hAnsi="Arial Narrow" w:cs="Arial Narrow"/>
                <w:sz w:val="20"/>
                <w:szCs w:val="20"/>
                <w:lang w:val="sr-Cyrl-CS"/>
              </w:rPr>
              <w:t>. Усаглашавање  Кодекса понашања државних службеника и Кодекса понашања запослених у ЈЛС са препорукама анализе</w:t>
            </w:r>
          </w:p>
        </w:tc>
        <w:tc>
          <w:tcPr>
            <w:tcW w:w="1620" w:type="dxa"/>
            <w:tcBorders>
              <w:bottom w:val="single" w:sz="4" w:space="0" w:color="000000"/>
            </w:tcBorders>
            <w:shd w:val="clear" w:color="auto" w:fill="auto"/>
          </w:tcPr>
          <w:p w:rsidR="00DF22E5" w:rsidRPr="00C058E1" w:rsidRDefault="00DF22E5" w:rsidP="00DF22E5">
            <w:pPr>
              <w:spacing w:after="0" w:line="240" w:lineRule="auto"/>
              <w:rPr>
                <w:rFonts w:ascii="Arial Narrow" w:hAnsi="Arial Narrow" w:cs="Arial Narrow"/>
                <w:sz w:val="20"/>
                <w:szCs w:val="20"/>
                <w:highlight w:val="magenta"/>
                <w:lang w:val="sr-Cyrl-CS"/>
              </w:rPr>
            </w:pPr>
            <w:r w:rsidRPr="00C058E1">
              <w:rPr>
                <w:rFonts w:ascii="Arial Narrow" w:hAnsi="Arial Narrow" w:cs="Arial Narrow"/>
                <w:sz w:val="20"/>
                <w:szCs w:val="20"/>
                <w:lang w:val="sr-Cyrl-CS"/>
              </w:rPr>
              <w:t>4. квартал 201</w:t>
            </w:r>
            <w:r>
              <w:rPr>
                <w:rFonts w:ascii="Arial Narrow" w:hAnsi="Arial Narrow" w:cs="Arial Narrow"/>
                <w:sz w:val="20"/>
                <w:szCs w:val="20"/>
                <w:lang w:val="en-GB"/>
              </w:rPr>
              <w:t>6</w:t>
            </w:r>
            <w:r w:rsidRPr="00C058E1">
              <w:rPr>
                <w:rFonts w:ascii="Arial Narrow" w:hAnsi="Arial Narrow" w:cs="Arial Narrow"/>
                <w:sz w:val="20"/>
                <w:szCs w:val="20"/>
                <w:lang w:val="sr-Cyrl-CS"/>
              </w:rPr>
              <w:t>.</w:t>
            </w:r>
          </w:p>
        </w:tc>
        <w:tc>
          <w:tcPr>
            <w:tcW w:w="7740" w:type="dxa"/>
            <w:gridSpan w:val="2"/>
            <w:tcBorders>
              <w:bottom w:val="single" w:sz="4" w:space="0" w:color="000000"/>
            </w:tcBorders>
            <w:shd w:val="clear" w:color="auto" w:fill="auto"/>
          </w:tcPr>
          <w:p w:rsidR="00DF22E5" w:rsidRPr="00DF22E5" w:rsidRDefault="00DF22E5" w:rsidP="00DF22E5">
            <w:pPr>
              <w:pStyle w:val="3"/>
              <w:rPr>
                <w:b/>
                <w:sz w:val="20"/>
                <w:szCs w:val="20"/>
                <w:lang w:val="sr-Cyrl-RS"/>
              </w:rPr>
            </w:pPr>
            <w:r w:rsidRPr="00DF22E5">
              <w:rPr>
                <w:sz w:val="20"/>
                <w:szCs w:val="20"/>
              </w:rPr>
              <w:t xml:space="preserve"> </w:t>
            </w:r>
            <w:r w:rsidRPr="00DF22E5">
              <w:rPr>
                <w:sz w:val="20"/>
                <w:szCs w:val="20"/>
                <w:lang w:val="sr-Cyrl-CS"/>
              </w:rPr>
              <w:t>Није реализовано</w:t>
            </w:r>
          </w:p>
        </w:tc>
        <w:tc>
          <w:tcPr>
            <w:tcW w:w="3960" w:type="dxa"/>
            <w:gridSpan w:val="2"/>
            <w:tcBorders>
              <w:bottom w:val="single" w:sz="4" w:space="0" w:color="000000"/>
            </w:tcBorders>
            <w:shd w:val="clear" w:color="auto" w:fill="auto"/>
          </w:tcPr>
          <w:p w:rsidR="00DF22E5" w:rsidRPr="00DF22E5" w:rsidRDefault="00DF22E5" w:rsidP="00DF22E5">
            <w:pPr>
              <w:pStyle w:val="Default"/>
              <w:jc w:val="both"/>
              <w:rPr>
                <w:rFonts w:ascii="Arial Narrow" w:eastAsia="Times New Roman" w:hAnsi="Arial Narrow" w:cs="Arial Narrow"/>
                <w:color w:val="auto"/>
                <w:sz w:val="20"/>
                <w:szCs w:val="20"/>
                <w:lang w:val="sr-Cyrl-CS"/>
              </w:rPr>
            </w:pPr>
            <w:r w:rsidRPr="00DF22E5">
              <w:rPr>
                <w:rFonts w:ascii="Arial Narrow" w:eastAsia="Times New Roman" w:hAnsi="Arial Narrow" w:cs="Arial Narrow"/>
                <w:color w:val="auto"/>
                <w:sz w:val="20"/>
                <w:szCs w:val="20"/>
                <w:lang w:val="sr-Cyrl-CS"/>
              </w:rPr>
              <w:t xml:space="preserve">Законом о запосленима у аутономним покрајинама и јединицама локалне самоуправе, који је почео да се примењује 1.12. 2016. године прописано је да ће послодавац донети кодекс понашања службника и намештеника у року од годину дана од дана почетка примене Закона (до 1. децембра 2017. године) </w:t>
            </w:r>
          </w:p>
          <w:p w:rsidR="00DF22E5" w:rsidRPr="00DF22E5" w:rsidRDefault="00DF22E5" w:rsidP="00DF22E5">
            <w:pPr>
              <w:pStyle w:val="Default"/>
              <w:jc w:val="both"/>
              <w:rPr>
                <w:rFonts w:ascii="Arial Narrow" w:eastAsia="Times New Roman" w:hAnsi="Arial Narrow" w:cs="Arial Narrow"/>
                <w:color w:val="auto"/>
                <w:sz w:val="20"/>
                <w:szCs w:val="20"/>
                <w:lang w:val="sr-Cyrl-CS"/>
              </w:rPr>
            </w:pPr>
          </w:p>
        </w:tc>
        <w:tc>
          <w:tcPr>
            <w:tcW w:w="4230" w:type="dxa"/>
            <w:gridSpan w:val="2"/>
            <w:tcBorders>
              <w:bottom w:val="single" w:sz="4" w:space="0" w:color="000000"/>
            </w:tcBorders>
            <w:shd w:val="clear" w:color="auto" w:fill="auto"/>
          </w:tcPr>
          <w:p w:rsidR="00DF22E5" w:rsidRPr="00DF22E5" w:rsidRDefault="00DF22E5" w:rsidP="00DF22E5">
            <w:pPr>
              <w:spacing w:after="0" w:line="240" w:lineRule="auto"/>
              <w:rPr>
                <w:rFonts w:ascii="Arial Narrow" w:hAnsi="Arial Narrow" w:cs="Arial Narrow"/>
                <w:b/>
                <w:bCs/>
                <w:sz w:val="20"/>
                <w:szCs w:val="20"/>
                <w:lang w:val="sr-Cyrl-CS"/>
              </w:rPr>
            </w:pPr>
          </w:p>
        </w:tc>
        <w:tc>
          <w:tcPr>
            <w:tcW w:w="2080" w:type="dxa"/>
            <w:tcBorders>
              <w:bottom w:val="single" w:sz="4" w:space="0" w:color="000000"/>
            </w:tcBorders>
            <w:shd w:val="clear" w:color="auto" w:fill="auto"/>
          </w:tcPr>
          <w:p w:rsidR="00DF22E5" w:rsidRPr="00DF22E5" w:rsidRDefault="00DF22E5" w:rsidP="00DF22E5">
            <w:pPr>
              <w:pStyle w:val="3"/>
              <w:rPr>
                <w:sz w:val="20"/>
                <w:szCs w:val="20"/>
                <w:lang w:val="sr-Cyrl-CS"/>
              </w:rPr>
            </w:pPr>
            <w:r w:rsidRPr="00DF22E5">
              <w:rPr>
                <w:sz w:val="20"/>
                <w:szCs w:val="20"/>
                <w:lang w:val="sr-Cyrl-CS"/>
              </w:rPr>
              <w:t>4. квартал 2017. године</w:t>
            </w:r>
          </w:p>
        </w:tc>
      </w:tr>
      <w:tr w:rsidR="00DF22E5" w:rsidRPr="00FA0090" w:rsidTr="00475E39">
        <w:trPr>
          <w:trHeight w:val="629"/>
          <w:jc w:val="center"/>
        </w:trPr>
        <w:tc>
          <w:tcPr>
            <w:tcW w:w="1345" w:type="dxa"/>
            <w:vMerge/>
            <w:shd w:val="clear" w:color="auto" w:fill="auto"/>
            <w:vAlign w:val="center"/>
          </w:tcPr>
          <w:p w:rsidR="00DF22E5" w:rsidRDefault="00DF22E5" w:rsidP="00DF22E5">
            <w:pPr>
              <w:spacing w:after="0" w:line="240" w:lineRule="auto"/>
              <w:rPr>
                <w:rFonts w:ascii="Arial Narrow" w:hAnsi="Arial Narrow" w:cs="Arial Narrow"/>
                <w:b/>
                <w:bCs/>
                <w:sz w:val="20"/>
                <w:szCs w:val="20"/>
                <w:lang w:val="sr-Cyrl-CS"/>
              </w:rPr>
            </w:pPr>
          </w:p>
        </w:tc>
        <w:tc>
          <w:tcPr>
            <w:tcW w:w="1620" w:type="dxa"/>
            <w:tcBorders>
              <w:bottom w:val="single" w:sz="4" w:space="0" w:color="000000"/>
            </w:tcBorders>
            <w:shd w:val="clear" w:color="auto" w:fill="FF0000"/>
          </w:tcPr>
          <w:p w:rsidR="00DF22E5" w:rsidRPr="00C058E1" w:rsidRDefault="00DF22E5" w:rsidP="00DF22E5">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5. Законско уређење спречавања сукоба интереса запослених у јавној управи на основу резултата студије изводљивости</w:t>
            </w:r>
            <w:r w:rsidRPr="00C058E1">
              <w:rPr>
                <w:rStyle w:val="FootnoteReference"/>
                <w:rFonts w:ascii="Arial Narrow" w:hAnsi="Arial Narrow" w:cs="Arial Narrow"/>
                <w:sz w:val="20"/>
                <w:szCs w:val="20"/>
                <w:lang w:val="sr-Cyrl-CS"/>
              </w:rPr>
              <w:footnoteReference w:id="75"/>
            </w:r>
          </w:p>
        </w:tc>
        <w:tc>
          <w:tcPr>
            <w:tcW w:w="1620" w:type="dxa"/>
            <w:tcBorders>
              <w:bottom w:val="single" w:sz="4" w:space="0" w:color="000000"/>
            </w:tcBorders>
            <w:shd w:val="clear" w:color="auto" w:fill="auto"/>
          </w:tcPr>
          <w:p w:rsidR="00DF22E5" w:rsidRPr="00C058E1" w:rsidRDefault="00DF22E5" w:rsidP="00DF22E5">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w:t>
            </w:r>
            <w:r w:rsidRPr="00C058E1">
              <w:rPr>
                <w:rFonts w:ascii="Arial Narrow" w:hAnsi="Arial Narrow" w:cs="Arial Narrow"/>
                <w:sz w:val="20"/>
                <w:szCs w:val="20"/>
                <w:lang w:val="sr-Cyrl-CS"/>
              </w:rPr>
              <w:t>4. квартал 2016.</w:t>
            </w:r>
            <w:r>
              <w:rPr>
                <w:rFonts w:ascii="Arial Narrow" w:hAnsi="Arial Narrow" w:cs="Arial Narrow"/>
                <w:sz w:val="20"/>
                <w:szCs w:val="20"/>
                <w:lang w:val="sr-Cyrl-CS"/>
              </w:rPr>
              <w:t>)</w:t>
            </w:r>
          </w:p>
        </w:tc>
        <w:tc>
          <w:tcPr>
            <w:tcW w:w="7740" w:type="dxa"/>
            <w:gridSpan w:val="2"/>
            <w:tcBorders>
              <w:bottom w:val="single" w:sz="4" w:space="0" w:color="000000"/>
            </w:tcBorders>
            <w:shd w:val="clear" w:color="auto" w:fill="auto"/>
          </w:tcPr>
          <w:p w:rsidR="00DF22E5" w:rsidRPr="00DF22E5" w:rsidRDefault="00DF22E5" w:rsidP="00DF22E5">
            <w:pPr>
              <w:pStyle w:val="3"/>
              <w:rPr>
                <w:b/>
                <w:sz w:val="20"/>
                <w:szCs w:val="20"/>
                <w:lang w:val="sr-Cyrl-CS"/>
              </w:rPr>
            </w:pPr>
          </w:p>
        </w:tc>
        <w:tc>
          <w:tcPr>
            <w:tcW w:w="3960" w:type="dxa"/>
            <w:gridSpan w:val="2"/>
            <w:tcBorders>
              <w:bottom w:val="single" w:sz="4" w:space="0" w:color="000000"/>
            </w:tcBorders>
            <w:shd w:val="clear" w:color="auto" w:fill="auto"/>
          </w:tcPr>
          <w:p w:rsidR="00DF22E5" w:rsidRPr="00DF22E5" w:rsidRDefault="00DF22E5" w:rsidP="00DF22E5">
            <w:pPr>
              <w:pStyle w:val="Default"/>
              <w:jc w:val="both"/>
              <w:rPr>
                <w:rFonts w:ascii="Arial Narrow" w:eastAsia="Times New Roman" w:hAnsi="Arial Narrow" w:cs="Arial Narrow"/>
                <w:color w:val="auto"/>
                <w:sz w:val="20"/>
                <w:szCs w:val="20"/>
                <w:lang w:val="sr-Cyrl-CS"/>
              </w:rPr>
            </w:pPr>
            <w:r w:rsidRPr="00DF22E5">
              <w:rPr>
                <w:rFonts w:ascii="Arial Narrow" w:eastAsia="Times New Roman" w:hAnsi="Arial Narrow" w:cs="Arial Narrow"/>
                <w:color w:val="auto"/>
                <w:sz w:val="20"/>
                <w:szCs w:val="20"/>
                <w:lang w:val="sr-Cyrl-CS"/>
              </w:rPr>
              <w:t xml:space="preserve">Након израде студије изводљивости предвиђене активношћу 5.2.1.1. приступиће се овој активности </w:t>
            </w:r>
          </w:p>
          <w:p w:rsidR="00DF22E5" w:rsidRPr="00DF22E5" w:rsidRDefault="00DF22E5" w:rsidP="00DF22E5">
            <w:pPr>
              <w:pStyle w:val="3"/>
              <w:jc w:val="both"/>
              <w:rPr>
                <w:sz w:val="20"/>
                <w:szCs w:val="20"/>
                <w:lang w:val="sr-Cyrl-CS"/>
              </w:rPr>
            </w:pPr>
          </w:p>
        </w:tc>
        <w:tc>
          <w:tcPr>
            <w:tcW w:w="4230" w:type="dxa"/>
            <w:gridSpan w:val="2"/>
            <w:tcBorders>
              <w:bottom w:val="single" w:sz="4" w:space="0" w:color="000000"/>
            </w:tcBorders>
            <w:shd w:val="clear" w:color="auto" w:fill="auto"/>
          </w:tcPr>
          <w:p w:rsidR="00DF22E5" w:rsidRPr="00DF22E5" w:rsidRDefault="00DF22E5" w:rsidP="00DF22E5">
            <w:pPr>
              <w:spacing w:after="0" w:line="240" w:lineRule="auto"/>
              <w:rPr>
                <w:rFonts w:ascii="Arial Narrow" w:hAnsi="Arial Narrow" w:cs="Arial Narrow"/>
                <w:b/>
                <w:bCs/>
                <w:sz w:val="20"/>
                <w:szCs w:val="20"/>
                <w:lang w:val="sr-Cyrl-CS"/>
              </w:rPr>
            </w:pPr>
          </w:p>
        </w:tc>
        <w:tc>
          <w:tcPr>
            <w:tcW w:w="2080" w:type="dxa"/>
            <w:tcBorders>
              <w:bottom w:val="single" w:sz="4" w:space="0" w:color="000000"/>
            </w:tcBorders>
            <w:shd w:val="clear" w:color="auto" w:fill="auto"/>
          </w:tcPr>
          <w:p w:rsidR="00DF22E5" w:rsidRPr="00DF22E5" w:rsidRDefault="00DF22E5" w:rsidP="00DF22E5">
            <w:pPr>
              <w:pStyle w:val="3"/>
              <w:rPr>
                <w:b/>
                <w:bCs/>
                <w:sz w:val="20"/>
                <w:szCs w:val="20"/>
                <w:lang w:val="sr-Cyrl-CS"/>
              </w:rPr>
            </w:pPr>
            <w:r w:rsidRPr="00DF22E5">
              <w:rPr>
                <w:sz w:val="20"/>
                <w:szCs w:val="20"/>
                <w:lang w:val="sr-Cyrl-CS"/>
              </w:rPr>
              <w:t>4. квартал 2017. године</w:t>
            </w:r>
          </w:p>
        </w:tc>
      </w:tr>
      <w:tr w:rsidR="00DE763C" w:rsidRPr="009937D5" w:rsidTr="00CF7E72">
        <w:trPr>
          <w:trHeight w:val="629"/>
          <w:jc w:val="center"/>
        </w:trPr>
        <w:tc>
          <w:tcPr>
            <w:tcW w:w="1345" w:type="dxa"/>
            <w:vMerge/>
            <w:shd w:val="clear" w:color="auto" w:fill="auto"/>
            <w:vAlign w:val="center"/>
          </w:tcPr>
          <w:p w:rsidR="00DE763C" w:rsidRDefault="00DE763C" w:rsidP="00DE763C">
            <w:pPr>
              <w:spacing w:after="0" w:line="240" w:lineRule="auto"/>
              <w:rPr>
                <w:rFonts w:ascii="Arial Narrow" w:hAnsi="Arial Narrow" w:cs="Arial Narrow"/>
                <w:b/>
                <w:bCs/>
                <w:sz w:val="20"/>
                <w:szCs w:val="20"/>
                <w:lang w:val="sr-Cyrl-CS"/>
              </w:rPr>
            </w:pPr>
          </w:p>
        </w:tc>
        <w:tc>
          <w:tcPr>
            <w:tcW w:w="1620" w:type="dxa"/>
            <w:tcBorders>
              <w:bottom w:val="single" w:sz="4" w:space="0" w:color="000000"/>
            </w:tcBorders>
            <w:shd w:val="clear" w:color="auto" w:fill="FFFF00"/>
          </w:tcPr>
          <w:p w:rsidR="00DE763C" w:rsidRPr="00C058E1" w:rsidRDefault="00DE763C" w:rsidP="00DE763C">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6. Припрема и доношење планова интегритета у органима и организацијама ЈУ у складу са смерницама и динамиком коју прописује АБПК</w:t>
            </w:r>
          </w:p>
        </w:tc>
        <w:tc>
          <w:tcPr>
            <w:tcW w:w="1620" w:type="dxa"/>
            <w:tcBorders>
              <w:bottom w:val="single" w:sz="4" w:space="0" w:color="000000"/>
            </w:tcBorders>
            <w:shd w:val="clear" w:color="auto" w:fill="auto"/>
          </w:tcPr>
          <w:p w:rsidR="00DE763C" w:rsidRPr="00C058E1" w:rsidRDefault="00DE763C" w:rsidP="00DE763C">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У складу са динамиком коју прописује АБПК</w:t>
            </w:r>
          </w:p>
        </w:tc>
        <w:tc>
          <w:tcPr>
            <w:tcW w:w="7740" w:type="dxa"/>
            <w:gridSpan w:val="2"/>
            <w:tcBorders>
              <w:bottom w:val="single" w:sz="4" w:space="0" w:color="000000"/>
            </w:tcBorders>
            <w:shd w:val="clear" w:color="auto" w:fill="auto"/>
          </w:tcPr>
          <w:p w:rsidR="00DE763C" w:rsidRPr="00A36F01" w:rsidRDefault="00DE763C" w:rsidP="00DE763C">
            <w:pPr>
              <w:snapToGrid w:val="0"/>
              <w:spacing w:after="0" w:line="100" w:lineRule="atLeast"/>
              <w:jc w:val="both"/>
              <w:rPr>
                <w:rFonts w:ascii="Arial Narrow" w:hAnsi="Arial Narrow" w:cs="Arial Narrow"/>
                <w:sz w:val="20"/>
                <w:szCs w:val="20"/>
                <w:lang w:val="sr-Cyrl-CS"/>
              </w:rPr>
            </w:pPr>
            <w:r w:rsidRPr="00A36F01">
              <w:rPr>
                <w:rFonts w:ascii="Arial Narrow" w:hAnsi="Arial Narrow" w:cs="Arial Narrow"/>
                <w:sz w:val="20"/>
                <w:szCs w:val="20"/>
                <w:lang w:val="sr-Cyrl-CS"/>
              </w:rPr>
              <w:t xml:space="preserve">Агенција је у новембру 2016. године усвојила и објавила Смернице за израду и спровођење планова интегритета, чиме је званично отпочео процес израде друге генерације планова интегритета у Србији. Сви обвезници планова интегритета су добили корисничко име и лозинку за приступ моделима планова који ће им послужити у поступку процене интегритета, израде и усвајања плана. Према Смерницама, сви органи јавне власти били су у обавези да планове интегритета израде и усвоје до 30. јуна 2017. године. </w:t>
            </w:r>
          </w:p>
          <w:p w:rsidR="00DE763C" w:rsidRPr="00A36F01" w:rsidRDefault="00DE763C" w:rsidP="00DE763C">
            <w:pPr>
              <w:snapToGrid w:val="0"/>
              <w:spacing w:after="0" w:line="100" w:lineRule="atLeast"/>
              <w:jc w:val="both"/>
              <w:rPr>
                <w:rFonts w:ascii="Arial Narrow" w:hAnsi="Arial Narrow" w:cs="Arial Narrow"/>
                <w:sz w:val="20"/>
                <w:szCs w:val="20"/>
                <w:lang w:val="sr-Cyrl-CS"/>
              </w:rPr>
            </w:pPr>
          </w:p>
          <w:p w:rsidR="00DE763C" w:rsidRPr="00A36F01" w:rsidRDefault="00DE763C" w:rsidP="00DE763C">
            <w:pPr>
              <w:snapToGrid w:val="0"/>
              <w:spacing w:after="0" w:line="100" w:lineRule="atLeast"/>
              <w:jc w:val="both"/>
              <w:rPr>
                <w:rFonts w:ascii="Arial Narrow" w:hAnsi="Arial Narrow" w:cs="Arial Narrow"/>
                <w:sz w:val="20"/>
                <w:szCs w:val="20"/>
                <w:lang w:val="sr-Cyrl-CS"/>
              </w:rPr>
            </w:pPr>
            <w:r w:rsidRPr="00A36F01">
              <w:rPr>
                <w:rFonts w:ascii="Arial Narrow" w:hAnsi="Arial Narrow" w:cs="Arial Narrow"/>
                <w:sz w:val="20"/>
                <w:szCs w:val="20"/>
                <w:lang w:val="sr-Cyrl-CS"/>
              </w:rPr>
              <w:t xml:space="preserve">Одликом о изменама смерница за израду и спровођење планова интегритета која је донета 5. јуна 2017. године, рок за израду и усвајање планова интегритета продужен је до 31.10.2017. године. Према евиденцији Агенције за борбу против корупције, на дан подношења овог извештаја, 41% органа и организација ЈУ је отпочело са процесом самопроцене ризика корупције и израде планова интегритета, </w:t>
            </w:r>
            <w:r w:rsidRPr="00DE763C">
              <w:rPr>
                <w:rFonts w:ascii="Arial Narrow" w:hAnsi="Arial Narrow" w:cs="Arial Narrow"/>
                <w:sz w:val="20"/>
                <w:szCs w:val="20"/>
              </w:rPr>
              <w:t>a</w:t>
            </w:r>
            <w:r w:rsidRPr="00A36F01">
              <w:rPr>
                <w:rFonts w:ascii="Arial Narrow" w:hAnsi="Arial Narrow" w:cs="Arial Narrow"/>
                <w:sz w:val="20"/>
                <w:szCs w:val="20"/>
                <w:lang w:val="sr-Cyrl-CS"/>
              </w:rPr>
              <w:t xml:space="preserve"> 12% је окончало рад и усвојило планове интегритета. </w:t>
            </w:r>
          </w:p>
        </w:tc>
        <w:tc>
          <w:tcPr>
            <w:tcW w:w="3960" w:type="dxa"/>
            <w:gridSpan w:val="2"/>
            <w:tcBorders>
              <w:bottom w:val="single" w:sz="4" w:space="0" w:color="000000"/>
            </w:tcBorders>
            <w:shd w:val="clear" w:color="auto" w:fill="auto"/>
          </w:tcPr>
          <w:p w:rsidR="00DE763C" w:rsidRPr="00A36F01" w:rsidRDefault="00DE763C" w:rsidP="00DE763C">
            <w:pPr>
              <w:snapToGrid w:val="0"/>
              <w:spacing w:after="0" w:line="100" w:lineRule="atLeast"/>
              <w:jc w:val="both"/>
              <w:rPr>
                <w:rFonts w:ascii="Arial Narrow" w:hAnsi="Arial Narrow" w:cs="Arial Narrow"/>
                <w:bCs/>
                <w:sz w:val="20"/>
                <w:szCs w:val="20"/>
                <w:lang w:val="sr-Cyrl-CS"/>
              </w:rPr>
            </w:pPr>
            <w:r w:rsidRPr="00A36F01">
              <w:rPr>
                <w:rFonts w:ascii="Arial Narrow" w:hAnsi="Arial Narrow" w:cs="Arial Narrow"/>
                <w:bCs/>
                <w:sz w:val="20"/>
                <w:szCs w:val="20"/>
                <w:lang w:val="sr-Cyrl-CS"/>
              </w:rPr>
              <w:t xml:space="preserve">С обзиром на то да нови Закон о Агенцији за борбу против корупције још није усвојен, па да самим тим још увек није уведена прекршајна одговорност за руководиоце органа јавне власти који не израде и усвоје план интегритета, Агенција је одлучила да продужи рок за израду ових докумената. Агенција очекује да би увођење прекршајне одговорности допринело томе да се повећа  број органа јавне власти који учествује у у процесу израде и усвајања планова интегритета. </w:t>
            </w:r>
          </w:p>
        </w:tc>
        <w:tc>
          <w:tcPr>
            <w:tcW w:w="4230" w:type="dxa"/>
            <w:gridSpan w:val="2"/>
            <w:tcBorders>
              <w:bottom w:val="single" w:sz="4" w:space="0" w:color="000000"/>
            </w:tcBorders>
            <w:shd w:val="clear" w:color="auto" w:fill="auto"/>
          </w:tcPr>
          <w:p w:rsidR="00DE763C" w:rsidRPr="00A36F01" w:rsidRDefault="00DE763C" w:rsidP="00DE763C">
            <w:pPr>
              <w:snapToGrid w:val="0"/>
              <w:spacing w:after="0" w:line="100" w:lineRule="atLeast"/>
              <w:jc w:val="both"/>
              <w:rPr>
                <w:rFonts w:ascii="Arial Narrow" w:hAnsi="Arial Narrow" w:cs="Arial Narrow"/>
                <w:bCs/>
                <w:sz w:val="20"/>
                <w:szCs w:val="20"/>
                <w:lang w:val="sr-Cyrl-CS"/>
              </w:rPr>
            </w:pPr>
            <w:r w:rsidRPr="00A36F01">
              <w:rPr>
                <w:rFonts w:ascii="Arial Narrow" w:hAnsi="Arial Narrow" w:cs="Arial Narrow"/>
                <w:bCs/>
                <w:sz w:val="20"/>
                <w:szCs w:val="20"/>
                <w:lang w:val="sr-Cyrl-CS"/>
              </w:rPr>
              <w:t>Усвајањем новог Закона о Агенцији за борбу против корупције увела би се прекршајна одговорност за руководиоце органа јавне власти који не израде и усвоје план интегритета у року и на начин како је предвиђено Смерницама за израду и спровођење планова интегритета.</w:t>
            </w:r>
          </w:p>
          <w:p w:rsidR="00DE763C" w:rsidRPr="00A36F01" w:rsidRDefault="00DE763C" w:rsidP="00DE763C">
            <w:pPr>
              <w:snapToGrid w:val="0"/>
              <w:spacing w:after="0" w:line="100" w:lineRule="atLeast"/>
              <w:jc w:val="both"/>
              <w:rPr>
                <w:bCs/>
                <w:sz w:val="20"/>
                <w:szCs w:val="20"/>
                <w:lang w:val="sr-Cyrl-CS"/>
              </w:rPr>
            </w:pPr>
            <w:r w:rsidRPr="00A36F01">
              <w:rPr>
                <w:rFonts w:ascii="Arial Narrow" w:hAnsi="Arial Narrow" w:cs="Arial Narrow"/>
                <w:bCs/>
                <w:sz w:val="20"/>
                <w:szCs w:val="20"/>
                <w:lang w:val="sr-Cyrl-CS"/>
              </w:rPr>
              <w:t>Агенција ће уз помоћ ресорних министарстава још једном послати подсетник свим органима јавне власти да је рок за израду планова интегритета 31.10.2017. и да су дужни да изврше обавезу која је предвиђена Законом о Агенцији за борбу против корупције.</w:t>
            </w:r>
          </w:p>
        </w:tc>
        <w:tc>
          <w:tcPr>
            <w:tcW w:w="2080" w:type="dxa"/>
            <w:tcBorders>
              <w:bottom w:val="single" w:sz="4" w:space="0" w:color="000000"/>
            </w:tcBorders>
            <w:shd w:val="clear" w:color="auto" w:fill="auto"/>
          </w:tcPr>
          <w:p w:rsidR="00DE763C" w:rsidRPr="00DE763C" w:rsidRDefault="00DE763C" w:rsidP="00DE763C">
            <w:pPr>
              <w:pStyle w:val="3"/>
              <w:snapToGrid w:val="0"/>
              <w:rPr>
                <w:bCs/>
                <w:sz w:val="20"/>
                <w:szCs w:val="20"/>
              </w:rPr>
            </w:pPr>
            <w:r w:rsidRPr="00DE763C">
              <w:rPr>
                <w:bCs/>
                <w:sz w:val="20"/>
                <w:szCs w:val="20"/>
              </w:rPr>
              <w:t>31.10.2017. године</w:t>
            </w:r>
          </w:p>
        </w:tc>
      </w:tr>
      <w:tr w:rsidR="00477CFD" w:rsidRPr="00415930" w:rsidTr="00F00E96">
        <w:trPr>
          <w:trHeight w:val="419"/>
          <w:jc w:val="center"/>
        </w:trPr>
        <w:tc>
          <w:tcPr>
            <w:tcW w:w="1345" w:type="dxa"/>
            <w:vMerge w:val="restart"/>
            <w:shd w:val="clear" w:color="auto" w:fill="BDD6EE"/>
            <w:vAlign w:val="center"/>
          </w:tcPr>
          <w:p w:rsidR="00477CFD" w:rsidRPr="00FA0090" w:rsidRDefault="00477CFD" w:rsidP="00F00E96">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Институција одговорна за реализацију</w:t>
            </w:r>
          </w:p>
        </w:tc>
        <w:tc>
          <w:tcPr>
            <w:tcW w:w="3240" w:type="dxa"/>
            <w:gridSpan w:val="2"/>
            <w:vMerge w:val="restart"/>
            <w:shd w:val="clear" w:color="auto" w:fill="BDD6EE"/>
            <w:vAlign w:val="center"/>
          </w:tcPr>
          <w:p w:rsidR="00477CFD" w:rsidRDefault="00477CFD" w:rsidP="00F00E96">
            <w:pPr>
              <w:spacing w:after="0" w:line="240" w:lineRule="auto"/>
              <w:jc w:val="center"/>
              <w:rPr>
                <w:rFonts w:ascii="Arial Narrow" w:hAnsi="Arial Narrow" w:cs="Arial Narrow"/>
                <w:b/>
                <w:bCs/>
                <w:sz w:val="20"/>
                <w:szCs w:val="20"/>
                <w:lang w:val="sr-Cyrl-RS"/>
              </w:rPr>
            </w:pPr>
            <w:r>
              <w:rPr>
                <w:rFonts w:ascii="Arial Narrow" w:hAnsi="Arial Narrow" w:cs="Arial Narrow"/>
                <w:b/>
                <w:bCs/>
                <w:sz w:val="20"/>
                <w:szCs w:val="20"/>
                <w:lang w:val="sr-Cyrl-RS"/>
              </w:rPr>
              <w:t>РЕЗУЛТАТ</w:t>
            </w:r>
          </w:p>
          <w:p w:rsidR="00477CFD" w:rsidRPr="00EB7D0C" w:rsidRDefault="00477CFD" w:rsidP="00F00E96">
            <w:pPr>
              <w:spacing w:after="0" w:line="240" w:lineRule="auto"/>
              <w:jc w:val="center"/>
              <w:rPr>
                <w:rFonts w:ascii="Arial Narrow" w:hAnsi="Arial Narrow" w:cs="Arial Narrow"/>
                <w:b/>
                <w:bCs/>
                <w:sz w:val="20"/>
                <w:szCs w:val="20"/>
                <w:lang w:val="sr-Cyrl-RS"/>
              </w:rPr>
            </w:pPr>
            <w:r>
              <w:rPr>
                <w:rFonts w:ascii="Arial Narrow" w:hAnsi="Arial Narrow" w:cs="Arial Narrow"/>
                <w:b/>
                <w:bCs/>
                <w:sz w:val="20"/>
                <w:szCs w:val="20"/>
                <w:lang w:val="sr-Cyrl-RS"/>
              </w:rPr>
              <w:t>Одредити степен реализације</w:t>
            </w:r>
          </w:p>
          <w:p w:rsidR="00477CFD" w:rsidRPr="00C058E1" w:rsidRDefault="00477CFD" w:rsidP="00F00E96">
            <w:pPr>
              <w:spacing w:after="0" w:line="240" w:lineRule="auto"/>
              <w:jc w:val="center"/>
              <w:rPr>
                <w:b/>
                <w:bCs/>
                <w:sz w:val="20"/>
                <w:szCs w:val="20"/>
                <w:lang w:val="sr-Cyrl-CS"/>
              </w:rPr>
            </w:pPr>
            <w:r w:rsidRPr="006E74CC">
              <w:rPr>
                <w:rFonts w:asciiTheme="majorHAnsi" w:eastAsia="MS Gothic" w:hAnsiTheme="majorHAnsi" w:cs="Menlo Bold"/>
                <w:b/>
                <w:bCs/>
                <w:color w:val="92D050"/>
                <w:sz w:val="28"/>
                <w:szCs w:val="16"/>
                <w:shd w:val="clear" w:color="auto" w:fill="92D050"/>
              </w:rPr>
              <w:t>A</w:t>
            </w:r>
            <w:r w:rsidRPr="000F705A">
              <w:rPr>
                <w:rFonts w:asciiTheme="majorHAnsi" w:eastAsia="MS Gothic" w:hAnsiTheme="majorHAnsi" w:cs="Menlo Bold"/>
                <w:b/>
                <w:bCs/>
                <w:color w:val="FFFF00"/>
                <w:sz w:val="28"/>
                <w:szCs w:val="16"/>
                <w:shd w:val="clear" w:color="auto" w:fill="FFFF00"/>
              </w:rPr>
              <w:t>A</w:t>
            </w:r>
            <w:r w:rsidRPr="000F705A">
              <w:rPr>
                <w:rFonts w:asciiTheme="majorHAnsi" w:eastAsia="MS Gothic" w:hAnsiTheme="majorHAnsi" w:cs="Menlo Bold"/>
                <w:b/>
                <w:bCs/>
                <w:color w:val="FF0000"/>
                <w:sz w:val="28"/>
                <w:szCs w:val="16"/>
                <w:shd w:val="clear" w:color="auto" w:fill="FF0000"/>
              </w:rPr>
              <w:t>A</w:t>
            </w:r>
          </w:p>
        </w:tc>
        <w:tc>
          <w:tcPr>
            <w:tcW w:w="5220" w:type="dxa"/>
            <w:vMerge w:val="restart"/>
            <w:shd w:val="clear" w:color="auto" w:fill="E7E6E6" w:themeFill="background2"/>
            <w:vAlign w:val="center"/>
          </w:tcPr>
          <w:p w:rsidR="00477CFD" w:rsidRDefault="00477CFD" w:rsidP="00F00E96">
            <w:pPr>
              <w:pStyle w:val="3"/>
              <w:jc w:val="center"/>
              <w:rPr>
                <w:b/>
                <w:sz w:val="20"/>
                <w:szCs w:val="20"/>
                <w:lang w:val="sr-Cyrl-RS"/>
              </w:rPr>
            </w:pPr>
            <w:r>
              <w:rPr>
                <w:b/>
                <w:sz w:val="20"/>
                <w:szCs w:val="20"/>
                <w:lang w:val="sr-Cyrl-RS"/>
              </w:rPr>
              <w:t>Видљиви ефекти резултата</w:t>
            </w:r>
          </w:p>
          <w:p w:rsidR="00477CFD" w:rsidRPr="00C058E1" w:rsidRDefault="00477CFD" w:rsidP="00F00E96">
            <w:pPr>
              <w:pStyle w:val="3"/>
              <w:jc w:val="center"/>
              <w:rPr>
                <w:b/>
                <w:bCs/>
                <w:sz w:val="20"/>
                <w:szCs w:val="20"/>
                <w:lang w:val="sr-Cyrl-CS"/>
              </w:rPr>
            </w:pPr>
            <w:r>
              <w:rPr>
                <w:b/>
                <w:sz w:val="20"/>
                <w:szCs w:val="20"/>
                <w:lang w:val="sr-Cyrl-RS"/>
              </w:rPr>
              <w:t>K</w:t>
            </w:r>
            <w:r w:rsidRPr="00B405CD">
              <w:rPr>
                <w:b/>
                <w:sz w:val="20"/>
                <w:szCs w:val="20"/>
                <w:lang w:val="sr-Cyrl-RS"/>
              </w:rPr>
              <w:t>ратко образложење постигнутог напретка</w:t>
            </w:r>
          </w:p>
        </w:tc>
        <w:tc>
          <w:tcPr>
            <w:tcW w:w="6480" w:type="dxa"/>
            <w:gridSpan w:val="3"/>
            <w:tcBorders>
              <w:bottom w:val="single" w:sz="4" w:space="0" w:color="000000"/>
            </w:tcBorders>
            <w:shd w:val="clear" w:color="auto" w:fill="BDD6EE"/>
            <w:vAlign w:val="center"/>
          </w:tcPr>
          <w:p w:rsidR="00477CFD" w:rsidRPr="00C058E1" w:rsidRDefault="00477CFD" w:rsidP="00F00E96">
            <w:pPr>
              <w:pStyle w:val="3"/>
              <w:jc w:val="center"/>
              <w:rPr>
                <w:b/>
                <w:bCs/>
                <w:sz w:val="20"/>
                <w:szCs w:val="20"/>
                <w:lang w:val="sr-Cyrl-CS"/>
              </w:rPr>
            </w:pPr>
            <w:r>
              <w:rPr>
                <w:b/>
                <w:bCs/>
                <w:sz w:val="20"/>
                <w:szCs w:val="20"/>
                <w:lang w:val="sr-Cyrl-RS"/>
              </w:rPr>
              <w:t>ИНДИКАТОРИ</w:t>
            </w:r>
          </w:p>
        </w:tc>
        <w:tc>
          <w:tcPr>
            <w:tcW w:w="6310" w:type="dxa"/>
            <w:gridSpan w:val="3"/>
            <w:tcBorders>
              <w:bottom w:val="single" w:sz="4" w:space="0" w:color="auto"/>
            </w:tcBorders>
            <w:shd w:val="clear" w:color="auto" w:fill="E7E6E6" w:themeFill="background2"/>
            <w:vAlign w:val="center"/>
          </w:tcPr>
          <w:p w:rsidR="00477CFD" w:rsidRPr="00C058E1" w:rsidRDefault="00477CFD" w:rsidP="00F00E96">
            <w:pPr>
              <w:pStyle w:val="3"/>
              <w:jc w:val="center"/>
              <w:rPr>
                <w:b/>
                <w:bCs/>
                <w:sz w:val="20"/>
                <w:szCs w:val="20"/>
                <w:lang w:val="sr-Cyrl-CS"/>
              </w:rPr>
            </w:pPr>
            <w:r>
              <w:rPr>
                <w:b/>
                <w:bCs/>
                <w:sz w:val="20"/>
                <w:szCs w:val="20"/>
                <w:lang w:val="sr-Cyrl-RS"/>
              </w:rPr>
              <w:t>Утрошена финансијска средства од 2015. до 30. јуна 2017.</w:t>
            </w:r>
          </w:p>
        </w:tc>
      </w:tr>
      <w:tr w:rsidR="00477CFD" w:rsidTr="00F00E96">
        <w:trPr>
          <w:trHeight w:val="419"/>
          <w:jc w:val="center"/>
        </w:trPr>
        <w:tc>
          <w:tcPr>
            <w:tcW w:w="1345" w:type="dxa"/>
            <w:vMerge/>
            <w:tcBorders>
              <w:bottom w:val="single" w:sz="4" w:space="0" w:color="000000"/>
            </w:tcBorders>
            <w:shd w:val="clear" w:color="auto" w:fill="BDD6EE"/>
            <w:vAlign w:val="center"/>
          </w:tcPr>
          <w:p w:rsidR="00477CFD" w:rsidRDefault="00477CFD" w:rsidP="00F00E96">
            <w:pPr>
              <w:spacing w:after="0" w:line="240" w:lineRule="auto"/>
              <w:rPr>
                <w:rFonts w:ascii="Arial Narrow" w:hAnsi="Arial Narrow" w:cs="Arial Narrow"/>
                <w:b/>
                <w:bCs/>
                <w:sz w:val="20"/>
                <w:szCs w:val="20"/>
                <w:lang w:val="sr-Cyrl-CS"/>
              </w:rPr>
            </w:pPr>
          </w:p>
        </w:tc>
        <w:tc>
          <w:tcPr>
            <w:tcW w:w="3240" w:type="dxa"/>
            <w:gridSpan w:val="2"/>
            <w:vMerge/>
            <w:tcBorders>
              <w:bottom w:val="single" w:sz="4" w:space="0" w:color="000000"/>
            </w:tcBorders>
            <w:shd w:val="clear" w:color="auto" w:fill="BDD6EE"/>
          </w:tcPr>
          <w:p w:rsidR="00477CFD" w:rsidRPr="00C058E1" w:rsidRDefault="00477CFD" w:rsidP="00F00E96">
            <w:pPr>
              <w:pStyle w:val="3"/>
              <w:rPr>
                <w:b/>
                <w:bCs/>
                <w:sz w:val="20"/>
                <w:szCs w:val="20"/>
                <w:lang w:val="sr-Cyrl-CS"/>
              </w:rPr>
            </w:pPr>
          </w:p>
        </w:tc>
        <w:tc>
          <w:tcPr>
            <w:tcW w:w="5220" w:type="dxa"/>
            <w:vMerge/>
            <w:tcBorders>
              <w:bottom w:val="single" w:sz="4" w:space="0" w:color="000000"/>
              <w:right w:val="single" w:sz="4" w:space="0" w:color="000000"/>
            </w:tcBorders>
            <w:shd w:val="clear" w:color="auto" w:fill="E7E6E6" w:themeFill="background2"/>
            <w:vAlign w:val="center"/>
          </w:tcPr>
          <w:p w:rsidR="00477CFD" w:rsidRDefault="00477CFD" w:rsidP="00F00E96">
            <w:pPr>
              <w:pStyle w:val="3"/>
              <w:jc w:val="center"/>
              <w:rPr>
                <w:b/>
                <w:sz w:val="20"/>
                <w:szCs w:val="20"/>
                <w:lang w:val="sr-Cyrl-RS"/>
              </w:rPr>
            </w:pPr>
          </w:p>
        </w:tc>
        <w:tc>
          <w:tcPr>
            <w:tcW w:w="2520"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477CFD" w:rsidRPr="00BA3639" w:rsidRDefault="00477CFD" w:rsidP="00F00E96">
            <w:pPr>
              <w:pStyle w:val="3"/>
              <w:jc w:val="center"/>
              <w:rPr>
                <w:b/>
                <w:bCs/>
                <w:sz w:val="20"/>
                <w:szCs w:val="20"/>
                <w:lang w:val="sr-Cyrl-RS"/>
              </w:rPr>
            </w:pPr>
            <w:r>
              <w:rPr>
                <w:b/>
                <w:bCs/>
                <w:sz w:val="20"/>
                <w:szCs w:val="20"/>
                <w:lang w:val="sr-Cyrl-RS"/>
              </w:rPr>
              <w:t>Назив индикатора</w:t>
            </w:r>
          </w:p>
        </w:tc>
        <w:tc>
          <w:tcPr>
            <w:tcW w:w="2070"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477CFD" w:rsidRDefault="00477CFD" w:rsidP="00F00E96">
            <w:pPr>
              <w:pStyle w:val="3"/>
              <w:jc w:val="center"/>
              <w:rPr>
                <w:b/>
                <w:bCs/>
                <w:sz w:val="20"/>
                <w:szCs w:val="20"/>
                <w:lang w:val="sr-Cyrl-CS"/>
              </w:rPr>
            </w:pPr>
            <w:r>
              <w:rPr>
                <w:b/>
                <w:bCs/>
                <w:sz w:val="20"/>
                <w:szCs w:val="20"/>
                <w:lang w:val="sr-Cyrl-CS"/>
              </w:rPr>
              <w:t>Полазна, циљна и испуњене вредности у 2015, 2016. години</w:t>
            </w:r>
          </w:p>
        </w:tc>
        <w:tc>
          <w:tcPr>
            <w:tcW w:w="1890" w:type="dxa"/>
            <w:tcBorders>
              <w:top w:val="single" w:sz="4" w:space="0" w:color="000000"/>
              <w:left w:val="single" w:sz="4" w:space="0" w:color="000000"/>
              <w:bottom w:val="single" w:sz="4" w:space="0" w:color="000000"/>
              <w:right w:val="single" w:sz="4" w:space="0" w:color="auto"/>
            </w:tcBorders>
            <w:shd w:val="clear" w:color="auto" w:fill="E7E6E6" w:themeFill="background2"/>
            <w:vAlign w:val="center"/>
          </w:tcPr>
          <w:p w:rsidR="00477CFD" w:rsidRDefault="002C49E1" w:rsidP="00F00E96">
            <w:pPr>
              <w:pStyle w:val="3"/>
              <w:jc w:val="center"/>
              <w:rPr>
                <w:b/>
                <w:bCs/>
                <w:sz w:val="20"/>
                <w:szCs w:val="20"/>
                <w:lang w:val="sr-Cyrl-CS"/>
              </w:rPr>
            </w:pPr>
            <w:r>
              <w:rPr>
                <w:b/>
                <w:bCs/>
                <w:sz w:val="20"/>
                <w:szCs w:val="20"/>
                <w:lang w:val="sr-Cyrl-CS"/>
              </w:rPr>
              <w:t>Испуњена вредност у 1/2_2017. год</w:t>
            </w:r>
          </w:p>
        </w:tc>
        <w:tc>
          <w:tcPr>
            <w:tcW w:w="3155" w:type="dxa"/>
            <w:tcBorders>
              <w:top w:val="single" w:sz="4" w:space="0" w:color="auto"/>
              <w:left w:val="single" w:sz="4" w:space="0" w:color="auto"/>
              <w:bottom w:val="single" w:sz="4" w:space="0" w:color="auto"/>
              <w:right w:val="single" w:sz="4" w:space="0" w:color="000000" w:themeColor="text1"/>
            </w:tcBorders>
            <w:shd w:val="clear" w:color="auto" w:fill="E7E6E6" w:themeFill="background2"/>
            <w:vAlign w:val="center"/>
          </w:tcPr>
          <w:p w:rsidR="00477CFD" w:rsidRDefault="00477CFD" w:rsidP="00F00E96">
            <w:pPr>
              <w:pStyle w:val="3"/>
              <w:jc w:val="center"/>
              <w:rPr>
                <w:b/>
                <w:bCs/>
                <w:sz w:val="20"/>
                <w:szCs w:val="20"/>
                <w:lang w:val="sr-Cyrl-RS"/>
              </w:rPr>
            </w:pPr>
            <w:r>
              <w:rPr>
                <w:b/>
                <w:bCs/>
                <w:sz w:val="20"/>
                <w:szCs w:val="20"/>
                <w:lang w:val="sr-Cyrl-CS"/>
              </w:rPr>
              <w:t>Буџетска</w:t>
            </w:r>
          </w:p>
        </w:tc>
        <w:tc>
          <w:tcPr>
            <w:tcW w:w="3155" w:type="dxa"/>
            <w:gridSpan w:val="2"/>
            <w:tcBorders>
              <w:top w:val="single" w:sz="4" w:space="0" w:color="auto"/>
              <w:left w:val="single" w:sz="4" w:space="0" w:color="000000" w:themeColor="text1"/>
              <w:bottom w:val="single" w:sz="4" w:space="0" w:color="auto"/>
              <w:right w:val="single" w:sz="4" w:space="0" w:color="auto"/>
            </w:tcBorders>
            <w:shd w:val="clear" w:color="auto" w:fill="E7E6E6" w:themeFill="background2"/>
            <w:vAlign w:val="center"/>
          </w:tcPr>
          <w:p w:rsidR="00477CFD" w:rsidRDefault="00477CFD" w:rsidP="00F00E96">
            <w:pPr>
              <w:pStyle w:val="3"/>
              <w:jc w:val="center"/>
              <w:rPr>
                <w:b/>
                <w:bCs/>
                <w:sz w:val="20"/>
                <w:szCs w:val="20"/>
                <w:lang w:val="sr-Cyrl-RS"/>
              </w:rPr>
            </w:pPr>
            <w:r>
              <w:rPr>
                <w:b/>
                <w:bCs/>
                <w:sz w:val="20"/>
                <w:szCs w:val="20"/>
                <w:lang w:val="sr-Cyrl-CS"/>
              </w:rPr>
              <w:t>Донације</w:t>
            </w:r>
          </w:p>
        </w:tc>
      </w:tr>
      <w:tr w:rsidR="00477CFD" w:rsidRPr="00415930" w:rsidTr="00A36F01">
        <w:trPr>
          <w:trHeight w:val="1395"/>
          <w:jc w:val="center"/>
        </w:trPr>
        <w:tc>
          <w:tcPr>
            <w:tcW w:w="1345" w:type="dxa"/>
            <w:vMerge w:val="restart"/>
            <w:shd w:val="clear" w:color="auto" w:fill="auto"/>
          </w:tcPr>
          <w:p w:rsidR="00477CFD" w:rsidRDefault="00477CFD" w:rsidP="00477CFD">
            <w:pPr>
              <w:pStyle w:val="3"/>
              <w:rPr>
                <w:sz w:val="20"/>
                <w:szCs w:val="20"/>
                <w:lang w:val="sr-Cyrl-CS"/>
              </w:rPr>
            </w:pPr>
            <w:r w:rsidRPr="00C058E1">
              <w:rPr>
                <w:sz w:val="20"/>
                <w:szCs w:val="20"/>
                <w:lang w:val="sr-Cyrl-CS"/>
              </w:rPr>
              <w:t>Министарство правде – Група за координацију спровођења Националне стратегије за борбу против корупције</w:t>
            </w:r>
          </w:p>
          <w:p w:rsidR="00477CFD" w:rsidRDefault="00477CFD" w:rsidP="00477CFD">
            <w:pPr>
              <w:pStyle w:val="3"/>
              <w:rPr>
                <w:sz w:val="20"/>
                <w:szCs w:val="20"/>
                <w:lang w:val="sr-Cyrl-CS"/>
              </w:rPr>
            </w:pPr>
          </w:p>
          <w:p w:rsidR="00477CFD" w:rsidRDefault="00477CFD" w:rsidP="00477CFD">
            <w:pPr>
              <w:pStyle w:val="3"/>
              <w:rPr>
                <w:i/>
                <w:sz w:val="20"/>
                <w:szCs w:val="20"/>
                <w:u w:val="single"/>
                <w:lang w:val="sr-Cyrl-CS"/>
              </w:rPr>
            </w:pPr>
            <w:r w:rsidRPr="00734308">
              <w:rPr>
                <w:i/>
                <w:sz w:val="20"/>
                <w:szCs w:val="20"/>
                <w:u w:val="single"/>
                <w:lang w:val="sr-Cyrl-CS"/>
              </w:rPr>
              <w:t>Партнери:</w:t>
            </w:r>
          </w:p>
          <w:p w:rsidR="00477CFD" w:rsidRDefault="00477CFD" w:rsidP="00477CFD">
            <w:pPr>
              <w:pStyle w:val="3"/>
              <w:rPr>
                <w:i/>
                <w:sz w:val="20"/>
                <w:szCs w:val="20"/>
                <w:u w:val="single"/>
                <w:lang w:val="sr-Cyrl-CS"/>
              </w:rPr>
            </w:pPr>
          </w:p>
          <w:p w:rsidR="00477CFD" w:rsidRDefault="00477CFD" w:rsidP="00477CFD">
            <w:pPr>
              <w:spacing w:after="0" w:line="240" w:lineRule="auto"/>
              <w:rPr>
                <w:rFonts w:ascii="Arial Narrow" w:hAnsi="Arial Narrow" w:cs="Arial Narrow"/>
                <w:b/>
                <w:bCs/>
                <w:sz w:val="20"/>
                <w:szCs w:val="20"/>
                <w:lang w:val="sr-Cyrl-CS"/>
              </w:rPr>
            </w:pPr>
            <w:r w:rsidRPr="00734308">
              <w:rPr>
                <w:sz w:val="20"/>
                <w:szCs w:val="20"/>
                <w:lang w:val="sr-Cyrl-CS"/>
              </w:rPr>
              <w:t>СУК</w:t>
            </w:r>
          </w:p>
        </w:tc>
        <w:tc>
          <w:tcPr>
            <w:tcW w:w="3240" w:type="dxa"/>
            <w:gridSpan w:val="2"/>
            <w:shd w:val="clear" w:color="auto" w:fill="92D050"/>
          </w:tcPr>
          <w:p w:rsidR="00477CFD" w:rsidRPr="00C058E1" w:rsidRDefault="00477CFD" w:rsidP="00477CFD">
            <w:pPr>
              <w:pStyle w:val="3"/>
              <w:rPr>
                <w:b/>
                <w:bCs/>
                <w:sz w:val="20"/>
                <w:szCs w:val="20"/>
                <w:lang w:val="sr-Cyrl-CS"/>
              </w:rPr>
            </w:pPr>
            <w:r w:rsidRPr="00FD3124">
              <w:rPr>
                <w:b/>
                <w:bCs/>
                <w:sz w:val="20"/>
                <w:szCs w:val="20"/>
                <w:lang w:val="sr-Cyrl-CS"/>
              </w:rPr>
              <w:t>5.2.2. Унапређена ефективност система за заштиту узбуњивача (лица која пријављују сумњу на корупцију) у јавној управи</w:t>
            </w:r>
          </w:p>
        </w:tc>
        <w:tc>
          <w:tcPr>
            <w:tcW w:w="5220" w:type="dxa"/>
            <w:shd w:val="clear" w:color="auto" w:fill="auto"/>
          </w:tcPr>
          <w:p w:rsidR="005D0754" w:rsidRDefault="005D0754" w:rsidP="00FA5DF4">
            <w:pPr>
              <w:pStyle w:val="3"/>
              <w:jc w:val="both"/>
              <w:rPr>
                <w:sz w:val="20"/>
                <w:szCs w:val="20"/>
                <w:lang w:val="sr-Cyrl-RS"/>
              </w:rPr>
            </w:pPr>
            <w:r>
              <w:rPr>
                <w:sz w:val="20"/>
                <w:szCs w:val="20"/>
                <w:lang w:val="sr-Cyrl-RS"/>
              </w:rPr>
              <w:t>Резултати примене Закона су наведени у активности 4 у наставку Резултата 5.2.2.</w:t>
            </w:r>
          </w:p>
          <w:p w:rsidR="005D0754" w:rsidRDefault="005D0754" w:rsidP="00FA5DF4">
            <w:pPr>
              <w:pStyle w:val="3"/>
              <w:jc w:val="both"/>
              <w:rPr>
                <w:sz w:val="20"/>
                <w:szCs w:val="20"/>
                <w:lang w:val="sr-Cyrl-RS"/>
              </w:rPr>
            </w:pPr>
          </w:p>
          <w:p w:rsidR="00FA5DF4" w:rsidRPr="00FA5DF4" w:rsidRDefault="005D0754" w:rsidP="00FA5DF4">
            <w:pPr>
              <w:pStyle w:val="3"/>
              <w:jc w:val="both"/>
              <w:rPr>
                <w:sz w:val="20"/>
                <w:szCs w:val="20"/>
                <w:lang w:val="sr-Cyrl-RS"/>
              </w:rPr>
            </w:pPr>
            <w:r>
              <w:rPr>
                <w:sz w:val="20"/>
                <w:szCs w:val="20"/>
                <w:lang w:val="sr-Cyrl-RS"/>
              </w:rPr>
              <w:t>Поред тога, преко СУК-а, као</w:t>
            </w:r>
            <w:r w:rsidR="00FA5DF4" w:rsidRPr="00FA5DF4">
              <w:rPr>
                <w:sz w:val="20"/>
                <w:szCs w:val="20"/>
                <w:lang w:val="sr-Cyrl-RS"/>
              </w:rPr>
              <w:t xml:space="preserve"> надлежн</w:t>
            </w:r>
            <w:r>
              <w:rPr>
                <w:sz w:val="20"/>
                <w:szCs w:val="20"/>
                <w:lang w:val="sr-Cyrl-RS"/>
              </w:rPr>
              <w:t>ог органа</w:t>
            </w:r>
            <w:r w:rsidR="00FA5DF4" w:rsidRPr="00FA5DF4">
              <w:rPr>
                <w:sz w:val="20"/>
                <w:szCs w:val="20"/>
                <w:lang w:val="sr-Cyrl-RS"/>
              </w:rPr>
              <w:t xml:space="preserve"> је за стручно усавршавање државних службеника из </w:t>
            </w:r>
            <w:r>
              <w:rPr>
                <w:sz w:val="20"/>
                <w:szCs w:val="20"/>
                <w:lang w:val="sr-Cyrl-RS"/>
              </w:rPr>
              <w:t xml:space="preserve">ОДУ и служби Владе, споведене су обуке. </w:t>
            </w:r>
            <w:r w:rsidR="00FA5DF4">
              <w:rPr>
                <w:sz w:val="20"/>
                <w:szCs w:val="20"/>
                <w:lang w:val="sr-Cyrl-RS"/>
              </w:rPr>
              <w:t>О</w:t>
            </w:r>
            <w:r w:rsidR="00FA5DF4" w:rsidRPr="00FA5DF4">
              <w:rPr>
                <w:sz w:val="20"/>
                <w:szCs w:val="20"/>
                <w:lang w:val="sr-Cyrl-RS"/>
              </w:rPr>
              <w:t>бука „Заштита узбуњивача“ која је започела 2015. године је наст</w:t>
            </w:r>
            <w:r w:rsidR="00FA5DF4">
              <w:rPr>
                <w:sz w:val="20"/>
                <w:szCs w:val="20"/>
                <w:lang w:val="sr-Cyrl-RS"/>
              </w:rPr>
              <w:t>а</w:t>
            </w:r>
            <w:r w:rsidR="00FA5DF4" w:rsidRPr="00FA5DF4">
              <w:rPr>
                <w:sz w:val="20"/>
                <w:szCs w:val="20"/>
                <w:lang w:val="sr-Cyrl-RS"/>
              </w:rPr>
              <w:t>вљена. Тема заштите узбуњивача обрађивана  је  у оквиру два вида обуке за две циљне групе:</w:t>
            </w:r>
          </w:p>
          <w:p w:rsidR="00FA5DF4" w:rsidRPr="00FA5DF4" w:rsidRDefault="00FA5DF4" w:rsidP="00FA5DF4">
            <w:pPr>
              <w:pStyle w:val="3"/>
              <w:jc w:val="both"/>
              <w:rPr>
                <w:sz w:val="20"/>
                <w:szCs w:val="20"/>
                <w:lang w:val="sr-Cyrl-RS"/>
              </w:rPr>
            </w:pPr>
            <w:r w:rsidRPr="00FA5DF4">
              <w:rPr>
                <w:sz w:val="20"/>
                <w:szCs w:val="20"/>
                <w:lang w:val="sr-Cyrl-RS"/>
              </w:rPr>
              <w:t xml:space="preserve">1. Заштита узбуњивача </w:t>
            </w:r>
            <w:r w:rsidR="00A36F01">
              <w:rPr>
                <w:sz w:val="20"/>
                <w:szCs w:val="20"/>
                <w:lang w:val="sr-Cyrl-RS"/>
              </w:rPr>
              <w:t>–</w:t>
            </w:r>
            <w:r w:rsidRPr="00FA5DF4">
              <w:rPr>
                <w:sz w:val="20"/>
                <w:szCs w:val="20"/>
                <w:lang w:val="sr-Cyrl-RS"/>
              </w:rPr>
              <w:t xml:space="preserve"> основна обука (циљна група: сви државни службеници; циљ: упознавање држ. службеника са појмом и врстама узбуњивања, суловима под којим се узбуњивање може вршити, условима и поступком заштите узбуњивача, као и осталим правима која проистичу из Закона о заштити узбуњивача)</w:t>
            </w:r>
            <w:r w:rsidR="00A36F01">
              <w:rPr>
                <w:sz w:val="20"/>
                <w:szCs w:val="20"/>
                <w:lang w:val="sr-Cyrl-RS"/>
              </w:rPr>
              <w:t xml:space="preserve"> – </w:t>
            </w:r>
            <w:r w:rsidRPr="00FA5DF4">
              <w:rPr>
                <w:sz w:val="20"/>
                <w:szCs w:val="20"/>
                <w:lang w:val="sr-Cyrl-RS"/>
              </w:rPr>
              <w:t>25.10.2016. године, 24.06.2016. године, 27.04.2016. године.</w:t>
            </w:r>
          </w:p>
          <w:p w:rsidR="00FA5DF4" w:rsidRPr="00FA5DF4" w:rsidRDefault="00FA5DF4" w:rsidP="00FA5DF4">
            <w:pPr>
              <w:pStyle w:val="3"/>
              <w:jc w:val="both"/>
              <w:rPr>
                <w:sz w:val="20"/>
                <w:szCs w:val="20"/>
                <w:lang w:val="sr-Cyrl-RS"/>
              </w:rPr>
            </w:pPr>
            <w:r w:rsidRPr="00FA5DF4">
              <w:rPr>
                <w:sz w:val="20"/>
                <w:szCs w:val="20"/>
                <w:lang w:val="sr-Cyrl-RS"/>
              </w:rPr>
              <w:lastRenderedPageBreak/>
              <w:t xml:space="preserve">2. Заштита узбуњивача </w:t>
            </w:r>
            <w:r w:rsidR="00A36F01">
              <w:rPr>
                <w:sz w:val="20"/>
                <w:szCs w:val="20"/>
                <w:lang w:val="sr-Cyrl-RS"/>
              </w:rPr>
              <w:t>–</w:t>
            </w:r>
            <w:r w:rsidRPr="00FA5DF4">
              <w:rPr>
                <w:sz w:val="20"/>
                <w:szCs w:val="20"/>
                <w:lang w:val="sr-Cyrl-RS"/>
              </w:rPr>
              <w:t xml:space="preserve"> обука за овлашћења лица (циљна група: овлашћена лица за поступање по пријавама у вези са узбуњивањем; циљ: упознавање полазника са међународним стандардима и праксом Европског суда за људска права поводом заштите узбуњивача у смислу права на слободу изражавања, као и са кључним појмовима прописаним Законом о заштити узбуњивача у циљу бољег разумевања појма, смисла узбуњивања и заштите узбуњивача) – 29. и 30.11.2016. године, 10.05.2016. године.</w:t>
            </w:r>
          </w:p>
          <w:p w:rsidR="00477CFD" w:rsidRDefault="00FA5DF4" w:rsidP="00FA5DF4">
            <w:pPr>
              <w:pStyle w:val="3"/>
              <w:jc w:val="both"/>
              <w:rPr>
                <w:b/>
                <w:sz w:val="20"/>
                <w:szCs w:val="20"/>
                <w:lang w:val="sr-Cyrl-RS"/>
              </w:rPr>
            </w:pPr>
            <w:r w:rsidRPr="00FA5DF4">
              <w:rPr>
                <w:sz w:val="20"/>
                <w:szCs w:val="20"/>
                <w:lang w:val="sr-Cyrl-RS"/>
              </w:rPr>
              <w:t>Подаци о обукама у 2017. години још увек нису потпуни и доступни.</w:t>
            </w:r>
          </w:p>
        </w:tc>
        <w:tc>
          <w:tcPr>
            <w:tcW w:w="2520" w:type="dxa"/>
            <w:tcBorders>
              <w:top w:val="single" w:sz="4" w:space="0" w:color="000000"/>
            </w:tcBorders>
            <w:shd w:val="clear" w:color="auto" w:fill="auto"/>
          </w:tcPr>
          <w:p w:rsidR="00477CFD" w:rsidRPr="00C058E1" w:rsidRDefault="00477CFD" w:rsidP="00477CF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Број извештаја министарства надлежног за послове правосуђа о случајевима поступања судова у вези са узбуњивањем</w:t>
            </w:r>
            <w:r w:rsidRPr="00C058E1">
              <w:rPr>
                <w:rStyle w:val="FootnoteReference"/>
                <w:rFonts w:ascii="Arial Narrow" w:hAnsi="Arial Narrow" w:cs="Arial Narrow"/>
                <w:sz w:val="20"/>
                <w:szCs w:val="20"/>
                <w:lang w:val="sr-Cyrl-CS"/>
              </w:rPr>
              <w:footnoteReference w:id="76"/>
            </w:r>
          </w:p>
          <w:p w:rsidR="00477CFD" w:rsidRDefault="00477CFD" w:rsidP="00477CFD">
            <w:pPr>
              <w:spacing w:after="0" w:line="240" w:lineRule="auto"/>
              <w:rPr>
                <w:rFonts w:ascii="Arial Narrow" w:hAnsi="Arial Narrow" w:cs="Arial Narrow"/>
                <w:sz w:val="20"/>
                <w:szCs w:val="20"/>
                <w:lang w:val="sr-Cyrl-CS"/>
              </w:rPr>
            </w:pPr>
          </w:p>
        </w:tc>
        <w:tc>
          <w:tcPr>
            <w:tcW w:w="2070" w:type="dxa"/>
            <w:tcBorders>
              <w:top w:val="single" w:sz="4" w:space="0" w:color="auto"/>
            </w:tcBorders>
            <w:shd w:val="clear" w:color="auto" w:fill="auto"/>
            <w:vAlign w:val="center"/>
          </w:tcPr>
          <w:p w:rsidR="00477CFD" w:rsidRPr="00C058E1" w:rsidRDefault="00477CFD" w:rsidP="00477CFD">
            <w:pPr>
              <w:spacing w:after="0" w:line="240" w:lineRule="auto"/>
              <w:jc w:val="center"/>
              <w:rPr>
                <w:rFonts w:ascii="Arial Narrow" w:hAnsi="Arial Narrow" w:cs="Arial Narrow"/>
                <w:i/>
                <w:iCs/>
                <w:sz w:val="20"/>
                <w:szCs w:val="20"/>
                <w:lang w:val="sr-Cyrl-CS"/>
              </w:rPr>
            </w:pPr>
            <w:r w:rsidRPr="00C058E1">
              <w:rPr>
                <w:rFonts w:ascii="Arial Narrow" w:hAnsi="Arial Narrow" w:cs="Arial Narrow"/>
                <w:i/>
                <w:iCs/>
                <w:sz w:val="20"/>
                <w:szCs w:val="20"/>
                <w:lang w:val="sr-Cyrl-CS"/>
              </w:rPr>
              <w:t>ПВ</w:t>
            </w:r>
            <w:r>
              <w:rPr>
                <w:rFonts w:ascii="Arial Narrow" w:hAnsi="Arial Narrow" w:cs="Arial Narrow"/>
                <w:i/>
                <w:iCs/>
                <w:sz w:val="20"/>
                <w:szCs w:val="20"/>
                <w:lang w:val="sr-Cyrl-CS"/>
              </w:rPr>
              <w:t xml:space="preserve"> (2014)</w:t>
            </w:r>
            <w:r w:rsidRPr="00C058E1">
              <w:rPr>
                <w:rFonts w:ascii="Arial Narrow" w:hAnsi="Arial Narrow" w:cs="Arial Narrow"/>
                <w:i/>
                <w:iCs/>
                <w:sz w:val="20"/>
                <w:szCs w:val="20"/>
                <w:lang w:val="sr-Cyrl-CS"/>
              </w:rPr>
              <w:t>: 0</w:t>
            </w:r>
          </w:p>
          <w:p w:rsidR="00477CFD" w:rsidRDefault="00477CFD" w:rsidP="00477CFD">
            <w:pPr>
              <w:spacing w:after="0" w:line="240" w:lineRule="auto"/>
              <w:jc w:val="center"/>
              <w:rPr>
                <w:rFonts w:ascii="Arial Narrow" w:hAnsi="Arial Narrow" w:cs="Arial Narrow"/>
                <w:sz w:val="20"/>
                <w:szCs w:val="20"/>
                <w:lang w:val="sr-Cyrl-CS"/>
              </w:rPr>
            </w:pPr>
            <w:r w:rsidRPr="00C058E1">
              <w:rPr>
                <w:rFonts w:ascii="Arial Narrow" w:hAnsi="Arial Narrow" w:cs="Arial Narrow"/>
                <w:i/>
                <w:iCs/>
                <w:sz w:val="20"/>
                <w:szCs w:val="20"/>
                <w:lang w:val="sr-Cyrl-CS"/>
              </w:rPr>
              <w:t>ЦВ</w:t>
            </w:r>
            <w:r>
              <w:rPr>
                <w:rFonts w:ascii="Arial Narrow" w:hAnsi="Arial Narrow" w:cs="Arial Narrow"/>
                <w:i/>
                <w:iCs/>
                <w:sz w:val="20"/>
                <w:szCs w:val="20"/>
                <w:lang w:val="sr-Cyrl-CS"/>
              </w:rPr>
              <w:t xml:space="preserve"> (2017)</w:t>
            </w:r>
            <w:r w:rsidRPr="00C058E1">
              <w:rPr>
                <w:rFonts w:ascii="Arial Narrow" w:hAnsi="Arial Narrow" w:cs="Arial Narrow"/>
                <w:i/>
                <w:iCs/>
                <w:sz w:val="20"/>
                <w:szCs w:val="20"/>
                <w:lang w:val="sr-Cyrl-CS"/>
              </w:rPr>
              <w:t>: 1</w:t>
            </w:r>
          </w:p>
        </w:tc>
        <w:tc>
          <w:tcPr>
            <w:tcW w:w="1890" w:type="dxa"/>
            <w:tcBorders>
              <w:top w:val="single" w:sz="4" w:space="0" w:color="auto"/>
            </w:tcBorders>
            <w:shd w:val="clear" w:color="auto" w:fill="auto"/>
            <w:vAlign w:val="center"/>
          </w:tcPr>
          <w:p w:rsidR="00477CFD" w:rsidRPr="00E51C55" w:rsidRDefault="00A36F01" w:rsidP="00A36F01">
            <w:pPr>
              <w:pStyle w:val="3"/>
              <w:jc w:val="center"/>
              <w:rPr>
                <w:bCs/>
                <w:i/>
                <w:sz w:val="20"/>
                <w:szCs w:val="20"/>
                <w:lang w:val="sr-Cyrl-CS"/>
              </w:rPr>
            </w:pPr>
            <w:r w:rsidRPr="00E51C55">
              <w:rPr>
                <w:bCs/>
                <w:i/>
                <w:sz w:val="20"/>
                <w:szCs w:val="20"/>
                <w:lang w:val="sr-Cyrl-CS"/>
              </w:rPr>
              <w:t>1</w:t>
            </w:r>
          </w:p>
          <w:p w:rsidR="00A165BE" w:rsidRPr="00E51C55" w:rsidRDefault="00A165BE" w:rsidP="00A36F01">
            <w:pPr>
              <w:pStyle w:val="3"/>
              <w:jc w:val="center"/>
              <w:rPr>
                <w:bCs/>
                <w:i/>
                <w:sz w:val="20"/>
                <w:szCs w:val="20"/>
                <w:lang w:val="sr-Cyrl-CS"/>
              </w:rPr>
            </w:pPr>
            <w:r w:rsidRPr="00E51C55">
              <w:rPr>
                <w:bCs/>
                <w:i/>
                <w:sz w:val="20"/>
                <w:szCs w:val="20"/>
                <w:lang w:val="sr-Cyrl-CS"/>
              </w:rPr>
              <w:t xml:space="preserve">Извештај објављен на сајту МПравде: </w:t>
            </w:r>
          </w:p>
          <w:p w:rsidR="00A165BE" w:rsidRPr="00A36F01" w:rsidRDefault="00A165BE" w:rsidP="00A36F01">
            <w:pPr>
              <w:pStyle w:val="3"/>
              <w:jc w:val="center"/>
              <w:rPr>
                <w:bCs/>
                <w:i/>
                <w:sz w:val="20"/>
                <w:szCs w:val="20"/>
                <w:lang w:val="sr-Cyrl-CS"/>
              </w:rPr>
            </w:pPr>
            <w:r w:rsidRPr="00E51C55">
              <w:rPr>
                <w:color w:val="1F497D"/>
                <w:sz w:val="20"/>
                <w:szCs w:val="20"/>
              </w:rPr>
              <w:t>http</w:t>
            </w:r>
            <w:r w:rsidRPr="00E51C55">
              <w:rPr>
                <w:color w:val="1F497D"/>
                <w:sz w:val="20"/>
                <w:szCs w:val="20"/>
                <w:lang w:val="sr-Cyrl-CS"/>
              </w:rPr>
              <w:t>://</w:t>
            </w:r>
            <w:r w:rsidRPr="00E51C55">
              <w:rPr>
                <w:color w:val="1F497D"/>
                <w:sz w:val="20"/>
                <w:szCs w:val="20"/>
              </w:rPr>
              <w:t>www</w:t>
            </w:r>
            <w:r w:rsidRPr="00E51C55">
              <w:rPr>
                <w:color w:val="1F497D"/>
                <w:sz w:val="20"/>
                <w:szCs w:val="20"/>
                <w:lang w:val="sr-Cyrl-CS"/>
              </w:rPr>
              <w:t>.</w:t>
            </w:r>
            <w:r w:rsidRPr="00E51C55">
              <w:rPr>
                <w:color w:val="1F497D"/>
                <w:sz w:val="20"/>
                <w:szCs w:val="20"/>
              </w:rPr>
              <w:t>mpravde</w:t>
            </w:r>
            <w:r w:rsidRPr="00E51C55">
              <w:rPr>
                <w:color w:val="1F497D"/>
                <w:sz w:val="20"/>
                <w:szCs w:val="20"/>
                <w:lang w:val="sr-Cyrl-CS"/>
              </w:rPr>
              <w:t>.</w:t>
            </w:r>
            <w:r w:rsidRPr="00E51C55">
              <w:rPr>
                <w:color w:val="1F497D"/>
                <w:sz w:val="20"/>
                <w:szCs w:val="20"/>
              </w:rPr>
              <w:t>gov</w:t>
            </w:r>
            <w:r w:rsidRPr="00E51C55">
              <w:rPr>
                <w:color w:val="1F497D"/>
                <w:sz w:val="20"/>
                <w:szCs w:val="20"/>
                <w:lang w:val="sr-Cyrl-CS"/>
              </w:rPr>
              <w:t>.</w:t>
            </w:r>
            <w:r w:rsidRPr="00E51C55">
              <w:rPr>
                <w:color w:val="1F497D"/>
                <w:sz w:val="20"/>
                <w:szCs w:val="20"/>
              </w:rPr>
              <w:t>rs</w:t>
            </w:r>
            <w:r w:rsidRPr="00E51C55">
              <w:rPr>
                <w:color w:val="1F497D"/>
                <w:sz w:val="20"/>
                <w:szCs w:val="20"/>
                <w:lang w:val="sr-Cyrl-CS"/>
              </w:rPr>
              <w:t>/</w:t>
            </w:r>
            <w:r w:rsidRPr="00E51C55">
              <w:rPr>
                <w:color w:val="1F497D"/>
                <w:sz w:val="20"/>
                <w:szCs w:val="20"/>
              </w:rPr>
              <w:t>tekst</w:t>
            </w:r>
            <w:r w:rsidRPr="00E51C55">
              <w:rPr>
                <w:color w:val="1F497D"/>
                <w:sz w:val="20"/>
                <w:szCs w:val="20"/>
                <w:lang w:val="sr-Cyrl-CS"/>
              </w:rPr>
              <w:t>/14518/</w:t>
            </w:r>
            <w:r w:rsidRPr="00E51C55">
              <w:rPr>
                <w:color w:val="1F497D"/>
                <w:sz w:val="20"/>
                <w:szCs w:val="20"/>
              </w:rPr>
              <w:t>finalni</w:t>
            </w:r>
            <w:r w:rsidRPr="00E51C55">
              <w:rPr>
                <w:color w:val="1F497D"/>
                <w:sz w:val="20"/>
                <w:szCs w:val="20"/>
                <w:lang w:val="sr-Cyrl-CS"/>
              </w:rPr>
              <w:t>-</w:t>
            </w:r>
            <w:r w:rsidRPr="00E51C55">
              <w:rPr>
                <w:color w:val="1F497D"/>
                <w:sz w:val="20"/>
                <w:szCs w:val="20"/>
              </w:rPr>
              <w:t>izvestaj</w:t>
            </w:r>
            <w:r w:rsidRPr="00E51C55">
              <w:rPr>
                <w:color w:val="1F497D"/>
                <w:sz w:val="20"/>
                <w:szCs w:val="20"/>
                <w:lang w:val="sr-Cyrl-CS"/>
              </w:rPr>
              <w:t>-</w:t>
            </w:r>
            <w:r w:rsidRPr="00E51C55">
              <w:rPr>
                <w:color w:val="1F497D"/>
                <w:sz w:val="20"/>
                <w:szCs w:val="20"/>
              </w:rPr>
              <w:t>o</w:t>
            </w:r>
            <w:r w:rsidRPr="00E51C55">
              <w:rPr>
                <w:color w:val="1F497D"/>
                <w:sz w:val="20"/>
                <w:szCs w:val="20"/>
                <w:lang w:val="sr-Cyrl-CS"/>
              </w:rPr>
              <w:t>-</w:t>
            </w:r>
            <w:r w:rsidRPr="00E51C55">
              <w:rPr>
                <w:color w:val="1F497D"/>
                <w:sz w:val="20"/>
                <w:szCs w:val="20"/>
              </w:rPr>
              <w:t>godinu</w:t>
            </w:r>
            <w:r w:rsidRPr="00E51C55">
              <w:rPr>
                <w:color w:val="1F497D"/>
                <w:sz w:val="20"/>
                <w:szCs w:val="20"/>
                <w:lang w:val="sr-Cyrl-CS"/>
              </w:rPr>
              <w:t>-</w:t>
            </w:r>
            <w:r w:rsidRPr="00E51C55">
              <w:rPr>
                <w:color w:val="1F497D"/>
                <w:sz w:val="20"/>
                <w:szCs w:val="20"/>
              </w:rPr>
              <w:t>dana</w:t>
            </w:r>
            <w:r w:rsidRPr="00E51C55">
              <w:rPr>
                <w:color w:val="1F497D"/>
                <w:sz w:val="20"/>
                <w:szCs w:val="20"/>
                <w:lang w:val="sr-Cyrl-CS"/>
              </w:rPr>
              <w:t>-</w:t>
            </w:r>
            <w:r w:rsidRPr="00E51C55">
              <w:rPr>
                <w:color w:val="1F497D"/>
                <w:sz w:val="20"/>
                <w:szCs w:val="20"/>
              </w:rPr>
              <w:t>primene</w:t>
            </w:r>
            <w:r w:rsidRPr="00E51C55">
              <w:rPr>
                <w:color w:val="1F497D"/>
                <w:sz w:val="20"/>
                <w:szCs w:val="20"/>
                <w:lang w:val="sr-Cyrl-CS"/>
              </w:rPr>
              <w:t>-</w:t>
            </w:r>
            <w:r w:rsidRPr="00E51C55">
              <w:rPr>
                <w:color w:val="1F497D"/>
                <w:sz w:val="20"/>
                <w:szCs w:val="20"/>
              </w:rPr>
              <w:t>zakona</w:t>
            </w:r>
            <w:r w:rsidRPr="00E51C55">
              <w:rPr>
                <w:color w:val="1F497D"/>
                <w:sz w:val="20"/>
                <w:szCs w:val="20"/>
                <w:lang w:val="sr-Cyrl-CS"/>
              </w:rPr>
              <w:t>-</w:t>
            </w:r>
            <w:r w:rsidRPr="00E51C55">
              <w:rPr>
                <w:color w:val="1F497D"/>
                <w:sz w:val="20"/>
                <w:szCs w:val="20"/>
              </w:rPr>
              <w:t>o</w:t>
            </w:r>
            <w:r w:rsidRPr="00E51C55">
              <w:rPr>
                <w:color w:val="1F497D"/>
                <w:sz w:val="20"/>
                <w:szCs w:val="20"/>
                <w:lang w:val="sr-Cyrl-CS"/>
              </w:rPr>
              <w:t>-</w:t>
            </w:r>
            <w:r w:rsidRPr="00E51C55">
              <w:rPr>
                <w:color w:val="1F497D"/>
                <w:sz w:val="20"/>
                <w:szCs w:val="20"/>
              </w:rPr>
              <w:t>zastiti</w:t>
            </w:r>
            <w:r w:rsidRPr="00E51C55">
              <w:rPr>
                <w:color w:val="1F497D"/>
                <w:sz w:val="20"/>
                <w:szCs w:val="20"/>
                <w:lang w:val="sr-Cyrl-CS"/>
              </w:rPr>
              <w:t>-</w:t>
            </w:r>
            <w:r w:rsidRPr="00E51C55">
              <w:rPr>
                <w:color w:val="1F497D"/>
                <w:sz w:val="20"/>
                <w:szCs w:val="20"/>
              </w:rPr>
              <w:t>uzbunjivaca</w:t>
            </w:r>
            <w:r w:rsidRPr="00E51C55">
              <w:rPr>
                <w:color w:val="1F497D"/>
                <w:sz w:val="20"/>
                <w:szCs w:val="20"/>
                <w:lang w:val="sr-Cyrl-CS"/>
              </w:rPr>
              <w:t>.</w:t>
            </w:r>
            <w:r w:rsidRPr="00E51C55">
              <w:rPr>
                <w:color w:val="1F497D"/>
                <w:sz w:val="20"/>
                <w:szCs w:val="20"/>
              </w:rPr>
              <w:t>php</w:t>
            </w:r>
          </w:p>
        </w:tc>
        <w:tc>
          <w:tcPr>
            <w:tcW w:w="3155" w:type="dxa"/>
            <w:tcBorders>
              <w:top w:val="single" w:sz="4" w:space="0" w:color="auto"/>
            </w:tcBorders>
            <w:shd w:val="clear" w:color="auto" w:fill="auto"/>
          </w:tcPr>
          <w:p w:rsidR="00477CFD" w:rsidRDefault="00477CFD" w:rsidP="00477CFD">
            <w:pPr>
              <w:pStyle w:val="3"/>
              <w:rPr>
                <w:b/>
                <w:bCs/>
                <w:sz w:val="20"/>
                <w:szCs w:val="20"/>
                <w:lang w:val="sr-Cyrl-CS"/>
              </w:rPr>
            </w:pPr>
          </w:p>
        </w:tc>
        <w:tc>
          <w:tcPr>
            <w:tcW w:w="3155" w:type="dxa"/>
            <w:gridSpan w:val="2"/>
            <w:tcBorders>
              <w:top w:val="single" w:sz="4" w:space="0" w:color="auto"/>
            </w:tcBorders>
            <w:shd w:val="clear" w:color="auto" w:fill="auto"/>
          </w:tcPr>
          <w:p w:rsidR="00477CFD" w:rsidRDefault="00477CFD" w:rsidP="00477CFD">
            <w:pPr>
              <w:pStyle w:val="3"/>
              <w:rPr>
                <w:b/>
                <w:bCs/>
                <w:sz w:val="20"/>
                <w:szCs w:val="20"/>
                <w:lang w:val="sr-Cyrl-CS"/>
              </w:rPr>
            </w:pPr>
          </w:p>
        </w:tc>
      </w:tr>
      <w:tr w:rsidR="00477CFD" w:rsidRPr="00415930" w:rsidTr="00F00E96">
        <w:trPr>
          <w:trHeight w:val="629"/>
          <w:jc w:val="center"/>
        </w:trPr>
        <w:tc>
          <w:tcPr>
            <w:tcW w:w="1345" w:type="dxa"/>
            <w:vMerge/>
            <w:shd w:val="clear" w:color="auto" w:fill="auto"/>
            <w:vAlign w:val="center"/>
          </w:tcPr>
          <w:p w:rsidR="00477CFD" w:rsidRDefault="00477CFD" w:rsidP="00F00E96">
            <w:pPr>
              <w:spacing w:after="0" w:line="240" w:lineRule="auto"/>
              <w:rPr>
                <w:rFonts w:ascii="Arial Narrow" w:hAnsi="Arial Narrow" w:cs="Arial Narrow"/>
                <w:b/>
                <w:bCs/>
                <w:sz w:val="20"/>
                <w:szCs w:val="20"/>
                <w:lang w:val="sr-Cyrl-CS"/>
              </w:rPr>
            </w:pPr>
          </w:p>
        </w:tc>
        <w:tc>
          <w:tcPr>
            <w:tcW w:w="3240" w:type="dxa"/>
            <w:gridSpan w:val="2"/>
            <w:shd w:val="clear" w:color="auto" w:fill="BDD6EE"/>
            <w:vAlign w:val="center"/>
          </w:tcPr>
          <w:p w:rsidR="00477CFD" w:rsidRPr="00BA3639" w:rsidRDefault="00477CFD" w:rsidP="00F00E96">
            <w:pPr>
              <w:spacing w:after="0" w:line="240" w:lineRule="auto"/>
              <w:jc w:val="center"/>
              <w:rPr>
                <w:rFonts w:asciiTheme="majorHAnsi" w:eastAsia="MS Gothic" w:hAnsiTheme="majorHAnsi" w:cs="Menlo Bold"/>
                <w:b/>
                <w:bCs/>
                <w:color w:val="FF0000"/>
                <w:sz w:val="28"/>
                <w:szCs w:val="16"/>
                <w:shd w:val="clear" w:color="auto" w:fill="FF0000"/>
              </w:rPr>
            </w:pPr>
            <w:r w:rsidRPr="00C058E1">
              <w:rPr>
                <w:rFonts w:ascii="Arial Narrow" w:hAnsi="Arial Narrow" w:cs="Arial Narrow"/>
                <w:b/>
                <w:bCs/>
                <w:sz w:val="20"/>
                <w:szCs w:val="20"/>
                <w:lang w:val="sr-Cyrl-CS"/>
              </w:rPr>
              <w:t>АКТИВНОСТ</w:t>
            </w:r>
          </w:p>
        </w:tc>
        <w:tc>
          <w:tcPr>
            <w:tcW w:w="7740" w:type="dxa"/>
            <w:gridSpan w:val="2"/>
            <w:vMerge w:val="restart"/>
            <w:shd w:val="clear" w:color="auto" w:fill="E7E6E6" w:themeFill="background2"/>
            <w:vAlign w:val="center"/>
          </w:tcPr>
          <w:p w:rsidR="00477CFD" w:rsidRDefault="00477CFD" w:rsidP="00F00E96">
            <w:pPr>
              <w:pStyle w:val="3"/>
              <w:jc w:val="center"/>
              <w:rPr>
                <w:b/>
                <w:bCs/>
                <w:sz w:val="20"/>
                <w:szCs w:val="20"/>
                <w:lang w:val="sr-Cyrl-RS"/>
              </w:rPr>
            </w:pPr>
            <w:r>
              <w:rPr>
                <w:b/>
                <w:sz w:val="20"/>
                <w:szCs w:val="20"/>
                <w:lang w:val="sr-Cyrl-CS"/>
              </w:rPr>
              <w:t>Кратко образложење шта се постигло активношћу</w:t>
            </w:r>
          </w:p>
        </w:tc>
        <w:tc>
          <w:tcPr>
            <w:tcW w:w="10270" w:type="dxa"/>
            <w:gridSpan w:val="5"/>
            <w:tcBorders>
              <w:bottom w:val="single" w:sz="4" w:space="0" w:color="000000"/>
            </w:tcBorders>
            <w:shd w:val="clear" w:color="auto" w:fill="E7E6E6" w:themeFill="background2"/>
            <w:vAlign w:val="center"/>
          </w:tcPr>
          <w:p w:rsidR="00477CFD" w:rsidRDefault="00477CFD" w:rsidP="00F00E96">
            <w:pPr>
              <w:pStyle w:val="3"/>
              <w:jc w:val="center"/>
              <w:rPr>
                <w:b/>
                <w:bCs/>
                <w:sz w:val="20"/>
                <w:szCs w:val="20"/>
                <w:lang w:val="sr-Cyrl-CS"/>
              </w:rPr>
            </w:pPr>
            <w:r w:rsidRPr="0026476B">
              <w:rPr>
                <w:b/>
                <w:sz w:val="20"/>
                <w:szCs w:val="20"/>
                <w:lang w:val="sr-Cyrl-CS"/>
              </w:rPr>
              <w:t>УКОЛИКО АКТИВНОСТ НИЈЕ РЕАЛИЗОВАНА У ПРЕДВИЂЕНОМ РОКУ ИЛИ ЈЕ ЗАПОЧЕТА</w:t>
            </w:r>
          </w:p>
        </w:tc>
      </w:tr>
      <w:tr w:rsidR="00477CFD" w:rsidTr="00F00E96">
        <w:trPr>
          <w:trHeight w:val="629"/>
          <w:jc w:val="center"/>
        </w:trPr>
        <w:tc>
          <w:tcPr>
            <w:tcW w:w="1345" w:type="dxa"/>
            <w:vMerge/>
            <w:shd w:val="clear" w:color="auto" w:fill="auto"/>
            <w:vAlign w:val="center"/>
          </w:tcPr>
          <w:p w:rsidR="00477CFD" w:rsidRDefault="00477CFD" w:rsidP="00F00E96">
            <w:pPr>
              <w:spacing w:after="0" w:line="240" w:lineRule="auto"/>
              <w:rPr>
                <w:rFonts w:ascii="Arial Narrow" w:hAnsi="Arial Narrow" w:cs="Arial Narrow"/>
                <w:b/>
                <w:bCs/>
                <w:sz w:val="20"/>
                <w:szCs w:val="20"/>
                <w:lang w:val="sr-Cyrl-CS"/>
              </w:rPr>
            </w:pPr>
          </w:p>
        </w:tc>
        <w:tc>
          <w:tcPr>
            <w:tcW w:w="1620" w:type="dxa"/>
            <w:tcBorders>
              <w:bottom w:val="single" w:sz="4" w:space="0" w:color="000000"/>
            </w:tcBorders>
            <w:shd w:val="clear" w:color="auto" w:fill="BDD6EE"/>
            <w:vAlign w:val="center"/>
          </w:tcPr>
          <w:p w:rsidR="00477CFD" w:rsidRPr="00C058E1" w:rsidRDefault="00477CFD" w:rsidP="00F00E96">
            <w:pPr>
              <w:spacing w:after="0" w:line="240" w:lineRule="auto"/>
              <w:jc w:val="center"/>
              <w:rPr>
                <w:rFonts w:ascii="Arial Narrow" w:hAnsi="Arial Narrow" w:cs="Arial Narrow"/>
                <w:b/>
                <w:bCs/>
                <w:sz w:val="20"/>
                <w:szCs w:val="20"/>
                <w:lang w:val="sr-Cyrl-CS"/>
              </w:rPr>
            </w:pPr>
            <w:r>
              <w:rPr>
                <w:rFonts w:ascii="Arial Narrow" w:hAnsi="Arial Narrow" w:cs="Arial Narrow"/>
                <w:b/>
                <w:bCs/>
                <w:sz w:val="20"/>
                <w:szCs w:val="20"/>
                <w:lang w:val="sr-Cyrl-RS"/>
              </w:rPr>
              <w:t>Одредити степен реализације</w:t>
            </w:r>
            <w:r w:rsidRPr="006E74CC">
              <w:rPr>
                <w:rFonts w:asciiTheme="majorHAnsi" w:eastAsia="MS Gothic" w:hAnsiTheme="majorHAnsi" w:cs="Menlo Bold"/>
                <w:b/>
                <w:bCs/>
                <w:color w:val="92D050"/>
                <w:sz w:val="28"/>
                <w:szCs w:val="16"/>
                <w:shd w:val="clear" w:color="auto" w:fill="92D050"/>
              </w:rPr>
              <w:t xml:space="preserve"> A</w:t>
            </w:r>
            <w:r w:rsidRPr="000F705A">
              <w:rPr>
                <w:rFonts w:asciiTheme="majorHAnsi" w:eastAsia="MS Gothic" w:hAnsiTheme="majorHAnsi" w:cs="Menlo Bold"/>
                <w:b/>
                <w:bCs/>
                <w:color w:val="FFFF00"/>
                <w:sz w:val="28"/>
                <w:szCs w:val="16"/>
                <w:shd w:val="clear" w:color="auto" w:fill="FFFF00"/>
              </w:rPr>
              <w:t>A</w:t>
            </w:r>
            <w:r w:rsidRPr="000F705A">
              <w:rPr>
                <w:rFonts w:asciiTheme="majorHAnsi" w:eastAsia="MS Gothic" w:hAnsiTheme="majorHAnsi" w:cs="Menlo Bold"/>
                <w:b/>
                <w:bCs/>
                <w:color w:val="FF0000"/>
                <w:sz w:val="28"/>
                <w:szCs w:val="16"/>
                <w:shd w:val="clear" w:color="auto" w:fill="FF0000"/>
              </w:rPr>
              <w:t>A</w:t>
            </w:r>
          </w:p>
        </w:tc>
        <w:tc>
          <w:tcPr>
            <w:tcW w:w="1620" w:type="dxa"/>
            <w:tcBorders>
              <w:bottom w:val="single" w:sz="4" w:space="0" w:color="000000"/>
            </w:tcBorders>
            <w:shd w:val="clear" w:color="auto" w:fill="BDD6EE"/>
            <w:vAlign w:val="center"/>
          </w:tcPr>
          <w:p w:rsidR="00477CFD" w:rsidRPr="00C058E1" w:rsidRDefault="00477CFD" w:rsidP="00F00E96">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Рок за реализацију</w:t>
            </w:r>
          </w:p>
        </w:tc>
        <w:tc>
          <w:tcPr>
            <w:tcW w:w="7740" w:type="dxa"/>
            <w:gridSpan w:val="2"/>
            <w:vMerge/>
            <w:tcBorders>
              <w:bottom w:val="single" w:sz="4" w:space="0" w:color="000000"/>
            </w:tcBorders>
            <w:shd w:val="clear" w:color="auto" w:fill="E7E6E6" w:themeFill="background2"/>
          </w:tcPr>
          <w:p w:rsidR="00477CFD" w:rsidRDefault="00477CFD" w:rsidP="00F00E96">
            <w:pPr>
              <w:pStyle w:val="3"/>
              <w:rPr>
                <w:b/>
                <w:sz w:val="20"/>
                <w:szCs w:val="20"/>
                <w:lang w:val="sr-Cyrl-CS"/>
              </w:rPr>
            </w:pPr>
          </w:p>
        </w:tc>
        <w:tc>
          <w:tcPr>
            <w:tcW w:w="3960" w:type="dxa"/>
            <w:gridSpan w:val="2"/>
            <w:tcBorders>
              <w:bottom w:val="single" w:sz="4" w:space="0" w:color="000000"/>
            </w:tcBorders>
            <w:shd w:val="clear" w:color="auto" w:fill="E7E6E6" w:themeFill="background2"/>
            <w:vAlign w:val="center"/>
          </w:tcPr>
          <w:p w:rsidR="00477CFD" w:rsidRDefault="00477CFD" w:rsidP="00F00E96">
            <w:pPr>
              <w:pStyle w:val="3"/>
              <w:jc w:val="center"/>
              <w:rPr>
                <w:b/>
                <w:bCs/>
                <w:sz w:val="20"/>
                <w:szCs w:val="20"/>
                <w:lang w:val="sr-Cyrl-CS"/>
              </w:rPr>
            </w:pPr>
            <w:r w:rsidRPr="00E728E5">
              <w:rPr>
                <w:b/>
                <w:bCs/>
                <w:sz w:val="20"/>
                <w:szCs w:val="20"/>
                <w:lang w:val="sr-Cyrl-CS"/>
              </w:rPr>
              <w:t>Разлози за одступање од плана и мере предузете за решавање проблема</w:t>
            </w:r>
          </w:p>
        </w:tc>
        <w:tc>
          <w:tcPr>
            <w:tcW w:w="4230" w:type="dxa"/>
            <w:gridSpan w:val="2"/>
            <w:tcBorders>
              <w:bottom w:val="single" w:sz="4" w:space="0" w:color="000000"/>
            </w:tcBorders>
            <w:shd w:val="clear" w:color="auto" w:fill="E7E6E6" w:themeFill="background2"/>
            <w:vAlign w:val="center"/>
          </w:tcPr>
          <w:p w:rsidR="00477CFD" w:rsidRDefault="00477CFD" w:rsidP="00F00E96">
            <w:pPr>
              <w:spacing w:after="0" w:line="240" w:lineRule="auto"/>
              <w:jc w:val="center"/>
              <w:rPr>
                <w:rFonts w:ascii="Arial Narrow" w:hAnsi="Arial Narrow" w:cs="Arial Narrow"/>
                <w:b/>
                <w:bCs/>
                <w:sz w:val="20"/>
                <w:szCs w:val="20"/>
                <w:lang w:val="sr-Cyrl-CS"/>
              </w:rPr>
            </w:pPr>
            <w:r>
              <w:rPr>
                <w:rFonts w:ascii="Arial Narrow" w:hAnsi="Arial Narrow" w:cs="Arial Narrow"/>
                <w:b/>
                <w:bCs/>
                <w:sz w:val="20"/>
                <w:szCs w:val="20"/>
                <w:lang w:val="sr-Cyrl-CS"/>
              </w:rPr>
              <w:t>БУДУЋИ КОРАЦИ</w:t>
            </w:r>
          </w:p>
          <w:p w:rsidR="00477CFD" w:rsidRDefault="00477CFD" w:rsidP="00F00E96">
            <w:pPr>
              <w:pStyle w:val="3"/>
              <w:jc w:val="center"/>
              <w:rPr>
                <w:b/>
                <w:bCs/>
                <w:sz w:val="20"/>
                <w:szCs w:val="20"/>
                <w:lang w:val="sr-Cyrl-CS"/>
              </w:rPr>
            </w:pPr>
            <w:r w:rsidRPr="0026476B">
              <w:rPr>
                <w:b/>
                <w:bCs/>
                <w:sz w:val="20"/>
                <w:szCs w:val="20"/>
                <w:lang w:val="sr-Cyrl-CS"/>
              </w:rPr>
              <w:t>Кључни кораци неопходни да би се активност реализовала, са препорукама (milestones)</w:t>
            </w:r>
          </w:p>
        </w:tc>
        <w:tc>
          <w:tcPr>
            <w:tcW w:w="2080" w:type="dxa"/>
            <w:tcBorders>
              <w:bottom w:val="single" w:sz="4" w:space="0" w:color="000000"/>
            </w:tcBorders>
            <w:shd w:val="clear" w:color="auto" w:fill="E7E6E6" w:themeFill="background2"/>
            <w:vAlign w:val="center"/>
          </w:tcPr>
          <w:p w:rsidR="00477CFD" w:rsidRDefault="00477CFD" w:rsidP="00F00E96">
            <w:pPr>
              <w:pStyle w:val="3"/>
              <w:jc w:val="center"/>
              <w:rPr>
                <w:b/>
                <w:bCs/>
                <w:sz w:val="20"/>
                <w:szCs w:val="20"/>
                <w:lang w:val="sr-Cyrl-CS"/>
              </w:rPr>
            </w:pPr>
            <w:r w:rsidRPr="0026476B">
              <w:rPr>
                <w:b/>
                <w:bCs/>
                <w:sz w:val="20"/>
                <w:szCs w:val="20"/>
                <w:lang w:val="sr-Cyrl-CS"/>
              </w:rPr>
              <w:t>Очекивано време реализације активности</w:t>
            </w:r>
          </w:p>
        </w:tc>
      </w:tr>
      <w:tr w:rsidR="00477CFD" w:rsidRPr="00415930" w:rsidTr="00FA5DF4">
        <w:trPr>
          <w:trHeight w:val="629"/>
          <w:jc w:val="center"/>
        </w:trPr>
        <w:tc>
          <w:tcPr>
            <w:tcW w:w="1345" w:type="dxa"/>
            <w:vMerge/>
            <w:shd w:val="clear" w:color="auto" w:fill="auto"/>
            <w:vAlign w:val="center"/>
          </w:tcPr>
          <w:p w:rsidR="00477CFD" w:rsidRDefault="00477CFD" w:rsidP="00477CFD">
            <w:pPr>
              <w:spacing w:after="0" w:line="240" w:lineRule="auto"/>
              <w:rPr>
                <w:rFonts w:ascii="Arial Narrow" w:hAnsi="Arial Narrow" w:cs="Arial Narrow"/>
                <w:b/>
                <w:bCs/>
                <w:sz w:val="20"/>
                <w:szCs w:val="20"/>
                <w:lang w:val="sr-Cyrl-CS"/>
              </w:rPr>
            </w:pPr>
          </w:p>
        </w:tc>
        <w:tc>
          <w:tcPr>
            <w:tcW w:w="1620" w:type="dxa"/>
            <w:tcBorders>
              <w:bottom w:val="single" w:sz="4" w:space="0" w:color="000000"/>
            </w:tcBorders>
            <w:shd w:val="clear" w:color="auto" w:fill="92D050"/>
          </w:tcPr>
          <w:p w:rsidR="00477CFD" w:rsidRPr="00C058E1" w:rsidRDefault="00477CFD" w:rsidP="00477CF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4. Праћење спровођења Закона о заштити узбуњивача кроз израду годишњег извештаја министарства надлежног за послове правосуђа сачињеног на основу периодичних извештаја надлежних институција о случајевима поступања у вези са узбуњивањем </w:t>
            </w:r>
          </w:p>
        </w:tc>
        <w:tc>
          <w:tcPr>
            <w:tcW w:w="1620" w:type="dxa"/>
            <w:tcBorders>
              <w:bottom w:val="single" w:sz="4" w:space="0" w:color="000000"/>
            </w:tcBorders>
            <w:shd w:val="clear" w:color="auto" w:fill="auto"/>
          </w:tcPr>
          <w:p w:rsidR="00477CFD" w:rsidRPr="00C058E1" w:rsidRDefault="00477CFD" w:rsidP="00477CF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w:t>
            </w:r>
            <w:r>
              <w:rPr>
                <w:rFonts w:ascii="Arial Narrow" w:hAnsi="Arial Narrow" w:cs="Arial Narrow"/>
                <w:sz w:val="20"/>
                <w:szCs w:val="20"/>
                <w:lang w:val="sr-Cyrl-CS"/>
              </w:rPr>
              <w:t>7.</w:t>
            </w:r>
          </w:p>
          <w:p w:rsidR="00477CFD" w:rsidRPr="00C058E1" w:rsidRDefault="00477CFD" w:rsidP="00477CFD">
            <w:pPr>
              <w:spacing w:after="0" w:line="240" w:lineRule="auto"/>
              <w:rPr>
                <w:rFonts w:ascii="Arial Narrow" w:hAnsi="Arial Narrow" w:cs="Arial Narrow"/>
                <w:sz w:val="20"/>
                <w:szCs w:val="20"/>
                <w:lang w:val="sr-Cyrl-CS"/>
              </w:rPr>
            </w:pPr>
          </w:p>
        </w:tc>
        <w:tc>
          <w:tcPr>
            <w:tcW w:w="7740" w:type="dxa"/>
            <w:gridSpan w:val="2"/>
            <w:tcBorders>
              <w:bottom w:val="single" w:sz="4" w:space="0" w:color="000000"/>
            </w:tcBorders>
            <w:shd w:val="clear" w:color="auto" w:fill="auto"/>
          </w:tcPr>
          <w:p w:rsidR="00FA5DF4" w:rsidRPr="00FA5DF4" w:rsidRDefault="00FA5DF4" w:rsidP="00FA5DF4">
            <w:pPr>
              <w:pStyle w:val="3"/>
              <w:jc w:val="both"/>
              <w:rPr>
                <w:sz w:val="20"/>
                <w:szCs w:val="20"/>
                <w:lang w:val="sr-Cyrl-CS"/>
              </w:rPr>
            </w:pPr>
            <w:r w:rsidRPr="00FA5DF4">
              <w:rPr>
                <w:sz w:val="20"/>
                <w:szCs w:val="20"/>
                <w:lang w:val="sr-Cyrl-CS"/>
              </w:rPr>
              <w:t>Закон о зашти</w:t>
            </w:r>
            <w:r w:rsidR="003A1635">
              <w:rPr>
                <w:sz w:val="20"/>
                <w:szCs w:val="20"/>
                <w:lang w:val="sr-Cyrl-CS"/>
              </w:rPr>
              <w:t>ти уз</w:t>
            </w:r>
            <w:r w:rsidRPr="00FA5DF4">
              <w:rPr>
                <w:sz w:val="20"/>
                <w:szCs w:val="20"/>
                <w:lang w:val="sr-Cyrl-CS"/>
              </w:rPr>
              <w:t>буњивача се примењује од 5. јуна 2015. године.  Подаци које је прикупила Група за координацију спровођења Акционог плана и Националне стратегије за борбу против корупције за период од 2013. до 2018. године слањем претходно припремљених упитника</w:t>
            </w:r>
            <w:r>
              <w:rPr>
                <w:sz w:val="20"/>
                <w:szCs w:val="20"/>
                <w:lang w:val="sr-Cyrl-CS"/>
              </w:rPr>
              <w:t xml:space="preserve"> </w:t>
            </w:r>
            <w:r w:rsidRPr="00FA5DF4">
              <w:rPr>
                <w:sz w:val="20"/>
                <w:szCs w:val="20"/>
                <w:lang w:val="sr-Cyrl-CS"/>
              </w:rPr>
              <w:t>и посебних упитника инспекцији рада и управној инспекцији с обзиром да су они надлежни да врше надзор над применом Закона о заштити узбуњивача представљају део студије на основу које је израђен извештај о годину дана примене предметног Закона.  Наиме, дошло се до следећих података. Сва министарства имају поступак за унутрашње узбуњивање уређен правилником о унутрашњем узбуњивању.Сва министарства су одредила лице овлашћено за пријем информације и вођење поступка код унутрашњег узбуњивања. Сви запослени, односно радно ангажовани, добили су обавештење о правима из Закона о заштити узбуњивача.</w:t>
            </w:r>
          </w:p>
          <w:p w:rsidR="00FA5DF4" w:rsidRPr="00FA5DF4" w:rsidRDefault="00FA5DF4" w:rsidP="00FA5DF4">
            <w:pPr>
              <w:pStyle w:val="3"/>
              <w:jc w:val="both"/>
              <w:rPr>
                <w:sz w:val="20"/>
                <w:szCs w:val="20"/>
                <w:lang w:val="sr-Cyrl-CS"/>
              </w:rPr>
            </w:pPr>
            <w:r w:rsidRPr="00FA5DF4">
              <w:rPr>
                <w:sz w:val="20"/>
                <w:szCs w:val="20"/>
                <w:lang w:val="sr-Cyrl-CS"/>
              </w:rPr>
              <w:t xml:space="preserve">Постоји блага тенденција раста поступака поводом унутрашњег узбуњивања. Након пола године примене Закона, постојао је само један случај анонимног унутрашњег узбуњивања у Министарству трговине, туризма и телекомуникација, док је након годину дана примене регистровано још 2 (два) случаја унутрашњег узбуњивања у Министарству одбране и две пријаве Министарству спољних послова које су након иницијалних радњи повучене. У склопу одговора Министарства привреде, Агенција за привредне регистре је доставила информацију да су покренута и окончана 2 (два) поступка поводом унутрашњег узбуњивања након којих је утврђено да је поступљено у складу са прописима. </w:t>
            </w:r>
          </w:p>
          <w:p w:rsidR="00FA5DF4" w:rsidRPr="00FA5DF4" w:rsidRDefault="00FA5DF4" w:rsidP="00FA5DF4">
            <w:pPr>
              <w:pStyle w:val="3"/>
              <w:jc w:val="both"/>
              <w:rPr>
                <w:sz w:val="20"/>
                <w:szCs w:val="20"/>
                <w:lang w:val="sr-Cyrl-CS"/>
              </w:rPr>
            </w:pPr>
            <w:r w:rsidRPr="00FA5DF4">
              <w:rPr>
                <w:sz w:val="20"/>
                <w:szCs w:val="20"/>
                <w:lang w:val="sr-Cyrl-CS"/>
              </w:rPr>
              <w:t>У погледу спољашњег узбуњивања, такође, постоји тенденција пораста броја па је тако након пола године примене Закона идентификован један случај спољашњег узбуњивања у Министарству рударства и енергетике, док је након годину дана примене регистровано још 10 случајева у Министарству просвете, науке и технолошког развоја и 4 случаја у Министарству трговине, туризма и телекомуникација.</w:t>
            </w:r>
          </w:p>
          <w:p w:rsidR="00FA5DF4" w:rsidRDefault="00FA5DF4" w:rsidP="00FA5DF4">
            <w:pPr>
              <w:pStyle w:val="3"/>
              <w:jc w:val="both"/>
              <w:rPr>
                <w:sz w:val="20"/>
                <w:szCs w:val="20"/>
                <w:lang w:val="sr-Cyrl-CS"/>
              </w:rPr>
            </w:pPr>
            <w:r w:rsidRPr="00FA5DF4">
              <w:rPr>
                <w:sz w:val="20"/>
                <w:szCs w:val="20"/>
                <w:lang w:val="sr-Cyrl-CS"/>
              </w:rPr>
              <w:t xml:space="preserve">Број спроведених инспекцијских надзора је порастао у односу на полугодишње истраживање, па је тако: а. управна инспекција након пола године примене спровела 5, а након годину дана укупно 20 инспекцијских надзора; док је инспекција рада након пола године примене спровела 282, а након годину дана примене укупно 949 инспекцијских надзора. </w:t>
            </w:r>
          </w:p>
          <w:p w:rsidR="00FA5DF4" w:rsidRPr="00FA5DF4" w:rsidRDefault="00FA5DF4" w:rsidP="00FA5DF4">
            <w:pPr>
              <w:pStyle w:val="3"/>
              <w:jc w:val="both"/>
              <w:rPr>
                <w:sz w:val="20"/>
                <w:szCs w:val="20"/>
                <w:lang w:val="sr-Cyrl-CS"/>
              </w:rPr>
            </w:pPr>
            <w:r w:rsidRPr="00FA5DF4">
              <w:rPr>
                <w:sz w:val="20"/>
                <w:szCs w:val="20"/>
                <w:lang w:val="sr-Cyrl-CS"/>
              </w:rPr>
              <w:t xml:space="preserve">Број утврђених неправилности код спроведених инспекцијских надзора је смањен. Током полугодишње примене Закона, управна инспекција је од извршених 5 инспекцијских надзора, 3 предмета уступила на надлежност (Министарству за рад, запошљавање, борачка и социјална питања и ГУ Београд, Секретаријат за управу), а у 2 предмета утврдила да нема места даљем поступању. У додатних 15 инспекцијских надзора спроведених током године дана примене Закона, нису утврђене неправилности. У првих 6 месеци примене, инспекција за рад је спровела 282 инспекцијска надзора која су махом била превентивног карактера, али је у 2 случаја поднет захтев за покретање прекршајног поступка због тога што послодавац није поступио у року од 15 дана од дан пријема унутрашњег узбуњивања. Након годину дана примене спроведено је 949 инспекцијских надзора од који је у 5 случајева покренут прекршајни поступак јер послодавци нису поступили по информацији одмах, односно у року од 15 дана од дана пријема информације. Као и код полугодишњег истраживања, наког годину дана примене Закона, током инспекцијских надзора је утврђено махом да послодаваци нису обавештени о својим обавезама па су их извршили након инспекцијског надзора. У 48 случајева донета су решења о отклањању неправилности. Инспекцијски надзори су били покренути по службеној дужности и на основу иницијативе органа </w:t>
            </w:r>
            <w:r w:rsidRPr="00FA5DF4">
              <w:rPr>
                <w:sz w:val="20"/>
                <w:szCs w:val="20"/>
                <w:lang w:val="sr-Cyrl-CS"/>
              </w:rPr>
              <w:lastRenderedPageBreak/>
              <w:t xml:space="preserve">или правних или физичких лица, односно по захтеву странке. Неправилности које су утврђене током инспекцијских надзора односе се на: а. достављање писаног обавештења о правима из овог закона; б. одређивање лица овлашћеног за пријем информације и вођење поступка у вези са узбуњивањем; в.поступање по информацији у прописаном року из члана 15 ст.2 Закона; г. обавештавање узбуњивача о исходу поступка у прописаном року из члана 15. ст.3 Закона  и   д. пружање обавештења о току и радњама преузетим у поступку или неомогућавање узбуњивачу да изврши увид у списе предмета и прусуствује радњама у поступку у складу са чланом 15 ст.4 Закона. </w:t>
            </w:r>
          </w:p>
          <w:p w:rsidR="00477CFD" w:rsidRDefault="00FA5DF4" w:rsidP="00FA5DF4">
            <w:pPr>
              <w:pStyle w:val="3"/>
              <w:jc w:val="both"/>
              <w:rPr>
                <w:b/>
                <w:sz w:val="20"/>
                <w:szCs w:val="20"/>
                <w:lang w:val="sr-Cyrl-CS"/>
              </w:rPr>
            </w:pPr>
            <w:r w:rsidRPr="00FA5DF4">
              <w:rPr>
                <w:sz w:val="20"/>
                <w:szCs w:val="20"/>
                <w:lang w:val="sr-Cyrl-CS"/>
              </w:rPr>
              <w:t>Извештај за период који није покривен првим годишњим извештајем је још увек у року за реализацију активности.</w:t>
            </w:r>
          </w:p>
        </w:tc>
        <w:tc>
          <w:tcPr>
            <w:tcW w:w="3960" w:type="dxa"/>
            <w:gridSpan w:val="2"/>
            <w:tcBorders>
              <w:bottom w:val="single" w:sz="4" w:space="0" w:color="000000"/>
            </w:tcBorders>
            <w:shd w:val="clear" w:color="auto" w:fill="auto"/>
          </w:tcPr>
          <w:p w:rsidR="00477CFD" w:rsidRPr="00E728E5" w:rsidRDefault="00477CFD" w:rsidP="00CA7000">
            <w:pPr>
              <w:pStyle w:val="3"/>
              <w:rPr>
                <w:b/>
                <w:bCs/>
                <w:sz w:val="20"/>
                <w:szCs w:val="20"/>
                <w:lang w:val="sr-Cyrl-CS"/>
              </w:rPr>
            </w:pPr>
          </w:p>
        </w:tc>
        <w:tc>
          <w:tcPr>
            <w:tcW w:w="4230" w:type="dxa"/>
            <w:gridSpan w:val="2"/>
            <w:tcBorders>
              <w:bottom w:val="single" w:sz="4" w:space="0" w:color="000000"/>
            </w:tcBorders>
            <w:shd w:val="clear" w:color="auto" w:fill="auto"/>
          </w:tcPr>
          <w:p w:rsidR="00477CFD" w:rsidRDefault="00477CFD" w:rsidP="00CA7000">
            <w:pPr>
              <w:spacing w:after="0" w:line="240" w:lineRule="auto"/>
              <w:rPr>
                <w:rFonts w:ascii="Arial Narrow" w:hAnsi="Arial Narrow" w:cs="Arial Narrow"/>
                <w:b/>
                <w:bCs/>
                <w:sz w:val="20"/>
                <w:szCs w:val="20"/>
                <w:lang w:val="sr-Cyrl-CS"/>
              </w:rPr>
            </w:pPr>
          </w:p>
        </w:tc>
        <w:tc>
          <w:tcPr>
            <w:tcW w:w="2080" w:type="dxa"/>
            <w:tcBorders>
              <w:bottom w:val="single" w:sz="4" w:space="0" w:color="000000"/>
            </w:tcBorders>
            <w:shd w:val="clear" w:color="auto" w:fill="auto"/>
          </w:tcPr>
          <w:p w:rsidR="00477CFD" w:rsidRPr="0026476B" w:rsidRDefault="00477CFD" w:rsidP="00CA7000">
            <w:pPr>
              <w:pStyle w:val="3"/>
              <w:rPr>
                <w:b/>
                <w:bCs/>
                <w:sz w:val="20"/>
                <w:szCs w:val="20"/>
                <w:lang w:val="sr-Cyrl-CS"/>
              </w:rPr>
            </w:pPr>
          </w:p>
        </w:tc>
      </w:tr>
    </w:tbl>
    <w:p w:rsidR="004408A2" w:rsidRDefault="004408A2">
      <w:pPr>
        <w:rPr>
          <w:lang w:val="sr-Cyrl-CS"/>
        </w:rPr>
      </w:pPr>
    </w:p>
    <w:p w:rsidR="004408A2" w:rsidRDefault="004408A2">
      <w:pPr>
        <w:rPr>
          <w:lang w:val="sr-Cyrl-CS"/>
        </w:rPr>
      </w:pPr>
      <w:r>
        <w:rPr>
          <w:lang w:val="sr-Cyrl-CS"/>
        </w:rPr>
        <w:br w:type="page"/>
      </w:r>
    </w:p>
    <w:tbl>
      <w:tblPr>
        <w:tblW w:w="225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45"/>
        <w:gridCol w:w="1620"/>
        <w:gridCol w:w="1620"/>
        <w:gridCol w:w="5220"/>
        <w:gridCol w:w="2520"/>
        <w:gridCol w:w="2070"/>
        <w:gridCol w:w="1890"/>
        <w:gridCol w:w="3155"/>
        <w:gridCol w:w="1075"/>
        <w:gridCol w:w="2080"/>
      </w:tblGrid>
      <w:tr w:rsidR="004408A2" w:rsidRPr="00C058E1" w:rsidTr="00F00E96">
        <w:trPr>
          <w:trHeight w:val="228"/>
          <w:jc w:val="center"/>
        </w:trPr>
        <w:tc>
          <w:tcPr>
            <w:tcW w:w="22595" w:type="dxa"/>
            <w:gridSpan w:val="10"/>
            <w:shd w:val="clear" w:color="auto" w:fill="F4B083"/>
          </w:tcPr>
          <w:p w:rsidR="004408A2" w:rsidRPr="00023D98" w:rsidRDefault="004408A2" w:rsidP="00F00E96">
            <w:pPr>
              <w:spacing w:after="0" w:line="240" w:lineRule="auto"/>
              <w:rPr>
                <w:rFonts w:ascii="Arial Narrow" w:hAnsi="Arial Narrow" w:cs="Arial Narrow"/>
                <w:b/>
                <w:bCs/>
                <w:sz w:val="20"/>
                <w:szCs w:val="20"/>
                <w:lang w:val="sr-Cyrl-CS"/>
              </w:rPr>
            </w:pPr>
            <w:r w:rsidRPr="00023D98">
              <w:rPr>
                <w:rFonts w:ascii="Arial Narrow" w:hAnsi="Arial Narrow" w:cs="Arial Narrow"/>
                <w:b/>
                <w:bCs/>
                <w:sz w:val="20"/>
                <w:szCs w:val="20"/>
                <w:lang w:val="sr-Cyrl-CS"/>
              </w:rPr>
              <w:lastRenderedPageBreak/>
              <w:t xml:space="preserve">Посебни циљ </w:t>
            </w:r>
            <w:r>
              <w:rPr>
                <w:rFonts w:ascii="Arial Narrow" w:hAnsi="Arial Narrow" w:cs="Arial Narrow"/>
                <w:b/>
                <w:bCs/>
                <w:sz w:val="20"/>
                <w:szCs w:val="20"/>
                <w:lang w:val="sr-Cyrl-CS"/>
              </w:rPr>
              <w:t>5</w:t>
            </w:r>
            <w:r w:rsidRPr="00023D98">
              <w:rPr>
                <w:rFonts w:ascii="Arial Narrow" w:hAnsi="Arial Narrow" w:cs="Arial Narrow"/>
                <w:b/>
                <w:bCs/>
                <w:sz w:val="20"/>
                <w:szCs w:val="20"/>
                <w:lang w:val="sr-Cyrl-CS"/>
              </w:rPr>
              <w:t>:</w:t>
            </w:r>
          </w:p>
        </w:tc>
      </w:tr>
      <w:tr w:rsidR="004408A2" w:rsidRPr="004C0AF1" w:rsidTr="00F00E96">
        <w:trPr>
          <w:trHeight w:val="228"/>
          <w:jc w:val="center"/>
        </w:trPr>
        <w:tc>
          <w:tcPr>
            <w:tcW w:w="22595" w:type="dxa"/>
            <w:gridSpan w:val="10"/>
          </w:tcPr>
          <w:p w:rsidR="004408A2" w:rsidRPr="009D1317" w:rsidRDefault="004408A2" w:rsidP="00F00E96">
            <w:pPr>
              <w:spacing w:after="0" w:line="240" w:lineRule="auto"/>
              <w:rPr>
                <w:rFonts w:ascii="Arial Narrow" w:hAnsi="Arial Narrow" w:cs="Arial Narrow"/>
                <w:sz w:val="20"/>
                <w:szCs w:val="20"/>
                <w:lang w:val="sr-Cyrl-CS"/>
              </w:rPr>
            </w:pPr>
            <w:r w:rsidRPr="009D1317">
              <w:rPr>
                <w:rFonts w:ascii="Arial Narrow" w:hAnsi="Arial Narrow"/>
                <w:sz w:val="20"/>
                <w:szCs w:val="20"/>
                <w:lang w:val="sr-Cyrl-CS"/>
              </w:rPr>
              <w:t>Повећање партиципације грађана, транспарентности, унапређење етичких стандарда</w:t>
            </w:r>
            <w:r w:rsidRPr="009D1317">
              <w:rPr>
                <w:rStyle w:val="FootnoteReference"/>
                <w:rFonts w:ascii="Arial Narrow" w:hAnsi="Arial Narrow" w:cs="Arial Narrow"/>
                <w:sz w:val="20"/>
                <w:szCs w:val="20"/>
                <w:lang w:val="sr-Cyrl-CS"/>
              </w:rPr>
              <w:t xml:space="preserve"> </w:t>
            </w:r>
            <w:r w:rsidRPr="009D1317">
              <w:rPr>
                <w:rFonts w:ascii="Arial Narrow" w:hAnsi="Arial Narrow"/>
                <w:sz w:val="20"/>
                <w:szCs w:val="20"/>
                <w:lang w:val="sr-Cyrl-CS"/>
              </w:rPr>
              <w:t xml:space="preserve"> и одговорности у обављању послова јавне управе</w:t>
            </w:r>
          </w:p>
        </w:tc>
      </w:tr>
      <w:tr w:rsidR="004408A2" w:rsidRPr="00415930" w:rsidTr="00F00E96">
        <w:trPr>
          <w:trHeight w:val="228"/>
          <w:jc w:val="center"/>
        </w:trPr>
        <w:tc>
          <w:tcPr>
            <w:tcW w:w="1345" w:type="dxa"/>
            <w:shd w:val="clear" w:color="auto" w:fill="0070C0"/>
            <w:vAlign w:val="center"/>
          </w:tcPr>
          <w:p w:rsidR="004408A2" w:rsidRPr="00C058E1" w:rsidRDefault="004408A2" w:rsidP="00F00E96">
            <w:pPr>
              <w:pStyle w:val="3"/>
              <w:rPr>
                <w:b/>
                <w:bCs/>
                <w:sz w:val="20"/>
                <w:szCs w:val="20"/>
                <w:lang w:val="sr-Cyrl-CS"/>
              </w:rPr>
            </w:pPr>
            <w:r>
              <w:rPr>
                <w:b/>
                <w:bCs/>
                <w:sz w:val="20"/>
                <w:szCs w:val="20"/>
                <w:lang w:val="sr-Cyrl-CS"/>
              </w:rPr>
              <w:t>Мера 5.3.</w:t>
            </w:r>
          </w:p>
        </w:tc>
        <w:tc>
          <w:tcPr>
            <w:tcW w:w="21250" w:type="dxa"/>
            <w:gridSpan w:val="9"/>
            <w:shd w:val="clear" w:color="auto" w:fill="0070C0"/>
          </w:tcPr>
          <w:p w:rsidR="004408A2" w:rsidRPr="00C058E1" w:rsidRDefault="004408A2" w:rsidP="00F00E96">
            <w:pPr>
              <w:pStyle w:val="3"/>
              <w:spacing w:before="120" w:after="120"/>
              <w:rPr>
                <w:b/>
                <w:bCs/>
                <w:sz w:val="20"/>
                <w:szCs w:val="20"/>
                <w:lang w:val="sr-Cyrl-CS"/>
              </w:rPr>
            </w:pPr>
            <w:r w:rsidRPr="00D52129">
              <w:rPr>
                <w:b/>
                <w:bCs/>
                <w:sz w:val="20"/>
                <w:szCs w:val="20"/>
                <w:lang w:val="sr-Cyrl-CS"/>
              </w:rPr>
              <w:t>Јачање механизама</w:t>
            </w:r>
            <w:r>
              <w:rPr>
                <w:b/>
                <w:bCs/>
                <w:sz w:val="20"/>
                <w:szCs w:val="20"/>
                <w:lang w:val="sr-Cyrl-CS"/>
              </w:rPr>
              <w:t xml:space="preserve"> спољне и унутрашње контроле</w:t>
            </w:r>
            <w:r w:rsidRPr="00D52129">
              <w:rPr>
                <w:b/>
                <w:bCs/>
                <w:sz w:val="20"/>
                <w:szCs w:val="20"/>
                <w:lang w:val="sr-Cyrl-CS"/>
              </w:rPr>
              <w:t xml:space="preserve"> у јавној управи</w:t>
            </w:r>
            <w:r w:rsidRPr="00D52129">
              <w:rPr>
                <w:rStyle w:val="FootnoteReference"/>
                <w:b/>
                <w:bCs/>
                <w:sz w:val="20"/>
                <w:szCs w:val="20"/>
                <w:lang w:val="sr-Cyrl-CS"/>
              </w:rPr>
              <w:footnoteReference w:id="77"/>
            </w:r>
          </w:p>
        </w:tc>
      </w:tr>
      <w:tr w:rsidR="004408A2" w:rsidRPr="00415930" w:rsidTr="00F00E96">
        <w:trPr>
          <w:trHeight w:val="419"/>
          <w:jc w:val="center"/>
        </w:trPr>
        <w:tc>
          <w:tcPr>
            <w:tcW w:w="1345" w:type="dxa"/>
            <w:vMerge w:val="restart"/>
            <w:shd w:val="clear" w:color="auto" w:fill="BDD6EE"/>
            <w:vAlign w:val="center"/>
          </w:tcPr>
          <w:p w:rsidR="004408A2" w:rsidRPr="00FA0090" w:rsidRDefault="004408A2" w:rsidP="00F00E96">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Институција одговорна за реализацију</w:t>
            </w:r>
          </w:p>
        </w:tc>
        <w:tc>
          <w:tcPr>
            <w:tcW w:w="3240" w:type="dxa"/>
            <w:gridSpan w:val="2"/>
            <w:vMerge w:val="restart"/>
            <w:shd w:val="clear" w:color="auto" w:fill="BDD6EE"/>
            <w:vAlign w:val="center"/>
          </w:tcPr>
          <w:p w:rsidR="004408A2" w:rsidRDefault="004408A2" w:rsidP="00F00E96">
            <w:pPr>
              <w:spacing w:after="0" w:line="240" w:lineRule="auto"/>
              <w:jc w:val="center"/>
              <w:rPr>
                <w:rFonts w:ascii="Arial Narrow" w:hAnsi="Arial Narrow" w:cs="Arial Narrow"/>
                <w:b/>
                <w:bCs/>
                <w:sz w:val="20"/>
                <w:szCs w:val="20"/>
                <w:lang w:val="sr-Cyrl-RS"/>
              </w:rPr>
            </w:pPr>
            <w:r>
              <w:rPr>
                <w:rFonts w:ascii="Arial Narrow" w:hAnsi="Arial Narrow" w:cs="Arial Narrow"/>
                <w:b/>
                <w:bCs/>
                <w:sz w:val="20"/>
                <w:szCs w:val="20"/>
                <w:lang w:val="sr-Cyrl-RS"/>
              </w:rPr>
              <w:t>РЕЗУЛТАТ</w:t>
            </w:r>
          </w:p>
          <w:p w:rsidR="004408A2" w:rsidRPr="00EB7D0C" w:rsidRDefault="004408A2" w:rsidP="00F00E96">
            <w:pPr>
              <w:spacing w:after="0" w:line="240" w:lineRule="auto"/>
              <w:jc w:val="center"/>
              <w:rPr>
                <w:rFonts w:ascii="Arial Narrow" w:hAnsi="Arial Narrow" w:cs="Arial Narrow"/>
                <w:b/>
                <w:bCs/>
                <w:sz w:val="20"/>
                <w:szCs w:val="20"/>
                <w:lang w:val="sr-Cyrl-RS"/>
              </w:rPr>
            </w:pPr>
            <w:r>
              <w:rPr>
                <w:rFonts w:ascii="Arial Narrow" w:hAnsi="Arial Narrow" w:cs="Arial Narrow"/>
                <w:b/>
                <w:bCs/>
                <w:sz w:val="20"/>
                <w:szCs w:val="20"/>
                <w:lang w:val="sr-Cyrl-RS"/>
              </w:rPr>
              <w:t>Одредити степен реализације</w:t>
            </w:r>
          </w:p>
          <w:p w:rsidR="004408A2" w:rsidRPr="00C058E1" w:rsidRDefault="004408A2" w:rsidP="00F00E96">
            <w:pPr>
              <w:spacing w:after="0" w:line="240" w:lineRule="auto"/>
              <w:jc w:val="center"/>
              <w:rPr>
                <w:b/>
                <w:bCs/>
                <w:sz w:val="20"/>
                <w:szCs w:val="20"/>
                <w:lang w:val="sr-Cyrl-CS"/>
              </w:rPr>
            </w:pPr>
            <w:r w:rsidRPr="006E74CC">
              <w:rPr>
                <w:rFonts w:asciiTheme="majorHAnsi" w:eastAsia="MS Gothic" w:hAnsiTheme="majorHAnsi" w:cs="Menlo Bold"/>
                <w:b/>
                <w:bCs/>
                <w:color w:val="92D050"/>
                <w:sz w:val="28"/>
                <w:szCs w:val="16"/>
                <w:shd w:val="clear" w:color="auto" w:fill="92D050"/>
              </w:rPr>
              <w:t>A</w:t>
            </w:r>
            <w:r w:rsidRPr="000F705A">
              <w:rPr>
                <w:rFonts w:asciiTheme="majorHAnsi" w:eastAsia="MS Gothic" w:hAnsiTheme="majorHAnsi" w:cs="Menlo Bold"/>
                <w:b/>
                <w:bCs/>
                <w:color w:val="FFFF00"/>
                <w:sz w:val="28"/>
                <w:szCs w:val="16"/>
                <w:shd w:val="clear" w:color="auto" w:fill="FFFF00"/>
              </w:rPr>
              <w:t>A</w:t>
            </w:r>
            <w:r w:rsidRPr="000F705A">
              <w:rPr>
                <w:rFonts w:asciiTheme="majorHAnsi" w:eastAsia="MS Gothic" w:hAnsiTheme="majorHAnsi" w:cs="Menlo Bold"/>
                <w:b/>
                <w:bCs/>
                <w:color w:val="FF0000"/>
                <w:sz w:val="28"/>
                <w:szCs w:val="16"/>
                <w:shd w:val="clear" w:color="auto" w:fill="FF0000"/>
              </w:rPr>
              <w:t>A</w:t>
            </w:r>
          </w:p>
        </w:tc>
        <w:tc>
          <w:tcPr>
            <w:tcW w:w="5220" w:type="dxa"/>
            <w:vMerge w:val="restart"/>
            <w:shd w:val="clear" w:color="auto" w:fill="E7E6E6" w:themeFill="background2"/>
            <w:vAlign w:val="center"/>
          </w:tcPr>
          <w:p w:rsidR="004408A2" w:rsidRDefault="004408A2" w:rsidP="00F00E96">
            <w:pPr>
              <w:pStyle w:val="3"/>
              <w:jc w:val="center"/>
              <w:rPr>
                <w:b/>
                <w:sz w:val="20"/>
                <w:szCs w:val="20"/>
                <w:lang w:val="sr-Cyrl-RS"/>
              </w:rPr>
            </w:pPr>
            <w:r>
              <w:rPr>
                <w:b/>
                <w:sz w:val="20"/>
                <w:szCs w:val="20"/>
                <w:lang w:val="sr-Cyrl-RS"/>
              </w:rPr>
              <w:t>Видљиви ефекти резултата</w:t>
            </w:r>
          </w:p>
          <w:p w:rsidR="004408A2" w:rsidRPr="00C058E1" w:rsidRDefault="004408A2" w:rsidP="00F00E96">
            <w:pPr>
              <w:pStyle w:val="3"/>
              <w:jc w:val="center"/>
              <w:rPr>
                <w:b/>
                <w:bCs/>
                <w:sz w:val="20"/>
                <w:szCs w:val="20"/>
                <w:lang w:val="sr-Cyrl-CS"/>
              </w:rPr>
            </w:pPr>
            <w:r>
              <w:rPr>
                <w:b/>
                <w:sz w:val="20"/>
                <w:szCs w:val="20"/>
                <w:lang w:val="sr-Cyrl-RS"/>
              </w:rPr>
              <w:t>K</w:t>
            </w:r>
            <w:r w:rsidRPr="00B405CD">
              <w:rPr>
                <w:b/>
                <w:sz w:val="20"/>
                <w:szCs w:val="20"/>
                <w:lang w:val="sr-Cyrl-RS"/>
              </w:rPr>
              <w:t>ратко образложење постигнутог напретка</w:t>
            </w:r>
          </w:p>
        </w:tc>
        <w:tc>
          <w:tcPr>
            <w:tcW w:w="6480" w:type="dxa"/>
            <w:gridSpan w:val="3"/>
            <w:shd w:val="clear" w:color="auto" w:fill="BDD6EE"/>
            <w:vAlign w:val="center"/>
          </w:tcPr>
          <w:p w:rsidR="004408A2" w:rsidRPr="00C058E1" w:rsidRDefault="004408A2" w:rsidP="00F00E96">
            <w:pPr>
              <w:pStyle w:val="3"/>
              <w:jc w:val="center"/>
              <w:rPr>
                <w:b/>
                <w:bCs/>
                <w:sz w:val="20"/>
                <w:szCs w:val="20"/>
                <w:lang w:val="sr-Cyrl-CS"/>
              </w:rPr>
            </w:pPr>
            <w:r>
              <w:rPr>
                <w:b/>
                <w:bCs/>
                <w:sz w:val="20"/>
                <w:szCs w:val="20"/>
                <w:lang w:val="sr-Cyrl-RS"/>
              </w:rPr>
              <w:t>ИНДИКАТОРИ</w:t>
            </w:r>
          </w:p>
        </w:tc>
        <w:tc>
          <w:tcPr>
            <w:tcW w:w="6310" w:type="dxa"/>
            <w:gridSpan w:val="3"/>
            <w:shd w:val="clear" w:color="auto" w:fill="E7E6E6" w:themeFill="background2"/>
            <w:vAlign w:val="center"/>
          </w:tcPr>
          <w:p w:rsidR="004408A2" w:rsidRPr="00C058E1" w:rsidRDefault="004408A2" w:rsidP="00F00E96">
            <w:pPr>
              <w:pStyle w:val="3"/>
              <w:jc w:val="center"/>
              <w:rPr>
                <w:b/>
                <w:bCs/>
                <w:sz w:val="20"/>
                <w:szCs w:val="20"/>
                <w:lang w:val="sr-Cyrl-CS"/>
              </w:rPr>
            </w:pPr>
            <w:r>
              <w:rPr>
                <w:b/>
                <w:bCs/>
                <w:sz w:val="20"/>
                <w:szCs w:val="20"/>
                <w:lang w:val="sr-Cyrl-RS"/>
              </w:rPr>
              <w:t>Утрошена финансијска средства од 2015. до 30. јуна 2017.</w:t>
            </w:r>
          </w:p>
        </w:tc>
      </w:tr>
      <w:tr w:rsidR="004408A2" w:rsidRPr="00FA0090" w:rsidTr="00F00E96">
        <w:trPr>
          <w:trHeight w:val="419"/>
          <w:jc w:val="center"/>
        </w:trPr>
        <w:tc>
          <w:tcPr>
            <w:tcW w:w="1345" w:type="dxa"/>
            <w:vMerge/>
            <w:tcBorders>
              <w:bottom w:val="single" w:sz="4" w:space="0" w:color="000000"/>
            </w:tcBorders>
            <w:shd w:val="clear" w:color="auto" w:fill="BDD6EE"/>
            <w:vAlign w:val="center"/>
          </w:tcPr>
          <w:p w:rsidR="004408A2" w:rsidRDefault="004408A2" w:rsidP="00F00E96">
            <w:pPr>
              <w:spacing w:after="0" w:line="240" w:lineRule="auto"/>
              <w:rPr>
                <w:rFonts w:ascii="Arial Narrow" w:hAnsi="Arial Narrow" w:cs="Arial Narrow"/>
                <w:b/>
                <w:bCs/>
                <w:sz w:val="20"/>
                <w:szCs w:val="20"/>
                <w:lang w:val="sr-Cyrl-CS"/>
              </w:rPr>
            </w:pPr>
          </w:p>
        </w:tc>
        <w:tc>
          <w:tcPr>
            <w:tcW w:w="3240" w:type="dxa"/>
            <w:gridSpan w:val="2"/>
            <w:vMerge/>
            <w:tcBorders>
              <w:bottom w:val="single" w:sz="4" w:space="0" w:color="000000"/>
            </w:tcBorders>
            <w:shd w:val="clear" w:color="auto" w:fill="BDD6EE"/>
          </w:tcPr>
          <w:p w:rsidR="004408A2" w:rsidRPr="00C058E1" w:rsidRDefault="004408A2" w:rsidP="00F00E96">
            <w:pPr>
              <w:pStyle w:val="3"/>
              <w:rPr>
                <w:b/>
                <w:bCs/>
                <w:sz w:val="20"/>
                <w:szCs w:val="20"/>
                <w:lang w:val="sr-Cyrl-CS"/>
              </w:rPr>
            </w:pPr>
          </w:p>
        </w:tc>
        <w:tc>
          <w:tcPr>
            <w:tcW w:w="5220" w:type="dxa"/>
            <w:vMerge/>
            <w:tcBorders>
              <w:bottom w:val="single" w:sz="4" w:space="0" w:color="000000"/>
            </w:tcBorders>
            <w:shd w:val="clear" w:color="auto" w:fill="E7E6E6" w:themeFill="background2"/>
            <w:vAlign w:val="center"/>
          </w:tcPr>
          <w:p w:rsidR="004408A2" w:rsidRDefault="004408A2" w:rsidP="00F00E96">
            <w:pPr>
              <w:pStyle w:val="3"/>
              <w:jc w:val="center"/>
              <w:rPr>
                <w:b/>
                <w:sz w:val="20"/>
                <w:szCs w:val="20"/>
                <w:lang w:val="sr-Cyrl-RS"/>
              </w:rPr>
            </w:pPr>
          </w:p>
        </w:tc>
        <w:tc>
          <w:tcPr>
            <w:tcW w:w="2520" w:type="dxa"/>
            <w:tcBorders>
              <w:bottom w:val="single" w:sz="4" w:space="0" w:color="000000"/>
            </w:tcBorders>
            <w:shd w:val="clear" w:color="auto" w:fill="BDD6EE"/>
            <w:vAlign w:val="center"/>
          </w:tcPr>
          <w:p w:rsidR="004408A2" w:rsidRPr="00BA3639" w:rsidRDefault="004408A2" w:rsidP="00F00E96">
            <w:pPr>
              <w:pStyle w:val="3"/>
              <w:jc w:val="center"/>
              <w:rPr>
                <w:b/>
                <w:bCs/>
                <w:sz w:val="20"/>
                <w:szCs w:val="20"/>
                <w:lang w:val="sr-Cyrl-RS"/>
              </w:rPr>
            </w:pPr>
            <w:r>
              <w:rPr>
                <w:b/>
                <w:bCs/>
                <w:sz w:val="20"/>
                <w:szCs w:val="20"/>
                <w:lang w:val="sr-Cyrl-RS"/>
              </w:rPr>
              <w:t>Назив индикатора</w:t>
            </w:r>
          </w:p>
        </w:tc>
        <w:tc>
          <w:tcPr>
            <w:tcW w:w="2070" w:type="dxa"/>
            <w:tcBorders>
              <w:bottom w:val="single" w:sz="4" w:space="0" w:color="000000"/>
            </w:tcBorders>
            <w:shd w:val="clear" w:color="auto" w:fill="BDD6EE"/>
            <w:vAlign w:val="center"/>
          </w:tcPr>
          <w:p w:rsidR="004408A2" w:rsidRDefault="004408A2" w:rsidP="00F00E96">
            <w:pPr>
              <w:pStyle w:val="3"/>
              <w:jc w:val="center"/>
              <w:rPr>
                <w:b/>
                <w:bCs/>
                <w:sz w:val="20"/>
                <w:szCs w:val="20"/>
                <w:lang w:val="sr-Cyrl-CS"/>
              </w:rPr>
            </w:pPr>
            <w:r>
              <w:rPr>
                <w:b/>
                <w:bCs/>
                <w:sz w:val="20"/>
                <w:szCs w:val="20"/>
                <w:lang w:val="sr-Cyrl-CS"/>
              </w:rPr>
              <w:t>Полазна, циљна и испуњене вредности у 2015, 2016. години</w:t>
            </w:r>
          </w:p>
        </w:tc>
        <w:tc>
          <w:tcPr>
            <w:tcW w:w="1890" w:type="dxa"/>
            <w:tcBorders>
              <w:bottom w:val="single" w:sz="4" w:space="0" w:color="000000"/>
            </w:tcBorders>
            <w:shd w:val="clear" w:color="auto" w:fill="E7E6E6" w:themeFill="background2"/>
            <w:vAlign w:val="center"/>
          </w:tcPr>
          <w:p w:rsidR="004408A2" w:rsidRDefault="002C49E1" w:rsidP="00F00E96">
            <w:pPr>
              <w:pStyle w:val="3"/>
              <w:jc w:val="center"/>
              <w:rPr>
                <w:b/>
                <w:bCs/>
                <w:sz w:val="20"/>
                <w:szCs w:val="20"/>
                <w:lang w:val="sr-Cyrl-CS"/>
              </w:rPr>
            </w:pPr>
            <w:r>
              <w:rPr>
                <w:b/>
                <w:bCs/>
                <w:sz w:val="20"/>
                <w:szCs w:val="20"/>
                <w:lang w:val="sr-Cyrl-CS"/>
              </w:rPr>
              <w:t>Испуњена вредност у 1/2_2017. год</w:t>
            </w:r>
          </w:p>
        </w:tc>
        <w:tc>
          <w:tcPr>
            <w:tcW w:w="3155" w:type="dxa"/>
            <w:tcBorders>
              <w:bottom w:val="single" w:sz="4" w:space="0" w:color="000000"/>
            </w:tcBorders>
            <w:shd w:val="clear" w:color="auto" w:fill="E7E6E6" w:themeFill="background2"/>
            <w:vAlign w:val="center"/>
          </w:tcPr>
          <w:p w:rsidR="004408A2" w:rsidRDefault="004408A2" w:rsidP="00F00E96">
            <w:pPr>
              <w:pStyle w:val="3"/>
              <w:jc w:val="center"/>
              <w:rPr>
                <w:b/>
                <w:bCs/>
                <w:sz w:val="20"/>
                <w:szCs w:val="20"/>
                <w:lang w:val="sr-Cyrl-RS"/>
              </w:rPr>
            </w:pPr>
            <w:r>
              <w:rPr>
                <w:b/>
                <w:bCs/>
                <w:sz w:val="20"/>
                <w:szCs w:val="20"/>
                <w:lang w:val="sr-Cyrl-CS"/>
              </w:rPr>
              <w:t>Буџетска</w:t>
            </w:r>
          </w:p>
        </w:tc>
        <w:tc>
          <w:tcPr>
            <w:tcW w:w="3155" w:type="dxa"/>
            <w:gridSpan w:val="2"/>
            <w:tcBorders>
              <w:bottom w:val="single" w:sz="4" w:space="0" w:color="000000"/>
            </w:tcBorders>
            <w:shd w:val="clear" w:color="auto" w:fill="E7E6E6" w:themeFill="background2"/>
            <w:vAlign w:val="center"/>
          </w:tcPr>
          <w:p w:rsidR="004408A2" w:rsidRDefault="004408A2" w:rsidP="00F00E96">
            <w:pPr>
              <w:pStyle w:val="3"/>
              <w:jc w:val="center"/>
              <w:rPr>
                <w:b/>
                <w:bCs/>
                <w:sz w:val="20"/>
                <w:szCs w:val="20"/>
                <w:lang w:val="sr-Cyrl-RS"/>
              </w:rPr>
            </w:pPr>
            <w:r>
              <w:rPr>
                <w:b/>
                <w:bCs/>
                <w:sz w:val="20"/>
                <w:szCs w:val="20"/>
                <w:lang w:val="sr-Cyrl-CS"/>
              </w:rPr>
              <w:t>Донације</w:t>
            </w:r>
          </w:p>
        </w:tc>
      </w:tr>
      <w:tr w:rsidR="00B50A33" w:rsidRPr="009D1317" w:rsidTr="00437BDE">
        <w:trPr>
          <w:trHeight w:val="1551"/>
          <w:jc w:val="center"/>
        </w:trPr>
        <w:tc>
          <w:tcPr>
            <w:tcW w:w="1345" w:type="dxa"/>
            <w:vMerge w:val="restart"/>
            <w:shd w:val="clear" w:color="auto" w:fill="auto"/>
          </w:tcPr>
          <w:p w:rsidR="00B50A33" w:rsidRDefault="00B50A33" w:rsidP="00477E3E">
            <w:pPr>
              <w:pStyle w:val="3"/>
              <w:rPr>
                <w:sz w:val="20"/>
                <w:szCs w:val="20"/>
                <w:lang w:val="sr-Cyrl-CS"/>
              </w:rPr>
            </w:pPr>
            <w:r w:rsidRPr="00C058E1">
              <w:rPr>
                <w:sz w:val="20"/>
                <w:szCs w:val="20"/>
                <w:lang w:val="sr-Cyrl-CS"/>
              </w:rPr>
              <w:t xml:space="preserve">МДУЛС – сектор надлежан за </w:t>
            </w:r>
            <w:r>
              <w:rPr>
                <w:sz w:val="20"/>
                <w:szCs w:val="20"/>
                <w:lang w:val="sr-Cyrl-CS"/>
              </w:rPr>
              <w:t>нормативне послове</w:t>
            </w:r>
          </w:p>
          <w:p w:rsidR="00B50A33" w:rsidRDefault="00B50A33" w:rsidP="00477E3E">
            <w:pPr>
              <w:pStyle w:val="3"/>
              <w:rPr>
                <w:sz w:val="20"/>
                <w:szCs w:val="20"/>
                <w:lang w:val="sr-Cyrl-CS"/>
              </w:rPr>
            </w:pPr>
          </w:p>
          <w:p w:rsidR="00B50A33" w:rsidRDefault="00B50A33" w:rsidP="00477E3E">
            <w:pPr>
              <w:pStyle w:val="3"/>
              <w:rPr>
                <w:i/>
                <w:sz w:val="20"/>
                <w:szCs w:val="20"/>
                <w:u w:val="single"/>
                <w:lang w:val="sr-Cyrl-CS"/>
              </w:rPr>
            </w:pPr>
            <w:r w:rsidRPr="00AF59EF">
              <w:rPr>
                <w:i/>
                <w:sz w:val="20"/>
                <w:szCs w:val="20"/>
                <w:u w:val="single"/>
                <w:lang w:val="sr-Cyrl-CS"/>
              </w:rPr>
              <w:t>Партнери:</w:t>
            </w:r>
          </w:p>
          <w:p w:rsidR="00B50A33" w:rsidRDefault="00B50A33" w:rsidP="00477E3E">
            <w:pPr>
              <w:pStyle w:val="3"/>
              <w:rPr>
                <w:i/>
                <w:sz w:val="20"/>
                <w:szCs w:val="20"/>
                <w:u w:val="single"/>
                <w:lang w:val="sr-Cyrl-CS"/>
              </w:rPr>
            </w:pPr>
          </w:p>
          <w:p w:rsidR="00B50A33" w:rsidRDefault="00B50A33" w:rsidP="00477E3E">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ГСВ</w:t>
            </w:r>
            <w:r>
              <w:rPr>
                <w:rFonts w:ascii="Arial Narrow" w:hAnsi="Arial Narrow" w:cs="Arial Narrow"/>
                <w:sz w:val="20"/>
                <w:szCs w:val="20"/>
                <w:lang w:val="sr-Cyrl-CS"/>
              </w:rPr>
              <w:t xml:space="preserve"> </w:t>
            </w:r>
          </w:p>
          <w:p w:rsidR="00B50A33" w:rsidRDefault="00B50A33" w:rsidP="00477E3E">
            <w:pPr>
              <w:spacing w:after="0" w:line="240" w:lineRule="auto"/>
              <w:rPr>
                <w:rFonts w:ascii="Arial Narrow" w:hAnsi="Arial Narrow" w:cs="Arial Narrow"/>
                <w:sz w:val="20"/>
                <w:szCs w:val="20"/>
                <w:lang w:val="sr-Cyrl-CS"/>
              </w:rPr>
            </w:pPr>
          </w:p>
          <w:p w:rsidR="00B50A33" w:rsidRDefault="00B50A33" w:rsidP="00477E3E">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МФ</w:t>
            </w:r>
          </w:p>
          <w:p w:rsidR="00B50A33" w:rsidRDefault="00B50A33" w:rsidP="00477E3E">
            <w:pPr>
              <w:spacing w:after="0" w:line="240" w:lineRule="auto"/>
              <w:rPr>
                <w:rFonts w:ascii="Arial Narrow" w:hAnsi="Arial Narrow" w:cs="Arial Narrow"/>
                <w:sz w:val="20"/>
                <w:szCs w:val="20"/>
                <w:lang w:val="sr-Cyrl-CS"/>
              </w:rPr>
            </w:pPr>
          </w:p>
          <w:p w:rsidR="00B50A33" w:rsidRPr="00C97E7D" w:rsidRDefault="00B50A33" w:rsidP="00477E3E">
            <w:pPr>
              <w:spacing w:after="0" w:line="240" w:lineRule="auto"/>
              <w:rPr>
                <w:rFonts w:ascii="Arial Narrow" w:hAnsi="Arial Narrow" w:cs="Arial Narrow"/>
                <w:sz w:val="20"/>
                <w:szCs w:val="20"/>
                <w:lang w:val="ru-RU"/>
              </w:rPr>
            </w:pPr>
            <w:r>
              <w:rPr>
                <w:rFonts w:ascii="Arial Narrow" w:hAnsi="Arial Narrow" w:cs="Arial Narrow"/>
                <w:sz w:val="20"/>
                <w:szCs w:val="20"/>
                <w:lang w:val="sr-Cyrl-CS"/>
              </w:rPr>
              <w:t>Министарство правде</w:t>
            </w:r>
            <w:r w:rsidRPr="00E966A2">
              <w:rPr>
                <w:rFonts w:ascii="Arial Narrow" w:hAnsi="Arial Narrow" w:cs="Arial Narrow"/>
                <w:sz w:val="20"/>
                <w:szCs w:val="20"/>
                <w:lang w:val="sr-Cyrl-CS"/>
              </w:rPr>
              <w:t xml:space="preserve"> </w:t>
            </w:r>
            <w:r w:rsidRPr="00C97E7D">
              <w:rPr>
                <w:rFonts w:ascii="Arial Narrow" w:hAnsi="Arial Narrow" w:cs="Arial Narrow"/>
                <w:sz w:val="20"/>
                <w:szCs w:val="20"/>
                <w:lang w:val="ru-RU"/>
              </w:rPr>
              <w:t xml:space="preserve">(акт. </w:t>
            </w:r>
            <w:r>
              <w:rPr>
                <w:rFonts w:ascii="Arial Narrow" w:hAnsi="Arial Narrow" w:cs="Arial Narrow"/>
                <w:sz w:val="20"/>
                <w:szCs w:val="20"/>
                <w:lang w:val="ru-RU"/>
              </w:rPr>
              <w:t>7</w:t>
            </w:r>
            <w:r w:rsidRPr="00C97E7D">
              <w:rPr>
                <w:rFonts w:ascii="Arial Narrow" w:hAnsi="Arial Narrow" w:cs="Arial Narrow"/>
                <w:sz w:val="20"/>
                <w:szCs w:val="20"/>
                <w:lang w:val="ru-RU"/>
              </w:rPr>
              <w:t>)</w:t>
            </w:r>
          </w:p>
          <w:p w:rsidR="00B50A33" w:rsidRPr="00C058E1" w:rsidRDefault="00B50A33" w:rsidP="00477E3E">
            <w:pPr>
              <w:spacing w:after="0" w:line="240" w:lineRule="auto"/>
              <w:rPr>
                <w:rFonts w:ascii="Arial Narrow" w:hAnsi="Arial Narrow" w:cs="Arial Narrow"/>
                <w:sz w:val="20"/>
                <w:szCs w:val="20"/>
                <w:lang w:val="sr-Cyrl-CS"/>
              </w:rPr>
            </w:pPr>
          </w:p>
          <w:p w:rsidR="00B50A33" w:rsidRDefault="00B50A33" w:rsidP="00477E3E">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Републичка дирекција за имовину</w:t>
            </w:r>
          </w:p>
          <w:p w:rsidR="00B50A33" w:rsidRPr="00C058E1" w:rsidRDefault="00B50A33" w:rsidP="00477E3E">
            <w:pPr>
              <w:spacing w:after="0" w:line="240" w:lineRule="auto"/>
              <w:rPr>
                <w:rFonts w:ascii="Arial Narrow" w:hAnsi="Arial Narrow" w:cs="Arial Narrow"/>
                <w:sz w:val="20"/>
                <w:szCs w:val="20"/>
                <w:lang w:val="sr-Cyrl-CS"/>
              </w:rPr>
            </w:pPr>
          </w:p>
          <w:p w:rsidR="00B50A33" w:rsidRPr="00C058E1" w:rsidRDefault="00B50A33" w:rsidP="00477E3E">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Повереник за информација од јавног значаја и заштиту података о личности</w:t>
            </w:r>
          </w:p>
          <w:p w:rsidR="00B50A33" w:rsidRDefault="00B50A33" w:rsidP="00477E3E">
            <w:pPr>
              <w:spacing w:after="0" w:line="240" w:lineRule="auto"/>
              <w:rPr>
                <w:rFonts w:ascii="Arial Narrow" w:hAnsi="Arial Narrow" w:cs="Arial Narrow"/>
                <w:sz w:val="20"/>
                <w:szCs w:val="20"/>
                <w:lang w:val="sr-Cyrl-CS"/>
              </w:rPr>
            </w:pPr>
          </w:p>
          <w:p w:rsidR="00B50A33" w:rsidRDefault="00B50A33" w:rsidP="00477E3E">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Заштитник грађана</w:t>
            </w:r>
          </w:p>
          <w:p w:rsidR="00B50A33" w:rsidRDefault="00B50A33" w:rsidP="00477E3E">
            <w:pPr>
              <w:spacing w:after="0" w:line="240" w:lineRule="auto"/>
              <w:rPr>
                <w:rFonts w:ascii="Arial Narrow" w:hAnsi="Arial Narrow" w:cs="Arial Narrow"/>
                <w:sz w:val="20"/>
                <w:szCs w:val="20"/>
                <w:lang w:val="sr-Cyrl-CS"/>
              </w:rPr>
            </w:pPr>
          </w:p>
          <w:p w:rsidR="00B50A33" w:rsidRDefault="00B50A33" w:rsidP="00477E3E">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Повереник за заштиту равноправности</w:t>
            </w:r>
          </w:p>
          <w:p w:rsidR="00B50A33" w:rsidRDefault="00B50A33" w:rsidP="00477E3E">
            <w:pPr>
              <w:spacing w:after="0" w:line="240" w:lineRule="auto"/>
              <w:rPr>
                <w:rFonts w:ascii="Arial Narrow" w:hAnsi="Arial Narrow" w:cs="Arial Narrow"/>
                <w:sz w:val="20"/>
                <w:szCs w:val="20"/>
                <w:lang w:val="sr-Cyrl-CS"/>
              </w:rPr>
            </w:pPr>
          </w:p>
          <w:p w:rsidR="00B50A33" w:rsidRPr="00477CFD" w:rsidRDefault="00B50A33" w:rsidP="00477E3E">
            <w:pPr>
              <w:spacing w:after="0" w:line="240" w:lineRule="auto"/>
              <w:rPr>
                <w:rFonts w:ascii="Arial Narrow" w:hAnsi="Arial Narrow" w:cs="Arial Narrow"/>
                <w:sz w:val="20"/>
                <w:szCs w:val="20"/>
                <w:lang w:val="sr-Cyrl-CS"/>
              </w:rPr>
            </w:pPr>
            <w:r w:rsidRPr="00C058E1">
              <w:rPr>
                <w:sz w:val="20"/>
                <w:szCs w:val="20"/>
                <w:lang w:val="sr-Cyrl-CS"/>
              </w:rPr>
              <w:t>ДРИ</w:t>
            </w:r>
          </w:p>
        </w:tc>
        <w:tc>
          <w:tcPr>
            <w:tcW w:w="3240" w:type="dxa"/>
            <w:gridSpan w:val="2"/>
            <w:shd w:val="clear" w:color="auto" w:fill="FF0000"/>
          </w:tcPr>
          <w:p w:rsidR="00B50A33" w:rsidRPr="00C058E1" w:rsidRDefault="00B50A33" w:rsidP="004408A2">
            <w:pPr>
              <w:pStyle w:val="4"/>
              <w:rPr>
                <w:b/>
                <w:bCs/>
                <w:sz w:val="20"/>
                <w:szCs w:val="20"/>
                <w:lang w:val="sr-Cyrl-CS"/>
              </w:rPr>
            </w:pPr>
            <w:r w:rsidRPr="00AF59EF">
              <w:rPr>
                <w:b/>
                <w:bCs/>
                <w:sz w:val="20"/>
                <w:szCs w:val="20"/>
                <w:lang w:val="sr-Cyrl-CS"/>
              </w:rPr>
              <w:t xml:space="preserve">5.3.1 </w:t>
            </w:r>
            <w:r w:rsidRPr="00AF59EF">
              <w:rPr>
                <w:b/>
                <w:bCs/>
                <w:sz w:val="20"/>
                <w:szCs w:val="20"/>
                <w:lang w:val="ru-RU"/>
              </w:rPr>
              <w:t xml:space="preserve">Унапређен </w:t>
            </w:r>
            <w:r w:rsidRPr="00AF59EF">
              <w:rPr>
                <w:b/>
                <w:bCs/>
                <w:sz w:val="20"/>
                <w:szCs w:val="20"/>
                <w:lang w:val="sr-Cyrl-CS"/>
              </w:rPr>
              <w:t>законски оквир и услови рада државних органа који врше спољну контролу управе</w:t>
            </w:r>
          </w:p>
        </w:tc>
        <w:tc>
          <w:tcPr>
            <w:tcW w:w="5220" w:type="dxa"/>
            <w:shd w:val="clear" w:color="auto" w:fill="auto"/>
          </w:tcPr>
          <w:p w:rsidR="00B50A33" w:rsidRDefault="00B50A33" w:rsidP="004408A2">
            <w:pPr>
              <w:pStyle w:val="3"/>
              <w:rPr>
                <w:b/>
                <w:sz w:val="20"/>
                <w:szCs w:val="20"/>
                <w:lang w:val="sr-Cyrl-RS"/>
              </w:rPr>
            </w:pPr>
          </w:p>
        </w:tc>
        <w:tc>
          <w:tcPr>
            <w:tcW w:w="2520" w:type="dxa"/>
            <w:shd w:val="clear" w:color="auto" w:fill="auto"/>
          </w:tcPr>
          <w:p w:rsidR="00B50A33" w:rsidRPr="00C058E1" w:rsidRDefault="00B50A33" w:rsidP="004408A2">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Број редовних шестомесечних извештаја достављених Народној скупштини</w:t>
            </w:r>
          </w:p>
          <w:p w:rsidR="00B50A33" w:rsidRPr="00134EEE" w:rsidRDefault="00B50A33" w:rsidP="004408A2">
            <w:pPr>
              <w:spacing w:after="0" w:line="240" w:lineRule="auto"/>
              <w:rPr>
                <w:rFonts w:ascii="Arial Narrow" w:hAnsi="Arial Narrow" w:cs="Arial Narrow"/>
                <w:sz w:val="20"/>
                <w:szCs w:val="20"/>
                <w:lang w:val="sr-Cyrl-CS"/>
              </w:rPr>
            </w:pPr>
          </w:p>
        </w:tc>
        <w:tc>
          <w:tcPr>
            <w:tcW w:w="2070" w:type="dxa"/>
            <w:shd w:val="clear" w:color="auto" w:fill="auto"/>
            <w:vAlign w:val="center"/>
          </w:tcPr>
          <w:p w:rsidR="00B50A33" w:rsidRPr="00026A6A" w:rsidRDefault="00B50A33" w:rsidP="004408A2">
            <w:pPr>
              <w:spacing w:after="0" w:line="240" w:lineRule="auto"/>
              <w:jc w:val="center"/>
              <w:rPr>
                <w:rFonts w:ascii="Arial Narrow" w:hAnsi="Arial Narrow" w:cs="Arial Narrow"/>
                <w:i/>
                <w:iCs/>
                <w:sz w:val="20"/>
                <w:szCs w:val="20"/>
                <w:lang w:val="sr-Cyrl-CS"/>
              </w:rPr>
            </w:pPr>
            <w:r w:rsidRPr="00026A6A">
              <w:rPr>
                <w:rFonts w:ascii="Arial Narrow" w:hAnsi="Arial Narrow" w:cs="Arial Narrow"/>
                <w:i/>
                <w:iCs/>
                <w:sz w:val="20"/>
                <w:szCs w:val="20"/>
                <w:lang w:val="sr-Cyrl-CS"/>
              </w:rPr>
              <w:t>ПВ (2014): 5</w:t>
            </w:r>
          </w:p>
          <w:p w:rsidR="00B50A33" w:rsidRDefault="00B50A33" w:rsidP="004408A2">
            <w:pPr>
              <w:spacing w:after="0" w:line="240" w:lineRule="auto"/>
              <w:jc w:val="center"/>
              <w:rPr>
                <w:rFonts w:ascii="Arial Narrow" w:hAnsi="Arial Narrow" w:cs="Arial Narrow"/>
                <w:i/>
                <w:iCs/>
                <w:sz w:val="20"/>
                <w:szCs w:val="20"/>
                <w:lang w:val="sr-Cyrl-CS"/>
              </w:rPr>
            </w:pPr>
            <w:r w:rsidRPr="00026A6A">
              <w:rPr>
                <w:rFonts w:ascii="Arial Narrow" w:hAnsi="Arial Narrow" w:cs="Arial Narrow"/>
                <w:i/>
                <w:iCs/>
                <w:sz w:val="20"/>
                <w:szCs w:val="20"/>
                <w:lang w:val="sr-Cyrl-CS"/>
              </w:rPr>
              <w:t>ЦВ (за све године иста вредност): 5</w:t>
            </w:r>
          </w:p>
          <w:p w:rsidR="00B50A33" w:rsidRDefault="00B50A33" w:rsidP="004408A2">
            <w:pPr>
              <w:spacing w:after="0" w:line="240" w:lineRule="auto"/>
              <w:jc w:val="center"/>
              <w:rPr>
                <w:rFonts w:ascii="Arial Narrow" w:hAnsi="Arial Narrow" w:cs="Arial Narrow"/>
                <w:i/>
                <w:iCs/>
                <w:sz w:val="20"/>
                <w:szCs w:val="20"/>
                <w:lang w:val="sr-Cyrl-CS"/>
              </w:rPr>
            </w:pPr>
          </w:p>
          <w:p w:rsidR="00B50A33" w:rsidRDefault="00B50A33" w:rsidP="004408A2">
            <w:pPr>
              <w:spacing w:after="0" w:line="240" w:lineRule="auto"/>
              <w:jc w:val="center"/>
              <w:rPr>
                <w:rFonts w:ascii="Arial Narrow" w:hAnsi="Arial Narrow" w:cs="Arial Narrow"/>
                <w:i/>
                <w:iCs/>
                <w:sz w:val="20"/>
                <w:szCs w:val="20"/>
                <w:lang w:val="sr-Cyrl-CS"/>
              </w:rPr>
            </w:pPr>
            <w:r>
              <w:rPr>
                <w:rFonts w:ascii="Arial Narrow" w:hAnsi="Arial Narrow" w:cs="Arial Narrow"/>
                <w:i/>
                <w:iCs/>
                <w:sz w:val="20"/>
                <w:szCs w:val="20"/>
                <w:lang w:val="sr-Cyrl-CS"/>
              </w:rPr>
              <w:t>ИВ (2015): 5</w:t>
            </w:r>
          </w:p>
          <w:p w:rsidR="00B50A33" w:rsidRPr="00026A6A" w:rsidRDefault="00B50A33" w:rsidP="004408A2">
            <w:pPr>
              <w:spacing w:after="0" w:line="240" w:lineRule="auto"/>
              <w:jc w:val="center"/>
              <w:rPr>
                <w:rFonts w:ascii="Arial Narrow" w:hAnsi="Arial Narrow" w:cs="Arial Narrow"/>
                <w:i/>
                <w:sz w:val="20"/>
                <w:szCs w:val="20"/>
                <w:lang w:val="sr-Cyrl-CS"/>
              </w:rPr>
            </w:pPr>
            <w:r>
              <w:rPr>
                <w:rFonts w:ascii="Arial Narrow" w:hAnsi="Arial Narrow" w:cs="Arial Narrow"/>
                <w:i/>
                <w:iCs/>
                <w:sz w:val="20"/>
                <w:szCs w:val="20"/>
                <w:lang w:val="sr-Cyrl-CS"/>
              </w:rPr>
              <w:t>ИВ (2016):5</w:t>
            </w:r>
          </w:p>
        </w:tc>
        <w:tc>
          <w:tcPr>
            <w:tcW w:w="1890" w:type="dxa"/>
            <w:shd w:val="clear" w:color="auto" w:fill="auto"/>
          </w:tcPr>
          <w:p w:rsidR="00B50A33" w:rsidRDefault="00B50A33" w:rsidP="004408A2">
            <w:pPr>
              <w:pStyle w:val="3"/>
              <w:rPr>
                <w:b/>
                <w:bCs/>
                <w:sz w:val="20"/>
                <w:szCs w:val="20"/>
                <w:lang w:val="sr-Cyrl-CS"/>
              </w:rPr>
            </w:pPr>
          </w:p>
        </w:tc>
        <w:tc>
          <w:tcPr>
            <w:tcW w:w="3155" w:type="dxa"/>
            <w:shd w:val="clear" w:color="auto" w:fill="auto"/>
          </w:tcPr>
          <w:p w:rsidR="00B50A33" w:rsidRDefault="00B50A33" w:rsidP="004408A2">
            <w:pPr>
              <w:pStyle w:val="3"/>
              <w:rPr>
                <w:b/>
                <w:bCs/>
                <w:sz w:val="20"/>
                <w:szCs w:val="20"/>
                <w:lang w:val="sr-Cyrl-CS"/>
              </w:rPr>
            </w:pPr>
          </w:p>
        </w:tc>
        <w:tc>
          <w:tcPr>
            <w:tcW w:w="3155" w:type="dxa"/>
            <w:gridSpan w:val="2"/>
            <w:shd w:val="clear" w:color="auto" w:fill="auto"/>
          </w:tcPr>
          <w:p w:rsidR="00B50A33" w:rsidRDefault="00B50A33" w:rsidP="004408A2">
            <w:pPr>
              <w:pStyle w:val="3"/>
              <w:rPr>
                <w:b/>
                <w:bCs/>
                <w:sz w:val="20"/>
                <w:szCs w:val="20"/>
                <w:lang w:val="sr-Cyrl-CS"/>
              </w:rPr>
            </w:pPr>
          </w:p>
        </w:tc>
      </w:tr>
      <w:tr w:rsidR="005A4306" w:rsidRPr="00415930" w:rsidTr="00F00E96">
        <w:trPr>
          <w:trHeight w:val="629"/>
          <w:jc w:val="center"/>
        </w:trPr>
        <w:tc>
          <w:tcPr>
            <w:tcW w:w="1345" w:type="dxa"/>
            <w:vMerge/>
            <w:shd w:val="clear" w:color="auto" w:fill="auto"/>
            <w:vAlign w:val="center"/>
          </w:tcPr>
          <w:p w:rsidR="005A4306" w:rsidRDefault="005A4306" w:rsidP="00F00E96">
            <w:pPr>
              <w:spacing w:after="0" w:line="240" w:lineRule="auto"/>
              <w:rPr>
                <w:rFonts w:ascii="Arial Narrow" w:hAnsi="Arial Narrow" w:cs="Arial Narrow"/>
                <w:b/>
                <w:bCs/>
                <w:sz w:val="20"/>
                <w:szCs w:val="20"/>
                <w:lang w:val="sr-Cyrl-CS"/>
              </w:rPr>
            </w:pPr>
          </w:p>
        </w:tc>
        <w:tc>
          <w:tcPr>
            <w:tcW w:w="3240" w:type="dxa"/>
            <w:gridSpan w:val="2"/>
            <w:shd w:val="clear" w:color="auto" w:fill="BDD6EE"/>
            <w:vAlign w:val="center"/>
          </w:tcPr>
          <w:p w:rsidR="005A4306" w:rsidRPr="00BA3639" w:rsidRDefault="005A4306" w:rsidP="00F00E96">
            <w:pPr>
              <w:spacing w:after="0" w:line="240" w:lineRule="auto"/>
              <w:jc w:val="center"/>
              <w:rPr>
                <w:rFonts w:asciiTheme="majorHAnsi" w:eastAsia="MS Gothic" w:hAnsiTheme="majorHAnsi" w:cs="Menlo Bold"/>
                <w:b/>
                <w:bCs/>
                <w:color w:val="FF0000"/>
                <w:sz w:val="28"/>
                <w:szCs w:val="16"/>
                <w:shd w:val="clear" w:color="auto" w:fill="FF0000"/>
              </w:rPr>
            </w:pPr>
            <w:r w:rsidRPr="00C058E1">
              <w:rPr>
                <w:rFonts w:ascii="Arial Narrow" w:hAnsi="Arial Narrow" w:cs="Arial Narrow"/>
                <w:b/>
                <w:bCs/>
                <w:sz w:val="20"/>
                <w:szCs w:val="20"/>
                <w:lang w:val="sr-Cyrl-CS"/>
              </w:rPr>
              <w:t>АКТИВНОСТ</w:t>
            </w:r>
          </w:p>
        </w:tc>
        <w:tc>
          <w:tcPr>
            <w:tcW w:w="7740" w:type="dxa"/>
            <w:gridSpan w:val="2"/>
            <w:vMerge w:val="restart"/>
            <w:shd w:val="clear" w:color="auto" w:fill="E7E6E6" w:themeFill="background2"/>
            <w:vAlign w:val="center"/>
          </w:tcPr>
          <w:p w:rsidR="005A4306" w:rsidRDefault="005A4306" w:rsidP="00F00E96">
            <w:pPr>
              <w:pStyle w:val="3"/>
              <w:jc w:val="center"/>
              <w:rPr>
                <w:b/>
                <w:bCs/>
                <w:sz w:val="20"/>
                <w:szCs w:val="20"/>
                <w:lang w:val="sr-Cyrl-RS"/>
              </w:rPr>
            </w:pPr>
            <w:r>
              <w:rPr>
                <w:b/>
                <w:sz w:val="20"/>
                <w:szCs w:val="20"/>
                <w:lang w:val="sr-Cyrl-CS"/>
              </w:rPr>
              <w:t>Кратко образложење шта се постигло активношћу</w:t>
            </w:r>
          </w:p>
        </w:tc>
        <w:tc>
          <w:tcPr>
            <w:tcW w:w="10270" w:type="dxa"/>
            <w:gridSpan w:val="5"/>
            <w:tcBorders>
              <w:bottom w:val="single" w:sz="4" w:space="0" w:color="000000"/>
            </w:tcBorders>
            <w:shd w:val="clear" w:color="auto" w:fill="E7E6E6" w:themeFill="background2"/>
            <w:vAlign w:val="center"/>
          </w:tcPr>
          <w:p w:rsidR="005A4306" w:rsidRDefault="005A4306" w:rsidP="00F00E96">
            <w:pPr>
              <w:pStyle w:val="3"/>
              <w:jc w:val="center"/>
              <w:rPr>
                <w:b/>
                <w:bCs/>
                <w:sz w:val="20"/>
                <w:szCs w:val="20"/>
                <w:lang w:val="sr-Cyrl-CS"/>
              </w:rPr>
            </w:pPr>
            <w:r w:rsidRPr="0026476B">
              <w:rPr>
                <w:b/>
                <w:sz w:val="20"/>
                <w:szCs w:val="20"/>
                <w:lang w:val="sr-Cyrl-CS"/>
              </w:rPr>
              <w:t>УКОЛИКО АКТИВНОСТ НИЈЕ РЕАЛИЗОВАНА У ПРЕДВИЂЕНОМ РОКУ ИЛИ ЈЕ ЗАПОЧЕТА</w:t>
            </w:r>
          </w:p>
        </w:tc>
      </w:tr>
      <w:tr w:rsidR="005A4306" w:rsidRPr="00FA0090" w:rsidTr="00F00E96">
        <w:trPr>
          <w:trHeight w:val="629"/>
          <w:jc w:val="center"/>
        </w:trPr>
        <w:tc>
          <w:tcPr>
            <w:tcW w:w="1345" w:type="dxa"/>
            <w:vMerge/>
            <w:shd w:val="clear" w:color="auto" w:fill="auto"/>
            <w:vAlign w:val="center"/>
          </w:tcPr>
          <w:p w:rsidR="005A4306" w:rsidRDefault="005A4306" w:rsidP="00F00E96">
            <w:pPr>
              <w:spacing w:after="0" w:line="240" w:lineRule="auto"/>
              <w:rPr>
                <w:rFonts w:ascii="Arial Narrow" w:hAnsi="Arial Narrow" w:cs="Arial Narrow"/>
                <w:b/>
                <w:bCs/>
                <w:sz w:val="20"/>
                <w:szCs w:val="20"/>
                <w:lang w:val="sr-Cyrl-CS"/>
              </w:rPr>
            </w:pPr>
          </w:p>
        </w:tc>
        <w:tc>
          <w:tcPr>
            <w:tcW w:w="1620" w:type="dxa"/>
            <w:tcBorders>
              <w:bottom w:val="single" w:sz="4" w:space="0" w:color="000000"/>
            </w:tcBorders>
            <w:shd w:val="clear" w:color="auto" w:fill="BDD6EE"/>
            <w:vAlign w:val="center"/>
          </w:tcPr>
          <w:p w:rsidR="005A4306" w:rsidRPr="00C058E1" w:rsidRDefault="005A4306" w:rsidP="00F00E96">
            <w:pPr>
              <w:spacing w:after="0" w:line="240" w:lineRule="auto"/>
              <w:jc w:val="center"/>
              <w:rPr>
                <w:rFonts w:ascii="Arial Narrow" w:hAnsi="Arial Narrow" w:cs="Arial Narrow"/>
                <w:b/>
                <w:bCs/>
                <w:sz w:val="20"/>
                <w:szCs w:val="20"/>
                <w:lang w:val="sr-Cyrl-CS"/>
              </w:rPr>
            </w:pPr>
            <w:r>
              <w:rPr>
                <w:rFonts w:ascii="Arial Narrow" w:hAnsi="Arial Narrow" w:cs="Arial Narrow"/>
                <w:b/>
                <w:bCs/>
                <w:sz w:val="20"/>
                <w:szCs w:val="20"/>
                <w:lang w:val="sr-Cyrl-RS"/>
              </w:rPr>
              <w:t>Одредити степен реализације</w:t>
            </w:r>
            <w:r w:rsidRPr="006E74CC">
              <w:rPr>
                <w:rFonts w:asciiTheme="majorHAnsi" w:eastAsia="MS Gothic" w:hAnsiTheme="majorHAnsi" w:cs="Menlo Bold"/>
                <w:b/>
                <w:bCs/>
                <w:color w:val="92D050"/>
                <w:sz w:val="28"/>
                <w:szCs w:val="16"/>
                <w:shd w:val="clear" w:color="auto" w:fill="92D050"/>
              </w:rPr>
              <w:t xml:space="preserve"> A</w:t>
            </w:r>
            <w:r w:rsidRPr="000F705A">
              <w:rPr>
                <w:rFonts w:asciiTheme="majorHAnsi" w:eastAsia="MS Gothic" w:hAnsiTheme="majorHAnsi" w:cs="Menlo Bold"/>
                <w:b/>
                <w:bCs/>
                <w:color w:val="FFFF00"/>
                <w:sz w:val="28"/>
                <w:szCs w:val="16"/>
                <w:shd w:val="clear" w:color="auto" w:fill="FFFF00"/>
              </w:rPr>
              <w:t>A</w:t>
            </w:r>
            <w:r w:rsidRPr="000F705A">
              <w:rPr>
                <w:rFonts w:asciiTheme="majorHAnsi" w:eastAsia="MS Gothic" w:hAnsiTheme="majorHAnsi" w:cs="Menlo Bold"/>
                <w:b/>
                <w:bCs/>
                <w:color w:val="FF0000"/>
                <w:sz w:val="28"/>
                <w:szCs w:val="16"/>
                <w:shd w:val="clear" w:color="auto" w:fill="FF0000"/>
              </w:rPr>
              <w:t>A</w:t>
            </w:r>
          </w:p>
        </w:tc>
        <w:tc>
          <w:tcPr>
            <w:tcW w:w="1620" w:type="dxa"/>
            <w:tcBorders>
              <w:bottom w:val="single" w:sz="4" w:space="0" w:color="000000"/>
            </w:tcBorders>
            <w:shd w:val="clear" w:color="auto" w:fill="BDD6EE"/>
            <w:vAlign w:val="center"/>
          </w:tcPr>
          <w:p w:rsidR="005A4306" w:rsidRPr="00C058E1" w:rsidRDefault="005A4306" w:rsidP="00F00E96">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Рок за реализацију</w:t>
            </w:r>
          </w:p>
        </w:tc>
        <w:tc>
          <w:tcPr>
            <w:tcW w:w="7740" w:type="dxa"/>
            <w:gridSpan w:val="2"/>
            <w:vMerge/>
            <w:tcBorders>
              <w:bottom w:val="single" w:sz="4" w:space="0" w:color="000000"/>
            </w:tcBorders>
            <w:shd w:val="clear" w:color="auto" w:fill="E7E6E6" w:themeFill="background2"/>
          </w:tcPr>
          <w:p w:rsidR="005A4306" w:rsidRDefault="005A4306" w:rsidP="00F00E96">
            <w:pPr>
              <w:pStyle w:val="3"/>
              <w:rPr>
                <w:b/>
                <w:sz w:val="20"/>
                <w:szCs w:val="20"/>
                <w:lang w:val="sr-Cyrl-CS"/>
              </w:rPr>
            </w:pPr>
          </w:p>
        </w:tc>
        <w:tc>
          <w:tcPr>
            <w:tcW w:w="3960" w:type="dxa"/>
            <w:gridSpan w:val="2"/>
            <w:tcBorders>
              <w:bottom w:val="single" w:sz="4" w:space="0" w:color="000000"/>
            </w:tcBorders>
            <w:shd w:val="clear" w:color="auto" w:fill="E7E6E6" w:themeFill="background2"/>
            <w:vAlign w:val="center"/>
          </w:tcPr>
          <w:p w:rsidR="005A4306" w:rsidRDefault="005A4306" w:rsidP="00F00E96">
            <w:pPr>
              <w:pStyle w:val="3"/>
              <w:jc w:val="center"/>
              <w:rPr>
                <w:b/>
                <w:bCs/>
                <w:sz w:val="20"/>
                <w:szCs w:val="20"/>
                <w:lang w:val="sr-Cyrl-CS"/>
              </w:rPr>
            </w:pPr>
            <w:r w:rsidRPr="00E728E5">
              <w:rPr>
                <w:b/>
                <w:bCs/>
                <w:sz w:val="20"/>
                <w:szCs w:val="20"/>
                <w:lang w:val="sr-Cyrl-CS"/>
              </w:rPr>
              <w:t>Разлози за одступање од плана и мере предузете за решавање проблема</w:t>
            </w:r>
          </w:p>
        </w:tc>
        <w:tc>
          <w:tcPr>
            <w:tcW w:w="4230" w:type="dxa"/>
            <w:gridSpan w:val="2"/>
            <w:tcBorders>
              <w:bottom w:val="single" w:sz="4" w:space="0" w:color="000000"/>
            </w:tcBorders>
            <w:shd w:val="clear" w:color="auto" w:fill="E7E6E6" w:themeFill="background2"/>
            <w:vAlign w:val="center"/>
          </w:tcPr>
          <w:p w:rsidR="005A4306" w:rsidRDefault="005A4306" w:rsidP="00F00E96">
            <w:pPr>
              <w:spacing w:after="0" w:line="240" w:lineRule="auto"/>
              <w:jc w:val="center"/>
              <w:rPr>
                <w:rFonts w:ascii="Arial Narrow" w:hAnsi="Arial Narrow" w:cs="Arial Narrow"/>
                <w:b/>
                <w:bCs/>
                <w:sz w:val="20"/>
                <w:szCs w:val="20"/>
                <w:lang w:val="sr-Cyrl-CS"/>
              </w:rPr>
            </w:pPr>
            <w:r>
              <w:rPr>
                <w:rFonts w:ascii="Arial Narrow" w:hAnsi="Arial Narrow" w:cs="Arial Narrow"/>
                <w:b/>
                <w:bCs/>
                <w:sz w:val="20"/>
                <w:szCs w:val="20"/>
                <w:lang w:val="sr-Cyrl-CS"/>
              </w:rPr>
              <w:t>БУДУЋИ КОРАЦИ</w:t>
            </w:r>
          </w:p>
          <w:p w:rsidR="005A4306" w:rsidRDefault="005A4306" w:rsidP="00F00E96">
            <w:pPr>
              <w:pStyle w:val="3"/>
              <w:jc w:val="center"/>
              <w:rPr>
                <w:b/>
                <w:bCs/>
                <w:sz w:val="20"/>
                <w:szCs w:val="20"/>
                <w:lang w:val="sr-Cyrl-CS"/>
              </w:rPr>
            </w:pPr>
            <w:r w:rsidRPr="0026476B">
              <w:rPr>
                <w:b/>
                <w:bCs/>
                <w:sz w:val="20"/>
                <w:szCs w:val="20"/>
                <w:lang w:val="sr-Cyrl-CS"/>
              </w:rPr>
              <w:t>Кључни кораци неопходни да би се активност реализовала, са препорукама (milestones)</w:t>
            </w:r>
          </w:p>
        </w:tc>
        <w:tc>
          <w:tcPr>
            <w:tcW w:w="2080" w:type="dxa"/>
            <w:tcBorders>
              <w:bottom w:val="single" w:sz="4" w:space="0" w:color="000000"/>
            </w:tcBorders>
            <w:shd w:val="clear" w:color="auto" w:fill="E7E6E6" w:themeFill="background2"/>
            <w:vAlign w:val="center"/>
          </w:tcPr>
          <w:p w:rsidR="005A4306" w:rsidRDefault="005A4306" w:rsidP="00F00E96">
            <w:pPr>
              <w:pStyle w:val="3"/>
              <w:jc w:val="center"/>
              <w:rPr>
                <w:b/>
                <w:bCs/>
                <w:sz w:val="20"/>
                <w:szCs w:val="20"/>
                <w:lang w:val="sr-Cyrl-CS"/>
              </w:rPr>
            </w:pPr>
            <w:r w:rsidRPr="0026476B">
              <w:rPr>
                <w:b/>
                <w:bCs/>
                <w:sz w:val="20"/>
                <w:szCs w:val="20"/>
                <w:lang w:val="sr-Cyrl-CS"/>
              </w:rPr>
              <w:t>Очекивано време реализације активности</w:t>
            </w:r>
          </w:p>
        </w:tc>
      </w:tr>
      <w:tr w:rsidR="006C10D7" w:rsidRPr="00FA0090" w:rsidTr="006C10D7">
        <w:trPr>
          <w:trHeight w:val="629"/>
          <w:jc w:val="center"/>
        </w:trPr>
        <w:tc>
          <w:tcPr>
            <w:tcW w:w="1345" w:type="dxa"/>
            <w:vMerge/>
            <w:shd w:val="clear" w:color="auto" w:fill="auto"/>
            <w:vAlign w:val="center"/>
          </w:tcPr>
          <w:p w:rsidR="006C10D7" w:rsidRDefault="006C10D7" w:rsidP="006C10D7">
            <w:pPr>
              <w:spacing w:after="0" w:line="240" w:lineRule="auto"/>
              <w:rPr>
                <w:rFonts w:ascii="Arial Narrow" w:hAnsi="Arial Narrow" w:cs="Arial Narrow"/>
                <w:b/>
                <w:bCs/>
                <w:sz w:val="20"/>
                <w:szCs w:val="20"/>
                <w:lang w:val="sr-Cyrl-CS"/>
              </w:rPr>
            </w:pPr>
          </w:p>
        </w:tc>
        <w:tc>
          <w:tcPr>
            <w:tcW w:w="1620" w:type="dxa"/>
            <w:tcBorders>
              <w:bottom w:val="single" w:sz="4" w:space="0" w:color="000000"/>
            </w:tcBorders>
            <w:shd w:val="clear" w:color="auto" w:fill="FF0000"/>
          </w:tcPr>
          <w:p w:rsidR="006C10D7" w:rsidRPr="00C058E1" w:rsidRDefault="006C10D7" w:rsidP="006C10D7">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w:t>
            </w:r>
            <w:r>
              <w:rPr>
                <w:rFonts w:ascii="Arial Narrow" w:hAnsi="Arial Narrow" w:cs="Arial Narrow"/>
                <w:sz w:val="20"/>
                <w:szCs w:val="20"/>
                <w:lang w:val="sr-Cyrl-CS"/>
              </w:rPr>
              <w:t xml:space="preserve"> Припрема, консултације и утврђивање Предлога</w:t>
            </w:r>
            <w:r w:rsidRPr="00C058E1">
              <w:rPr>
                <w:rFonts w:ascii="Arial Narrow" w:hAnsi="Arial Narrow" w:cs="Arial Narrow"/>
                <w:sz w:val="20"/>
                <w:szCs w:val="20"/>
                <w:lang w:val="sr-Cyrl-CS"/>
              </w:rPr>
              <w:t xml:space="preserve"> </w:t>
            </w:r>
            <w:r>
              <w:rPr>
                <w:rFonts w:ascii="Arial Narrow" w:hAnsi="Arial Narrow" w:cs="Arial Narrow"/>
                <w:sz w:val="20"/>
                <w:szCs w:val="20"/>
                <w:lang w:val="sr-Cyrl-CS"/>
              </w:rPr>
              <w:t>измена и допуна З</w:t>
            </w:r>
            <w:r w:rsidRPr="00C058E1">
              <w:rPr>
                <w:rFonts w:ascii="Arial Narrow" w:hAnsi="Arial Narrow" w:cs="Arial Narrow"/>
                <w:sz w:val="20"/>
                <w:szCs w:val="20"/>
                <w:lang w:val="sr-Cyrl-CS"/>
              </w:rPr>
              <w:t>акона о Заштитнику грађана</w:t>
            </w:r>
            <w:r>
              <w:rPr>
                <w:rFonts w:ascii="Arial Narrow" w:hAnsi="Arial Narrow" w:cs="Arial Narrow"/>
                <w:sz w:val="20"/>
                <w:szCs w:val="20"/>
                <w:lang w:val="sr-Cyrl-CS"/>
              </w:rPr>
              <w:t xml:space="preserve"> у складу са Закључком Народне скупштине из 2014.</w:t>
            </w:r>
            <w:r>
              <w:rPr>
                <w:rStyle w:val="FootnoteReference"/>
                <w:rFonts w:ascii="Arial Narrow" w:hAnsi="Arial Narrow" w:cs="Arial Narrow"/>
                <w:sz w:val="20"/>
                <w:szCs w:val="20"/>
                <w:lang w:val="sr-Cyrl-CS"/>
              </w:rPr>
              <w:footnoteReference w:id="78"/>
            </w:r>
            <w:r>
              <w:rPr>
                <w:rFonts w:ascii="Arial Narrow" w:hAnsi="Arial Narrow" w:cs="Arial Narrow"/>
                <w:sz w:val="20"/>
                <w:szCs w:val="20"/>
                <w:lang w:val="sr-Cyrl-CS"/>
              </w:rPr>
              <w:t xml:space="preserve"> </w:t>
            </w:r>
          </w:p>
        </w:tc>
        <w:tc>
          <w:tcPr>
            <w:tcW w:w="1620" w:type="dxa"/>
            <w:tcBorders>
              <w:bottom w:val="single" w:sz="4" w:space="0" w:color="000000"/>
            </w:tcBorders>
            <w:shd w:val="clear" w:color="auto" w:fill="auto"/>
          </w:tcPr>
          <w:p w:rsidR="006C10D7" w:rsidRPr="00C058E1" w:rsidRDefault="006C10D7" w:rsidP="006C10D7">
            <w:pPr>
              <w:spacing w:after="0" w:line="240" w:lineRule="auto"/>
              <w:rPr>
                <w:rFonts w:ascii="Arial Narrow" w:hAnsi="Arial Narrow" w:cs="Arial Narrow"/>
                <w:sz w:val="20"/>
                <w:szCs w:val="20"/>
                <w:lang w:val="sr-Cyrl-CS"/>
              </w:rPr>
            </w:pPr>
            <w:r>
              <w:rPr>
                <w:rFonts w:ascii="Arial Narrow" w:hAnsi="Arial Narrow" w:cs="Arial Narrow"/>
                <w:sz w:val="20"/>
                <w:szCs w:val="20"/>
              </w:rPr>
              <w:t>3</w:t>
            </w:r>
            <w:r w:rsidRPr="00C058E1">
              <w:rPr>
                <w:rFonts w:ascii="Arial Narrow" w:hAnsi="Arial Narrow" w:cs="Arial Narrow"/>
                <w:sz w:val="20"/>
                <w:szCs w:val="20"/>
                <w:lang w:val="sr-Cyrl-CS"/>
              </w:rPr>
              <w:t>. квартал 2015.</w:t>
            </w:r>
          </w:p>
        </w:tc>
        <w:tc>
          <w:tcPr>
            <w:tcW w:w="7740" w:type="dxa"/>
            <w:gridSpan w:val="2"/>
            <w:tcBorders>
              <w:bottom w:val="single" w:sz="4" w:space="0" w:color="000000"/>
            </w:tcBorders>
            <w:shd w:val="clear" w:color="auto" w:fill="auto"/>
          </w:tcPr>
          <w:p w:rsidR="006C10D7" w:rsidRPr="006C10D7" w:rsidRDefault="006C10D7" w:rsidP="006C10D7">
            <w:pPr>
              <w:pStyle w:val="3"/>
              <w:rPr>
                <w:sz w:val="20"/>
                <w:szCs w:val="20"/>
                <w:lang w:val="sr-Cyrl-CS"/>
              </w:rPr>
            </w:pPr>
            <w:r w:rsidRPr="006C10D7">
              <w:rPr>
                <w:sz w:val="20"/>
                <w:szCs w:val="20"/>
                <w:lang w:val="sr-Cyrl-CS"/>
              </w:rPr>
              <w:t>Посебна радна група за припрему текста нацрта закона је формирана у новембру 2016. године, и одржала је састанке на којима је утврђен оквир промена које би закон требао да обухвати. Новим изменама и допунама закона би на свеобухватан начин био унапређен поступак који води Заштитник грађана, као и однос са надлежним органима. Састанци радне групе се редовно одржавају и текст радне верзије закона је у завршној фази.</w:t>
            </w:r>
          </w:p>
        </w:tc>
        <w:tc>
          <w:tcPr>
            <w:tcW w:w="3960" w:type="dxa"/>
            <w:gridSpan w:val="2"/>
            <w:tcBorders>
              <w:bottom w:val="single" w:sz="4" w:space="0" w:color="000000"/>
            </w:tcBorders>
            <w:shd w:val="clear" w:color="auto" w:fill="auto"/>
          </w:tcPr>
          <w:p w:rsidR="006C10D7" w:rsidRPr="006C10D7" w:rsidRDefault="006C10D7" w:rsidP="006C10D7">
            <w:pPr>
              <w:pStyle w:val="3"/>
              <w:rPr>
                <w:bCs/>
                <w:sz w:val="20"/>
                <w:szCs w:val="20"/>
                <w:lang w:val="sr-Cyrl-CS"/>
              </w:rPr>
            </w:pPr>
            <w:r w:rsidRPr="006C10D7">
              <w:rPr>
                <w:bCs/>
                <w:sz w:val="20"/>
                <w:szCs w:val="20"/>
                <w:lang w:val="sr-Cyrl-CS"/>
              </w:rPr>
              <w:t>Избори за нову Владу Републике Србије 2016. И 2017. године су битно утицали на одлагање испуњења ове активности.</w:t>
            </w:r>
          </w:p>
        </w:tc>
        <w:tc>
          <w:tcPr>
            <w:tcW w:w="4230" w:type="dxa"/>
            <w:gridSpan w:val="2"/>
            <w:tcBorders>
              <w:bottom w:val="single" w:sz="4" w:space="0" w:color="000000"/>
            </w:tcBorders>
            <w:shd w:val="clear" w:color="auto" w:fill="auto"/>
          </w:tcPr>
          <w:p w:rsidR="006C10D7" w:rsidRPr="006C10D7" w:rsidRDefault="006C10D7" w:rsidP="006C10D7">
            <w:pPr>
              <w:spacing w:after="0" w:line="240" w:lineRule="auto"/>
              <w:rPr>
                <w:rFonts w:ascii="Arial Narrow" w:hAnsi="Arial Narrow" w:cs="Arial Narrow"/>
                <w:bCs/>
                <w:sz w:val="20"/>
                <w:szCs w:val="20"/>
                <w:lang w:val="sr-Cyrl-CS"/>
              </w:rPr>
            </w:pPr>
            <w:r w:rsidRPr="006C10D7">
              <w:rPr>
                <w:rFonts w:ascii="Arial Narrow" w:hAnsi="Arial Narrow" w:cs="Arial Narrow"/>
                <w:bCs/>
                <w:sz w:val="20"/>
                <w:szCs w:val="20"/>
                <w:lang w:val="sr-Cyrl-CS"/>
              </w:rPr>
              <w:t>Даље одржавање састанака посебне радне групе, објављивање радне верзије закона, одржавање састанака са цивилним сектором, прикупљње мишљења надлежних органа, усвајање предлога закона на Влади и слање у скупштинску процедуру</w:t>
            </w:r>
          </w:p>
        </w:tc>
        <w:tc>
          <w:tcPr>
            <w:tcW w:w="2080" w:type="dxa"/>
            <w:tcBorders>
              <w:bottom w:val="single" w:sz="4" w:space="0" w:color="000000"/>
            </w:tcBorders>
            <w:shd w:val="clear" w:color="auto" w:fill="auto"/>
          </w:tcPr>
          <w:p w:rsidR="006C10D7" w:rsidRPr="006C10D7" w:rsidRDefault="006C10D7" w:rsidP="006C10D7">
            <w:pPr>
              <w:pStyle w:val="3"/>
              <w:rPr>
                <w:bCs/>
                <w:sz w:val="20"/>
                <w:szCs w:val="20"/>
                <w:lang w:val="sr-Cyrl-CS"/>
              </w:rPr>
            </w:pPr>
            <w:r w:rsidRPr="006C10D7">
              <w:rPr>
                <w:bCs/>
                <w:sz w:val="20"/>
                <w:szCs w:val="20"/>
                <w:lang w:val="sr-Cyrl-CS"/>
              </w:rPr>
              <w:t>Децембар 2017. године</w:t>
            </w:r>
          </w:p>
        </w:tc>
      </w:tr>
      <w:tr w:rsidR="005A4306" w:rsidRPr="00FA0090" w:rsidTr="00CA7000">
        <w:trPr>
          <w:trHeight w:val="629"/>
          <w:jc w:val="center"/>
        </w:trPr>
        <w:tc>
          <w:tcPr>
            <w:tcW w:w="1345" w:type="dxa"/>
            <w:vMerge/>
            <w:shd w:val="clear" w:color="auto" w:fill="auto"/>
            <w:vAlign w:val="center"/>
          </w:tcPr>
          <w:p w:rsidR="005A4306" w:rsidRDefault="005A4306" w:rsidP="00477E3E">
            <w:pPr>
              <w:spacing w:after="0" w:line="240" w:lineRule="auto"/>
              <w:rPr>
                <w:rFonts w:ascii="Arial Narrow" w:hAnsi="Arial Narrow" w:cs="Arial Narrow"/>
                <w:b/>
                <w:bCs/>
                <w:sz w:val="20"/>
                <w:szCs w:val="20"/>
                <w:lang w:val="sr-Cyrl-CS"/>
              </w:rPr>
            </w:pPr>
          </w:p>
        </w:tc>
        <w:tc>
          <w:tcPr>
            <w:tcW w:w="1620" w:type="dxa"/>
            <w:tcBorders>
              <w:bottom w:val="single" w:sz="4" w:space="0" w:color="000000"/>
            </w:tcBorders>
            <w:shd w:val="clear" w:color="auto" w:fill="auto"/>
          </w:tcPr>
          <w:p w:rsidR="005A4306" w:rsidRPr="00C058E1" w:rsidRDefault="005A4306" w:rsidP="00477E3E">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2</w:t>
            </w:r>
            <w:r w:rsidRPr="00C058E1">
              <w:rPr>
                <w:rFonts w:ascii="Arial Narrow" w:hAnsi="Arial Narrow" w:cs="Arial Narrow"/>
                <w:sz w:val="20"/>
                <w:szCs w:val="20"/>
                <w:lang w:val="sr-Cyrl-CS"/>
              </w:rPr>
              <w:t xml:space="preserve">. </w:t>
            </w:r>
            <w:r>
              <w:rPr>
                <w:rFonts w:ascii="Arial Narrow" w:hAnsi="Arial Narrow" w:cs="Arial Narrow"/>
                <w:sz w:val="20"/>
                <w:szCs w:val="20"/>
                <w:lang w:val="sr-Cyrl-CS"/>
              </w:rPr>
              <w:t>Обезбеђивање просторија којима се решава смештај Заштитника грађана (доношењем одговарајућег акта Владе)</w:t>
            </w:r>
          </w:p>
        </w:tc>
        <w:tc>
          <w:tcPr>
            <w:tcW w:w="1620" w:type="dxa"/>
            <w:tcBorders>
              <w:bottom w:val="single" w:sz="4" w:space="0" w:color="000000"/>
            </w:tcBorders>
            <w:shd w:val="clear" w:color="auto" w:fill="auto"/>
          </w:tcPr>
          <w:p w:rsidR="005A4306" w:rsidRPr="00C058E1" w:rsidRDefault="005A4306" w:rsidP="00477E3E">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3</w:t>
            </w:r>
            <w:r w:rsidRPr="00C058E1">
              <w:rPr>
                <w:rFonts w:ascii="Arial Narrow" w:hAnsi="Arial Narrow" w:cs="Arial Narrow"/>
                <w:sz w:val="20"/>
                <w:szCs w:val="20"/>
                <w:lang w:val="sr-Cyrl-CS"/>
              </w:rPr>
              <w:t>. квартал 2015.</w:t>
            </w:r>
          </w:p>
          <w:p w:rsidR="005A4306" w:rsidRDefault="005A4306" w:rsidP="00477E3E">
            <w:pPr>
              <w:spacing w:after="0" w:line="240" w:lineRule="auto"/>
              <w:rPr>
                <w:rFonts w:ascii="Arial Narrow" w:hAnsi="Arial Narrow" w:cs="Arial Narrow"/>
                <w:sz w:val="20"/>
                <w:szCs w:val="20"/>
              </w:rPr>
            </w:pPr>
          </w:p>
        </w:tc>
        <w:tc>
          <w:tcPr>
            <w:tcW w:w="7740" w:type="dxa"/>
            <w:gridSpan w:val="2"/>
            <w:tcBorders>
              <w:bottom w:val="single" w:sz="4" w:space="0" w:color="000000"/>
            </w:tcBorders>
            <w:shd w:val="clear" w:color="auto" w:fill="auto"/>
          </w:tcPr>
          <w:p w:rsidR="005A4306" w:rsidRPr="00E51C55" w:rsidRDefault="00E51C55" w:rsidP="00CA7000">
            <w:pPr>
              <w:pStyle w:val="3"/>
              <w:rPr>
                <w:sz w:val="20"/>
                <w:szCs w:val="20"/>
                <w:lang w:val="sr-Cyrl-CS"/>
              </w:rPr>
            </w:pPr>
            <w:r w:rsidRPr="00E51C55">
              <w:rPr>
                <w:sz w:val="20"/>
                <w:szCs w:val="20"/>
                <w:lang w:val="sr-Cyrl-CS"/>
              </w:rPr>
              <w:t>Није достављен извештај</w:t>
            </w:r>
          </w:p>
        </w:tc>
        <w:tc>
          <w:tcPr>
            <w:tcW w:w="3960" w:type="dxa"/>
            <w:gridSpan w:val="2"/>
            <w:tcBorders>
              <w:bottom w:val="single" w:sz="4" w:space="0" w:color="000000"/>
            </w:tcBorders>
            <w:shd w:val="clear" w:color="auto" w:fill="auto"/>
          </w:tcPr>
          <w:p w:rsidR="005A4306" w:rsidRPr="00E728E5" w:rsidRDefault="005A4306" w:rsidP="00CA7000">
            <w:pPr>
              <w:pStyle w:val="3"/>
              <w:rPr>
                <w:b/>
                <w:bCs/>
                <w:sz w:val="20"/>
                <w:szCs w:val="20"/>
                <w:lang w:val="sr-Cyrl-CS"/>
              </w:rPr>
            </w:pPr>
          </w:p>
        </w:tc>
        <w:tc>
          <w:tcPr>
            <w:tcW w:w="4230" w:type="dxa"/>
            <w:gridSpan w:val="2"/>
            <w:tcBorders>
              <w:bottom w:val="single" w:sz="4" w:space="0" w:color="000000"/>
            </w:tcBorders>
            <w:shd w:val="clear" w:color="auto" w:fill="auto"/>
          </w:tcPr>
          <w:p w:rsidR="005A4306" w:rsidRDefault="005A4306" w:rsidP="00CA7000">
            <w:pPr>
              <w:spacing w:after="0" w:line="240" w:lineRule="auto"/>
              <w:rPr>
                <w:rFonts w:ascii="Arial Narrow" w:hAnsi="Arial Narrow" w:cs="Arial Narrow"/>
                <w:b/>
                <w:bCs/>
                <w:sz w:val="20"/>
                <w:szCs w:val="20"/>
                <w:lang w:val="sr-Cyrl-CS"/>
              </w:rPr>
            </w:pPr>
          </w:p>
        </w:tc>
        <w:tc>
          <w:tcPr>
            <w:tcW w:w="2080" w:type="dxa"/>
            <w:tcBorders>
              <w:bottom w:val="single" w:sz="4" w:space="0" w:color="000000"/>
            </w:tcBorders>
            <w:shd w:val="clear" w:color="auto" w:fill="auto"/>
          </w:tcPr>
          <w:p w:rsidR="005A4306" w:rsidRPr="0026476B" w:rsidRDefault="005A4306" w:rsidP="00CA7000">
            <w:pPr>
              <w:pStyle w:val="3"/>
              <w:rPr>
                <w:b/>
                <w:bCs/>
                <w:sz w:val="20"/>
                <w:szCs w:val="20"/>
                <w:lang w:val="sr-Cyrl-CS"/>
              </w:rPr>
            </w:pPr>
          </w:p>
        </w:tc>
      </w:tr>
      <w:tr w:rsidR="005A4306" w:rsidRPr="00FA0090" w:rsidTr="00CA7000">
        <w:trPr>
          <w:trHeight w:val="629"/>
          <w:jc w:val="center"/>
        </w:trPr>
        <w:tc>
          <w:tcPr>
            <w:tcW w:w="1345" w:type="dxa"/>
            <w:vMerge/>
            <w:shd w:val="clear" w:color="auto" w:fill="auto"/>
            <w:vAlign w:val="center"/>
          </w:tcPr>
          <w:p w:rsidR="005A4306" w:rsidRDefault="005A4306" w:rsidP="00477E3E">
            <w:pPr>
              <w:spacing w:after="0" w:line="240" w:lineRule="auto"/>
              <w:rPr>
                <w:rFonts w:ascii="Arial Narrow" w:hAnsi="Arial Narrow" w:cs="Arial Narrow"/>
                <w:b/>
                <w:bCs/>
                <w:sz w:val="20"/>
                <w:szCs w:val="20"/>
                <w:lang w:val="sr-Cyrl-CS"/>
              </w:rPr>
            </w:pPr>
          </w:p>
        </w:tc>
        <w:tc>
          <w:tcPr>
            <w:tcW w:w="1620" w:type="dxa"/>
            <w:tcBorders>
              <w:bottom w:val="single" w:sz="4" w:space="0" w:color="000000"/>
            </w:tcBorders>
            <w:shd w:val="clear" w:color="auto" w:fill="auto"/>
          </w:tcPr>
          <w:p w:rsidR="005A4306" w:rsidRPr="00C058E1" w:rsidRDefault="005A4306" w:rsidP="00477E3E">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3</w:t>
            </w:r>
            <w:r w:rsidRPr="00C058E1">
              <w:rPr>
                <w:rFonts w:ascii="Arial Narrow" w:hAnsi="Arial Narrow" w:cs="Arial Narrow"/>
                <w:sz w:val="20"/>
                <w:szCs w:val="20"/>
                <w:lang w:val="sr-Cyrl-CS"/>
              </w:rPr>
              <w:t>.</w:t>
            </w:r>
            <w:r>
              <w:rPr>
                <w:rFonts w:ascii="Arial Narrow" w:hAnsi="Arial Narrow" w:cs="Arial Narrow"/>
                <w:sz w:val="20"/>
                <w:szCs w:val="20"/>
                <w:lang w:val="sr-Cyrl-CS"/>
              </w:rPr>
              <w:t xml:space="preserve"> Обезбеђивање просторија којима се решава смештај Повереника за равноправност (доношењем одговарајућег акта Владе)</w:t>
            </w:r>
          </w:p>
        </w:tc>
        <w:tc>
          <w:tcPr>
            <w:tcW w:w="1620" w:type="dxa"/>
            <w:tcBorders>
              <w:bottom w:val="single" w:sz="4" w:space="0" w:color="000000"/>
            </w:tcBorders>
            <w:shd w:val="clear" w:color="auto" w:fill="auto"/>
          </w:tcPr>
          <w:p w:rsidR="005A4306" w:rsidRPr="00C058E1" w:rsidRDefault="005A4306" w:rsidP="00477E3E">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3</w:t>
            </w:r>
            <w:r w:rsidRPr="00C058E1">
              <w:rPr>
                <w:rFonts w:ascii="Arial Narrow" w:hAnsi="Arial Narrow" w:cs="Arial Narrow"/>
                <w:sz w:val="20"/>
                <w:szCs w:val="20"/>
                <w:lang w:val="sr-Cyrl-CS"/>
              </w:rPr>
              <w:t>. квартал 2015.</w:t>
            </w:r>
          </w:p>
          <w:p w:rsidR="005A4306" w:rsidRDefault="005A4306" w:rsidP="00477E3E">
            <w:pPr>
              <w:spacing w:after="0" w:line="240" w:lineRule="auto"/>
              <w:rPr>
                <w:rFonts w:ascii="Arial Narrow" w:hAnsi="Arial Narrow" w:cs="Arial Narrow"/>
                <w:sz w:val="20"/>
                <w:szCs w:val="20"/>
              </w:rPr>
            </w:pPr>
          </w:p>
        </w:tc>
        <w:tc>
          <w:tcPr>
            <w:tcW w:w="7740" w:type="dxa"/>
            <w:gridSpan w:val="2"/>
            <w:tcBorders>
              <w:bottom w:val="single" w:sz="4" w:space="0" w:color="000000"/>
            </w:tcBorders>
            <w:shd w:val="clear" w:color="auto" w:fill="auto"/>
          </w:tcPr>
          <w:p w:rsidR="005A4306" w:rsidRDefault="00E51C55" w:rsidP="00CA7000">
            <w:pPr>
              <w:pStyle w:val="3"/>
              <w:rPr>
                <w:b/>
                <w:sz w:val="20"/>
                <w:szCs w:val="20"/>
                <w:lang w:val="sr-Cyrl-CS"/>
              </w:rPr>
            </w:pPr>
            <w:r w:rsidRPr="00E51C55">
              <w:rPr>
                <w:sz w:val="20"/>
                <w:szCs w:val="20"/>
                <w:lang w:val="sr-Cyrl-CS"/>
              </w:rPr>
              <w:t>Није достављен извештај</w:t>
            </w:r>
          </w:p>
        </w:tc>
        <w:tc>
          <w:tcPr>
            <w:tcW w:w="3960" w:type="dxa"/>
            <w:gridSpan w:val="2"/>
            <w:tcBorders>
              <w:bottom w:val="single" w:sz="4" w:space="0" w:color="000000"/>
            </w:tcBorders>
            <w:shd w:val="clear" w:color="auto" w:fill="auto"/>
          </w:tcPr>
          <w:p w:rsidR="005A4306" w:rsidRPr="00E728E5" w:rsidRDefault="005A4306" w:rsidP="00CA7000">
            <w:pPr>
              <w:pStyle w:val="3"/>
              <w:rPr>
                <w:b/>
                <w:bCs/>
                <w:sz w:val="20"/>
                <w:szCs w:val="20"/>
                <w:lang w:val="sr-Cyrl-CS"/>
              </w:rPr>
            </w:pPr>
          </w:p>
        </w:tc>
        <w:tc>
          <w:tcPr>
            <w:tcW w:w="4230" w:type="dxa"/>
            <w:gridSpan w:val="2"/>
            <w:tcBorders>
              <w:bottom w:val="single" w:sz="4" w:space="0" w:color="000000"/>
            </w:tcBorders>
            <w:shd w:val="clear" w:color="auto" w:fill="auto"/>
          </w:tcPr>
          <w:p w:rsidR="005A4306" w:rsidRDefault="005A4306" w:rsidP="00CA7000">
            <w:pPr>
              <w:spacing w:after="0" w:line="240" w:lineRule="auto"/>
              <w:rPr>
                <w:rFonts w:ascii="Arial Narrow" w:hAnsi="Arial Narrow" w:cs="Arial Narrow"/>
                <w:b/>
                <w:bCs/>
                <w:sz w:val="20"/>
                <w:szCs w:val="20"/>
                <w:lang w:val="sr-Cyrl-CS"/>
              </w:rPr>
            </w:pPr>
          </w:p>
        </w:tc>
        <w:tc>
          <w:tcPr>
            <w:tcW w:w="2080" w:type="dxa"/>
            <w:tcBorders>
              <w:bottom w:val="single" w:sz="4" w:space="0" w:color="000000"/>
            </w:tcBorders>
            <w:shd w:val="clear" w:color="auto" w:fill="auto"/>
          </w:tcPr>
          <w:p w:rsidR="005A4306" w:rsidRPr="0026476B" w:rsidRDefault="005A4306" w:rsidP="00CA7000">
            <w:pPr>
              <w:pStyle w:val="3"/>
              <w:rPr>
                <w:b/>
                <w:bCs/>
                <w:sz w:val="20"/>
                <w:szCs w:val="20"/>
                <w:lang w:val="sr-Cyrl-CS"/>
              </w:rPr>
            </w:pPr>
          </w:p>
        </w:tc>
      </w:tr>
      <w:tr w:rsidR="005A4306" w:rsidRPr="00477CFD" w:rsidTr="00CA7000">
        <w:trPr>
          <w:trHeight w:val="629"/>
          <w:jc w:val="center"/>
        </w:trPr>
        <w:tc>
          <w:tcPr>
            <w:tcW w:w="1345" w:type="dxa"/>
            <w:vMerge/>
            <w:shd w:val="clear" w:color="auto" w:fill="auto"/>
            <w:vAlign w:val="center"/>
          </w:tcPr>
          <w:p w:rsidR="005A4306" w:rsidRDefault="005A4306" w:rsidP="00477E3E">
            <w:pPr>
              <w:spacing w:after="0" w:line="240" w:lineRule="auto"/>
              <w:rPr>
                <w:rFonts w:ascii="Arial Narrow" w:hAnsi="Arial Narrow" w:cs="Arial Narrow"/>
                <w:b/>
                <w:bCs/>
                <w:sz w:val="20"/>
                <w:szCs w:val="20"/>
                <w:lang w:val="sr-Cyrl-CS"/>
              </w:rPr>
            </w:pPr>
          </w:p>
        </w:tc>
        <w:tc>
          <w:tcPr>
            <w:tcW w:w="1620" w:type="dxa"/>
            <w:tcBorders>
              <w:bottom w:val="single" w:sz="4" w:space="0" w:color="000000"/>
            </w:tcBorders>
            <w:shd w:val="clear" w:color="auto" w:fill="auto"/>
          </w:tcPr>
          <w:p w:rsidR="005A4306" w:rsidRPr="00C058E1" w:rsidRDefault="005A4306" w:rsidP="00477E3E">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 xml:space="preserve">4. Обезбеђивање </w:t>
            </w:r>
            <w:r w:rsidRPr="00C058E1">
              <w:rPr>
                <w:rFonts w:ascii="Arial Narrow" w:hAnsi="Arial Narrow" w:cs="Arial Narrow"/>
                <w:sz w:val="20"/>
                <w:szCs w:val="20"/>
                <w:lang w:val="sr-Cyrl-CS"/>
              </w:rPr>
              <w:t xml:space="preserve">просторија </w:t>
            </w:r>
            <w:r>
              <w:rPr>
                <w:rFonts w:ascii="Arial Narrow" w:hAnsi="Arial Narrow" w:cs="Arial Narrow"/>
                <w:sz w:val="20"/>
                <w:szCs w:val="20"/>
                <w:lang w:val="sr-Cyrl-CS"/>
              </w:rPr>
              <w:t xml:space="preserve">којима се решава </w:t>
            </w:r>
            <w:r>
              <w:rPr>
                <w:rFonts w:ascii="Arial Narrow" w:hAnsi="Arial Narrow" w:cs="Arial Narrow"/>
                <w:sz w:val="20"/>
                <w:szCs w:val="20"/>
                <w:lang w:val="sr-Cyrl-CS"/>
              </w:rPr>
              <w:lastRenderedPageBreak/>
              <w:t>смештај</w:t>
            </w:r>
            <w:r w:rsidRPr="00C058E1">
              <w:rPr>
                <w:rFonts w:ascii="Arial Narrow" w:hAnsi="Arial Narrow" w:cs="Arial Narrow"/>
                <w:sz w:val="20"/>
                <w:szCs w:val="20"/>
                <w:lang w:val="sr-Cyrl-CS"/>
              </w:rPr>
              <w:t xml:space="preserve"> ДРИ</w:t>
            </w:r>
            <w:r>
              <w:rPr>
                <w:rFonts w:ascii="Arial Narrow" w:hAnsi="Arial Narrow" w:cs="Arial Narrow"/>
                <w:sz w:val="20"/>
                <w:szCs w:val="20"/>
                <w:lang w:val="sr-Cyrl-CS"/>
              </w:rPr>
              <w:t xml:space="preserve"> (доношењем одговарајућег акта Владе)</w:t>
            </w:r>
          </w:p>
        </w:tc>
        <w:tc>
          <w:tcPr>
            <w:tcW w:w="1620" w:type="dxa"/>
            <w:tcBorders>
              <w:bottom w:val="single" w:sz="4" w:space="0" w:color="000000"/>
            </w:tcBorders>
            <w:shd w:val="clear" w:color="auto" w:fill="auto"/>
          </w:tcPr>
          <w:p w:rsidR="005A4306" w:rsidRDefault="005A4306" w:rsidP="00477E3E">
            <w:pPr>
              <w:spacing w:after="0" w:line="240" w:lineRule="auto"/>
              <w:rPr>
                <w:rFonts w:ascii="Arial Narrow" w:hAnsi="Arial Narrow" w:cs="Arial Narrow"/>
                <w:sz w:val="20"/>
                <w:szCs w:val="20"/>
              </w:rPr>
            </w:pPr>
            <w:r>
              <w:rPr>
                <w:rFonts w:ascii="Arial Narrow" w:hAnsi="Arial Narrow" w:cs="Arial Narrow"/>
                <w:sz w:val="20"/>
                <w:szCs w:val="20"/>
                <w:lang w:val="sr-Cyrl-CS"/>
              </w:rPr>
              <w:lastRenderedPageBreak/>
              <w:t>3</w:t>
            </w:r>
            <w:r w:rsidRPr="00C058E1">
              <w:rPr>
                <w:rFonts w:ascii="Arial Narrow" w:hAnsi="Arial Narrow" w:cs="Arial Narrow"/>
                <w:sz w:val="20"/>
                <w:szCs w:val="20"/>
                <w:lang w:val="sr-Cyrl-CS"/>
              </w:rPr>
              <w:t>. квартал 2015.</w:t>
            </w:r>
          </w:p>
        </w:tc>
        <w:tc>
          <w:tcPr>
            <w:tcW w:w="7740" w:type="dxa"/>
            <w:gridSpan w:val="2"/>
            <w:tcBorders>
              <w:bottom w:val="single" w:sz="4" w:space="0" w:color="000000"/>
            </w:tcBorders>
            <w:shd w:val="clear" w:color="auto" w:fill="auto"/>
          </w:tcPr>
          <w:p w:rsidR="005A4306" w:rsidRDefault="00E51C55" w:rsidP="00CA7000">
            <w:pPr>
              <w:pStyle w:val="3"/>
              <w:rPr>
                <w:b/>
                <w:sz w:val="20"/>
                <w:szCs w:val="20"/>
                <w:lang w:val="sr-Cyrl-CS"/>
              </w:rPr>
            </w:pPr>
            <w:r w:rsidRPr="00E51C55">
              <w:rPr>
                <w:sz w:val="20"/>
                <w:szCs w:val="20"/>
                <w:lang w:val="sr-Cyrl-CS"/>
              </w:rPr>
              <w:t>Није достављен извештај</w:t>
            </w:r>
          </w:p>
        </w:tc>
        <w:tc>
          <w:tcPr>
            <w:tcW w:w="3960" w:type="dxa"/>
            <w:gridSpan w:val="2"/>
            <w:tcBorders>
              <w:bottom w:val="single" w:sz="4" w:space="0" w:color="000000"/>
            </w:tcBorders>
            <w:shd w:val="clear" w:color="auto" w:fill="auto"/>
          </w:tcPr>
          <w:p w:rsidR="005A4306" w:rsidRPr="00E728E5" w:rsidRDefault="005A4306" w:rsidP="00CA7000">
            <w:pPr>
              <w:pStyle w:val="3"/>
              <w:rPr>
                <w:b/>
                <w:bCs/>
                <w:sz w:val="20"/>
                <w:szCs w:val="20"/>
                <w:lang w:val="sr-Cyrl-CS"/>
              </w:rPr>
            </w:pPr>
          </w:p>
        </w:tc>
        <w:tc>
          <w:tcPr>
            <w:tcW w:w="4230" w:type="dxa"/>
            <w:gridSpan w:val="2"/>
            <w:tcBorders>
              <w:bottom w:val="single" w:sz="4" w:space="0" w:color="000000"/>
            </w:tcBorders>
            <w:shd w:val="clear" w:color="auto" w:fill="auto"/>
          </w:tcPr>
          <w:p w:rsidR="005A4306" w:rsidRDefault="005A4306" w:rsidP="00CA7000">
            <w:pPr>
              <w:spacing w:after="0" w:line="240" w:lineRule="auto"/>
              <w:rPr>
                <w:rFonts w:ascii="Arial Narrow" w:hAnsi="Arial Narrow" w:cs="Arial Narrow"/>
                <w:b/>
                <w:bCs/>
                <w:sz w:val="20"/>
                <w:szCs w:val="20"/>
                <w:lang w:val="sr-Cyrl-CS"/>
              </w:rPr>
            </w:pPr>
          </w:p>
        </w:tc>
        <w:tc>
          <w:tcPr>
            <w:tcW w:w="2080" w:type="dxa"/>
            <w:tcBorders>
              <w:bottom w:val="single" w:sz="4" w:space="0" w:color="000000"/>
            </w:tcBorders>
            <w:shd w:val="clear" w:color="auto" w:fill="auto"/>
          </w:tcPr>
          <w:p w:rsidR="005A4306" w:rsidRPr="0026476B" w:rsidRDefault="005A4306" w:rsidP="00CA7000">
            <w:pPr>
              <w:pStyle w:val="3"/>
              <w:rPr>
                <w:b/>
                <w:bCs/>
                <w:sz w:val="20"/>
                <w:szCs w:val="20"/>
                <w:lang w:val="sr-Cyrl-CS"/>
              </w:rPr>
            </w:pPr>
          </w:p>
        </w:tc>
      </w:tr>
      <w:tr w:rsidR="005A4306" w:rsidRPr="00477CFD" w:rsidTr="00CA7000">
        <w:trPr>
          <w:trHeight w:val="629"/>
          <w:jc w:val="center"/>
        </w:trPr>
        <w:tc>
          <w:tcPr>
            <w:tcW w:w="1345" w:type="dxa"/>
            <w:vMerge/>
            <w:shd w:val="clear" w:color="auto" w:fill="auto"/>
            <w:vAlign w:val="center"/>
          </w:tcPr>
          <w:p w:rsidR="005A4306" w:rsidRDefault="005A4306" w:rsidP="00477E3E">
            <w:pPr>
              <w:spacing w:after="0" w:line="240" w:lineRule="auto"/>
              <w:rPr>
                <w:rFonts w:ascii="Arial Narrow" w:hAnsi="Arial Narrow" w:cs="Arial Narrow"/>
                <w:b/>
                <w:bCs/>
                <w:sz w:val="20"/>
                <w:szCs w:val="20"/>
                <w:lang w:val="sr-Cyrl-CS"/>
              </w:rPr>
            </w:pPr>
          </w:p>
        </w:tc>
        <w:tc>
          <w:tcPr>
            <w:tcW w:w="1620" w:type="dxa"/>
            <w:tcBorders>
              <w:bottom w:val="single" w:sz="4" w:space="0" w:color="000000"/>
            </w:tcBorders>
            <w:shd w:val="clear" w:color="auto" w:fill="auto"/>
          </w:tcPr>
          <w:p w:rsidR="005A4306" w:rsidRDefault="005A4306" w:rsidP="00477E3E">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5</w:t>
            </w:r>
            <w:r w:rsidRPr="00C058E1">
              <w:rPr>
                <w:rFonts w:ascii="Arial Narrow" w:hAnsi="Arial Narrow" w:cs="Arial Narrow"/>
                <w:sz w:val="20"/>
                <w:szCs w:val="20"/>
                <w:lang w:val="sr-Cyrl-CS"/>
              </w:rPr>
              <w:t>. Успостављање механизма редовног ш</w:t>
            </w:r>
            <w:r>
              <w:rPr>
                <w:rFonts w:ascii="Arial Narrow" w:hAnsi="Arial Narrow" w:cs="Arial Narrow"/>
                <w:sz w:val="20"/>
                <w:szCs w:val="20"/>
                <w:lang w:val="sr-Cyrl-CS"/>
              </w:rPr>
              <w:t>естомесечног извештавања Народној скупштини</w:t>
            </w:r>
            <w:r w:rsidRPr="00C058E1">
              <w:rPr>
                <w:rFonts w:ascii="Arial Narrow" w:hAnsi="Arial Narrow" w:cs="Arial Narrow"/>
                <w:sz w:val="20"/>
                <w:szCs w:val="20"/>
                <w:lang w:val="sr-Cyrl-CS"/>
              </w:rPr>
              <w:t xml:space="preserve"> од стране субјеката ревизије о поступању по препорукама ДРИ</w:t>
            </w:r>
          </w:p>
        </w:tc>
        <w:tc>
          <w:tcPr>
            <w:tcW w:w="1620" w:type="dxa"/>
            <w:tcBorders>
              <w:bottom w:val="single" w:sz="4" w:space="0" w:color="000000"/>
            </w:tcBorders>
            <w:shd w:val="clear" w:color="auto" w:fill="auto"/>
          </w:tcPr>
          <w:p w:rsidR="005A4306" w:rsidRDefault="005A4306" w:rsidP="00477E3E">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3</w:t>
            </w:r>
            <w:r w:rsidRPr="00C058E1">
              <w:rPr>
                <w:rFonts w:ascii="Arial Narrow" w:hAnsi="Arial Narrow" w:cs="Arial Narrow"/>
                <w:sz w:val="20"/>
                <w:szCs w:val="20"/>
                <w:lang w:val="sr-Cyrl-CS"/>
              </w:rPr>
              <w:t>. квартал 2015.</w:t>
            </w:r>
          </w:p>
        </w:tc>
        <w:tc>
          <w:tcPr>
            <w:tcW w:w="7740" w:type="dxa"/>
            <w:gridSpan w:val="2"/>
            <w:tcBorders>
              <w:bottom w:val="single" w:sz="4" w:space="0" w:color="000000"/>
            </w:tcBorders>
            <w:shd w:val="clear" w:color="auto" w:fill="auto"/>
          </w:tcPr>
          <w:p w:rsidR="005A4306" w:rsidRDefault="00E51C55" w:rsidP="00CA7000">
            <w:pPr>
              <w:pStyle w:val="3"/>
              <w:rPr>
                <w:b/>
                <w:sz w:val="20"/>
                <w:szCs w:val="20"/>
                <w:lang w:val="sr-Cyrl-CS"/>
              </w:rPr>
            </w:pPr>
            <w:r w:rsidRPr="00E51C55">
              <w:rPr>
                <w:sz w:val="20"/>
                <w:szCs w:val="20"/>
                <w:lang w:val="sr-Cyrl-CS"/>
              </w:rPr>
              <w:t>Није достављен извештај</w:t>
            </w:r>
          </w:p>
        </w:tc>
        <w:tc>
          <w:tcPr>
            <w:tcW w:w="3960" w:type="dxa"/>
            <w:gridSpan w:val="2"/>
            <w:tcBorders>
              <w:bottom w:val="single" w:sz="4" w:space="0" w:color="000000"/>
            </w:tcBorders>
            <w:shd w:val="clear" w:color="auto" w:fill="auto"/>
          </w:tcPr>
          <w:p w:rsidR="005A4306" w:rsidRPr="00E728E5" w:rsidRDefault="005A4306" w:rsidP="00CA7000">
            <w:pPr>
              <w:pStyle w:val="3"/>
              <w:rPr>
                <w:b/>
                <w:bCs/>
                <w:sz w:val="20"/>
                <w:szCs w:val="20"/>
                <w:lang w:val="sr-Cyrl-CS"/>
              </w:rPr>
            </w:pPr>
          </w:p>
        </w:tc>
        <w:tc>
          <w:tcPr>
            <w:tcW w:w="4230" w:type="dxa"/>
            <w:gridSpan w:val="2"/>
            <w:tcBorders>
              <w:bottom w:val="single" w:sz="4" w:space="0" w:color="000000"/>
            </w:tcBorders>
            <w:shd w:val="clear" w:color="auto" w:fill="auto"/>
          </w:tcPr>
          <w:p w:rsidR="005A4306" w:rsidRDefault="005A4306" w:rsidP="00CA7000">
            <w:pPr>
              <w:spacing w:after="0" w:line="240" w:lineRule="auto"/>
              <w:rPr>
                <w:rFonts w:ascii="Arial Narrow" w:hAnsi="Arial Narrow" w:cs="Arial Narrow"/>
                <w:b/>
                <w:bCs/>
                <w:sz w:val="20"/>
                <w:szCs w:val="20"/>
                <w:lang w:val="sr-Cyrl-CS"/>
              </w:rPr>
            </w:pPr>
          </w:p>
        </w:tc>
        <w:tc>
          <w:tcPr>
            <w:tcW w:w="2080" w:type="dxa"/>
            <w:tcBorders>
              <w:bottom w:val="single" w:sz="4" w:space="0" w:color="000000"/>
            </w:tcBorders>
            <w:shd w:val="clear" w:color="auto" w:fill="auto"/>
          </w:tcPr>
          <w:p w:rsidR="005A4306" w:rsidRPr="0026476B" w:rsidRDefault="005A4306" w:rsidP="00CA7000">
            <w:pPr>
              <w:pStyle w:val="3"/>
              <w:rPr>
                <w:b/>
                <w:bCs/>
                <w:sz w:val="20"/>
                <w:szCs w:val="20"/>
                <w:lang w:val="sr-Cyrl-CS"/>
              </w:rPr>
            </w:pPr>
          </w:p>
        </w:tc>
      </w:tr>
      <w:tr w:rsidR="005A4306" w:rsidRPr="00477CFD" w:rsidTr="00693B1C">
        <w:trPr>
          <w:trHeight w:val="629"/>
          <w:jc w:val="center"/>
        </w:trPr>
        <w:tc>
          <w:tcPr>
            <w:tcW w:w="1345" w:type="dxa"/>
            <w:vMerge/>
            <w:shd w:val="clear" w:color="auto" w:fill="auto"/>
            <w:vAlign w:val="center"/>
          </w:tcPr>
          <w:p w:rsidR="005A4306" w:rsidRDefault="005A4306" w:rsidP="00477E3E">
            <w:pPr>
              <w:spacing w:after="0" w:line="240" w:lineRule="auto"/>
              <w:rPr>
                <w:rFonts w:ascii="Arial Narrow" w:hAnsi="Arial Narrow" w:cs="Arial Narrow"/>
                <w:b/>
                <w:bCs/>
                <w:sz w:val="20"/>
                <w:szCs w:val="20"/>
                <w:lang w:val="sr-Cyrl-CS"/>
              </w:rPr>
            </w:pPr>
          </w:p>
        </w:tc>
        <w:tc>
          <w:tcPr>
            <w:tcW w:w="1620" w:type="dxa"/>
            <w:tcBorders>
              <w:bottom w:val="single" w:sz="4" w:space="0" w:color="000000"/>
            </w:tcBorders>
            <w:shd w:val="clear" w:color="auto" w:fill="FF0000"/>
          </w:tcPr>
          <w:p w:rsidR="005A4306" w:rsidRPr="00C058E1" w:rsidRDefault="005A4306" w:rsidP="00477E3E">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6</w:t>
            </w:r>
            <w:r w:rsidRPr="00C058E1">
              <w:rPr>
                <w:rFonts w:ascii="Arial Narrow" w:hAnsi="Arial Narrow" w:cs="Arial Narrow"/>
                <w:sz w:val="20"/>
                <w:szCs w:val="20"/>
                <w:lang w:val="sr-Cyrl-CS"/>
              </w:rPr>
              <w:t xml:space="preserve">. Припрема, консултације и </w:t>
            </w:r>
            <w:r>
              <w:rPr>
                <w:rFonts w:ascii="Arial Narrow" w:hAnsi="Arial Narrow" w:cs="Arial Narrow"/>
                <w:sz w:val="20"/>
                <w:szCs w:val="20"/>
                <w:lang w:val="sr-Cyrl-CS"/>
              </w:rPr>
              <w:t>утврђивање Предлога измена и допуна З</w:t>
            </w:r>
            <w:r w:rsidRPr="00C058E1">
              <w:rPr>
                <w:rFonts w:ascii="Arial Narrow" w:hAnsi="Arial Narrow" w:cs="Arial Narrow"/>
                <w:sz w:val="20"/>
                <w:szCs w:val="20"/>
                <w:lang w:val="sr-Cyrl-CS"/>
              </w:rPr>
              <w:t>акона о слободном приступу информацијама од јавног значаја</w:t>
            </w:r>
            <w:r>
              <w:rPr>
                <w:rFonts w:ascii="Arial Narrow" w:hAnsi="Arial Narrow" w:cs="Arial Narrow"/>
                <w:sz w:val="20"/>
                <w:szCs w:val="20"/>
                <w:lang w:val="sr-Cyrl-CS"/>
              </w:rPr>
              <w:t xml:space="preserve"> у складу са Закључком Народне скупштине 2014.</w:t>
            </w:r>
            <w:r>
              <w:rPr>
                <w:rStyle w:val="FootnoteReference"/>
                <w:rFonts w:ascii="Arial Narrow" w:hAnsi="Arial Narrow" w:cs="Arial Narrow"/>
                <w:sz w:val="20"/>
                <w:szCs w:val="20"/>
                <w:lang w:val="sr-Cyrl-CS"/>
              </w:rPr>
              <w:footnoteReference w:id="79"/>
            </w:r>
            <w:r>
              <w:rPr>
                <w:rFonts w:ascii="Arial Narrow" w:hAnsi="Arial Narrow" w:cs="Arial Narrow"/>
                <w:sz w:val="20"/>
                <w:szCs w:val="20"/>
                <w:lang w:val="sr-Cyrl-CS"/>
              </w:rPr>
              <w:t xml:space="preserve"> кроз рад заједничке радне групе</w:t>
            </w:r>
            <w:r w:rsidRPr="00C058E1">
              <w:rPr>
                <w:rStyle w:val="FootnoteReference"/>
                <w:rFonts w:ascii="Arial Narrow" w:hAnsi="Arial Narrow" w:cs="Arial Narrow"/>
                <w:sz w:val="20"/>
                <w:szCs w:val="20"/>
                <w:lang w:val="sr-Cyrl-CS"/>
              </w:rPr>
              <w:footnoteReference w:id="80"/>
            </w:r>
          </w:p>
        </w:tc>
        <w:tc>
          <w:tcPr>
            <w:tcW w:w="1620" w:type="dxa"/>
            <w:tcBorders>
              <w:bottom w:val="single" w:sz="4" w:space="0" w:color="000000"/>
            </w:tcBorders>
            <w:shd w:val="clear" w:color="auto" w:fill="auto"/>
          </w:tcPr>
          <w:p w:rsidR="005A4306" w:rsidRPr="00C058E1" w:rsidRDefault="005A4306" w:rsidP="00477E3E">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4</w:t>
            </w:r>
            <w:r w:rsidRPr="00C058E1">
              <w:rPr>
                <w:rFonts w:ascii="Arial Narrow" w:hAnsi="Arial Narrow" w:cs="Arial Narrow"/>
                <w:sz w:val="20"/>
                <w:szCs w:val="20"/>
                <w:lang w:val="sr-Cyrl-CS"/>
              </w:rPr>
              <w:t>. квартал 2015.</w:t>
            </w:r>
          </w:p>
        </w:tc>
        <w:tc>
          <w:tcPr>
            <w:tcW w:w="7740" w:type="dxa"/>
            <w:gridSpan w:val="2"/>
            <w:tcBorders>
              <w:bottom w:val="single" w:sz="4" w:space="0" w:color="000000"/>
            </w:tcBorders>
            <w:shd w:val="clear" w:color="auto" w:fill="auto"/>
          </w:tcPr>
          <w:p w:rsidR="005A4306" w:rsidRDefault="005A4306" w:rsidP="00CA7000">
            <w:pPr>
              <w:pStyle w:val="3"/>
              <w:rPr>
                <w:b/>
                <w:sz w:val="20"/>
                <w:szCs w:val="20"/>
                <w:lang w:val="sr-Cyrl-CS"/>
              </w:rPr>
            </w:pPr>
          </w:p>
        </w:tc>
        <w:tc>
          <w:tcPr>
            <w:tcW w:w="3960" w:type="dxa"/>
            <w:gridSpan w:val="2"/>
            <w:tcBorders>
              <w:bottom w:val="single" w:sz="4" w:space="0" w:color="000000"/>
            </w:tcBorders>
            <w:shd w:val="clear" w:color="auto" w:fill="auto"/>
          </w:tcPr>
          <w:p w:rsidR="005A4306" w:rsidRPr="00E728E5" w:rsidRDefault="005A4306" w:rsidP="00CA7000">
            <w:pPr>
              <w:pStyle w:val="3"/>
              <w:rPr>
                <w:b/>
                <w:bCs/>
                <w:sz w:val="20"/>
                <w:szCs w:val="20"/>
                <w:lang w:val="sr-Cyrl-CS"/>
              </w:rPr>
            </w:pPr>
          </w:p>
        </w:tc>
        <w:tc>
          <w:tcPr>
            <w:tcW w:w="4230" w:type="dxa"/>
            <w:gridSpan w:val="2"/>
            <w:tcBorders>
              <w:bottom w:val="single" w:sz="4" w:space="0" w:color="000000"/>
            </w:tcBorders>
            <w:shd w:val="clear" w:color="auto" w:fill="auto"/>
          </w:tcPr>
          <w:p w:rsidR="005A4306" w:rsidRDefault="005A4306" w:rsidP="00CA7000">
            <w:pPr>
              <w:spacing w:after="0" w:line="240" w:lineRule="auto"/>
              <w:rPr>
                <w:rFonts w:ascii="Arial Narrow" w:hAnsi="Arial Narrow" w:cs="Arial Narrow"/>
                <w:b/>
                <w:bCs/>
                <w:sz w:val="20"/>
                <w:szCs w:val="20"/>
                <w:lang w:val="sr-Cyrl-CS"/>
              </w:rPr>
            </w:pPr>
          </w:p>
        </w:tc>
        <w:tc>
          <w:tcPr>
            <w:tcW w:w="2080" w:type="dxa"/>
            <w:tcBorders>
              <w:bottom w:val="single" w:sz="4" w:space="0" w:color="000000"/>
            </w:tcBorders>
            <w:shd w:val="clear" w:color="auto" w:fill="auto"/>
          </w:tcPr>
          <w:p w:rsidR="005A4306" w:rsidRPr="0026476B" w:rsidRDefault="005A4306" w:rsidP="00CA7000">
            <w:pPr>
              <w:pStyle w:val="3"/>
              <w:rPr>
                <w:b/>
                <w:bCs/>
                <w:sz w:val="20"/>
                <w:szCs w:val="20"/>
                <w:lang w:val="sr-Cyrl-CS"/>
              </w:rPr>
            </w:pPr>
          </w:p>
        </w:tc>
      </w:tr>
      <w:tr w:rsidR="005A4306" w:rsidRPr="00415930" w:rsidTr="00FA5DF4">
        <w:trPr>
          <w:trHeight w:val="629"/>
          <w:jc w:val="center"/>
        </w:trPr>
        <w:tc>
          <w:tcPr>
            <w:tcW w:w="1345" w:type="dxa"/>
            <w:vMerge/>
            <w:shd w:val="clear" w:color="auto" w:fill="auto"/>
            <w:vAlign w:val="center"/>
          </w:tcPr>
          <w:p w:rsidR="005A4306" w:rsidRDefault="005A4306" w:rsidP="00477E3E">
            <w:pPr>
              <w:spacing w:after="0" w:line="240" w:lineRule="auto"/>
              <w:rPr>
                <w:rFonts w:ascii="Arial Narrow" w:hAnsi="Arial Narrow" w:cs="Arial Narrow"/>
                <w:b/>
                <w:bCs/>
                <w:sz w:val="20"/>
                <w:szCs w:val="20"/>
                <w:lang w:val="sr-Cyrl-CS"/>
              </w:rPr>
            </w:pPr>
          </w:p>
        </w:tc>
        <w:tc>
          <w:tcPr>
            <w:tcW w:w="1620" w:type="dxa"/>
            <w:tcBorders>
              <w:bottom w:val="single" w:sz="4" w:space="0" w:color="000000"/>
            </w:tcBorders>
            <w:shd w:val="clear" w:color="auto" w:fill="FFFF00"/>
          </w:tcPr>
          <w:p w:rsidR="005A4306" w:rsidRDefault="005A4306" w:rsidP="00477E3E">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7</w:t>
            </w:r>
            <w:r w:rsidRPr="00C058E1">
              <w:rPr>
                <w:rFonts w:ascii="Arial Narrow" w:hAnsi="Arial Narrow" w:cs="Arial Narrow"/>
                <w:sz w:val="20"/>
                <w:szCs w:val="20"/>
                <w:lang w:val="sr-Cyrl-CS"/>
              </w:rPr>
              <w:t xml:space="preserve">. Припрема, консултације и </w:t>
            </w:r>
            <w:r>
              <w:rPr>
                <w:rFonts w:ascii="Arial Narrow" w:hAnsi="Arial Narrow" w:cs="Arial Narrow"/>
                <w:sz w:val="20"/>
                <w:szCs w:val="20"/>
                <w:lang w:val="sr-Cyrl-CS"/>
              </w:rPr>
              <w:t>утврђивање Предлога з</w:t>
            </w:r>
            <w:r w:rsidRPr="00C058E1">
              <w:rPr>
                <w:rFonts w:ascii="Arial Narrow" w:hAnsi="Arial Narrow" w:cs="Arial Narrow"/>
                <w:sz w:val="20"/>
                <w:szCs w:val="20"/>
                <w:lang w:val="sr-Cyrl-CS"/>
              </w:rPr>
              <w:t>акона о Агенцији за борбу против корупције у циљу јачања контролног механизма Агенције у процесу имплементације одредаба о сукобу интереса</w:t>
            </w:r>
            <w:r>
              <w:rPr>
                <w:rFonts w:ascii="Arial Narrow" w:hAnsi="Arial Narrow" w:cs="Arial Narrow"/>
                <w:sz w:val="20"/>
                <w:szCs w:val="20"/>
                <w:lang w:val="sr-Cyrl-CS"/>
              </w:rPr>
              <w:t xml:space="preserve"> </w:t>
            </w:r>
          </w:p>
        </w:tc>
        <w:tc>
          <w:tcPr>
            <w:tcW w:w="1620" w:type="dxa"/>
            <w:tcBorders>
              <w:bottom w:val="single" w:sz="4" w:space="0" w:color="000000"/>
            </w:tcBorders>
            <w:shd w:val="clear" w:color="auto" w:fill="auto"/>
          </w:tcPr>
          <w:p w:rsidR="005A4306" w:rsidRDefault="005A4306" w:rsidP="00477E3E">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(4</w:t>
            </w:r>
            <w:r w:rsidRPr="00C058E1">
              <w:rPr>
                <w:rFonts w:ascii="Arial Narrow" w:hAnsi="Arial Narrow" w:cs="Arial Narrow"/>
                <w:sz w:val="20"/>
                <w:szCs w:val="20"/>
                <w:lang w:val="sr-Cyrl-CS"/>
              </w:rPr>
              <w:t>. квартал 2015.</w:t>
            </w:r>
            <w:r>
              <w:rPr>
                <w:rFonts w:ascii="Arial Narrow" w:hAnsi="Arial Narrow" w:cs="Arial Narrow"/>
                <w:sz w:val="20"/>
                <w:szCs w:val="20"/>
                <w:lang w:val="sr-Cyrl-CS"/>
              </w:rPr>
              <w:t>)</w:t>
            </w:r>
          </w:p>
          <w:p w:rsidR="005A4306" w:rsidRPr="00C058E1" w:rsidRDefault="005A4306" w:rsidP="00477E3E">
            <w:pPr>
              <w:spacing w:after="0" w:line="240" w:lineRule="auto"/>
              <w:rPr>
                <w:rFonts w:ascii="Arial Narrow" w:hAnsi="Arial Narrow" w:cs="Arial Narrow"/>
                <w:sz w:val="20"/>
                <w:szCs w:val="20"/>
                <w:lang w:val="sr-Cyrl-CS"/>
              </w:rPr>
            </w:pPr>
          </w:p>
        </w:tc>
        <w:tc>
          <w:tcPr>
            <w:tcW w:w="7740" w:type="dxa"/>
            <w:gridSpan w:val="2"/>
            <w:tcBorders>
              <w:bottom w:val="single" w:sz="4" w:space="0" w:color="000000"/>
            </w:tcBorders>
            <w:shd w:val="clear" w:color="auto" w:fill="auto"/>
          </w:tcPr>
          <w:p w:rsidR="00FA5DF4" w:rsidRPr="00FA5DF4" w:rsidRDefault="00FA5DF4" w:rsidP="00FA5DF4">
            <w:pPr>
              <w:pStyle w:val="3"/>
              <w:jc w:val="both"/>
              <w:rPr>
                <w:sz w:val="20"/>
                <w:szCs w:val="20"/>
                <w:lang w:val="sr-Cyrl-CS"/>
              </w:rPr>
            </w:pPr>
            <w:r w:rsidRPr="00FA5DF4">
              <w:rPr>
                <w:sz w:val="20"/>
                <w:szCs w:val="20"/>
                <w:lang w:val="sr-Cyrl-CS"/>
              </w:rPr>
              <w:t>Припремљен је Нацрт Закона о Агенцији о борби против корупције. Нацрт Закона је постављен на интернет презентацији Министарства правде и порталу е-управе и одржана је јавна расправа о Нацрту. Нови закон разграничава појмове сукоба интереса и кумулације јавних функција, тако што кумулацију јавних функција уређује у посебној глави, што је, иначе, предвиђено и Акционим планом. Најбитније новине у односу на важећи закон тичу се управо области сукоба интереса, неспојивости и кумулације јавних функција.</w:t>
            </w:r>
          </w:p>
          <w:p w:rsidR="00FA5DF4" w:rsidRPr="00FA5DF4" w:rsidRDefault="00FA5DF4" w:rsidP="00FA5DF4">
            <w:pPr>
              <w:pStyle w:val="3"/>
              <w:jc w:val="both"/>
              <w:rPr>
                <w:sz w:val="20"/>
                <w:szCs w:val="20"/>
                <w:lang w:val="sr-Cyrl-CS"/>
              </w:rPr>
            </w:pPr>
            <w:r w:rsidRPr="00FA5DF4">
              <w:rPr>
                <w:sz w:val="20"/>
                <w:szCs w:val="20"/>
                <w:lang w:val="sr-Cyrl-CS"/>
              </w:rPr>
              <w:t>Нови закон из дефиниције сукоба интереса изоставља приватни интерес који „изгледа као да утиче” на поступање функционера у обављању јавне функције, чиме се отклања могућност широког тумачења закона.</w:t>
            </w:r>
          </w:p>
          <w:p w:rsidR="00FA5DF4" w:rsidRPr="00FA5DF4" w:rsidRDefault="00FA5DF4" w:rsidP="00FA5DF4">
            <w:pPr>
              <w:pStyle w:val="3"/>
              <w:jc w:val="both"/>
              <w:rPr>
                <w:sz w:val="20"/>
                <w:szCs w:val="20"/>
                <w:lang w:val="sr-Cyrl-CS"/>
              </w:rPr>
            </w:pPr>
            <w:r w:rsidRPr="00FA5DF4">
              <w:rPr>
                <w:sz w:val="20"/>
                <w:szCs w:val="20"/>
                <w:lang w:val="sr-Cyrl-CS"/>
              </w:rPr>
              <w:t>Битне новине садржане су у одредби којом се уређује обавеза обавештавања о постојању приватног интереса. Важећи закон, у члану 32, прописује рок од осам дана за обавештавање Агенције  „о сумњи у постојање сукоба интереса или о сукобу интереса који функционер или са њим повезано лице има”, при чему није јасно прописано од када тај рок почиње да тече. Због тога су у пракси честе ситуације да су, у тренутку пријема обавештења од стране Агенције, последице сукоба интереса у којем се функционер нашао већ наступиле, тако да прописано предлагање мера за отклањање сукоба интереса постаје беспредметно. У циљу спречавања сукоба интереса, предложеним законским решењем ова обавеза се јасно и прецизно уређује, а посебним одредбама се уређује поступање и одлучивање по обавештењу директора, односно члана Одбора Агенције о постојању приватног интереса.</w:t>
            </w:r>
          </w:p>
          <w:p w:rsidR="005A4306" w:rsidRDefault="00FA5DF4" w:rsidP="00FA5DF4">
            <w:pPr>
              <w:pStyle w:val="3"/>
              <w:rPr>
                <w:b/>
                <w:sz w:val="20"/>
                <w:szCs w:val="20"/>
                <w:lang w:val="sr-Cyrl-CS"/>
              </w:rPr>
            </w:pPr>
            <w:r w:rsidRPr="00FA5DF4">
              <w:rPr>
                <w:sz w:val="20"/>
                <w:szCs w:val="20"/>
                <w:lang w:val="sr-Cyrl-CS"/>
              </w:rPr>
              <w:t>Додатно, битна новина је да је прописан рок (пет година) у којем Агенција покреће по службеној дужности поступак у коме одлучује о постојању сукоба интереса. Овај рок се рачуна од момента поступања или непоступања јавног функционера које је изазвало сумњу у постојање сукоба интереса.</w:t>
            </w:r>
          </w:p>
        </w:tc>
        <w:tc>
          <w:tcPr>
            <w:tcW w:w="3960" w:type="dxa"/>
            <w:gridSpan w:val="2"/>
            <w:tcBorders>
              <w:bottom w:val="single" w:sz="4" w:space="0" w:color="000000"/>
            </w:tcBorders>
            <w:shd w:val="clear" w:color="auto" w:fill="auto"/>
          </w:tcPr>
          <w:p w:rsidR="005A4306" w:rsidRPr="00E728E5" w:rsidRDefault="005A4306" w:rsidP="00CA7000">
            <w:pPr>
              <w:pStyle w:val="3"/>
              <w:rPr>
                <w:b/>
                <w:bCs/>
                <w:sz w:val="20"/>
                <w:szCs w:val="20"/>
                <w:lang w:val="sr-Cyrl-CS"/>
              </w:rPr>
            </w:pPr>
          </w:p>
        </w:tc>
        <w:tc>
          <w:tcPr>
            <w:tcW w:w="4230" w:type="dxa"/>
            <w:gridSpan w:val="2"/>
            <w:tcBorders>
              <w:bottom w:val="single" w:sz="4" w:space="0" w:color="000000"/>
            </w:tcBorders>
            <w:shd w:val="clear" w:color="auto" w:fill="auto"/>
          </w:tcPr>
          <w:p w:rsidR="005A4306" w:rsidRDefault="005A4306" w:rsidP="00CA7000">
            <w:pPr>
              <w:spacing w:after="0" w:line="240" w:lineRule="auto"/>
              <w:rPr>
                <w:rFonts w:ascii="Arial Narrow" w:hAnsi="Arial Narrow" w:cs="Arial Narrow"/>
                <w:b/>
                <w:bCs/>
                <w:sz w:val="20"/>
                <w:szCs w:val="20"/>
                <w:lang w:val="sr-Cyrl-CS"/>
              </w:rPr>
            </w:pPr>
          </w:p>
        </w:tc>
        <w:tc>
          <w:tcPr>
            <w:tcW w:w="2080" w:type="dxa"/>
            <w:tcBorders>
              <w:bottom w:val="single" w:sz="4" w:space="0" w:color="000000"/>
            </w:tcBorders>
            <w:shd w:val="clear" w:color="auto" w:fill="auto"/>
          </w:tcPr>
          <w:p w:rsidR="005A4306" w:rsidRPr="0026476B" w:rsidRDefault="005A4306" w:rsidP="00CA7000">
            <w:pPr>
              <w:pStyle w:val="3"/>
              <w:rPr>
                <w:b/>
                <w:bCs/>
                <w:sz w:val="20"/>
                <w:szCs w:val="20"/>
                <w:lang w:val="sr-Cyrl-CS"/>
              </w:rPr>
            </w:pPr>
          </w:p>
        </w:tc>
      </w:tr>
      <w:tr w:rsidR="005A4306" w:rsidRPr="00477CFD" w:rsidTr="00CA7000">
        <w:trPr>
          <w:trHeight w:val="629"/>
          <w:jc w:val="center"/>
        </w:trPr>
        <w:tc>
          <w:tcPr>
            <w:tcW w:w="1345" w:type="dxa"/>
            <w:vMerge/>
            <w:shd w:val="clear" w:color="auto" w:fill="auto"/>
            <w:vAlign w:val="center"/>
          </w:tcPr>
          <w:p w:rsidR="005A4306" w:rsidRDefault="005A4306" w:rsidP="005A4306">
            <w:pPr>
              <w:spacing w:after="0" w:line="240" w:lineRule="auto"/>
              <w:rPr>
                <w:rFonts w:ascii="Arial Narrow" w:hAnsi="Arial Narrow" w:cs="Arial Narrow"/>
                <w:b/>
                <w:bCs/>
                <w:sz w:val="20"/>
                <w:szCs w:val="20"/>
                <w:lang w:val="sr-Cyrl-CS"/>
              </w:rPr>
            </w:pPr>
          </w:p>
        </w:tc>
        <w:tc>
          <w:tcPr>
            <w:tcW w:w="1620" w:type="dxa"/>
            <w:tcBorders>
              <w:bottom w:val="single" w:sz="4" w:space="0" w:color="000000"/>
            </w:tcBorders>
            <w:shd w:val="clear" w:color="auto" w:fill="auto"/>
          </w:tcPr>
          <w:p w:rsidR="005A4306" w:rsidRPr="00C058E1" w:rsidRDefault="005A4306" w:rsidP="005A4306">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8</w:t>
            </w:r>
            <w:r w:rsidRPr="00C058E1">
              <w:rPr>
                <w:rFonts w:ascii="Arial Narrow" w:hAnsi="Arial Narrow" w:cs="Arial Narrow"/>
                <w:sz w:val="20"/>
                <w:szCs w:val="20"/>
                <w:lang w:val="sr-Cyrl-CS"/>
              </w:rPr>
              <w:t xml:space="preserve">. Утврђивање процедуралних модалитета за </w:t>
            </w:r>
            <w:r w:rsidRPr="00C058E1">
              <w:rPr>
                <w:rFonts w:ascii="Arial Narrow" w:hAnsi="Arial Narrow" w:cs="Arial Narrow"/>
                <w:sz w:val="20"/>
                <w:szCs w:val="20"/>
                <w:lang w:val="sr-Cyrl-CS"/>
              </w:rPr>
              <w:lastRenderedPageBreak/>
              <w:t>спровођење препорука Повереника за заштиту равноправности датих органима државне управе</w:t>
            </w:r>
          </w:p>
        </w:tc>
        <w:tc>
          <w:tcPr>
            <w:tcW w:w="1620" w:type="dxa"/>
            <w:tcBorders>
              <w:bottom w:val="single" w:sz="4" w:space="0" w:color="000000"/>
            </w:tcBorders>
            <w:shd w:val="clear" w:color="auto" w:fill="auto"/>
          </w:tcPr>
          <w:p w:rsidR="005A4306" w:rsidRPr="00C058E1" w:rsidRDefault="005A4306" w:rsidP="005A430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3. квартал 2016.</w:t>
            </w:r>
          </w:p>
        </w:tc>
        <w:tc>
          <w:tcPr>
            <w:tcW w:w="7740" w:type="dxa"/>
            <w:gridSpan w:val="2"/>
            <w:tcBorders>
              <w:bottom w:val="single" w:sz="4" w:space="0" w:color="000000"/>
            </w:tcBorders>
            <w:shd w:val="clear" w:color="auto" w:fill="auto"/>
          </w:tcPr>
          <w:p w:rsidR="005A4306" w:rsidRDefault="00E51C55" w:rsidP="00CA7000">
            <w:pPr>
              <w:pStyle w:val="3"/>
              <w:rPr>
                <w:b/>
                <w:sz w:val="20"/>
                <w:szCs w:val="20"/>
                <w:lang w:val="sr-Cyrl-CS"/>
              </w:rPr>
            </w:pPr>
            <w:r w:rsidRPr="00E51C55">
              <w:rPr>
                <w:sz w:val="20"/>
                <w:szCs w:val="20"/>
                <w:lang w:val="sr-Cyrl-CS"/>
              </w:rPr>
              <w:t>Није достављен извештај</w:t>
            </w:r>
          </w:p>
        </w:tc>
        <w:tc>
          <w:tcPr>
            <w:tcW w:w="3960" w:type="dxa"/>
            <w:gridSpan w:val="2"/>
            <w:tcBorders>
              <w:bottom w:val="single" w:sz="4" w:space="0" w:color="000000"/>
            </w:tcBorders>
            <w:shd w:val="clear" w:color="auto" w:fill="auto"/>
          </w:tcPr>
          <w:p w:rsidR="005A4306" w:rsidRPr="00E728E5" w:rsidRDefault="005A4306" w:rsidP="00CA7000">
            <w:pPr>
              <w:pStyle w:val="3"/>
              <w:rPr>
                <w:b/>
                <w:bCs/>
                <w:sz w:val="20"/>
                <w:szCs w:val="20"/>
                <w:lang w:val="sr-Cyrl-CS"/>
              </w:rPr>
            </w:pPr>
          </w:p>
        </w:tc>
        <w:tc>
          <w:tcPr>
            <w:tcW w:w="4230" w:type="dxa"/>
            <w:gridSpan w:val="2"/>
            <w:tcBorders>
              <w:bottom w:val="single" w:sz="4" w:space="0" w:color="000000"/>
            </w:tcBorders>
            <w:shd w:val="clear" w:color="auto" w:fill="auto"/>
          </w:tcPr>
          <w:p w:rsidR="005A4306" w:rsidRDefault="005A4306" w:rsidP="00CA7000">
            <w:pPr>
              <w:spacing w:after="0" w:line="240" w:lineRule="auto"/>
              <w:rPr>
                <w:rFonts w:ascii="Arial Narrow" w:hAnsi="Arial Narrow" w:cs="Arial Narrow"/>
                <w:b/>
                <w:bCs/>
                <w:sz w:val="20"/>
                <w:szCs w:val="20"/>
                <w:lang w:val="sr-Cyrl-CS"/>
              </w:rPr>
            </w:pPr>
          </w:p>
        </w:tc>
        <w:tc>
          <w:tcPr>
            <w:tcW w:w="2080" w:type="dxa"/>
            <w:tcBorders>
              <w:bottom w:val="single" w:sz="4" w:space="0" w:color="000000"/>
            </w:tcBorders>
            <w:shd w:val="clear" w:color="auto" w:fill="auto"/>
          </w:tcPr>
          <w:p w:rsidR="005A4306" w:rsidRPr="0026476B" w:rsidRDefault="005A4306" w:rsidP="00CA7000">
            <w:pPr>
              <w:pStyle w:val="3"/>
              <w:rPr>
                <w:b/>
                <w:bCs/>
                <w:sz w:val="20"/>
                <w:szCs w:val="20"/>
                <w:lang w:val="sr-Cyrl-CS"/>
              </w:rPr>
            </w:pPr>
          </w:p>
        </w:tc>
      </w:tr>
      <w:tr w:rsidR="004408A2" w:rsidRPr="00415930" w:rsidTr="00F00E96">
        <w:trPr>
          <w:trHeight w:val="419"/>
          <w:jc w:val="center"/>
        </w:trPr>
        <w:tc>
          <w:tcPr>
            <w:tcW w:w="1345" w:type="dxa"/>
            <w:vMerge w:val="restart"/>
            <w:shd w:val="clear" w:color="auto" w:fill="BDD6EE"/>
            <w:vAlign w:val="center"/>
          </w:tcPr>
          <w:p w:rsidR="004408A2" w:rsidRPr="00FA0090" w:rsidRDefault="004408A2" w:rsidP="00F00E96">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lastRenderedPageBreak/>
              <w:t>Институција одговорна за реализацију</w:t>
            </w:r>
          </w:p>
        </w:tc>
        <w:tc>
          <w:tcPr>
            <w:tcW w:w="3240" w:type="dxa"/>
            <w:gridSpan w:val="2"/>
            <w:vMerge w:val="restart"/>
            <w:shd w:val="clear" w:color="auto" w:fill="BDD6EE"/>
            <w:vAlign w:val="center"/>
          </w:tcPr>
          <w:p w:rsidR="004408A2" w:rsidRDefault="004408A2" w:rsidP="00F00E96">
            <w:pPr>
              <w:spacing w:after="0" w:line="240" w:lineRule="auto"/>
              <w:jc w:val="center"/>
              <w:rPr>
                <w:rFonts w:ascii="Arial Narrow" w:hAnsi="Arial Narrow" w:cs="Arial Narrow"/>
                <w:b/>
                <w:bCs/>
                <w:sz w:val="20"/>
                <w:szCs w:val="20"/>
                <w:lang w:val="sr-Cyrl-RS"/>
              </w:rPr>
            </w:pPr>
            <w:r>
              <w:rPr>
                <w:rFonts w:ascii="Arial Narrow" w:hAnsi="Arial Narrow" w:cs="Arial Narrow"/>
                <w:b/>
                <w:bCs/>
                <w:sz w:val="20"/>
                <w:szCs w:val="20"/>
                <w:lang w:val="sr-Cyrl-RS"/>
              </w:rPr>
              <w:t>РЕЗУЛТАТ</w:t>
            </w:r>
          </w:p>
          <w:p w:rsidR="004408A2" w:rsidRPr="00EB7D0C" w:rsidRDefault="004408A2" w:rsidP="00F00E96">
            <w:pPr>
              <w:spacing w:after="0" w:line="240" w:lineRule="auto"/>
              <w:jc w:val="center"/>
              <w:rPr>
                <w:rFonts w:ascii="Arial Narrow" w:hAnsi="Arial Narrow" w:cs="Arial Narrow"/>
                <w:b/>
                <w:bCs/>
                <w:sz w:val="20"/>
                <w:szCs w:val="20"/>
                <w:lang w:val="sr-Cyrl-RS"/>
              </w:rPr>
            </w:pPr>
            <w:r>
              <w:rPr>
                <w:rFonts w:ascii="Arial Narrow" w:hAnsi="Arial Narrow" w:cs="Arial Narrow"/>
                <w:b/>
                <w:bCs/>
                <w:sz w:val="20"/>
                <w:szCs w:val="20"/>
                <w:lang w:val="sr-Cyrl-RS"/>
              </w:rPr>
              <w:t>Одредити степен реализације</w:t>
            </w:r>
          </w:p>
          <w:p w:rsidR="004408A2" w:rsidRPr="00C058E1" w:rsidRDefault="004408A2" w:rsidP="00F00E96">
            <w:pPr>
              <w:spacing w:after="0" w:line="240" w:lineRule="auto"/>
              <w:jc w:val="center"/>
              <w:rPr>
                <w:b/>
                <w:bCs/>
                <w:sz w:val="20"/>
                <w:szCs w:val="20"/>
                <w:lang w:val="sr-Cyrl-CS"/>
              </w:rPr>
            </w:pPr>
            <w:r w:rsidRPr="006E74CC">
              <w:rPr>
                <w:rFonts w:asciiTheme="majorHAnsi" w:eastAsia="MS Gothic" w:hAnsiTheme="majorHAnsi" w:cs="Menlo Bold"/>
                <w:b/>
                <w:bCs/>
                <w:color w:val="92D050"/>
                <w:sz w:val="28"/>
                <w:szCs w:val="16"/>
                <w:shd w:val="clear" w:color="auto" w:fill="92D050"/>
              </w:rPr>
              <w:t>A</w:t>
            </w:r>
            <w:r w:rsidRPr="000F705A">
              <w:rPr>
                <w:rFonts w:asciiTheme="majorHAnsi" w:eastAsia="MS Gothic" w:hAnsiTheme="majorHAnsi" w:cs="Menlo Bold"/>
                <w:b/>
                <w:bCs/>
                <w:color w:val="FFFF00"/>
                <w:sz w:val="28"/>
                <w:szCs w:val="16"/>
                <w:shd w:val="clear" w:color="auto" w:fill="FFFF00"/>
              </w:rPr>
              <w:t>A</w:t>
            </w:r>
            <w:r w:rsidRPr="000F705A">
              <w:rPr>
                <w:rFonts w:asciiTheme="majorHAnsi" w:eastAsia="MS Gothic" w:hAnsiTheme="majorHAnsi" w:cs="Menlo Bold"/>
                <w:b/>
                <w:bCs/>
                <w:color w:val="FF0000"/>
                <w:sz w:val="28"/>
                <w:szCs w:val="16"/>
                <w:shd w:val="clear" w:color="auto" w:fill="FF0000"/>
              </w:rPr>
              <w:t>A</w:t>
            </w:r>
          </w:p>
        </w:tc>
        <w:tc>
          <w:tcPr>
            <w:tcW w:w="5220" w:type="dxa"/>
            <w:vMerge w:val="restart"/>
            <w:shd w:val="clear" w:color="auto" w:fill="E7E6E6" w:themeFill="background2"/>
            <w:vAlign w:val="center"/>
          </w:tcPr>
          <w:p w:rsidR="004408A2" w:rsidRDefault="004408A2" w:rsidP="00F00E96">
            <w:pPr>
              <w:pStyle w:val="3"/>
              <w:jc w:val="center"/>
              <w:rPr>
                <w:b/>
                <w:sz w:val="20"/>
                <w:szCs w:val="20"/>
                <w:lang w:val="sr-Cyrl-RS"/>
              </w:rPr>
            </w:pPr>
            <w:r>
              <w:rPr>
                <w:b/>
                <w:sz w:val="20"/>
                <w:szCs w:val="20"/>
                <w:lang w:val="sr-Cyrl-RS"/>
              </w:rPr>
              <w:t>Видљиви ефекти резултата</w:t>
            </w:r>
          </w:p>
          <w:p w:rsidR="004408A2" w:rsidRPr="00C058E1" w:rsidRDefault="004408A2" w:rsidP="00F00E96">
            <w:pPr>
              <w:pStyle w:val="3"/>
              <w:jc w:val="center"/>
              <w:rPr>
                <w:b/>
                <w:bCs/>
                <w:sz w:val="20"/>
                <w:szCs w:val="20"/>
                <w:lang w:val="sr-Cyrl-CS"/>
              </w:rPr>
            </w:pPr>
            <w:r>
              <w:rPr>
                <w:b/>
                <w:sz w:val="20"/>
                <w:szCs w:val="20"/>
                <w:lang w:val="sr-Cyrl-RS"/>
              </w:rPr>
              <w:t>K</w:t>
            </w:r>
            <w:r w:rsidRPr="00B405CD">
              <w:rPr>
                <w:b/>
                <w:sz w:val="20"/>
                <w:szCs w:val="20"/>
                <w:lang w:val="sr-Cyrl-RS"/>
              </w:rPr>
              <w:t>ратко образложење постигнутог напретка</w:t>
            </w:r>
          </w:p>
        </w:tc>
        <w:tc>
          <w:tcPr>
            <w:tcW w:w="6480" w:type="dxa"/>
            <w:gridSpan w:val="3"/>
            <w:tcBorders>
              <w:bottom w:val="single" w:sz="4" w:space="0" w:color="000000"/>
            </w:tcBorders>
            <w:shd w:val="clear" w:color="auto" w:fill="BDD6EE"/>
            <w:vAlign w:val="center"/>
          </w:tcPr>
          <w:p w:rsidR="004408A2" w:rsidRPr="00C058E1" w:rsidRDefault="004408A2" w:rsidP="00F00E96">
            <w:pPr>
              <w:pStyle w:val="3"/>
              <w:jc w:val="center"/>
              <w:rPr>
                <w:b/>
                <w:bCs/>
                <w:sz w:val="20"/>
                <w:szCs w:val="20"/>
                <w:lang w:val="sr-Cyrl-CS"/>
              </w:rPr>
            </w:pPr>
            <w:r>
              <w:rPr>
                <w:b/>
                <w:bCs/>
                <w:sz w:val="20"/>
                <w:szCs w:val="20"/>
                <w:lang w:val="sr-Cyrl-RS"/>
              </w:rPr>
              <w:t>ИНДИКАТОРИ</w:t>
            </w:r>
          </w:p>
        </w:tc>
        <w:tc>
          <w:tcPr>
            <w:tcW w:w="6310" w:type="dxa"/>
            <w:gridSpan w:val="3"/>
            <w:tcBorders>
              <w:bottom w:val="single" w:sz="4" w:space="0" w:color="auto"/>
            </w:tcBorders>
            <w:shd w:val="clear" w:color="auto" w:fill="E7E6E6" w:themeFill="background2"/>
            <w:vAlign w:val="center"/>
          </w:tcPr>
          <w:p w:rsidR="004408A2" w:rsidRPr="00C058E1" w:rsidRDefault="004408A2" w:rsidP="00F00E96">
            <w:pPr>
              <w:pStyle w:val="3"/>
              <w:jc w:val="center"/>
              <w:rPr>
                <w:b/>
                <w:bCs/>
                <w:sz w:val="20"/>
                <w:szCs w:val="20"/>
                <w:lang w:val="sr-Cyrl-CS"/>
              </w:rPr>
            </w:pPr>
            <w:r>
              <w:rPr>
                <w:b/>
                <w:bCs/>
                <w:sz w:val="20"/>
                <w:szCs w:val="20"/>
                <w:lang w:val="sr-Cyrl-RS"/>
              </w:rPr>
              <w:t>Утрошена финансијска средства од 2015. до 30. јуна 2017.</w:t>
            </w:r>
          </w:p>
        </w:tc>
      </w:tr>
      <w:tr w:rsidR="004408A2" w:rsidTr="00F00E96">
        <w:trPr>
          <w:trHeight w:val="419"/>
          <w:jc w:val="center"/>
        </w:trPr>
        <w:tc>
          <w:tcPr>
            <w:tcW w:w="1345" w:type="dxa"/>
            <w:vMerge/>
            <w:tcBorders>
              <w:bottom w:val="single" w:sz="4" w:space="0" w:color="000000"/>
            </w:tcBorders>
            <w:shd w:val="clear" w:color="auto" w:fill="BDD6EE"/>
            <w:vAlign w:val="center"/>
          </w:tcPr>
          <w:p w:rsidR="004408A2" w:rsidRDefault="004408A2" w:rsidP="00F00E96">
            <w:pPr>
              <w:spacing w:after="0" w:line="240" w:lineRule="auto"/>
              <w:rPr>
                <w:rFonts w:ascii="Arial Narrow" w:hAnsi="Arial Narrow" w:cs="Arial Narrow"/>
                <w:b/>
                <w:bCs/>
                <w:sz w:val="20"/>
                <w:szCs w:val="20"/>
                <w:lang w:val="sr-Cyrl-CS"/>
              </w:rPr>
            </w:pPr>
          </w:p>
        </w:tc>
        <w:tc>
          <w:tcPr>
            <w:tcW w:w="3240" w:type="dxa"/>
            <w:gridSpan w:val="2"/>
            <w:vMerge/>
            <w:tcBorders>
              <w:bottom w:val="single" w:sz="4" w:space="0" w:color="000000"/>
            </w:tcBorders>
            <w:shd w:val="clear" w:color="auto" w:fill="BDD6EE"/>
          </w:tcPr>
          <w:p w:rsidR="004408A2" w:rsidRPr="00C058E1" w:rsidRDefault="004408A2" w:rsidP="00F00E96">
            <w:pPr>
              <w:pStyle w:val="3"/>
              <w:rPr>
                <w:b/>
                <w:bCs/>
                <w:sz w:val="20"/>
                <w:szCs w:val="20"/>
                <w:lang w:val="sr-Cyrl-CS"/>
              </w:rPr>
            </w:pPr>
          </w:p>
        </w:tc>
        <w:tc>
          <w:tcPr>
            <w:tcW w:w="5220" w:type="dxa"/>
            <w:vMerge/>
            <w:tcBorders>
              <w:bottom w:val="single" w:sz="4" w:space="0" w:color="000000"/>
              <w:right w:val="single" w:sz="4" w:space="0" w:color="000000"/>
            </w:tcBorders>
            <w:shd w:val="clear" w:color="auto" w:fill="E7E6E6" w:themeFill="background2"/>
            <w:vAlign w:val="center"/>
          </w:tcPr>
          <w:p w:rsidR="004408A2" w:rsidRDefault="004408A2" w:rsidP="00F00E96">
            <w:pPr>
              <w:pStyle w:val="3"/>
              <w:jc w:val="center"/>
              <w:rPr>
                <w:b/>
                <w:sz w:val="20"/>
                <w:szCs w:val="20"/>
                <w:lang w:val="sr-Cyrl-RS"/>
              </w:rPr>
            </w:pPr>
          </w:p>
        </w:tc>
        <w:tc>
          <w:tcPr>
            <w:tcW w:w="2520"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4408A2" w:rsidRPr="00BA3639" w:rsidRDefault="004408A2" w:rsidP="00F00E96">
            <w:pPr>
              <w:pStyle w:val="3"/>
              <w:jc w:val="center"/>
              <w:rPr>
                <w:b/>
                <w:bCs/>
                <w:sz w:val="20"/>
                <w:szCs w:val="20"/>
                <w:lang w:val="sr-Cyrl-RS"/>
              </w:rPr>
            </w:pPr>
            <w:r>
              <w:rPr>
                <w:b/>
                <w:bCs/>
                <w:sz w:val="20"/>
                <w:szCs w:val="20"/>
                <w:lang w:val="sr-Cyrl-RS"/>
              </w:rPr>
              <w:t>Назив индикатора</w:t>
            </w:r>
          </w:p>
        </w:tc>
        <w:tc>
          <w:tcPr>
            <w:tcW w:w="2070"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4408A2" w:rsidRDefault="004408A2" w:rsidP="00F00E96">
            <w:pPr>
              <w:pStyle w:val="3"/>
              <w:jc w:val="center"/>
              <w:rPr>
                <w:b/>
                <w:bCs/>
                <w:sz w:val="20"/>
                <w:szCs w:val="20"/>
                <w:lang w:val="sr-Cyrl-CS"/>
              </w:rPr>
            </w:pPr>
            <w:r>
              <w:rPr>
                <w:b/>
                <w:bCs/>
                <w:sz w:val="20"/>
                <w:szCs w:val="20"/>
                <w:lang w:val="sr-Cyrl-CS"/>
              </w:rPr>
              <w:t>Полазна, циљна и испуњене вредности у 2015, 2016. години</w:t>
            </w:r>
          </w:p>
        </w:tc>
        <w:tc>
          <w:tcPr>
            <w:tcW w:w="1890" w:type="dxa"/>
            <w:tcBorders>
              <w:top w:val="single" w:sz="4" w:space="0" w:color="000000"/>
              <w:left w:val="single" w:sz="4" w:space="0" w:color="000000"/>
              <w:bottom w:val="single" w:sz="4" w:space="0" w:color="000000"/>
              <w:right w:val="single" w:sz="4" w:space="0" w:color="auto"/>
            </w:tcBorders>
            <w:shd w:val="clear" w:color="auto" w:fill="E7E6E6" w:themeFill="background2"/>
            <w:vAlign w:val="center"/>
          </w:tcPr>
          <w:p w:rsidR="004408A2" w:rsidRDefault="002C49E1" w:rsidP="00F00E96">
            <w:pPr>
              <w:pStyle w:val="3"/>
              <w:jc w:val="center"/>
              <w:rPr>
                <w:b/>
                <w:bCs/>
                <w:sz w:val="20"/>
                <w:szCs w:val="20"/>
                <w:lang w:val="sr-Cyrl-CS"/>
              </w:rPr>
            </w:pPr>
            <w:r>
              <w:rPr>
                <w:b/>
                <w:bCs/>
                <w:sz w:val="20"/>
                <w:szCs w:val="20"/>
                <w:lang w:val="sr-Cyrl-CS"/>
              </w:rPr>
              <w:t>Испуњена вредност у 1/2_2017. год</w:t>
            </w:r>
          </w:p>
        </w:tc>
        <w:tc>
          <w:tcPr>
            <w:tcW w:w="3155" w:type="dxa"/>
            <w:tcBorders>
              <w:top w:val="single" w:sz="4" w:space="0" w:color="auto"/>
              <w:left w:val="single" w:sz="4" w:space="0" w:color="auto"/>
              <w:bottom w:val="single" w:sz="4" w:space="0" w:color="auto"/>
              <w:right w:val="single" w:sz="4" w:space="0" w:color="000000" w:themeColor="text1"/>
            </w:tcBorders>
            <w:shd w:val="clear" w:color="auto" w:fill="E7E6E6" w:themeFill="background2"/>
            <w:vAlign w:val="center"/>
          </w:tcPr>
          <w:p w:rsidR="004408A2" w:rsidRDefault="004408A2" w:rsidP="00F00E96">
            <w:pPr>
              <w:pStyle w:val="3"/>
              <w:jc w:val="center"/>
              <w:rPr>
                <w:b/>
                <w:bCs/>
                <w:sz w:val="20"/>
                <w:szCs w:val="20"/>
                <w:lang w:val="sr-Cyrl-RS"/>
              </w:rPr>
            </w:pPr>
            <w:r>
              <w:rPr>
                <w:b/>
                <w:bCs/>
                <w:sz w:val="20"/>
                <w:szCs w:val="20"/>
                <w:lang w:val="sr-Cyrl-CS"/>
              </w:rPr>
              <w:t>Буџетска</w:t>
            </w:r>
          </w:p>
        </w:tc>
        <w:tc>
          <w:tcPr>
            <w:tcW w:w="3155" w:type="dxa"/>
            <w:gridSpan w:val="2"/>
            <w:tcBorders>
              <w:top w:val="single" w:sz="4" w:space="0" w:color="auto"/>
              <w:left w:val="single" w:sz="4" w:space="0" w:color="000000" w:themeColor="text1"/>
              <w:bottom w:val="single" w:sz="4" w:space="0" w:color="auto"/>
              <w:right w:val="single" w:sz="4" w:space="0" w:color="auto"/>
            </w:tcBorders>
            <w:shd w:val="clear" w:color="auto" w:fill="E7E6E6" w:themeFill="background2"/>
            <w:vAlign w:val="center"/>
          </w:tcPr>
          <w:p w:rsidR="004408A2" w:rsidRDefault="004408A2" w:rsidP="00F00E96">
            <w:pPr>
              <w:pStyle w:val="3"/>
              <w:jc w:val="center"/>
              <w:rPr>
                <w:b/>
                <w:bCs/>
                <w:sz w:val="20"/>
                <w:szCs w:val="20"/>
                <w:lang w:val="sr-Cyrl-RS"/>
              </w:rPr>
            </w:pPr>
            <w:r>
              <w:rPr>
                <w:b/>
                <w:bCs/>
                <w:sz w:val="20"/>
                <w:szCs w:val="20"/>
                <w:lang w:val="sr-Cyrl-CS"/>
              </w:rPr>
              <w:t>Донације</w:t>
            </w:r>
          </w:p>
        </w:tc>
      </w:tr>
      <w:tr w:rsidR="00B50A33" w:rsidRPr="00415930" w:rsidTr="00D56BE7">
        <w:trPr>
          <w:jc w:val="center"/>
        </w:trPr>
        <w:tc>
          <w:tcPr>
            <w:tcW w:w="1345" w:type="dxa"/>
            <w:vMerge w:val="restart"/>
            <w:shd w:val="clear" w:color="auto" w:fill="auto"/>
          </w:tcPr>
          <w:p w:rsidR="00B50A33" w:rsidRDefault="00B50A33" w:rsidP="00B50A33">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МДУЛС – Управни инспекторат</w:t>
            </w:r>
          </w:p>
          <w:p w:rsidR="00B50A33" w:rsidRDefault="00B50A33" w:rsidP="00B50A33">
            <w:pPr>
              <w:spacing w:after="0" w:line="240" w:lineRule="auto"/>
              <w:rPr>
                <w:rFonts w:ascii="Arial Narrow" w:hAnsi="Arial Narrow" w:cs="Arial Narrow"/>
                <w:b/>
                <w:bCs/>
                <w:sz w:val="20"/>
                <w:szCs w:val="20"/>
                <w:lang w:val="sr-Cyrl-CS"/>
              </w:rPr>
            </w:pPr>
          </w:p>
        </w:tc>
        <w:tc>
          <w:tcPr>
            <w:tcW w:w="3240" w:type="dxa"/>
            <w:gridSpan w:val="2"/>
            <w:shd w:val="clear" w:color="auto" w:fill="92D050"/>
          </w:tcPr>
          <w:p w:rsidR="00B50A33" w:rsidRPr="00C058E1" w:rsidRDefault="00B50A33" w:rsidP="00B50A33">
            <w:pPr>
              <w:pStyle w:val="3"/>
              <w:rPr>
                <w:b/>
                <w:bCs/>
                <w:sz w:val="20"/>
                <w:szCs w:val="20"/>
                <w:lang w:val="sr-Cyrl-CS"/>
              </w:rPr>
            </w:pPr>
            <w:r w:rsidRPr="00AF59EF">
              <w:rPr>
                <w:b/>
                <w:bCs/>
                <w:sz w:val="20"/>
                <w:szCs w:val="20"/>
                <w:lang w:val="sr-Cyrl-CS"/>
              </w:rPr>
              <w:t>5.3.2</w:t>
            </w:r>
            <w:r w:rsidR="00CB7187" w:rsidRPr="00CB7187">
              <w:rPr>
                <w:b/>
                <w:bCs/>
                <w:sz w:val="20"/>
                <w:szCs w:val="20"/>
                <w:lang w:val="sr-Cyrl-CS"/>
              </w:rPr>
              <w:t>.</w:t>
            </w:r>
            <w:r w:rsidRPr="00AF59EF">
              <w:rPr>
                <w:b/>
                <w:bCs/>
                <w:sz w:val="20"/>
                <w:szCs w:val="20"/>
                <w:lang w:val="sr-Cyrl-CS"/>
              </w:rPr>
              <w:t xml:space="preserve"> Унапређени капацитети и поступање Управне инспекције на начин који обезбеђује делотворну контролу законитости рада ОДУ и других субјеката управно-инспекцијског надзора</w:t>
            </w:r>
          </w:p>
        </w:tc>
        <w:tc>
          <w:tcPr>
            <w:tcW w:w="5220" w:type="dxa"/>
            <w:shd w:val="clear" w:color="auto" w:fill="auto"/>
          </w:tcPr>
          <w:p w:rsidR="00B50A33" w:rsidRDefault="00B50A33" w:rsidP="00B50A33">
            <w:pPr>
              <w:pStyle w:val="3"/>
              <w:rPr>
                <w:b/>
                <w:sz w:val="20"/>
                <w:szCs w:val="20"/>
                <w:lang w:val="sr-Cyrl-RS"/>
              </w:rPr>
            </w:pPr>
          </w:p>
        </w:tc>
        <w:tc>
          <w:tcPr>
            <w:tcW w:w="2520" w:type="dxa"/>
            <w:tcBorders>
              <w:top w:val="single" w:sz="4" w:space="0" w:color="000000"/>
            </w:tcBorders>
            <w:shd w:val="clear" w:color="auto" w:fill="auto"/>
          </w:tcPr>
          <w:p w:rsidR="00B50A33" w:rsidRPr="00C058E1" w:rsidRDefault="00B50A33" w:rsidP="00B50A33">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Проценат повећања броја надзираних субјеката</w:t>
            </w:r>
          </w:p>
          <w:p w:rsidR="00B50A33" w:rsidRDefault="00B50A33" w:rsidP="00B50A33">
            <w:pPr>
              <w:spacing w:after="0" w:line="240" w:lineRule="auto"/>
              <w:rPr>
                <w:rFonts w:ascii="Arial Narrow" w:hAnsi="Arial Narrow" w:cs="Arial Narrow"/>
                <w:sz w:val="20"/>
                <w:szCs w:val="20"/>
                <w:lang w:val="sr-Cyrl-CS"/>
              </w:rPr>
            </w:pPr>
          </w:p>
        </w:tc>
        <w:tc>
          <w:tcPr>
            <w:tcW w:w="2070" w:type="dxa"/>
            <w:tcBorders>
              <w:top w:val="single" w:sz="4" w:space="0" w:color="auto"/>
            </w:tcBorders>
            <w:shd w:val="clear" w:color="auto" w:fill="auto"/>
            <w:vAlign w:val="center"/>
          </w:tcPr>
          <w:p w:rsidR="00B50A33" w:rsidRDefault="00B50A33" w:rsidP="00B50A33">
            <w:pPr>
              <w:spacing w:after="0" w:line="240" w:lineRule="auto"/>
              <w:jc w:val="center"/>
              <w:rPr>
                <w:rFonts w:ascii="Arial Narrow" w:hAnsi="Arial Narrow" w:cs="Arial Narrow"/>
                <w:i/>
                <w:iCs/>
                <w:sz w:val="20"/>
                <w:szCs w:val="20"/>
                <w:lang w:val="sr-Cyrl-CS"/>
              </w:rPr>
            </w:pPr>
            <w:r w:rsidRPr="00026A6A">
              <w:rPr>
                <w:rFonts w:ascii="Arial Narrow" w:hAnsi="Arial Narrow" w:cs="Arial Narrow"/>
                <w:i/>
                <w:sz w:val="20"/>
                <w:szCs w:val="20"/>
                <w:lang w:val="sr-Cyrl-RS"/>
              </w:rPr>
              <w:t xml:space="preserve">ПВ (2014): </w:t>
            </w:r>
            <w:r w:rsidRPr="00026A6A">
              <w:rPr>
                <w:rFonts w:ascii="Arial Narrow" w:hAnsi="Arial Narrow" w:cs="Arial Narrow"/>
                <w:i/>
                <w:sz w:val="20"/>
                <w:szCs w:val="20"/>
                <w:lang w:val="sr-Cyrl-CS"/>
              </w:rPr>
              <w:t>1400 инспекцијских надзора и 1230 представки</w:t>
            </w:r>
            <w:r w:rsidRPr="00026A6A">
              <w:rPr>
                <w:rFonts w:ascii="Arial Narrow" w:hAnsi="Arial Narrow" w:cs="Arial Narrow"/>
                <w:i/>
                <w:iCs/>
                <w:sz w:val="20"/>
                <w:szCs w:val="20"/>
                <w:lang w:val="sr-Cyrl-CS"/>
              </w:rPr>
              <w:t xml:space="preserve"> ЦВ (за сваку годину вредност је иста): око 10%</w:t>
            </w:r>
          </w:p>
          <w:p w:rsidR="00B50A33" w:rsidRDefault="00B50A33" w:rsidP="00B50A33">
            <w:pPr>
              <w:spacing w:after="0" w:line="240" w:lineRule="auto"/>
              <w:jc w:val="center"/>
              <w:rPr>
                <w:rFonts w:ascii="Arial Narrow" w:hAnsi="Arial Narrow" w:cs="Arial Narrow"/>
                <w:i/>
                <w:iCs/>
                <w:sz w:val="20"/>
                <w:szCs w:val="20"/>
                <w:lang w:val="sr-Cyrl-CS"/>
              </w:rPr>
            </w:pPr>
          </w:p>
          <w:p w:rsidR="00B50A33" w:rsidRPr="00026A6A" w:rsidRDefault="00B50A33" w:rsidP="00B50A33">
            <w:pPr>
              <w:spacing w:after="0" w:line="240" w:lineRule="auto"/>
              <w:jc w:val="center"/>
              <w:rPr>
                <w:rFonts w:ascii="Arial Narrow" w:hAnsi="Arial Narrow" w:cs="Times New Roman"/>
                <w:i/>
                <w:sz w:val="20"/>
                <w:szCs w:val="20"/>
                <w:lang w:val="sr-Cyrl-CS" w:eastAsia="lt-LT"/>
              </w:rPr>
            </w:pPr>
            <w:r>
              <w:rPr>
                <w:rFonts w:ascii="Arial Narrow" w:hAnsi="Arial Narrow" w:cs="Arial Narrow"/>
                <w:i/>
                <w:iCs/>
                <w:sz w:val="20"/>
                <w:szCs w:val="20"/>
                <w:lang w:val="sr-Cyrl-CS"/>
              </w:rPr>
              <w:t xml:space="preserve">ИВ (2015): </w:t>
            </w:r>
            <w:r w:rsidRPr="00026A6A">
              <w:rPr>
                <w:rFonts w:ascii="Arial Narrow" w:hAnsi="Arial Narrow" w:cs="Times New Roman"/>
                <w:i/>
                <w:sz w:val="20"/>
                <w:szCs w:val="20"/>
                <w:lang w:val="sr-Cyrl-CS" w:eastAsia="lt-LT"/>
              </w:rPr>
              <w:t>1.183. инспекцијска надзора и 1.561 представке</w:t>
            </w:r>
          </w:p>
          <w:p w:rsidR="00B50A33" w:rsidRPr="00026A6A" w:rsidRDefault="00B50A33" w:rsidP="00B50A33">
            <w:pPr>
              <w:spacing w:after="0" w:line="240" w:lineRule="auto"/>
              <w:jc w:val="center"/>
              <w:rPr>
                <w:rFonts w:ascii="Arial Narrow" w:hAnsi="Arial Narrow" w:cs="Times New Roman"/>
                <w:i/>
                <w:sz w:val="20"/>
                <w:szCs w:val="20"/>
                <w:lang w:val="sr-Cyrl-CS" w:eastAsia="lt-LT"/>
              </w:rPr>
            </w:pPr>
            <w:r w:rsidRPr="00026A6A">
              <w:rPr>
                <w:rFonts w:ascii="Arial Narrow" w:hAnsi="Arial Narrow" w:cs="Times New Roman"/>
                <w:i/>
                <w:sz w:val="20"/>
                <w:szCs w:val="20"/>
                <w:lang w:val="sr-Cyrl-CS" w:eastAsia="lt-LT"/>
              </w:rPr>
              <w:t>- број надзора је мањи (15,5%) у односу на 2014. годину из разлога што је у 2014. години био знатно повећан број ванредних инспекцијских надзора и то: над ажурирањем Јединственог бирачког списка због одржавања парламентарних избора и над применом Закона о отклањању последица поплава у Републици Србији</w:t>
            </w:r>
          </w:p>
          <w:p w:rsidR="00B50A33" w:rsidRPr="00026A6A" w:rsidRDefault="00B50A33" w:rsidP="00B50A33">
            <w:pPr>
              <w:spacing w:after="0" w:line="240" w:lineRule="auto"/>
              <w:jc w:val="center"/>
              <w:rPr>
                <w:rFonts w:ascii="Arial Narrow" w:hAnsi="Arial Narrow" w:cs="Times New Roman"/>
                <w:i/>
                <w:sz w:val="20"/>
                <w:szCs w:val="20"/>
                <w:lang w:val="sr-Cyrl-CS" w:eastAsia="lt-LT"/>
              </w:rPr>
            </w:pPr>
            <w:r w:rsidRPr="00026A6A">
              <w:rPr>
                <w:rFonts w:ascii="Arial Narrow" w:hAnsi="Arial Narrow" w:cs="Times New Roman"/>
                <w:i/>
                <w:sz w:val="20"/>
                <w:szCs w:val="20"/>
                <w:lang w:val="sr-Cyrl-CS" w:eastAsia="lt-LT"/>
              </w:rPr>
              <w:t>- Број представки у 2015. години повећан је за 27% у односу на 2014. годину</w:t>
            </w:r>
          </w:p>
          <w:p w:rsidR="00B50A33" w:rsidRDefault="00B50A33" w:rsidP="00B50A33">
            <w:pPr>
              <w:spacing w:after="0" w:line="240" w:lineRule="auto"/>
              <w:jc w:val="center"/>
              <w:rPr>
                <w:rFonts w:ascii="Arial Narrow" w:hAnsi="Arial Narrow" w:cs="Times New Roman"/>
                <w:i/>
                <w:sz w:val="20"/>
                <w:szCs w:val="20"/>
                <w:lang w:val="sr-Cyrl-CS" w:eastAsia="lt-LT"/>
              </w:rPr>
            </w:pPr>
            <w:r w:rsidRPr="00026A6A">
              <w:rPr>
                <w:rFonts w:ascii="Arial Narrow" w:hAnsi="Arial Narrow" w:cs="Times New Roman"/>
                <w:i/>
                <w:sz w:val="20"/>
                <w:szCs w:val="20"/>
                <w:lang w:val="sr-Cyrl-CS" w:eastAsia="lt-LT"/>
              </w:rPr>
              <w:t>-У 20</w:t>
            </w:r>
            <w:r w:rsidRPr="00026A6A">
              <w:rPr>
                <w:rFonts w:ascii="Arial Narrow" w:hAnsi="Arial Narrow" w:cs="Times New Roman"/>
                <w:sz w:val="20"/>
                <w:szCs w:val="20"/>
                <w:lang w:val="sr-Cyrl-CS" w:eastAsia="lt-LT"/>
              </w:rPr>
              <w:t>1</w:t>
            </w:r>
            <w:r w:rsidRPr="00026A6A">
              <w:rPr>
                <w:rFonts w:ascii="Arial Narrow" w:hAnsi="Arial Narrow" w:cs="Times New Roman"/>
                <w:i/>
                <w:sz w:val="20"/>
                <w:szCs w:val="20"/>
                <w:lang w:val="sr-Cyrl-CS" w:eastAsia="lt-LT"/>
              </w:rPr>
              <w:t>5. години у односу на претходни период смањен је број запослених у Управном инспекторату за 3 управна инспектора</w:t>
            </w:r>
          </w:p>
          <w:p w:rsidR="00B50A33" w:rsidRDefault="00B50A33" w:rsidP="00B50A33">
            <w:pPr>
              <w:spacing w:after="0" w:line="240" w:lineRule="auto"/>
              <w:jc w:val="center"/>
              <w:rPr>
                <w:rFonts w:ascii="Arial Narrow" w:hAnsi="Arial Narrow" w:cs="Times New Roman"/>
                <w:i/>
                <w:sz w:val="20"/>
                <w:szCs w:val="20"/>
                <w:lang w:val="sr-Cyrl-CS" w:eastAsia="lt-LT"/>
              </w:rPr>
            </w:pPr>
          </w:p>
          <w:p w:rsidR="00B50A33" w:rsidRPr="00B124EC" w:rsidRDefault="00B50A33" w:rsidP="00B50A33">
            <w:pPr>
              <w:spacing w:after="0" w:line="240" w:lineRule="auto"/>
              <w:jc w:val="center"/>
              <w:rPr>
                <w:rFonts w:ascii="Arial Narrow" w:hAnsi="Arial Narrow" w:cs="Times New Roman"/>
                <w:i/>
                <w:sz w:val="20"/>
                <w:szCs w:val="20"/>
                <w:lang w:val="sr-Cyrl-CS" w:eastAsia="lt-LT"/>
              </w:rPr>
            </w:pPr>
            <w:r>
              <w:rPr>
                <w:rFonts w:ascii="Arial Narrow" w:hAnsi="Arial Narrow" w:cs="Times New Roman"/>
                <w:i/>
                <w:sz w:val="20"/>
                <w:szCs w:val="20"/>
                <w:lang w:val="sr-Cyrl-CS" w:eastAsia="lt-LT"/>
              </w:rPr>
              <w:t>ИВ (2016):</w:t>
            </w:r>
            <w:r w:rsidRPr="00B124EC">
              <w:rPr>
                <w:rFonts w:ascii="Arial Narrow" w:hAnsi="Arial Narrow" w:cs="Times New Roman"/>
                <w:i/>
                <w:sz w:val="20"/>
                <w:szCs w:val="20"/>
                <w:lang w:val="sr-Cyrl-CS" w:eastAsia="lt-LT"/>
              </w:rPr>
              <w:t xml:space="preserve"> 1.761 инспекцијски надзор и 1.408 представки</w:t>
            </w:r>
          </w:p>
          <w:p w:rsidR="00B50A33" w:rsidRPr="00B124EC" w:rsidRDefault="00B50A33" w:rsidP="00B50A33">
            <w:pPr>
              <w:spacing w:after="0" w:line="240" w:lineRule="auto"/>
              <w:jc w:val="center"/>
              <w:rPr>
                <w:rFonts w:ascii="Arial Narrow" w:hAnsi="Arial Narrow" w:cs="Times New Roman"/>
                <w:i/>
                <w:sz w:val="20"/>
                <w:szCs w:val="20"/>
                <w:lang w:val="sr-Cyrl-CS" w:eastAsia="lt-LT"/>
              </w:rPr>
            </w:pPr>
            <w:r w:rsidRPr="00B124EC">
              <w:rPr>
                <w:rFonts w:ascii="Arial Narrow" w:hAnsi="Arial Narrow" w:cs="Times New Roman"/>
                <w:i/>
                <w:sz w:val="20"/>
                <w:szCs w:val="20"/>
                <w:lang w:val="sr-Cyrl-CS" w:eastAsia="lt-LT"/>
              </w:rPr>
              <w:t>-</w:t>
            </w:r>
            <w:r>
              <w:rPr>
                <w:rFonts w:ascii="Arial Narrow" w:hAnsi="Arial Narrow" w:cs="Times New Roman"/>
                <w:i/>
                <w:sz w:val="20"/>
                <w:szCs w:val="20"/>
                <w:lang w:val="sr-Cyrl-CS" w:eastAsia="lt-LT"/>
              </w:rPr>
              <w:t xml:space="preserve"> </w:t>
            </w:r>
            <w:r w:rsidRPr="00B124EC">
              <w:rPr>
                <w:rFonts w:ascii="Arial Narrow" w:hAnsi="Arial Narrow" w:cs="Times New Roman"/>
                <w:i/>
                <w:sz w:val="20"/>
                <w:szCs w:val="20"/>
                <w:lang w:val="sr-Cyrl-CS" w:eastAsia="lt-LT"/>
              </w:rPr>
              <w:t>у односу на 2014. годину број надзора увећан је за 26%, а број представки за 14%.</w:t>
            </w:r>
          </w:p>
          <w:p w:rsidR="00B50A33" w:rsidRPr="00B124EC" w:rsidRDefault="00B50A33" w:rsidP="00B50A33">
            <w:pPr>
              <w:spacing w:after="0" w:line="240" w:lineRule="auto"/>
              <w:jc w:val="center"/>
              <w:rPr>
                <w:rFonts w:ascii="Arial Narrow" w:hAnsi="Arial Narrow" w:cs="Times New Roman"/>
                <w:i/>
                <w:sz w:val="20"/>
                <w:szCs w:val="20"/>
                <w:lang w:val="sr-Cyrl-CS" w:eastAsia="lt-LT"/>
              </w:rPr>
            </w:pPr>
            <w:r w:rsidRPr="00B124EC">
              <w:rPr>
                <w:rFonts w:ascii="Arial Narrow" w:hAnsi="Arial Narrow" w:cs="Times New Roman"/>
                <w:i/>
                <w:sz w:val="20"/>
                <w:szCs w:val="20"/>
                <w:lang w:val="sr-Cyrl-CS" w:eastAsia="lt-LT"/>
              </w:rPr>
              <w:t>- у односу на 2015. годину број надзора увећан је за 49% а број представки смањен за 10 %.</w:t>
            </w:r>
          </w:p>
          <w:p w:rsidR="00B50A33" w:rsidRPr="00026A6A" w:rsidRDefault="00B50A33" w:rsidP="00B50A33">
            <w:pPr>
              <w:spacing w:after="0" w:line="240" w:lineRule="auto"/>
              <w:jc w:val="center"/>
              <w:rPr>
                <w:rFonts w:ascii="Arial Narrow" w:hAnsi="Arial Narrow" w:cs="Arial Narrow"/>
                <w:sz w:val="20"/>
                <w:szCs w:val="20"/>
                <w:lang w:val="sr-Cyrl-CS"/>
              </w:rPr>
            </w:pPr>
            <w:r w:rsidRPr="00B124EC">
              <w:rPr>
                <w:rFonts w:ascii="Arial Narrow" w:hAnsi="Arial Narrow" w:cs="Times New Roman"/>
                <w:i/>
                <w:sz w:val="20"/>
                <w:szCs w:val="20"/>
                <w:lang w:val="sr-Cyrl-CS" w:eastAsia="lt-LT"/>
              </w:rPr>
              <w:lastRenderedPageBreak/>
              <w:t>- на крају 2016. године укупан број управних инспектора био је 18.</w:t>
            </w:r>
          </w:p>
        </w:tc>
        <w:tc>
          <w:tcPr>
            <w:tcW w:w="1890" w:type="dxa"/>
            <w:tcBorders>
              <w:top w:val="single" w:sz="4" w:space="0" w:color="auto"/>
            </w:tcBorders>
            <w:shd w:val="clear" w:color="auto" w:fill="auto"/>
            <w:vAlign w:val="center"/>
          </w:tcPr>
          <w:p w:rsidR="00AA4371" w:rsidRPr="00AA4371" w:rsidRDefault="00AA4371" w:rsidP="00AA4371">
            <w:pPr>
              <w:spacing w:after="0" w:line="240" w:lineRule="auto"/>
              <w:jc w:val="center"/>
              <w:rPr>
                <w:rFonts w:ascii="Arial Narrow" w:hAnsi="Arial Narrow" w:cs="Times New Roman"/>
                <w:i/>
                <w:sz w:val="20"/>
                <w:szCs w:val="20"/>
                <w:lang w:val="sr-Cyrl-RS"/>
              </w:rPr>
            </w:pPr>
            <w:r w:rsidRPr="00AA4371">
              <w:rPr>
                <w:rFonts w:ascii="Arial Narrow" w:hAnsi="Arial Narrow" w:cs="Times New Roman"/>
                <w:i/>
                <w:sz w:val="20"/>
                <w:szCs w:val="20"/>
                <w:lang w:val="sr-Cyrl-RS"/>
              </w:rPr>
              <w:lastRenderedPageBreak/>
              <w:t>У првој половини 2017. години управна инспекција извршила је укупно</w:t>
            </w:r>
            <w:r w:rsidRPr="00AA4371">
              <w:rPr>
                <w:rFonts w:ascii="Arial Narrow" w:hAnsi="Arial Narrow" w:cs="Times New Roman"/>
                <w:i/>
                <w:sz w:val="20"/>
                <w:szCs w:val="20"/>
                <w:lang w:val="sr-Latn-RS"/>
              </w:rPr>
              <w:t xml:space="preserve"> 569 </w:t>
            </w:r>
            <w:r w:rsidRPr="00AA4371">
              <w:rPr>
                <w:rFonts w:ascii="Arial Narrow" w:hAnsi="Arial Narrow" w:cs="Times New Roman"/>
                <w:i/>
                <w:sz w:val="20"/>
                <w:szCs w:val="20"/>
                <w:lang w:val="sr-Cyrl-RS"/>
              </w:rPr>
              <w:t xml:space="preserve">инспекцијских надзора и поступала је по </w:t>
            </w:r>
            <w:r w:rsidRPr="00AA4371">
              <w:rPr>
                <w:rFonts w:ascii="Arial Narrow" w:hAnsi="Arial Narrow" w:cs="Times New Roman"/>
                <w:i/>
                <w:sz w:val="20"/>
                <w:szCs w:val="20"/>
                <w:lang w:val="sr-Latn-RS"/>
              </w:rPr>
              <w:t xml:space="preserve">844 </w:t>
            </w:r>
            <w:r w:rsidRPr="00AA4371">
              <w:rPr>
                <w:rFonts w:ascii="Arial Narrow" w:hAnsi="Arial Narrow" w:cs="Times New Roman"/>
                <w:i/>
                <w:sz w:val="20"/>
                <w:szCs w:val="20"/>
                <w:lang w:val="sr-Cyrl-RS"/>
              </w:rPr>
              <w:t>представки.</w:t>
            </w:r>
          </w:p>
          <w:p w:rsidR="00AA4371" w:rsidRPr="00AA4371" w:rsidRDefault="00AA4371" w:rsidP="00AA4371">
            <w:pPr>
              <w:spacing w:after="0" w:line="240" w:lineRule="auto"/>
              <w:jc w:val="center"/>
              <w:rPr>
                <w:rFonts w:ascii="Arial Narrow" w:hAnsi="Arial Narrow" w:cs="Times New Roman"/>
                <w:i/>
                <w:sz w:val="20"/>
                <w:szCs w:val="20"/>
                <w:lang w:val="sr-Cyrl-RS"/>
              </w:rPr>
            </w:pPr>
            <w:r w:rsidRPr="00AA4371">
              <w:rPr>
                <w:rFonts w:ascii="Arial Narrow" w:hAnsi="Arial Narrow" w:cs="Times New Roman"/>
                <w:i/>
                <w:sz w:val="20"/>
                <w:szCs w:val="20"/>
                <w:lang w:val="sr-Cyrl-RS"/>
              </w:rPr>
              <w:t>Тренутно је у Управном инспекторату запослено 17 управних инспектора.</w:t>
            </w:r>
          </w:p>
          <w:p w:rsidR="00AA4371" w:rsidRPr="00AA4371" w:rsidRDefault="00AA4371" w:rsidP="00AA4371">
            <w:pPr>
              <w:pStyle w:val="odluka-zakon"/>
              <w:spacing w:before="0" w:beforeAutospacing="0" w:after="0" w:afterAutospacing="0"/>
              <w:jc w:val="center"/>
              <w:rPr>
                <w:rFonts w:ascii="Arial Narrow" w:hAnsi="Arial Narrow"/>
                <w:bCs/>
                <w:i/>
                <w:color w:val="000000"/>
                <w:sz w:val="20"/>
                <w:szCs w:val="20"/>
                <w:lang w:val="sr-Cyrl-RS"/>
              </w:rPr>
            </w:pPr>
            <w:r w:rsidRPr="00AA4371">
              <w:rPr>
                <w:rFonts w:ascii="Arial Narrow" w:hAnsi="Arial Narrow"/>
                <w:bCs/>
                <w:i/>
                <w:color w:val="000000"/>
                <w:sz w:val="20"/>
                <w:szCs w:val="20"/>
                <w:lang w:val="sr-Cyrl-RS"/>
              </w:rPr>
              <w:t xml:space="preserve">Управном инспекторату </w:t>
            </w:r>
            <w:r w:rsidRPr="00AA4371">
              <w:rPr>
                <w:rFonts w:ascii="Arial Narrow" w:hAnsi="Arial Narrow"/>
                <w:bCs/>
                <w:i/>
                <w:color w:val="000000"/>
                <w:sz w:val="20"/>
                <w:szCs w:val="20"/>
              </w:rPr>
              <w:t xml:space="preserve">Одлуком </w:t>
            </w:r>
            <w:r w:rsidRPr="00AA4371">
              <w:rPr>
                <w:rFonts w:ascii="Arial Narrow" w:hAnsi="Arial Narrow"/>
                <w:bCs/>
                <w:i/>
                <w:color w:val="000000"/>
                <w:sz w:val="20"/>
                <w:szCs w:val="20"/>
                <w:lang w:val="sr-Cyrl-RS"/>
              </w:rPr>
              <w:t xml:space="preserve">Владе за 2017. годину одређен је </w:t>
            </w:r>
            <w:r w:rsidRPr="00AA4371">
              <w:rPr>
                <w:rFonts w:ascii="Arial Narrow" w:hAnsi="Arial Narrow"/>
                <w:bCs/>
                <w:i/>
                <w:color w:val="000000"/>
                <w:sz w:val="20"/>
                <w:szCs w:val="20"/>
              </w:rPr>
              <w:t>максимал</w:t>
            </w:r>
            <w:r w:rsidRPr="00AA4371">
              <w:rPr>
                <w:rFonts w:ascii="Arial Narrow" w:hAnsi="Arial Narrow"/>
                <w:bCs/>
                <w:i/>
                <w:color w:val="000000"/>
                <w:sz w:val="20"/>
                <w:szCs w:val="20"/>
                <w:lang w:val="sr-Cyrl-RS"/>
              </w:rPr>
              <w:t>а</w:t>
            </w:r>
            <w:r w:rsidRPr="00AA4371">
              <w:rPr>
                <w:rFonts w:ascii="Arial Narrow" w:hAnsi="Arial Narrow"/>
                <w:bCs/>
                <w:i/>
                <w:color w:val="000000"/>
                <w:sz w:val="20"/>
                <w:szCs w:val="20"/>
              </w:rPr>
              <w:t xml:space="preserve">н број </w:t>
            </w:r>
            <w:r w:rsidRPr="00AA4371">
              <w:rPr>
                <w:rFonts w:ascii="Arial Narrow" w:hAnsi="Arial Narrow"/>
                <w:bCs/>
                <w:i/>
                <w:color w:val="000000"/>
                <w:sz w:val="20"/>
                <w:szCs w:val="20"/>
                <w:lang w:val="sr-Cyrl-RS"/>
              </w:rPr>
              <w:t xml:space="preserve">од 28 </w:t>
            </w:r>
            <w:r w:rsidRPr="00AA4371">
              <w:rPr>
                <w:rFonts w:ascii="Arial Narrow" w:hAnsi="Arial Narrow"/>
                <w:bCs/>
                <w:i/>
                <w:color w:val="000000"/>
                <w:sz w:val="20"/>
                <w:szCs w:val="20"/>
              </w:rPr>
              <w:t>запослених на неодређено време</w:t>
            </w:r>
            <w:r w:rsidRPr="00AA4371">
              <w:rPr>
                <w:rFonts w:ascii="Arial Narrow" w:hAnsi="Arial Narrow"/>
                <w:bCs/>
                <w:i/>
                <w:color w:val="000000"/>
                <w:sz w:val="20"/>
                <w:szCs w:val="20"/>
                <w:lang w:val="sr-Cyrl-RS"/>
              </w:rPr>
              <w:t>, чиме је овом органу у 2017. години</w:t>
            </w:r>
            <w:r w:rsidRPr="00AA4371">
              <w:rPr>
                <w:rFonts w:ascii="Arial Narrow" w:hAnsi="Arial Narrow"/>
                <w:bCs/>
                <w:i/>
                <w:color w:val="000000"/>
                <w:sz w:val="20"/>
                <w:szCs w:val="20"/>
              </w:rPr>
              <w:t>,</w:t>
            </w:r>
            <w:r w:rsidRPr="00AA4371">
              <w:rPr>
                <w:rFonts w:ascii="Arial Narrow" w:hAnsi="Arial Narrow"/>
                <w:bCs/>
                <w:i/>
                <w:color w:val="000000"/>
                <w:sz w:val="20"/>
                <w:szCs w:val="20"/>
                <w:lang w:val="sr-Cyrl-RS"/>
              </w:rPr>
              <w:t xml:space="preserve"> у односу на 2015. годину</w:t>
            </w:r>
            <w:r w:rsidRPr="00AA4371">
              <w:rPr>
                <w:rFonts w:ascii="Arial Narrow" w:hAnsi="Arial Narrow"/>
                <w:bCs/>
                <w:i/>
                <w:color w:val="000000"/>
                <w:sz w:val="20"/>
                <w:szCs w:val="20"/>
              </w:rPr>
              <w:t>,</w:t>
            </w:r>
            <w:r w:rsidRPr="00AA4371">
              <w:rPr>
                <w:rFonts w:ascii="Arial Narrow" w:hAnsi="Arial Narrow"/>
                <w:bCs/>
                <w:i/>
                <w:color w:val="000000"/>
                <w:sz w:val="20"/>
                <w:szCs w:val="20"/>
                <w:lang w:val="sr-Cyrl-RS"/>
              </w:rPr>
              <w:t xml:space="preserve"> повећан максималан број запослених на неодређено време за једног запосленог.</w:t>
            </w:r>
          </w:p>
          <w:p w:rsidR="00B50A33" w:rsidRDefault="00B50A33" w:rsidP="00AA4371">
            <w:pPr>
              <w:pStyle w:val="3"/>
              <w:jc w:val="center"/>
              <w:rPr>
                <w:b/>
                <w:bCs/>
                <w:sz w:val="20"/>
                <w:szCs w:val="20"/>
                <w:lang w:val="sr-Cyrl-CS"/>
              </w:rPr>
            </w:pPr>
          </w:p>
        </w:tc>
        <w:tc>
          <w:tcPr>
            <w:tcW w:w="3155" w:type="dxa"/>
            <w:tcBorders>
              <w:top w:val="single" w:sz="4" w:space="0" w:color="auto"/>
            </w:tcBorders>
            <w:shd w:val="clear" w:color="auto" w:fill="auto"/>
          </w:tcPr>
          <w:p w:rsidR="00B50A33" w:rsidRDefault="00B50A33" w:rsidP="00B50A33">
            <w:pPr>
              <w:pStyle w:val="3"/>
              <w:rPr>
                <w:b/>
                <w:bCs/>
                <w:sz w:val="20"/>
                <w:szCs w:val="20"/>
                <w:lang w:val="sr-Cyrl-CS"/>
              </w:rPr>
            </w:pPr>
          </w:p>
        </w:tc>
        <w:tc>
          <w:tcPr>
            <w:tcW w:w="3155" w:type="dxa"/>
            <w:gridSpan w:val="2"/>
            <w:tcBorders>
              <w:top w:val="single" w:sz="4" w:space="0" w:color="auto"/>
            </w:tcBorders>
            <w:shd w:val="clear" w:color="auto" w:fill="auto"/>
          </w:tcPr>
          <w:p w:rsidR="00B50A33" w:rsidRDefault="00B50A33" w:rsidP="00B50A33">
            <w:pPr>
              <w:pStyle w:val="3"/>
              <w:rPr>
                <w:b/>
                <w:bCs/>
                <w:sz w:val="20"/>
                <w:szCs w:val="20"/>
                <w:lang w:val="sr-Cyrl-CS"/>
              </w:rPr>
            </w:pPr>
          </w:p>
        </w:tc>
      </w:tr>
      <w:tr w:rsidR="004408A2" w:rsidRPr="00415930" w:rsidTr="00F00E96">
        <w:trPr>
          <w:trHeight w:val="629"/>
          <w:jc w:val="center"/>
        </w:trPr>
        <w:tc>
          <w:tcPr>
            <w:tcW w:w="1345" w:type="dxa"/>
            <w:vMerge/>
            <w:shd w:val="clear" w:color="auto" w:fill="auto"/>
            <w:vAlign w:val="center"/>
          </w:tcPr>
          <w:p w:rsidR="004408A2" w:rsidRDefault="004408A2" w:rsidP="00F00E96">
            <w:pPr>
              <w:spacing w:after="0" w:line="240" w:lineRule="auto"/>
              <w:rPr>
                <w:rFonts w:ascii="Arial Narrow" w:hAnsi="Arial Narrow" w:cs="Arial Narrow"/>
                <w:b/>
                <w:bCs/>
                <w:sz w:val="20"/>
                <w:szCs w:val="20"/>
                <w:lang w:val="sr-Cyrl-CS"/>
              </w:rPr>
            </w:pPr>
          </w:p>
        </w:tc>
        <w:tc>
          <w:tcPr>
            <w:tcW w:w="3240" w:type="dxa"/>
            <w:gridSpan w:val="2"/>
            <w:shd w:val="clear" w:color="auto" w:fill="BDD6EE"/>
            <w:vAlign w:val="center"/>
          </w:tcPr>
          <w:p w:rsidR="004408A2" w:rsidRPr="00BA3639" w:rsidRDefault="004408A2" w:rsidP="00F00E96">
            <w:pPr>
              <w:spacing w:after="0" w:line="240" w:lineRule="auto"/>
              <w:jc w:val="center"/>
              <w:rPr>
                <w:rFonts w:asciiTheme="majorHAnsi" w:eastAsia="MS Gothic" w:hAnsiTheme="majorHAnsi" w:cs="Menlo Bold"/>
                <w:b/>
                <w:bCs/>
                <w:color w:val="FF0000"/>
                <w:sz w:val="28"/>
                <w:szCs w:val="16"/>
                <w:shd w:val="clear" w:color="auto" w:fill="FF0000"/>
              </w:rPr>
            </w:pPr>
            <w:r w:rsidRPr="00C058E1">
              <w:rPr>
                <w:rFonts w:ascii="Arial Narrow" w:hAnsi="Arial Narrow" w:cs="Arial Narrow"/>
                <w:b/>
                <w:bCs/>
                <w:sz w:val="20"/>
                <w:szCs w:val="20"/>
                <w:lang w:val="sr-Cyrl-CS"/>
              </w:rPr>
              <w:t>АКТИВНОСТ</w:t>
            </w:r>
          </w:p>
        </w:tc>
        <w:tc>
          <w:tcPr>
            <w:tcW w:w="7740" w:type="dxa"/>
            <w:gridSpan w:val="2"/>
            <w:vMerge w:val="restart"/>
            <w:shd w:val="clear" w:color="auto" w:fill="E7E6E6" w:themeFill="background2"/>
            <w:vAlign w:val="center"/>
          </w:tcPr>
          <w:p w:rsidR="004408A2" w:rsidRDefault="004408A2" w:rsidP="00F00E96">
            <w:pPr>
              <w:pStyle w:val="3"/>
              <w:jc w:val="center"/>
              <w:rPr>
                <w:b/>
                <w:bCs/>
                <w:sz w:val="20"/>
                <w:szCs w:val="20"/>
                <w:lang w:val="sr-Cyrl-RS"/>
              </w:rPr>
            </w:pPr>
            <w:r>
              <w:rPr>
                <w:b/>
                <w:sz w:val="20"/>
                <w:szCs w:val="20"/>
                <w:lang w:val="sr-Cyrl-CS"/>
              </w:rPr>
              <w:t>Кратко образложење шта се постигло активношћу</w:t>
            </w:r>
          </w:p>
        </w:tc>
        <w:tc>
          <w:tcPr>
            <w:tcW w:w="10270" w:type="dxa"/>
            <w:gridSpan w:val="5"/>
            <w:tcBorders>
              <w:bottom w:val="single" w:sz="4" w:space="0" w:color="000000"/>
            </w:tcBorders>
            <w:shd w:val="clear" w:color="auto" w:fill="E7E6E6" w:themeFill="background2"/>
            <w:vAlign w:val="center"/>
          </w:tcPr>
          <w:p w:rsidR="004408A2" w:rsidRDefault="004408A2" w:rsidP="00F00E96">
            <w:pPr>
              <w:pStyle w:val="3"/>
              <w:jc w:val="center"/>
              <w:rPr>
                <w:b/>
                <w:bCs/>
                <w:sz w:val="20"/>
                <w:szCs w:val="20"/>
                <w:lang w:val="sr-Cyrl-CS"/>
              </w:rPr>
            </w:pPr>
            <w:r w:rsidRPr="0026476B">
              <w:rPr>
                <w:b/>
                <w:sz w:val="20"/>
                <w:szCs w:val="20"/>
                <w:lang w:val="sr-Cyrl-CS"/>
              </w:rPr>
              <w:t>УКОЛИКО АКТИВНОСТ НИЈЕ РЕАЛИЗОВАНА У ПРЕДВИЂЕНОМ РОКУ ИЛИ ЈЕ ЗАПОЧЕТА</w:t>
            </w:r>
          </w:p>
        </w:tc>
      </w:tr>
      <w:tr w:rsidR="004408A2" w:rsidTr="00F00E96">
        <w:trPr>
          <w:trHeight w:val="629"/>
          <w:jc w:val="center"/>
        </w:trPr>
        <w:tc>
          <w:tcPr>
            <w:tcW w:w="1345" w:type="dxa"/>
            <w:vMerge/>
            <w:shd w:val="clear" w:color="auto" w:fill="auto"/>
            <w:vAlign w:val="center"/>
          </w:tcPr>
          <w:p w:rsidR="004408A2" w:rsidRDefault="004408A2" w:rsidP="00F00E96">
            <w:pPr>
              <w:spacing w:after="0" w:line="240" w:lineRule="auto"/>
              <w:rPr>
                <w:rFonts w:ascii="Arial Narrow" w:hAnsi="Arial Narrow" w:cs="Arial Narrow"/>
                <w:b/>
                <w:bCs/>
                <w:sz w:val="20"/>
                <w:szCs w:val="20"/>
                <w:lang w:val="sr-Cyrl-CS"/>
              </w:rPr>
            </w:pPr>
          </w:p>
        </w:tc>
        <w:tc>
          <w:tcPr>
            <w:tcW w:w="1620" w:type="dxa"/>
            <w:tcBorders>
              <w:bottom w:val="single" w:sz="4" w:space="0" w:color="000000"/>
            </w:tcBorders>
            <w:shd w:val="clear" w:color="auto" w:fill="BDD6EE"/>
            <w:vAlign w:val="center"/>
          </w:tcPr>
          <w:p w:rsidR="004408A2" w:rsidRPr="00C058E1" w:rsidRDefault="004408A2" w:rsidP="00F00E96">
            <w:pPr>
              <w:spacing w:after="0" w:line="240" w:lineRule="auto"/>
              <w:jc w:val="center"/>
              <w:rPr>
                <w:rFonts w:ascii="Arial Narrow" w:hAnsi="Arial Narrow" w:cs="Arial Narrow"/>
                <w:b/>
                <w:bCs/>
                <w:sz w:val="20"/>
                <w:szCs w:val="20"/>
                <w:lang w:val="sr-Cyrl-CS"/>
              </w:rPr>
            </w:pPr>
            <w:r>
              <w:rPr>
                <w:rFonts w:ascii="Arial Narrow" w:hAnsi="Arial Narrow" w:cs="Arial Narrow"/>
                <w:b/>
                <w:bCs/>
                <w:sz w:val="20"/>
                <w:szCs w:val="20"/>
                <w:lang w:val="sr-Cyrl-RS"/>
              </w:rPr>
              <w:t>Одредити степен реализације</w:t>
            </w:r>
            <w:r w:rsidRPr="006E74CC">
              <w:rPr>
                <w:rFonts w:asciiTheme="majorHAnsi" w:eastAsia="MS Gothic" w:hAnsiTheme="majorHAnsi" w:cs="Menlo Bold"/>
                <w:b/>
                <w:bCs/>
                <w:color w:val="92D050"/>
                <w:sz w:val="28"/>
                <w:szCs w:val="16"/>
                <w:shd w:val="clear" w:color="auto" w:fill="92D050"/>
              </w:rPr>
              <w:t xml:space="preserve"> A</w:t>
            </w:r>
            <w:r w:rsidRPr="000F705A">
              <w:rPr>
                <w:rFonts w:asciiTheme="majorHAnsi" w:eastAsia="MS Gothic" w:hAnsiTheme="majorHAnsi" w:cs="Menlo Bold"/>
                <w:b/>
                <w:bCs/>
                <w:color w:val="FFFF00"/>
                <w:sz w:val="28"/>
                <w:szCs w:val="16"/>
                <w:shd w:val="clear" w:color="auto" w:fill="FFFF00"/>
              </w:rPr>
              <w:t>A</w:t>
            </w:r>
            <w:r w:rsidRPr="000F705A">
              <w:rPr>
                <w:rFonts w:asciiTheme="majorHAnsi" w:eastAsia="MS Gothic" w:hAnsiTheme="majorHAnsi" w:cs="Menlo Bold"/>
                <w:b/>
                <w:bCs/>
                <w:color w:val="FF0000"/>
                <w:sz w:val="28"/>
                <w:szCs w:val="16"/>
                <w:shd w:val="clear" w:color="auto" w:fill="FF0000"/>
              </w:rPr>
              <w:t>A</w:t>
            </w:r>
          </w:p>
        </w:tc>
        <w:tc>
          <w:tcPr>
            <w:tcW w:w="1620" w:type="dxa"/>
            <w:tcBorders>
              <w:bottom w:val="single" w:sz="4" w:space="0" w:color="000000"/>
            </w:tcBorders>
            <w:shd w:val="clear" w:color="auto" w:fill="BDD6EE"/>
            <w:vAlign w:val="center"/>
          </w:tcPr>
          <w:p w:rsidR="004408A2" w:rsidRPr="00C058E1" w:rsidRDefault="004408A2" w:rsidP="00F00E96">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Рок за реализацију</w:t>
            </w:r>
          </w:p>
        </w:tc>
        <w:tc>
          <w:tcPr>
            <w:tcW w:w="7740" w:type="dxa"/>
            <w:gridSpan w:val="2"/>
            <w:vMerge/>
            <w:tcBorders>
              <w:bottom w:val="single" w:sz="4" w:space="0" w:color="000000"/>
            </w:tcBorders>
            <w:shd w:val="clear" w:color="auto" w:fill="E7E6E6" w:themeFill="background2"/>
          </w:tcPr>
          <w:p w:rsidR="004408A2" w:rsidRDefault="004408A2" w:rsidP="00F00E96">
            <w:pPr>
              <w:pStyle w:val="3"/>
              <w:rPr>
                <w:b/>
                <w:sz w:val="20"/>
                <w:szCs w:val="20"/>
                <w:lang w:val="sr-Cyrl-CS"/>
              </w:rPr>
            </w:pPr>
          </w:p>
        </w:tc>
        <w:tc>
          <w:tcPr>
            <w:tcW w:w="3960" w:type="dxa"/>
            <w:gridSpan w:val="2"/>
            <w:tcBorders>
              <w:bottom w:val="single" w:sz="4" w:space="0" w:color="000000"/>
            </w:tcBorders>
            <w:shd w:val="clear" w:color="auto" w:fill="E7E6E6" w:themeFill="background2"/>
            <w:vAlign w:val="center"/>
          </w:tcPr>
          <w:p w:rsidR="004408A2" w:rsidRDefault="004408A2" w:rsidP="00F00E96">
            <w:pPr>
              <w:pStyle w:val="3"/>
              <w:jc w:val="center"/>
              <w:rPr>
                <w:b/>
                <w:bCs/>
                <w:sz w:val="20"/>
                <w:szCs w:val="20"/>
                <w:lang w:val="sr-Cyrl-CS"/>
              </w:rPr>
            </w:pPr>
            <w:r w:rsidRPr="00E728E5">
              <w:rPr>
                <w:b/>
                <w:bCs/>
                <w:sz w:val="20"/>
                <w:szCs w:val="20"/>
                <w:lang w:val="sr-Cyrl-CS"/>
              </w:rPr>
              <w:t>Разлози за одступање од плана и мере предузете за решавање проблема</w:t>
            </w:r>
          </w:p>
        </w:tc>
        <w:tc>
          <w:tcPr>
            <w:tcW w:w="4230" w:type="dxa"/>
            <w:gridSpan w:val="2"/>
            <w:tcBorders>
              <w:bottom w:val="single" w:sz="4" w:space="0" w:color="000000"/>
            </w:tcBorders>
            <w:shd w:val="clear" w:color="auto" w:fill="E7E6E6" w:themeFill="background2"/>
            <w:vAlign w:val="center"/>
          </w:tcPr>
          <w:p w:rsidR="004408A2" w:rsidRDefault="004408A2" w:rsidP="00F00E96">
            <w:pPr>
              <w:spacing w:after="0" w:line="240" w:lineRule="auto"/>
              <w:jc w:val="center"/>
              <w:rPr>
                <w:rFonts w:ascii="Arial Narrow" w:hAnsi="Arial Narrow" w:cs="Arial Narrow"/>
                <w:b/>
                <w:bCs/>
                <w:sz w:val="20"/>
                <w:szCs w:val="20"/>
                <w:lang w:val="sr-Cyrl-CS"/>
              </w:rPr>
            </w:pPr>
            <w:r>
              <w:rPr>
                <w:rFonts w:ascii="Arial Narrow" w:hAnsi="Arial Narrow" w:cs="Arial Narrow"/>
                <w:b/>
                <w:bCs/>
                <w:sz w:val="20"/>
                <w:szCs w:val="20"/>
                <w:lang w:val="sr-Cyrl-CS"/>
              </w:rPr>
              <w:t>БУДУЋИ КОРАЦИ</w:t>
            </w:r>
          </w:p>
          <w:p w:rsidR="004408A2" w:rsidRDefault="004408A2" w:rsidP="00F00E96">
            <w:pPr>
              <w:pStyle w:val="3"/>
              <w:jc w:val="center"/>
              <w:rPr>
                <w:b/>
                <w:bCs/>
                <w:sz w:val="20"/>
                <w:szCs w:val="20"/>
                <w:lang w:val="sr-Cyrl-CS"/>
              </w:rPr>
            </w:pPr>
            <w:r w:rsidRPr="0026476B">
              <w:rPr>
                <w:b/>
                <w:bCs/>
                <w:sz w:val="20"/>
                <w:szCs w:val="20"/>
                <w:lang w:val="sr-Cyrl-CS"/>
              </w:rPr>
              <w:t>Кључни кораци неопходни да би се активност реализовала, са препорукама (milestones)</w:t>
            </w:r>
          </w:p>
        </w:tc>
        <w:tc>
          <w:tcPr>
            <w:tcW w:w="2080" w:type="dxa"/>
            <w:tcBorders>
              <w:bottom w:val="single" w:sz="4" w:space="0" w:color="000000"/>
            </w:tcBorders>
            <w:shd w:val="clear" w:color="auto" w:fill="E7E6E6" w:themeFill="background2"/>
            <w:vAlign w:val="center"/>
          </w:tcPr>
          <w:p w:rsidR="004408A2" w:rsidRDefault="004408A2" w:rsidP="00F00E96">
            <w:pPr>
              <w:pStyle w:val="3"/>
              <w:jc w:val="center"/>
              <w:rPr>
                <w:b/>
                <w:bCs/>
                <w:sz w:val="20"/>
                <w:szCs w:val="20"/>
                <w:lang w:val="sr-Cyrl-CS"/>
              </w:rPr>
            </w:pPr>
            <w:r w:rsidRPr="0026476B">
              <w:rPr>
                <w:b/>
                <w:bCs/>
                <w:sz w:val="20"/>
                <w:szCs w:val="20"/>
                <w:lang w:val="sr-Cyrl-CS"/>
              </w:rPr>
              <w:t>Очекивано време реализације активности</w:t>
            </w:r>
          </w:p>
        </w:tc>
      </w:tr>
      <w:tr w:rsidR="00B50A33" w:rsidRPr="0026476B" w:rsidTr="00D56BE7">
        <w:trPr>
          <w:trHeight w:val="629"/>
          <w:jc w:val="center"/>
        </w:trPr>
        <w:tc>
          <w:tcPr>
            <w:tcW w:w="1345" w:type="dxa"/>
            <w:vMerge/>
            <w:shd w:val="clear" w:color="auto" w:fill="auto"/>
            <w:vAlign w:val="center"/>
          </w:tcPr>
          <w:p w:rsidR="00B50A33" w:rsidRDefault="00B50A33" w:rsidP="00B50A33">
            <w:pPr>
              <w:spacing w:after="0" w:line="240" w:lineRule="auto"/>
              <w:rPr>
                <w:rFonts w:ascii="Arial Narrow" w:hAnsi="Arial Narrow" w:cs="Arial Narrow"/>
                <w:b/>
                <w:bCs/>
                <w:sz w:val="20"/>
                <w:szCs w:val="20"/>
                <w:lang w:val="sr-Cyrl-CS"/>
              </w:rPr>
            </w:pPr>
          </w:p>
        </w:tc>
        <w:tc>
          <w:tcPr>
            <w:tcW w:w="1620" w:type="dxa"/>
            <w:tcBorders>
              <w:bottom w:val="single" w:sz="4" w:space="0" w:color="000000"/>
            </w:tcBorders>
            <w:shd w:val="clear" w:color="auto" w:fill="92D050"/>
          </w:tcPr>
          <w:p w:rsidR="00B50A33" w:rsidRPr="00C058E1" w:rsidRDefault="00B50A33" w:rsidP="00B50A33">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Јачање материјалних и људских капацитета Управног инспектората у складу са планом реализације и начелима оптимизације јавне управе и потребама фискалне консолидације</w:t>
            </w:r>
          </w:p>
        </w:tc>
        <w:tc>
          <w:tcPr>
            <w:tcW w:w="1620" w:type="dxa"/>
            <w:tcBorders>
              <w:bottom w:val="single" w:sz="4" w:space="0" w:color="000000"/>
            </w:tcBorders>
            <w:shd w:val="clear" w:color="auto" w:fill="auto"/>
          </w:tcPr>
          <w:p w:rsidR="00B50A33" w:rsidRPr="00C058E1" w:rsidRDefault="00B50A33" w:rsidP="00B50A33">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квартал 2016.</w:t>
            </w:r>
          </w:p>
        </w:tc>
        <w:tc>
          <w:tcPr>
            <w:tcW w:w="7740" w:type="dxa"/>
            <w:gridSpan w:val="2"/>
            <w:tcBorders>
              <w:bottom w:val="single" w:sz="4" w:space="0" w:color="000000"/>
            </w:tcBorders>
            <w:shd w:val="clear" w:color="auto" w:fill="auto"/>
          </w:tcPr>
          <w:p w:rsidR="00B50A33" w:rsidRDefault="00B50A33" w:rsidP="00CA7000">
            <w:pPr>
              <w:pStyle w:val="3"/>
              <w:rPr>
                <w:b/>
                <w:sz w:val="20"/>
                <w:szCs w:val="20"/>
                <w:lang w:val="sr-Cyrl-CS"/>
              </w:rPr>
            </w:pPr>
          </w:p>
        </w:tc>
        <w:tc>
          <w:tcPr>
            <w:tcW w:w="3960" w:type="dxa"/>
            <w:gridSpan w:val="2"/>
            <w:tcBorders>
              <w:bottom w:val="single" w:sz="4" w:space="0" w:color="000000"/>
            </w:tcBorders>
            <w:shd w:val="clear" w:color="auto" w:fill="auto"/>
          </w:tcPr>
          <w:p w:rsidR="00B50A33" w:rsidRPr="00E728E5" w:rsidRDefault="00B50A33" w:rsidP="00CA7000">
            <w:pPr>
              <w:pStyle w:val="3"/>
              <w:rPr>
                <w:b/>
                <w:bCs/>
                <w:sz w:val="20"/>
                <w:szCs w:val="20"/>
                <w:lang w:val="sr-Cyrl-CS"/>
              </w:rPr>
            </w:pPr>
          </w:p>
        </w:tc>
        <w:tc>
          <w:tcPr>
            <w:tcW w:w="4230" w:type="dxa"/>
            <w:gridSpan w:val="2"/>
            <w:tcBorders>
              <w:bottom w:val="single" w:sz="4" w:space="0" w:color="000000"/>
            </w:tcBorders>
            <w:shd w:val="clear" w:color="auto" w:fill="auto"/>
          </w:tcPr>
          <w:p w:rsidR="00B50A33" w:rsidRDefault="00B50A33" w:rsidP="00CA7000">
            <w:pPr>
              <w:spacing w:after="0" w:line="240" w:lineRule="auto"/>
              <w:rPr>
                <w:rFonts w:ascii="Arial Narrow" w:hAnsi="Arial Narrow" w:cs="Arial Narrow"/>
                <w:b/>
                <w:bCs/>
                <w:sz w:val="20"/>
                <w:szCs w:val="20"/>
                <w:lang w:val="sr-Cyrl-CS"/>
              </w:rPr>
            </w:pPr>
          </w:p>
        </w:tc>
        <w:tc>
          <w:tcPr>
            <w:tcW w:w="2080" w:type="dxa"/>
            <w:tcBorders>
              <w:bottom w:val="single" w:sz="4" w:space="0" w:color="000000"/>
            </w:tcBorders>
            <w:shd w:val="clear" w:color="auto" w:fill="auto"/>
          </w:tcPr>
          <w:p w:rsidR="00B50A33" w:rsidRPr="0026476B" w:rsidRDefault="00B50A33" w:rsidP="00CA7000">
            <w:pPr>
              <w:pStyle w:val="3"/>
              <w:rPr>
                <w:b/>
                <w:bCs/>
                <w:sz w:val="20"/>
                <w:szCs w:val="20"/>
                <w:lang w:val="sr-Cyrl-CS"/>
              </w:rPr>
            </w:pPr>
          </w:p>
        </w:tc>
      </w:tr>
    </w:tbl>
    <w:p w:rsidR="009D1317" w:rsidRPr="00487B8F" w:rsidRDefault="009D1317">
      <w:pPr>
        <w:rPr>
          <w:lang w:val="sr-Cyrl-CS"/>
        </w:rPr>
      </w:pPr>
    </w:p>
    <w:sectPr w:rsidR="009D1317" w:rsidRPr="00487B8F" w:rsidSect="003814BF">
      <w:footerReference w:type="default" r:id="rId23"/>
      <w:pgSz w:w="23814" w:h="16839" w:orient="landscape" w:code="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FBD" w:rsidRDefault="00BA2FBD" w:rsidP="003814BF">
      <w:pPr>
        <w:spacing w:after="0" w:line="240" w:lineRule="auto"/>
      </w:pPr>
      <w:r>
        <w:separator/>
      </w:r>
    </w:p>
  </w:endnote>
  <w:endnote w:type="continuationSeparator" w:id="0">
    <w:p w:rsidR="00BA2FBD" w:rsidRDefault="00BA2FBD" w:rsidP="00381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enlo Bold">
    <w:charset w:val="00"/>
    <w:family w:val="auto"/>
    <w:pitch w:val="variable"/>
    <w:sig w:usb0="E60022FF" w:usb1="D000F1FB" w:usb2="00000028" w:usb3="00000000" w:csb0="000001DF" w:csb1="00000000"/>
  </w:font>
  <w:font w:name="Segoe Script">
    <w:panose1 w:val="020B0504020000000003"/>
    <w:charset w:val="00"/>
    <w:family w:val="swiss"/>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9697944"/>
      <w:docPartObj>
        <w:docPartGallery w:val="Page Numbers (Bottom of Page)"/>
        <w:docPartUnique/>
      </w:docPartObj>
    </w:sdtPr>
    <w:sdtEndPr>
      <w:rPr>
        <w:rFonts w:ascii="Arial Narrow" w:hAnsi="Arial Narrow"/>
        <w:color w:val="767171" w:themeColor="background2" w:themeShade="80"/>
        <w:spacing w:val="60"/>
      </w:rPr>
    </w:sdtEndPr>
    <w:sdtContent>
      <w:p w:rsidR="00B026CE" w:rsidRPr="008E3F3D" w:rsidRDefault="00B026CE">
        <w:pPr>
          <w:pStyle w:val="Footer"/>
          <w:pBdr>
            <w:top w:val="single" w:sz="4" w:space="1" w:color="D9D9D9" w:themeColor="background1" w:themeShade="D9"/>
          </w:pBdr>
          <w:jc w:val="right"/>
          <w:rPr>
            <w:rFonts w:ascii="Arial Narrow" w:hAnsi="Arial Narrow"/>
            <w:color w:val="767171" w:themeColor="background2" w:themeShade="80"/>
          </w:rPr>
        </w:pPr>
        <w:r w:rsidRPr="008E3F3D">
          <w:rPr>
            <w:rFonts w:ascii="Arial Narrow" w:hAnsi="Arial Narrow"/>
            <w:color w:val="767171" w:themeColor="background2" w:themeShade="80"/>
          </w:rPr>
          <w:fldChar w:fldCharType="begin"/>
        </w:r>
        <w:r w:rsidRPr="008E3F3D">
          <w:rPr>
            <w:rFonts w:ascii="Arial Narrow" w:hAnsi="Arial Narrow"/>
            <w:color w:val="767171" w:themeColor="background2" w:themeShade="80"/>
          </w:rPr>
          <w:instrText xml:space="preserve"> PAGE   \* MERGEFORMAT </w:instrText>
        </w:r>
        <w:r w:rsidRPr="008E3F3D">
          <w:rPr>
            <w:rFonts w:ascii="Arial Narrow" w:hAnsi="Arial Narrow"/>
            <w:color w:val="767171" w:themeColor="background2" w:themeShade="80"/>
          </w:rPr>
          <w:fldChar w:fldCharType="separate"/>
        </w:r>
        <w:r w:rsidR="00415930">
          <w:rPr>
            <w:rFonts w:ascii="Arial Narrow" w:hAnsi="Arial Narrow"/>
            <w:noProof/>
            <w:color w:val="767171" w:themeColor="background2" w:themeShade="80"/>
          </w:rPr>
          <w:t>21</w:t>
        </w:r>
        <w:r w:rsidRPr="008E3F3D">
          <w:rPr>
            <w:rFonts w:ascii="Arial Narrow" w:hAnsi="Arial Narrow"/>
            <w:noProof/>
            <w:color w:val="767171" w:themeColor="background2" w:themeShade="80"/>
          </w:rPr>
          <w:fldChar w:fldCharType="end"/>
        </w:r>
        <w:r w:rsidRPr="008E3F3D">
          <w:rPr>
            <w:rFonts w:ascii="Arial Narrow" w:hAnsi="Arial Narrow"/>
            <w:color w:val="767171" w:themeColor="background2" w:themeShade="80"/>
          </w:rPr>
          <w:t xml:space="preserve"> | </w:t>
        </w:r>
        <w:r w:rsidRPr="008E3F3D">
          <w:rPr>
            <w:rFonts w:ascii="Arial Narrow" w:hAnsi="Arial Narrow"/>
            <w:color w:val="767171" w:themeColor="background2" w:themeShade="80"/>
            <w:spacing w:val="60"/>
            <w:lang w:val="sr-Cyrl-RS"/>
          </w:rPr>
          <w:t>АП РЈУ 2015-2017</w:t>
        </w:r>
      </w:p>
    </w:sdtContent>
  </w:sdt>
  <w:p w:rsidR="00B026CE" w:rsidRDefault="00B026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FBD" w:rsidRDefault="00BA2FBD" w:rsidP="003814BF">
      <w:pPr>
        <w:spacing w:after="0" w:line="240" w:lineRule="auto"/>
      </w:pPr>
      <w:r>
        <w:separator/>
      </w:r>
    </w:p>
  </w:footnote>
  <w:footnote w:type="continuationSeparator" w:id="0">
    <w:p w:rsidR="00BA2FBD" w:rsidRDefault="00BA2FBD" w:rsidP="003814BF">
      <w:pPr>
        <w:spacing w:after="0" w:line="240" w:lineRule="auto"/>
      </w:pPr>
      <w:r>
        <w:continuationSeparator/>
      </w:r>
    </w:p>
  </w:footnote>
  <w:footnote w:id="1">
    <w:p w:rsidR="00B026CE" w:rsidRDefault="00B026CE" w:rsidP="003814BF">
      <w:pPr>
        <w:pStyle w:val="FootnoteText"/>
        <w:jc w:val="both"/>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Извештај за овај индикатор објављује се крајем септембра сваке године, са обрађеним подацима за претходну годину. </w:t>
      </w:r>
    </w:p>
  </w:footnote>
  <w:footnote w:id="2">
    <w:p w:rsidR="00B026CE" w:rsidRPr="000D0D09" w:rsidRDefault="00B026CE" w:rsidP="00005E4E">
      <w:pPr>
        <w:pStyle w:val="FootnoteText"/>
        <w:contextualSpacing/>
        <w:jc w:val="both"/>
        <w:rPr>
          <w:rFonts w:ascii="Arial Narrow" w:hAnsi="Arial Narrow"/>
          <w:sz w:val="18"/>
          <w:szCs w:val="18"/>
          <w:lang w:val="sr-Cyrl-RS"/>
        </w:rPr>
      </w:pPr>
      <w:r>
        <w:rPr>
          <w:rStyle w:val="FootnoteReference"/>
        </w:rPr>
        <w:footnoteRef/>
      </w:r>
      <w:r>
        <w:t xml:space="preserve"> </w:t>
      </w:r>
      <w:r w:rsidRPr="00C8491D">
        <w:rPr>
          <w:rFonts w:ascii="Arial Narrow" w:hAnsi="Arial Narrow"/>
          <w:sz w:val="18"/>
          <w:szCs w:val="18"/>
          <w:lang w:val="sr-Cyrl-RS"/>
        </w:rPr>
        <w:t xml:space="preserve">Вредности индикатора </w:t>
      </w:r>
      <w:r>
        <w:rPr>
          <w:rFonts w:ascii="Arial Narrow" w:hAnsi="Arial Narrow"/>
          <w:sz w:val="18"/>
          <w:szCs w:val="18"/>
          <w:lang w:val="sr-Cyrl-RS"/>
        </w:rPr>
        <w:t xml:space="preserve">означених као ПЈУ (индикатори преузети из Принципа јавне управе – СИГМА), </w:t>
      </w:r>
      <w:r w:rsidRPr="00C8491D">
        <w:rPr>
          <w:rFonts w:ascii="Arial Narrow" w:hAnsi="Arial Narrow"/>
          <w:sz w:val="18"/>
          <w:szCs w:val="18"/>
          <w:lang w:val="sr-Cyrl-RS"/>
        </w:rPr>
        <w:t>који су приказани за 2017. годину преузете су из нацрта Сигминих извештаја након обављених мерења у 2017. години и до тренутка док не буду завршена мерења и званично објављени подаци, наведене вредности се могу користити само оквирно с обзиром да су подложне могућим променама.</w:t>
      </w:r>
    </w:p>
  </w:footnote>
  <w:footnote w:id="3">
    <w:p w:rsidR="00B026CE" w:rsidRPr="00EE0A39" w:rsidRDefault="00B026CE" w:rsidP="00005E4E">
      <w:pPr>
        <w:pStyle w:val="FootnoteText"/>
        <w:rPr>
          <w:lang w:val="sr-Cyrl-RS"/>
        </w:rPr>
      </w:pPr>
      <w:r>
        <w:rPr>
          <w:rStyle w:val="FootnoteReference"/>
        </w:rPr>
        <w:footnoteRef/>
      </w:r>
      <w:r>
        <w:t xml:space="preserve"> </w:t>
      </w:r>
      <w:r w:rsidRPr="00C8491D">
        <w:rPr>
          <w:rFonts w:ascii="Arial Narrow" w:hAnsi="Arial Narrow"/>
          <w:sz w:val="18"/>
          <w:szCs w:val="18"/>
          <w:lang w:val="sr-Cyrl-RS"/>
        </w:rPr>
        <w:t>Индикатор мери колико је лако компанијама да дођу до информације о променама у политикама Владе и регулативи која има утицаја на њихово деловање, где је најмања вредност 1 = врло тешко, а највећа 7 = врло лако</w:t>
      </w:r>
      <w:r>
        <w:rPr>
          <w:rFonts w:ascii="Arial Narrow" w:hAnsi="Arial Narrow"/>
          <w:sz w:val="18"/>
          <w:szCs w:val="18"/>
          <w:lang w:val="sr-Cyrl-RS"/>
        </w:rPr>
        <w:t>.</w:t>
      </w:r>
      <w:r w:rsidRPr="00EE0A39">
        <w:rPr>
          <w:rFonts w:ascii="Arial Narrow" w:hAnsi="Arial Narrow"/>
          <w:sz w:val="18"/>
          <w:szCs w:val="18"/>
          <w:lang w:val="sr-Cyrl-RS"/>
        </w:rPr>
        <w:t xml:space="preserve"> </w:t>
      </w:r>
      <w:r w:rsidRPr="00C8491D">
        <w:rPr>
          <w:rFonts w:ascii="Arial Narrow" w:hAnsi="Arial Narrow"/>
          <w:sz w:val="18"/>
          <w:szCs w:val="18"/>
          <w:lang w:val="sr-Cyrl-RS"/>
        </w:rPr>
        <w:t xml:space="preserve">Извор је </w:t>
      </w:r>
      <w:r w:rsidRPr="00C8491D">
        <w:rPr>
          <w:rFonts w:ascii="Arial Narrow" w:hAnsi="Arial Narrow"/>
          <w:sz w:val="18"/>
          <w:szCs w:val="18"/>
        </w:rPr>
        <w:t>The</w:t>
      </w:r>
      <w:r w:rsidRPr="00C8491D">
        <w:rPr>
          <w:rFonts w:ascii="Arial Narrow" w:hAnsi="Arial Narrow"/>
          <w:sz w:val="18"/>
          <w:szCs w:val="18"/>
          <w:lang w:val="sr-Cyrl-RS"/>
        </w:rPr>
        <w:t xml:space="preserve"> </w:t>
      </w:r>
      <w:r w:rsidRPr="00C8491D">
        <w:rPr>
          <w:rFonts w:ascii="Arial Narrow" w:hAnsi="Arial Narrow"/>
          <w:sz w:val="18"/>
          <w:szCs w:val="18"/>
        </w:rPr>
        <w:t>Global</w:t>
      </w:r>
      <w:r w:rsidRPr="00C8491D">
        <w:rPr>
          <w:rFonts w:ascii="Arial Narrow" w:hAnsi="Arial Narrow"/>
          <w:sz w:val="18"/>
          <w:szCs w:val="18"/>
          <w:lang w:val="sr-Cyrl-RS"/>
        </w:rPr>
        <w:t xml:space="preserve"> </w:t>
      </w:r>
      <w:r w:rsidRPr="00C8491D">
        <w:rPr>
          <w:rFonts w:ascii="Arial Narrow" w:hAnsi="Arial Narrow"/>
          <w:sz w:val="18"/>
          <w:szCs w:val="18"/>
        </w:rPr>
        <w:t>Competitiveness</w:t>
      </w:r>
      <w:r w:rsidRPr="00C8491D">
        <w:rPr>
          <w:rFonts w:ascii="Arial Narrow" w:hAnsi="Arial Narrow"/>
          <w:sz w:val="18"/>
          <w:szCs w:val="18"/>
          <w:lang w:val="sr-Cyrl-RS"/>
        </w:rPr>
        <w:t xml:space="preserve"> </w:t>
      </w:r>
      <w:r w:rsidRPr="00C8491D">
        <w:rPr>
          <w:rFonts w:ascii="Arial Narrow" w:hAnsi="Arial Narrow"/>
          <w:sz w:val="18"/>
          <w:szCs w:val="18"/>
        </w:rPr>
        <w:t>Report</w:t>
      </w:r>
      <w:r w:rsidRPr="00C8491D">
        <w:rPr>
          <w:rFonts w:ascii="Arial Narrow" w:hAnsi="Arial Narrow"/>
          <w:sz w:val="18"/>
          <w:szCs w:val="18"/>
          <w:lang w:val="sr-Cyrl-RS"/>
        </w:rPr>
        <w:t xml:space="preserve"> 2016–2017, </w:t>
      </w:r>
      <w:r w:rsidRPr="00C8491D">
        <w:rPr>
          <w:rFonts w:ascii="Arial Narrow" w:hAnsi="Arial Narrow"/>
          <w:sz w:val="18"/>
          <w:szCs w:val="18"/>
        </w:rPr>
        <w:t>World</w:t>
      </w:r>
      <w:r w:rsidRPr="00C8491D">
        <w:rPr>
          <w:rFonts w:ascii="Arial Narrow" w:hAnsi="Arial Narrow"/>
          <w:sz w:val="18"/>
          <w:szCs w:val="18"/>
          <w:lang w:val="sr-Cyrl-RS"/>
        </w:rPr>
        <w:t xml:space="preserve"> </w:t>
      </w:r>
      <w:r w:rsidRPr="00C8491D">
        <w:rPr>
          <w:rFonts w:ascii="Arial Narrow" w:hAnsi="Arial Narrow"/>
          <w:sz w:val="18"/>
          <w:szCs w:val="18"/>
        </w:rPr>
        <w:t>Economic</w:t>
      </w:r>
      <w:r w:rsidRPr="00C8491D">
        <w:rPr>
          <w:rFonts w:ascii="Arial Narrow" w:hAnsi="Arial Narrow"/>
          <w:sz w:val="18"/>
          <w:szCs w:val="18"/>
          <w:lang w:val="sr-Cyrl-RS"/>
        </w:rPr>
        <w:t xml:space="preserve"> </w:t>
      </w:r>
      <w:r w:rsidRPr="00C8491D">
        <w:rPr>
          <w:rFonts w:ascii="Arial Narrow" w:hAnsi="Arial Narrow"/>
          <w:sz w:val="18"/>
          <w:szCs w:val="18"/>
        </w:rPr>
        <w:t>Forum</w:t>
      </w:r>
      <w:r w:rsidRPr="00C8491D">
        <w:rPr>
          <w:rFonts w:ascii="Arial Narrow" w:hAnsi="Arial Narrow"/>
          <w:sz w:val="18"/>
          <w:szCs w:val="18"/>
          <w:lang w:val="sr-Cyrl-RS"/>
        </w:rPr>
        <w:t xml:space="preserve">, </w:t>
      </w:r>
      <w:r w:rsidRPr="00C8491D">
        <w:rPr>
          <w:rFonts w:ascii="Arial Narrow" w:hAnsi="Arial Narrow"/>
          <w:sz w:val="18"/>
          <w:szCs w:val="18"/>
        </w:rPr>
        <w:t>Page</w:t>
      </w:r>
      <w:r w:rsidRPr="00C8491D">
        <w:rPr>
          <w:rFonts w:ascii="Arial Narrow" w:hAnsi="Arial Narrow"/>
          <w:sz w:val="18"/>
          <w:szCs w:val="18"/>
          <w:lang w:val="sr-Cyrl-RS"/>
        </w:rPr>
        <w:t xml:space="preserve"> 331, линк ка страници: </w:t>
      </w:r>
      <w:hyperlink r:id="rId1" w:history="1">
        <w:r w:rsidRPr="00307F4A">
          <w:rPr>
            <w:rStyle w:val="Hyperlink"/>
            <w:rFonts w:ascii="Arial Narrow" w:hAnsi="Arial Narrow"/>
            <w:sz w:val="18"/>
            <w:szCs w:val="18"/>
          </w:rPr>
          <w:t>http</w:t>
        </w:r>
        <w:r w:rsidRPr="00307F4A">
          <w:rPr>
            <w:rStyle w:val="Hyperlink"/>
            <w:rFonts w:ascii="Arial Narrow" w:hAnsi="Arial Narrow"/>
            <w:sz w:val="18"/>
            <w:szCs w:val="18"/>
            <w:lang w:val="sr-Cyrl-RS"/>
          </w:rPr>
          <w:t>://</w:t>
        </w:r>
        <w:r w:rsidRPr="00307F4A">
          <w:rPr>
            <w:rStyle w:val="Hyperlink"/>
            <w:rFonts w:ascii="Arial Narrow" w:hAnsi="Arial Narrow"/>
            <w:sz w:val="18"/>
            <w:szCs w:val="18"/>
          </w:rPr>
          <w:t>www</w:t>
        </w:r>
        <w:r w:rsidRPr="00307F4A">
          <w:rPr>
            <w:rStyle w:val="Hyperlink"/>
            <w:rFonts w:ascii="Arial Narrow" w:hAnsi="Arial Narrow"/>
            <w:sz w:val="18"/>
            <w:szCs w:val="18"/>
            <w:lang w:val="sr-Cyrl-RS"/>
          </w:rPr>
          <w:t>3.</w:t>
        </w:r>
        <w:r w:rsidRPr="00307F4A">
          <w:rPr>
            <w:rStyle w:val="Hyperlink"/>
            <w:rFonts w:ascii="Arial Narrow" w:hAnsi="Arial Narrow"/>
            <w:sz w:val="18"/>
            <w:szCs w:val="18"/>
          </w:rPr>
          <w:t>weforum</w:t>
        </w:r>
        <w:r w:rsidRPr="00307F4A">
          <w:rPr>
            <w:rStyle w:val="Hyperlink"/>
            <w:rFonts w:ascii="Arial Narrow" w:hAnsi="Arial Narrow"/>
            <w:sz w:val="18"/>
            <w:szCs w:val="18"/>
            <w:lang w:val="sr-Cyrl-RS"/>
          </w:rPr>
          <w:t>.</w:t>
        </w:r>
        <w:r w:rsidRPr="00307F4A">
          <w:rPr>
            <w:rStyle w:val="Hyperlink"/>
            <w:rFonts w:ascii="Arial Narrow" w:hAnsi="Arial Narrow"/>
            <w:sz w:val="18"/>
            <w:szCs w:val="18"/>
          </w:rPr>
          <w:t>org</w:t>
        </w:r>
        <w:r w:rsidRPr="00307F4A">
          <w:rPr>
            <w:rStyle w:val="Hyperlink"/>
            <w:rFonts w:ascii="Arial Narrow" w:hAnsi="Arial Narrow"/>
            <w:sz w:val="18"/>
            <w:szCs w:val="18"/>
            <w:lang w:val="sr-Cyrl-RS"/>
          </w:rPr>
          <w:t>/</w:t>
        </w:r>
        <w:r w:rsidRPr="00307F4A">
          <w:rPr>
            <w:rStyle w:val="Hyperlink"/>
            <w:rFonts w:ascii="Arial Narrow" w:hAnsi="Arial Narrow"/>
            <w:sz w:val="18"/>
            <w:szCs w:val="18"/>
          </w:rPr>
          <w:t>docs</w:t>
        </w:r>
        <w:r w:rsidRPr="00307F4A">
          <w:rPr>
            <w:rStyle w:val="Hyperlink"/>
            <w:rFonts w:ascii="Arial Narrow" w:hAnsi="Arial Narrow"/>
            <w:sz w:val="18"/>
            <w:szCs w:val="18"/>
            <w:lang w:val="sr-Cyrl-RS"/>
          </w:rPr>
          <w:t>/</w:t>
        </w:r>
        <w:r w:rsidRPr="00307F4A">
          <w:rPr>
            <w:rStyle w:val="Hyperlink"/>
            <w:rFonts w:ascii="Arial Narrow" w:hAnsi="Arial Narrow"/>
            <w:sz w:val="18"/>
            <w:szCs w:val="18"/>
          </w:rPr>
          <w:t>GCR</w:t>
        </w:r>
        <w:r w:rsidRPr="00307F4A">
          <w:rPr>
            <w:rStyle w:val="Hyperlink"/>
            <w:rFonts w:ascii="Arial Narrow" w:hAnsi="Arial Narrow"/>
            <w:sz w:val="18"/>
            <w:szCs w:val="18"/>
            <w:lang w:val="sr-Cyrl-RS"/>
          </w:rPr>
          <w:t>2016-2017/05</w:t>
        </w:r>
        <w:r w:rsidRPr="00307F4A">
          <w:rPr>
            <w:rStyle w:val="Hyperlink"/>
            <w:rFonts w:ascii="Arial Narrow" w:hAnsi="Arial Narrow"/>
            <w:sz w:val="18"/>
            <w:szCs w:val="18"/>
          </w:rPr>
          <w:t>FullReport</w:t>
        </w:r>
        <w:r w:rsidRPr="00307F4A">
          <w:rPr>
            <w:rStyle w:val="Hyperlink"/>
            <w:rFonts w:ascii="Arial Narrow" w:hAnsi="Arial Narrow"/>
            <w:sz w:val="18"/>
            <w:szCs w:val="18"/>
            <w:lang w:val="sr-Cyrl-RS"/>
          </w:rPr>
          <w:t>/</w:t>
        </w:r>
        <w:r w:rsidRPr="00307F4A">
          <w:rPr>
            <w:rStyle w:val="Hyperlink"/>
            <w:rFonts w:ascii="Arial Narrow" w:hAnsi="Arial Narrow"/>
            <w:sz w:val="18"/>
            <w:szCs w:val="18"/>
          </w:rPr>
          <w:t>TheGlobalCompetitivenessReport</w:t>
        </w:r>
        <w:r w:rsidRPr="00307F4A">
          <w:rPr>
            <w:rStyle w:val="Hyperlink"/>
            <w:rFonts w:ascii="Arial Narrow" w:hAnsi="Arial Narrow"/>
            <w:sz w:val="18"/>
            <w:szCs w:val="18"/>
            <w:lang w:val="sr-Cyrl-RS"/>
          </w:rPr>
          <w:t>2016-2017_</w:t>
        </w:r>
        <w:r w:rsidRPr="00307F4A">
          <w:rPr>
            <w:rStyle w:val="Hyperlink"/>
            <w:rFonts w:ascii="Arial Narrow" w:hAnsi="Arial Narrow"/>
            <w:sz w:val="18"/>
            <w:szCs w:val="18"/>
          </w:rPr>
          <w:t>FINAL</w:t>
        </w:r>
        <w:r w:rsidRPr="00307F4A">
          <w:rPr>
            <w:rStyle w:val="Hyperlink"/>
            <w:rFonts w:ascii="Arial Narrow" w:hAnsi="Arial Narrow"/>
            <w:sz w:val="18"/>
            <w:szCs w:val="18"/>
            <w:lang w:val="sr-Cyrl-RS"/>
          </w:rPr>
          <w:t>.</w:t>
        </w:r>
        <w:r w:rsidRPr="00307F4A">
          <w:rPr>
            <w:rStyle w:val="Hyperlink"/>
            <w:rFonts w:ascii="Arial Narrow" w:hAnsi="Arial Narrow"/>
            <w:sz w:val="18"/>
            <w:szCs w:val="18"/>
          </w:rPr>
          <w:t>pdf</w:t>
        </w:r>
      </w:hyperlink>
      <w:r>
        <w:rPr>
          <w:rFonts w:ascii="Arial Narrow" w:hAnsi="Arial Narrow"/>
          <w:sz w:val="18"/>
          <w:szCs w:val="18"/>
          <w:lang w:val="sr-Cyrl-RS"/>
        </w:rPr>
        <w:t xml:space="preserve"> </w:t>
      </w:r>
    </w:p>
  </w:footnote>
  <w:footnote w:id="4">
    <w:p w:rsidR="00B026CE" w:rsidRPr="001F42C1" w:rsidRDefault="00B026CE" w:rsidP="001F42C1">
      <w:pPr>
        <w:pStyle w:val="FootnoteText"/>
        <w:contextualSpacing/>
        <w:jc w:val="both"/>
        <w:rPr>
          <w:rFonts w:ascii="Arial Narrow" w:hAnsi="Arial Narrow"/>
          <w:sz w:val="18"/>
          <w:szCs w:val="18"/>
          <w:lang w:val="sr-Cyrl-RS"/>
        </w:rPr>
      </w:pPr>
      <w:r>
        <w:rPr>
          <w:rStyle w:val="FootnoteReference"/>
        </w:rPr>
        <w:footnoteRef/>
      </w:r>
      <w:r>
        <w:t xml:space="preserve"> </w:t>
      </w:r>
      <w:r w:rsidRPr="00C8491D">
        <w:rPr>
          <w:rFonts w:ascii="Arial Narrow" w:hAnsi="Arial Narrow"/>
          <w:sz w:val="18"/>
          <w:szCs w:val="18"/>
          <w:lang w:val="sr-Cyrl-RS"/>
        </w:rPr>
        <w:t xml:space="preserve">Вредности индикатора </w:t>
      </w:r>
      <w:r>
        <w:rPr>
          <w:rFonts w:ascii="Arial Narrow" w:hAnsi="Arial Narrow"/>
          <w:sz w:val="18"/>
          <w:szCs w:val="18"/>
          <w:lang w:val="sr-Cyrl-RS"/>
        </w:rPr>
        <w:t xml:space="preserve">означених као ПЈУ (индикатори преузети из Принципа јавне управе – СИГМА), </w:t>
      </w:r>
      <w:r w:rsidRPr="00C8491D">
        <w:rPr>
          <w:rFonts w:ascii="Arial Narrow" w:hAnsi="Arial Narrow"/>
          <w:sz w:val="18"/>
          <w:szCs w:val="18"/>
          <w:lang w:val="sr-Cyrl-RS"/>
        </w:rPr>
        <w:t>који су приказани за 2017. годину преузете су из нацрта Сигминих извештаја након обављених мерења у 2017. години и до тренутка док не буду завршена мерења и званично објављени подаци, наведене вредности се могу користити само оквирно с обзиром да су подложне могућим променама.</w:t>
      </w:r>
    </w:p>
  </w:footnote>
  <w:footnote w:id="5">
    <w:p w:rsidR="00B026CE" w:rsidRDefault="00B026CE" w:rsidP="00017452">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Избор подсистема за дубинске функционалне анализе ће бити направљен у прва два квартала 2015., узимајући у обзир резултате остварене у оквиру 1.1.1.</w:t>
      </w:r>
    </w:p>
  </w:footnote>
  <w:footnote w:id="6">
    <w:p w:rsidR="00B026CE" w:rsidRDefault="00B026CE" w:rsidP="00272538">
      <w:pPr>
        <w:pStyle w:val="FootnoteText"/>
        <w:rPr>
          <w:rFonts w:ascii="Arial Narrow" w:hAnsi="Arial Narrow" w:cs="Arial Narrow"/>
          <w:sz w:val="18"/>
          <w:szCs w:val="18"/>
          <w:lang w:val="sr-Cyrl-RS"/>
        </w:rPr>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Према плану изложеном у Акционом документу за ЕУ ИПА 2014, ови планови ће, између осталог, садржати мере унапређења организационог оквира и расподеле надлежности и послова унутар подсистема (наставак резултата системске анализе), организације радних процеса између и унутар институција у подсистемима и унапређења њиховог организационог учинка, мере смањења трошкова идентификовањем могућности за уштеде, оптимизације радне снаге, управљања људским ресурсима, итд.</w:t>
      </w:r>
      <w:r w:rsidRPr="000B33BD">
        <w:rPr>
          <w:rFonts w:ascii="Arial Narrow" w:hAnsi="Arial Narrow" w:cs="Arial Narrow"/>
          <w:sz w:val="18"/>
          <w:szCs w:val="18"/>
        </w:rPr>
        <w:t xml:space="preserve"> </w:t>
      </w:r>
    </w:p>
    <w:p w:rsidR="00B026CE" w:rsidRPr="00C727E3" w:rsidRDefault="00B026CE" w:rsidP="00272538">
      <w:pPr>
        <w:rPr>
          <w:rFonts w:ascii="Times New Roman" w:hAnsi="Times New Roman" w:cs="Times New Roman"/>
          <w:b/>
          <w:iCs/>
          <w:sz w:val="20"/>
          <w:szCs w:val="20"/>
          <w:lang w:val="sr-Cyrl-RS"/>
        </w:rPr>
      </w:pPr>
      <w:r w:rsidRPr="000B33BD">
        <w:rPr>
          <w:rFonts w:ascii="Arial Narrow" w:hAnsi="Arial Narrow" w:cs="Arial Narrow"/>
          <w:b/>
          <w:sz w:val="18"/>
          <w:szCs w:val="18"/>
          <w:lang w:val="sr-Cyrl-RS"/>
        </w:rPr>
        <w:t xml:space="preserve">Напомена: индикатор Секторске </w:t>
      </w:r>
      <w:r w:rsidRPr="00F871C0">
        <w:rPr>
          <w:rFonts w:ascii="Arial Narrow" w:hAnsi="Arial Narrow" w:cs="Arial Narrow"/>
          <w:b/>
          <w:sz w:val="18"/>
          <w:szCs w:val="18"/>
          <w:lang w:val="sr-Cyrl-RS"/>
        </w:rPr>
        <w:t>буџетске подршке за варијабилне транше „</w:t>
      </w:r>
      <w:r w:rsidRPr="00F871C0">
        <w:rPr>
          <w:rFonts w:ascii="Arial Narrow" w:hAnsi="Arial Narrow" w:cs="Times New Roman"/>
          <w:b/>
          <w:i/>
          <w:sz w:val="18"/>
          <w:szCs w:val="18"/>
        </w:rPr>
        <w:t xml:space="preserve">Induced output 1: </w:t>
      </w:r>
      <w:r w:rsidRPr="00F871C0">
        <w:rPr>
          <w:rFonts w:ascii="Arial Narrow" w:hAnsi="Arial Narrow" w:cs="Times New Roman"/>
          <w:b/>
          <w:i/>
          <w:iCs/>
          <w:sz w:val="18"/>
          <w:szCs w:val="18"/>
        </w:rPr>
        <w:t>Improved organisation and functions of the central government administration</w:t>
      </w:r>
      <w:r w:rsidRPr="00F871C0">
        <w:rPr>
          <w:rFonts w:ascii="Arial Narrow" w:hAnsi="Arial Narrow" w:cs="Times New Roman"/>
          <w:b/>
          <w:i/>
          <w:iCs/>
          <w:sz w:val="18"/>
          <w:szCs w:val="18"/>
          <w:lang w:val="sr-Cyrl-RS"/>
        </w:rPr>
        <w:t>“</w:t>
      </w:r>
    </w:p>
    <w:p w:rsidR="00B026CE" w:rsidRPr="00C727E3" w:rsidRDefault="00B026CE" w:rsidP="00272538">
      <w:pPr>
        <w:pStyle w:val="FootnoteText"/>
        <w:rPr>
          <w:b/>
          <w:lang w:val="en-US"/>
        </w:rPr>
      </w:pPr>
    </w:p>
  </w:footnote>
  <w:footnote w:id="7">
    <w:p w:rsidR="00B026CE" w:rsidRDefault="00B026CE" w:rsidP="0073330F">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Овај резултат треба посматрати као комплементаран са резултатом 4.2.4 у посебном циљу 4.</w:t>
      </w:r>
    </w:p>
  </w:footnote>
  <w:footnote w:id="8">
    <w:p w:rsidR="00B026CE" w:rsidRDefault="00B026CE" w:rsidP="00894AEA">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Овај прожимајући резултат је у тесној вези са резултатима 1.3.1 и 1.3.2 који се тичу система средњорочног и годишњег планирања рада Владе и управљања јавним политикама. Такође је тесно повезан и са целокупним посебним циљем 3 – управљање јавним финансијама и јавним набавкама, са становишта програмског буџета, финансијске одговорности менаџера, итд. Управљање учинком на нивоу организације основ је за квалитетно планирање, укључујући и буџетско планирање. Коначно, овај резултат је и у вези са резултатима 2.2.3 и 2.2.4 у оквиру посебног циља 2 са становишта унапређења управљања људским ресурсима, будући да је организациони фокус на учинак предуслов за успостављање квалитетних радних циљева и мерење учинка на индивидуалном нивоу. Стратегија РЈУ препознаје значај управљања учинком у оквиру посебног циља 1: „Унапредити систем мерења и управљања учинком на нивоу јавне управе, сваке организације, и на нивоу запослених, кроз: унапређење стратешког планирања и програмирања као услова чврстог управљања учинком, законско утврђивање стандарда и јасније прецизирање обавезе органа и организација јавне управе у вези са подношењем годишњих и посебних извештаја надзорним органима, усавршавање начина дефинисања показатеља учинка и утврђивање правних последица њиховог неиспуњавања.“ Имајући у виду сложеност овог питања и потребу за пажљивим конципирањем начина да се сви постојећи елементи управљања учинком добро интегришу и надограде на кохерентан начин, са изузетком студије и препорука за унапређење система, конкретније активности на овом пољу планираће се од 2017. године надаље и биће обухваћене изменом АП у 2015.</w:t>
      </w:r>
    </w:p>
  </w:footnote>
  <w:footnote w:id="9">
    <w:p w:rsidR="00B026CE" w:rsidRDefault="00B026CE" w:rsidP="00465BD4">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Организациона одговорност; управљање јавним политикама – стратешко планирање; управљање јавним финансијама и програмски буџет; управљање ризицима и унутрашња контрола; управљање људским ресурсима и оцењивање државних службеника.</w:t>
      </w:r>
    </w:p>
  </w:footnote>
  <w:footnote w:id="10">
    <w:p w:rsidR="00B026CE" w:rsidRDefault="00B026CE" w:rsidP="00465BD4">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Очекује се да стратегија децентрализације и акциони план за њено спровођење утврде детаљне резултате и активности неопходне за реализацију стратегије, што ће свакако подразумевати и измене у правном оквиру који уређује обављање послова на различитим нивоима власти. У складу са приступом садржаним у АП РЈУ у погледу заступљености хијерархијски нижих стратешких докумената, у склопу његове ревизије 2016. године (када ће се допунити и прецизирати планови за 2017. годину), идентификоваће се неколико кључних резултата из стратегије децентрализације који ће се унети у АП за РЈУ и на основу којих ће се пратити њен утицај на циљеве РЈУ.</w:t>
      </w:r>
    </w:p>
  </w:footnote>
  <w:footnote w:id="11">
    <w:p w:rsidR="00A816E6" w:rsidRPr="00F871C0" w:rsidRDefault="00A816E6" w:rsidP="00C66DC0">
      <w:pPr>
        <w:rPr>
          <w:rFonts w:ascii="Arial Narrow" w:hAnsi="Arial Narrow" w:cs="Times New Roman"/>
          <w:b/>
          <w:sz w:val="18"/>
          <w:szCs w:val="18"/>
          <w:lang w:val="sr-Cyrl-RS"/>
        </w:rPr>
      </w:pPr>
      <w:r>
        <w:rPr>
          <w:rStyle w:val="FootnoteReference"/>
        </w:rPr>
        <w:footnoteRef/>
      </w:r>
      <w:r w:rsidRPr="00C66DC0">
        <w:rPr>
          <w:lang w:val="sr-Latn-CS"/>
        </w:rPr>
        <w:t xml:space="preserve"> </w:t>
      </w:r>
      <w:r w:rsidRPr="00F871C0">
        <w:rPr>
          <w:rFonts w:ascii="Arial Narrow" w:hAnsi="Arial Narrow" w:cs="Arial Narrow"/>
          <w:b/>
          <w:sz w:val="18"/>
          <w:szCs w:val="18"/>
          <w:lang w:val="sr-Cyrl-RS"/>
        </w:rPr>
        <w:t>Напомена: индикатор Секторске буџетске подршке за варијабилне транше:„</w:t>
      </w:r>
      <w:r w:rsidRPr="00F871C0">
        <w:rPr>
          <w:rFonts w:ascii="Arial Narrow" w:hAnsi="Arial Narrow" w:cs="Times New Roman"/>
          <w:b/>
          <w:i/>
          <w:sz w:val="18"/>
          <w:szCs w:val="18"/>
        </w:rPr>
        <w:t>Induced</w:t>
      </w:r>
      <w:r w:rsidRPr="00C66DC0">
        <w:rPr>
          <w:rFonts w:ascii="Arial Narrow" w:hAnsi="Arial Narrow" w:cs="Times New Roman"/>
          <w:b/>
          <w:i/>
          <w:sz w:val="18"/>
          <w:szCs w:val="18"/>
          <w:lang w:val="sr-Latn-CS"/>
        </w:rPr>
        <w:t xml:space="preserve"> </w:t>
      </w:r>
      <w:r w:rsidRPr="00F871C0">
        <w:rPr>
          <w:rFonts w:ascii="Arial Narrow" w:hAnsi="Arial Narrow" w:cs="Times New Roman"/>
          <w:b/>
          <w:i/>
          <w:sz w:val="18"/>
          <w:szCs w:val="18"/>
        </w:rPr>
        <w:t>output</w:t>
      </w:r>
      <w:r w:rsidRPr="00C66DC0">
        <w:rPr>
          <w:rFonts w:ascii="Arial Narrow" w:hAnsi="Arial Narrow" w:cs="Times New Roman"/>
          <w:b/>
          <w:i/>
          <w:sz w:val="18"/>
          <w:szCs w:val="18"/>
          <w:lang w:val="sr-Latn-CS"/>
        </w:rPr>
        <w:t xml:space="preserve"> 2: </w:t>
      </w:r>
      <w:r w:rsidRPr="00F871C0">
        <w:rPr>
          <w:rFonts w:ascii="Arial Narrow" w:hAnsi="Arial Narrow" w:cs="Times New Roman"/>
          <w:b/>
          <w:i/>
          <w:sz w:val="18"/>
          <w:szCs w:val="18"/>
        </w:rPr>
        <w:t>Improved</w:t>
      </w:r>
      <w:r w:rsidRPr="00C66DC0">
        <w:rPr>
          <w:rFonts w:ascii="Arial Narrow" w:hAnsi="Arial Narrow" w:cs="Times New Roman"/>
          <w:b/>
          <w:i/>
          <w:sz w:val="18"/>
          <w:szCs w:val="18"/>
          <w:lang w:val="sr-Latn-CS"/>
        </w:rPr>
        <w:t xml:space="preserve"> </w:t>
      </w:r>
      <w:r w:rsidRPr="00F871C0">
        <w:rPr>
          <w:rFonts w:ascii="Arial Narrow" w:hAnsi="Arial Narrow" w:cs="Times New Roman"/>
          <w:b/>
          <w:i/>
          <w:sz w:val="18"/>
          <w:szCs w:val="18"/>
        </w:rPr>
        <w:t>public</w:t>
      </w:r>
      <w:r w:rsidRPr="00C66DC0">
        <w:rPr>
          <w:rFonts w:ascii="Arial Narrow" w:hAnsi="Arial Narrow" w:cs="Times New Roman"/>
          <w:b/>
          <w:i/>
          <w:sz w:val="18"/>
          <w:szCs w:val="18"/>
          <w:lang w:val="sr-Latn-CS"/>
        </w:rPr>
        <w:t xml:space="preserve"> </w:t>
      </w:r>
      <w:r w:rsidRPr="00F871C0">
        <w:rPr>
          <w:rFonts w:ascii="Arial Narrow" w:hAnsi="Arial Narrow" w:cs="Times New Roman"/>
          <w:b/>
          <w:i/>
          <w:sz w:val="18"/>
          <w:szCs w:val="18"/>
        </w:rPr>
        <w:t>policy</w:t>
      </w:r>
      <w:r w:rsidRPr="00C66DC0">
        <w:rPr>
          <w:rFonts w:ascii="Arial Narrow" w:hAnsi="Arial Narrow" w:cs="Times New Roman"/>
          <w:b/>
          <w:i/>
          <w:sz w:val="18"/>
          <w:szCs w:val="18"/>
          <w:lang w:val="sr-Latn-CS"/>
        </w:rPr>
        <w:t xml:space="preserve"> </w:t>
      </w:r>
      <w:r w:rsidRPr="00F871C0">
        <w:rPr>
          <w:rFonts w:ascii="Arial Narrow" w:hAnsi="Arial Narrow" w:cs="Times New Roman"/>
          <w:b/>
          <w:i/>
          <w:sz w:val="18"/>
          <w:szCs w:val="18"/>
        </w:rPr>
        <w:t>development</w:t>
      </w:r>
      <w:r w:rsidRPr="00C66DC0">
        <w:rPr>
          <w:rFonts w:ascii="Arial Narrow" w:hAnsi="Arial Narrow" w:cs="Times New Roman"/>
          <w:b/>
          <w:i/>
          <w:sz w:val="18"/>
          <w:szCs w:val="18"/>
          <w:lang w:val="sr-Latn-CS"/>
        </w:rPr>
        <w:t xml:space="preserve"> </w:t>
      </w:r>
      <w:r w:rsidRPr="00F871C0">
        <w:rPr>
          <w:rFonts w:ascii="Arial Narrow" w:hAnsi="Arial Narrow" w:cs="Times New Roman"/>
          <w:b/>
          <w:i/>
          <w:sz w:val="18"/>
          <w:szCs w:val="18"/>
        </w:rPr>
        <w:t>and</w:t>
      </w:r>
      <w:r w:rsidRPr="00C66DC0">
        <w:rPr>
          <w:rFonts w:ascii="Arial Narrow" w:hAnsi="Arial Narrow" w:cs="Times New Roman"/>
          <w:b/>
          <w:i/>
          <w:sz w:val="18"/>
          <w:szCs w:val="18"/>
          <w:lang w:val="sr-Latn-CS"/>
        </w:rPr>
        <w:t xml:space="preserve"> </w:t>
      </w:r>
      <w:r w:rsidRPr="00F871C0">
        <w:rPr>
          <w:rFonts w:ascii="Arial Narrow" w:hAnsi="Arial Narrow" w:cs="Times New Roman"/>
          <w:b/>
          <w:i/>
          <w:sz w:val="18"/>
          <w:szCs w:val="18"/>
        </w:rPr>
        <w:t>coordination</w:t>
      </w:r>
      <w:r w:rsidRPr="00F871C0">
        <w:rPr>
          <w:rFonts w:ascii="Arial Narrow" w:hAnsi="Arial Narrow" w:cs="Times New Roman"/>
          <w:b/>
          <w:i/>
          <w:sz w:val="18"/>
          <w:szCs w:val="18"/>
          <w:lang w:val="sr-Cyrl-RS"/>
        </w:rPr>
        <w:t>“</w:t>
      </w:r>
    </w:p>
  </w:footnote>
  <w:footnote w:id="12">
    <w:p w:rsidR="00A816E6" w:rsidRDefault="00A816E6" w:rsidP="00465BD4">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Предвиђено је да РСЈП утврђује приоритетне  области финансирања у припреми Фискалне стратегије,  и да је сходно томе потребно изменити/допунити Закон о буџетском систему. Такође, неопходно је да се Фискална стратегија интегрише кроз све друге стратегије. Међутим, консултације са Министарством финансија по питању повезивања стратешког управљања са израдом и извршењем буџета још увек су у току.</w:t>
      </w:r>
    </w:p>
  </w:footnote>
  <w:footnote w:id="13">
    <w:p w:rsidR="00A816E6" w:rsidRPr="00066DA6" w:rsidRDefault="00A816E6" w:rsidP="005D1771">
      <w:pPr>
        <w:pStyle w:val="FootnoteText"/>
        <w:contextualSpacing/>
        <w:jc w:val="both"/>
        <w:rPr>
          <w:rFonts w:ascii="Arial Narrow" w:hAnsi="Arial Narrow"/>
          <w:sz w:val="18"/>
          <w:szCs w:val="18"/>
          <w:lang w:val="sr-Cyrl-RS"/>
        </w:rPr>
      </w:pPr>
      <w:r>
        <w:rPr>
          <w:rStyle w:val="FootnoteReference"/>
        </w:rPr>
        <w:footnoteRef/>
      </w:r>
      <w:r>
        <w:t xml:space="preserve"> </w:t>
      </w:r>
      <w:r w:rsidRPr="00C8491D">
        <w:rPr>
          <w:rFonts w:ascii="Arial Narrow" w:hAnsi="Arial Narrow"/>
          <w:sz w:val="18"/>
          <w:szCs w:val="18"/>
          <w:lang w:val="sr-Cyrl-RS"/>
        </w:rPr>
        <w:t xml:space="preserve">Вредности индикатора </w:t>
      </w:r>
      <w:r>
        <w:rPr>
          <w:rFonts w:ascii="Arial Narrow" w:hAnsi="Arial Narrow"/>
          <w:sz w:val="18"/>
          <w:szCs w:val="18"/>
          <w:lang w:val="sr-Cyrl-RS"/>
        </w:rPr>
        <w:t xml:space="preserve">означених као ПЈУ (индикатори преузети из Принципа јавне управе – СИГМА), </w:t>
      </w:r>
      <w:r w:rsidRPr="00C8491D">
        <w:rPr>
          <w:rFonts w:ascii="Arial Narrow" w:hAnsi="Arial Narrow"/>
          <w:sz w:val="18"/>
          <w:szCs w:val="18"/>
          <w:lang w:val="sr-Cyrl-RS"/>
        </w:rPr>
        <w:t>који су приказани за 2017. годину преузете су из нацрта Сигминих извештаја након обављених мерења у 2017. години и до тренутка док не буду завршена мерења и званично објављени подаци, наведене вредности се могу користити само оквирно с обзиром да су подложне могућим променама.</w:t>
      </w:r>
    </w:p>
  </w:footnote>
  <w:footnote w:id="14">
    <w:p w:rsidR="00A816E6" w:rsidRPr="00066DA6" w:rsidRDefault="00A816E6" w:rsidP="00396ECA">
      <w:pPr>
        <w:pStyle w:val="FootnoteText"/>
        <w:contextualSpacing/>
        <w:jc w:val="both"/>
        <w:rPr>
          <w:rFonts w:ascii="Arial Narrow" w:hAnsi="Arial Narrow"/>
          <w:sz w:val="18"/>
          <w:szCs w:val="18"/>
          <w:lang w:val="sr-Cyrl-RS"/>
        </w:rPr>
      </w:pPr>
      <w:r>
        <w:rPr>
          <w:rStyle w:val="FootnoteReference"/>
        </w:rPr>
        <w:footnoteRef/>
      </w:r>
      <w:r>
        <w:t xml:space="preserve"> </w:t>
      </w:r>
      <w:r w:rsidRPr="00C8491D">
        <w:rPr>
          <w:rFonts w:ascii="Arial Narrow" w:hAnsi="Arial Narrow"/>
          <w:sz w:val="18"/>
          <w:szCs w:val="18"/>
          <w:lang w:val="sr-Cyrl-RS"/>
        </w:rPr>
        <w:t xml:space="preserve">Вредности индикатора </w:t>
      </w:r>
      <w:r>
        <w:rPr>
          <w:rFonts w:ascii="Arial Narrow" w:hAnsi="Arial Narrow"/>
          <w:sz w:val="18"/>
          <w:szCs w:val="18"/>
          <w:lang w:val="sr-Cyrl-RS"/>
        </w:rPr>
        <w:t xml:space="preserve">означених као ПЈУ (индикатори преузети из Принципа јавне управе – СИГМА), </w:t>
      </w:r>
      <w:r w:rsidRPr="00C8491D">
        <w:rPr>
          <w:rFonts w:ascii="Arial Narrow" w:hAnsi="Arial Narrow"/>
          <w:sz w:val="18"/>
          <w:szCs w:val="18"/>
          <w:lang w:val="sr-Cyrl-RS"/>
        </w:rPr>
        <w:t>који су приказани за 2017. годину преузете су из нацрта Сигминих извештаја након обављених мерења у 2017. години и до тренутка док не буду завршена мерења и званично објављени подаци, наведене вредности се могу користити само оквирно с обзиром да су подложне могућим променама.</w:t>
      </w:r>
    </w:p>
  </w:footnote>
  <w:footnote w:id="15">
    <w:p w:rsidR="00A816E6" w:rsidRPr="00066DA6" w:rsidRDefault="00A816E6" w:rsidP="00396ECA">
      <w:pPr>
        <w:pStyle w:val="FootnoteText"/>
        <w:contextualSpacing/>
        <w:jc w:val="both"/>
        <w:rPr>
          <w:rFonts w:ascii="Arial Narrow" w:hAnsi="Arial Narrow"/>
          <w:sz w:val="18"/>
          <w:szCs w:val="18"/>
          <w:lang w:val="sr-Cyrl-RS"/>
        </w:rPr>
      </w:pPr>
      <w:r>
        <w:rPr>
          <w:rStyle w:val="FootnoteReference"/>
        </w:rPr>
        <w:footnoteRef/>
      </w:r>
      <w:r>
        <w:t xml:space="preserve"> </w:t>
      </w:r>
      <w:r w:rsidRPr="00C8491D">
        <w:rPr>
          <w:rFonts w:ascii="Arial Narrow" w:hAnsi="Arial Narrow"/>
          <w:sz w:val="18"/>
          <w:szCs w:val="18"/>
          <w:lang w:val="sr-Cyrl-RS"/>
        </w:rPr>
        <w:t xml:space="preserve">Вредности индикатора </w:t>
      </w:r>
      <w:r>
        <w:rPr>
          <w:rFonts w:ascii="Arial Narrow" w:hAnsi="Arial Narrow"/>
          <w:sz w:val="18"/>
          <w:szCs w:val="18"/>
          <w:lang w:val="sr-Cyrl-RS"/>
        </w:rPr>
        <w:t xml:space="preserve">означених као ПЈУ (индикатори преузети из Принципа јавне управе – СИГМА), </w:t>
      </w:r>
      <w:r w:rsidRPr="00C8491D">
        <w:rPr>
          <w:rFonts w:ascii="Arial Narrow" w:hAnsi="Arial Narrow"/>
          <w:sz w:val="18"/>
          <w:szCs w:val="18"/>
          <w:lang w:val="sr-Cyrl-RS"/>
        </w:rPr>
        <w:t>који су приказани за 2017. годину преузете су из нацрта Сигминих извештаја након обављених мерења у 2017. години и до тренутка док не буду завршена мерења и званично објављени подаци, наведене вредности се могу користити само оквирно с обзиром да су подложне могућим променама.</w:t>
      </w:r>
    </w:p>
  </w:footnote>
  <w:footnote w:id="16">
    <w:p w:rsidR="00A816E6" w:rsidRPr="00F871C0" w:rsidRDefault="00A816E6" w:rsidP="00465BD4">
      <w:pPr>
        <w:spacing w:after="0" w:line="240" w:lineRule="auto"/>
        <w:rPr>
          <w:sz w:val="18"/>
          <w:szCs w:val="18"/>
          <w:lang w:val="sr-Latn-CS"/>
        </w:rPr>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w:t>
      </w:r>
      <w:r w:rsidRPr="00F871C0">
        <w:rPr>
          <w:rFonts w:ascii="Arial Narrow" w:hAnsi="Arial Narrow" w:cs="Arial Narrow"/>
          <w:sz w:val="18"/>
          <w:szCs w:val="18"/>
          <w:lang w:val="sr-Cyrl-CS"/>
        </w:rPr>
        <w:t>Функције праћења спровођења наведених планова и систем за извештавање интегрални су делови овог ИТ система.</w:t>
      </w:r>
    </w:p>
  </w:footnote>
  <w:footnote w:id="17">
    <w:p w:rsidR="00A816E6" w:rsidRPr="00F871C0" w:rsidRDefault="00A816E6" w:rsidP="00465BD4">
      <w:pPr>
        <w:pStyle w:val="FootnoteText"/>
        <w:rPr>
          <w:rFonts w:ascii="Arial Narrow" w:hAnsi="Arial Narrow"/>
          <w:sz w:val="18"/>
          <w:szCs w:val="18"/>
        </w:rPr>
      </w:pPr>
      <w:r w:rsidRPr="00F871C0">
        <w:rPr>
          <w:rStyle w:val="FootnoteReference"/>
          <w:rFonts w:ascii="Arial Narrow" w:hAnsi="Arial Narrow" w:cs="Arial Narrow"/>
          <w:sz w:val="18"/>
          <w:szCs w:val="18"/>
        </w:rPr>
        <w:footnoteRef/>
      </w:r>
      <w:r w:rsidRPr="00F871C0">
        <w:rPr>
          <w:rFonts w:ascii="Arial Narrow" w:hAnsi="Arial Narrow" w:cs="Arial Narrow"/>
          <w:sz w:val="18"/>
          <w:szCs w:val="18"/>
          <w:lang w:val="sr-Cyrl-CS"/>
        </w:rPr>
        <w:t xml:space="preserve"> Ова активност реализоваће се на годишњем нивоу и у 2016. и 2017.</w:t>
      </w:r>
    </w:p>
  </w:footnote>
  <w:footnote w:id="18">
    <w:p w:rsidR="00B026CE" w:rsidRPr="00F871C0" w:rsidRDefault="00B026CE" w:rsidP="00CE01BD">
      <w:pPr>
        <w:spacing w:after="0" w:line="240" w:lineRule="auto"/>
        <w:rPr>
          <w:rFonts w:ascii="Arial Narrow" w:hAnsi="Arial Narrow" w:cs="Times New Roman"/>
          <w:b/>
          <w:i/>
          <w:sz w:val="18"/>
          <w:szCs w:val="18"/>
          <w:lang w:val="sr-Cyrl-CS"/>
        </w:rPr>
      </w:pPr>
      <w:r w:rsidRPr="00F871C0">
        <w:rPr>
          <w:rStyle w:val="FootnoteReference"/>
          <w:rFonts w:ascii="Arial Narrow" w:hAnsi="Arial Narrow"/>
          <w:sz w:val="18"/>
          <w:szCs w:val="18"/>
        </w:rPr>
        <w:footnoteRef/>
      </w:r>
      <w:r w:rsidRPr="00F871C0">
        <w:rPr>
          <w:rFonts w:ascii="Arial Narrow" w:hAnsi="Arial Narrow"/>
          <w:sz w:val="18"/>
          <w:szCs w:val="18"/>
          <w:lang w:val="sr-Latn-CS"/>
        </w:rPr>
        <w:t xml:space="preserve"> </w:t>
      </w:r>
      <w:r w:rsidRPr="00F871C0">
        <w:rPr>
          <w:rFonts w:ascii="Arial Narrow" w:hAnsi="Arial Narrow"/>
          <w:b/>
          <w:sz w:val="18"/>
          <w:szCs w:val="18"/>
          <w:lang w:val="sr-Cyrl-RS"/>
        </w:rPr>
        <w:t xml:space="preserve">Напомена: Индикатор Секторске буџетске подршке </w:t>
      </w:r>
      <w:r w:rsidRPr="00F871C0">
        <w:rPr>
          <w:rFonts w:ascii="Arial Narrow" w:hAnsi="Arial Narrow" w:cs="Arial Narrow"/>
          <w:b/>
          <w:sz w:val="18"/>
          <w:szCs w:val="18"/>
          <w:lang w:val="sr-Cyrl-RS"/>
        </w:rPr>
        <w:t>за варијабилне транше</w:t>
      </w:r>
      <w:r w:rsidRPr="00F871C0">
        <w:rPr>
          <w:rFonts w:ascii="Arial Narrow" w:hAnsi="Arial Narrow"/>
          <w:b/>
          <w:sz w:val="18"/>
          <w:szCs w:val="18"/>
          <w:lang w:val="sr-Cyrl-RS"/>
        </w:rPr>
        <w:t>, у вези са Резултатом</w:t>
      </w:r>
      <w:r w:rsidRPr="00F871C0">
        <w:rPr>
          <w:rFonts w:ascii="Arial Narrow" w:hAnsi="Arial Narrow"/>
          <w:sz w:val="18"/>
          <w:szCs w:val="18"/>
          <w:lang w:val="sr-Cyrl-RS"/>
        </w:rPr>
        <w:t xml:space="preserve"> </w:t>
      </w:r>
      <w:r w:rsidRPr="00F871C0">
        <w:rPr>
          <w:rFonts w:ascii="Arial Narrow" w:hAnsi="Arial Narrow"/>
          <w:b/>
          <w:bCs/>
          <w:sz w:val="18"/>
          <w:szCs w:val="18"/>
          <w:lang w:val="sr-Cyrl-CS"/>
        </w:rPr>
        <w:t>5.1.2. ОЦД и грађани укључени у процесе креирања, спровођења и праћења јавних политика на националном и локалном нивоу</w:t>
      </w:r>
      <w:r w:rsidRPr="00F871C0">
        <w:rPr>
          <w:rFonts w:ascii="Arial Narrow" w:hAnsi="Arial Narrow"/>
          <w:b/>
          <w:bCs/>
          <w:i/>
          <w:sz w:val="18"/>
          <w:szCs w:val="18"/>
          <w:lang w:val="sr-Cyrl-CS"/>
        </w:rPr>
        <w:t xml:space="preserve">:“ </w:t>
      </w:r>
      <w:r w:rsidRPr="00F871C0">
        <w:rPr>
          <w:rFonts w:ascii="Arial Narrow" w:hAnsi="Arial Narrow" w:cs="Times New Roman"/>
          <w:b/>
          <w:i/>
          <w:sz w:val="18"/>
          <w:szCs w:val="18"/>
        </w:rPr>
        <w:t>Induced</w:t>
      </w:r>
      <w:r w:rsidRPr="00F871C0">
        <w:rPr>
          <w:rFonts w:ascii="Arial Narrow" w:hAnsi="Arial Narrow" w:cs="Times New Roman"/>
          <w:b/>
          <w:i/>
          <w:sz w:val="18"/>
          <w:szCs w:val="18"/>
          <w:lang w:val="sr-Cyrl-CS"/>
        </w:rPr>
        <w:t xml:space="preserve"> </w:t>
      </w:r>
      <w:r w:rsidRPr="00F871C0">
        <w:rPr>
          <w:rFonts w:ascii="Arial Narrow" w:hAnsi="Arial Narrow" w:cs="Times New Roman"/>
          <w:b/>
          <w:i/>
          <w:sz w:val="18"/>
          <w:szCs w:val="18"/>
        </w:rPr>
        <w:t>output</w:t>
      </w:r>
      <w:r w:rsidRPr="00F871C0">
        <w:rPr>
          <w:rFonts w:ascii="Arial Narrow" w:hAnsi="Arial Narrow" w:cs="Times New Roman"/>
          <w:b/>
          <w:i/>
          <w:sz w:val="18"/>
          <w:szCs w:val="18"/>
          <w:lang w:val="sr-Cyrl-CS"/>
        </w:rPr>
        <w:t xml:space="preserve"> 3 </w:t>
      </w:r>
      <w:r w:rsidRPr="00F871C0">
        <w:rPr>
          <w:rFonts w:ascii="Arial Narrow" w:hAnsi="Arial Narrow" w:cs="Times New Roman"/>
          <w:b/>
          <w:i/>
          <w:iCs/>
          <w:sz w:val="18"/>
          <w:szCs w:val="18"/>
        </w:rPr>
        <w:t>Increased</w:t>
      </w:r>
      <w:r w:rsidRPr="00F871C0">
        <w:rPr>
          <w:rFonts w:ascii="Arial Narrow" w:hAnsi="Arial Narrow" w:cs="Times New Roman"/>
          <w:b/>
          <w:i/>
          <w:iCs/>
          <w:sz w:val="18"/>
          <w:szCs w:val="18"/>
          <w:lang w:val="sr-Cyrl-CS"/>
        </w:rPr>
        <w:t xml:space="preserve"> </w:t>
      </w:r>
      <w:r w:rsidRPr="00F871C0">
        <w:rPr>
          <w:rFonts w:ascii="Arial Narrow" w:hAnsi="Arial Narrow" w:cs="Times New Roman"/>
          <w:b/>
          <w:i/>
          <w:iCs/>
          <w:sz w:val="18"/>
          <w:szCs w:val="18"/>
        </w:rPr>
        <w:t>participation</w:t>
      </w:r>
      <w:r w:rsidRPr="00F871C0">
        <w:rPr>
          <w:rFonts w:ascii="Arial Narrow" w:hAnsi="Arial Narrow" w:cs="Times New Roman"/>
          <w:b/>
          <w:i/>
          <w:iCs/>
          <w:sz w:val="18"/>
          <w:szCs w:val="18"/>
          <w:lang w:val="sr-Cyrl-CS"/>
        </w:rPr>
        <w:t xml:space="preserve"> </w:t>
      </w:r>
      <w:r w:rsidRPr="00F871C0">
        <w:rPr>
          <w:rFonts w:ascii="Arial Narrow" w:hAnsi="Arial Narrow" w:cs="Times New Roman"/>
          <w:b/>
          <w:i/>
          <w:iCs/>
          <w:sz w:val="18"/>
          <w:szCs w:val="18"/>
        </w:rPr>
        <w:t>of</w:t>
      </w:r>
      <w:r w:rsidRPr="00F871C0">
        <w:rPr>
          <w:rFonts w:ascii="Arial Narrow" w:hAnsi="Arial Narrow" w:cs="Times New Roman"/>
          <w:b/>
          <w:i/>
          <w:iCs/>
          <w:sz w:val="18"/>
          <w:szCs w:val="18"/>
          <w:lang w:val="sr-Cyrl-CS"/>
        </w:rPr>
        <w:t xml:space="preserve"> </w:t>
      </w:r>
      <w:r w:rsidRPr="00F871C0">
        <w:rPr>
          <w:rFonts w:ascii="Arial Narrow" w:hAnsi="Arial Narrow" w:cs="Times New Roman"/>
          <w:b/>
          <w:i/>
          <w:iCs/>
          <w:sz w:val="18"/>
          <w:szCs w:val="18"/>
        </w:rPr>
        <w:t>citizen</w:t>
      </w:r>
      <w:r w:rsidRPr="00F871C0">
        <w:rPr>
          <w:rFonts w:ascii="Arial Narrow" w:hAnsi="Arial Narrow" w:cs="Times New Roman"/>
          <w:b/>
          <w:i/>
          <w:iCs/>
          <w:sz w:val="18"/>
          <w:szCs w:val="18"/>
          <w:lang w:val="sr-Cyrl-CS"/>
        </w:rPr>
        <w:t xml:space="preserve"> </w:t>
      </w:r>
      <w:r w:rsidRPr="00F871C0">
        <w:rPr>
          <w:rFonts w:ascii="Arial Narrow" w:hAnsi="Arial Narrow" w:cs="Times New Roman"/>
          <w:b/>
          <w:i/>
          <w:iCs/>
          <w:sz w:val="18"/>
          <w:szCs w:val="18"/>
        </w:rPr>
        <w:t>and</w:t>
      </w:r>
      <w:r w:rsidRPr="00F871C0">
        <w:rPr>
          <w:rFonts w:ascii="Arial Narrow" w:hAnsi="Arial Narrow" w:cs="Times New Roman"/>
          <w:b/>
          <w:i/>
          <w:iCs/>
          <w:sz w:val="18"/>
          <w:szCs w:val="18"/>
          <w:lang w:val="sr-Cyrl-CS"/>
        </w:rPr>
        <w:t xml:space="preserve"> </w:t>
      </w:r>
      <w:r w:rsidRPr="00F871C0">
        <w:rPr>
          <w:rFonts w:ascii="Arial Narrow" w:hAnsi="Arial Narrow" w:cs="Times New Roman"/>
          <w:b/>
          <w:i/>
          <w:iCs/>
          <w:sz w:val="18"/>
          <w:szCs w:val="18"/>
        </w:rPr>
        <w:t>civil</w:t>
      </w:r>
      <w:r w:rsidRPr="00F871C0">
        <w:rPr>
          <w:rFonts w:ascii="Arial Narrow" w:hAnsi="Arial Narrow" w:cs="Times New Roman"/>
          <w:b/>
          <w:i/>
          <w:iCs/>
          <w:sz w:val="18"/>
          <w:szCs w:val="18"/>
          <w:lang w:val="sr-Cyrl-CS"/>
        </w:rPr>
        <w:t xml:space="preserve"> </w:t>
      </w:r>
      <w:r w:rsidRPr="00F871C0">
        <w:rPr>
          <w:rFonts w:ascii="Arial Narrow" w:hAnsi="Arial Narrow" w:cs="Times New Roman"/>
          <w:b/>
          <w:i/>
          <w:iCs/>
          <w:sz w:val="18"/>
          <w:szCs w:val="18"/>
        </w:rPr>
        <w:t>society</w:t>
      </w:r>
      <w:r w:rsidRPr="00F871C0">
        <w:rPr>
          <w:rFonts w:ascii="Arial Narrow" w:hAnsi="Arial Narrow" w:cs="Times New Roman"/>
          <w:b/>
          <w:i/>
          <w:iCs/>
          <w:sz w:val="18"/>
          <w:szCs w:val="18"/>
          <w:lang w:val="sr-Cyrl-CS"/>
        </w:rPr>
        <w:t xml:space="preserve"> </w:t>
      </w:r>
      <w:r w:rsidRPr="00F871C0">
        <w:rPr>
          <w:rFonts w:ascii="Arial Narrow" w:hAnsi="Arial Narrow" w:cs="Times New Roman"/>
          <w:b/>
          <w:i/>
          <w:iCs/>
          <w:sz w:val="18"/>
          <w:szCs w:val="18"/>
        </w:rPr>
        <w:t>organisations</w:t>
      </w:r>
      <w:r w:rsidRPr="00F871C0">
        <w:rPr>
          <w:rFonts w:ascii="Arial Narrow" w:hAnsi="Arial Narrow" w:cs="Times New Roman"/>
          <w:b/>
          <w:i/>
          <w:iCs/>
          <w:sz w:val="18"/>
          <w:szCs w:val="18"/>
          <w:lang w:val="sr-Cyrl-CS"/>
        </w:rPr>
        <w:t xml:space="preserve"> </w:t>
      </w:r>
      <w:r w:rsidRPr="00F871C0">
        <w:rPr>
          <w:rFonts w:ascii="Arial Narrow" w:hAnsi="Arial Narrow" w:cs="Times New Roman"/>
          <w:b/>
          <w:i/>
          <w:iCs/>
          <w:sz w:val="18"/>
          <w:szCs w:val="18"/>
        </w:rPr>
        <w:t>in</w:t>
      </w:r>
      <w:r w:rsidRPr="00F871C0">
        <w:rPr>
          <w:rFonts w:ascii="Arial Narrow" w:hAnsi="Arial Narrow" w:cs="Times New Roman"/>
          <w:b/>
          <w:i/>
          <w:iCs/>
          <w:sz w:val="18"/>
          <w:szCs w:val="18"/>
          <w:lang w:val="sr-Cyrl-CS"/>
        </w:rPr>
        <w:t xml:space="preserve"> </w:t>
      </w:r>
      <w:r w:rsidRPr="00F871C0">
        <w:rPr>
          <w:rFonts w:ascii="Arial Narrow" w:hAnsi="Arial Narrow" w:cs="Times New Roman"/>
          <w:b/>
          <w:i/>
          <w:iCs/>
          <w:sz w:val="18"/>
          <w:szCs w:val="18"/>
        </w:rPr>
        <w:t>the</w:t>
      </w:r>
      <w:r w:rsidRPr="00F871C0">
        <w:rPr>
          <w:rFonts w:ascii="Arial Narrow" w:hAnsi="Arial Narrow" w:cs="Times New Roman"/>
          <w:b/>
          <w:i/>
          <w:iCs/>
          <w:sz w:val="18"/>
          <w:szCs w:val="18"/>
          <w:lang w:val="sr-Cyrl-CS"/>
        </w:rPr>
        <w:t xml:space="preserve"> </w:t>
      </w:r>
      <w:r w:rsidRPr="00F871C0">
        <w:rPr>
          <w:rFonts w:ascii="Arial Narrow" w:hAnsi="Arial Narrow" w:cs="Times New Roman"/>
          <w:b/>
          <w:i/>
          <w:iCs/>
          <w:sz w:val="18"/>
          <w:szCs w:val="18"/>
        </w:rPr>
        <w:t>policy</w:t>
      </w:r>
      <w:r w:rsidRPr="00F871C0">
        <w:rPr>
          <w:rFonts w:ascii="Arial Narrow" w:hAnsi="Arial Narrow" w:cs="Times New Roman"/>
          <w:b/>
          <w:i/>
          <w:iCs/>
          <w:sz w:val="18"/>
          <w:szCs w:val="18"/>
          <w:lang w:val="sr-Cyrl-CS"/>
        </w:rPr>
        <w:t>-</w:t>
      </w:r>
      <w:r w:rsidRPr="00F871C0">
        <w:rPr>
          <w:rFonts w:ascii="Arial Narrow" w:hAnsi="Arial Narrow" w:cs="Times New Roman"/>
          <w:b/>
          <w:i/>
          <w:iCs/>
          <w:sz w:val="18"/>
          <w:szCs w:val="18"/>
        </w:rPr>
        <w:t>making</w:t>
      </w:r>
      <w:r w:rsidRPr="00F871C0">
        <w:rPr>
          <w:rFonts w:ascii="Arial Narrow" w:hAnsi="Arial Narrow" w:cs="Times New Roman"/>
          <w:b/>
          <w:i/>
          <w:iCs/>
          <w:sz w:val="18"/>
          <w:szCs w:val="18"/>
          <w:lang w:val="sr-Cyrl-CS"/>
        </w:rPr>
        <w:t xml:space="preserve"> </w:t>
      </w:r>
      <w:r w:rsidRPr="00F871C0">
        <w:rPr>
          <w:rFonts w:ascii="Arial Narrow" w:hAnsi="Arial Narrow" w:cs="Times New Roman"/>
          <w:b/>
          <w:i/>
          <w:iCs/>
          <w:sz w:val="18"/>
          <w:szCs w:val="18"/>
        </w:rPr>
        <w:t>process</w:t>
      </w:r>
      <w:r w:rsidRPr="00F871C0">
        <w:rPr>
          <w:rFonts w:ascii="Arial Narrow" w:hAnsi="Arial Narrow" w:cs="Times New Roman"/>
          <w:b/>
          <w:i/>
          <w:iCs/>
          <w:sz w:val="18"/>
          <w:szCs w:val="18"/>
          <w:lang w:val="sr-Cyrl-CS"/>
        </w:rPr>
        <w:t>“</w:t>
      </w:r>
    </w:p>
  </w:footnote>
  <w:footnote w:id="19">
    <w:p w:rsidR="00B026CE" w:rsidRPr="007460F1" w:rsidRDefault="00B026CE" w:rsidP="007974B5">
      <w:pPr>
        <w:pStyle w:val="FootnoteText"/>
        <w:rPr>
          <w:rFonts w:ascii="Arial Narrow" w:hAnsi="Arial Narrow"/>
          <w:sz w:val="18"/>
          <w:szCs w:val="18"/>
        </w:rPr>
      </w:pPr>
      <w:r w:rsidRPr="007460F1">
        <w:rPr>
          <w:rStyle w:val="FootnoteReference"/>
          <w:rFonts w:ascii="Arial Narrow" w:hAnsi="Arial Narrow" w:cs="Arial Narrow"/>
          <w:sz w:val="18"/>
          <w:szCs w:val="18"/>
          <w:lang w:val="sr-Cyrl-CS"/>
        </w:rPr>
        <w:footnoteRef/>
      </w:r>
      <w:r w:rsidRPr="007460F1">
        <w:rPr>
          <w:rFonts w:ascii="Arial Narrow" w:hAnsi="Arial Narrow" w:cs="Arial Narrow"/>
          <w:sz w:val="18"/>
          <w:szCs w:val="18"/>
          <w:lang w:val="sr-Cyrl-CS"/>
        </w:rPr>
        <w:t xml:space="preserve"> Мера 1.4 усклађена је са циљевима Стратегије развоја електронске управе. Она није детаљно разрађена овим АП будући да ће се њена реализација пратити пре свега кроз Акциони план за спровођење Стратегије развоја електронске управе у Републици Србији, која представља под-стратегију у оквиру реформе јавне управе. У оквиру овог АП пратиће се реализација кључних резултата те Стратегије, који су овде наведени.</w:t>
      </w:r>
    </w:p>
  </w:footnote>
  <w:footnote w:id="20">
    <w:p w:rsidR="00B026CE" w:rsidRPr="007460F1" w:rsidRDefault="00B026CE">
      <w:pPr>
        <w:pStyle w:val="FootnoteText"/>
        <w:rPr>
          <w:lang w:val="sr-Cyrl-RS"/>
        </w:rPr>
      </w:pPr>
      <w:r w:rsidRPr="007460F1">
        <w:rPr>
          <w:rStyle w:val="FootnoteReference"/>
          <w:rFonts w:ascii="Arial Narrow" w:hAnsi="Arial Narrow"/>
          <w:sz w:val="18"/>
          <w:szCs w:val="18"/>
        </w:rPr>
        <w:footnoteRef/>
      </w:r>
      <w:r w:rsidRPr="007460F1">
        <w:rPr>
          <w:rFonts w:ascii="Arial Narrow" w:hAnsi="Arial Narrow"/>
          <w:sz w:val="18"/>
          <w:szCs w:val="18"/>
        </w:rPr>
        <w:t xml:space="preserve"> </w:t>
      </w:r>
      <w:r w:rsidRPr="007460F1">
        <w:rPr>
          <w:rFonts w:ascii="Arial Narrow" w:hAnsi="Arial Narrow"/>
          <w:sz w:val="18"/>
          <w:szCs w:val="18"/>
          <w:lang w:val="sr-Cyrl-RS"/>
        </w:rPr>
        <w:t>Конкретан резултат је реализован у 2016. години, али како се прикупљајуу подаци за извештај који треба да укажу на све постигнуте резултате од 2015. године до друге половине 2017. године, оставља се могућност да се искажу нове вредности индикатора и укаже на ефекте резултата у претходне две године.</w:t>
      </w:r>
      <w:r>
        <w:rPr>
          <w:lang w:val="sr-Cyrl-RS"/>
        </w:rPr>
        <w:t xml:space="preserve"> </w:t>
      </w:r>
    </w:p>
  </w:footnote>
  <w:footnote w:id="21">
    <w:p w:rsidR="00B026CE" w:rsidRPr="00DA1339" w:rsidRDefault="00B026CE">
      <w:pPr>
        <w:pStyle w:val="FootnoteText"/>
        <w:rPr>
          <w:rFonts w:ascii="Arial Narrow" w:hAnsi="Arial Narrow"/>
          <w:sz w:val="18"/>
          <w:szCs w:val="18"/>
          <w:lang w:val="sr-Cyrl-RS"/>
        </w:rPr>
      </w:pPr>
      <w:r w:rsidRPr="00DA1339">
        <w:rPr>
          <w:rStyle w:val="FootnoteReference"/>
          <w:rFonts w:ascii="Arial Narrow" w:hAnsi="Arial Narrow"/>
          <w:sz w:val="18"/>
          <w:szCs w:val="18"/>
        </w:rPr>
        <w:footnoteRef/>
      </w:r>
      <w:r w:rsidRPr="00DA1339">
        <w:rPr>
          <w:rFonts w:ascii="Arial Narrow" w:hAnsi="Arial Narrow"/>
          <w:sz w:val="18"/>
          <w:szCs w:val="18"/>
        </w:rPr>
        <w:t xml:space="preserve"> </w:t>
      </w:r>
      <w:r w:rsidRPr="00DA1339">
        <w:rPr>
          <w:rFonts w:ascii="Arial Narrow" w:hAnsi="Arial Narrow"/>
          <w:sz w:val="18"/>
          <w:szCs w:val="18"/>
          <w:lang w:val="sr-Cyrl-RS"/>
        </w:rPr>
        <w:t xml:space="preserve">Конкретан резултат је реализован у 2016. години, али како се прикупљајуу подаци за извештај који треба да укажу на све постигнуте резултате од 2015. године до друге половине 2017. године, оставља се могућност да се искажу нове вредности индикатора и укаже на ефекте резултата у претходне две године. </w:t>
      </w:r>
    </w:p>
  </w:footnote>
  <w:footnote w:id="22">
    <w:p w:rsidR="00B026CE" w:rsidRPr="00006E2C" w:rsidRDefault="00B026CE">
      <w:pPr>
        <w:pStyle w:val="FootnoteText"/>
      </w:pPr>
      <w:r>
        <w:rPr>
          <w:rStyle w:val="FootnoteReference"/>
        </w:rPr>
        <w:footnoteRef/>
      </w:r>
      <w:r>
        <w:t xml:space="preserve"> </w:t>
      </w:r>
      <w:r w:rsidRPr="00C8491D">
        <w:rPr>
          <w:rFonts w:ascii="Arial Narrow" w:hAnsi="Arial Narrow"/>
          <w:sz w:val="18"/>
          <w:szCs w:val="18"/>
          <w:lang w:val="sr-Cyrl-RS"/>
        </w:rPr>
        <w:t xml:space="preserve">Вредности индикатора </w:t>
      </w:r>
      <w:r>
        <w:rPr>
          <w:rFonts w:ascii="Arial Narrow" w:hAnsi="Arial Narrow"/>
          <w:sz w:val="18"/>
          <w:szCs w:val="18"/>
          <w:lang w:val="sr-Cyrl-RS"/>
        </w:rPr>
        <w:t xml:space="preserve">означених као ПЈУ (индикатори преузети из Принципа јавне управе – СИГМА), </w:t>
      </w:r>
      <w:r w:rsidRPr="00C8491D">
        <w:rPr>
          <w:rFonts w:ascii="Arial Narrow" w:hAnsi="Arial Narrow"/>
          <w:sz w:val="18"/>
          <w:szCs w:val="18"/>
          <w:lang w:val="sr-Cyrl-RS"/>
        </w:rPr>
        <w:t>који су приказани за 2017. годину преузете су из нацрта Сигминих извештаја након обављених мерења у 2017. години и до тренутка док не буду завршена мерења и званично објављени подаци, наведене вредности се могу користити само оквирно с обзиром да су подложне могућим променама.</w:t>
      </w:r>
    </w:p>
  </w:footnote>
  <w:footnote w:id="23">
    <w:p w:rsidR="00B026CE" w:rsidRPr="00006E2C" w:rsidRDefault="00B026CE">
      <w:pPr>
        <w:pStyle w:val="FootnoteText"/>
      </w:pPr>
      <w:r>
        <w:rPr>
          <w:rStyle w:val="FootnoteReference"/>
        </w:rPr>
        <w:footnoteRef/>
      </w:r>
      <w:r>
        <w:t xml:space="preserve"> </w:t>
      </w:r>
      <w:r w:rsidRPr="00C8491D">
        <w:rPr>
          <w:rFonts w:ascii="Arial Narrow" w:hAnsi="Arial Narrow"/>
          <w:sz w:val="18"/>
          <w:szCs w:val="18"/>
          <w:lang w:val="sr-Cyrl-RS"/>
        </w:rPr>
        <w:t xml:space="preserve">Вредности индикатора </w:t>
      </w:r>
      <w:r>
        <w:rPr>
          <w:rFonts w:ascii="Arial Narrow" w:hAnsi="Arial Narrow"/>
          <w:sz w:val="18"/>
          <w:szCs w:val="18"/>
          <w:lang w:val="sr-Cyrl-RS"/>
        </w:rPr>
        <w:t xml:space="preserve">означених као ПЈУ (индикатори преузети из Принципа јавне управе – СИГМА), </w:t>
      </w:r>
      <w:r w:rsidRPr="00C8491D">
        <w:rPr>
          <w:rFonts w:ascii="Arial Narrow" w:hAnsi="Arial Narrow"/>
          <w:sz w:val="18"/>
          <w:szCs w:val="18"/>
          <w:lang w:val="sr-Cyrl-RS"/>
        </w:rPr>
        <w:t>који су приказани за 2017. годину преузете су из нацрта Сигминих извештаја након обављених мерења у 2017. години и до тренутка док не буду завршена мерења и званично објављени подаци, наведене вредности се могу користити само оквирно с обзиром да су подложне могућим променама.</w:t>
      </w:r>
    </w:p>
  </w:footnote>
  <w:footnote w:id="24">
    <w:p w:rsidR="00B026CE" w:rsidRDefault="00B026CE" w:rsidP="00465BD4">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Логика овог посебног циља заснива се на дихотомији државно-службеничког и јавно-службеничког система. Будући да су радно-правни односи у систему државне управе већ у начелу успостављени на бази принципа заслуга Законом о државним службеницима, за ОДУ је предвиђена мера 2.2 успостављања стратешке функције УЉР, док је за шири систем јавне управе (који у погледу радно-правног статуса запослених обухвата и јавне службе и јавне агенције) предвиђен развој основних елемената мерит система</w:t>
      </w:r>
      <w:r w:rsidRPr="00E966A2">
        <w:rPr>
          <w:rFonts w:ascii="Arial Narrow" w:hAnsi="Arial Narrow" w:cs="Arial Narrow"/>
          <w:sz w:val="18"/>
          <w:szCs w:val="18"/>
          <w:lang w:val="sr-Cyrl-CS"/>
        </w:rPr>
        <w:t xml:space="preserve"> (</w:t>
      </w:r>
      <w:r w:rsidRPr="00C97E7D">
        <w:rPr>
          <w:rFonts w:ascii="Arial Narrow" w:hAnsi="Arial Narrow" w:cs="Arial Narrow"/>
          <w:sz w:val="18"/>
          <w:szCs w:val="18"/>
          <w:lang w:val="ru-RU"/>
        </w:rPr>
        <w:t>мера</w:t>
      </w:r>
      <w:r w:rsidRPr="00E966A2">
        <w:rPr>
          <w:rFonts w:ascii="Arial Narrow" w:hAnsi="Arial Narrow" w:cs="Arial Narrow"/>
          <w:sz w:val="18"/>
          <w:szCs w:val="18"/>
          <w:lang w:val="sr-Cyrl-CS"/>
        </w:rPr>
        <w:t xml:space="preserve"> 2.1)</w:t>
      </w:r>
      <w:r w:rsidRPr="00A51AF1">
        <w:rPr>
          <w:rFonts w:ascii="Arial Narrow" w:hAnsi="Arial Narrow" w:cs="Arial Narrow"/>
          <w:sz w:val="18"/>
          <w:szCs w:val="18"/>
          <w:lang w:val="sr-Cyrl-CS"/>
        </w:rPr>
        <w:t xml:space="preserve"> и основних елемената управљања људским ресурсима (мера 2.3).</w:t>
      </w:r>
    </w:p>
  </w:footnote>
  <w:footnote w:id="25">
    <w:p w:rsidR="00B026CE" w:rsidRPr="00B07893" w:rsidRDefault="00B026CE" w:rsidP="00005E4E">
      <w:pPr>
        <w:pStyle w:val="FootnoteText"/>
        <w:contextualSpacing/>
        <w:jc w:val="both"/>
        <w:rPr>
          <w:rFonts w:ascii="Arial Narrow" w:hAnsi="Arial Narrow"/>
          <w:color w:val="404040" w:themeColor="text1" w:themeTint="BF"/>
          <w:sz w:val="18"/>
          <w:szCs w:val="18"/>
          <w:lang w:val="sr-Cyrl-RS"/>
        </w:rPr>
      </w:pPr>
      <w:r w:rsidRPr="00287718">
        <w:rPr>
          <w:rStyle w:val="FootnoteReference"/>
          <w:rFonts w:ascii="Arial Narrow" w:hAnsi="Arial Narrow"/>
          <w:sz w:val="18"/>
          <w:szCs w:val="18"/>
        </w:rPr>
        <w:footnoteRef/>
      </w:r>
      <w:r w:rsidRPr="00F27852">
        <w:rPr>
          <w:rFonts w:ascii="Arial Narrow" w:hAnsi="Arial Narrow"/>
          <w:sz w:val="18"/>
          <w:szCs w:val="18"/>
          <w:lang w:val="sr-Cyrl-RS"/>
        </w:rPr>
        <w:t xml:space="preserve"> </w:t>
      </w:r>
      <w:r w:rsidRPr="00C8491D">
        <w:rPr>
          <w:rFonts w:ascii="Arial Narrow" w:hAnsi="Arial Narrow"/>
          <w:sz w:val="18"/>
          <w:szCs w:val="18"/>
          <w:lang w:val="sr-Cyrl-RS"/>
        </w:rPr>
        <w:t xml:space="preserve">Вредности индикатора </w:t>
      </w:r>
      <w:r>
        <w:rPr>
          <w:rFonts w:ascii="Arial Narrow" w:hAnsi="Arial Narrow"/>
          <w:sz w:val="18"/>
          <w:szCs w:val="18"/>
          <w:lang w:val="sr-Cyrl-RS"/>
        </w:rPr>
        <w:t xml:space="preserve">означених као ПЈУ (индикатори преузети из Принципа јавне управе – СИГМА), </w:t>
      </w:r>
      <w:r w:rsidRPr="00C8491D">
        <w:rPr>
          <w:rFonts w:ascii="Arial Narrow" w:hAnsi="Arial Narrow"/>
          <w:sz w:val="18"/>
          <w:szCs w:val="18"/>
          <w:lang w:val="sr-Cyrl-RS"/>
        </w:rPr>
        <w:t>који су приказани за 2017. годину преузете су из нацрта Сигминих извештаја након обављених мерења у 2017. години и до тренутка док не буду завршена мерења и званично објављени подаци, наведене вредности се могу користити само оквирно с обзиром да су подложне могућим променама.</w:t>
      </w:r>
    </w:p>
  </w:footnote>
  <w:footnote w:id="26">
    <w:p w:rsidR="00B026CE" w:rsidRPr="00005E4E" w:rsidRDefault="00B026CE" w:rsidP="00005E4E">
      <w:pPr>
        <w:pStyle w:val="FootnoteText"/>
        <w:contextualSpacing/>
        <w:jc w:val="both"/>
        <w:rPr>
          <w:rFonts w:ascii="Arial Narrow" w:hAnsi="Arial Narrow"/>
          <w:color w:val="404040" w:themeColor="text1" w:themeTint="BF"/>
          <w:sz w:val="18"/>
          <w:szCs w:val="18"/>
          <w:lang w:val="sr-Cyrl-RS"/>
        </w:rPr>
      </w:pPr>
      <w:r>
        <w:rPr>
          <w:rStyle w:val="FootnoteReference"/>
        </w:rPr>
        <w:footnoteRef/>
      </w:r>
      <w:r>
        <w:t xml:space="preserve"> </w:t>
      </w:r>
      <w:r w:rsidRPr="00C8491D">
        <w:rPr>
          <w:rFonts w:ascii="Arial Narrow" w:hAnsi="Arial Narrow"/>
          <w:sz w:val="18"/>
          <w:szCs w:val="18"/>
          <w:lang w:val="sr-Cyrl-RS"/>
        </w:rPr>
        <w:t xml:space="preserve">Вредности индикатора </w:t>
      </w:r>
      <w:r>
        <w:rPr>
          <w:rFonts w:ascii="Arial Narrow" w:hAnsi="Arial Narrow"/>
          <w:sz w:val="18"/>
          <w:szCs w:val="18"/>
          <w:lang w:val="sr-Cyrl-RS"/>
        </w:rPr>
        <w:t xml:space="preserve">означених као ПЈУ (индикатори преузети из Принципа јавне управе – СИГМА), </w:t>
      </w:r>
      <w:r w:rsidRPr="00C8491D">
        <w:rPr>
          <w:rFonts w:ascii="Arial Narrow" w:hAnsi="Arial Narrow"/>
          <w:sz w:val="18"/>
          <w:szCs w:val="18"/>
          <w:lang w:val="sr-Cyrl-RS"/>
        </w:rPr>
        <w:t>који су приказани за 2017. годину преузете су из нацрта Сигминих извештаја након обављених мерења у 2017. години и до тренутка док не буду завршена мерења и званично објављени подаци, наведене вредности се могу користити само оквирно с обзиром да су подложне могућим променама.</w:t>
      </w:r>
    </w:p>
  </w:footnote>
  <w:footnote w:id="27">
    <w:p w:rsidR="00B026CE" w:rsidRPr="00005E4E" w:rsidRDefault="00B026CE" w:rsidP="00005E4E">
      <w:pPr>
        <w:pStyle w:val="FootnoteText"/>
        <w:contextualSpacing/>
        <w:jc w:val="both"/>
        <w:rPr>
          <w:rFonts w:ascii="Arial Narrow" w:hAnsi="Arial Narrow"/>
          <w:color w:val="404040" w:themeColor="text1" w:themeTint="BF"/>
          <w:sz w:val="18"/>
          <w:szCs w:val="18"/>
          <w:lang w:val="sr-Cyrl-RS"/>
        </w:rPr>
      </w:pPr>
      <w:r>
        <w:rPr>
          <w:rStyle w:val="FootnoteReference"/>
        </w:rPr>
        <w:footnoteRef/>
      </w:r>
      <w:r>
        <w:t xml:space="preserve"> </w:t>
      </w:r>
      <w:r w:rsidRPr="00C8491D">
        <w:rPr>
          <w:rFonts w:ascii="Arial Narrow" w:hAnsi="Arial Narrow"/>
          <w:sz w:val="18"/>
          <w:szCs w:val="18"/>
          <w:lang w:val="sr-Cyrl-RS"/>
        </w:rPr>
        <w:t xml:space="preserve">Вредности индикатора </w:t>
      </w:r>
      <w:r>
        <w:rPr>
          <w:rFonts w:ascii="Arial Narrow" w:hAnsi="Arial Narrow"/>
          <w:sz w:val="18"/>
          <w:szCs w:val="18"/>
          <w:lang w:val="sr-Cyrl-RS"/>
        </w:rPr>
        <w:t xml:space="preserve">означених као ПЈУ (индикатори преузети из Принципа јавне управе – СИГМА), </w:t>
      </w:r>
      <w:r w:rsidRPr="00C8491D">
        <w:rPr>
          <w:rFonts w:ascii="Arial Narrow" w:hAnsi="Arial Narrow"/>
          <w:sz w:val="18"/>
          <w:szCs w:val="18"/>
          <w:lang w:val="sr-Cyrl-RS"/>
        </w:rPr>
        <w:t>који су приказани за 2017. годину преузете су из нацрта Сигминих извештаја након обављених мерења у 2017. години и до тренутка док не буду завршена мерења и званично објављени подаци, наведене вредности се могу користити само оквирно с обзиром да су подложне могућим променама.</w:t>
      </w:r>
    </w:p>
  </w:footnote>
  <w:footnote w:id="28">
    <w:p w:rsidR="00B026CE" w:rsidRDefault="00B026CE" w:rsidP="00465BD4">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Радно-правни статус у АП и ЈЛС биће регулисан Законом о запосленима у аутономним покрајинама и јединицама локалне самоуправе.  </w:t>
      </w:r>
    </w:p>
  </w:footnote>
  <w:footnote w:id="29">
    <w:p w:rsidR="00B026CE" w:rsidRDefault="00B026CE" w:rsidP="00CA4752">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Мера из одељка III.Б.2 из Стратегије РЈУ овде је разложена на две мере, што је у складу са садржином тог одељка Стратегије који даје дубљу анализу проблема у функцији УЉР у систему државне управе, док за остале органе и организације у систему ЈУ, укључујући и ЈЛС, пре свега разматра потреба успостављања правног и институционалног оквира стручног усавршавања, као и одређени аспекти УЉР у ЈЛС (овде предвиђено наредном мером 2.3). </w:t>
      </w:r>
    </w:p>
  </w:footnote>
  <w:footnote w:id="30">
    <w:p w:rsidR="00B026CE" w:rsidRPr="00804D1D" w:rsidRDefault="00B026CE" w:rsidP="0095353D">
      <w:pPr>
        <w:pStyle w:val="FootnoteText"/>
        <w:contextualSpacing/>
        <w:jc w:val="both"/>
        <w:rPr>
          <w:rFonts w:ascii="Arial Narrow" w:hAnsi="Arial Narrow"/>
          <w:sz w:val="18"/>
          <w:szCs w:val="18"/>
          <w:lang w:val="sr-Cyrl-RS"/>
        </w:rPr>
      </w:pPr>
      <w:r>
        <w:rPr>
          <w:rStyle w:val="FootnoteReference"/>
        </w:rPr>
        <w:footnoteRef/>
      </w:r>
      <w:r w:rsidRPr="00804D1D">
        <w:rPr>
          <w:lang w:val="sr-Cyrl-RS"/>
        </w:rPr>
        <w:t xml:space="preserve"> </w:t>
      </w:r>
      <w:r w:rsidRPr="00C8491D">
        <w:rPr>
          <w:rFonts w:ascii="Arial Narrow" w:hAnsi="Arial Narrow"/>
          <w:sz w:val="18"/>
          <w:szCs w:val="18"/>
          <w:lang w:val="sr-Cyrl-RS"/>
        </w:rPr>
        <w:t xml:space="preserve">Вредности индикатора </w:t>
      </w:r>
      <w:r>
        <w:rPr>
          <w:rFonts w:ascii="Arial Narrow" w:hAnsi="Arial Narrow"/>
          <w:sz w:val="18"/>
          <w:szCs w:val="18"/>
          <w:lang w:val="sr-Cyrl-RS"/>
        </w:rPr>
        <w:t xml:space="preserve">означених као ПЈУ (индикатори преузети из Принципа јавне управе – СИГМА), </w:t>
      </w:r>
      <w:r w:rsidRPr="00C8491D">
        <w:rPr>
          <w:rFonts w:ascii="Arial Narrow" w:hAnsi="Arial Narrow"/>
          <w:sz w:val="18"/>
          <w:szCs w:val="18"/>
          <w:lang w:val="sr-Cyrl-RS"/>
        </w:rPr>
        <w:t>који су приказани за 2017. годину преузете су из нацрта Сигминих извештаја након обављених мерења у 2017. години и до тренутка док не буду завршена мерења и званично објављени подаци, наведене вредности се могу користити само оквирно с обзиром да су подложне могућим променама.</w:t>
      </w:r>
    </w:p>
  </w:footnote>
  <w:footnote w:id="31">
    <w:p w:rsidR="00B026CE" w:rsidRPr="00804D1D" w:rsidRDefault="00B026CE" w:rsidP="0095353D">
      <w:pPr>
        <w:pStyle w:val="FootnoteText"/>
        <w:contextualSpacing/>
        <w:jc w:val="both"/>
        <w:rPr>
          <w:rFonts w:ascii="Arial Narrow" w:hAnsi="Arial Narrow"/>
          <w:sz w:val="18"/>
          <w:szCs w:val="18"/>
          <w:lang w:val="sr-Cyrl-RS"/>
        </w:rPr>
      </w:pPr>
      <w:r>
        <w:rPr>
          <w:rStyle w:val="FootnoteReference"/>
        </w:rPr>
        <w:footnoteRef/>
      </w:r>
      <w:r w:rsidRPr="00804D1D">
        <w:rPr>
          <w:lang w:val="sr-Cyrl-RS"/>
        </w:rPr>
        <w:t xml:space="preserve"> </w:t>
      </w:r>
      <w:r w:rsidRPr="00C8491D">
        <w:rPr>
          <w:rFonts w:ascii="Arial Narrow" w:hAnsi="Arial Narrow"/>
          <w:sz w:val="18"/>
          <w:szCs w:val="18"/>
          <w:lang w:val="sr-Cyrl-RS"/>
        </w:rPr>
        <w:t xml:space="preserve">Вредности индикатора </w:t>
      </w:r>
      <w:r>
        <w:rPr>
          <w:rFonts w:ascii="Arial Narrow" w:hAnsi="Arial Narrow"/>
          <w:sz w:val="18"/>
          <w:szCs w:val="18"/>
          <w:lang w:val="sr-Cyrl-RS"/>
        </w:rPr>
        <w:t xml:space="preserve">означених као ПЈУ (индикатори преузети из Принципа јавне управе – СИГМА), </w:t>
      </w:r>
      <w:r w:rsidRPr="00C8491D">
        <w:rPr>
          <w:rFonts w:ascii="Arial Narrow" w:hAnsi="Arial Narrow"/>
          <w:sz w:val="18"/>
          <w:szCs w:val="18"/>
          <w:lang w:val="sr-Cyrl-RS"/>
        </w:rPr>
        <w:t>који су приказани за 2017. годину преузете су из нацрта Сигминих извештаја након обављених мерења у 2017. години и до тренутка док не буду завршена мерења и званично објављени подаци, наведене вредности се могу користити само оквирно с обзиром да су подложне могућим променама.</w:t>
      </w:r>
    </w:p>
  </w:footnote>
  <w:footnote w:id="32">
    <w:p w:rsidR="00B026CE" w:rsidRPr="00F871C0" w:rsidRDefault="00B026CE" w:rsidP="006B1A5A">
      <w:pPr>
        <w:spacing w:after="0" w:line="240" w:lineRule="auto"/>
        <w:jc w:val="both"/>
        <w:rPr>
          <w:rFonts w:ascii="Arial Narrow" w:hAnsi="Arial Narrow" w:cs="Times New Roman"/>
          <w:i/>
          <w:sz w:val="18"/>
          <w:szCs w:val="18"/>
        </w:rPr>
      </w:pPr>
      <w:r w:rsidRPr="00F871C0">
        <w:rPr>
          <w:rStyle w:val="FootnoteReference"/>
          <w:rFonts w:ascii="Arial Narrow" w:hAnsi="Arial Narrow"/>
          <w:sz w:val="18"/>
          <w:szCs w:val="18"/>
        </w:rPr>
        <w:footnoteRef/>
      </w:r>
      <w:r w:rsidRPr="00F871C0">
        <w:rPr>
          <w:rFonts w:ascii="Arial Narrow" w:hAnsi="Arial Narrow"/>
          <w:sz w:val="18"/>
          <w:szCs w:val="18"/>
        </w:rPr>
        <w:t xml:space="preserve"> </w:t>
      </w:r>
      <w:r w:rsidRPr="00F871C0">
        <w:rPr>
          <w:rFonts w:ascii="Arial Narrow" w:hAnsi="Arial Narrow"/>
          <w:b/>
          <w:sz w:val="18"/>
          <w:szCs w:val="18"/>
          <w:lang w:val="sr-Cyrl-RS"/>
        </w:rPr>
        <w:t xml:space="preserve">Напомена: Индикатор Секторске буџетске подршке </w:t>
      </w:r>
      <w:r w:rsidRPr="00F871C0">
        <w:rPr>
          <w:rFonts w:ascii="Arial Narrow" w:hAnsi="Arial Narrow" w:cs="Arial Narrow"/>
          <w:b/>
          <w:sz w:val="18"/>
          <w:szCs w:val="18"/>
          <w:lang w:val="sr-Cyrl-RS"/>
        </w:rPr>
        <w:t>за варијабилне транше</w:t>
      </w:r>
      <w:r w:rsidRPr="00F871C0">
        <w:rPr>
          <w:rFonts w:ascii="Arial Narrow" w:hAnsi="Arial Narrow"/>
          <w:i/>
          <w:sz w:val="18"/>
          <w:szCs w:val="18"/>
          <w:lang w:val="sr-Cyrl-RS"/>
        </w:rPr>
        <w:t>: „</w:t>
      </w:r>
      <w:r w:rsidRPr="00F871C0">
        <w:rPr>
          <w:rFonts w:ascii="Arial Narrow" w:hAnsi="Arial Narrow" w:cs="Times New Roman"/>
          <w:b/>
          <w:i/>
          <w:sz w:val="18"/>
          <w:szCs w:val="18"/>
        </w:rPr>
        <w:t>Induced output 4: Improved merit-based human resources management system within the public service</w:t>
      </w:r>
      <w:r w:rsidRPr="00F871C0">
        <w:rPr>
          <w:rFonts w:ascii="Arial Narrow" w:hAnsi="Arial Narrow" w:cs="Times New Roman"/>
          <w:b/>
          <w:i/>
          <w:sz w:val="18"/>
          <w:szCs w:val="18"/>
          <w:lang w:val="sr-Cyrl-RS"/>
        </w:rPr>
        <w:t xml:space="preserve">, </w:t>
      </w:r>
      <w:r w:rsidRPr="00F871C0">
        <w:rPr>
          <w:rFonts w:ascii="Arial Narrow" w:hAnsi="Arial Narrow" w:cs="Times New Roman"/>
          <w:i/>
          <w:sz w:val="18"/>
          <w:szCs w:val="18"/>
        </w:rPr>
        <w:t>4. PAR Council endorses a policy paper for a competence based human resources management (HRM) system targeting improved recruitment, performance appraisal and professional and career development procedures</w:t>
      </w:r>
      <w:r w:rsidRPr="00F871C0">
        <w:rPr>
          <w:rFonts w:ascii="Arial Narrow" w:hAnsi="Arial Narrow" w:cs="Times New Roman"/>
          <w:i/>
          <w:sz w:val="18"/>
          <w:szCs w:val="18"/>
          <w:lang w:val="sr-Cyrl-RS"/>
        </w:rPr>
        <w:t>“</w:t>
      </w:r>
      <w:r w:rsidRPr="00F871C0">
        <w:rPr>
          <w:rFonts w:ascii="Arial Narrow" w:hAnsi="Arial Narrow" w:cs="Times New Roman"/>
          <w:i/>
          <w:sz w:val="18"/>
          <w:szCs w:val="18"/>
        </w:rPr>
        <w:t>.</w:t>
      </w:r>
    </w:p>
  </w:footnote>
  <w:footnote w:id="33">
    <w:p w:rsidR="00B026CE" w:rsidRDefault="00B026CE" w:rsidP="006B1A5A">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Политика задржавања кадрова </w:t>
      </w:r>
      <w:r w:rsidRPr="00A51AF1">
        <w:rPr>
          <w:rFonts w:ascii="Arial Narrow" w:hAnsi="Arial Narrow" w:cs="Arial Narrow"/>
          <w:i/>
          <w:iCs/>
          <w:sz w:val="18"/>
          <w:szCs w:val="18"/>
          <w:lang w:val="sr-Cyrl-CS"/>
        </w:rPr>
        <w:t>(енг. retention policy)</w:t>
      </w:r>
      <w:r w:rsidRPr="00A51AF1">
        <w:rPr>
          <w:rFonts w:ascii="Arial Narrow" w:hAnsi="Arial Narrow" w:cs="Arial Narrow"/>
          <w:sz w:val="18"/>
          <w:szCs w:val="18"/>
          <w:lang w:val="sr-Cyrl-CS"/>
        </w:rPr>
        <w:t xml:space="preserve"> биће усклађена са захтевима у оквиру преговарачког поглавља 22.</w:t>
      </w:r>
    </w:p>
  </w:footnote>
  <w:footnote w:id="34">
    <w:p w:rsidR="00B026CE" w:rsidRDefault="00B026CE" w:rsidP="00331FDC">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Овај резултат ће се реализовати у пуној координацији са развојем система за стручно усавршавање запослених у јавној управи (Мера 2.3).</w:t>
      </w:r>
    </w:p>
  </w:footnote>
  <w:footnote w:id="35">
    <w:p w:rsidR="00B026CE" w:rsidRPr="008821FC" w:rsidRDefault="00B026CE" w:rsidP="0095353D">
      <w:pPr>
        <w:pStyle w:val="FootnoteText"/>
        <w:contextualSpacing/>
        <w:jc w:val="both"/>
        <w:rPr>
          <w:rFonts w:ascii="Arial Narrow" w:hAnsi="Arial Narrow"/>
          <w:color w:val="404040" w:themeColor="text1" w:themeTint="BF"/>
          <w:sz w:val="18"/>
          <w:szCs w:val="18"/>
          <w:lang w:val="sr-Cyrl-RS"/>
        </w:rPr>
      </w:pPr>
      <w:r>
        <w:rPr>
          <w:rStyle w:val="FootnoteReference"/>
        </w:rPr>
        <w:footnoteRef/>
      </w:r>
      <w:r w:rsidRPr="00804D1D">
        <w:rPr>
          <w:lang w:val="sr-Cyrl-RS"/>
        </w:rPr>
        <w:t xml:space="preserve"> </w:t>
      </w:r>
      <w:r w:rsidRPr="00C8491D">
        <w:rPr>
          <w:rFonts w:ascii="Arial Narrow" w:hAnsi="Arial Narrow"/>
          <w:sz w:val="18"/>
          <w:szCs w:val="18"/>
          <w:lang w:val="sr-Cyrl-RS"/>
        </w:rPr>
        <w:t xml:space="preserve">Вредности индикатора </w:t>
      </w:r>
      <w:r>
        <w:rPr>
          <w:rFonts w:ascii="Arial Narrow" w:hAnsi="Arial Narrow"/>
          <w:sz w:val="18"/>
          <w:szCs w:val="18"/>
          <w:lang w:val="sr-Cyrl-RS"/>
        </w:rPr>
        <w:t xml:space="preserve">означених као ПЈУ (индикатори преузети из Принципа јавне управе – СИГМА), </w:t>
      </w:r>
      <w:r w:rsidRPr="00C8491D">
        <w:rPr>
          <w:rFonts w:ascii="Arial Narrow" w:hAnsi="Arial Narrow"/>
          <w:sz w:val="18"/>
          <w:szCs w:val="18"/>
          <w:lang w:val="sr-Cyrl-RS"/>
        </w:rPr>
        <w:t xml:space="preserve">који су приказани за 2017. годину </w:t>
      </w:r>
      <w:r w:rsidRPr="008821FC">
        <w:rPr>
          <w:rFonts w:ascii="Arial Narrow" w:hAnsi="Arial Narrow"/>
          <w:color w:val="404040" w:themeColor="text1" w:themeTint="BF"/>
          <w:sz w:val="18"/>
          <w:szCs w:val="18"/>
          <w:lang w:val="sr-Cyrl-RS"/>
        </w:rPr>
        <w:t>преузете су из нацрта Сигминих извештаја након обављених мерења у 2017. години и до тренутка док не буду завршена мерења и званично објављени подаци, наведене вредности се могу користити само оквирно с обзиром да су подложне могућим променама.</w:t>
      </w:r>
    </w:p>
  </w:footnote>
  <w:footnote w:id="36">
    <w:p w:rsidR="00B026CE" w:rsidRDefault="00B026CE">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План фазног развоја ће се заснивати на предлозима садржаним у Стратегији стручног усавршавања државних службеника и на накнадно спроведеним анализама. Он ће изложити обим активности, динамику и ресурсе неопходне за постепено/фазно успостављање централне институције и достизање пуног капацитета њеног рада у временском периоду до 2020. Заједно са претходно израђеним анализама, план фазног развоја централне институције детаљније ће предвидети динамику ширења њених активности на нове кориснике. У првој години рада очекује се да се круг корисника неће ширити у односу на постојеће кориснике програма обуке СУК (државни службеници), док ће се постепено укључивати нови корисници из ширег система ЈУ, а у складу са могућностима развоја капацитета институције. Паралелно са израдом плана фазног развоја припремиће се и пројектни задатак (ТОР) за пројекат ЕУ ИПА 2013, који треба да подржи развој и рад ове институције.</w:t>
      </w:r>
    </w:p>
  </w:footnote>
  <w:footnote w:id="37">
    <w:p w:rsidR="00B026CE" w:rsidRDefault="00B026CE" w:rsidP="006B1A5A">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Припрема нацрта закона о централној институцији одвијаће се паралелно и хармонизовано са изменама и допунама Закона о државним службеницима (које ће се завршити нешто раније), како би се обезбедила међусобна усклађеност ових закона. Овим законским изменама централна институција ће преузет надлежност за организацију и спровођење стручног усавршавања државних службеника од СУК-а, а преузеће и запослене из СУКа који су обављали ове послове. </w:t>
      </w:r>
    </w:p>
  </w:footnote>
  <w:footnote w:id="38">
    <w:p w:rsidR="00B026CE" w:rsidRDefault="00B026CE" w:rsidP="006B1A5A">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Очекује се да ће у првој години рада централна институција моћи да ради у просторијама Службе за управљање кадровима. </w:t>
      </w:r>
    </w:p>
  </w:footnote>
  <w:footnote w:id="39">
    <w:p w:rsidR="00B026CE" w:rsidRPr="00D05AFE" w:rsidRDefault="00B026CE">
      <w:pPr>
        <w:pStyle w:val="FootnoteText"/>
        <w:rPr>
          <w:lang w:val="sr-Cyrl-RS"/>
        </w:rPr>
      </w:pPr>
      <w:r>
        <w:rPr>
          <w:rStyle w:val="FootnoteReference"/>
        </w:rPr>
        <w:footnoteRef/>
      </w:r>
      <w:r>
        <w:t xml:space="preserve"> </w:t>
      </w:r>
      <w:r w:rsidRPr="007460F1">
        <w:rPr>
          <w:rFonts w:ascii="Arial Narrow" w:hAnsi="Arial Narrow"/>
          <w:sz w:val="18"/>
          <w:szCs w:val="18"/>
          <w:lang w:val="sr-Cyrl-RS"/>
        </w:rPr>
        <w:t>Конкретан резултат је реализован у 2016. години, али како се прикупљајуу подаци за извештај који треба да укажу на све постигнуте резултате од 2015. године до друге половине 2017. године, оставља се могућност да се искажу нове вредности индикатора и укаже на ефекте резултата у претходне две године.</w:t>
      </w:r>
    </w:p>
  </w:footnote>
  <w:footnote w:id="40">
    <w:p w:rsidR="00B026CE" w:rsidRPr="008821FC" w:rsidRDefault="00B026CE" w:rsidP="00F80625">
      <w:pPr>
        <w:pStyle w:val="FootnoteText"/>
        <w:contextualSpacing/>
        <w:jc w:val="both"/>
        <w:rPr>
          <w:rFonts w:ascii="Arial Narrow" w:hAnsi="Arial Narrow"/>
          <w:color w:val="404040" w:themeColor="text1" w:themeTint="BF"/>
          <w:sz w:val="18"/>
          <w:szCs w:val="18"/>
          <w:lang w:val="sr-Cyrl-RS"/>
        </w:rPr>
      </w:pPr>
      <w:r>
        <w:rPr>
          <w:rStyle w:val="FootnoteReference"/>
        </w:rPr>
        <w:footnoteRef/>
      </w:r>
      <w:r w:rsidRPr="00804D1D">
        <w:rPr>
          <w:lang w:val="sr-Cyrl-RS"/>
        </w:rPr>
        <w:t xml:space="preserve"> </w:t>
      </w:r>
      <w:r w:rsidRPr="00C8491D">
        <w:rPr>
          <w:rFonts w:ascii="Arial Narrow" w:hAnsi="Arial Narrow"/>
          <w:sz w:val="18"/>
          <w:szCs w:val="18"/>
          <w:lang w:val="sr-Cyrl-RS"/>
        </w:rPr>
        <w:t xml:space="preserve">Вредности индикатора </w:t>
      </w:r>
      <w:r>
        <w:rPr>
          <w:rFonts w:ascii="Arial Narrow" w:hAnsi="Arial Narrow"/>
          <w:sz w:val="18"/>
          <w:szCs w:val="18"/>
          <w:lang w:val="sr-Cyrl-RS"/>
        </w:rPr>
        <w:t xml:space="preserve">означених као ПЈУ (индикатори преузети из Принципа јавне управе – СИГМА), </w:t>
      </w:r>
      <w:r w:rsidRPr="00C8491D">
        <w:rPr>
          <w:rFonts w:ascii="Arial Narrow" w:hAnsi="Arial Narrow"/>
          <w:sz w:val="18"/>
          <w:szCs w:val="18"/>
          <w:lang w:val="sr-Cyrl-RS"/>
        </w:rPr>
        <w:t xml:space="preserve">који су приказани за 2017. годину </w:t>
      </w:r>
      <w:r w:rsidRPr="008821FC">
        <w:rPr>
          <w:rFonts w:ascii="Arial Narrow" w:hAnsi="Arial Narrow"/>
          <w:color w:val="404040" w:themeColor="text1" w:themeTint="BF"/>
          <w:sz w:val="18"/>
          <w:szCs w:val="18"/>
          <w:lang w:val="sr-Cyrl-RS"/>
        </w:rPr>
        <w:t>преузете су из нацрта Сигминих извештаја након обављених мерења у 2017. години и до тренутка док не буду завршена мерења и званично објављени подаци, наведене вредности се могу користити само оквирно с обзиром да су подложне могућим променама.</w:t>
      </w:r>
    </w:p>
  </w:footnote>
  <w:footnote w:id="41">
    <w:p w:rsidR="00B026CE" w:rsidRPr="00452D88" w:rsidRDefault="00B026CE">
      <w:pPr>
        <w:pStyle w:val="FootnoteText"/>
        <w:rPr>
          <w:lang w:val="sr-Cyrl-RS"/>
        </w:rPr>
      </w:pPr>
      <w:r>
        <w:rPr>
          <w:rStyle w:val="FootnoteReference"/>
        </w:rPr>
        <w:footnoteRef/>
      </w:r>
      <w:r>
        <w:t xml:space="preserve"> </w:t>
      </w:r>
      <w:r w:rsidRPr="007460F1">
        <w:rPr>
          <w:rFonts w:ascii="Arial Narrow" w:hAnsi="Arial Narrow"/>
          <w:sz w:val="18"/>
          <w:szCs w:val="18"/>
          <w:lang w:val="sr-Cyrl-RS"/>
        </w:rPr>
        <w:t>Конкретан резултат је реализован у 201</w:t>
      </w:r>
      <w:r>
        <w:rPr>
          <w:rFonts w:ascii="Arial Narrow" w:hAnsi="Arial Narrow"/>
          <w:sz w:val="18"/>
          <w:szCs w:val="18"/>
          <w:lang w:val="hr-HR"/>
        </w:rPr>
        <w:t>5</w:t>
      </w:r>
      <w:r w:rsidRPr="007460F1">
        <w:rPr>
          <w:rFonts w:ascii="Arial Narrow" w:hAnsi="Arial Narrow"/>
          <w:sz w:val="18"/>
          <w:szCs w:val="18"/>
          <w:lang w:val="sr-Cyrl-RS"/>
        </w:rPr>
        <w:t>. години, али како се прикупљајуу подаци за извештај који треба да укажу на све постигнуте резултате од 2015. године до друге половине 2017. године, оставља се могућност да се укаже на ефекте резултата у претходне две године.</w:t>
      </w:r>
    </w:p>
  </w:footnote>
  <w:footnote w:id="42">
    <w:p w:rsidR="00B026CE" w:rsidRPr="00F871C0" w:rsidRDefault="00B026CE" w:rsidP="00907899">
      <w:pPr>
        <w:spacing w:after="0" w:line="240" w:lineRule="auto"/>
        <w:rPr>
          <w:rFonts w:ascii="Times New Roman" w:hAnsi="Times New Roman" w:cs="Times New Roman"/>
          <w:b/>
          <w:sz w:val="18"/>
          <w:szCs w:val="18"/>
          <w:lang w:val="sr-Cyrl-RS"/>
        </w:rPr>
      </w:pPr>
      <w:r w:rsidRPr="00E319E4">
        <w:rPr>
          <w:rStyle w:val="FootnoteReference"/>
          <w:rFonts w:ascii="Arial Narrow" w:hAnsi="Arial Narrow"/>
          <w:b/>
          <w:sz w:val="16"/>
          <w:szCs w:val="16"/>
        </w:rPr>
        <w:footnoteRef/>
      </w:r>
      <w:r w:rsidRPr="00F871C0">
        <w:rPr>
          <w:rFonts w:ascii="Arial Narrow" w:hAnsi="Arial Narrow"/>
          <w:b/>
          <w:sz w:val="16"/>
          <w:szCs w:val="16"/>
          <w:lang w:val="sr-Latn-CS"/>
        </w:rPr>
        <w:t xml:space="preserve"> </w:t>
      </w:r>
      <w:r w:rsidRPr="00F871C0">
        <w:rPr>
          <w:rFonts w:ascii="Arial Narrow" w:hAnsi="Arial Narrow"/>
          <w:b/>
          <w:sz w:val="18"/>
          <w:szCs w:val="18"/>
          <w:lang w:val="sr-Cyrl-RS"/>
        </w:rPr>
        <w:t xml:space="preserve">Напомена: индикатори Секторске буџетске подршке </w:t>
      </w:r>
      <w:r w:rsidRPr="00F871C0">
        <w:rPr>
          <w:rFonts w:ascii="Arial Narrow" w:hAnsi="Arial Narrow" w:cs="Arial Narrow"/>
          <w:b/>
          <w:sz w:val="18"/>
          <w:szCs w:val="18"/>
          <w:lang w:val="sr-Cyrl-RS"/>
        </w:rPr>
        <w:t>за варијабилне транше</w:t>
      </w:r>
      <w:r w:rsidRPr="00F871C0">
        <w:rPr>
          <w:rFonts w:ascii="Arial Narrow" w:hAnsi="Arial Narrow"/>
          <w:b/>
          <w:sz w:val="18"/>
          <w:szCs w:val="18"/>
          <w:lang w:val="sr-Cyrl-RS"/>
        </w:rPr>
        <w:t>: „</w:t>
      </w:r>
      <w:r w:rsidRPr="00F871C0">
        <w:rPr>
          <w:rFonts w:ascii="Arial Narrow" w:hAnsi="Arial Narrow" w:cs="Times New Roman"/>
          <w:b/>
          <w:i/>
          <w:sz w:val="18"/>
          <w:szCs w:val="18"/>
        </w:rPr>
        <w:t>Induced</w:t>
      </w:r>
      <w:r w:rsidRPr="00F871C0">
        <w:rPr>
          <w:rFonts w:ascii="Arial Narrow" w:hAnsi="Arial Narrow" w:cs="Times New Roman"/>
          <w:b/>
          <w:i/>
          <w:sz w:val="18"/>
          <w:szCs w:val="18"/>
          <w:lang w:val="sr-Latn-CS"/>
        </w:rPr>
        <w:t xml:space="preserve"> </w:t>
      </w:r>
      <w:r w:rsidRPr="00F871C0">
        <w:rPr>
          <w:rFonts w:ascii="Arial Narrow" w:hAnsi="Arial Narrow" w:cs="Times New Roman"/>
          <w:b/>
          <w:i/>
          <w:sz w:val="18"/>
          <w:szCs w:val="18"/>
        </w:rPr>
        <w:t>output</w:t>
      </w:r>
      <w:r w:rsidRPr="00F871C0">
        <w:rPr>
          <w:rFonts w:ascii="Arial Narrow" w:hAnsi="Arial Narrow" w:cs="Times New Roman"/>
          <w:b/>
          <w:i/>
          <w:sz w:val="18"/>
          <w:szCs w:val="18"/>
          <w:lang w:val="sr-Latn-CS"/>
        </w:rPr>
        <w:t xml:space="preserve"> 6: </w:t>
      </w:r>
      <w:r w:rsidRPr="00F871C0">
        <w:rPr>
          <w:rFonts w:ascii="Arial Narrow" w:hAnsi="Arial Narrow" w:cs="Times New Roman"/>
          <w:b/>
          <w:i/>
          <w:iCs/>
          <w:sz w:val="18"/>
          <w:szCs w:val="18"/>
        </w:rPr>
        <w:t>Improved</w:t>
      </w:r>
      <w:r w:rsidRPr="00F871C0">
        <w:rPr>
          <w:rFonts w:ascii="Arial Narrow" w:hAnsi="Arial Narrow" w:cs="Times New Roman"/>
          <w:b/>
          <w:i/>
          <w:iCs/>
          <w:sz w:val="18"/>
          <w:szCs w:val="18"/>
          <w:lang w:val="sr-Latn-CS"/>
        </w:rPr>
        <w:t xml:space="preserve"> </w:t>
      </w:r>
      <w:r w:rsidRPr="00F871C0">
        <w:rPr>
          <w:rFonts w:ascii="Arial Narrow" w:hAnsi="Arial Narrow" w:cs="Times New Roman"/>
          <w:b/>
          <w:i/>
          <w:iCs/>
          <w:sz w:val="18"/>
          <w:szCs w:val="18"/>
        </w:rPr>
        <w:t>planning</w:t>
      </w:r>
      <w:r w:rsidRPr="00F871C0">
        <w:rPr>
          <w:rFonts w:ascii="Arial Narrow" w:hAnsi="Arial Narrow" w:cs="Times New Roman"/>
          <w:b/>
          <w:i/>
          <w:iCs/>
          <w:sz w:val="18"/>
          <w:szCs w:val="18"/>
          <w:lang w:val="sr-Latn-CS"/>
        </w:rPr>
        <w:t xml:space="preserve"> </w:t>
      </w:r>
      <w:r w:rsidRPr="00F871C0">
        <w:rPr>
          <w:rFonts w:ascii="Arial Narrow" w:hAnsi="Arial Narrow" w:cs="Times New Roman"/>
          <w:b/>
          <w:i/>
          <w:iCs/>
          <w:sz w:val="18"/>
          <w:szCs w:val="18"/>
        </w:rPr>
        <w:t>and</w:t>
      </w:r>
      <w:r w:rsidRPr="00F871C0">
        <w:rPr>
          <w:rFonts w:ascii="Arial Narrow" w:hAnsi="Arial Narrow" w:cs="Times New Roman"/>
          <w:b/>
          <w:i/>
          <w:iCs/>
          <w:sz w:val="18"/>
          <w:szCs w:val="18"/>
          <w:lang w:val="sr-Latn-CS"/>
        </w:rPr>
        <w:t xml:space="preserve"> </w:t>
      </w:r>
      <w:r w:rsidRPr="00F871C0">
        <w:rPr>
          <w:rFonts w:ascii="Arial Narrow" w:hAnsi="Arial Narrow" w:cs="Times New Roman"/>
          <w:b/>
          <w:i/>
          <w:iCs/>
          <w:sz w:val="18"/>
          <w:szCs w:val="18"/>
        </w:rPr>
        <w:t>budgeting</w:t>
      </w:r>
      <w:r w:rsidRPr="00F871C0">
        <w:rPr>
          <w:rFonts w:ascii="Arial Narrow" w:hAnsi="Arial Narrow" w:cs="Times New Roman"/>
          <w:b/>
          <w:i/>
          <w:iCs/>
          <w:sz w:val="18"/>
          <w:szCs w:val="18"/>
          <w:lang w:val="sr-Latn-CS"/>
        </w:rPr>
        <w:t xml:space="preserve"> </w:t>
      </w:r>
      <w:r w:rsidRPr="00F871C0">
        <w:rPr>
          <w:rFonts w:ascii="Arial Narrow" w:hAnsi="Arial Narrow" w:cs="Times New Roman"/>
          <w:b/>
          <w:i/>
          <w:iCs/>
          <w:sz w:val="18"/>
          <w:szCs w:val="18"/>
        </w:rPr>
        <w:t>of</w:t>
      </w:r>
      <w:r w:rsidRPr="00F871C0">
        <w:rPr>
          <w:rFonts w:ascii="Arial Narrow" w:hAnsi="Arial Narrow" w:cs="Times New Roman"/>
          <w:b/>
          <w:i/>
          <w:iCs/>
          <w:sz w:val="18"/>
          <w:szCs w:val="18"/>
          <w:lang w:val="sr-Latn-CS"/>
        </w:rPr>
        <w:t xml:space="preserve"> </w:t>
      </w:r>
      <w:r w:rsidRPr="00F871C0">
        <w:rPr>
          <w:rFonts w:ascii="Arial Narrow" w:hAnsi="Arial Narrow" w:cs="Times New Roman"/>
          <w:b/>
          <w:i/>
          <w:iCs/>
          <w:sz w:val="18"/>
          <w:szCs w:val="18"/>
        </w:rPr>
        <w:t>public</w:t>
      </w:r>
      <w:r w:rsidRPr="00F871C0">
        <w:rPr>
          <w:rFonts w:ascii="Arial Narrow" w:hAnsi="Arial Narrow" w:cs="Times New Roman"/>
          <w:b/>
          <w:i/>
          <w:iCs/>
          <w:sz w:val="18"/>
          <w:szCs w:val="18"/>
          <w:lang w:val="sr-Latn-CS"/>
        </w:rPr>
        <w:t xml:space="preserve"> </w:t>
      </w:r>
      <w:r w:rsidRPr="00F871C0">
        <w:rPr>
          <w:rFonts w:ascii="Arial Narrow" w:hAnsi="Arial Narrow" w:cs="Times New Roman"/>
          <w:b/>
          <w:i/>
          <w:iCs/>
          <w:sz w:val="18"/>
          <w:szCs w:val="18"/>
        </w:rPr>
        <w:t>expenditures</w:t>
      </w:r>
      <w:r w:rsidRPr="00F871C0">
        <w:rPr>
          <w:rFonts w:ascii="Arial Narrow" w:hAnsi="Arial Narrow" w:cs="Times New Roman"/>
          <w:b/>
          <w:i/>
          <w:iCs/>
          <w:sz w:val="18"/>
          <w:szCs w:val="18"/>
          <w:lang w:val="sr-Cyrl-RS"/>
        </w:rPr>
        <w:t>“</w:t>
      </w:r>
    </w:p>
  </w:footnote>
  <w:footnote w:id="43">
    <w:p w:rsidR="00B026CE" w:rsidRDefault="00B026CE" w:rsidP="006B1A5A">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Увођење функционалног софтвера се очекује у 2017. години.</w:t>
      </w:r>
    </w:p>
  </w:footnote>
  <w:footnote w:id="44">
    <w:p w:rsidR="00B026CE" w:rsidRPr="00F871C0" w:rsidRDefault="00B026CE" w:rsidP="00D31C94">
      <w:pPr>
        <w:tabs>
          <w:tab w:val="left" w:pos="511"/>
        </w:tabs>
        <w:spacing w:after="0" w:line="240" w:lineRule="auto"/>
        <w:rPr>
          <w:rFonts w:ascii="Arial Narrow" w:hAnsi="Arial Narrow" w:cs="Times New Roman"/>
          <w:b/>
          <w:sz w:val="18"/>
          <w:szCs w:val="18"/>
          <w:lang w:val="sr-Cyrl-RS"/>
        </w:rPr>
      </w:pPr>
      <w:r w:rsidRPr="00E319E4">
        <w:rPr>
          <w:rStyle w:val="FootnoteReference"/>
          <w:rFonts w:ascii="Arial Narrow" w:hAnsi="Arial Narrow"/>
          <w:sz w:val="16"/>
          <w:szCs w:val="16"/>
        </w:rPr>
        <w:footnoteRef/>
      </w:r>
      <w:r w:rsidRPr="00E319E4">
        <w:rPr>
          <w:rFonts w:ascii="Arial Narrow" w:hAnsi="Arial Narrow"/>
          <w:sz w:val="16"/>
          <w:szCs w:val="16"/>
        </w:rPr>
        <w:t xml:space="preserve"> </w:t>
      </w:r>
      <w:r w:rsidRPr="00F871C0">
        <w:rPr>
          <w:rFonts w:ascii="Arial Narrow" w:hAnsi="Arial Narrow"/>
          <w:b/>
          <w:sz w:val="18"/>
          <w:szCs w:val="18"/>
          <w:lang w:val="sr-Cyrl-RS"/>
        </w:rPr>
        <w:t xml:space="preserve">Напомена: Индикатор Секторске буџетске подршке </w:t>
      </w:r>
      <w:r w:rsidRPr="00F871C0">
        <w:rPr>
          <w:rFonts w:ascii="Arial Narrow" w:hAnsi="Arial Narrow" w:cs="Arial Narrow"/>
          <w:b/>
          <w:sz w:val="18"/>
          <w:szCs w:val="18"/>
          <w:lang w:val="sr-Cyrl-RS"/>
        </w:rPr>
        <w:t>за варијабилне транше</w:t>
      </w:r>
      <w:r w:rsidRPr="00F871C0">
        <w:rPr>
          <w:rFonts w:ascii="Arial Narrow" w:hAnsi="Arial Narrow"/>
          <w:b/>
          <w:sz w:val="18"/>
          <w:szCs w:val="18"/>
          <w:lang w:val="sr-Cyrl-RS"/>
        </w:rPr>
        <w:t>:</w:t>
      </w:r>
      <w:r w:rsidRPr="00F871C0">
        <w:rPr>
          <w:rFonts w:ascii="Arial Narrow" w:hAnsi="Arial Narrow"/>
          <w:sz w:val="18"/>
          <w:szCs w:val="18"/>
          <w:lang w:val="sr-Cyrl-RS"/>
        </w:rPr>
        <w:t xml:space="preserve"> „</w:t>
      </w:r>
      <w:r w:rsidRPr="00F871C0">
        <w:rPr>
          <w:rFonts w:ascii="Arial Narrow" w:hAnsi="Arial Narrow" w:cs="Times New Roman"/>
          <w:b/>
          <w:i/>
          <w:sz w:val="18"/>
          <w:szCs w:val="18"/>
        </w:rPr>
        <w:t>Induced output 8 Improved implementation of internal control in the public administration</w:t>
      </w:r>
      <w:r w:rsidRPr="00F871C0">
        <w:rPr>
          <w:rFonts w:ascii="Arial Narrow" w:hAnsi="Arial Narrow" w:cs="Times New Roman"/>
          <w:b/>
          <w:i/>
          <w:sz w:val="18"/>
          <w:szCs w:val="18"/>
          <w:lang w:val="sr-Cyrl-RS"/>
        </w:rPr>
        <w:t>“</w:t>
      </w:r>
    </w:p>
  </w:footnote>
  <w:footnote w:id="45">
    <w:p w:rsidR="00B026CE" w:rsidRDefault="00B026CE" w:rsidP="00D31C94">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Даљи планови у вези са стручним усавршавањем руководилаца код корисника јавних средстава  ће бити дефинисани кроз ревизију овог акционог плана у складу са усвојеном Стратегијом за развој интерне финансијске контроле у јавном сектору за период 2015. - 2019. Ова мера ће директно допринети јачању одговорности руководилаца, која ће се сагледати на свеобухватан начин, у складу са Принципима јавне управе.</w:t>
      </w:r>
    </w:p>
  </w:footnote>
  <w:footnote w:id="46">
    <w:p w:rsidR="00B026CE" w:rsidRDefault="00B026CE" w:rsidP="00604CC6">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Почетну вредност представља број пријава у години која претходи оној у којој је у Правилнику о финансијском управљању и контроли дефинисан одговарајући оквир за управљање неправилностима од стране корисника јавних средстава.</w:t>
      </w:r>
    </w:p>
  </w:footnote>
  <w:footnote w:id="47">
    <w:p w:rsidR="00B026CE" w:rsidRDefault="00B026CE" w:rsidP="006B1A5A">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Појам неправилности биће дефинисан у складу са ЕУ дефиницијама преваре и неправилности, тј. Конвенцији о заштити финансијских интереса Европских заједница од 26. јула 1995., чланом 19. Уредбе Комисије 718/2007; чланом 16. имплементационе уредбе Комисије бр. 447/2014. </w:t>
      </w:r>
    </w:p>
  </w:footnote>
  <w:footnote w:id="48">
    <w:p w:rsidR="00B026CE" w:rsidRPr="00A2118D" w:rsidRDefault="00B026CE" w:rsidP="002B1632">
      <w:pPr>
        <w:pStyle w:val="FootnoteText"/>
        <w:rPr>
          <w:rFonts w:ascii="Arial Narrow" w:hAnsi="Arial Narrow"/>
          <w:sz w:val="18"/>
          <w:szCs w:val="18"/>
          <w:lang w:val="sr-Cyrl-CS"/>
        </w:rPr>
      </w:pPr>
      <w:r>
        <w:rPr>
          <w:rStyle w:val="FootnoteReference"/>
        </w:rPr>
        <w:footnoteRef/>
      </w:r>
      <w:r w:rsidRPr="002A5327">
        <w:rPr>
          <w:lang w:val="sr-Cyrl-CS"/>
        </w:rPr>
        <w:t xml:space="preserve"> </w:t>
      </w:r>
      <w:r w:rsidRPr="00D16381">
        <w:rPr>
          <w:rFonts w:ascii="Arial Narrow" w:hAnsi="Arial Narrow" w:cs="Arial Narrow"/>
          <w:sz w:val="18"/>
          <w:szCs w:val="18"/>
          <w:lang w:val="sr-Cyrl-CS"/>
        </w:rPr>
        <w:t>Документ: „</w:t>
      </w:r>
      <w:r w:rsidRPr="00D16381">
        <w:rPr>
          <w:rFonts w:ascii="Arial Narrow" w:hAnsi="Arial Narrow" w:cs="Arial Narrow"/>
          <w:sz w:val="18"/>
          <w:szCs w:val="18"/>
        </w:rPr>
        <w:t>Baseline</w:t>
      </w:r>
      <w:r w:rsidRPr="002A5327">
        <w:rPr>
          <w:rFonts w:ascii="Arial Narrow" w:hAnsi="Arial Narrow" w:cs="Arial Narrow"/>
          <w:sz w:val="18"/>
          <w:szCs w:val="18"/>
          <w:lang w:val="sr-Cyrl-CS"/>
        </w:rPr>
        <w:t xml:space="preserve"> </w:t>
      </w:r>
      <w:r w:rsidRPr="00D16381">
        <w:rPr>
          <w:rFonts w:ascii="Arial Narrow" w:hAnsi="Arial Narrow" w:cs="Arial Narrow"/>
          <w:sz w:val="18"/>
          <w:szCs w:val="18"/>
        </w:rPr>
        <w:t>Measurment</w:t>
      </w:r>
      <w:r w:rsidRPr="002A5327">
        <w:rPr>
          <w:rFonts w:ascii="Arial Narrow" w:hAnsi="Arial Narrow" w:cs="Arial Narrow"/>
          <w:sz w:val="18"/>
          <w:szCs w:val="18"/>
          <w:lang w:val="sr-Cyrl-CS"/>
        </w:rPr>
        <w:t xml:space="preserve"> – </w:t>
      </w:r>
      <w:r w:rsidRPr="00D16381">
        <w:rPr>
          <w:rFonts w:ascii="Arial Narrow" w:hAnsi="Arial Narrow" w:cs="Arial Narrow"/>
          <w:sz w:val="18"/>
          <w:szCs w:val="18"/>
        </w:rPr>
        <w:t>Methodological</w:t>
      </w:r>
      <w:r w:rsidRPr="002A5327">
        <w:rPr>
          <w:rFonts w:ascii="Arial Narrow" w:hAnsi="Arial Narrow" w:cs="Arial Narrow"/>
          <w:sz w:val="18"/>
          <w:szCs w:val="18"/>
          <w:lang w:val="sr-Cyrl-CS"/>
        </w:rPr>
        <w:t xml:space="preserve"> </w:t>
      </w:r>
      <w:r w:rsidRPr="00D16381">
        <w:rPr>
          <w:rFonts w:ascii="Arial Narrow" w:hAnsi="Arial Narrow" w:cs="Arial Narrow"/>
          <w:sz w:val="18"/>
          <w:szCs w:val="18"/>
        </w:rPr>
        <w:t>Annex</w:t>
      </w:r>
      <w:r w:rsidRPr="002A5327">
        <w:rPr>
          <w:rFonts w:ascii="Arial Narrow" w:hAnsi="Arial Narrow" w:cs="Arial Narrow"/>
          <w:sz w:val="18"/>
          <w:szCs w:val="18"/>
          <w:lang w:val="sr-Cyrl-CS"/>
        </w:rPr>
        <w:t xml:space="preserve"> </w:t>
      </w:r>
      <w:r w:rsidRPr="00D16381">
        <w:rPr>
          <w:rFonts w:ascii="Arial Narrow" w:hAnsi="Arial Narrow" w:cs="Arial Narrow"/>
          <w:sz w:val="18"/>
          <w:szCs w:val="18"/>
        </w:rPr>
        <w:t>to</w:t>
      </w:r>
      <w:r w:rsidRPr="002A5327">
        <w:rPr>
          <w:rFonts w:ascii="Arial Narrow" w:hAnsi="Arial Narrow" w:cs="Arial Narrow"/>
          <w:sz w:val="18"/>
          <w:szCs w:val="18"/>
          <w:lang w:val="sr-Cyrl-CS"/>
        </w:rPr>
        <w:t xml:space="preserve"> </w:t>
      </w:r>
      <w:r w:rsidRPr="00D16381">
        <w:rPr>
          <w:rFonts w:ascii="Arial Narrow" w:hAnsi="Arial Narrow" w:cs="Arial Narrow"/>
          <w:sz w:val="18"/>
          <w:szCs w:val="18"/>
        </w:rPr>
        <w:t>the</w:t>
      </w:r>
      <w:r w:rsidRPr="002A5327">
        <w:rPr>
          <w:rFonts w:ascii="Arial Narrow" w:hAnsi="Arial Narrow" w:cs="Arial Narrow"/>
          <w:sz w:val="18"/>
          <w:szCs w:val="18"/>
          <w:lang w:val="sr-Cyrl-CS"/>
        </w:rPr>
        <w:t xml:space="preserve"> </w:t>
      </w:r>
      <w:r w:rsidRPr="00D16381">
        <w:rPr>
          <w:rFonts w:ascii="Arial Narrow" w:hAnsi="Arial Narrow" w:cs="Arial Narrow"/>
          <w:sz w:val="18"/>
          <w:szCs w:val="18"/>
        </w:rPr>
        <w:t>Indicators</w:t>
      </w:r>
      <w:r w:rsidRPr="00D16381">
        <w:rPr>
          <w:rFonts w:ascii="Arial Narrow" w:hAnsi="Arial Narrow" w:cs="Arial Narrow"/>
          <w:sz w:val="18"/>
          <w:szCs w:val="18"/>
          <w:lang w:val="sr-Cyrl-CS"/>
        </w:rPr>
        <w:t>“</w:t>
      </w:r>
      <w:r w:rsidRPr="002A5327">
        <w:rPr>
          <w:rFonts w:ascii="Arial Narrow" w:hAnsi="Arial Narrow" w:cs="Arial Narrow"/>
          <w:sz w:val="18"/>
          <w:szCs w:val="18"/>
          <w:lang w:val="sr-Cyrl-CS"/>
        </w:rPr>
        <w:t xml:space="preserve">, </w:t>
      </w:r>
      <w:r w:rsidRPr="00D16381">
        <w:rPr>
          <w:rFonts w:ascii="Arial Narrow" w:hAnsi="Arial Narrow" w:cs="Arial Narrow"/>
          <w:sz w:val="18"/>
          <w:szCs w:val="18"/>
          <w:lang w:val="sr-Cyrl-CS"/>
        </w:rPr>
        <w:t>Сигма, април</w:t>
      </w:r>
      <w:r w:rsidRPr="002A5327">
        <w:rPr>
          <w:rFonts w:ascii="Arial Narrow" w:hAnsi="Arial Narrow" w:cs="Arial Narrow"/>
          <w:sz w:val="18"/>
          <w:szCs w:val="18"/>
          <w:lang w:val="sr-Cyrl-CS"/>
        </w:rPr>
        <w:t xml:space="preserve"> 2015 </w:t>
      </w:r>
      <w:r w:rsidRPr="00D16381">
        <w:rPr>
          <w:rFonts w:ascii="Arial Narrow" w:hAnsi="Arial Narrow" w:cs="Arial Narrow"/>
          <w:sz w:val="18"/>
          <w:szCs w:val="18"/>
          <w:lang w:val="sr-Cyrl-CS"/>
        </w:rPr>
        <w:t xml:space="preserve">, стр. </w:t>
      </w:r>
      <w:r>
        <w:rPr>
          <w:rFonts w:ascii="Arial Narrow" w:hAnsi="Arial Narrow" w:cs="Arial Narrow"/>
          <w:sz w:val="18"/>
          <w:szCs w:val="18"/>
          <w:lang w:val="sr-Cyrl-CS"/>
        </w:rPr>
        <w:t>96</w:t>
      </w:r>
      <w:r w:rsidRPr="00D16381">
        <w:rPr>
          <w:rFonts w:ascii="Arial Narrow" w:hAnsi="Arial Narrow" w:cs="Arial Narrow"/>
          <w:sz w:val="18"/>
          <w:szCs w:val="18"/>
          <w:lang w:val="sr-Cyrl-CS"/>
        </w:rPr>
        <w:t>.</w:t>
      </w:r>
      <w:r>
        <w:rPr>
          <w:rFonts w:ascii="Arial Narrow" w:hAnsi="Arial Narrow" w:cs="Arial Narrow"/>
          <w:sz w:val="18"/>
          <w:szCs w:val="18"/>
          <w:lang w:val="sr-Cyrl-CS"/>
        </w:rPr>
        <w:t xml:space="preserve"> и </w:t>
      </w:r>
      <w:r w:rsidRPr="002A5327">
        <w:rPr>
          <w:rFonts w:ascii="Arial Narrow" w:hAnsi="Arial Narrow" w:cs="Arial Narrow"/>
          <w:sz w:val="18"/>
          <w:szCs w:val="18"/>
          <w:lang w:val="sr-Cyrl-CS"/>
        </w:rPr>
        <w:t>Принципи јавне управе“, ОЕЦД/СИГМА (документ финансиран од стране ЕУ), 2014</w:t>
      </w:r>
      <w:r>
        <w:rPr>
          <w:rFonts w:ascii="Arial Narrow" w:hAnsi="Arial Narrow" w:cs="Arial Narrow"/>
          <w:sz w:val="18"/>
          <w:szCs w:val="18"/>
          <w:lang w:val="sr-Cyrl-CS"/>
        </w:rPr>
        <w:t>, стр.92.</w:t>
      </w:r>
    </w:p>
  </w:footnote>
  <w:footnote w:id="49">
    <w:p w:rsidR="00B026CE" w:rsidRPr="00CC2572" w:rsidRDefault="00B026CE" w:rsidP="005C3903">
      <w:pPr>
        <w:pStyle w:val="FootnoteText"/>
        <w:contextualSpacing/>
        <w:jc w:val="both"/>
        <w:rPr>
          <w:rFonts w:ascii="Arial Narrow" w:hAnsi="Arial Narrow"/>
          <w:color w:val="404040" w:themeColor="text1" w:themeTint="BF"/>
          <w:sz w:val="18"/>
          <w:szCs w:val="18"/>
          <w:lang w:val="sr-Cyrl-RS"/>
        </w:rPr>
      </w:pPr>
      <w:r w:rsidRPr="00CC2572">
        <w:rPr>
          <w:rStyle w:val="FootnoteReference"/>
          <w:rFonts w:ascii="Arial Narrow" w:hAnsi="Arial Narrow"/>
          <w:color w:val="404040" w:themeColor="text1" w:themeTint="BF"/>
          <w:sz w:val="18"/>
          <w:szCs w:val="18"/>
        </w:rPr>
        <w:footnoteRef/>
      </w:r>
      <w:r w:rsidRPr="00CC2572">
        <w:rPr>
          <w:rFonts w:ascii="Arial Narrow" w:hAnsi="Arial Narrow"/>
          <w:color w:val="404040" w:themeColor="text1" w:themeTint="BF"/>
          <w:sz w:val="18"/>
          <w:szCs w:val="18"/>
          <w:lang w:val="sr-Cyrl-RS"/>
        </w:rPr>
        <w:t xml:space="preserve"> Вредности индикатора означених као ПЈУ (индикатори преузети из Принципа јавне управе – СИГМА), који су приказани за 2017. годину преузете су из нацрта Сигминих извештаја након обављених мерења у 2017. години и до тренутка док не буду завршена мерења и званично објављени подаци, наведене вредности се могу користити само оквирно с обзиром да су подложне могућим променама.</w:t>
      </w:r>
    </w:p>
  </w:footnote>
  <w:footnote w:id="50">
    <w:p w:rsidR="00B026CE" w:rsidRPr="00A2118D" w:rsidRDefault="00B026CE" w:rsidP="002B1632">
      <w:pPr>
        <w:pStyle w:val="FootnoteText"/>
        <w:rPr>
          <w:rFonts w:ascii="Arial Narrow" w:hAnsi="Arial Narrow"/>
          <w:sz w:val="18"/>
          <w:szCs w:val="18"/>
          <w:lang w:val="sr-Cyrl-CS"/>
        </w:rPr>
      </w:pPr>
      <w:r>
        <w:rPr>
          <w:rStyle w:val="FootnoteReference"/>
        </w:rPr>
        <w:footnoteRef/>
      </w:r>
      <w:r w:rsidRPr="002A5327">
        <w:rPr>
          <w:lang w:val="sr-Cyrl-CS"/>
        </w:rPr>
        <w:t xml:space="preserve"> </w:t>
      </w:r>
      <w:r w:rsidRPr="00D16381">
        <w:rPr>
          <w:rFonts w:ascii="Arial Narrow" w:hAnsi="Arial Narrow" w:cs="Arial Narrow"/>
          <w:sz w:val="18"/>
          <w:szCs w:val="18"/>
          <w:lang w:val="sr-Cyrl-CS"/>
        </w:rPr>
        <w:t>Документ: „</w:t>
      </w:r>
      <w:r w:rsidRPr="00D16381">
        <w:rPr>
          <w:rFonts w:ascii="Arial Narrow" w:hAnsi="Arial Narrow" w:cs="Arial Narrow"/>
          <w:sz w:val="18"/>
          <w:szCs w:val="18"/>
        </w:rPr>
        <w:t>Baseline</w:t>
      </w:r>
      <w:r w:rsidRPr="002A5327">
        <w:rPr>
          <w:rFonts w:ascii="Arial Narrow" w:hAnsi="Arial Narrow" w:cs="Arial Narrow"/>
          <w:sz w:val="18"/>
          <w:szCs w:val="18"/>
          <w:lang w:val="sr-Cyrl-CS"/>
        </w:rPr>
        <w:t xml:space="preserve"> </w:t>
      </w:r>
      <w:r w:rsidRPr="00D16381">
        <w:rPr>
          <w:rFonts w:ascii="Arial Narrow" w:hAnsi="Arial Narrow" w:cs="Arial Narrow"/>
          <w:sz w:val="18"/>
          <w:szCs w:val="18"/>
        </w:rPr>
        <w:t>Measurment</w:t>
      </w:r>
      <w:r w:rsidRPr="002A5327">
        <w:rPr>
          <w:rFonts w:ascii="Arial Narrow" w:hAnsi="Arial Narrow" w:cs="Arial Narrow"/>
          <w:sz w:val="18"/>
          <w:szCs w:val="18"/>
          <w:lang w:val="sr-Cyrl-CS"/>
        </w:rPr>
        <w:t xml:space="preserve"> – </w:t>
      </w:r>
      <w:r w:rsidRPr="00D16381">
        <w:rPr>
          <w:rFonts w:ascii="Arial Narrow" w:hAnsi="Arial Narrow" w:cs="Arial Narrow"/>
          <w:sz w:val="18"/>
          <w:szCs w:val="18"/>
        </w:rPr>
        <w:t>Methodological</w:t>
      </w:r>
      <w:r w:rsidRPr="002A5327">
        <w:rPr>
          <w:rFonts w:ascii="Arial Narrow" w:hAnsi="Arial Narrow" w:cs="Arial Narrow"/>
          <w:sz w:val="18"/>
          <w:szCs w:val="18"/>
          <w:lang w:val="sr-Cyrl-CS"/>
        </w:rPr>
        <w:t xml:space="preserve"> </w:t>
      </w:r>
      <w:r w:rsidRPr="00D16381">
        <w:rPr>
          <w:rFonts w:ascii="Arial Narrow" w:hAnsi="Arial Narrow" w:cs="Arial Narrow"/>
          <w:sz w:val="18"/>
          <w:szCs w:val="18"/>
        </w:rPr>
        <w:t>Annex</w:t>
      </w:r>
      <w:r w:rsidRPr="002A5327">
        <w:rPr>
          <w:rFonts w:ascii="Arial Narrow" w:hAnsi="Arial Narrow" w:cs="Arial Narrow"/>
          <w:sz w:val="18"/>
          <w:szCs w:val="18"/>
          <w:lang w:val="sr-Cyrl-CS"/>
        </w:rPr>
        <w:t xml:space="preserve"> </w:t>
      </w:r>
      <w:r w:rsidRPr="00D16381">
        <w:rPr>
          <w:rFonts w:ascii="Arial Narrow" w:hAnsi="Arial Narrow" w:cs="Arial Narrow"/>
          <w:sz w:val="18"/>
          <w:szCs w:val="18"/>
        </w:rPr>
        <w:t>to</w:t>
      </w:r>
      <w:r w:rsidRPr="002A5327">
        <w:rPr>
          <w:rFonts w:ascii="Arial Narrow" w:hAnsi="Arial Narrow" w:cs="Arial Narrow"/>
          <w:sz w:val="18"/>
          <w:szCs w:val="18"/>
          <w:lang w:val="sr-Cyrl-CS"/>
        </w:rPr>
        <w:t xml:space="preserve"> </w:t>
      </w:r>
      <w:r w:rsidRPr="00D16381">
        <w:rPr>
          <w:rFonts w:ascii="Arial Narrow" w:hAnsi="Arial Narrow" w:cs="Arial Narrow"/>
          <w:sz w:val="18"/>
          <w:szCs w:val="18"/>
        </w:rPr>
        <w:t>the</w:t>
      </w:r>
      <w:r w:rsidRPr="002A5327">
        <w:rPr>
          <w:rFonts w:ascii="Arial Narrow" w:hAnsi="Arial Narrow" w:cs="Arial Narrow"/>
          <w:sz w:val="18"/>
          <w:szCs w:val="18"/>
          <w:lang w:val="sr-Cyrl-CS"/>
        </w:rPr>
        <w:t xml:space="preserve"> </w:t>
      </w:r>
      <w:r w:rsidRPr="00D16381">
        <w:rPr>
          <w:rFonts w:ascii="Arial Narrow" w:hAnsi="Arial Narrow" w:cs="Arial Narrow"/>
          <w:sz w:val="18"/>
          <w:szCs w:val="18"/>
        </w:rPr>
        <w:t>Indicators</w:t>
      </w:r>
      <w:r w:rsidRPr="00D16381">
        <w:rPr>
          <w:rFonts w:ascii="Arial Narrow" w:hAnsi="Arial Narrow" w:cs="Arial Narrow"/>
          <w:sz w:val="18"/>
          <w:szCs w:val="18"/>
          <w:lang w:val="sr-Cyrl-CS"/>
        </w:rPr>
        <w:t>“</w:t>
      </w:r>
      <w:r w:rsidRPr="002A5327">
        <w:rPr>
          <w:rFonts w:ascii="Arial Narrow" w:hAnsi="Arial Narrow" w:cs="Arial Narrow"/>
          <w:sz w:val="18"/>
          <w:szCs w:val="18"/>
          <w:lang w:val="sr-Cyrl-CS"/>
        </w:rPr>
        <w:t xml:space="preserve">, </w:t>
      </w:r>
      <w:r w:rsidRPr="00D16381">
        <w:rPr>
          <w:rFonts w:ascii="Arial Narrow" w:hAnsi="Arial Narrow" w:cs="Arial Narrow"/>
          <w:sz w:val="18"/>
          <w:szCs w:val="18"/>
          <w:lang w:val="sr-Cyrl-CS"/>
        </w:rPr>
        <w:t>Сигма, април</w:t>
      </w:r>
      <w:r w:rsidRPr="002A5327">
        <w:rPr>
          <w:rFonts w:ascii="Arial Narrow" w:hAnsi="Arial Narrow" w:cs="Arial Narrow"/>
          <w:sz w:val="18"/>
          <w:szCs w:val="18"/>
          <w:lang w:val="sr-Cyrl-CS"/>
        </w:rPr>
        <w:t xml:space="preserve"> 2015 </w:t>
      </w:r>
      <w:r w:rsidRPr="00D16381">
        <w:rPr>
          <w:rFonts w:ascii="Arial Narrow" w:hAnsi="Arial Narrow" w:cs="Arial Narrow"/>
          <w:sz w:val="18"/>
          <w:szCs w:val="18"/>
          <w:lang w:val="sr-Cyrl-CS"/>
        </w:rPr>
        <w:t xml:space="preserve">, стр. </w:t>
      </w:r>
      <w:r>
        <w:rPr>
          <w:rFonts w:ascii="Arial Narrow" w:hAnsi="Arial Narrow" w:cs="Arial Narrow"/>
          <w:sz w:val="18"/>
          <w:szCs w:val="18"/>
          <w:lang w:val="sr-Cyrl-CS"/>
        </w:rPr>
        <w:t>89</w:t>
      </w:r>
      <w:r w:rsidRPr="00D16381">
        <w:rPr>
          <w:rFonts w:ascii="Arial Narrow" w:hAnsi="Arial Narrow" w:cs="Arial Narrow"/>
          <w:sz w:val="18"/>
          <w:szCs w:val="18"/>
          <w:lang w:val="sr-Cyrl-CS"/>
        </w:rPr>
        <w:t>.</w:t>
      </w:r>
      <w:r>
        <w:rPr>
          <w:rFonts w:ascii="Arial Narrow" w:hAnsi="Arial Narrow" w:cs="Arial Narrow"/>
          <w:sz w:val="18"/>
          <w:szCs w:val="18"/>
          <w:lang w:val="sr-Cyrl-CS"/>
        </w:rPr>
        <w:t xml:space="preserve"> и </w:t>
      </w:r>
      <w:r w:rsidRPr="002A5327">
        <w:rPr>
          <w:rFonts w:ascii="Arial Narrow" w:hAnsi="Arial Narrow" w:cs="Arial Narrow"/>
          <w:sz w:val="18"/>
          <w:szCs w:val="18"/>
          <w:lang w:val="sr-Cyrl-CS"/>
        </w:rPr>
        <w:t>Принципи јавне управе“, ОЕЦД/СИГМА (документ финансиран од стране ЕУ), 2014</w:t>
      </w:r>
      <w:r>
        <w:rPr>
          <w:rFonts w:ascii="Arial Narrow" w:hAnsi="Arial Narrow" w:cs="Arial Narrow"/>
          <w:sz w:val="18"/>
          <w:szCs w:val="18"/>
          <w:lang w:val="sr-Cyrl-CS"/>
        </w:rPr>
        <w:t>, стр.94.</w:t>
      </w:r>
    </w:p>
  </w:footnote>
  <w:footnote w:id="51">
    <w:p w:rsidR="00B026CE" w:rsidRDefault="00B026CE" w:rsidP="006B1A5A">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Реалокација послова ће се односити и на програме обуке за сертификацију интерних ревизора у јавном сектору.</w:t>
      </w:r>
    </w:p>
  </w:footnote>
  <w:footnote w:id="52">
    <w:p w:rsidR="00E21370" w:rsidRPr="004E741F" w:rsidRDefault="00E21370">
      <w:pPr>
        <w:pStyle w:val="FootnoteText"/>
        <w:rPr>
          <w:lang w:val="sr-Cyrl-RS"/>
        </w:rPr>
      </w:pPr>
      <w:r>
        <w:rPr>
          <w:rStyle w:val="FootnoteReference"/>
        </w:rPr>
        <w:footnoteRef/>
      </w:r>
      <w:r>
        <w:t xml:space="preserve"> </w:t>
      </w:r>
      <w:r w:rsidRPr="007460F1">
        <w:rPr>
          <w:rFonts w:ascii="Arial Narrow" w:hAnsi="Arial Narrow"/>
          <w:sz w:val="18"/>
          <w:szCs w:val="18"/>
          <w:lang w:val="sr-Cyrl-RS"/>
        </w:rPr>
        <w:t>Конкретан резултат је реализован у 201</w:t>
      </w:r>
      <w:r>
        <w:rPr>
          <w:rFonts w:ascii="Arial Narrow" w:hAnsi="Arial Narrow"/>
          <w:sz w:val="18"/>
          <w:szCs w:val="18"/>
          <w:lang w:val="sr-Cyrl-RS"/>
        </w:rPr>
        <w:t>6</w:t>
      </w:r>
      <w:r w:rsidRPr="007460F1">
        <w:rPr>
          <w:rFonts w:ascii="Arial Narrow" w:hAnsi="Arial Narrow"/>
          <w:sz w:val="18"/>
          <w:szCs w:val="18"/>
          <w:lang w:val="sr-Cyrl-RS"/>
        </w:rPr>
        <w:t>. години, али како се прикупљајуу подаци за извештај који треба да укажу на све постигнуте резултате од 2015. године до друге половине 2017. године, оставља се могућност да се укаже на ефекте резултата у претходне две године.</w:t>
      </w:r>
    </w:p>
  </w:footnote>
  <w:footnote w:id="53">
    <w:p w:rsidR="00B026CE" w:rsidRPr="00C8491D" w:rsidRDefault="00B026CE" w:rsidP="00565C53">
      <w:pPr>
        <w:pStyle w:val="FootnoteText"/>
        <w:contextualSpacing/>
        <w:jc w:val="both"/>
        <w:rPr>
          <w:rFonts w:ascii="Arial Narrow" w:hAnsi="Arial Narrow"/>
          <w:sz w:val="18"/>
          <w:szCs w:val="18"/>
          <w:lang w:val="sr-Cyrl-RS"/>
        </w:rPr>
      </w:pPr>
      <w:r w:rsidRPr="00287718">
        <w:rPr>
          <w:rStyle w:val="FootnoteReference"/>
          <w:rFonts w:ascii="Arial Narrow" w:hAnsi="Arial Narrow"/>
          <w:sz w:val="18"/>
          <w:szCs w:val="18"/>
        </w:rPr>
        <w:footnoteRef/>
      </w:r>
      <w:r w:rsidRPr="00891485">
        <w:rPr>
          <w:rFonts w:ascii="Arial Narrow" w:hAnsi="Arial Narrow"/>
          <w:sz w:val="18"/>
          <w:szCs w:val="18"/>
          <w:lang w:val="sr-Cyrl-RS"/>
        </w:rPr>
        <w:t xml:space="preserve"> </w:t>
      </w:r>
      <w:r w:rsidRPr="00C8491D">
        <w:rPr>
          <w:rFonts w:ascii="Arial Narrow" w:hAnsi="Arial Narrow"/>
          <w:sz w:val="18"/>
          <w:szCs w:val="18"/>
          <w:lang w:val="sr-Cyrl-RS"/>
        </w:rPr>
        <w:t xml:space="preserve">Вредности индикатора </w:t>
      </w:r>
      <w:r>
        <w:rPr>
          <w:rFonts w:ascii="Arial Narrow" w:hAnsi="Arial Narrow"/>
          <w:sz w:val="18"/>
          <w:szCs w:val="18"/>
          <w:lang w:val="sr-Cyrl-RS"/>
        </w:rPr>
        <w:t xml:space="preserve">означених као ПЈУ (индикатори преузети из Принципа јавне управе – СИГМА), </w:t>
      </w:r>
      <w:r w:rsidRPr="00C8491D">
        <w:rPr>
          <w:rFonts w:ascii="Arial Narrow" w:hAnsi="Arial Narrow"/>
          <w:sz w:val="18"/>
          <w:szCs w:val="18"/>
          <w:lang w:val="sr-Cyrl-RS"/>
        </w:rPr>
        <w:t>који су приказани за 2017. годину преузете су из нацрта Сигминих извештаја након обављених мерења у 2017. години и до тренутка док не буду завршена мерења и званично објављени подаци, наведене вредности се могу користити само оквирно с обзиром да су подложне могућим променама.</w:t>
      </w:r>
    </w:p>
  </w:footnote>
  <w:footnote w:id="54">
    <w:p w:rsidR="00B026CE" w:rsidRPr="00C8491D" w:rsidRDefault="00B026CE" w:rsidP="000B3F0D">
      <w:pPr>
        <w:pStyle w:val="FootnoteText"/>
        <w:contextualSpacing/>
        <w:jc w:val="both"/>
        <w:rPr>
          <w:rFonts w:ascii="Arial Narrow" w:hAnsi="Arial Narrow"/>
          <w:sz w:val="18"/>
          <w:szCs w:val="18"/>
          <w:lang w:val="sr-Cyrl-RS"/>
        </w:rPr>
      </w:pPr>
      <w:r w:rsidRPr="00287718">
        <w:rPr>
          <w:rStyle w:val="FootnoteReference"/>
          <w:rFonts w:ascii="Arial Narrow" w:hAnsi="Arial Narrow"/>
          <w:sz w:val="18"/>
          <w:szCs w:val="18"/>
        </w:rPr>
        <w:footnoteRef/>
      </w:r>
      <w:r w:rsidRPr="00891485">
        <w:rPr>
          <w:rFonts w:ascii="Arial Narrow" w:hAnsi="Arial Narrow"/>
          <w:sz w:val="18"/>
          <w:szCs w:val="18"/>
          <w:lang w:val="sr-Cyrl-RS"/>
        </w:rPr>
        <w:t xml:space="preserve"> </w:t>
      </w:r>
      <w:r w:rsidRPr="00C8491D">
        <w:rPr>
          <w:rFonts w:ascii="Arial Narrow" w:hAnsi="Arial Narrow"/>
          <w:sz w:val="18"/>
          <w:szCs w:val="18"/>
          <w:lang w:val="sr-Cyrl-RS"/>
        </w:rPr>
        <w:t xml:space="preserve">Вредности индикатора </w:t>
      </w:r>
      <w:r>
        <w:rPr>
          <w:rFonts w:ascii="Arial Narrow" w:hAnsi="Arial Narrow"/>
          <w:sz w:val="18"/>
          <w:szCs w:val="18"/>
          <w:lang w:val="sr-Cyrl-RS"/>
        </w:rPr>
        <w:t xml:space="preserve">означених као ПЈУ (индикатори преузети из Принципа јавне управе – СИГМА), </w:t>
      </w:r>
      <w:r w:rsidRPr="00C8491D">
        <w:rPr>
          <w:rFonts w:ascii="Arial Narrow" w:hAnsi="Arial Narrow"/>
          <w:sz w:val="18"/>
          <w:szCs w:val="18"/>
          <w:lang w:val="sr-Cyrl-RS"/>
        </w:rPr>
        <w:t>који су приказани за 2017. годину преузете су из нацрта Сигминих извештаја након обављених мерења у 2017. години и до тренутка док не буду завршена мерења и званично објављени подаци, наведене вредности се могу користити само оквирно с обзиром да су подложне могућим променама.</w:t>
      </w:r>
    </w:p>
  </w:footnote>
  <w:footnote w:id="55">
    <w:p w:rsidR="00B026CE" w:rsidRPr="00C8491D" w:rsidRDefault="00B026CE" w:rsidP="000B3F0D">
      <w:pPr>
        <w:pStyle w:val="FootnoteText"/>
        <w:contextualSpacing/>
        <w:jc w:val="both"/>
        <w:rPr>
          <w:rFonts w:ascii="Arial Narrow" w:hAnsi="Arial Narrow"/>
          <w:sz w:val="18"/>
          <w:szCs w:val="18"/>
          <w:lang w:val="sr-Cyrl-RS"/>
        </w:rPr>
      </w:pPr>
      <w:r w:rsidRPr="00287718">
        <w:rPr>
          <w:rStyle w:val="FootnoteReference"/>
          <w:rFonts w:ascii="Arial Narrow" w:hAnsi="Arial Narrow"/>
          <w:sz w:val="18"/>
          <w:szCs w:val="18"/>
        </w:rPr>
        <w:footnoteRef/>
      </w:r>
      <w:r w:rsidRPr="00891485">
        <w:rPr>
          <w:rFonts w:ascii="Arial Narrow" w:hAnsi="Arial Narrow"/>
          <w:sz w:val="18"/>
          <w:szCs w:val="18"/>
          <w:lang w:val="sr-Cyrl-RS"/>
        </w:rPr>
        <w:t xml:space="preserve"> </w:t>
      </w:r>
      <w:r w:rsidRPr="00C8491D">
        <w:rPr>
          <w:rFonts w:ascii="Arial Narrow" w:hAnsi="Arial Narrow"/>
          <w:sz w:val="18"/>
          <w:szCs w:val="18"/>
          <w:lang w:val="sr-Cyrl-RS"/>
        </w:rPr>
        <w:t xml:space="preserve">Вредности индикатора </w:t>
      </w:r>
      <w:r>
        <w:rPr>
          <w:rFonts w:ascii="Arial Narrow" w:hAnsi="Arial Narrow"/>
          <w:sz w:val="18"/>
          <w:szCs w:val="18"/>
          <w:lang w:val="sr-Cyrl-RS"/>
        </w:rPr>
        <w:t xml:space="preserve">означених као ПЈУ (индикатори преузети из Принципа јавне управе – СИГМА), </w:t>
      </w:r>
      <w:r w:rsidRPr="00C8491D">
        <w:rPr>
          <w:rFonts w:ascii="Arial Narrow" w:hAnsi="Arial Narrow"/>
          <w:sz w:val="18"/>
          <w:szCs w:val="18"/>
          <w:lang w:val="sr-Cyrl-RS"/>
        </w:rPr>
        <w:t>који су приказани за 2017. годину преузете су из нацрта Сигминих извештаја након обављених мерења у 2017. години и до тренутка док не буду завршена мерења и званично објављени подаци, наведене вредности се могу користити само оквирно с обзиром да су подложне могућим променама.</w:t>
      </w:r>
    </w:p>
  </w:footnote>
  <w:footnote w:id="56">
    <w:p w:rsidR="00B026CE" w:rsidRDefault="00B026CE" w:rsidP="000B3F0D">
      <w:pPr>
        <w:pStyle w:val="FootnoteText"/>
        <w:jc w:val="both"/>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Ова мера се посматра и као интегрални део развоја система управљања јавним политикама који је обухваћен посебним циљем 1. Међутим, будући да је Стратегија реформе јавне управе у РС такође препознала и значај унапређења законодавног процеса за унапређење правне сигурности и пословног окружења, мера 4.1 и у склопу ње резултат 4.1.1 изложени су у оквиру посебног циља 4. Такође, она није детаљније разрађена овим Акционим планом будући да ће се њена реализација пратити кроз Акциони план за спровођење Стратегије регулаторне реформе у Републици Србији за период 2015-2017. године, која представља под-стратегију у оквиру реформе јавне управе.</w:t>
      </w:r>
    </w:p>
  </w:footnote>
  <w:footnote w:id="57">
    <w:p w:rsidR="00B026CE" w:rsidRDefault="00B026CE" w:rsidP="006B1A5A">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Циљна вредност је одређена као 0% због непостојања донетих методологија.</w:t>
      </w:r>
    </w:p>
  </w:footnote>
  <w:footnote w:id="58">
    <w:p w:rsidR="00B026CE" w:rsidRPr="00C8491D" w:rsidRDefault="00B026CE" w:rsidP="00467D62">
      <w:pPr>
        <w:pStyle w:val="FootnoteText"/>
        <w:contextualSpacing/>
        <w:jc w:val="both"/>
        <w:rPr>
          <w:rFonts w:ascii="Arial Narrow" w:hAnsi="Arial Narrow"/>
          <w:sz w:val="18"/>
          <w:szCs w:val="18"/>
          <w:lang w:val="sr-Cyrl-RS"/>
        </w:rPr>
      </w:pPr>
      <w:r w:rsidRPr="00287718">
        <w:rPr>
          <w:rStyle w:val="FootnoteReference"/>
          <w:rFonts w:ascii="Arial Narrow" w:hAnsi="Arial Narrow"/>
          <w:sz w:val="18"/>
          <w:szCs w:val="18"/>
        </w:rPr>
        <w:footnoteRef/>
      </w:r>
      <w:r w:rsidRPr="00891485">
        <w:rPr>
          <w:rFonts w:ascii="Arial Narrow" w:hAnsi="Arial Narrow"/>
          <w:sz w:val="18"/>
          <w:szCs w:val="18"/>
          <w:lang w:val="sr-Cyrl-RS"/>
        </w:rPr>
        <w:t xml:space="preserve"> </w:t>
      </w:r>
      <w:r w:rsidRPr="00C8491D">
        <w:rPr>
          <w:rFonts w:ascii="Arial Narrow" w:hAnsi="Arial Narrow"/>
          <w:sz w:val="18"/>
          <w:szCs w:val="18"/>
          <w:lang w:val="sr-Cyrl-RS"/>
        </w:rPr>
        <w:t xml:space="preserve">Вредности индикатора </w:t>
      </w:r>
      <w:r>
        <w:rPr>
          <w:rFonts w:ascii="Arial Narrow" w:hAnsi="Arial Narrow"/>
          <w:sz w:val="18"/>
          <w:szCs w:val="18"/>
          <w:lang w:val="sr-Cyrl-RS"/>
        </w:rPr>
        <w:t xml:space="preserve">означених као ПЈУ (индикатори преузети из Принципа јавне управе – СИГМА), </w:t>
      </w:r>
      <w:r w:rsidRPr="00C8491D">
        <w:rPr>
          <w:rFonts w:ascii="Arial Narrow" w:hAnsi="Arial Narrow"/>
          <w:sz w:val="18"/>
          <w:szCs w:val="18"/>
          <w:lang w:val="sr-Cyrl-RS"/>
        </w:rPr>
        <w:t>који су приказани за 2017. годину преузете су из нацрта Сигминих извештаја након обављених мерења у 2017. години и до тренутка док не буду завршена мерења и званично објављени подаци, наведене вредности се могу користити само оквирно с обзиром да су подложне могућим променама.</w:t>
      </w:r>
    </w:p>
  </w:footnote>
  <w:footnote w:id="59">
    <w:p w:rsidR="00B026CE" w:rsidRDefault="00B026CE" w:rsidP="00986F01">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У случају да овакве евиденције обухватају прикупљање и обраду података о личности, било би неопходно њихово уређење законом.</w:t>
      </w:r>
    </w:p>
  </w:footnote>
  <w:footnote w:id="60">
    <w:p w:rsidR="00B026CE" w:rsidRDefault="00B026CE" w:rsidP="00986F01">
      <w:pPr>
        <w:pStyle w:val="FootnoteText"/>
      </w:pPr>
      <w:r w:rsidRPr="00E966A2">
        <w:rPr>
          <w:rStyle w:val="FootnoteReference"/>
          <w:rFonts w:ascii="Arial Narrow" w:hAnsi="Arial Narrow" w:cs="Arial Narrow"/>
          <w:sz w:val="18"/>
          <w:szCs w:val="18"/>
        </w:rPr>
        <w:footnoteRef/>
      </w:r>
      <w:r w:rsidRPr="00E966A2">
        <w:rPr>
          <w:rFonts w:ascii="Arial Narrow" w:hAnsi="Arial Narrow" w:cs="Arial Narrow"/>
          <w:sz w:val="18"/>
          <w:szCs w:val="18"/>
          <w:lang w:val="sr-Cyrl-CS"/>
        </w:rPr>
        <w:t xml:space="preserve"> Припрема пројекта којим ће се детаљније дефинисати ове активности је у току.</w:t>
      </w:r>
    </w:p>
  </w:footnote>
  <w:footnote w:id="61">
    <w:p w:rsidR="00B026CE" w:rsidRDefault="00B026CE" w:rsidP="006B1A5A">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Приликом прве наредне ревизије Акционог плана, а након доношења Закона о инспекцијском надзору и успостављања Координационе комисије, дефинисаће се боље усмерени индикатори за овај резултат.</w:t>
      </w:r>
    </w:p>
  </w:footnote>
  <w:footnote w:id="62">
    <w:p w:rsidR="00B026CE" w:rsidRDefault="00B026CE">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У 2017. ће се наставити успостављање система за све остале инспекције. Прикупљање и обрада података о личности за потребе информационог система уређени су Нацртом закона о инспекцијском надзору, а предвиђена је и супсидијарна примена Закона о заштити података о личности.</w:t>
      </w:r>
    </w:p>
  </w:footnote>
  <w:footnote w:id="63">
    <w:p w:rsidR="00B026CE" w:rsidRDefault="00B026CE" w:rsidP="00263C04">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Ова мера није експлицитно препозната Стратегијом реформе јавне управе, али је имплицитно у њој садржана (нарочито у њеном општем циљу), а овде је посебно дефинисана будући да представља значајан део планова и приоритета МДУЛС, а и саставни део Принципа јавне управе (Пружање јавних услуга – начело 3)</w:t>
      </w:r>
    </w:p>
  </w:footnote>
  <w:footnote w:id="64">
    <w:p w:rsidR="00B026CE" w:rsidRDefault="00B026CE" w:rsidP="005226D2">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Партиципација грађана је унета као део формулације посебног циља на предлог организација цивилног друштва које су укључене у процес израде АП РЈУ.</w:t>
      </w:r>
    </w:p>
  </w:footnote>
  <w:footnote w:id="65">
    <w:p w:rsidR="00B026CE" w:rsidRDefault="00B026CE" w:rsidP="005226D2">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Национална стратегија за борбу против корупције у Републици Србији за период од 2013. до 2018. године користи и концепт интегритета, али се реферише и на потребу усвајања етичких кодекса. Ова два термина сматрају се комплементарним у реформи јавне управе. </w:t>
      </w:r>
    </w:p>
  </w:footnote>
  <w:footnote w:id="66">
    <w:p w:rsidR="00B026CE" w:rsidRPr="00C8491D" w:rsidRDefault="00B026CE" w:rsidP="0057452E">
      <w:pPr>
        <w:pStyle w:val="FootnoteText"/>
        <w:contextualSpacing/>
        <w:jc w:val="both"/>
        <w:rPr>
          <w:rFonts w:ascii="Arial Narrow" w:hAnsi="Arial Narrow"/>
          <w:sz w:val="18"/>
          <w:szCs w:val="18"/>
          <w:lang w:val="sr-Cyrl-RS"/>
        </w:rPr>
      </w:pPr>
      <w:r w:rsidRPr="00287718">
        <w:rPr>
          <w:rStyle w:val="FootnoteReference"/>
          <w:rFonts w:ascii="Arial Narrow" w:hAnsi="Arial Narrow"/>
          <w:sz w:val="18"/>
          <w:szCs w:val="18"/>
        </w:rPr>
        <w:footnoteRef/>
      </w:r>
      <w:r w:rsidRPr="00891485">
        <w:rPr>
          <w:rFonts w:ascii="Arial Narrow" w:hAnsi="Arial Narrow"/>
          <w:sz w:val="18"/>
          <w:szCs w:val="18"/>
          <w:lang w:val="sr-Cyrl-RS"/>
        </w:rPr>
        <w:t xml:space="preserve"> </w:t>
      </w:r>
      <w:r w:rsidRPr="00C8491D">
        <w:rPr>
          <w:rFonts w:ascii="Arial Narrow" w:hAnsi="Arial Narrow"/>
          <w:sz w:val="18"/>
          <w:szCs w:val="18"/>
          <w:lang w:val="sr-Cyrl-RS"/>
        </w:rPr>
        <w:t xml:space="preserve">Вредности индикатора </w:t>
      </w:r>
      <w:r>
        <w:rPr>
          <w:rFonts w:ascii="Arial Narrow" w:hAnsi="Arial Narrow"/>
          <w:sz w:val="18"/>
          <w:szCs w:val="18"/>
          <w:lang w:val="sr-Cyrl-RS"/>
        </w:rPr>
        <w:t xml:space="preserve">означених као ПЈУ (индикатори преузети из Принципа јавне управе – СИГМА), </w:t>
      </w:r>
      <w:r w:rsidRPr="00C8491D">
        <w:rPr>
          <w:rFonts w:ascii="Arial Narrow" w:hAnsi="Arial Narrow"/>
          <w:sz w:val="18"/>
          <w:szCs w:val="18"/>
          <w:lang w:val="sr-Cyrl-RS"/>
        </w:rPr>
        <w:t>који су приказани за 2017. годину преузете су из нацрта Сигминих извештаја након обављених мерења у 2017. години и до тренутка док не буду завршена мерења и званично објављени подаци, наведене вредности се могу користити само оквирно с обзиром да су подложне могућим променама.</w:t>
      </w:r>
    </w:p>
  </w:footnote>
  <w:footnote w:id="67">
    <w:p w:rsidR="00B026CE" w:rsidRPr="00EE0A39" w:rsidRDefault="00B026CE" w:rsidP="00664CFB">
      <w:pPr>
        <w:pStyle w:val="FootnoteText"/>
        <w:rPr>
          <w:lang w:val="sr-Cyrl-RS"/>
        </w:rPr>
      </w:pPr>
      <w:r>
        <w:rPr>
          <w:rStyle w:val="FootnoteReference"/>
        </w:rPr>
        <w:footnoteRef/>
      </w:r>
      <w:r>
        <w:t xml:space="preserve"> </w:t>
      </w:r>
      <w:r w:rsidRPr="00C8491D">
        <w:rPr>
          <w:rFonts w:ascii="Arial Narrow" w:hAnsi="Arial Narrow"/>
          <w:sz w:val="18"/>
          <w:szCs w:val="18"/>
          <w:lang w:val="sr-Cyrl-RS"/>
        </w:rPr>
        <w:t>Индикатор мери колико је лако компанијама да дођу до информације о променама у политикама Владе и регулативи која има утицаја на њихово деловање, где је најмања вредност 1 = врло тешко, а највећа 7 = врло лако</w:t>
      </w:r>
      <w:r>
        <w:rPr>
          <w:rFonts w:ascii="Arial Narrow" w:hAnsi="Arial Narrow"/>
          <w:sz w:val="18"/>
          <w:szCs w:val="18"/>
          <w:lang w:val="sr-Cyrl-RS"/>
        </w:rPr>
        <w:t>.</w:t>
      </w:r>
      <w:r w:rsidRPr="00EE0A39">
        <w:rPr>
          <w:rFonts w:ascii="Arial Narrow" w:hAnsi="Arial Narrow"/>
          <w:sz w:val="18"/>
          <w:szCs w:val="18"/>
          <w:lang w:val="sr-Cyrl-RS"/>
        </w:rPr>
        <w:t xml:space="preserve"> </w:t>
      </w:r>
      <w:r w:rsidRPr="00C8491D">
        <w:rPr>
          <w:rFonts w:ascii="Arial Narrow" w:hAnsi="Arial Narrow"/>
          <w:sz w:val="18"/>
          <w:szCs w:val="18"/>
          <w:lang w:val="sr-Cyrl-RS"/>
        </w:rPr>
        <w:t xml:space="preserve">Извор је </w:t>
      </w:r>
      <w:r w:rsidRPr="00C8491D">
        <w:rPr>
          <w:rFonts w:ascii="Arial Narrow" w:hAnsi="Arial Narrow"/>
          <w:sz w:val="18"/>
          <w:szCs w:val="18"/>
        </w:rPr>
        <w:t>The</w:t>
      </w:r>
      <w:r w:rsidRPr="00C8491D">
        <w:rPr>
          <w:rFonts w:ascii="Arial Narrow" w:hAnsi="Arial Narrow"/>
          <w:sz w:val="18"/>
          <w:szCs w:val="18"/>
          <w:lang w:val="sr-Cyrl-RS"/>
        </w:rPr>
        <w:t xml:space="preserve"> </w:t>
      </w:r>
      <w:r w:rsidRPr="00C8491D">
        <w:rPr>
          <w:rFonts w:ascii="Arial Narrow" w:hAnsi="Arial Narrow"/>
          <w:sz w:val="18"/>
          <w:szCs w:val="18"/>
        </w:rPr>
        <w:t>Global</w:t>
      </w:r>
      <w:r w:rsidRPr="00C8491D">
        <w:rPr>
          <w:rFonts w:ascii="Arial Narrow" w:hAnsi="Arial Narrow"/>
          <w:sz w:val="18"/>
          <w:szCs w:val="18"/>
          <w:lang w:val="sr-Cyrl-RS"/>
        </w:rPr>
        <w:t xml:space="preserve"> </w:t>
      </w:r>
      <w:r w:rsidRPr="00C8491D">
        <w:rPr>
          <w:rFonts w:ascii="Arial Narrow" w:hAnsi="Arial Narrow"/>
          <w:sz w:val="18"/>
          <w:szCs w:val="18"/>
        </w:rPr>
        <w:t>Competitiveness</w:t>
      </w:r>
      <w:r w:rsidRPr="00C8491D">
        <w:rPr>
          <w:rFonts w:ascii="Arial Narrow" w:hAnsi="Arial Narrow"/>
          <w:sz w:val="18"/>
          <w:szCs w:val="18"/>
          <w:lang w:val="sr-Cyrl-RS"/>
        </w:rPr>
        <w:t xml:space="preserve"> </w:t>
      </w:r>
      <w:r w:rsidRPr="00C8491D">
        <w:rPr>
          <w:rFonts w:ascii="Arial Narrow" w:hAnsi="Arial Narrow"/>
          <w:sz w:val="18"/>
          <w:szCs w:val="18"/>
        </w:rPr>
        <w:t>Report</w:t>
      </w:r>
      <w:r w:rsidRPr="00C8491D">
        <w:rPr>
          <w:rFonts w:ascii="Arial Narrow" w:hAnsi="Arial Narrow"/>
          <w:sz w:val="18"/>
          <w:szCs w:val="18"/>
          <w:lang w:val="sr-Cyrl-RS"/>
        </w:rPr>
        <w:t xml:space="preserve"> 2016–2017, </w:t>
      </w:r>
      <w:r w:rsidRPr="00C8491D">
        <w:rPr>
          <w:rFonts w:ascii="Arial Narrow" w:hAnsi="Arial Narrow"/>
          <w:sz w:val="18"/>
          <w:szCs w:val="18"/>
        </w:rPr>
        <w:t>World</w:t>
      </w:r>
      <w:r w:rsidRPr="00C8491D">
        <w:rPr>
          <w:rFonts w:ascii="Arial Narrow" w:hAnsi="Arial Narrow"/>
          <w:sz w:val="18"/>
          <w:szCs w:val="18"/>
          <w:lang w:val="sr-Cyrl-RS"/>
        </w:rPr>
        <w:t xml:space="preserve"> </w:t>
      </w:r>
      <w:r w:rsidRPr="00C8491D">
        <w:rPr>
          <w:rFonts w:ascii="Arial Narrow" w:hAnsi="Arial Narrow"/>
          <w:sz w:val="18"/>
          <w:szCs w:val="18"/>
        </w:rPr>
        <w:t>Economic</w:t>
      </w:r>
      <w:r w:rsidRPr="00C8491D">
        <w:rPr>
          <w:rFonts w:ascii="Arial Narrow" w:hAnsi="Arial Narrow"/>
          <w:sz w:val="18"/>
          <w:szCs w:val="18"/>
          <w:lang w:val="sr-Cyrl-RS"/>
        </w:rPr>
        <w:t xml:space="preserve"> </w:t>
      </w:r>
      <w:r w:rsidRPr="00C8491D">
        <w:rPr>
          <w:rFonts w:ascii="Arial Narrow" w:hAnsi="Arial Narrow"/>
          <w:sz w:val="18"/>
          <w:szCs w:val="18"/>
        </w:rPr>
        <w:t>Forum</w:t>
      </w:r>
      <w:r w:rsidRPr="00C8491D">
        <w:rPr>
          <w:rFonts w:ascii="Arial Narrow" w:hAnsi="Arial Narrow"/>
          <w:sz w:val="18"/>
          <w:szCs w:val="18"/>
          <w:lang w:val="sr-Cyrl-RS"/>
        </w:rPr>
        <w:t xml:space="preserve">, </w:t>
      </w:r>
      <w:r w:rsidRPr="00C8491D">
        <w:rPr>
          <w:rFonts w:ascii="Arial Narrow" w:hAnsi="Arial Narrow"/>
          <w:sz w:val="18"/>
          <w:szCs w:val="18"/>
        </w:rPr>
        <w:t>Page</w:t>
      </w:r>
      <w:r w:rsidRPr="00C8491D">
        <w:rPr>
          <w:rFonts w:ascii="Arial Narrow" w:hAnsi="Arial Narrow"/>
          <w:sz w:val="18"/>
          <w:szCs w:val="18"/>
          <w:lang w:val="sr-Cyrl-RS"/>
        </w:rPr>
        <w:t xml:space="preserve"> 331, линк ка страници: </w:t>
      </w:r>
      <w:hyperlink r:id="rId2" w:history="1">
        <w:r w:rsidRPr="00307F4A">
          <w:rPr>
            <w:rStyle w:val="Hyperlink"/>
            <w:rFonts w:ascii="Arial Narrow" w:hAnsi="Arial Narrow"/>
            <w:sz w:val="18"/>
            <w:szCs w:val="18"/>
          </w:rPr>
          <w:t>http</w:t>
        </w:r>
        <w:r w:rsidRPr="00307F4A">
          <w:rPr>
            <w:rStyle w:val="Hyperlink"/>
            <w:rFonts w:ascii="Arial Narrow" w:hAnsi="Arial Narrow"/>
            <w:sz w:val="18"/>
            <w:szCs w:val="18"/>
            <w:lang w:val="sr-Cyrl-RS"/>
          </w:rPr>
          <w:t>://</w:t>
        </w:r>
        <w:r w:rsidRPr="00307F4A">
          <w:rPr>
            <w:rStyle w:val="Hyperlink"/>
            <w:rFonts w:ascii="Arial Narrow" w:hAnsi="Arial Narrow"/>
            <w:sz w:val="18"/>
            <w:szCs w:val="18"/>
          </w:rPr>
          <w:t>www</w:t>
        </w:r>
        <w:r w:rsidRPr="00307F4A">
          <w:rPr>
            <w:rStyle w:val="Hyperlink"/>
            <w:rFonts w:ascii="Arial Narrow" w:hAnsi="Arial Narrow"/>
            <w:sz w:val="18"/>
            <w:szCs w:val="18"/>
            <w:lang w:val="sr-Cyrl-RS"/>
          </w:rPr>
          <w:t>3.</w:t>
        </w:r>
        <w:r w:rsidRPr="00307F4A">
          <w:rPr>
            <w:rStyle w:val="Hyperlink"/>
            <w:rFonts w:ascii="Arial Narrow" w:hAnsi="Arial Narrow"/>
            <w:sz w:val="18"/>
            <w:szCs w:val="18"/>
          </w:rPr>
          <w:t>weforum</w:t>
        </w:r>
        <w:r w:rsidRPr="00307F4A">
          <w:rPr>
            <w:rStyle w:val="Hyperlink"/>
            <w:rFonts w:ascii="Arial Narrow" w:hAnsi="Arial Narrow"/>
            <w:sz w:val="18"/>
            <w:szCs w:val="18"/>
            <w:lang w:val="sr-Cyrl-RS"/>
          </w:rPr>
          <w:t>.</w:t>
        </w:r>
        <w:r w:rsidRPr="00307F4A">
          <w:rPr>
            <w:rStyle w:val="Hyperlink"/>
            <w:rFonts w:ascii="Arial Narrow" w:hAnsi="Arial Narrow"/>
            <w:sz w:val="18"/>
            <w:szCs w:val="18"/>
          </w:rPr>
          <w:t>org</w:t>
        </w:r>
        <w:r w:rsidRPr="00307F4A">
          <w:rPr>
            <w:rStyle w:val="Hyperlink"/>
            <w:rFonts w:ascii="Arial Narrow" w:hAnsi="Arial Narrow"/>
            <w:sz w:val="18"/>
            <w:szCs w:val="18"/>
            <w:lang w:val="sr-Cyrl-RS"/>
          </w:rPr>
          <w:t>/</w:t>
        </w:r>
        <w:r w:rsidRPr="00307F4A">
          <w:rPr>
            <w:rStyle w:val="Hyperlink"/>
            <w:rFonts w:ascii="Arial Narrow" w:hAnsi="Arial Narrow"/>
            <w:sz w:val="18"/>
            <w:szCs w:val="18"/>
          </w:rPr>
          <w:t>docs</w:t>
        </w:r>
        <w:r w:rsidRPr="00307F4A">
          <w:rPr>
            <w:rStyle w:val="Hyperlink"/>
            <w:rFonts w:ascii="Arial Narrow" w:hAnsi="Arial Narrow"/>
            <w:sz w:val="18"/>
            <w:szCs w:val="18"/>
            <w:lang w:val="sr-Cyrl-RS"/>
          </w:rPr>
          <w:t>/</w:t>
        </w:r>
        <w:r w:rsidRPr="00307F4A">
          <w:rPr>
            <w:rStyle w:val="Hyperlink"/>
            <w:rFonts w:ascii="Arial Narrow" w:hAnsi="Arial Narrow"/>
            <w:sz w:val="18"/>
            <w:szCs w:val="18"/>
          </w:rPr>
          <w:t>GCR</w:t>
        </w:r>
        <w:r w:rsidRPr="00307F4A">
          <w:rPr>
            <w:rStyle w:val="Hyperlink"/>
            <w:rFonts w:ascii="Arial Narrow" w:hAnsi="Arial Narrow"/>
            <w:sz w:val="18"/>
            <w:szCs w:val="18"/>
            <w:lang w:val="sr-Cyrl-RS"/>
          </w:rPr>
          <w:t>2016-2017/05</w:t>
        </w:r>
        <w:r w:rsidRPr="00307F4A">
          <w:rPr>
            <w:rStyle w:val="Hyperlink"/>
            <w:rFonts w:ascii="Arial Narrow" w:hAnsi="Arial Narrow"/>
            <w:sz w:val="18"/>
            <w:szCs w:val="18"/>
          </w:rPr>
          <w:t>FullReport</w:t>
        </w:r>
        <w:r w:rsidRPr="00307F4A">
          <w:rPr>
            <w:rStyle w:val="Hyperlink"/>
            <w:rFonts w:ascii="Arial Narrow" w:hAnsi="Arial Narrow"/>
            <w:sz w:val="18"/>
            <w:szCs w:val="18"/>
            <w:lang w:val="sr-Cyrl-RS"/>
          </w:rPr>
          <w:t>/</w:t>
        </w:r>
        <w:r w:rsidRPr="00307F4A">
          <w:rPr>
            <w:rStyle w:val="Hyperlink"/>
            <w:rFonts w:ascii="Arial Narrow" w:hAnsi="Arial Narrow"/>
            <w:sz w:val="18"/>
            <w:szCs w:val="18"/>
          </w:rPr>
          <w:t>TheGlobalCompetitivenessReport</w:t>
        </w:r>
        <w:r w:rsidRPr="00307F4A">
          <w:rPr>
            <w:rStyle w:val="Hyperlink"/>
            <w:rFonts w:ascii="Arial Narrow" w:hAnsi="Arial Narrow"/>
            <w:sz w:val="18"/>
            <w:szCs w:val="18"/>
            <w:lang w:val="sr-Cyrl-RS"/>
          </w:rPr>
          <w:t>2016-2017_</w:t>
        </w:r>
        <w:r w:rsidRPr="00307F4A">
          <w:rPr>
            <w:rStyle w:val="Hyperlink"/>
            <w:rFonts w:ascii="Arial Narrow" w:hAnsi="Arial Narrow"/>
            <w:sz w:val="18"/>
            <w:szCs w:val="18"/>
          </w:rPr>
          <w:t>FINAL</w:t>
        </w:r>
        <w:r w:rsidRPr="00307F4A">
          <w:rPr>
            <w:rStyle w:val="Hyperlink"/>
            <w:rFonts w:ascii="Arial Narrow" w:hAnsi="Arial Narrow"/>
            <w:sz w:val="18"/>
            <w:szCs w:val="18"/>
            <w:lang w:val="sr-Cyrl-RS"/>
          </w:rPr>
          <w:t>.</w:t>
        </w:r>
        <w:r w:rsidRPr="00307F4A">
          <w:rPr>
            <w:rStyle w:val="Hyperlink"/>
            <w:rFonts w:ascii="Arial Narrow" w:hAnsi="Arial Narrow"/>
            <w:sz w:val="18"/>
            <w:szCs w:val="18"/>
          </w:rPr>
          <w:t>pdf</w:t>
        </w:r>
      </w:hyperlink>
      <w:r>
        <w:rPr>
          <w:rFonts w:ascii="Arial Narrow" w:hAnsi="Arial Narrow"/>
          <w:sz w:val="18"/>
          <w:szCs w:val="18"/>
          <w:lang w:val="sr-Cyrl-RS"/>
        </w:rPr>
        <w:t xml:space="preserve"> </w:t>
      </w:r>
    </w:p>
  </w:footnote>
  <w:footnote w:id="68">
    <w:p w:rsidR="00B026CE" w:rsidRPr="00C8491D" w:rsidRDefault="00B026CE" w:rsidP="00664CFB">
      <w:pPr>
        <w:pStyle w:val="FootnoteText"/>
        <w:contextualSpacing/>
        <w:jc w:val="both"/>
        <w:rPr>
          <w:rFonts w:ascii="Arial Narrow" w:hAnsi="Arial Narrow"/>
          <w:sz w:val="18"/>
          <w:szCs w:val="18"/>
          <w:lang w:val="sr-Cyrl-RS"/>
        </w:rPr>
      </w:pPr>
      <w:r w:rsidRPr="00287718">
        <w:rPr>
          <w:rStyle w:val="FootnoteReference"/>
          <w:rFonts w:ascii="Arial Narrow" w:hAnsi="Arial Narrow"/>
          <w:sz w:val="18"/>
          <w:szCs w:val="18"/>
        </w:rPr>
        <w:footnoteRef/>
      </w:r>
      <w:r w:rsidRPr="00891485">
        <w:rPr>
          <w:rFonts w:ascii="Arial Narrow" w:hAnsi="Arial Narrow"/>
          <w:sz w:val="18"/>
          <w:szCs w:val="18"/>
          <w:lang w:val="sr-Cyrl-RS"/>
        </w:rPr>
        <w:t xml:space="preserve"> </w:t>
      </w:r>
      <w:r w:rsidRPr="00C8491D">
        <w:rPr>
          <w:rFonts w:ascii="Arial Narrow" w:hAnsi="Arial Narrow"/>
          <w:sz w:val="18"/>
          <w:szCs w:val="18"/>
          <w:lang w:val="sr-Cyrl-RS"/>
        </w:rPr>
        <w:t xml:space="preserve">Вредности индикатора </w:t>
      </w:r>
      <w:r>
        <w:rPr>
          <w:rFonts w:ascii="Arial Narrow" w:hAnsi="Arial Narrow"/>
          <w:sz w:val="18"/>
          <w:szCs w:val="18"/>
          <w:lang w:val="sr-Cyrl-RS"/>
        </w:rPr>
        <w:t xml:space="preserve">означених као ПЈУ (индикатори преузети из Принципа јавне управе – СИГМА), </w:t>
      </w:r>
      <w:r w:rsidRPr="00C8491D">
        <w:rPr>
          <w:rFonts w:ascii="Arial Narrow" w:hAnsi="Arial Narrow"/>
          <w:sz w:val="18"/>
          <w:szCs w:val="18"/>
          <w:lang w:val="sr-Cyrl-RS"/>
        </w:rPr>
        <w:t>који су приказани за 2017. годину преузете су из нацрта Сигминих извештаја након обављених мерења у 2017. години и до тренутка док не буду завршена мерења и званично објављени подаци, наведене вредности се могу користити само оквирно с обзиром да су подложне могућим променама.</w:t>
      </w:r>
    </w:p>
  </w:footnote>
  <w:footnote w:id="69">
    <w:p w:rsidR="00B026CE" w:rsidRDefault="00B026CE" w:rsidP="009D1317">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Мера 1.3 у оквиру посебног циља 1 је такође релевантна са становишта обезбеђивања партиципације грађана, транспарентности, унапређења етичких стандарда и одговорности у обављању послова јавне управе. Такође, већина ових резултата и активности део је и Акционог плана за испуњавање Партнерства за отворену управу, а и надаље српско учешће и приоритети у оквиру Партнерства планираће се и реализовати у координацији са АП РЈУ. </w:t>
      </w:r>
    </w:p>
  </w:footnote>
  <w:footnote w:id="70">
    <w:p w:rsidR="00B026CE" w:rsidRDefault="00B026CE" w:rsidP="006B1A5A">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Грађански буџет лако разумљивим језиком објашњава на који начин и у које сврхе се користе јавни ресурси да би се задовољили јавне потребе грађана. Грађански буџет као једноставан приказ буџета државе или општине/града има циљ да допринесе информисаности грађана и повећаном учешћу грађана у дефинисању буџетских приоритета, као и у планирању, расподели и трошењу буџетских средстава. </w:t>
      </w:r>
    </w:p>
  </w:footnote>
  <w:footnote w:id="71">
    <w:p w:rsidR="00B026CE" w:rsidRPr="00C8491D" w:rsidRDefault="00B026CE" w:rsidP="00405628">
      <w:pPr>
        <w:pStyle w:val="FootnoteText"/>
        <w:contextualSpacing/>
        <w:jc w:val="both"/>
        <w:rPr>
          <w:rFonts w:ascii="Arial Narrow" w:hAnsi="Arial Narrow"/>
          <w:sz w:val="18"/>
          <w:szCs w:val="18"/>
          <w:lang w:val="sr-Cyrl-RS"/>
        </w:rPr>
      </w:pPr>
      <w:r w:rsidRPr="00287718">
        <w:rPr>
          <w:rStyle w:val="FootnoteReference"/>
          <w:rFonts w:ascii="Arial Narrow" w:hAnsi="Arial Narrow"/>
          <w:sz w:val="18"/>
          <w:szCs w:val="18"/>
        </w:rPr>
        <w:footnoteRef/>
      </w:r>
      <w:r w:rsidRPr="00891485">
        <w:rPr>
          <w:rFonts w:ascii="Arial Narrow" w:hAnsi="Arial Narrow"/>
          <w:sz w:val="18"/>
          <w:szCs w:val="18"/>
          <w:lang w:val="sr-Cyrl-RS"/>
        </w:rPr>
        <w:t xml:space="preserve"> </w:t>
      </w:r>
      <w:r w:rsidRPr="00C8491D">
        <w:rPr>
          <w:rFonts w:ascii="Arial Narrow" w:hAnsi="Arial Narrow"/>
          <w:sz w:val="18"/>
          <w:szCs w:val="18"/>
          <w:lang w:val="sr-Cyrl-RS"/>
        </w:rPr>
        <w:t xml:space="preserve">Вредности индикатора </w:t>
      </w:r>
      <w:r>
        <w:rPr>
          <w:rFonts w:ascii="Arial Narrow" w:hAnsi="Arial Narrow"/>
          <w:sz w:val="18"/>
          <w:szCs w:val="18"/>
          <w:lang w:val="sr-Cyrl-RS"/>
        </w:rPr>
        <w:t xml:space="preserve">означених као ПЈУ (индикатори преузети из Принципа јавне управе – СИГМА), </w:t>
      </w:r>
      <w:r w:rsidRPr="00C8491D">
        <w:rPr>
          <w:rFonts w:ascii="Arial Narrow" w:hAnsi="Arial Narrow"/>
          <w:sz w:val="18"/>
          <w:szCs w:val="18"/>
          <w:lang w:val="sr-Cyrl-RS"/>
        </w:rPr>
        <w:t>који су приказани за 2017. годину преузете су из нацрта Сигминих извештаја након обављених мерења у 2017. години и до тренутка док не буду завршена мерења и званично објављени подаци, наведене вредности се могу користити само оквирно с обзиром да су подложне могућим променама.</w:t>
      </w:r>
    </w:p>
  </w:footnote>
  <w:footnote w:id="72">
    <w:p w:rsidR="00B026CE" w:rsidRPr="00F871C0" w:rsidRDefault="00B026CE" w:rsidP="006B1A5A">
      <w:pPr>
        <w:pStyle w:val="FootnoteText"/>
        <w:rPr>
          <w:sz w:val="18"/>
          <w:szCs w:val="18"/>
        </w:rPr>
      </w:pPr>
      <w:r>
        <w:rPr>
          <w:rStyle w:val="FootnoteReference"/>
        </w:rPr>
        <w:footnoteRef/>
      </w:r>
      <w:r>
        <w:t xml:space="preserve"> </w:t>
      </w:r>
      <w:r w:rsidRPr="00F871C0">
        <w:rPr>
          <w:rFonts w:ascii="Arial Narrow" w:hAnsi="Arial Narrow"/>
          <w:b/>
          <w:sz w:val="18"/>
          <w:szCs w:val="18"/>
          <w:lang w:val="sr-Cyrl-RS"/>
        </w:rPr>
        <w:t xml:space="preserve">Напомена: Индикатор Секторске буџетске подршке </w:t>
      </w:r>
      <w:r w:rsidRPr="00F871C0">
        <w:rPr>
          <w:rFonts w:ascii="Arial Narrow" w:hAnsi="Arial Narrow" w:cs="Arial Narrow"/>
          <w:b/>
          <w:sz w:val="18"/>
          <w:szCs w:val="18"/>
          <w:lang w:val="sr-Cyrl-RS"/>
        </w:rPr>
        <w:t>за варијабилне транше</w:t>
      </w:r>
      <w:r w:rsidRPr="00F871C0">
        <w:rPr>
          <w:rFonts w:ascii="Arial Narrow" w:hAnsi="Arial Narrow"/>
          <w:b/>
          <w:sz w:val="18"/>
          <w:szCs w:val="18"/>
          <w:lang w:val="sr-Cyrl-RS"/>
        </w:rPr>
        <w:t>, а у вези и са Резултатом</w:t>
      </w:r>
      <w:r w:rsidRPr="00F871C0">
        <w:rPr>
          <w:rFonts w:ascii="Arial Narrow" w:hAnsi="Arial Narrow"/>
          <w:sz w:val="18"/>
          <w:szCs w:val="18"/>
          <w:lang w:val="sr-Cyrl-RS"/>
        </w:rPr>
        <w:t xml:space="preserve"> </w:t>
      </w:r>
      <w:r w:rsidRPr="00F871C0">
        <w:rPr>
          <w:rFonts w:ascii="Arial Narrow" w:hAnsi="Arial Narrow"/>
          <w:b/>
          <w:bCs/>
          <w:sz w:val="18"/>
          <w:szCs w:val="18"/>
          <w:lang w:val="sr-Cyrl-CS"/>
        </w:rPr>
        <w:t>1.3.3.3.</w:t>
      </w:r>
      <w:r w:rsidRPr="00F871C0">
        <w:rPr>
          <w:rFonts w:ascii="Arial Narrow" w:hAnsi="Arial Narrow"/>
          <w:b/>
          <w:bCs/>
          <w:i/>
          <w:sz w:val="18"/>
          <w:szCs w:val="18"/>
          <w:lang w:val="sr-Cyrl-CS"/>
        </w:rPr>
        <w:t xml:space="preserve">“ </w:t>
      </w:r>
      <w:r w:rsidRPr="00F871C0">
        <w:rPr>
          <w:rFonts w:ascii="Arial Narrow" w:hAnsi="Arial Narrow"/>
          <w:b/>
          <w:i/>
          <w:sz w:val="18"/>
          <w:szCs w:val="18"/>
          <w:lang w:val="en-US"/>
        </w:rPr>
        <w:t>Induced</w:t>
      </w:r>
      <w:r w:rsidRPr="00F871C0">
        <w:rPr>
          <w:rFonts w:ascii="Arial Narrow" w:hAnsi="Arial Narrow"/>
          <w:b/>
          <w:i/>
          <w:sz w:val="18"/>
          <w:szCs w:val="18"/>
          <w:lang w:val="sr-Cyrl-CS"/>
        </w:rPr>
        <w:t xml:space="preserve"> </w:t>
      </w:r>
      <w:r w:rsidRPr="00F871C0">
        <w:rPr>
          <w:rFonts w:ascii="Arial Narrow" w:hAnsi="Arial Narrow"/>
          <w:b/>
          <w:i/>
          <w:sz w:val="18"/>
          <w:szCs w:val="18"/>
          <w:lang w:val="en-US"/>
        </w:rPr>
        <w:t>output</w:t>
      </w:r>
      <w:r w:rsidRPr="00F871C0">
        <w:rPr>
          <w:rFonts w:ascii="Arial Narrow" w:hAnsi="Arial Narrow"/>
          <w:b/>
          <w:i/>
          <w:sz w:val="18"/>
          <w:szCs w:val="18"/>
          <w:lang w:val="sr-Cyrl-CS"/>
        </w:rPr>
        <w:t xml:space="preserve"> 3 </w:t>
      </w:r>
      <w:r w:rsidRPr="00F871C0">
        <w:rPr>
          <w:rFonts w:ascii="Arial Narrow" w:hAnsi="Arial Narrow"/>
          <w:b/>
          <w:i/>
          <w:iCs/>
          <w:sz w:val="18"/>
          <w:szCs w:val="18"/>
        </w:rPr>
        <w:t>Increased</w:t>
      </w:r>
      <w:r w:rsidRPr="00F871C0">
        <w:rPr>
          <w:rFonts w:ascii="Arial Narrow" w:hAnsi="Arial Narrow"/>
          <w:b/>
          <w:i/>
          <w:iCs/>
          <w:sz w:val="18"/>
          <w:szCs w:val="18"/>
          <w:lang w:val="sr-Cyrl-CS"/>
        </w:rPr>
        <w:t xml:space="preserve"> </w:t>
      </w:r>
      <w:r w:rsidRPr="00F871C0">
        <w:rPr>
          <w:rFonts w:ascii="Arial Narrow" w:hAnsi="Arial Narrow"/>
          <w:b/>
          <w:i/>
          <w:iCs/>
          <w:sz w:val="18"/>
          <w:szCs w:val="18"/>
        </w:rPr>
        <w:t>participation</w:t>
      </w:r>
      <w:r w:rsidRPr="00F871C0">
        <w:rPr>
          <w:rFonts w:ascii="Arial Narrow" w:hAnsi="Arial Narrow"/>
          <w:b/>
          <w:i/>
          <w:iCs/>
          <w:sz w:val="18"/>
          <w:szCs w:val="18"/>
          <w:lang w:val="sr-Cyrl-CS"/>
        </w:rPr>
        <w:t xml:space="preserve"> </w:t>
      </w:r>
      <w:r w:rsidRPr="00F871C0">
        <w:rPr>
          <w:rFonts w:ascii="Arial Narrow" w:hAnsi="Arial Narrow"/>
          <w:b/>
          <w:i/>
          <w:iCs/>
          <w:sz w:val="18"/>
          <w:szCs w:val="18"/>
        </w:rPr>
        <w:t>of</w:t>
      </w:r>
      <w:r w:rsidRPr="00F871C0">
        <w:rPr>
          <w:rFonts w:ascii="Arial Narrow" w:hAnsi="Arial Narrow"/>
          <w:b/>
          <w:i/>
          <w:iCs/>
          <w:sz w:val="18"/>
          <w:szCs w:val="18"/>
          <w:lang w:val="sr-Cyrl-CS"/>
        </w:rPr>
        <w:t xml:space="preserve"> </w:t>
      </w:r>
      <w:r w:rsidRPr="00F871C0">
        <w:rPr>
          <w:rFonts w:ascii="Arial Narrow" w:hAnsi="Arial Narrow"/>
          <w:b/>
          <w:i/>
          <w:iCs/>
          <w:sz w:val="18"/>
          <w:szCs w:val="18"/>
        </w:rPr>
        <w:t>citizen</w:t>
      </w:r>
      <w:r w:rsidRPr="00F871C0">
        <w:rPr>
          <w:rFonts w:ascii="Arial Narrow" w:hAnsi="Arial Narrow"/>
          <w:b/>
          <w:i/>
          <w:iCs/>
          <w:sz w:val="18"/>
          <w:szCs w:val="18"/>
          <w:lang w:val="sr-Cyrl-CS"/>
        </w:rPr>
        <w:t xml:space="preserve"> </w:t>
      </w:r>
      <w:r w:rsidRPr="00F871C0">
        <w:rPr>
          <w:rFonts w:ascii="Arial Narrow" w:hAnsi="Arial Narrow"/>
          <w:b/>
          <w:i/>
          <w:iCs/>
          <w:sz w:val="18"/>
          <w:szCs w:val="18"/>
        </w:rPr>
        <w:t>and</w:t>
      </w:r>
      <w:r w:rsidRPr="00F871C0">
        <w:rPr>
          <w:rFonts w:ascii="Arial Narrow" w:hAnsi="Arial Narrow"/>
          <w:b/>
          <w:i/>
          <w:iCs/>
          <w:sz w:val="18"/>
          <w:szCs w:val="18"/>
          <w:lang w:val="sr-Cyrl-CS"/>
        </w:rPr>
        <w:t xml:space="preserve"> </w:t>
      </w:r>
      <w:r w:rsidRPr="00F871C0">
        <w:rPr>
          <w:rFonts w:ascii="Arial Narrow" w:hAnsi="Arial Narrow"/>
          <w:b/>
          <w:i/>
          <w:iCs/>
          <w:sz w:val="18"/>
          <w:szCs w:val="18"/>
        </w:rPr>
        <w:t>civil</w:t>
      </w:r>
      <w:r w:rsidRPr="00F871C0">
        <w:rPr>
          <w:rFonts w:ascii="Arial Narrow" w:hAnsi="Arial Narrow"/>
          <w:b/>
          <w:i/>
          <w:iCs/>
          <w:sz w:val="18"/>
          <w:szCs w:val="18"/>
          <w:lang w:val="sr-Cyrl-CS"/>
        </w:rPr>
        <w:t xml:space="preserve"> </w:t>
      </w:r>
      <w:r w:rsidRPr="00F871C0">
        <w:rPr>
          <w:rFonts w:ascii="Arial Narrow" w:hAnsi="Arial Narrow"/>
          <w:b/>
          <w:i/>
          <w:iCs/>
          <w:sz w:val="18"/>
          <w:szCs w:val="18"/>
        </w:rPr>
        <w:t>society</w:t>
      </w:r>
      <w:r w:rsidRPr="00F871C0">
        <w:rPr>
          <w:rFonts w:ascii="Arial Narrow" w:hAnsi="Arial Narrow"/>
          <w:b/>
          <w:i/>
          <w:iCs/>
          <w:sz w:val="18"/>
          <w:szCs w:val="18"/>
          <w:lang w:val="sr-Cyrl-CS"/>
        </w:rPr>
        <w:t xml:space="preserve"> </w:t>
      </w:r>
      <w:r w:rsidRPr="00F871C0">
        <w:rPr>
          <w:rFonts w:ascii="Arial Narrow" w:hAnsi="Arial Narrow"/>
          <w:b/>
          <w:i/>
          <w:iCs/>
          <w:sz w:val="18"/>
          <w:szCs w:val="18"/>
        </w:rPr>
        <w:t>organisations</w:t>
      </w:r>
      <w:r w:rsidRPr="00F871C0">
        <w:rPr>
          <w:rFonts w:ascii="Arial Narrow" w:hAnsi="Arial Narrow"/>
          <w:b/>
          <w:i/>
          <w:iCs/>
          <w:sz w:val="18"/>
          <w:szCs w:val="18"/>
          <w:lang w:val="sr-Cyrl-CS"/>
        </w:rPr>
        <w:t xml:space="preserve"> </w:t>
      </w:r>
      <w:r w:rsidRPr="00F871C0">
        <w:rPr>
          <w:rFonts w:ascii="Arial Narrow" w:hAnsi="Arial Narrow"/>
          <w:b/>
          <w:i/>
          <w:iCs/>
          <w:sz w:val="18"/>
          <w:szCs w:val="18"/>
        </w:rPr>
        <w:t>in</w:t>
      </w:r>
      <w:r w:rsidRPr="00F871C0">
        <w:rPr>
          <w:rFonts w:ascii="Arial Narrow" w:hAnsi="Arial Narrow"/>
          <w:b/>
          <w:i/>
          <w:iCs/>
          <w:sz w:val="18"/>
          <w:szCs w:val="18"/>
          <w:lang w:val="sr-Cyrl-CS"/>
        </w:rPr>
        <w:t xml:space="preserve"> </w:t>
      </w:r>
      <w:r w:rsidRPr="00F871C0">
        <w:rPr>
          <w:rFonts w:ascii="Arial Narrow" w:hAnsi="Arial Narrow"/>
          <w:b/>
          <w:i/>
          <w:iCs/>
          <w:sz w:val="18"/>
          <w:szCs w:val="18"/>
        </w:rPr>
        <w:t>the</w:t>
      </w:r>
      <w:r w:rsidRPr="00F871C0">
        <w:rPr>
          <w:rFonts w:ascii="Arial Narrow" w:hAnsi="Arial Narrow"/>
          <w:b/>
          <w:i/>
          <w:iCs/>
          <w:sz w:val="18"/>
          <w:szCs w:val="18"/>
          <w:lang w:val="sr-Cyrl-CS"/>
        </w:rPr>
        <w:t xml:space="preserve"> </w:t>
      </w:r>
      <w:r w:rsidRPr="00F871C0">
        <w:rPr>
          <w:rFonts w:ascii="Arial Narrow" w:hAnsi="Arial Narrow"/>
          <w:b/>
          <w:i/>
          <w:iCs/>
          <w:sz w:val="18"/>
          <w:szCs w:val="18"/>
        </w:rPr>
        <w:t>policy</w:t>
      </w:r>
      <w:r w:rsidRPr="00F871C0">
        <w:rPr>
          <w:rFonts w:ascii="Arial Narrow" w:hAnsi="Arial Narrow"/>
          <w:b/>
          <w:i/>
          <w:iCs/>
          <w:sz w:val="18"/>
          <w:szCs w:val="18"/>
          <w:lang w:val="sr-Cyrl-CS"/>
        </w:rPr>
        <w:t>-</w:t>
      </w:r>
      <w:r w:rsidRPr="00F871C0">
        <w:rPr>
          <w:rFonts w:ascii="Arial Narrow" w:hAnsi="Arial Narrow"/>
          <w:b/>
          <w:i/>
          <w:iCs/>
          <w:sz w:val="18"/>
          <w:szCs w:val="18"/>
        </w:rPr>
        <w:t>making</w:t>
      </w:r>
      <w:r w:rsidRPr="00F871C0">
        <w:rPr>
          <w:rFonts w:ascii="Arial Narrow" w:hAnsi="Arial Narrow"/>
          <w:b/>
          <w:i/>
          <w:iCs/>
          <w:sz w:val="18"/>
          <w:szCs w:val="18"/>
          <w:lang w:val="sr-Cyrl-CS"/>
        </w:rPr>
        <w:t xml:space="preserve"> </w:t>
      </w:r>
      <w:r w:rsidRPr="00F871C0">
        <w:rPr>
          <w:rFonts w:ascii="Arial Narrow" w:hAnsi="Arial Narrow"/>
          <w:b/>
          <w:i/>
          <w:iCs/>
          <w:sz w:val="18"/>
          <w:szCs w:val="18"/>
        </w:rPr>
        <w:t>process</w:t>
      </w:r>
      <w:r w:rsidRPr="00F871C0">
        <w:rPr>
          <w:rFonts w:ascii="Arial Narrow" w:hAnsi="Arial Narrow"/>
          <w:b/>
          <w:i/>
          <w:iCs/>
          <w:sz w:val="18"/>
          <w:szCs w:val="18"/>
          <w:lang w:val="sr-Cyrl-CS"/>
        </w:rPr>
        <w:t>“</w:t>
      </w:r>
    </w:p>
  </w:footnote>
  <w:footnote w:id="73">
    <w:p w:rsidR="00B026CE" w:rsidRDefault="00B026CE" w:rsidP="006B1A5A">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Активности 3 и 4 тесно су повезане са активношћу 1.3.3.3 која се тиче унапређења консултативног процеса у процесу креирања јавних политика.</w:t>
      </w:r>
    </w:p>
  </w:footnote>
  <w:footnote w:id="74">
    <w:p w:rsidR="00B026CE" w:rsidRPr="00A10A8D" w:rsidRDefault="00B026CE" w:rsidP="00F00E96">
      <w:pPr>
        <w:spacing w:after="0" w:line="240" w:lineRule="auto"/>
        <w:rPr>
          <w:lang w:val="sr-Latn-CS"/>
        </w:rPr>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Укупан број институција у оквиру система државне управе и локалне самоуправе, који су у обавези да израде ПИ, према Закону о АБПК, је 281.</w:t>
      </w:r>
    </w:p>
  </w:footnote>
  <w:footnote w:id="75">
    <w:p w:rsidR="00B026CE" w:rsidRDefault="00B026CE" w:rsidP="00F00E96">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Прaћeњe примeнe зaкoнских одредби о  спрeчaвaњу сукoбa интeрeсa зaпoслeних у jaвнoj упрaви (НАП п.23, 2.2.3.6), као и припрема и спровођење програма стручног усавршавања запослених у јавној управи у вези са питањима спречавања сукоба интереса (НАП п.23, 2.2.3.7) биће обухваћено изменом АП РЈУ у 2015. години, када ће се обухватити и планови за 2017. годину.</w:t>
      </w:r>
    </w:p>
  </w:footnote>
  <w:footnote w:id="76">
    <w:p w:rsidR="00B026CE" w:rsidRDefault="00B026CE" w:rsidP="00F00E96">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Будући да је примена Закона о заштити узбуњивача одложена до 5.6.2015, није могуће у овом тренутку предвидети квантитативни индикатор који би добро указивао на успешност примене закона. Такав индикатор ће бити накнадно дефинисан и додат.</w:t>
      </w:r>
    </w:p>
  </w:footnote>
  <w:footnote w:id="77">
    <w:p w:rsidR="00B026CE" w:rsidRDefault="00B026CE" w:rsidP="004408A2">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Мере 5.1 и 5.2 садрже одређене резултате и активности који су у тесној вези са јачањем спољних механизама надзора у јавној управи. У тим мерама садржане су оне активности које се односе на обавезе поступања органа и организација у јавној управи којима се постиже већа транспарентност рада и смањење корупције, док се ова мера посебно односи на унапређење самих институција које обављају функцију спољне контроле. Такође, ова мера не садржи резултате и активности који би допринели јачању улоге Управног суда и уопште контроле управе од стране судова, које ће се планирати у наредној фази реформе (2017-2020).</w:t>
      </w:r>
    </w:p>
  </w:footnote>
  <w:footnote w:id="78">
    <w:p w:rsidR="00B026CE" w:rsidRDefault="00B026CE" w:rsidP="00F00E96">
      <w:pPr>
        <w:pStyle w:val="FootnoteText"/>
      </w:pPr>
      <w:r w:rsidRPr="006E118F">
        <w:rPr>
          <w:rStyle w:val="FootnoteReference"/>
          <w:rFonts w:ascii="Arial Narrow" w:hAnsi="Arial Narrow" w:cs="Arial Narrow"/>
          <w:sz w:val="18"/>
          <w:szCs w:val="18"/>
        </w:rPr>
        <w:footnoteRef/>
      </w:r>
      <w:r w:rsidRPr="006E118F">
        <w:rPr>
          <w:rFonts w:ascii="Arial Narrow" w:hAnsi="Arial Narrow" w:cs="Arial Narrow"/>
          <w:sz w:val="18"/>
          <w:szCs w:val="18"/>
          <w:lang w:val="sr-Cyrl-CS"/>
        </w:rPr>
        <w:t xml:space="preserve"> </w:t>
      </w:r>
      <w:r w:rsidRPr="00C97E7D">
        <w:rPr>
          <w:rFonts w:ascii="Arial Narrow" w:hAnsi="Arial Narrow" w:cs="Arial Narrow"/>
          <w:sz w:val="18"/>
          <w:szCs w:val="18"/>
          <w:lang w:val="ru-RU"/>
        </w:rPr>
        <w:t>Службени гласник РС, бр. 60/14</w:t>
      </w:r>
    </w:p>
  </w:footnote>
  <w:footnote w:id="79">
    <w:p w:rsidR="00B026CE" w:rsidRDefault="00B026CE" w:rsidP="00F00E96">
      <w:pPr>
        <w:pStyle w:val="FootnoteText"/>
      </w:pPr>
      <w:r w:rsidRPr="006E118F">
        <w:rPr>
          <w:rStyle w:val="FootnoteReference"/>
          <w:rFonts w:ascii="Arial Narrow" w:hAnsi="Arial Narrow" w:cs="Arial Narrow"/>
          <w:sz w:val="18"/>
          <w:szCs w:val="18"/>
        </w:rPr>
        <w:footnoteRef/>
      </w:r>
      <w:r w:rsidRPr="006E118F">
        <w:rPr>
          <w:rFonts w:ascii="Arial Narrow" w:hAnsi="Arial Narrow" w:cs="Arial Narrow"/>
          <w:sz w:val="18"/>
          <w:szCs w:val="18"/>
          <w:lang w:val="sr-Cyrl-CS"/>
        </w:rPr>
        <w:t xml:space="preserve"> </w:t>
      </w:r>
      <w:r w:rsidRPr="00C97E7D">
        <w:rPr>
          <w:rFonts w:ascii="Arial Narrow" w:hAnsi="Arial Narrow" w:cs="Arial Narrow"/>
          <w:sz w:val="18"/>
          <w:szCs w:val="18"/>
          <w:lang w:val="ru-RU"/>
        </w:rPr>
        <w:t>Службени гласник РС, бр. 60/14</w:t>
      </w:r>
    </w:p>
  </w:footnote>
  <w:footnote w:id="80">
    <w:p w:rsidR="00B026CE" w:rsidRDefault="00B026CE" w:rsidP="00F00E96">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Аспекти измене Закона које се односе на проширење обавеза органа јавне власти према том закону садржане су у мери 5.1. Такође, Нацрт акционог плана за поглавље 23 предвиђа измене овог закона, а све измене ће бити координисане и обједињене.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D588B1C"/>
    <w:lvl w:ilvl="0">
      <w:start w:val="1"/>
      <w:numFmt w:val="bullet"/>
      <w:lvlText w:val="•"/>
      <w:lvlJc w:val="left"/>
      <w:pPr>
        <w:ind w:left="576" w:hanging="288"/>
      </w:pPr>
      <w:rPr>
        <w:rFonts w:ascii="Cambria" w:hAnsi="Cambria" w:hint="default"/>
        <w:color w:val="5B9BD5" w:themeColor="accent1"/>
      </w:rPr>
    </w:lvl>
  </w:abstractNum>
  <w:abstractNum w:abstractNumId="1">
    <w:nsid w:val="01030FEB"/>
    <w:multiLevelType w:val="hybridMultilevel"/>
    <w:tmpl w:val="D4FECCB4"/>
    <w:lvl w:ilvl="0" w:tplc="46C696B4">
      <w:numFmt w:val="bullet"/>
      <w:lvlText w:val="-"/>
      <w:lvlJc w:val="left"/>
      <w:pPr>
        <w:ind w:left="720" w:hanging="360"/>
      </w:pPr>
      <w:rPr>
        <w:rFonts w:ascii="Arial Narrow" w:eastAsia="Times New Roman"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0757C9"/>
    <w:multiLevelType w:val="hybridMultilevel"/>
    <w:tmpl w:val="83026016"/>
    <w:lvl w:ilvl="0" w:tplc="04090011">
      <w:start w:val="1"/>
      <w:numFmt w:val="decimal"/>
      <w:lvlText w:val="%1)"/>
      <w:lvlJc w:val="left"/>
      <w:pPr>
        <w:ind w:left="873" w:hanging="360"/>
      </w:pPr>
      <w:rPr>
        <w:rFonts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3">
    <w:nsid w:val="0A4E7778"/>
    <w:multiLevelType w:val="hybridMultilevel"/>
    <w:tmpl w:val="18C82432"/>
    <w:lvl w:ilvl="0" w:tplc="46C696B4">
      <w:numFmt w:val="bullet"/>
      <w:lvlText w:val="-"/>
      <w:lvlJc w:val="left"/>
      <w:pPr>
        <w:ind w:left="720" w:hanging="360"/>
      </w:pPr>
      <w:rPr>
        <w:rFonts w:ascii="Arial Narrow" w:eastAsia="Times New Roman"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315E58"/>
    <w:multiLevelType w:val="hybridMultilevel"/>
    <w:tmpl w:val="DDE8A952"/>
    <w:lvl w:ilvl="0" w:tplc="5FAA7154">
      <w:start w:val="1"/>
      <w:numFmt w:val="decimal"/>
      <w:lvlText w:val="%1)"/>
      <w:lvlJc w:val="left"/>
      <w:pPr>
        <w:ind w:left="720" w:hanging="360"/>
      </w:pPr>
      <w:rPr>
        <w:rFonts w:ascii="Arial Narrow" w:eastAsia="Times New Roman" w:hAnsi="Arial Narrow" w:cs="Times New Roman"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82775B"/>
    <w:multiLevelType w:val="multilevel"/>
    <w:tmpl w:val="A73664DA"/>
    <w:lvl w:ilvl="0">
      <w:start w:val="1"/>
      <w:numFmt w:val="none"/>
      <w:lvlText w:val="0"/>
      <w:lvlJc w:val="left"/>
      <w:pPr>
        <w:ind w:left="432" w:hanging="432"/>
      </w:pPr>
      <w:rPr>
        <w:rFonts w:cs="Times New Roman" w:hint="default"/>
      </w:rPr>
    </w:lvl>
    <w:lvl w:ilvl="1">
      <w:start w:val="1"/>
      <w:numFmt w:val="decimal"/>
      <w:pStyle w:val="Heading2"/>
      <w:lvlText w:val="0.%2"/>
      <w:lvlJc w:val="left"/>
      <w:pPr>
        <w:ind w:left="576" w:hanging="576"/>
      </w:pPr>
      <w:rPr>
        <w:rFonts w:cs="Times New Roman" w:hint="default"/>
      </w:rPr>
    </w:lvl>
    <w:lvl w:ilvl="2">
      <w:start w:val="1"/>
      <w:numFmt w:val="decimal"/>
      <w:pStyle w:val="Heading3"/>
      <w:lvlText w:val="0%1.%2.%3"/>
      <w:lvlJc w:val="left"/>
      <w:pPr>
        <w:ind w:left="720" w:hanging="720"/>
      </w:pPr>
      <w:rPr>
        <w:rFonts w:cs="Times New Roman" w:hint="default"/>
      </w:rPr>
    </w:lvl>
    <w:lvl w:ilvl="3">
      <w:start w:val="1"/>
      <w:numFmt w:val="decimal"/>
      <w:pStyle w:val="Heading4"/>
      <w:lvlText w:val="0%1.%2.%3.%4"/>
      <w:lvlJc w:val="left"/>
      <w:pPr>
        <w:ind w:left="864" w:hanging="864"/>
      </w:pPr>
      <w:rPr>
        <w:rFonts w:cs="Times New Roman" w:hint="default"/>
      </w:rPr>
    </w:lvl>
    <w:lvl w:ilvl="4">
      <w:start w:val="1"/>
      <w:numFmt w:val="decimal"/>
      <w:pStyle w:val="Heading5"/>
      <w:lvlText w:val="0%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6">
    <w:nsid w:val="173D2D21"/>
    <w:multiLevelType w:val="hybridMultilevel"/>
    <w:tmpl w:val="0F929652"/>
    <w:lvl w:ilvl="0" w:tplc="091E0E0A">
      <w:start w:val="79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6954BE3"/>
    <w:multiLevelType w:val="hybridMultilevel"/>
    <w:tmpl w:val="CB368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B366992"/>
    <w:multiLevelType w:val="hybridMultilevel"/>
    <w:tmpl w:val="508C6516"/>
    <w:lvl w:ilvl="0" w:tplc="96CA3278">
      <w:start w:val="1"/>
      <w:numFmt w:val="decimal"/>
      <w:lvlText w:val="%1."/>
      <w:lvlJc w:val="left"/>
      <w:pPr>
        <w:ind w:left="720" w:hanging="360"/>
      </w:pPr>
      <w:rPr>
        <w:rFonts w:ascii="Arial Narrow" w:hAnsi="Arial Narrow"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421262"/>
    <w:multiLevelType w:val="hybridMultilevel"/>
    <w:tmpl w:val="CB52A81C"/>
    <w:lvl w:ilvl="0" w:tplc="46C696B4">
      <w:numFmt w:val="bullet"/>
      <w:lvlText w:val="-"/>
      <w:lvlJc w:val="left"/>
      <w:pPr>
        <w:ind w:left="720" w:hanging="360"/>
      </w:pPr>
      <w:rPr>
        <w:rFonts w:ascii="Arial Narrow" w:eastAsia="Times New Roman"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8A1524"/>
    <w:multiLevelType w:val="hybridMultilevel"/>
    <w:tmpl w:val="63E01182"/>
    <w:lvl w:ilvl="0" w:tplc="FD86CC40">
      <w:start w:val="3"/>
      <w:numFmt w:val="bullet"/>
      <w:lvlText w:val="-"/>
      <w:lvlJc w:val="left"/>
      <w:pPr>
        <w:ind w:left="720" w:hanging="360"/>
      </w:pPr>
      <w:rPr>
        <w:rFonts w:ascii="Arial Narrow" w:eastAsia="Times New Roman"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66724E"/>
    <w:multiLevelType w:val="hybridMultilevel"/>
    <w:tmpl w:val="40C2C084"/>
    <w:lvl w:ilvl="0" w:tplc="A51248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F705CD1"/>
    <w:multiLevelType w:val="hybridMultilevel"/>
    <w:tmpl w:val="D0B424CE"/>
    <w:lvl w:ilvl="0" w:tplc="61822250">
      <w:numFmt w:val="bullet"/>
      <w:lvlText w:val="-"/>
      <w:lvlJc w:val="left"/>
      <w:pPr>
        <w:ind w:left="720" w:hanging="360"/>
      </w:pPr>
      <w:rPr>
        <w:rFonts w:ascii="Arial Narrow" w:eastAsia="Times New Roman" w:hAnsi="Arial Narrow" w:cs="Arial Narro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39387C"/>
    <w:multiLevelType w:val="hybridMultilevel"/>
    <w:tmpl w:val="7C8EC336"/>
    <w:lvl w:ilvl="0" w:tplc="46C696B4">
      <w:numFmt w:val="bullet"/>
      <w:lvlText w:val="-"/>
      <w:lvlJc w:val="left"/>
      <w:pPr>
        <w:ind w:left="720" w:hanging="360"/>
      </w:pPr>
      <w:rPr>
        <w:rFonts w:ascii="Arial Narrow" w:eastAsia="Times New Roman"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2906A5"/>
    <w:multiLevelType w:val="hybridMultilevel"/>
    <w:tmpl w:val="1A62A6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C30379"/>
    <w:multiLevelType w:val="hybridMultilevel"/>
    <w:tmpl w:val="EA8A5198"/>
    <w:lvl w:ilvl="0" w:tplc="B10231E2">
      <w:numFmt w:val="bullet"/>
      <w:lvlText w:val="-"/>
      <w:lvlJc w:val="left"/>
      <w:pPr>
        <w:ind w:left="720" w:hanging="360"/>
      </w:pPr>
      <w:rPr>
        <w:rFonts w:ascii="Arial Narrow" w:eastAsia="Times New Roman" w:hAnsi="Arial Narrow" w:cs="Arial Narro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9515B2"/>
    <w:multiLevelType w:val="hybridMultilevel"/>
    <w:tmpl w:val="EA7E9A22"/>
    <w:lvl w:ilvl="0" w:tplc="432659A8">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4AD356B9"/>
    <w:multiLevelType w:val="hybridMultilevel"/>
    <w:tmpl w:val="CB46C228"/>
    <w:lvl w:ilvl="0" w:tplc="241A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8">
    <w:nsid w:val="4D295E87"/>
    <w:multiLevelType w:val="hybridMultilevel"/>
    <w:tmpl w:val="7400B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F1652DA"/>
    <w:multiLevelType w:val="hybridMultilevel"/>
    <w:tmpl w:val="04D6BD92"/>
    <w:lvl w:ilvl="0" w:tplc="46C696B4">
      <w:numFmt w:val="bullet"/>
      <w:lvlText w:val="-"/>
      <w:lvlJc w:val="left"/>
      <w:pPr>
        <w:ind w:left="765" w:hanging="360"/>
      </w:pPr>
      <w:rPr>
        <w:rFonts w:ascii="Arial Narrow" w:eastAsia="Times New Roman" w:hAnsi="Arial Narro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nsid w:val="5BCC6C14"/>
    <w:multiLevelType w:val="hybridMultilevel"/>
    <w:tmpl w:val="1E447108"/>
    <w:lvl w:ilvl="0" w:tplc="46C696B4">
      <w:numFmt w:val="bullet"/>
      <w:lvlText w:val="-"/>
      <w:lvlJc w:val="left"/>
      <w:pPr>
        <w:ind w:left="720" w:hanging="360"/>
      </w:pPr>
      <w:rPr>
        <w:rFonts w:ascii="Arial Narrow" w:eastAsia="Times New Roman" w:hAnsi="Arial Narro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04B64A5"/>
    <w:multiLevelType w:val="hybridMultilevel"/>
    <w:tmpl w:val="B6661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6E47FEF"/>
    <w:multiLevelType w:val="hybridMultilevel"/>
    <w:tmpl w:val="52AE66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B497BAE"/>
    <w:multiLevelType w:val="hybridMultilevel"/>
    <w:tmpl w:val="52AE66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FD972B3"/>
    <w:multiLevelType w:val="hybridMultilevel"/>
    <w:tmpl w:val="2326D7E6"/>
    <w:lvl w:ilvl="0" w:tplc="520267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10"/>
  </w:num>
  <w:num w:numId="4">
    <w:abstractNumId w:val="4"/>
  </w:num>
  <w:num w:numId="5">
    <w:abstractNumId w:val="11"/>
  </w:num>
  <w:num w:numId="6">
    <w:abstractNumId w:val="12"/>
  </w:num>
  <w:num w:numId="7">
    <w:abstractNumId w:val="23"/>
  </w:num>
  <w:num w:numId="8">
    <w:abstractNumId w:val="21"/>
  </w:num>
  <w:num w:numId="9">
    <w:abstractNumId w:val="22"/>
  </w:num>
  <w:num w:numId="10">
    <w:abstractNumId w:val="18"/>
  </w:num>
  <w:num w:numId="11">
    <w:abstractNumId w:val="7"/>
  </w:num>
  <w:num w:numId="12">
    <w:abstractNumId w:val="6"/>
  </w:num>
  <w:num w:numId="13">
    <w:abstractNumId w:val="8"/>
  </w:num>
  <w:num w:numId="14">
    <w:abstractNumId w:val="2"/>
  </w:num>
  <w:num w:numId="15">
    <w:abstractNumId w:val="15"/>
  </w:num>
  <w:num w:numId="16">
    <w:abstractNumId w:val="9"/>
  </w:num>
  <w:num w:numId="17">
    <w:abstractNumId w:val="19"/>
  </w:num>
  <w:num w:numId="18">
    <w:abstractNumId w:val="13"/>
  </w:num>
  <w:num w:numId="19">
    <w:abstractNumId w:val="3"/>
  </w:num>
  <w:num w:numId="20">
    <w:abstractNumId w:val="0"/>
  </w:num>
  <w:num w:numId="21">
    <w:abstractNumId w:val="1"/>
  </w:num>
  <w:num w:numId="22">
    <w:abstractNumId w:val="14"/>
  </w:num>
  <w:num w:numId="23">
    <w:abstractNumId w:val="17"/>
  </w:num>
  <w:num w:numId="24">
    <w:abstractNumId w:val="16"/>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B01"/>
    <w:rsid w:val="000015AB"/>
    <w:rsid w:val="00005E4E"/>
    <w:rsid w:val="00006E2C"/>
    <w:rsid w:val="00014895"/>
    <w:rsid w:val="00017452"/>
    <w:rsid w:val="00031E53"/>
    <w:rsid w:val="00033A49"/>
    <w:rsid w:val="00035819"/>
    <w:rsid w:val="0004319C"/>
    <w:rsid w:val="00044DAD"/>
    <w:rsid w:val="0006044F"/>
    <w:rsid w:val="0006219B"/>
    <w:rsid w:val="0007393C"/>
    <w:rsid w:val="000762D7"/>
    <w:rsid w:val="00080DBF"/>
    <w:rsid w:val="00087A02"/>
    <w:rsid w:val="00094E54"/>
    <w:rsid w:val="000A79D9"/>
    <w:rsid w:val="000B2089"/>
    <w:rsid w:val="000B3F0D"/>
    <w:rsid w:val="000C0298"/>
    <w:rsid w:val="000C70C7"/>
    <w:rsid w:val="000D0D09"/>
    <w:rsid w:val="000D2E7D"/>
    <w:rsid w:val="000E79F2"/>
    <w:rsid w:val="00105236"/>
    <w:rsid w:val="00114632"/>
    <w:rsid w:val="00116B93"/>
    <w:rsid w:val="0012436C"/>
    <w:rsid w:val="001307DE"/>
    <w:rsid w:val="00131F01"/>
    <w:rsid w:val="00133391"/>
    <w:rsid w:val="00137CC5"/>
    <w:rsid w:val="00141E9B"/>
    <w:rsid w:val="00144CC3"/>
    <w:rsid w:val="00154309"/>
    <w:rsid w:val="001570F5"/>
    <w:rsid w:val="00161F30"/>
    <w:rsid w:val="001906E5"/>
    <w:rsid w:val="001B4BE8"/>
    <w:rsid w:val="001B6F4F"/>
    <w:rsid w:val="001C1DE6"/>
    <w:rsid w:val="001D58A1"/>
    <w:rsid w:val="001E1551"/>
    <w:rsid w:val="001E3950"/>
    <w:rsid w:val="001E5719"/>
    <w:rsid w:val="001F42C1"/>
    <w:rsid w:val="001F7E8D"/>
    <w:rsid w:val="0020105A"/>
    <w:rsid w:val="002010A3"/>
    <w:rsid w:val="00211222"/>
    <w:rsid w:val="00215369"/>
    <w:rsid w:val="00216A54"/>
    <w:rsid w:val="00233486"/>
    <w:rsid w:val="00233C9F"/>
    <w:rsid w:val="00240C7C"/>
    <w:rsid w:val="002422E6"/>
    <w:rsid w:val="00246F2A"/>
    <w:rsid w:val="00263C04"/>
    <w:rsid w:val="00263FAF"/>
    <w:rsid w:val="00272538"/>
    <w:rsid w:val="00272AF4"/>
    <w:rsid w:val="00286A8A"/>
    <w:rsid w:val="00291791"/>
    <w:rsid w:val="0029212C"/>
    <w:rsid w:val="00292F95"/>
    <w:rsid w:val="0029400B"/>
    <w:rsid w:val="002B1632"/>
    <w:rsid w:val="002C00BE"/>
    <w:rsid w:val="002C49E1"/>
    <w:rsid w:val="002D23D3"/>
    <w:rsid w:val="002D5F16"/>
    <w:rsid w:val="002F042A"/>
    <w:rsid w:val="002F076B"/>
    <w:rsid w:val="002F0D1C"/>
    <w:rsid w:val="003008F2"/>
    <w:rsid w:val="00302A98"/>
    <w:rsid w:val="00303E52"/>
    <w:rsid w:val="003059A3"/>
    <w:rsid w:val="00312721"/>
    <w:rsid w:val="00331FDC"/>
    <w:rsid w:val="00337884"/>
    <w:rsid w:val="00362285"/>
    <w:rsid w:val="0036302B"/>
    <w:rsid w:val="00363675"/>
    <w:rsid w:val="003734B8"/>
    <w:rsid w:val="00373504"/>
    <w:rsid w:val="003814BF"/>
    <w:rsid w:val="003909BB"/>
    <w:rsid w:val="003A1635"/>
    <w:rsid w:val="003B19EA"/>
    <w:rsid w:val="003B35AF"/>
    <w:rsid w:val="003B5304"/>
    <w:rsid w:val="003B5E83"/>
    <w:rsid w:val="003C7F41"/>
    <w:rsid w:val="003D696A"/>
    <w:rsid w:val="003E1FB4"/>
    <w:rsid w:val="003E45CD"/>
    <w:rsid w:val="003E4962"/>
    <w:rsid w:val="003F31FE"/>
    <w:rsid w:val="003F4D0A"/>
    <w:rsid w:val="004015C8"/>
    <w:rsid w:val="0040351A"/>
    <w:rsid w:val="00405628"/>
    <w:rsid w:val="0040686E"/>
    <w:rsid w:val="00415930"/>
    <w:rsid w:val="00427A11"/>
    <w:rsid w:val="00433760"/>
    <w:rsid w:val="00436868"/>
    <w:rsid w:val="00437BDE"/>
    <w:rsid w:val="00440645"/>
    <w:rsid w:val="004408A2"/>
    <w:rsid w:val="00446ADE"/>
    <w:rsid w:val="00451726"/>
    <w:rsid w:val="00452D88"/>
    <w:rsid w:val="004555C3"/>
    <w:rsid w:val="004609E3"/>
    <w:rsid w:val="00461BA5"/>
    <w:rsid w:val="00465BD4"/>
    <w:rsid w:val="00467D62"/>
    <w:rsid w:val="0047433B"/>
    <w:rsid w:val="00475E39"/>
    <w:rsid w:val="00477CFD"/>
    <w:rsid w:val="00477E3E"/>
    <w:rsid w:val="00482938"/>
    <w:rsid w:val="00487B8F"/>
    <w:rsid w:val="004A03A5"/>
    <w:rsid w:val="004A5AD3"/>
    <w:rsid w:val="004A75FD"/>
    <w:rsid w:val="004D0926"/>
    <w:rsid w:val="004D3BD0"/>
    <w:rsid w:val="004D5243"/>
    <w:rsid w:val="004E04D2"/>
    <w:rsid w:val="004E1C94"/>
    <w:rsid w:val="004E27FD"/>
    <w:rsid w:val="004E741F"/>
    <w:rsid w:val="004F184C"/>
    <w:rsid w:val="004F66BC"/>
    <w:rsid w:val="0050599C"/>
    <w:rsid w:val="0051224F"/>
    <w:rsid w:val="005134E1"/>
    <w:rsid w:val="005226D2"/>
    <w:rsid w:val="00540740"/>
    <w:rsid w:val="0054131C"/>
    <w:rsid w:val="00550B32"/>
    <w:rsid w:val="005652CB"/>
    <w:rsid w:val="00565C53"/>
    <w:rsid w:val="0057452E"/>
    <w:rsid w:val="00580C3E"/>
    <w:rsid w:val="0058273B"/>
    <w:rsid w:val="00582B25"/>
    <w:rsid w:val="005907D5"/>
    <w:rsid w:val="00594064"/>
    <w:rsid w:val="005A37BB"/>
    <w:rsid w:val="005A4003"/>
    <w:rsid w:val="005A4306"/>
    <w:rsid w:val="005B0C38"/>
    <w:rsid w:val="005C0382"/>
    <w:rsid w:val="005C3903"/>
    <w:rsid w:val="005D0754"/>
    <w:rsid w:val="005D1771"/>
    <w:rsid w:val="005E4CFB"/>
    <w:rsid w:val="005F18B6"/>
    <w:rsid w:val="00604CC6"/>
    <w:rsid w:val="00611D48"/>
    <w:rsid w:val="00613FC8"/>
    <w:rsid w:val="00620151"/>
    <w:rsid w:val="00623062"/>
    <w:rsid w:val="00623844"/>
    <w:rsid w:val="006334D7"/>
    <w:rsid w:val="00635CC7"/>
    <w:rsid w:val="0064008A"/>
    <w:rsid w:val="006500FD"/>
    <w:rsid w:val="00660929"/>
    <w:rsid w:val="00664CFB"/>
    <w:rsid w:val="0066588F"/>
    <w:rsid w:val="00673584"/>
    <w:rsid w:val="00685B61"/>
    <w:rsid w:val="0069082C"/>
    <w:rsid w:val="00692757"/>
    <w:rsid w:val="00693B1C"/>
    <w:rsid w:val="006B1A5A"/>
    <w:rsid w:val="006C10D7"/>
    <w:rsid w:val="006C2336"/>
    <w:rsid w:val="006C2BAC"/>
    <w:rsid w:val="006C5E91"/>
    <w:rsid w:val="006C7924"/>
    <w:rsid w:val="006D1A2A"/>
    <w:rsid w:val="006E16E3"/>
    <w:rsid w:val="006E36E3"/>
    <w:rsid w:val="006E74CC"/>
    <w:rsid w:val="006F2942"/>
    <w:rsid w:val="006F6FD0"/>
    <w:rsid w:val="0071125F"/>
    <w:rsid w:val="00711C4F"/>
    <w:rsid w:val="00722138"/>
    <w:rsid w:val="0073330F"/>
    <w:rsid w:val="00745C2F"/>
    <w:rsid w:val="007460F1"/>
    <w:rsid w:val="00786E56"/>
    <w:rsid w:val="00794102"/>
    <w:rsid w:val="007950FE"/>
    <w:rsid w:val="007974B5"/>
    <w:rsid w:val="007A4462"/>
    <w:rsid w:val="007A60D5"/>
    <w:rsid w:val="007B0C3E"/>
    <w:rsid w:val="007B14E8"/>
    <w:rsid w:val="007B735F"/>
    <w:rsid w:val="007C2529"/>
    <w:rsid w:val="007D042E"/>
    <w:rsid w:val="007E5DEF"/>
    <w:rsid w:val="008020D7"/>
    <w:rsid w:val="00803911"/>
    <w:rsid w:val="00804B2F"/>
    <w:rsid w:val="00814BE8"/>
    <w:rsid w:val="008237A1"/>
    <w:rsid w:val="00832B5F"/>
    <w:rsid w:val="00833916"/>
    <w:rsid w:val="00834B01"/>
    <w:rsid w:val="008352A6"/>
    <w:rsid w:val="00835EF8"/>
    <w:rsid w:val="00841E1C"/>
    <w:rsid w:val="008565E3"/>
    <w:rsid w:val="00877337"/>
    <w:rsid w:val="00880EB9"/>
    <w:rsid w:val="00881958"/>
    <w:rsid w:val="008843FA"/>
    <w:rsid w:val="00890A8D"/>
    <w:rsid w:val="00893202"/>
    <w:rsid w:val="00894AEA"/>
    <w:rsid w:val="008A0F00"/>
    <w:rsid w:val="008C5FF3"/>
    <w:rsid w:val="008D1D66"/>
    <w:rsid w:val="008D3893"/>
    <w:rsid w:val="008E3F3D"/>
    <w:rsid w:val="008E4DD1"/>
    <w:rsid w:val="008E6821"/>
    <w:rsid w:val="008E7036"/>
    <w:rsid w:val="008E7360"/>
    <w:rsid w:val="008F0B4A"/>
    <w:rsid w:val="008F25BA"/>
    <w:rsid w:val="008F2AA5"/>
    <w:rsid w:val="00901C6B"/>
    <w:rsid w:val="00907899"/>
    <w:rsid w:val="0091303B"/>
    <w:rsid w:val="00917C64"/>
    <w:rsid w:val="009207D8"/>
    <w:rsid w:val="00924C27"/>
    <w:rsid w:val="00930290"/>
    <w:rsid w:val="009305E2"/>
    <w:rsid w:val="00930813"/>
    <w:rsid w:val="00932DBC"/>
    <w:rsid w:val="00937671"/>
    <w:rsid w:val="00951C0A"/>
    <w:rsid w:val="0095353D"/>
    <w:rsid w:val="009625F7"/>
    <w:rsid w:val="009628BD"/>
    <w:rsid w:val="00962D61"/>
    <w:rsid w:val="00980D69"/>
    <w:rsid w:val="00986F01"/>
    <w:rsid w:val="009937D5"/>
    <w:rsid w:val="009B2E3A"/>
    <w:rsid w:val="009B421B"/>
    <w:rsid w:val="009D1317"/>
    <w:rsid w:val="009D3FF0"/>
    <w:rsid w:val="009D4F33"/>
    <w:rsid w:val="009D78B4"/>
    <w:rsid w:val="009F3E69"/>
    <w:rsid w:val="00A1043E"/>
    <w:rsid w:val="00A165BE"/>
    <w:rsid w:val="00A25F62"/>
    <w:rsid w:val="00A32242"/>
    <w:rsid w:val="00A33F7D"/>
    <w:rsid w:val="00A342BA"/>
    <w:rsid w:val="00A36F01"/>
    <w:rsid w:val="00A5490C"/>
    <w:rsid w:val="00A66F7D"/>
    <w:rsid w:val="00A816E6"/>
    <w:rsid w:val="00A900FB"/>
    <w:rsid w:val="00A958EF"/>
    <w:rsid w:val="00A960EC"/>
    <w:rsid w:val="00AA4371"/>
    <w:rsid w:val="00AB5ECE"/>
    <w:rsid w:val="00AC7113"/>
    <w:rsid w:val="00AD6E3A"/>
    <w:rsid w:val="00B02498"/>
    <w:rsid w:val="00B026CE"/>
    <w:rsid w:val="00B070FB"/>
    <w:rsid w:val="00B111B7"/>
    <w:rsid w:val="00B15EF5"/>
    <w:rsid w:val="00B1749E"/>
    <w:rsid w:val="00B30327"/>
    <w:rsid w:val="00B35C12"/>
    <w:rsid w:val="00B41A1F"/>
    <w:rsid w:val="00B50A33"/>
    <w:rsid w:val="00B61DF0"/>
    <w:rsid w:val="00B70EC1"/>
    <w:rsid w:val="00B8721A"/>
    <w:rsid w:val="00B93796"/>
    <w:rsid w:val="00BA2FBD"/>
    <w:rsid w:val="00BA3639"/>
    <w:rsid w:val="00BA4B43"/>
    <w:rsid w:val="00BA5B00"/>
    <w:rsid w:val="00BB3422"/>
    <w:rsid w:val="00BB48BC"/>
    <w:rsid w:val="00BB6E67"/>
    <w:rsid w:val="00BC438C"/>
    <w:rsid w:val="00BC46FA"/>
    <w:rsid w:val="00BD6729"/>
    <w:rsid w:val="00BD6F4C"/>
    <w:rsid w:val="00BE01A2"/>
    <w:rsid w:val="00BE054A"/>
    <w:rsid w:val="00BF32D3"/>
    <w:rsid w:val="00C129E3"/>
    <w:rsid w:val="00C27C41"/>
    <w:rsid w:val="00C374D7"/>
    <w:rsid w:val="00C4744E"/>
    <w:rsid w:val="00C64892"/>
    <w:rsid w:val="00C65FEA"/>
    <w:rsid w:val="00C66DC0"/>
    <w:rsid w:val="00C70A10"/>
    <w:rsid w:val="00C72874"/>
    <w:rsid w:val="00C73332"/>
    <w:rsid w:val="00C758D2"/>
    <w:rsid w:val="00C87F8B"/>
    <w:rsid w:val="00CA4752"/>
    <w:rsid w:val="00CA7000"/>
    <w:rsid w:val="00CB0F3E"/>
    <w:rsid w:val="00CB51A7"/>
    <w:rsid w:val="00CB62C1"/>
    <w:rsid w:val="00CB7187"/>
    <w:rsid w:val="00CC1328"/>
    <w:rsid w:val="00CC3AAC"/>
    <w:rsid w:val="00CC7CFD"/>
    <w:rsid w:val="00CE01BD"/>
    <w:rsid w:val="00CF05C8"/>
    <w:rsid w:val="00CF30AC"/>
    <w:rsid w:val="00CF7E72"/>
    <w:rsid w:val="00D00015"/>
    <w:rsid w:val="00D05AFE"/>
    <w:rsid w:val="00D1733A"/>
    <w:rsid w:val="00D2135F"/>
    <w:rsid w:val="00D31C94"/>
    <w:rsid w:val="00D423DA"/>
    <w:rsid w:val="00D442C9"/>
    <w:rsid w:val="00D562FE"/>
    <w:rsid w:val="00D56BE7"/>
    <w:rsid w:val="00D62870"/>
    <w:rsid w:val="00D6776F"/>
    <w:rsid w:val="00D7440F"/>
    <w:rsid w:val="00D80697"/>
    <w:rsid w:val="00D8292A"/>
    <w:rsid w:val="00D87090"/>
    <w:rsid w:val="00D97CF5"/>
    <w:rsid w:val="00DA0B89"/>
    <w:rsid w:val="00DA0F64"/>
    <w:rsid w:val="00DA1339"/>
    <w:rsid w:val="00DA3990"/>
    <w:rsid w:val="00DB3BBD"/>
    <w:rsid w:val="00DB5B24"/>
    <w:rsid w:val="00DC0965"/>
    <w:rsid w:val="00DE0CDE"/>
    <w:rsid w:val="00DE1F1B"/>
    <w:rsid w:val="00DE44DF"/>
    <w:rsid w:val="00DE763C"/>
    <w:rsid w:val="00DF22E5"/>
    <w:rsid w:val="00E01923"/>
    <w:rsid w:val="00E0503E"/>
    <w:rsid w:val="00E073AB"/>
    <w:rsid w:val="00E12F92"/>
    <w:rsid w:val="00E20F8B"/>
    <w:rsid w:val="00E21370"/>
    <w:rsid w:val="00E22960"/>
    <w:rsid w:val="00E27248"/>
    <w:rsid w:val="00E27B6B"/>
    <w:rsid w:val="00E443E2"/>
    <w:rsid w:val="00E47535"/>
    <w:rsid w:val="00E51C55"/>
    <w:rsid w:val="00E52996"/>
    <w:rsid w:val="00E55DF3"/>
    <w:rsid w:val="00E728E5"/>
    <w:rsid w:val="00E821F0"/>
    <w:rsid w:val="00E84D9B"/>
    <w:rsid w:val="00E918B8"/>
    <w:rsid w:val="00EA43C6"/>
    <w:rsid w:val="00EA7BC4"/>
    <w:rsid w:val="00EB6953"/>
    <w:rsid w:val="00EB798C"/>
    <w:rsid w:val="00EB7D0C"/>
    <w:rsid w:val="00ED3308"/>
    <w:rsid w:val="00ED5CF4"/>
    <w:rsid w:val="00EE0A39"/>
    <w:rsid w:val="00EE3C28"/>
    <w:rsid w:val="00EF1F0A"/>
    <w:rsid w:val="00EF306E"/>
    <w:rsid w:val="00EF61B3"/>
    <w:rsid w:val="00EF7900"/>
    <w:rsid w:val="00EF7CBF"/>
    <w:rsid w:val="00F001E5"/>
    <w:rsid w:val="00F00E96"/>
    <w:rsid w:val="00F0161D"/>
    <w:rsid w:val="00F14471"/>
    <w:rsid w:val="00F47DD7"/>
    <w:rsid w:val="00F5114F"/>
    <w:rsid w:val="00F612A5"/>
    <w:rsid w:val="00F62139"/>
    <w:rsid w:val="00F7703C"/>
    <w:rsid w:val="00F80625"/>
    <w:rsid w:val="00F81AA6"/>
    <w:rsid w:val="00FA0090"/>
    <w:rsid w:val="00FA58CD"/>
    <w:rsid w:val="00FA5DF4"/>
    <w:rsid w:val="00FB0F4F"/>
    <w:rsid w:val="00FC02C0"/>
    <w:rsid w:val="00FC0353"/>
    <w:rsid w:val="00FC4D70"/>
    <w:rsid w:val="00FC4FF8"/>
    <w:rsid w:val="00FD4DF6"/>
    <w:rsid w:val="00FD55A5"/>
    <w:rsid w:val="00FF2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F3C76-4CF2-4083-8F86-2B86BF918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4BF"/>
    <w:rPr>
      <w:rFonts w:ascii="Calibri" w:eastAsia="Times New Roman" w:hAnsi="Calibri" w:cs="Calibri"/>
    </w:rPr>
  </w:style>
  <w:style w:type="paragraph" w:styleId="Heading1">
    <w:name w:val="heading 1"/>
    <w:basedOn w:val="Normal"/>
    <w:next w:val="Normal"/>
    <w:link w:val="Heading1Char"/>
    <w:uiPriority w:val="9"/>
    <w:qFormat/>
    <w:rsid w:val="004159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E918B8"/>
    <w:pPr>
      <w:keepNext/>
      <w:keepLines/>
      <w:numPr>
        <w:ilvl w:val="1"/>
        <w:numId w:val="1"/>
      </w:numPr>
      <w:spacing w:before="360" w:after="0"/>
      <w:outlineLvl w:val="1"/>
    </w:pPr>
    <w:rPr>
      <w:rFonts w:ascii="Calibri Light" w:hAnsi="Calibri Light" w:cs="Times New Roman"/>
      <w:b/>
      <w:bCs/>
      <w:smallCaps/>
      <w:color w:val="000000"/>
      <w:sz w:val="28"/>
      <w:szCs w:val="28"/>
      <w:lang w:val="sr-Latn-CS" w:eastAsia="sr-Latn-CS"/>
    </w:rPr>
  </w:style>
  <w:style w:type="paragraph" w:styleId="Heading3">
    <w:name w:val="heading 3"/>
    <w:basedOn w:val="Normal"/>
    <w:next w:val="Normal"/>
    <w:link w:val="Heading3Char"/>
    <w:uiPriority w:val="99"/>
    <w:qFormat/>
    <w:rsid w:val="00E918B8"/>
    <w:pPr>
      <w:keepNext/>
      <w:keepLines/>
      <w:numPr>
        <w:ilvl w:val="2"/>
        <w:numId w:val="1"/>
      </w:numPr>
      <w:spacing w:before="200" w:after="0"/>
      <w:outlineLvl w:val="2"/>
    </w:pPr>
    <w:rPr>
      <w:rFonts w:ascii="Calibri Light" w:hAnsi="Calibri Light" w:cs="Times New Roman"/>
      <w:b/>
      <w:bCs/>
      <w:color w:val="000000"/>
      <w:lang w:val="sr-Latn-CS" w:eastAsia="sr-Latn-CS"/>
    </w:rPr>
  </w:style>
  <w:style w:type="paragraph" w:styleId="Heading4">
    <w:name w:val="heading 4"/>
    <w:basedOn w:val="Normal"/>
    <w:next w:val="Normal"/>
    <w:link w:val="Heading4Char"/>
    <w:uiPriority w:val="99"/>
    <w:qFormat/>
    <w:rsid w:val="00E918B8"/>
    <w:pPr>
      <w:keepNext/>
      <w:keepLines/>
      <w:numPr>
        <w:ilvl w:val="3"/>
        <w:numId w:val="1"/>
      </w:numPr>
      <w:spacing w:before="200" w:after="0"/>
      <w:outlineLvl w:val="3"/>
    </w:pPr>
    <w:rPr>
      <w:rFonts w:ascii="Calibri Light" w:hAnsi="Calibri Light" w:cs="Times New Roman"/>
      <w:b/>
      <w:bCs/>
      <w:i/>
      <w:iCs/>
      <w:color w:val="000000"/>
      <w:lang w:val="sr-Latn-CS" w:eastAsia="sr-Latn-CS"/>
    </w:rPr>
  </w:style>
  <w:style w:type="paragraph" w:styleId="Heading5">
    <w:name w:val="heading 5"/>
    <w:basedOn w:val="Normal"/>
    <w:next w:val="Normal"/>
    <w:link w:val="Heading5Char"/>
    <w:uiPriority w:val="99"/>
    <w:qFormat/>
    <w:rsid w:val="00E918B8"/>
    <w:pPr>
      <w:keepNext/>
      <w:keepLines/>
      <w:numPr>
        <w:ilvl w:val="4"/>
        <w:numId w:val="1"/>
      </w:numPr>
      <w:spacing w:before="200" w:after="0"/>
      <w:outlineLvl w:val="4"/>
    </w:pPr>
    <w:rPr>
      <w:rFonts w:ascii="Calibri Light" w:hAnsi="Calibri Light" w:cs="Times New Roman"/>
      <w:color w:val="323E4F"/>
      <w:lang w:val="sr-Latn-CS" w:eastAsia="sr-Latn-CS"/>
    </w:rPr>
  </w:style>
  <w:style w:type="paragraph" w:styleId="Heading6">
    <w:name w:val="heading 6"/>
    <w:basedOn w:val="Normal"/>
    <w:next w:val="Normal"/>
    <w:link w:val="Heading6Char"/>
    <w:uiPriority w:val="99"/>
    <w:qFormat/>
    <w:rsid w:val="00E918B8"/>
    <w:pPr>
      <w:keepNext/>
      <w:keepLines/>
      <w:numPr>
        <w:ilvl w:val="5"/>
        <w:numId w:val="1"/>
      </w:numPr>
      <w:spacing w:before="200" w:after="0"/>
      <w:outlineLvl w:val="5"/>
    </w:pPr>
    <w:rPr>
      <w:rFonts w:ascii="Calibri Light" w:hAnsi="Calibri Light" w:cs="Times New Roman"/>
      <w:i/>
      <w:iCs/>
      <w:color w:val="323E4F"/>
      <w:lang w:val="sr-Latn-CS" w:eastAsia="sr-Latn-CS"/>
    </w:rPr>
  </w:style>
  <w:style w:type="paragraph" w:styleId="Heading7">
    <w:name w:val="heading 7"/>
    <w:basedOn w:val="Normal"/>
    <w:next w:val="Normal"/>
    <w:link w:val="Heading7Char"/>
    <w:uiPriority w:val="99"/>
    <w:qFormat/>
    <w:rsid w:val="00E918B8"/>
    <w:pPr>
      <w:keepNext/>
      <w:keepLines/>
      <w:numPr>
        <w:ilvl w:val="6"/>
        <w:numId w:val="1"/>
      </w:numPr>
      <w:spacing w:before="200" w:after="0"/>
      <w:outlineLvl w:val="6"/>
    </w:pPr>
    <w:rPr>
      <w:rFonts w:ascii="Calibri Light" w:hAnsi="Calibri Light" w:cs="Times New Roman"/>
      <w:i/>
      <w:iCs/>
      <w:color w:val="404040"/>
      <w:lang w:val="sr-Latn-CS" w:eastAsia="sr-Latn-CS"/>
    </w:rPr>
  </w:style>
  <w:style w:type="paragraph" w:styleId="Heading8">
    <w:name w:val="heading 8"/>
    <w:basedOn w:val="Normal"/>
    <w:next w:val="Normal"/>
    <w:link w:val="Heading8Char"/>
    <w:uiPriority w:val="99"/>
    <w:qFormat/>
    <w:rsid w:val="00E918B8"/>
    <w:pPr>
      <w:keepNext/>
      <w:keepLines/>
      <w:numPr>
        <w:ilvl w:val="7"/>
        <w:numId w:val="1"/>
      </w:numPr>
      <w:spacing w:before="200" w:after="0"/>
      <w:outlineLvl w:val="7"/>
    </w:pPr>
    <w:rPr>
      <w:rFonts w:ascii="Calibri Light" w:hAnsi="Calibri Light" w:cs="Times New Roman"/>
      <w:color w:val="404040"/>
      <w:sz w:val="20"/>
      <w:szCs w:val="20"/>
      <w:lang w:val="sr-Latn-CS" w:eastAsia="sr-Latn-CS"/>
    </w:rPr>
  </w:style>
  <w:style w:type="paragraph" w:styleId="Heading9">
    <w:name w:val="heading 9"/>
    <w:basedOn w:val="Normal"/>
    <w:next w:val="Normal"/>
    <w:link w:val="Heading9Char"/>
    <w:uiPriority w:val="99"/>
    <w:qFormat/>
    <w:rsid w:val="00E918B8"/>
    <w:pPr>
      <w:keepNext/>
      <w:keepLines/>
      <w:numPr>
        <w:ilvl w:val="8"/>
        <w:numId w:val="1"/>
      </w:numPr>
      <w:spacing w:before="200" w:after="0"/>
      <w:outlineLvl w:val="8"/>
    </w:pPr>
    <w:rPr>
      <w:rFonts w:ascii="Calibri Light" w:hAnsi="Calibri Light" w:cs="Times New Roman"/>
      <w:i/>
      <w:iCs/>
      <w:color w:val="404040"/>
      <w:sz w:val="20"/>
      <w:szCs w:val="20"/>
      <w:lang w:val="sr-Latn-CS" w:eastAsia="sr-Latn-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s,Footnote Text Char Char Char,Footnote Text Char Char,single space Char,ft Char,single space,ft,Footnote Text Char Char Char Char Char Char Char Char,Footnote Text Char Char Char Char1 Char,f,FOOTNOTES,fn,Fußnotentext Char,ADB"/>
    <w:basedOn w:val="Normal"/>
    <w:link w:val="FootnoteTextChar"/>
    <w:qFormat/>
    <w:rsid w:val="003814BF"/>
    <w:pPr>
      <w:spacing w:after="0" w:line="240" w:lineRule="auto"/>
    </w:pPr>
    <w:rPr>
      <w:rFonts w:cs="Times New Roman"/>
      <w:sz w:val="20"/>
      <w:szCs w:val="20"/>
      <w:lang w:val="sr-Latn-CS" w:eastAsia="sr-Latn-CS"/>
    </w:rPr>
  </w:style>
  <w:style w:type="character" w:customStyle="1" w:styleId="FootnoteTextChar">
    <w:name w:val="Footnote Text Char"/>
    <w:aliases w:val="Footnotes Char,Footnote Text Char Char Char Char,Footnote Text Char Char Char1,single space Char Char,ft Char Char,single space Char1,ft Char1,Footnote Text Char Char Char Char Char Char Char Char Char,f Char,FOOTNOTES Char,fn Char"/>
    <w:basedOn w:val="DefaultParagraphFont"/>
    <w:link w:val="FootnoteText"/>
    <w:rsid w:val="003814BF"/>
    <w:rPr>
      <w:rFonts w:ascii="Calibri" w:eastAsia="Times New Roman" w:hAnsi="Calibri" w:cs="Times New Roman"/>
      <w:sz w:val="20"/>
      <w:szCs w:val="20"/>
      <w:lang w:val="sr-Latn-CS" w:eastAsia="sr-Latn-CS"/>
    </w:rPr>
  </w:style>
  <w:style w:type="character" w:styleId="FootnoteReference">
    <w:name w:val="footnote reference"/>
    <w:aliases w:val="ftref Char,BVI fnr Char,Footnotes refss,16 Point,Superscript 6 Point,Footnote Reference Number,nota pié di pagina,Times 10 Point,Exposant 3 Point,Footnote symbol,Footnote reference number,EN Footnote Reference,note TESI,Ref"/>
    <w:basedOn w:val="DefaultParagraphFont"/>
    <w:link w:val="ftref"/>
    <w:uiPriority w:val="99"/>
    <w:qFormat/>
    <w:rsid w:val="003814BF"/>
    <w:rPr>
      <w:rFonts w:cs="Times New Roman"/>
      <w:vertAlign w:val="superscript"/>
    </w:rPr>
  </w:style>
  <w:style w:type="paragraph" w:customStyle="1" w:styleId="ftref">
    <w:name w:val="ftref"/>
    <w:aliases w:val="BVI fnr"/>
    <w:basedOn w:val="Normal"/>
    <w:link w:val="FootnoteReference"/>
    <w:uiPriority w:val="99"/>
    <w:rsid w:val="003814BF"/>
    <w:pPr>
      <w:spacing w:line="240" w:lineRule="exact"/>
    </w:pPr>
    <w:rPr>
      <w:rFonts w:asciiTheme="minorHAnsi" w:eastAsiaTheme="minorHAnsi" w:hAnsiTheme="minorHAnsi" w:cs="Times New Roman"/>
      <w:vertAlign w:val="superscript"/>
    </w:rPr>
  </w:style>
  <w:style w:type="paragraph" w:customStyle="1" w:styleId="2">
    <w:name w:val="Наслов 2"/>
    <w:basedOn w:val="Normal"/>
    <w:uiPriority w:val="99"/>
    <w:rsid w:val="003814BF"/>
    <w:pPr>
      <w:spacing w:after="0" w:line="240" w:lineRule="auto"/>
    </w:pPr>
    <w:rPr>
      <w:rFonts w:ascii="Arial Narrow" w:hAnsi="Arial Narrow" w:cs="Arial Narrow"/>
      <w:sz w:val="18"/>
      <w:szCs w:val="18"/>
    </w:rPr>
  </w:style>
  <w:style w:type="paragraph" w:customStyle="1" w:styleId="3">
    <w:name w:val="Наслов3"/>
    <w:basedOn w:val="Normal"/>
    <w:uiPriority w:val="99"/>
    <w:rsid w:val="003814BF"/>
    <w:pPr>
      <w:spacing w:after="0" w:line="240" w:lineRule="auto"/>
    </w:pPr>
    <w:rPr>
      <w:rFonts w:ascii="Arial Narrow" w:hAnsi="Arial Narrow" w:cs="Arial Narrow"/>
      <w:sz w:val="18"/>
      <w:szCs w:val="18"/>
    </w:rPr>
  </w:style>
  <w:style w:type="character" w:customStyle="1" w:styleId="Heading2Char">
    <w:name w:val="Heading 2 Char"/>
    <w:basedOn w:val="DefaultParagraphFont"/>
    <w:link w:val="Heading2"/>
    <w:uiPriority w:val="99"/>
    <w:rsid w:val="00E918B8"/>
    <w:rPr>
      <w:rFonts w:ascii="Calibri Light" w:eastAsia="Times New Roman" w:hAnsi="Calibri Light" w:cs="Times New Roman"/>
      <w:b/>
      <w:bCs/>
      <w:smallCaps/>
      <w:color w:val="000000"/>
      <w:sz w:val="28"/>
      <w:szCs w:val="28"/>
      <w:lang w:val="sr-Latn-CS" w:eastAsia="sr-Latn-CS"/>
    </w:rPr>
  </w:style>
  <w:style w:type="character" w:customStyle="1" w:styleId="Heading3Char">
    <w:name w:val="Heading 3 Char"/>
    <w:basedOn w:val="DefaultParagraphFont"/>
    <w:link w:val="Heading3"/>
    <w:uiPriority w:val="99"/>
    <w:rsid w:val="00E918B8"/>
    <w:rPr>
      <w:rFonts w:ascii="Calibri Light" w:eastAsia="Times New Roman" w:hAnsi="Calibri Light" w:cs="Times New Roman"/>
      <w:b/>
      <w:bCs/>
      <w:color w:val="000000"/>
      <w:lang w:val="sr-Latn-CS" w:eastAsia="sr-Latn-CS"/>
    </w:rPr>
  </w:style>
  <w:style w:type="character" w:customStyle="1" w:styleId="Heading4Char">
    <w:name w:val="Heading 4 Char"/>
    <w:basedOn w:val="DefaultParagraphFont"/>
    <w:link w:val="Heading4"/>
    <w:uiPriority w:val="99"/>
    <w:rsid w:val="00E918B8"/>
    <w:rPr>
      <w:rFonts w:ascii="Calibri Light" w:eastAsia="Times New Roman" w:hAnsi="Calibri Light" w:cs="Times New Roman"/>
      <w:b/>
      <w:bCs/>
      <w:i/>
      <w:iCs/>
      <w:color w:val="000000"/>
      <w:lang w:val="sr-Latn-CS" w:eastAsia="sr-Latn-CS"/>
    </w:rPr>
  </w:style>
  <w:style w:type="character" w:customStyle="1" w:styleId="Heading5Char">
    <w:name w:val="Heading 5 Char"/>
    <w:basedOn w:val="DefaultParagraphFont"/>
    <w:link w:val="Heading5"/>
    <w:uiPriority w:val="99"/>
    <w:rsid w:val="00E918B8"/>
    <w:rPr>
      <w:rFonts w:ascii="Calibri Light" w:eastAsia="Times New Roman" w:hAnsi="Calibri Light" w:cs="Times New Roman"/>
      <w:color w:val="323E4F"/>
      <w:lang w:val="sr-Latn-CS" w:eastAsia="sr-Latn-CS"/>
    </w:rPr>
  </w:style>
  <w:style w:type="character" w:customStyle="1" w:styleId="Heading6Char">
    <w:name w:val="Heading 6 Char"/>
    <w:basedOn w:val="DefaultParagraphFont"/>
    <w:link w:val="Heading6"/>
    <w:uiPriority w:val="99"/>
    <w:rsid w:val="00E918B8"/>
    <w:rPr>
      <w:rFonts w:ascii="Calibri Light" w:eastAsia="Times New Roman" w:hAnsi="Calibri Light" w:cs="Times New Roman"/>
      <w:i/>
      <w:iCs/>
      <w:color w:val="323E4F"/>
      <w:lang w:val="sr-Latn-CS" w:eastAsia="sr-Latn-CS"/>
    </w:rPr>
  </w:style>
  <w:style w:type="character" w:customStyle="1" w:styleId="Heading7Char">
    <w:name w:val="Heading 7 Char"/>
    <w:basedOn w:val="DefaultParagraphFont"/>
    <w:link w:val="Heading7"/>
    <w:uiPriority w:val="99"/>
    <w:rsid w:val="00E918B8"/>
    <w:rPr>
      <w:rFonts w:ascii="Calibri Light" w:eastAsia="Times New Roman" w:hAnsi="Calibri Light" w:cs="Times New Roman"/>
      <w:i/>
      <w:iCs/>
      <w:color w:val="404040"/>
      <w:lang w:val="sr-Latn-CS" w:eastAsia="sr-Latn-CS"/>
    </w:rPr>
  </w:style>
  <w:style w:type="character" w:customStyle="1" w:styleId="Heading8Char">
    <w:name w:val="Heading 8 Char"/>
    <w:basedOn w:val="DefaultParagraphFont"/>
    <w:link w:val="Heading8"/>
    <w:uiPriority w:val="99"/>
    <w:rsid w:val="00E918B8"/>
    <w:rPr>
      <w:rFonts w:ascii="Calibri Light" w:eastAsia="Times New Roman" w:hAnsi="Calibri Light" w:cs="Times New Roman"/>
      <w:color w:val="404040"/>
      <w:sz w:val="20"/>
      <w:szCs w:val="20"/>
      <w:lang w:val="sr-Latn-CS" w:eastAsia="sr-Latn-CS"/>
    </w:rPr>
  </w:style>
  <w:style w:type="character" w:customStyle="1" w:styleId="Heading9Char">
    <w:name w:val="Heading 9 Char"/>
    <w:basedOn w:val="DefaultParagraphFont"/>
    <w:link w:val="Heading9"/>
    <w:uiPriority w:val="99"/>
    <w:rsid w:val="00E918B8"/>
    <w:rPr>
      <w:rFonts w:ascii="Calibri Light" w:eastAsia="Times New Roman" w:hAnsi="Calibri Light" w:cs="Times New Roman"/>
      <w:i/>
      <w:iCs/>
      <w:color w:val="404040"/>
      <w:sz w:val="20"/>
      <w:szCs w:val="20"/>
      <w:lang w:val="sr-Latn-CS" w:eastAsia="sr-Latn-CS"/>
    </w:rPr>
  </w:style>
  <w:style w:type="paragraph" w:customStyle="1" w:styleId="4">
    <w:name w:val="Наслов 4"/>
    <w:basedOn w:val="Normal"/>
    <w:uiPriority w:val="99"/>
    <w:rsid w:val="00894AEA"/>
    <w:pPr>
      <w:spacing w:after="0" w:line="240" w:lineRule="auto"/>
    </w:pPr>
    <w:rPr>
      <w:rFonts w:ascii="Arial Narrow" w:hAnsi="Arial Narrow" w:cs="Arial Narrow"/>
      <w:sz w:val="18"/>
      <w:szCs w:val="18"/>
    </w:rPr>
  </w:style>
  <w:style w:type="paragraph" w:styleId="BalloonText">
    <w:name w:val="Balloon Text"/>
    <w:basedOn w:val="Normal"/>
    <w:link w:val="BalloonTextChar"/>
    <w:uiPriority w:val="99"/>
    <w:semiHidden/>
    <w:unhideWhenUsed/>
    <w:rsid w:val="001906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6E5"/>
    <w:rPr>
      <w:rFonts w:ascii="Segoe UI" w:eastAsia="Times New Roman" w:hAnsi="Segoe UI" w:cs="Segoe UI"/>
      <w:sz w:val="18"/>
      <w:szCs w:val="18"/>
    </w:rPr>
  </w:style>
  <w:style w:type="paragraph" w:styleId="Header">
    <w:name w:val="header"/>
    <w:basedOn w:val="Normal"/>
    <w:link w:val="HeaderChar"/>
    <w:uiPriority w:val="99"/>
    <w:unhideWhenUsed/>
    <w:rsid w:val="00C65F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FEA"/>
    <w:rPr>
      <w:rFonts w:ascii="Calibri" w:eastAsia="Times New Roman" w:hAnsi="Calibri" w:cs="Calibri"/>
    </w:rPr>
  </w:style>
  <w:style w:type="paragraph" w:styleId="Footer">
    <w:name w:val="footer"/>
    <w:basedOn w:val="Normal"/>
    <w:link w:val="FooterChar"/>
    <w:uiPriority w:val="99"/>
    <w:unhideWhenUsed/>
    <w:rsid w:val="00C65F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FEA"/>
    <w:rPr>
      <w:rFonts w:ascii="Calibri" w:eastAsia="Times New Roman" w:hAnsi="Calibri" w:cs="Calibri"/>
    </w:rPr>
  </w:style>
  <w:style w:type="character" w:customStyle="1" w:styleId="apple-converted-space">
    <w:name w:val="apple-converted-space"/>
    <w:rsid w:val="00482938"/>
  </w:style>
  <w:style w:type="paragraph" w:customStyle="1" w:styleId="Default">
    <w:name w:val="Default"/>
    <w:rsid w:val="009937D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link w:val="ListParagraphChar"/>
    <w:uiPriority w:val="34"/>
    <w:qFormat/>
    <w:rsid w:val="003E45CD"/>
    <w:pPr>
      <w:spacing w:after="0" w:line="240" w:lineRule="auto"/>
      <w:ind w:left="720"/>
      <w:contextualSpacing/>
    </w:pPr>
    <w:rPr>
      <w:rFonts w:cs="Times New Roman"/>
      <w:lang w:eastAsia="ja-JP"/>
    </w:rPr>
  </w:style>
  <w:style w:type="character" w:customStyle="1" w:styleId="ListParagraphChar">
    <w:name w:val="List Paragraph Char"/>
    <w:link w:val="ListParagraph"/>
    <w:uiPriority w:val="34"/>
    <w:rsid w:val="003E45CD"/>
    <w:rPr>
      <w:rFonts w:ascii="Calibri" w:eastAsia="Times New Roman" w:hAnsi="Calibri" w:cs="Times New Roman"/>
      <w:lang w:eastAsia="ja-JP"/>
    </w:rPr>
  </w:style>
  <w:style w:type="character" w:styleId="Hyperlink">
    <w:name w:val="Hyperlink"/>
    <w:basedOn w:val="DefaultParagraphFont"/>
    <w:uiPriority w:val="99"/>
    <w:unhideWhenUsed/>
    <w:rsid w:val="00263FAF"/>
    <w:rPr>
      <w:color w:val="0563C1" w:themeColor="hyperlink"/>
      <w:u w:val="single"/>
    </w:rPr>
  </w:style>
  <w:style w:type="paragraph" w:styleId="CommentText">
    <w:name w:val="annotation text"/>
    <w:basedOn w:val="Normal"/>
    <w:link w:val="CommentTextChar"/>
    <w:uiPriority w:val="99"/>
    <w:semiHidden/>
    <w:unhideWhenUsed/>
    <w:rsid w:val="00835EF8"/>
    <w:pPr>
      <w:spacing w:line="240" w:lineRule="auto"/>
    </w:pPr>
    <w:rPr>
      <w:sz w:val="20"/>
      <w:szCs w:val="20"/>
    </w:rPr>
  </w:style>
  <w:style w:type="character" w:customStyle="1" w:styleId="CommentTextChar">
    <w:name w:val="Comment Text Char"/>
    <w:basedOn w:val="DefaultParagraphFont"/>
    <w:link w:val="CommentText"/>
    <w:uiPriority w:val="99"/>
    <w:semiHidden/>
    <w:rsid w:val="00835EF8"/>
    <w:rPr>
      <w:rFonts w:ascii="Calibri" w:eastAsia="Times New Roman" w:hAnsi="Calibri" w:cs="Calibri"/>
      <w:sz w:val="20"/>
      <w:szCs w:val="20"/>
    </w:rPr>
  </w:style>
  <w:style w:type="character" w:styleId="CommentReference">
    <w:name w:val="annotation reference"/>
    <w:basedOn w:val="DefaultParagraphFont"/>
    <w:uiPriority w:val="99"/>
    <w:semiHidden/>
    <w:unhideWhenUsed/>
    <w:rsid w:val="00835EF8"/>
    <w:rPr>
      <w:sz w:val="16"/>
      <w:szCs w:val="16"/>
    </w:rPr>
  </w:style>
  <w:style w:type="paragraph" w:customStyle="1" w:styleId="odluka-zakon">
    <w:name w:val="odluka-zakon"/>
    <w:basedOn w:val="Normal"/>
    <w:rsid w:val="00AA4371"/>
    <w:pPr>
      <w:spacing w:before="100" w:beforeAutospacing="1" w:after="100" w:afterAutospacing="1" w:line="240" w:lineRule="auto"/>
    </w:pPr>
    <w:rPr>
      <w:rFonts w:ascii="Times New Roman" w:hAnsi="Times New Roman" w:cs="Times New Roman"/>
      <w:sz w:val="24"/>
      <w:szCs w:val="24"/>
      <w:lang w:val="sr-Latn-RS" w:eastAsia="sr-Latn-RS"/>
    </w:rPr>
  </w:style>
  <w:style w:type="paragraph" w:customStyle="1" w:styleId="CharCharCharCharCarCarCharCharCarCar">
    <w:name w:val="Char Char Char Char Car Car Char Char Car Car"/>
    <w:basedOn w:val="Normal"/>
    <w:next w:val="Normal"/>
    <w:uiPriority w:val="99"/>
    <w:rsid w:val="00EE0A39"/>
    <w:pPr>
      <w:spacing w:line="240" w:lineRule="exact"/>
    </w:pPr>
    <w:rPr>
      <w:rFonts w:asciiTheme="minorHAnsi" w:eastAsiaTheme="minorHAnsi" w:hAnsiTheme="minorHAnsi" w:cstheme="minorBidi"/>
      <w:color w:val="404040" w:themeColor="text1" w:themeTint="BF"/>
      <w:sz w:val="20"/>
      <w:szCs w:val="20"/>
      <w:vertAlign w:val="superscript"/>
      <w:lang w:eastAsia="ja-JP"/>
    </w:rPr>
  </w:style>
  <w:style w:type="paragraph" w:customStyle="1" w:styleId="Normal1">
    <w:name w:val="Normal1"/>
    <w:rsid w:val="00005E4E"/>
    <w:pPr>
      <w:spacing w:after="0" w:line="240" w:lineRule="auto"/>
    </w:pPr>
    <w:rPr>
      <w:rFonts w:ascii="Arial" w:eastAsia="Arial" w:hAnsi="Arial" w:cs="Arial"/>
      <w:color w:val="000000"/>
      <w:szCs w:val="20"/>
      <w:lang w:val="fr-FR"/>
    </w:rPr>
  </w:style>
  <w:style w:type="character" w:styleId="FollowedHyperlink">
    <w:name w:val="FollowedHyperlink"/>
    <w:basedOn w:val="DefaultParagraphFont"/>
    <w:uiPriority w:val="99"/>
    <w:semiHidden/>
    <w:unhideWhenUsed/>
    <w:rsid w:val="00CC1328"/>
    <w:rPr>
      <w:color w:val="954F72" w:themeColor="followedHyperlink"/>
      <w:u w:val="single"/>
    </w:rPr>
  </w:style>
  <w:style w:type="character" w:styleId="Strong">
    <w:name w:val="Strong"/>
    <w:basedOn w:val="DefaultParagraphFont"/>
    <w:uiPriority w:val="22"/>
    <w:qFormat/>
    <w:rsid w:val="0020105A"/>
    <w:rPr>
      <w:rFonts w:cs="Times New Roman"/>
      <w:b/>
      <w:color w:val="000000"/>
    </w:rPr>
  </w:style>
  <w:style w:type="paragraph" w:styleId="NormalWeb">
    <w:name w:val="Normal (Web)"/>
    <w:basedOn w:val="Normal"/>
    <w:uiPriority w:val="99"/>
    <w:unhideWhenUsed/>
    <w:rsid w:val="0020105A"/>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41593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518435">
      <w:bodyDiv w:val="1"/>
      <w:marLeft w:val="0"/>
      <w:marRight w:val="0"/>
      <w:marTop w:val="0"/>
      <w:marBottom w:val="0"/>
      <w:divBdr>
        <w:top w:val="none" w:sz="0" w:space="0" w:color="auto"/>
        <w:left w:val="none" w:sz="0" w:space="0" w:color="auto"/>
        <w:bottom w:val="none" w:sz="0" w:space="0" w:color="auto"/>
        <w:right w:val="none" w:sz="0" w:space="0" w:color="auto"/>
      </w:divBdr>
    </w:div>
    <w:div w:id="202867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uls.gov.rs/zajedno-u-promene.php" TargetMode="External"/><Relationship Id="rId13" Type="http://schemas.openxmlformats.org/officeDocument/2006/relationships/hyperlink" Target="http://www.gs.gov.rs/doc/PLAN_RADA_VLADE_2016.pdf" TargetMode="External"/><Relationship Id="rId18" Type="http://schemas.openxmlformats.org/officeDocument/2006/relationships/hyperlink" Target="http://skgo.org/pages/display/398" TargetMode="External"/><Relationship Id="rId3" Type="http://schemas.openxmlformats.org/officeDocument/2006/relationships/styles" Target="styles.xml"/><Relationship Id="rId21" Type="http://schemas.openxmlformats.org/officeDocument/2006/relationships/hyperlink" Target="http://www.mfin.gov.rs/UserFiles/File/dokumenti/2017/Gradjanski%20vodic%20kroz%20budzet(1).pdf" TargetMode="External"/><Relationship Id="rId7" Type="http://schemas.openxmlformats.org/officeDocument/2006/relationships/endnotes" Target="endnotes.xml"/><Relationship Id="rId12" Type="http://schemas.openxmlformats.org/officeDocument/2006/relationships/hyperlink" Target="http://www.mfin.gov.rs/pages/article.php?id=5109" TargetMode="External"/><Relationship Id="rId17" Type="http://schemas.openxmlformats.org/officeDocument/2006/relationships/hyperlink" Target="http://skgo.org/pages/display/40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kgo.org/pages/display/403/" TargetMode="External"/><Relationship Id="rId20" Type="http://schemas.openxmlformats.org/officeDocument/2006/relationships/hyperlink" Target="http://inspektor.gov.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agraf.rs/izmene_i_dopune/101016-zakon_o_izmenama_zakona_o_finansiranju_lokalne_samouprave.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kgo.org/reports/details/1882" TargetMode="External"/><Relationship Id="rId23" Type="http://schemas.openxmlformats.org/officeDocument/2006/relationships/footer" Target="footer1.xml"/><Relationship Id="rId10" Type="http://schemas.openxmlformats.org/officeDocument/2006/relationships/hyperlink" Target="http://www.pracenjereformi.info/" TargetMode="External"/><Relationship Id="rId19" Type="http://schemas.openxmlformats.org/officeDocument/2006/relationships/hyperlink" Target="http://inspektor.gov.rs" TargetMode="External"/><Relationship Id="rId4" Type="http://schemas.openxmlformats.org/officeDocument/2006/relationships/settings" Target="settings.xml"/><Relationship Id="rId9" Type="http://schemas.openxmlformats.org/officeDocument/2006/relationships/hyperlink" Target="http://www.mduls.gov.rs/index.php" TargetMode="External"/><Relationship Id="rId14" Type="http://schemas.openxmlformats.org/officeDocument/2006/relationships/hyperlink" Target="http://www.euprava.gov.rs/" TargetMode="External"/><Relationship Id="rId22" Type="http://schemas.openxmlformats.org/officeDocument/2006/relationships/hyperlink" Target="http://www.mfin.gov.rs/pages/issue.php?id=1568"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3.weforum.org/docs/GCR2016-2017/05FullReport/TheGlobalCompetitivenessReport2016-2017_FINAL.pdf" TargetMode="External"/><Relationship Id="rId1" Type="http://schemas.openxmlformats.org/officeDocument/2006/relationships/hyperlink" Target="http://www3.weforum.org/docs/GCR2016-2017/05FullReport/TheGlobalCompetitivenessReport2016-2017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78DCC-1148-42E7-B121-9E3BF10A1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82</Pages>
  <Words>42308</Words>
  <Characters>241158</Characters>
  <Application>Microsoft Office Word</Application>
  <DocSecurity>0</DocSecurity>
  <Lines>2009</Lines>
  <Paragraphs>565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Uzelac</dc:creator>
  <cp:keywords/>
  <dc:description/>
  <cp:lastModifiedBy>Ljiljana Uzelac</cp:lastModifiedBy>
  <cp:revision>7</cp:revision>
  <dcterms:created xsi:type="dcterms:W3CDTF">2017-08-09T12:41:00Z</dcterms:created>
  <dcterms:modified xsi:type="dcterms:W3CDTF">2017-08-15T09:24:00Z</dcterms:modified>
</cp:coreProperties>
</file>