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47E" w14:textId="77777777" w:rsidR="007415A9" w:rsidRPr="0053700D" w:rsidRDefault="007415A9" w:rsidP="003E207B">
      <w:pPr>
        <w:pStyle w:val="Default"/>
        <w:spacing w:line="360" w:lineRule="auto"/>
        <w:jc w:val="both"/>
        <w:rPr>
          <w:rFonts w:asciiTheme="majorHAnsi" w:hAnsiTheme="majorHAnsi" w:cstheme="majorHAnsi"/>
          <w:lang w:val="sr-Cyrl-RS"/>
        </w:rPr>
      </w:pPr>
    </w:p>
    <w:p w14:paraId="63E9FE4C" w14:textId="1484AD49" w:rsidR="007415A9" w:rsidRPr="0053700D" w:rsidRDefault="007415A9" w:rsidP="003E207B">
      <w:pPr>
        <w:pStyle w:val="Default"/>
        <w:spacing w:line="360" w:lineRule="auto"/>
        <w:jc w:val="both"/>
        <w:rPr>
          <w:rFonts w:asciiTheme="majorHAnsi" w:hAnsiTheme="majorHAnsi" w:cstheme="majorHAnsi"/>
          <w:lang w:val="sr-Cyrl-RS"/>
        </w:rPr>
      </w:pPr>
      <w:r w:rsidRPr="0053700D">
        <w:rPr>
          <w:rFonts w:asciiTheme="majorHAnsi" w:hAnsiTheme="majorHAnsi" w:cstheme="majorHAnsi"/>
          <w:lang w:val="sr-Cyrl-RS"/>
        </w:rPr>
        <w:t xml:space="preserve"> На основу члана 77. ст. 2. и 3. Закона о државној управи („Службени гласник РС”, бр. 79/05, 101/07, 95/10, 99/14, 30/18 - др. </w:t>
      </w:r>
      <w:r w:rsidRPr="00C13555">
        <w:rPr>
          <w:rFonts w:asciiTheme="majorHAnsi" w:hAnsiTheme="majorHAnsi" w:cstheme="majorHAnsi"/>
          <w:lang w:val="sr-Cyrl-RS"/>
        </w:rPr>
        <w:t>закон и 47/18)</w:t>
      </w:r>
      <w:r w:rsidR="00C13555" w:rsidRPr="00C13555">
        <w:rPr>
          <w:rFonts w:asciiTheme="majorHAnsi" w:hAnsiTheme="majorHAnsi" w:cstheme="majorHAnsi"/>
          <w:lang w:val="sr-Cyrl-RS"/>
        </w:rPr>
        <w:t xml:space="preserve"> </w:t>
      </w:r>
      <w:r w:rsidR="00C13555" w:rsidRPr="00C13555">
        <w:rPr>
          <w:rFonts w:asciiTheme="majorHAnsi" w:hAnsiTheme="majorHAnsi" w:cstheme="majorHAnsi"/>
          <w:lang w:val="sr-Cyrl-RS"/>
        </w:rPr>
        <w:t>и члана 32. Закона о планском систему Републике Србије („Службени гласник РСˮ, број 30/18)</w:t>
      </w:r>
      <w:r w:rsidRPr="00C13555">
        <w:rPr>
          <w:rFonts w:asciiTheme="majorHAnsi" w:hAnsiTheme="majorHAnsi" w:cstheme="majorHAnsi"/>
          <w:lang w:val="sr-Cyrl-RS"/>
        </w:rPr>
        <w:t>,</w:t>
      </w:r>
      <w:r w:rsidRPr="0053700D">
        <w:rPr>
          <w:rFonts w:asciiTheme="majorHAnsi" w:hAnsiTheme="majorHAnsi" w:cstheme="majorHAnsi"/>
          <w:lang w:val="sr-Cyrl-RS"/>
        </w:rPr>
        <w:t xml:space="preserve"> </w:t>
      </w:r>
    </w:p>
    <w:p w14:paraId="691B8B75" w14:textId="60C1FF50" w:rsidR="007415A9" w:rsidRPr="0053700D" w:rsidRDefault="007415A9" w:rsidP="0053700D">
      <w:pPr>
        <w:pStyle w:val="Default"/>
        <w:spacing w:line="360" w:lineRule="auto"/>
        <w:rPr>
          <w:rFonts w:asciiTheme="majorHAnsi" w:hAnsiTheme="majorHAnsi" w:cstheme="majorHAnsi"/>
          <w:lang w:val="sr-Cyrl-RS"/>
        </w:rPr>
      </w:pPr>
    </w:p>
    <w:p w14:paraId="0D6C8AEA" w14:textId="77777777" w:rsidR="007415A9" w:rsidRPr="0053700D" w:rsidRDefault="007415A9" w:rsidP="0053700D">
      <w:pPr>
        <w:pStyle w:val="Default"/>
        <w:spacing w:line="360" w:lineRule="auto"/>
        <w:rPr>
          <w:rFonts w:asciiTheme="majorHAnsi" w:hAnsiTheme="majorHAnsi" w:cstheme="majorHAnsi"/>
          <w:lang w:val="sr-Cyrl-RS"/>
        </w:rPr>
      </w:pPr>
    </w:p>
    <w:p w14:paraId="22CD9270" w14:textId="05EBB831" w:rsidR="007415A9" w:rsidRPr="0053700D" w:rsidRDefault="007415A9" w:rsidP="0053700D">
      <w:pPr>
        <w:pStyle w:val="Default"/>
        <w:spacing w:line="360" w:lineRule="auto"/>
        <w:jc w:val="center"/>
        <w:rPr>
          <w:rFonts w:asciiTheme="majorHAnsi" w:hAnsiTheme="majorHAnsi" w:cstheme="majorHAnsi"/>
          <w:lang w:val="sr-Cyrl-RS"/>
        </w:rPr>
      </w:pPr>
      <w:r w:rsidRPr="0053700D">
        <w:rPr>
          <w:rFonts w:asciiTheme="majorHAnsi" w:hAnsiTheme="majorHAnsi" w:cstheme="majorHAnsi"/>
          <w:b/>
          <w:bCs/>
          <w:lang w:val="sr-Cyrl-RS"/>
        </w:rPr>
        <w:t>МИНИСТАРСТВО ДРЖАВНЕ УПРАВЕ И ЛОКАЛНЕ САМОУПРАВЕ</w:t>
      </w:r>
    </w:p>
    <w:p w14:paraId="43778A96" w14:textId="728034BC" w:rsidR="007415A9" w:rsidRPr="0053700D" w:rsidRDefault="007415A9" w:rsidP="0053700D">
      <w:pPr>
        <w:pStyle w:val="Default"/>
        <w:spacing w:line="360" w:lineRule="auto"/>
        <w:jc w:val="center"/>
        <w:rPr>
          <w:rFonts w:asciiTheme="majorHAnsi" w:hAnsiTheme="majorHAnsi" w:cstheme="majorHAnsi"/>
          <w:lang w:val="sr-Cyrl-RS"/>
        </w:rPr>
      </w:pPr>
      <w:r w:rsidRPr="0053700D">
        <w:rPr>
          <w:rFonts w:asciiTheme="majorHAnsi" w:hAnsiTheme="majorHAnsi" w:cstheme="majorHAnsi"/>
          <w:lang w:val="sr-Cyrl-RS"/>
        </w:rPr>
        <w:t>Бирчанинова бр.6, Београд</w:t>
      </w:r>
    </w:p>
    <w:p w14:paraId="6B2EB856" w14:textId="77777777" w:rsidR="007415A9" w:rsidRPr="0053700D" w:rsidRDefault="007415A9" w:rsidP="0053700D">
      <w:pPr>
        <w:pStyle w:val="Default"/>
        <w:spacing w:line="360" w:lineRule="auto"/>
        <w:jc w:val="center"/>
        <w:rPr>
          <w:rFonts w:asciiTheme="majorHAnsi" w:hAnsiTheme="majorHAnsi" w:cstheme="majorHAnsi"/>
          <w:lang w:val="sr-Cyrl-RS"/>
        </w:rPr>
      </w:pPr>
    </w:p>
    <w:p w14:paraId="5C0C634C" w14:textId="3B73F946" w:rsidR="007415A9" w:rsidRPr="0053700D" w:rsidRDefault="007415A9" w:rsidP="0053700D">
      <w:pPr>
        <w:pStyle w:val="Default"/>
        <w:spacing w:line="360" w:lineRule="auto"/>
        <w:jc w:val="center"/>
        <w:rPr>
          <w:rFonts w:asciiTheme="majorHAnsi" w:hAnsiTheme="majorHAnsi" w:cstheme="majorHAnsi"/>
          <w:lang w:val="sr-Cyrl-RS"/>
        </w:rPr>
      </w:pPr>
      <w:r w:rsidRPr="0053700D">
        <w:rPr>
          <w:rFonts w:asciiTheme="majorHAnsi" w:hAnsiTheme="majorHAnsi" w:cstheme="majorHAnsi"/>
          <w:lang w:val="sr-Cyrl-RS"/>
        </w:rPr>
        <w:t>О б ј а в љ у ј е</w:t>
      </w:r>
    </w:p>
    <w:p w14:paraId="624A4D66" w14:textId="29766B58" w:rsidR="007415A9" w:rsidRPr="0053700D" w:rsidRDefault="007415A9" w:rsidP="0053700D">
      <w:pPr>
        <w:pStyle w:val="Default"/>
        <w:spacing w:line="360" w:lineRule="auto"/>
        <w:jc w:val="center"/>
        <w:rPr>
          <w:rFonts w:asciiTheme="majorHAnsi" w:hAnsiTheme="majorHAnsi" w:cstheme="majorHAnsi"/>
          <w:lang w:val="sr-Cyrl-RS"/>
        </w:rPr>
      </w:pPr>
      <w:r w:rsidRPr="0053700D">
        <w:rPr>
          <w:rFonts w:asciiTheme="majorHAnsi" w:hAnsiTheme="majorHAnsi" w:cstheme="majorHAnsi"/>
          <w:lang w:val="sr-Cyrl-RS"/>
        </w:rPr>
        <w:t xml:space="preserve">обавештење да отпочиње израду Нацрта закона </w:t>
      </w:r>
      <w:r w:rsidR="0053700D">
        <w:rPr>
          <w:rFonts w:asciiTheme="majorHAnsi" w:hAnsiTheme="majorHAnsi" w:cstheme="majorHAnsi"/>
          <w:lang w:val="sr-Cyrl-RS"/>
        </w:rPr>
        <w:t xml:space="preserve">о </w:t>
      </w:r>
      <w:r w:rsidRPr="0053700D">
        <w:rPr>
          <w:rFonts w:asciiTheme="majorHAnsi" w:hAnsiTheme="majorHAnsi" w:cstheme="majorHAnsi"/>
          <w:lang w:val="sr-Cyrl-RS"/>
        </w:rPr>
        <w:t>Матичном регистру и полазне основе за израду тог нацрта</w:t>
      </w:r>
    </w:p>
    <w:p w14:paraId="35B2D922" w14:textId="77777777" w:rsidR="007415A9" w:rsidRPr="0053700D" w:rsidRDefault="007415A9" w:rsidP="0053700D">
      <w:pPr>
        <w:pStyle w:val="Default"/>
        <w:spacing w:line="360" w:lineRule="auto"/>
        <w:rPr>
          <w:rFonts w:asciiTheme="majorHAnsi" w:hAnsiTheme="majorHAnsi" w:cstheme="majorHAnsi"/>
          <w:lang w:val="sr-Cyrl-RS"/>
        </w:rPr>
      </w:pPr>
    </w:p>
    <w:p w14:paraId="79063A8B" w14:textId="77777777" w:rsidR="007415A9" w:rsidRPr="0053700D" w:rsidRDefault="007415A9" w:rsidP="0053700D">
      <w:pPr>
        <w:pStyle w:val="Default"/>
        <w:spacing w:line="360" w:lineRule="auto"/>
        <w:rPr>
          <w:rFonts w:asciiTheme="majorHAnsi" w:hAnsiTheme="majorHAnsi" w:cstheme="majorHAnsi"/>
          <w:lang w:val="sr-Cyrl-RS"/>
        </w:rPr>
      </w:pPr>
    </w:p>
    <w:p w14:paraId="62376068" w14:textId="77777777" w:rsidR="007415A9" w:rsidRPr="0053700D" w:rsidRDefault="007415A9" w:rsidP="0053700D">
      <w:pPr>
        <w:pStyle w:val="Default"/>
        <w:spacing w:line="360" w:lineRule="auto"/>
        <w:rPr>
          <w:rFonts w:asciiTheme="majorHAnsi" w:hAnsiTheme="majorHAnsi" w:cstheme="majorHAnsi"/>
          <w:lang w:val="sr-Cyrl-RS"/>
        </w:rPr>
      </w:pPr>
    </w:p>
    <w:p w14:paraId="729D9C27" w14:textId="1C0F5F9F" w:rsidR="007415A9" w:rsidRPr="0053700D" w:rsidRDefault="007415A9" w:rsidP="0053700D">
      <w:pPr>
        <w:pStyle w:val="Default"/>
        <w:spacing w:line="360" w:lineRule="auto"/>
        <w:rPr>
          <w:rFonts w:asciiTheme="majorHAnsi" w:hAnsiTheme="majorHAnsi" w:cstheme="majorHAnsi"/>
          <w:lang w:val="sr-Cyrl-RS"/>
        </w:rPr>
      </w:pPr>
      <w:r w:rsidRPr="0053700D">
        <w:rPr>
          <w:rFonts w:asciiTheme="majorHAnsi" w:hAnsiTheme="majorHAnsi" w:cstheme="majorHAnsi"/>
          <w:lang w:val="sr-Cyrl-RS"/>
        </w:rPr>
        <w:t>Министарство државне управе и локалне самоуправе обавештава јавност да отпочиње</w:t>
      </w:r>
      <w:r w:rsidR="0053700D">
        <w:rPr>
          <w:rFonts w:asciiTheme="majorHAnsi" w:hAnsiTheme="majorHAnsi" w:cstheme="majorHAnsi"/>
          <w:lang w:val="sr-Cyrl-RS"/>
        </w:rPr>
        <w:t xml:space="preserve"> </w:t>
      </w:r>
      <w:r w:rsidRPr="0053700D">
        <w:rPr>
          <w:rFonts w:asciiTheme="majorHAnsi" w:hAnsiTheme="majorHAnsi" w:cstheme="majorHAnsi"/>
          <w:lang w:val="sr-Cyrl-RS"/>
        </w:rPr>
        <w:t>израду Нацрта закона о Матичном регистру.</w:t>
      </w:r>
    </w:p>
    <w:p w14:paraId="57882662" w14:textId="2B54E338" w:rsidR="007415A9" w:rsidRPr="0053700D" w:rsidRDefault="007415A9" w:rsidP="0053700D">
      <w:pPr>
        <w:pStyle w:val="Default"/>
        <w:spacing w:line="360" w:lineRule="auto"/>
        <w:ind w:left="360"/>
        <w:rPr>
          <w:rFonts w:asciiTheme="majorHAnsi" w:hAnsiTheme="majorHAnsi" w:cstheme="majorHAnsi"/>
          <w:lang w:val="sr-Cyrl-RS"/>
        </w:rPr>
      </w:pPr>
      <w:r w:rsidRPr="0053700D">
        <w:rPr>
          <w:rFonts w:asciiTheme="majorHAnsi" w:hAnsiTheme="majorHAnsi" w:cstheme="majorHAnsi"/>
          <w:lang w:val="sr-Cyrl-RS"/>
        </w:rPr>
        <w:t xml:space="preserve"> </w:t>
      </w:r>
    </w:p>
    <w:p w14:paraId="4919DCCD" w14:textId="02880839" w:rsidR="007415A9" w:rsidRPr="002C7D64" w:rsidRDefault="007415A9" w:rsidP="0053700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С тим у вези, Министарство </w:t>
      </w:r>
      <w:r w:rsidR="007C6DFF" w:rsidRPr="0053700D">
        <w:rPr>
          <w:rFonts w:asciiTheme="majorHAnsi" w:hAnsiTheme="majorHAnsi" w:cstheme="majorHAnsi"/>
          <w:sz w:val="24"/>
          <w:szCs w:val="24"/>
          <w:lang w:val="sr-Cyrl-RS"/>
        </w:rPr>
        <w:t>државне управе и локалне самоуправе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истовремено објављује и полазне основе за израду Нацрта </w:t>
      </w:r>
      <w:r w:rsidR="007C6DFF" w:rsidRPr="0053700D">
        <w:rPr>
          <w:rFonts w:asciiTheme="majorHAnsi" w:hAnsiTheme="majorHAnsi" w:cstheme="majorHAnsi"/>
          <w:sz w:val="24"/>
          <w:szCs w:val="24"/>
          <w:lang w:val="sr-Cyrl-RS"/>
        </w:rPr>
        <w:t>закона о матичном регистру</w:t>
      </w:r>
      <w:r w:rsidR="002C7D64">
        <w:rPr>
          <w:rFonts w:asciiTheme="majorHAnsi" w:hAnsiTheme="majorHAnsi" w:cstheme="majorHAnsi"/>
          <w:sz w:val="24"/>
          <w:szCs w:val="24"/>
          <w:lang w:val="sr-Cyrl-RS"/>
        </w:rPr>
        <w:t>.</w:t>
      </w:r>
    </w:p>
    <w:p w14:paraId="0FFCAFA3" w14:textId="097B1833" w:rsidR="007415A9" w:rsidRPr="0053700D" w:rsidRDefault="007415A9" w:rsidP="0053700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525C1852" w14:textId="321DD9AE" w:rsidR="00D74042" w:rsidRPr="0053700D" w:rsidRDefault="00D74042" w:rsidP="0053700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3E34C486" w14:textId="09641A21" w:rsidR="00D74042" w:rsidRPr="0053700D" w:rsidRDefault="00D74042" w:rsidP="0053700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604B2879" w14:textId="3E5C848C" w:rsidR="00D74042" w:rsidRPr="0053700D" w:rsidRDefault="00D74042" w:rsidP="0053700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7E55B97C" w14:textId="39B9C6F4" w:rsidR="00D74042" w:rsidRPr="0053700D" w:rsidRDefault="00D74042" w:rsidP="0053700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271250B0" w14:textId="04AE45CF" w:rsidR="00D74042" w:rsidRPr="0053700D" w:rsidRDefault="00D74042" w:rsidP="0053700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2CB8CFD2" w14:textId="490978EA" w:rsidR="00D74042" w:rsidRPr="0053700D" w:rsidRDefault="00D74042" w:rsidP="0053700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0B7089BE" w14:textId="77777777" w:rsidR="00D74042" w:rsidRPr="0053700D" w:rsidRDefault="00D74042" w:rsidP="0053700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51BEB385" w14:textId="6A1477B6" w:rsidR="007369AA" w:rsidRPr="0053700D" w:rsidRDefault="007369AA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4310685A" w14:textId="67800F52" w:rsidR="007369AA" w:rsidRPr="0053700D" w:rsidRDefault="007369AA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sdt>
      <w:sdtPr>
        <w:rPr>
          <w:rFonts w:asciiTheme="minorHAnsi" w:eastAsiaTheme="minorHAnsi" w:hAnsiTheme="minorHAnsi" w:cstheme="majorHAnsi"/>
          <w:color w:val="auto"/>
          <w:sz w:val="24"/>
          <w:szCs w:val="24"/>
          <w:lang w:val="sr-Cyrl-RS"/>
        </w:rPr>
        <w:id w:val="1864910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12CBB9" w14:textId="27E134F0" w:rsidR="006600D6" w:rsidRPr="0053700D" w:rsidRDefault="006600D6" w:rsidP="0053700D">
          <w:pPr>
            <w:pStyle w:val="TOCHeading"/>
            <w:spacing w:before="0" w:line="360" w:lineRule="auto"/>
            <w:jc w:val="center"/>
            <w:rPr>
              <w:rFonts w:cstheme="majorHAnsi"/>
              <w:lang w:val="sr-Cyrl-RS"/>
            </w:rPr>
          </w:pPr>
          <w:r w:rsidRPr="0053700D">
            <w:rPr>
              <w:rFonts w:cstheme="majorHAnsi"/>
              <w:lang w:val="sr-Cyrl-RS"/>
            </w:rPr>
            <w:t>Садржај</w:t>
          </w:r>
        </w:p>
        <w:p w14:paraId="05B8B57B" w14:textId="77777777" w:rsidR="006600D6" w:rsidRPr="0053700D" w:rsidRDefault="006600D6" w:rsidP="0053700D">
          <w:pPr>
            <w:spacing w:after="0" w:line="360" w:lineRule="auto"/>
            <w:rPr>
              <w:rFonts w:asciiTheme="majorHAnsi" w:hAnsiTheme="majorHAnsi" w:cstheme="majorHAnsi"/>
              <w:sz w:val="24"/>
              <w:szCs w:val="24"/>
              <w:lang w:val="sr-Cyrl-RS"/>
            </w:rPr>
          </w:pPr>
        </w:p>
        <w:p w14:paraId="672191A7" w14:textId="201BAC74" w:rsidR="007C6DFF" w:rsidRPr="0053700D" w:rsidRDefault="006600D6" w:rsidP="0053700D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r w:rsidRPr="0053700D">
            <w:rPr>
              <w:rFonts w:asciiTheme="majorHAnsi" w:hAnsiTheme="majorHAnsi" w:cstheme="majorHAnsi"/>
              <w:sz w:val="24"/>
              <w:szCs w:val="24"/>
              <w:lang w:val="sr-Cyrl-RS"/>
            </w:rPr>
            <w:fldChar w:fldCharType="begin"/>
          </w:r>
          <w:r w:rsidRPr="0053700D">
            <w:rPr>
              <w:rFonts w:asciiTheme="majorHAnsi" w:hAnsiTheme="majorHAnsi" w:cstheme="majorHAnsi"/>
              <w:sz w:val="24"/>
              <w:szCs w:val="24"/>
              <w:lang w:val="sr-Cyrl-RS"/>
            </w:rPr>
            <w:instrText xml:space="preserve"> TOC \o "1-3" \h \z \u </w:instrText>
          </w:r>
          <w:r w:rsidRPr="0053700D">
            <w:rPr>
              <w:rFonts w:asciiTheme="majorHAnsi" w:hAnsiTheme="majorHAnsi" w:cstheme="majorHAnsi"/>
              <w:sz w:val="24"/>
              <w:szCs w:val="24"/>
              <w:lang w:val="sr-Cyrl-RS"/>
            </w:rPr>
            <w:fldChar w:fldCharType="separate"/>
          </w:r>
          <w:hyperlink w:anchor="_Toc144673980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1.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Тренутно стање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_Toc144673980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3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0DDDAA82" w14:textId="74429A78" w:rsidR="007C6DFF" w:rsidRPr="0053700D" w:rsidRDefault="00000000" w:rsidP="0053700D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hyperlink w:anchor="_Toc144673981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2.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Нови концепт матичних регистара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_Toc144673981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3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0BE2F3DA" w14:textId="64E5A84F" w:rsidR="007C6DFF" w:rsidRPr="0053700D" w:rsidRDefault="00000000" w:rsidP="0053700D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hyperlink w:anchor="_Toc144673982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3.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Потреба за променама – искуства из праксе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_Toc144673982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5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1CB1B5A2" w14:textId="3C166659" w:rsidR="007C6DFF" w:rsidRPr="0053700D" w:rsidRDefault="00000000" w:rsidP="0053700D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hyperlink w:anchor="_Toc144673983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3.1.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Лично име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_Toc144673983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6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6891CD9C" w14:textId="24A6F1AC" w:rsidR="007C6DFF" w:rsidRPr="0053700D" w:rsidRDefault="00000000" w:rsidP="0053700D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hyperlink w:anchor="_Toc144673984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3.2.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Вишеструки уписи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_Toc144673984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7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3C89B7A2" w14:textId="53474E24" w:rsidR="007C6DFF" w:rsidRPr="0053700D" w:rsidRDefault="00000000" w:rsidP="0053700D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hyperlink w:anchor="_Toc144673985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3.3.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Рођење</w:t>
            </w:r>
            <w:r w:rsidR="00E8314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 xml:space="preserve"> детета 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_Toc144673985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8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0A569327" w14:textId="47E41758" w:rsidR="007C6DFF" w:rsidRPr="0053700D" w:rsidRDefault="00000000" w:rsidP="0053700D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hyperlink w:anchor="_Toc144673986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3.4.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Чињеница смрти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_Toc144673986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9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3657F5B7" w14:textId="52FF343D" w:rsidR="007C6DFF" w:rsidRPr="0053700D" w:rsidRDefault="00000000" w:rsidP="0053700D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hyperlink w:anchor="_Toc144673987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3.5.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Промена пола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_Toc144673987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10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677A504F" w14:textId="1698BF21" w:rsidR="007C6DFF" w:rsidRPr="0053700D" w:rsidRDefault="00000000" w:rsidP="0053700D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hyperlink w:anchor="_Toc144673988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3.6.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Увид у књиге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_Toc144673988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10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5A67D6F1" w14:textId="163B0945" w:rsidR="007C6DFF" w:rsidRDefault="00000000" w:rsidP="0053700D">
          <w:pPr>
            <w:pStyle w:val="TOC2"/>
            <w:tabs>
              <w:tab w:val="left" w:pos="880"/>
              <w:tab w:val="right" w:leader="dot" w:pos="9350"/>
            </w:tabs>
            <w:spacing w:after="0"/>
            <w:rPr>
              <w:rFonts w:asciiTheme="majorHAnsi" w:hAnsiTheme="majorHAnsi" w:cstheme="majorHAnsi"/>
              <w:noProof/>
              <w:sz w:val="28"/>
              <w:szCs w:val="28"/>
              <w:lang w:val="sr-Cyrl-RS"/>
            </w:rPr>
          </w:pPr>
          <w:hyperlink w:anchor="_Toc144673989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3.7.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Грешка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_Toc144673989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11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2AA26CF6" w14:textId="5A70DF61" w:rsidR="005365E9" w:rsidRPr="005365E9" w:rsidRDefault="005365E9" w:rsidP="005365E9">
          <w:pPr>
            <w:rPr>
              <w:sz w:val="28"/>
              <w:szCs w:val="28"/>
              <w:lang w:val="sr-Cyrl-RS"/>
            </w:rPr>
          </w:pPr>
          <w:r>
            <w:rPr>
              <w:lang w:val="sr-Cyrl-RS"/>
            </w:rPr>
            <w:t xml:space="preserve">   </w:t>
          </w:r>
          <w:r w:rsidRPr="005365E9">
            <w:rPr>
              <w:sz w:val="28"/>
              <w:szCs w:val="28"/>
              <w:lang w:val="sr-Cyrl-RS"/>
            </w:rPr>
            <w:t xml:space="preserve"> 3.8. </w:t>
          </w:r>
          <w:r>
            <w:rPr>
              <w:sz w:val="28"/>
              <w:szCs w:val="28"/>
              <w:lang w:val="sr-Cyrl-RS"/>
            </w:rPr>
            <w:t xml:space="preserve">   Остала унапређења..................................................................................</w:t>
          </w:r>
          <w:r w:rsidR="00985D50">
            <w:rPr>
              <w:sz w:val="28"/>
              <w:szCs w:val="28"/>
              <w:lang w:val="sr-Cyrl-RS"/>
            </w:rPr>
            <w:t>12</w:t>
          </w:r>
        </w:p>
        <w:p w14:paraId="5CADB923" w14:textId="232E68CD" w:rsidR="007C6DFF" w:rsidRPr="0053700D" w:rsidRDefault="00000000" w:rsidP="0053700D">
          <w:pPr>
            <w:pStyle w:val="TOC1"/>
            <w:tabs>
              <w:tab w:val="left" w:pos="440"/>
              <w:tab w:val="right" w:leader="dot" w:pos="9350"/>
            </w:tabs>
            <w:spacing w:after="0"/>
            <w:rPr>
              <w:rFonts w:asciiTheme="majorHAnsi" w:eastAsiaTheme="minorEastAsia" w:hAnsiTheme="majorHAnsi" w:cstheme="majorHAnsi"/>
              <w:noProof/>
              <w:sz w:val="28"/>
              <w:szCs w:val="28"/>
              <w:lang w:val="sr-Cyrl-RS"/>
            </w:rPr>
          </w:pPr>
          <w:hyperlink w:anchor="_Toc144673990" w:history="1"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4.</w:t>
            </w:r>
            <w:r w:rsidR="007C6DFF" w:rsidRPr="0053700D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Style w:val="Hyperlink"/>
                <w:rFonts w:asciiTheme="majorHAnsi" w:hAnsiTheme="majorHAnsi" w:cstheme="majorHAnsi"/>
                <w:noProof/>
                <w:sz w:val="28"/>
                <w:szCs w:val="28"/>
                <w:lang w:val="sr-Cyrl-RS"/>
              </w:rPr>
              <w:t>Који циљеви треба да се постигну доношењем акта?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ab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begin"/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instrText xml:space="preserve"> PAGEREF _Toc144673990 \h </w:instrTex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separate"/>
            </w:r>
            <w:r w:rsidR="001E4F28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t>12</w:t>
            </w:r>
            <w:r w:rsidR="007C6DFF" w:rsidRPr="0053700D">
              <w:rPr>
                <w:rFonts w:asciiTheme="majorHAnsi" w:hAnsiTheme="majorHAnsi" w:cstheme="majorHAnsi"/>
                <w:noProof/>
                <w:webHidden/>
                <w:sz w:val="28"/>
                <w:szCs w:val="28"/>
                <w:lang w:val="sr-Cyrl-RS"/>
              </w:rPr>
              <w:fldChar w:fldCharType="end"/>
            </w:r>
          </w:hyperlink>
        </w:p>
        <w:p w14:paraId="441E41DD" w14:textId="51954915" w:rsidR="006600D6" w:rsidRPr="0053700D" w:rsidRDefault="006600D6" w:rsidP="0053700D">
          <w:pPr>
            <w:spacing w:after="0" w:line="360" w:lineRule="auto"/>
            <w:rPr>
              <w:rFonts w:asciiTheme="majorHAnsi" w:hAnsiTheme="majorHAnsi" w:cstheme="majorHAnsi"/>
              <w:sz w:val="24"/>
              <w:szCs w:val="24"/>
              <w:lang w:val="sr-Cyrl-RS"/>
            </w:rPr>
          </w:pPr>
          <w:r w:rsidRPr="0053700D">
            <w:rPr>
              <w:rFonts w:asciiTheme="majorHAnsi" w:hAnsiTheme="majorHAnsi" w:cstheme="majorHAnsi"/>
              <w:b/>
              <w:bCs/>
              <w:noProof/>
              <w:sz w:val="24"/>
              <w:szCs w:val="24"/>
              <w:lang w:val="sr-Cyrl-RS"/>
            </w:rPr>
            <w:fldChar w:fldCharType="end"/>
          </w:r>
        </w:p>
      </w:sdtContent>
    </w:sdt>
    <w:p w14:paraId="36D8B9B2" w14:textId="1A1BE6DD" w:rsidR="007369AA" w:rsidRPr="0053700D" w:rsidRDefault="007369AA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B747318" w14:textId="7D702C24" w:rsidR="007C6DFF" w:rsidRPr="0053700D" w:rsidRDefault="007C6DFF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535A6BC5" w14:textId="4EE546CC" w:rsidR="007C6DFF" w:rsidRPr="0053700D" w:rsidRDefault="007C6DFF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4CD9DEF8" w14:textId="5D4BA848" w:rsidR="007C6DFF" w:rsidRPr="0053700D" w:rsidRDefault="007C6DFF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A83CA58" w14:textId="6CF652EE" w:rsidR="007C6DFF" w:rsidRDefault="007C6DFF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22E572EF" w14:textId="77777777" w:rsid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09FF81DF" w14:textId="77777777" w:rsid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0D8143D8" w14:textId="77777777" w:rsid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38900E0" w14:textId="77777777" w:rsid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7B33E556" w14:textId="77777777" w:rsid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37CDA59" w14:textId="77777777" w:rsid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7DDD614" w14:textId="77777777" w:rsid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76876BBF" w14:textId="77777777" w:rsid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062598EB" w14:textId="77777777" w:rsid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6D6BBF2" w14:textId="77777777" w:rsidR="0053700D" w:rsidRPr="0053700D" w:rsidRDefault="0053700D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40D860CF" w14:textId="4806B1DA" w:rsidR="007C6DFF" w:rsidRPr="0053700D" w:rsidRDefault="007C6DFF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43E1CB11" w14:textId="483820F8" w:rsidR="007C6DFF" w:rsidRPr="0053700D" w:rsidRDefault="007C6DFF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2C55A31C" w14:textId="77777777" w:rsidR="007C6DFF" w:rsidRPr="0053700D" w:rsidRDefault="007C6DFF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E67A25D" w14:textId="46733FC7" w:rsidR="00F3705C" w:rsidRPr="0053700D" w:rsidRDefault="00F3705C" w:rsidP="0053700D">
      <w:pPr>
        <w:pStyle w:val="Heading1"/>
        <w:numPr>
          <w:ilvl w:val="0"/>
          <w:numId w:val="14"/>
        </w:numPr>
        <w:spacing w:before="0" w:line="360" w:lineRule="auto"/>
        <w:rPr>
          <w:rFonts w:asciiTheme="majorHAnsi" w:hAnsiTheme="majorHAnsi" w:cstheme="majorHAnsi"/>
          <w:lang w:val="sr-Cyrl-RS"/>
        </w:rPr>
      </w:pPr>
      <w:bookmarkStart w:id="0" w:name="_Toc144673980"/>
      <w:r w:rsidRPr="0053700D">
        <w:rPr>
          <w:rFonts w:asciiTheme="majorHAnsi" w:hAnsiTheme="majorHAnsi" w:cstheme="majorHAnsi"/>
          <w:lang w:val="sr-Cyrl-RS"/>
        </w:rPr>
        <w:t>Тренутно стање</w:t>
      </w:r>
      <w:bookmarkEnd w:id="0"/>
    </w:p>
    <w:p w14:paraId="05033984" w14:textId="77777777" w:rsidR="00F3705C" w:rsidRPr="0053700D" w:rsidRDefault="00F3705C" w:rsidP="0053700D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7122AE81" w14:textId="398A6E18" w:rsidR="00BC748A" w:rsidRPr="0053700D" w:rsidRDefault="00324A78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t xml:space="preserve">Службене </w:t>
      </w:r>
      <w:r w:rsidR="0092475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евиденције представљају основ функционисања и уређења система сваке државе. Без детаљних, али пре свега потпуних и тачних </w:t>
      </w:r>
      <w:r>
        <w:rPr>
          <w:rFonts w:asciiTheme="majorHAnsi" w:hAnsiTheme="majorHAnsi" w:cstheme="majorHAnsi"/>
          <w:sz w:val="24"/>
          <w:szCs w:val="24"/>
          <w:lang w:val="sr-Cyrl-RS"/>
        </w:rPr>
        <w:t>службених</w:t>
      </w:r>
      <w:r w:rsidR="0092475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евиденција, </w:t>
      </w:r>
      <w:r w:rsidR="0053700D">
        <w:rPr>
          <w:rFonts w:asciiTheme="majorHAnsi" w:hAnsiTheme="majorHAnsi" w:cstheme="majorHAnsi"/>
          <w:sz w:val="24"/>
          <w:szCs w:val="24"/>
          <w:lang w:val="sr-Cyrl-RS"/>
        </w:rPr>
        <w:t xml:space="preserve">није могуће </w:t>
      </w:r>
      <w:r w:rsidR="0092475B" w:rsidRPr="0053700D">
        <w:rPr>
          <w:rFonts w:asciiTheme="majorHAnsi" w:hAnsiTheme="majorHAnsi" w:cstheme="majorHAnsi"/>
          <w:sz w:val="24"/>
          <w:szCs w:val="24"/>
          <w:lang w:val="sr-Cyrl-RS"/>
        </w:rPr>
        <w:t>на адекватан начин уредити државни систем. Ово се посебно односи на матичне књиге, које поред улоге регист</w:t>
      </w:r>
      <w:r w:rsidR="00BD70AB">
        <w:rPr>
          <w:rFonts w:asciiTheme="majorHAnsi" w:hAnsiTheme="majorHAnsi" w:cstheme="majorHAnsi"/>
          <w:sz w:val="24"/>
          <w:szCs w:val="24"/>
          <w:lang w:val="sr-Cyrl-RS"/>
        </w:rPr>
        <w:t>ра у којем се воде подаци о личним стањима грађана,</w:t>
      </w:r>
      <w:r w:rsidR="0092475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BD70AB">
        <w:rPr>
          <w:rFonts w:asciiTheme="majorHAnsi" w:hAnsiTheme="majorHAnsi" w:cstheme="majorHAnsi"/>
          <w:sz w:val="24"/>
          <w:szCs w:val="24"/>
          <w:lang w:val="sr-Cyrl-RS"/>
        </w:rPr>
        <w:t>имају и шири значај у контексту развоја електронске управе</w:t>
      </w:r>
      <w:r w:rsidR="005B1389">
        <w:rPr>
          <w:rFonts w:asciiTheme="majorHAnsi" w:hAnsiTheme="majorHAnsi" w:cstheme="majorHAnsi"/>
          <w:sz w:val="24"/>
          <w:szCs w:val="24"/>
          <w:lang w:val="sr-Latn-RS"/>
        </w:rPr>
        <w:t>,</w:t>
      </w:r>
      <w:r w:rsidR="00BD70AB">
        <w:rPr>
          <w:rFonts w:asciiTheme="majorHAnsi" w:hAnsiTheme="majorHAnsi" w:cstheme="majorHAnsi"/>
          <w:sz w:val="24"/>
          <w:szCs w:val="24"/>
          <w:lang w:val="sr-Cyrl-RS"/>
        </w:rPr>
        <w:t xml:space="preserve"> јер ова службена евиденција</w:t>
      </w:r>
      <w:r w:rsidR="0092475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4150B2">
        <w:rPr>
          <w:rFonts w:asciiTheme="majorHAnsi" w:hAnsiTheme="majorHAnsi" w:cstheme="majorHAnsi"/>
          <w:sz w:val="24"/>
          <w:szCs w:val="24"/>
          <w:lang w:val="sr-Cyrl-RS"/>
        </w:rPr>
        <w:t xml:space="preserve">представља </w:t>
      </w:r>
      <w:r w:rsidR="0092475B" w:rsidRPr="0053700D">
        <w:rPr>
          <w:rFonts w:asciiTheme="majorHAnsi" w:hAnsiTheme="majorHAnsi" w:cstheme="majorHAnsi"/>
          <w:sz w:val="24"/>
          <w:szCs w:val="24"/>
          <w:lang w:val="sr-Cyrl-RS"/>
        </w:rPr>
        <w:t>основ за оствар</w:t>
      </w:r>
      <w:r w:rsidR="00100E97" w:rsidRPr="0053700D">
        <w:rPr>
          <w:rFonts w:asciiTheme="majorHAnsi" w:hAnsiTheme="majorHAnsi" w:cstheme="majorHAnsi"/>
          <w:sz w:val="24"/>
          <w:szCs w:val="24"/>
          <w:lang w:val="sr-Cyrl-RS"/>
        </w:rPr>
        <w:t>ивања широког спектра права</w:t>
      </w:r>
      <w:r w:rsidR="00D76093">
        <w:rPr>
          <w:rFonts w:asciiTheme="majorHAnsi" w:hAnsiTheme="majorHAnsi" w:cstheme="majorHAnsi"/>
          <w:sz w:val="24"/>
          <w:szCs w:val="24"/>
          <w:lang w:val="sr-Cyrl-RS"/>
        </w:rPr>
        <w:t xml:space="preserve">. </w:t>
      </w:r>
      <w:r w:rsidR="00100E97" w:rsidRPr="0053700D">
        <w:rPr>
          <w:rFonts w:asciiTheme="majorHAnsi" w:hAnsiTheme="majorHAnsi" w:cstheme="majorHAnsi"/>
          <w:sz w:val="24"/>
          <w:szCs w:val="24"/>
          <w:lang w:val="sr-Cyrl-RS"/>
        </w:rPr>
        <w:t>Управо зато, неопходно је било сагледати стање у пракси, проблеме са којима се сусрећу како грађани тако и матичне службе и на основу тога утврдити адекватан смер и потребну реформу како би се систем матичних евиденција у свом пуном капацитету омогућио како држави да додатно унапреди организацију, тако и грађанима да остваре своја права на што бржи и ефикаснији начин.</w:t>
      </w:r>
    </w:p>
    <w:p w14:paraId="0717D987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D9589F4" w14:textId="6EDBF376" w:rsidR="00F42F4B" w:rsidRPr="0053700D" w:rsidRDefault="00100E97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У Републици Србији на снази је </w:t>
      </w:r>
      <w:r w:rsidR="0053700D">
        <w:rPr>
          <w:rFonts w:asciiTheme="majorHAnsi" w:hAnsiTheme="majorHAnsi" w:cstheme="majorHAnsi"/>
          <w:sz w:val="24"/>
          <w:szCs w:val="24"/>
          <w:lang w:val="sr-Cyrl-RS"/>
        </w:rPr>
        <w:t>З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акон о матичним књигама („Службени гласник РС“, бр. 20 од 19. марта 2009, 145 од 29. децембра 2014, 47 од 20. јуна 2018). Овим законом уређују се врста и садржина матичних књига. У њему су регулисан</w:t>
      </w:r>
      <w:r w:rsidR="00864577" w:rsidRPr="0053700D">
        <w:rPr>
          <w:rFonts w:asciiTheme="majorHAnsi" w:hAnsiTheme="majorHAnsi" w:cstheme="majorHAnsi"/>
          <w:sz w:val="24"/>
          <w:szCs w:val="24"/>
          <w:lang w:val="sr-Cyrl-RS"/>
        </w:rPr>
        <w:t>и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: регистар матичних књига; надлежности за њихово вођење и решавање у управном поступку у области матичних књига; начин чувања матичних књига и списа и вршење увида у матичне књиге; обнављање матичних књига; упис у матичне књиге на основу исправа иностраног органа; врсте извода из матичних књига и издавање извода и уверења на основу матичних књига; размена и коришћење података из Регистра матичних књига; услови за обављање послова матичара; надзор над применом прописа о матичним књигама и друга питања у вези с вођењем поступка који претходи упису у матичне књиге.</w:t>
      </w:r>
    </w:p>
    <w:p w14:paraId="4246CBEE" w14:textId="77777777" w:rsidR="00C80045" w:rsidRDefault="00C80045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6AF83267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35D8A4A" w14:textId="77777777" w:rsidR="00E83CD9" w:rsidRPr="0053700D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0DD1A5F0" w14:textId="1C3EC47A" w:rsidR="00F42F4B" w:rsidRPr="0053700D" w:rsidRDefault="00F42F4B" w:rsidP="0053700D">
      <w:pPr>
        <w:pStyle w:val="Heading1"/>
        <w:numPr>
          <w:ilvl w:val="0"/>
          <w:numId w:val="14"/>
        </w:numPr>
        <w:spacing w:before="0"/>
        <w:rPr>
          <w:rFonts w:asciiTheme="majorHAnsi" w:hAnsiTheme="majorHAnsi" w:cstheme="majorHAnsi"/>
          <w:lang w:val="sr-Cyrl-RS"/>
        </w:rPr>
      </w:pPr>
      <w:bookmarkStart w:id="1" w:name="_Toc144673981"/>
      <w:r w:rsidRPr="0053700D">
        <w:rPr>
          <w:rFonts w:asciiTheme="majorHAnsi" w:hAnsiTheme="majorHAnsi" w:cstheme="majorHAnsi"/>
          <w:lang w:val="sr-Cyrl-RS"/>
        </w:rPr>
        <w:lastRenderedPageBreak/>
        <w:t xml:space="preserve">Нови концепт </w:t>
      </w:r>
      <w:r w:rsidR="00C80045" w:rsidRPr="0053700D">
        <w:rPr>
          <w:rFonts w:asciiTheme="majorHAnsi" w:hAnsiTheme="majorHAnsi" w:cstheme="majorHAnsi"/>
          <w:lang w:val="sr-Cyrl-RS"/>
        </w:rPr>
        <w:t>матичних регистара</w:t>
      </w:r>
      <w:bookmarkEnd w:id="1"/>
    </w:p>
    <w:p w14:paraId="5E8BA0D1" w14:textId="77777777" w:rsidR="00F42F4B" w:rsidRPr="0053700D" w:rsidRDefault="00F42F4B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283A4082" w14:textId="544FC339" w:rsidR="00C80045" w:rsidRPr="0053700D" w:rsidRDefault="00C80045" w:rsidP="00E83CD9">
      <w:pPr>
        <w:shd w:val="clear" w:color="auto" w:fill="FFFFFF"/>
        <w:spacing w:after="0" w:line="360" w:lineRule="auto"/>
        <w:ind w:left="-15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Након измена и допуна Закона о матичним књигама, који је почео да се примењује</w:t>
      </w:r>
      <w:r w:rsidRPr="0053700D">
        <w:rPr>
          <w:rFonts w:asciiTheme="majorHAnsi" w:hAnsiTheme="majorHAnsi" w:cstheme="majorHAnsi"/>
          <w:color w:val="FF0000"/>
          <w:sz w:val="24"/>
          <w:szCs w:val="24"/>
          <w:lang w:val="sr-Cyrl-RS"/>
        </w:rPr>
        <w:t xml:space="preserve">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1. јануара 2019. године, у складу са процесом увођења информационих технологија у рад јавне управе (е-управа), допринело се повећању ефикасности њеног рада, лакшој доступности, смањењу трошкова, унапређењу благовремености и транспарентности, што све има за циљ оживотворење концепта јавне управе као сервиса грађана.</w:t>
      </w:r>
    </w:p>
    <w:p w14:paraId="307BE5FD" w14:textId="77777777" w:rsidR="00E83CD9" w:rsidRDefault="00E83CD9" w:rsidP="00E83CD9">
      <w:pPr>
        <w:shd w:val="clear" w:color="auto" w:fill="FFFFFF"/>
        <w:spacing w:after="0" w:line="360" w:lineRule="auto"/>
        <w:ind w:left="-15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784CCBD3" w14:textId="01F85FB2" w:rsidR="003F0DD5" w:rsidRPr="0053700D" w:rsidRDefault="00C80045" w:rsidP="00E83CD9">
      <w:pPr>
        <w:shd w:val="clear" w:color="auto" w:fill="FFFFFF"/>
        <w:spacing w:after="0" w:line="360" w:lineRule="auto"/>
        <w:ind w:left="-15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Са друге стране, процес дигитализације се неумитно и експоненцијално развија па самим тим, потребно је размислити о дигиталном решењу које ће на дужи период одговарати не само на тренутне потребе, него бити у могућности да одговори и будућим</w:t>
      </w:r>
      <w:r w:rsidR="00864577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потребама грађана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. Кроз нови закон и нови концепт функционисања матичних књига, створио би се систем који би био одржив на дужи рок и који би решио и низ актуелних проблема који су уочени у функционисању и раду матичних служби. </w:t>
      </w:r>
    </w:p>
    <w:p w14:paraId="681B46FC" w14:textId="77777777" w:rsidR="00E83CD9" w:rsidRDefault="00E83CD9" w:rsidP="00E83CD9">
      <w:pPr>
        <w:shd w:val="clear" w:color="auto" w:fill="FFFFFF"/>
        <w:spacing w:after="0" w:line="360" w:lineRule="auto"/>
        <w:ind w:left="-15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1BFD1D0" w14:textId="1C32E8D7" w:rsidR="003F0DD5" w:rsidRPr="0053700D" w:rsidRDefault="00C80045" w:rsidP="00E83CD9">
      <w:pPr>
        <w:shd w:val="clear" w:color="auto" w:fill="FFFFFF"/>
        <w:spacing w:after="0" w:line="360" w:lineRule="auto"/>
        <w:ind w:left="-15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У перспективи ће папирни облик вођења евиденција – свих</w:t>
      </w:r>
      <w:r w:rsidR="00864577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, па и матичних књига, бити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превазиђен јер непотребно успорава рад, штети животној околини и оптерећује посао администрације и истовремено повећава могућности за грешке. Како би се обезбедио адекватан оквир неопходно је креирати нови систем, који ће омогућити дугорочно функционисање рада матичних служби у дигиталном окружењу, затим оставити простор за додавање нових опција и унапређивање како време буде одмицало. За све ово је неопходан нови закон.</w:t>
      </w:r>
    </w:p>
    <w:p w14:paraId="1EAD2F8C" w14:textId="77777777" w:rsidR="00E83CD9" w:rsidRDefault="00E83CD9" w:rsidP="00E83CD9">
      <w:pPr>
        <w:shd w:val="clear" w:color="auto" w:fill="FFFFFF"/>
        <w:spacing w:after="0" w:line="360" w:lineRule="auto"/>
        <w:ind w:left="-15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ADAB7F8" w14:textId="797F2B4D" w:rsidR="003F0DD5" w:rsidRPr="00E83CD9" w:rsidRDefault="00C80045" w:rsidP="00E83CD9">
      <w:pPr>
        <w:shd w:val="clear" w:color="auto" w:fill="FFFFFF"/>
        <w:spacing w:after="0" w:line="360" w:lineRule="auto"/>
        <w:ind w:left="-15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Поред наведене свобухватне дигитализације кроз увођење новог система, идеја је да се матичне књиге рођених, венчаних и умрлих споје у једну електронску књигу.</w:t>
      </w:r>
    </w:p>
    <w:p w14:paraId="16219A3F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51F62F6B" w14:textId="77777777" w:rsidR="00E83CD9" w:rsidRDefault="00F42F4B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Према постојећем нормативном оквиру, матичне књиге воде се у електронском и папирном облику, док се матичне књиге у електронском облику воде се у Регистру матичних књига. </w:t>
      </w:r>
    </w:p>
    <w:p w14:paraId="2998A1F7" w14:textId="22271FA8" w:rsidR="00F42F4B" w:rsidRDefault="00F42F4B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lastRenderedPageBreak/>
        <w:t xml:space="preserve">Такође, </w:t>
      </w:r>
      <w:r w:rsidR="00FF1631">
        <w:rPr>
          <w:rFonts w:asciiTheme="majorHAnsi" w:hAnsiTheme="majorHAnsi" w:cstheme="majorHAnsi"/>
          <w:sz w:val="24"/>
          <w:szCs w:val="24"/>
          <w:lang w:val="sr-Cyrl-RS"/>
        </w:rPr>
        <w:t xml:space="preserve">у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упоредном законодавству европских држава, може се видети неколико основних решења када је у питању облик у коме се воде матичне књиге. Тако на пример, и Немачка и Француска, као окосница европских правних система, уређују вођење матичних књига и у папирној и електронској верзији, а један број земаља (Аустрија, Естонија, Словенија) само у електронској верзији. И у овом питању има комбинованих решења према коме се матичне књиге рођених и умрлих воде само у електронској верзији, а матична књига венчаних и у папирној и у електронској </w:t>
      </w:r>
      <w:r w:rsidRPr="000B08A7">
        <w:rPr>
          <w:rFonts w:asciiTheme="majorHAnsi" w:hAnsiTheme="majorHAnsi" w:cstheme="majorHAnsi"/>
          <w:sz w:val="24"/>
          <w:szCs w:val="24"/>
          <w:lang w:val="sr-Cyrl-RS"/>
        </w:rPr>
        <w:t>верзији (Хрватска, Црна Гора).</w:t>
      </w:r>
    </w:p>
    <w:p w14:paraId="727BCE6A" w14:textId="77777777" w:rsidR="00EB2ED0" w:rsidRPr="0053700D" w:rsidRDefault="00EB2ED0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7C66B940" w14:textId="0762A837" w:rsidR="003F0DD5" w:rsidRPr="0053700D" w:rsidRDefault="00F42F4B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Препорука је да се стреми ка потпуном преласку на </w:t>
      </w:r>
      <w:r w:rsidR="00864577" w:rsidRPr="0053700D">
        <w:rPr>
          <w:rFonts w:asciiTheme="majorHAnsi" w:hAnsiTheme="majorHAnsi" w:cstheme="majorHAnsi"/>
          <w:sz w:val="24"/>
          <w:szCs w:val="24"/>
          <w:lang w:val="sr-Cyrl-RS"/>
        </w:rPr>
        <w:t>електронско</w:t>
      </w:r>
      <w:r w:rsidR="00C80045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вођени матични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C80045" w:rsidRPr="0053700D">
        <w:rPr>
          <w:rFonts w:asciiTheme="majorHAnsi" w:hAnsiTheme="majorHAnsi" w:cstheme="majorHAnsi"/>
          <w:sz w:val="24"/>
          <w:szCs w:val="24"/>
          <w:lang w:val="sr-Cyrl-RS"/>
        </w:rPr>
        <w:t>регистар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. Овај процес треба спровести постепено</w:t>
      </w:r>
      <w:r w:rsidR="001D6546">
        <w:rPr>
          <w:rFonts w:asciiTheme="majorHAnsi" w:hAnsiTheme="majorHAnsi" w:cstheme="majorHAnsi"/>
          <w:sz w:val="24"/>
          <w:szCs w:val="24"/>
          <w:lang w:val="sr-Cyrl-RS"/>
        </w:rPr>
        <w:t>,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али ће потпуни прелазак на електронско вођење матичних књига значајно олакшати и убрзати функционисање матичних служби те смањити многе практичне проблеме у пракси. У складу са наведеним, неопходно је да се дигитализација матичних књига и евиденција изведу на начин и софтверским решењима која ће омогућити несметано функционисање размене и уношења података и њихову адекватну заштиту.</w:t>
      </w:r>
    </w:p>
    <w:p w14:paraId="6E072C8F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4CEE6668" w14:textId="24454D62" w:rsidR="0053700D" w:rsidRDefault="00C80045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Важећим Законом је предвиђено да се о лично</w:t>
      </w:r>
      <w:r w:rsidR="001E4F28">
        <w:rPr>
          <w:rFonts w:asciiTheme="majorHAnsi" w:hAnsiTheme="majorHAnsi" w:cstheme="majorHAnsi"/>
          <w:sz w:val="24"/>
          <w:szCs w:val="24"/>
          <w:lang w:val="sr-Cyrl-RS"/>
        </w:rPr>
        <w:t>м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стању грађана воде три одвојене матичне књиге:  матична књига рођених, матична књига венчаних и матична књига умрлих.</w:t>
      </w:r>
      <w:r w:rsidRPr="0053700D">
        <w:rPr>
          <w:rStyle w:val="FootnoteReference"/>
          <w:rFonts w:asciiTheme="majorHAnsi" w:hAnsiTheme="majorHAnsi" w:cstheme="majorHAnsi"/>
          <w:sz w:val="24"/>
          <w:szCs w:val="24"/>
          <w:lang w:val="sr-Cyrl-RS"/>
        </w:rPr>
        <w:footnoteReference w:id="1"/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 Овај концепт представља традицију која има ду</w:t>
      </w:r>
      <w:r w:rsidR="001E4F28">
        <w:rPr>
          <w:rFonts w:asciiTheme="majorHAnsi" w:hAnsiTheme="majorHAnsi" w:cstheme="majorHAnsi"/>
          <w:sz w:val="24"/>
          <w:szCs w:val="24"/>
          <w:lang w:val="sr-Cyrl-RS"/>
        </w:rPr>
        <w:t>гу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историју на овим просторима. Ипак, узевши у обзир </w:t>
      </w:r>
      <w:r w:rsidR="00F42F4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чињеницу потпуне дигитализације матичних регистара, поставља се питање неопходности вођења раздвојених евиденција за рођене, венчане и умрле. Бројни разговори са матичарима, стручњацима из разних области </w:t>
      </w:r>
      <w:r w:rsidR="00C033BC" w:rsidRPr="0053700D">
        <w:rPr>
          <w:rFonts w:asciiTheme="majorHAnsi" w:hAnsiTheme="majorHAnsi" w:cstheme="majorHAnsi"/>
          <w:sz w:val="24"/>
          <w:szCs w:val="24"/>
          <w:lang w:val="sr-Cyrl-RS"/>
        </w:rPr>
        <w:t>указали</w:t>
      </w:r>
      <w:r w:rsidR="00F42F4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су на предности система у коме би се сви лични подаци </w:t>
      </w:r>
      <w:r w:rsidR="00C033BC" w:rsidRPr="0053700D">
        <w:rPr>
          <w:rFonts w:asciiTheme="majorHAnsi" w:hAnsiTheme="majorHAnsi" w:cstheme="majorHAnsi"/>
          <w:sz w:val="24"/>
          <w:szCs w:val="24"/>
          <w:lang w:val="sr-Cyrl-RS"/>
        </w:rPr>
        <w:t>обједињено водили</w:t>
      </w:r>
      <w:r w:rsidR="00F42F4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у јединственој електронској бази - по принципу једног профила личности (рођење/закључење брака/смрт, као и све статусне промене)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. </w:t>
      </w:r>
      <w:r w:rsidR="00F42F4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Начелно, у том обједињавању, манифестују се предности које би допринеле тачности и уједначености евиденција, као и </w:t>
      </w:r>
      <w:r w:rsidR="001D6546">
        <w:rPr>
          <w:rFonts w:asciiTheme="majorHAnsi" w:hAnsiTheme="majorHAnsi" w:cstheme="majorHAnsi"/>
          <w:sz w:val="24"/>
          <w:szCs w:val="24"/>
          <w:lang w:val="sr-Cyrl-RS"/>
        </w:rPr>
        <w:t xml:space="preserve">ефикаснијем </w:t>
      </w:r>
      <w:r w:rsidR="00F42F4B" w:rsidRPr="0053700D">
        <w:rPr>
          <w:rFonts w:asciiTheme="majorHAnsi" w:hAnsiTheme="majorHAnsi" w:cstheme="majorHAnsi"/>
          <w:sz w:val="24"/>
          <w:szCs w:val="24"/>
          <w:lang w:val="sr-Cyrl-RS"/>
        </w:rPr>
        <w:t>раду од стране матичних служби</w:t>
      </w:r>
      <w:r w:rsidR="001D6546">
        <w:rPr>
          <w:rFonts w:asciiTheme="majorHAnsi" w:hAnsiTheme="majorHAnsi" w:cstheme="majorHAnsi"/>
          <w:sz w:val="24"/>
          <w:szCs w:val="24"/>
          <w:lang w:val="sr-Cyrl-RS"/>
        </w:rPr>
        <w:t xml:space="preserve">, затим реорганизациом рада </w:t>
      </w:r>
      <w:r w:rsidR="00596003">
        <w:rPr>
          <w:rFonts w:asciiTheme="majorHAnsi" w:hAnsiTheme="majorHAnsi" w:cstheme="majorHAnsi"/>
          <w:sz w:val="24"/>
          <w:szCs w:val="24"/>
          <w:lang w:val="sr-Cyrl-RS"/>
        </w:rPr>
        <w:t xml:space="preserve">у оквиру самих управа које врше поверени посао вођења ових </w:t>
      </w:r>
      <w:r w:rsidR="00596003">
        <w:rPr>
          <w:rFonts w:asciiTheme="majorHAnsi" w:hAnsiTheme="majorHAnsi" w:cstheme="majorHAnsi"/>
          <w:sz w:val="24"/>
          <w:szCs w:val="24"/>
          <w:lang w:val="sr-Cyrl-RS"/>
        </w:rPr>
        <w:lastRenderedPageBreak/>
        <w:t xml:space="preserve">основних службених евиденција о личним стањима грађана, </w:t>
      </w:r>
      <w:r w:rsidR="00B20BE5">
        <w:rPr>
          <w:rFonts w:asciiTheme="majorHAnsi" w:hAnsiTheme="majorHAnsi" w:cstheme="majorHAnsi"/>
          <w:sz w:val="24"/>
          <w:szCs w:val="24"/>
          <w:lang w:val="sr-Cyrl-RS"/>
        </w:rPr>
        <w:t xml:space="preserve">укључујући и </w:t>
      </w:r>
      <w:r w:rsidR="001D6546">
        <w:rPr>
          <w:rFonts w:asciiTheme="majorHAnsi" w:hAnsiTheme="majorHAnsi" w:cstheme="majorHAnsi"/>
          <w:sz w:val="24"/>
          <w:szCs w:val="24"/>
          <w:lang w:val="sr-Cyrl-RS"/>
        </w:rPr>
        <w:t>кадровск</w:t>
      </w:r>
      <w:r w:rsidR="00B20BE5">
        <w:rPr>
          <w:rFonts w:asciiTheme="majorHAnsi" w:hAnsiTheme="majorHAnsi" w:cstheme="majorHAnsi"/>
          <w:sz w:val="24"/>
          <w:szCs w:val="24"/>
          <w:lang w:val="sr-Cyrl-RS"/>
        </w:rPr>
        <w:t>е</w:t>
      </w:r>
      <w:r w:rsidR="001D6546">
        <w:rPr>
          <w:rFonts w:asciiTheme="majorHAnsi" w:hAnsiTheme="majorHAnsi" w:cstheme="majorHAnsi"/>
          <w:sz w:val="24"/>
          <w:szCs w:val="24"/>
          <w:lang w:val="sr-Cyrl-RS"/>
        </w:rPr>
        <w:t xml:space="preserve"> капацит</w:t>
      </w:r>
      <w:r w:rsidR="00B20BE5">
        <w:rPr>
          <w:rFonts w:asciiTheme="majorHAnsi" w:hAnsiTheme="majorHAnsi" w:cstheme="majorHAnsi"/>
          <w:sz w:val="24"/>
          <w:szCs w:val="24"/>
          <w:lang w:val="sr-Cyrl-RS"/>
        </w:rPr>
        <w:t xml:space="preserve">ете </w:t>
      </w:r>
      <w:r w:rsidR="001D6546">
        <w:rPr>
          <w:rFonts w:asciiTheme="majorHAnsi" w:hAnsiTheme="majorHAnsi" w:cstheme="majorHAnsi"/>
          <w:sz w:val="24"/>
          <w:szCs w:val="24"/>
          <w:lang w:val="sr-Cyrl-RS"/>
        </w:rPr>
        <w:t>службеника који су овлашћени да</w:t>
      </w:r>
      <w:r w:rsidR="00596003">
        <w:rPr>
          <w:rFonts w:asciiTheme="majorHAnsi" w:hAnsiTheme="majorHAnsi" w:cstheme="majorHAnsi"/>
          <w:sz w:val="24"/>
          <w:szCs w:val="24"/>
          <w:lang w:val="sr-Cyrl-RS"/>
        </w:rPr>
        <w:t xml:space="preserve"> их воде</w:t>
      </w:r>
      <w:r w:rsidR="001D6546">
        <w:rPr>
          <w:rFonts w:asciiTheme="majorHAnsi" w:hAnsiTheme="majorHAnsi" w:cstheme="majorHAnsi"/>
          <w:sz w:val="24"/>
          <w:szCs w:val="24"/>
          <w:lang w:val="sr-Cyrl-RS"/>
        </w:rPr>
        <w:t>.</w:t>
      </w:r>
    </w:p>
    <w:p w14:paraId="1C30BA5A" w14:textId="77777777" w:rsidR="00E83CD9" w:rsidRPr="0053700D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701D7B1D" w14:textId="019C3C59" w:rsidR="00C80045" w:rsidRDefault="00C80045" w:rsidP="0053700D">
      <w:pPr>
        <w:pStyle w:val="Heading1"/>
        <w:numPr>
          <w:ilvl w:val="0"/>
          <w:numId w:val="14"/>
        </w:numPr>
        <w:spacing w:before="0"/>
        <w:rPr>
          <w:rFonts w:asciiTheme="majorHAnsi" w:hAnsiTheme="majorHAnsi" w:cstheme="majorHAnsi"/>
          <w:lang w:val="sr-Cyrl-RS"/>
        </w:rPr>
      </w:pPr>
      <w:bookmarkStart w:id="2" w:name="_Toc144673982"/>
      <w:r w:rsidRPr="0053700D">
        <w:rPr>
          <w:rFonts w:asciiTheme="majorHAnsi" w:hAnsiTheme="majorHAnsi" w:cstheme="majorHAnsi"/>
          <w:lang w:val="sr-Cyrl-RS"/>
        </w:rPr>
        <w:t>Потреба за променама – искуства из праксе</w:t>
      </w:r>
      <w:bookmarkEnd w:id="2"/>
    </w:p>
    <w:p w14:paraId="32586794" w14:textId="77777777" w:rsidR="0053700D" w:rsidRPr="0053700D" w:rsidRDefault="0053700D" w:rsidP="0053700D">
      <w:pPr>
        <w:rPr>
          <w:lang w:val="sr-Cyrl-RS"/>
        </w:rPr>
      </w:pPr>
    </w:p>
    <w:p w14:paraId="3608FE13" w14:textId="77777777" w:rsidR="00C80045" w:rsidRPr="0053700D" w:rsidRDefault="00C80045" w:rsidP="00EB2E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У току примене Закона о матичним књигама уочени су одређени недостаци тог закона и проблеми који настају у примени истог због нерегулисања одређених питања, односно због недовољно јасних појединих одредби закона. </w:t>
      </w:r>
    </w:p>
    <w:p w14:paraId="05FD1037" w14:textId="4FCF9AE1" w:rsidR="005D3C7C" w:rsidRPr="0053700D" w:rsidRDefault="00C80045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Један од примера за то тиче се саме дефиниције матичних књига, конкретно матичне књиге рођених. У постојећем закону не постоји јасна општа норма која се тиче матичних књига. Она је потребна како би се поставио јасан основ за уписе и садржину матичних књига и тиме искључило беспотребно администрирање и вођење поступака за исправку грешке у матичној књизи рођених, односно уподобљавање ове матичне књиге са грешкама које су настале приликом издавања личне карте или уписа података у другу књигу. </w:t>
      </w:r>
      <w:r w:rsidR="00D27571">
        <w:rPr>
          <w:rFonts w:asciiTheme="majorHAnsi" w:hAnsiTheme="majorHAnsi" w:cstheme="majorHAnsi"/>
          <w:sz w:val="24"/>
          <w:szCs w:val="24"/>
          <w:lang w:val="sr-Cyrl-RS"/>
        </w:rPr>
        <w:t>Новим концептом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, </w:t>
      </w:r>
      <w:r w:rsidR="00F3705C" w:rsidRPr="0053700D">
        <w:rPr>
          <w:rFonts w:asciiTheme="majorHAnsi" w:hAnsiTheme="majorHAnsi" w:cstheme="majorHAnsi"/>
          <w:sz w:val="24"/>
          <w:szCs w:val="24"/>
          <w:lang w:val="sr-Cyrl-RS"/>
        </w:rPr>
        <w:t>кроз стварање јединственог, дигиталног матичног регистра</w:t>
      </w:r>
      <w:r w:rsidR="00D27571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5D3C7C" w:rsidRPr="0053700D">
        <w:rPr>
          <w:rFonts w:asciiTheme="majorHAnsi" w:hAnsiTheme="majorHAnsi" w:cstheme="majorHAnsi"/>
          <w:sz w:val="24"/>
          <w:szCs w:val="24"/>
          <w:lang w:val="sr-Cyrl-RS"/>
        </w:rPr>
        <w:t>избацило у потпуности вођење књига у папирном облику</w:t>
      </w:r>
      <w:r w:rsidR="00D27571">
        <w:rPr>
          <w:rFonts w:asciiTheme="majorHAnsi" w:hAnsiTheme="majorHAnsi" w:cstheme="majorHAnsi"/>
          <w:sz w:val="24"/>
          <w:szCs w:val="24"/>
          <w:lang w:val="sr-Cyrl-RS"/>
        </w:rPr>
        <w:t>,</w:t>
      </w:r>
      <w:r w:rsidR="005D3C7C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али и разлике између уписа у више различитих књига. </w:t>
      </w:r>
    </w:p>
    <w:p w14:paraId="3D1EEC0C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E1FA0B9" w14:textId="1469E265" w:rsidR="00F3705C" w:rsidRPr="0053700D" w:rsidRDefault="005D3C7C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Пракса је показала још области и конкретних одредби и ситуација које је потребно боље или додатно регулисати, а неке од њих су следеће:</w:t>
      </w:r>
      <w:r w:rsidR="00837DA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</w:p>
    <w:p w14:paraId="1D7CC4CE" w14:textId="77777777" w:rsidR="00C80045" w:rsidRPr="0053700D" w:rsidRDefault="00C80045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D102477" w14:textId="1C1AE0C8" w:rsidR="008A6060" w:rsidRPr="0053700D" w:rsidRDefault="00856F40" w:rsidP="0053700D">
      <w:pPr>
        <w:pStyle w:val="Heading2"/>
        <w:numPr>
          <w:ilvl w:val="1"/>
          <w:numId w:val="14"/>
        </w:numPr>
        <w:spacing w:before="0" w:line="360" w:lineRule="auto"/>
        <w:rPr>
          <w:rFonts w:cstheme="majorHAnsi"/>
          <w:b/>
          <w:color w:val="auto"/>
          <w:sz w:val="24"/>
          <w:szCs w:val="24"/>
          <w:lang w:val="sr-Cyrl-RS"/>
        </w:rPr>
      </w:pPr>
      <w:bookmarkStart w:id="3" w:name="_Toc144673983"/>
      <w:r w:rsidRPr="0053700D">
        <w:rPr>
          <w:rFonts w:cstheme="majorHAnsi"/>
          <w:b/>
          <w:color w:val="auto"/>
          <w:sz w:val="24"/>
          <w:szCs w:val="24"/>
          <w:lang w:val="sr-Cyrl-RS"/>
        </w:rPr>
        <w:t>Лично име</w:t>
      </w:r>
      <w:bookmarkEnd w:id="3"/>
    </w:p>
    <w:p w14:paraId="4D51F9F4" w14:textId="77777777" w:rsidR="007369AA" w:rsidRPr="0053700D" w:rsidRDefault="007369AA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0D31DCF6" w14:textId="76C902F9" w:rsidR="00BE24C4" w:rsidRPr="0053700D" w:rsidRDefault="00BE24C4" w:rsidP="0084104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Елемент</w:t>
      </w:r>
      <w:r w:rsidR="00416DF1" w:rsidRPr="0053700D">
        <w:rPr>
          <w:rFonts w:asciiTheme="majorHAnsi" w:hAnsiTheme="majorHAnsi" w:cstheme="majorHAnsi"/>
          <w:sz w:val="24"/>
          <w:szCs w:val="24"/>
          <w:lang w:val="sr-Cyrl-RS"/>
        </w:rPr>
        <w:t>е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везан</w:t>
      </w:r>
      <w:r w:rsidR="00416DF1" w:rsidRPr="0053700D">
        <w:rPr>
          <w:rFonts w:asciiTheme="majorHAnsi" w:hAnsiTheme="majorHAnsi" w:cstheme="majorHAnsi"/>
          <w:sz w:val="24"/>
          <w:szCs w:val="24"/>
          <w:lang w:val="sr-Cyrl-RS"/>
        </w:rPr>
        <w:t>е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за </w:t>
      </w:r>
      <w:r w:rsidR="003F2893" w:rsidRPr="0053700D">
        <w:rPr>
          <w:rFonts w:asciiTheme="majorHAnsi" w:hAnsiTheme="majorHAnsi" w:cstheme="majorHAnsi"/>
          <w:sz w:val="24"/>
          <w:szCs w:val="24"/>
          <w:lang w:val="sr-Cyrl-RS"/>
        </w:rPr>
        <w:t>л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ично име, п</w:t>
      </w:r>
      <w:r w:rsidR="003F2893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отребно је детаљно размотрити. </w:t>
      </w:r>
    </w:p>
    <w:p w14:paraId="7C7ABDCF" w14:textId="3B12BE32" w:rsidR="00422867" w:rsidRPr="0053700D" w:rsidRDefault="000039AC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t>Нпр. у</w:t>
      </w:r>
      <w:r w:rsidR="00422867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ставу 2, тачка 2</w:t>
      </w:r>
      <w:r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422867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члана 45</w:t>
      </w:r>
      <w:r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422867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Закона се наводи (између осталог) да се у матичну књигу рођених уписују подаци о родитељима детета, и то: име и презиме и ако су родитељи у браку, </w:t>
      </w:r>
      <w:r w:rsidR="00422867" w:rsidRPr="0053700D">
        <w:rPr>
          <w:rFonts w:asciiTheme="majorHAnsi" w:hAnsiTheme="majorHAnsi" w:cstheme="majorHAnsi"/>
          <w:i/>
          <w:sz w:val="24"/>
          <w:szCs w:val="24"/>
          <w:lang w:val="sr-Cyrl-RS"/>
        </w:rPr>
        <w:t>презиме пре закључења брака</w:t>
      </w:r>
      <w:r w:rsidR="00DE3371" w:rsidRPr="0053700D">
        <w:rPr>
          <w:rFonts w:asciiTheme="majorHAnsi" w:hAnsiTheme="majorHAnsi" w:cstheme="majorHAnsi"/>
          <w:i/>
          <w:sz w:val="24"/>
          <w:szCs w:val="24"/>
          <w:lang w:val="sr-Cyrl-RS"/>
        </w:rPr>
        <w:t>.</w:t>
      </w:r>
      <w:r w:rsidR="00DE4EA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422867" w:rsidRPr="0053700D">
        <w:rPr>
          <w:rFonts w:asciiTheme="majorHAnsi" w:hAnsiTheme="majorHAnsi" w:cstheme="majorHAnsi"/>
          <w:sz w:val="24"/>
          <w:szCs w:val="24"/>
          <w:lang w:val="sr-Cyrl-RS"/>
        </w:rPr>
        <w:t>Препорука је да се измени формулација у „презиме одређено при рођењу – рођено</w:t>
      </w:r>
      <w:r w:rsidR="008A6060" w:rsidRPr="0053700D">
        <w:rPr>
          <w:rFonts w:asciiTheme="majorHAnsi" w:hAnsiTheme="majorHAnsi" w:cstheme="majorHAnsi"/>
          <w:sz w:val="24"/>
          <w:szCs w:val="24"/>
          <w:lang w:val="sr-Cyrl-RS"/>
        </w:rPr>
        <w:t>“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, јер у ситуацијама да је лице имало више бракова, презиме пре закључења брака не мора бити нужно и презиме одређено при рођењу. </w:t>
      </w:r>
    </w:p>
    <w:p w14:paraId="4B3C1FC3" w14:textId="5B7C45BF" w:rsidR="0048408D" w:rsidRDefault="00031ACD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lastRenderedPageBreak/>
        <w:t xml:space="preserve">Пракса је показала да би било потребно додатно унапредити одредбе прописане </w:t>
      </w:r>
      <w:r w:rsidR="000039AC" w:rsidRPr="0053700D">
        <w:rPr>
          <w:rFonts w:asciiTheme="majorHAnsi" w:hAnsiTheme="majorHAnsi" w:cstheme="majorHAnsi"/>
          <w:sz w:val="24"/>
          <w:szCs w:val="24"/>
          <w:lang w:val="sr-Cyrl-RS"/>
        </w:rPr>
        <w:t>у члану 17</w:t>
      </w:r>
      <w:r w:rsidR="000039AC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0039AC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Закона о матичним књигама</w:t>
      </w:r>
      <w:r w:rsidR="0048408D">
        <w:rPr>
          <w:rFonts w:asciiTheme="majorHAnsi" w:hAnsiTheme="majorHAnsi" w:cstheme="majorHAnsi"/>
          <w:sz w:val="24"/>
          <w:szCs w:val="24"/>
          <w:lang w:val="sr-Cyrl-RS"/>
        </w:rPr>
        <w:t xml:space="preserve"> на тај начин што ће се п</w:t>
      </w:r>
      <w:r w:rsidR="0048408D" w:rsidRPr="0048408D">
        <w:rPr>
          <w:rFonts w:asciiTheme="majorHAnsi" w:hAnsiTheme="majorHAnsi" w:cstheme="majorHAnsi"/>
          <w:sz w:val="24"/>
          <w:szCs w:val="24"/>
          <w:lang w:val="sr-Cyrl-RS"/>
        </w:rPr>
        <w:t>роширити опус права на упис личног имена и на другом језику</w:t>
      </w:r>
      <w:r w:rsidR="0048408D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48408D" w:rsidRPr="0048408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48408D">
        <w:rPr>
          <w:rFonts w:asciiTheme="majorHAnsi" w:hAnsiTheme="majorHAnsi" w:cstheme="majorHAnsi"/>
          <w:sz w:val="24"/>
          <w:szCs w:val="24"/>
          <w:lang w:val="sr-Cyrl-RS"/>
        </w:rPr>
        <w:t>О</w:t>
      </w:r>
      <w:r w:rsidR="0048408D" w:rsidRPr="0048408D">
        <w:rPr>
          <w:rFonts w:asciiTheme="majorHAnsi" w:hAnsiTheme="majorHAnsi" w:cstheme="majorHAnsi"/>
          <w:sz w:val="24"/>
          <w:szCs w:val="24"/>
          <w:lang w:val="sr-Cyrl-RS"/>
        </w:rPr>
        <w:t>во се пре свега односи на лица код којих постоје јасне и сталне везе са иностраном државом, нпр. држављани Републике Србије који су рођени у иностранству и остварују права и у Србији и у другој држави (двојни држављани) – како би лично име у правном саобраћају било идентично</w:t>
      </w:r>
      <w:r w:rsidR="001B5065">
        <w:rPr>
          <w:rFonts w:asciiTheme="majorHAnsi" w:hAnsiTheme="majorHAnsi" w:cstheme="majorHAnsi"/>
          <w:sz w:val="24"/>
          <w:szCs w:val="24"/>
          <w:lang w:val="sr-Cyrl-RS"/>
        </w:rPr>
        <w:t>,</w:t>
      </w:r>
      <w:r w:rsidR="0048408D" w:rsidRPr="0048408D">
        <w:rPr>
          <w:rFonts w:asciiTheme="majorHAnsi" w:hAnsiTheme="majorHAnsi" w:cstheme="majorHAnsi"/>
          <w:sz w:val="24"/>
          <w:szCs w:val="24"/>
          <w:lang w:val="sr-Cyrl-RS"/>
        </w:rPr>
        <w:t xml:space="preserve"> јер у пракси имају проблем са издавањем докумената и утврђивањем идентитета</w:t>
      </w:r>
      <w:r w:rsidR="00AD10FA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48408D" w:rsidRPr="0048408D">
        <w:rPr>
          <w:rFonts w:asciiTheme="majorHAnsi" w:hAnsiTheme="majorHAnsi" w:cstheme="majorHAnsi"/>
          <w:sz w:val="24"/>
          <w:szCs w:val="24"/>
          <w:lang w:val="sr-Cyrl-RS"/>
        </w:rPr>
        <w:t>(</w:t>
      </w:r>
      <w:r w:rsidR="0048408D">
        <w:rPr>
          <w:rFonts w:asciiTheme="majorHAnsi" w:hAnsiTheme="majorHAnsi" w:cstheme="majorHAnsi"/>
          <w:sz w:val="24"/>
          <w:szCs w:val="24"/>
          <w:lang w:val="sr-Cyrl-RS"/>
        </w:rPr>
        <w:t xml:space="preserve">нпр. </w:t>
      </w:r>
      <w:r w:rsidR="0048408D" w:rsidRPr="0048408D">
        <w:rPr>
          <w:rFonts w:asciiTheme="majorHAnsi" w:hAnsiTheme="majorHAnsi" w:cstheme="majorHAnsi"/>
          <w:sz w:val="24"/>
          <w:szCs w:val="24"/>
          <w:lang w:val="sr-Cyrl-RS"/>
        </w:rPr>
        <w:t xml:space="preserve">Ivy – Иви).  </w:t>
      </w:r>
    </w:p>
    <w:p w14:paraId="00631DA7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54482A56" w14:textId="66525A67" w:rsidR="00C80045" w:rsidRPr="0053700D" w:rsidRDefault="00C80045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Странке које су примљене у држављанство Р</w:t>
      </w:r>
      <w:r w:rsidR="00031ACD">
        <w:rPr>
          <w:rFonts w:asciiTheme="majorHAnsi" w:hAnsiTheme="majorHAnsi" w:cstheme="majorHAnsi"/>
          <w:sz w:val="24"/>
          <w:szCs w:val="24"/>
          <w:lang w:val="sr-Cyrl-RS"/>
        </w:rPr>
        <w:t>епублике Србије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, по важећим прописима о матичним књигама немају могућност да им се име упише на језику и писму друге државе чији су држављани или где остварују нека друга права. На овакав начин постигли бисмо да се лично име унесе у матичне књиге у духу српског језика и ћириличког писма, а у наставку (нпр. у загради) и у изворном облику ради омогућавања остваривања права одређеног лица у различитим државама и ефикасног ажурирања промена у личном статусу које настају у једној или другој.</w:t>
      </w:r>
    </w:p>
    <w:p w14:paraId="2F896983" w14:textId="77777777" w:rsidR="00E83CD9" w:rsidRDefault="00E83CD9" w:rsidP="00C13A0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6BF02773" w14:textId="75754949" w:rsidR="00C13A03" w:rsidRDefault="003F2893" w:rsidP="00C13A0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Надаље</w:t>
      </w:r>
      <w:r w:rsidR="00BE24C4" w:rsidRPr="0053700D">
        <w:rPr>
          <w:rFonts w:asciiTheme="majorHAnsi" w:hAnsiTheme="majorHAnsi" w:cstheme="majorHAnsi"/>
          <w:sz w:val="24"/>
          <w:szCs w:val="24"/>
          <w:lang w:val="sr-Cyrl-RS"/>
        </w:rPr>
        <w:t>, у ставу 3</w:t>
      </w:r>
      <w:r w:rsidR="00031ACD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BE24C4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DE4EAB" w:rsidRPr="0053700D">
        <w:rPr>
          <w:rFonts w:asciiTheme="majorHAnsi" w:hAnsiTheme="majorHAnsi" w:cstheme="majorHAnsi"/>
          <w:sz w:val="24"/>
          <w:szCs w:val="24"/>
          <w:lang w:val="sr-Cyrl-RS"/>
        </w:rPr>
        <w:t>члана 17</w:t>
      </w:r>
      <w:r w:rsidR="00031ACD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DE4EA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BE24C4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се наводи да </w:t>
      </w:r>
      <w:r w:rsidR="00416DF1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се </w:t>
      </w:r>
      <w:r w:rsidR="00BE24C4" w:rsidRPr="0053700D">
        <w:rPr>
          <w:rFonts w:asciiTheme="majorHAnsi" w:hAnsiTheme="majorHAnsi" w:cstheme="majorHAnsi"/>
          <w:i/>
          <w:sz w:val="24"/>
          <w:szCs w:val="24"/>
          <w:lang w:val="sr-Cyrl-RS"/>
        </w:rPr>
        <w:t>лично име страног држављанина….уписује у матичну књигу венчаних, односно матичну књигу умрлих</w:t>
      </w:r>
      <w:r w:rsidR="00BE24C4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, али се не наводи матична књига рођених. Ово је очигледна омашка коју је свакако потребно исправити у новом закону, јер се у пракси релативно често појављује потреба за уписом личног имена страног држављана у књигу рођених. </w:t>
      </w:r>
    </w:p>
    <w:p w14:paraId="62050B1E" w14:textId="77777777" w:rsidR="00E83CD9" w:rsidRDefault="00E83CD9" w:rsidP="00C13A0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2B8B5D17" w14:textId="45A18F58" w:rsidR="00BE24C4" w:rsidRPr="00C13A03" w:rsidRDefault="00BE24C4" w:rsidP="00C13A03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У наставку овог става, наводи се да лично име страног држављанина уписује</w:t>
      </w:r>
      <w:r w:rsidR="009A0D01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… према правилима језика и писма државе чији је држављанин,  </w:t>
      </w:r>
      <w:r w:rsidRPr="00C13A03">
        <w:rPr>
          <w:rFonts w:asciiTheme="majorHAnsi" w:hAnsiTheme="majorHAnsi" w:cstheme="majorHAnsi"/>
          <w:bCs/>
          <w:i/>
          <w:sz w:val="24"/>
          <w:szCs w:val="24"/>
          <w:lang w:val="sr-Cyrl-RS"/>
        </w:rPr>
        <w:t>у облику садржаном у изводу из матичне књиге рођених иностраног органа.</w:t>
      </w:r>
    </w:p>
    <w:p w14:paraId="6A5DDF84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3F9ADAF" w14:textId="76886A2B" w:rsidR="00F4180F" w:rsidRPr="0053700D" w:rsidRDefault="003F2893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Показало</w:t>
      </w:r>
      <w:r w:rsidR="000F3AFC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се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да постоји велики број грађана, како домаћих рођених у иностранству тако и иностраних који до</w:t>
      </w:r>
      <w:r w:rsidR="000F3AFC" w:rsidRPr="0053700D">
        <w:rPr>
          <w:rFonts w:asciiTheme="majorHAnsi" w:hAnsiTheme="majorHAnsi" w:cstheme="majorHAnsi"/>
          <w:sz w:val="24"/>
          <w:szCs w:val="24"/>
          <w:lang w:val="sr-Cyrl-RS"/>
        </w:rPr>
        <w:t>л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азе у Србију који имају потребу да им се име транскрибује или упише у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lastRenderedPageBreak/>
        <w:t xml:space="preserve">оригиналу, па је ово питање дефинитивно потребно конкретно регулисати. Добро би било размотрити могућност нормативизације </w:t>
      </w:r>
      <w:r w:rsidR="00A066AF" w:rsidRPr="0053700D">
        <w:rPr>
          <w:rFonts w:asciiTheme="majorHAnsi" w:hAnsiTheme="majorHAnsi" w:cstheme="majorHAnsi"/>
          <w:sz w:val="24"/>
          <w:szCs w:val="24"/>
          <w:lang w:val="sr-Cyrl-RS"/>
        </w:rPr>
        <w:t>транскрипције</w:t>
      </w:r>
      <w:r w:rsidR="00AD10FA">
        <w:rPr>
          <w:rFonts w:asciiTheme="majorHAnsi" w:hAnsiTheme="majorHAnsi" w:cstheme="majorHAnsi"/>
          <w:sz w:val="24"/>
          <w:szCs w:val="24"/>
          <w:lang w:val="sr-Cyrl-RS"/>
        </w:rPr>
        <w:t xml:space="preserve">. </w:t>
      </w:r>
    </w:p>
    <w:p w14:paraId="0C4A62AA" w14:textId="77777777" w:rsidR="00116234" w:rsidRPr="0053700D" w:rsidRDefault="00116234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56E041F6" w14:textId="28BE9475" w:rsidR="00451CFE" w:rsidRPr="0053700D" w:rsidRDefault="007369AA" w:rsidP="0053700D">
      <w:pPr>
        <w:pStyle w:val="Heading2"/>
        <w:numPr>
          <w:ilvl w:val="1"/>
          <w:numId w:val="14"/>
        </w:numPr>
        <w:spacing w:before="0" w:line="360" w:lineRule="auto"/>
        <w:rPr>
          <w:rFonts w:cstheme="majorHAnsi"/>
          <w:b/>
          <w:color w:val="auto"/>
          <w:sz w:val="24"/>
          <w:szCs w:val="24"/>
          <w:lang w:val="sr-Cyrl-RS"/>
        </w:rPr>
      </w:pPr>
      <w:bookmarkStart w:id="4" w:name="_Toc144673984"/>
      <w:r w:rsidRPr="0053700D">
        <w:rPr>
          <w:rFonts w:cstheme="majorHAnsi"/>
          <w:b/>
          <w:color w:val="auto"/>
          <w:sz w:val="24"/>
          <w:szCs w:val="24"/>
          <w:lang w:val="sr-Cyrl-RS"/>
        </w:rPr>
        <w:t>Вишеструки</w:t>
      </w:r>
      <w:r w:rsidR="00451CFE" w:rsidRPr="0053700D">
        <w:rPr>
          <w:rFonts w:cstheme="majorHAnsi"/>
          <w:b/>
          <w:color w:val="auto"/>
          <w:sz w:val="24"/>
          <w:szCs w:val="24"/>
          <w:lang w:val="sr-Cyrl-RS"/>
        </w:rPr>
        <w:t xml:space="preserve"> уписи</w:t>
      </w:r>
      <w:bookmarkEnd w:id="4"/>
    </w:p>
    <w:p w14:paraId="744F66EF" w14:textId="77777777" w:rsidR="00451CFE" w:rsidRPr="0053700D" w:rsidRDefault="00451CFE" w:rsidP="0053700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167A8177" w14:textId="0BC0435E" w:rsidR="00116234" w:rsidRPr="0053700D" w:rsidRDefault="007369AA" w:rsidP="00CA14A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Вишеструки</w:t>
      </w:r>
      <w:r w:rsidR="00451CFE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уписи представљају проблем у пракси већ деценијама. </w:t>
      </w:r>
      <w:r w:rsidR="00D20912">
        <w:rPr>
          <w:rFonts w:asciiTheme="majorHAnsi" w:hAnsiTheme="majorHAnsi" w:cstheme="majorHAnsi"/>
          <w:sz w:val="24"/>
          <w:szCs w:val="24"/>
          <w:lang w:val="sr-Cyrl-RS"/>
        </w:rPr>
        <w:t>Наиме, у</w:t>
      </w:r>
      <w:r w:rsidR="00451CFE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пракси се дешава </w:t>
      </w:r>
      <w:r w:rsidR="006C579B" w:rsidRPr="0053700D">
        <w:rPr>
          <w:rFonts w:asciiTheme="majorHAnsi" w:hAnsiTheme="majorHAnsi" w:cstheme="majorHAnsi"/>
          <w:sz w:val="24"/>
          <w:szCs w:val="24"/>
          <w:lang w:val="sr-Cyrl-RS"/>
        </w:rPr>
        <w:t>(</w:t>
      </w:r>
      <w:r w:rsidR="00451CFE" w:rsidRPr="0053700D">
        <w:rPr>
          <w:rFonts w:asciiTheme="majorHAnsi" w:hAnsiTheme="majorHAnsi" w:cstheme="majorHAnsi"/>
          <w:sz w:val="24"/>
          <w:szCs w:val="24"/>
          <w:lang w:val="sr-Cyrl-RS"/>
        </w:rPr>
        <w:t>из различитих разлога</w:t>
      </w:r>
      <w:r w:rsidR="006C579B" w:rsidRPr="0053700D">
        <w:rPr>
          <w:rFonts w:asciiTheme="majorHAnsi" w:hAnsiTheme="majorHAnsi" w:cstheme="majorHAnsi"/>
          <w:sz w:val="24"/>
          <w:szCs w:val="24"/>
          <w:lang w:val="sr-Cyrl-RS"/>
        </w:rPr>
        <w:t>)</w:t>
      </w:r>
      <w:r w:rsidR="00451CFE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да једно лице има два основа уписа рођења (или см</w:t>
      </w:r>
      <w:r w:rsidR="006C579B" w:rsidRPr="0053700D">
        <w:rPr>
          <w:rFonts w:asciiTheme="majorHAnsi" w:hAnsiTheme="majorHAnsi" w:cstheme="majorHAnsi"/>
          <w:sz w:val="24"/>
          <w:szCs w:val="24"/>
          <w:lang w:val="sr-Cyrl-RS"/>
        </w:rPr>
        <w:t>рти). То наравно није дозвољено и у директној је колизији са сврхом и функцијом матичних књига.</w:t>
      </w:r>
      <w:r w:rsidR="00451CFE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6C579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У </w:t>
      </w:r>
      <w:r w:rsidR="00451CFE" w:rsidRPr="0053700D">
        <w:rPr>
          <w:rFonts w:asciiTheme="majorHAnsi" w:hAnsiTheme="majorHAnsi" w:cstheme="majorHAnsi"/>
          <w:sz w:val="24"/>
          <w:szCs w:val="24"/>
          <w:lang w:val="sr-Cyrl-RS"/>
        </w:rPr>
        <w:t>том случају надлежни орган управе покреће поступак поништења. У нормативно</w:t>
      </w:r>
      <w:r w:rsidR="003F04B4" w:rsidRPr="0053700D">
        <w:rPr>
          <w:rFonts w:asciiTheme="majorHAnsi" w:hAnsiTheme="majorHAnsi" w:cstheme="majorHAnsi"/>
          <w:sz w:val="24"/>
          <w:szCs w:val="24"/>
          <w:lang w:val="sr-Cyrl-RS"/>
        </w:rPr>
        <w:t>ј</w:t>
      </w:r>
      <w:r w:rsidR="00451CFE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регулативи постоји простора за унапређење регулисања овог питања</w:t>
      </w:r>
      <w:r w:rsidR="00187EF9">
        <w:rPr>
          <w:rFonts w:asciiTheme="majorHAnsi" w:hAnsiTheme="majorHAnsi" w:cstheme="majorHAnsi"/>
          <w:sz w:val="24"/>
          <w:szCs w:val="24"/>
          <w:lang w:val="sr-Cyrl-RS"/>
        </w:rPr>
        <w:t xml:space="preserve">. </w:t>
      </w:r>
      <w:r w:rsidR="003F04B4" w:rsidRPr="0053700D">
        <w:rPr>
          <w:rFonts w:asciiTheme="majorHAnsi" w:hAnsiTheme="majorHAnsi" w:cstheme="majorHAnsi"/>
          <w:sz w:val="24"/>
          <w:szCs w:val="24"/>
          <w:lang w:val="sr-Cyrl-RS"/>
        </w:rPr>
        <w:t>У пракси, може да се размисли</w:t>
      </w:r>
      <w:r w:rsidR="00CA14AE">
        <w:rPr>
          <w:rFonts w:asciiTheme="majorHAnsi" w:hAnsiTheme="majorHAnsi" w:cstheme="majorHAnsi"/>
          <w:sz w:val="24"/>
          <w:szCs w:val="24"/>
          <w:lang w:val="sr-Cyrl-RS"/>
        </w:rPr>
        <w:t xml:space="preserve"> о решењу да пропише јасна одредба о томе не само који је упис релевантан, већ и обавеза ажурирања тог уписа. </w:t>
      </w:r>
    </w:p>
    <w:p w14:paraId="74C5748A" w14:textId="77777777" w:rsidR="00116234" w:rsidRPr="0053700D" w:rsidRDefault="00116234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7668EF56" w14:textId="77777777" w:rsidR="00116234" w:rsidRPr="0053700D" w:rsidRDefault="00116234" w:rsidP="0053700D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iCs/>
          <w:sz w:val="24"/>
          <w:szCs w:val="24"/>
          <w:lang w:val="sr-Cyrl-RS"/>
        </w:rPr>
        <w:t>У пракси је било доста случајева да је неко лице више пута уписано, па су управе поступале неуједначено. На овај начин бисмо обезбедили не само уједначеност поступања, већ и обавезу ажурирања уписа.</w:t>
      </w:r>
    </w:p>
    <w:p w14:paraId="7C318C91" w14:textId="77777777" w:rsidR="00EE3694" w:rsidRPr="0053700D" w:rsidRDefault="00EE3694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3C1D52B" w14:textId="5F918F52" w:rsidR="00451CFE" w:rsidRPr="0053700D" w:rsidRDefault="00451CFE" w:rsidP="0053700D">
      <w:pPr>
        <w:pStyle w:val="Heading2"/>
        <w:numPr>
          <w:ilvl w:val="1"/>
          <w:numId w:val="14"/>
        </w:numPr>
        <w:spacing w:before="0" w:line="360" w:lineRule="auto"/>
        <w:rPr>
          <w:rFonts w:cstheme="majorHAnsi"/>
          <w:b/>
          <w:color w:val="auto"/>
          <w:sz w:val="24"/>
          <w:szCs w:val="24"/>
          <w:lang w:val="sr-Cyrl-RS"/>
        </w:rPr>
      </w:pPr>
      <w:bookmarkStart w:id="5" w:name="_Toc144673985"/>
      <w:r w:rsidRPr="0053700D">
        <w:rPr>
          <w:rFonts w:cstheme="majorHAnsi"/>
          <w:b/>
          <w:color w:val="auto"/>
          <w:sz w:val="24"/>
          <w:szCs w:val="24"/>
          <w:lang w:val="sr-Cyrl-RS"/>
        </w:rPr>
        <w:t xml:space="preserve">Рођење </w:t>
      </w:r>
      <w:bookmarkEnd w:id="5"/>
      <w:r w:rsidR="00E8314D">
        <w:rPr>
          <w:rFonts w:cstheme="majorHAnsi"/>
          <w:b/>
          <w:color w:val="auto"/>
          <w:sz w:val="24"/>
          <w:szCs w:val="24"/>
          <w:lang w:val="sr-Cyrl-RS"/>
        </w:rPr>
        <w:t>детета</w:t>
      </w:r>
    </w:p>
    <w:p w14:paraId="2E1B971B" w14:textId="77777777" w:rsidR="00451CFE" w:rsidRPr="0053700D" w:rsidRDefault="00451CFE" w:rsidP="0053700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7380C165" w14:textId="5ADB4808" w:rsidR="00451CFE" w:rsidRPr="0053700D" w:rsidRDefault="00451CFE" w:rsidP="0084104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Законом је предвиђено, у члану 47</w:t>
      </w:r>
      <w:r w:rsidR="007032ED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да је рођење детета ван здравствене установе дужан је да пријави отац детета, а ако он није у могућности да то учини, други члан домаћинства, односно лице  у чијем стану је дете рођено, или мајка чим за то буде способна, или бабица, односно лекар који су присуствовали порођају, а ако ових лица нема или нису у могућности да пријаве рођење - лице које је сазнало за рођење.</w:t>
      </w:r>
    </w:p>
    <w:p w14:paraId="037EAC2D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03C5F099" w14:textId="2D9FEFC6" w:rsidR="00E8314D" w:rsidRDefault="00451CFE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На овом месту би било добро размотрити могућност да пријаву рођења шаље </w:t>
      </w:r>
      <w:r w:rsidR="003F04B4" w:rsidRPr="0053700D">
        <w:rPr>
          <w:rFonts w:asciiTheme="majorHAnsi" w:hAnsiTheme="majorHAnsi" w:cstheme="majorHAnsi"/>
          <w:sz w:val="24"/>
          <w:szCs w:val="24"/>
          <w:lang w:val="sr-Cyrl-RS"/>
        </w:rPr>
        <w:t>лекар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DE4EAB" w:rsidRPr="0053700D">
        <w:rPr>
          <w:rFonts w:asciiTheme="majorHAnsi" w:hAnsiTheme="majorHAnsi" w:cstheme="majorHAnsi"/>
          <w:sz w:val="24"/>
          <w:szCs w:val="24"/>
          <w:lang w:val="sr-Cyrl-RS"/>
        </w:rPr>
        <w:t>након порођаја</w:t>
      </w:r>
      <w:r w:rsidR="00AF0C7A">
        <w:rPr>
          <w:rFonts w:asciiTheme="majorHAnsi" w:hAnsiTheme="majorHAnsi" w:cstheme="majorHAnsi"/>
          <w:sz w:val="24"/>
          <w:szCs w:val="24"/>
          <w:lang w:val="sr-Cyrl-RS"/>
        </w:rPr>
        <w:t>, односно да се мајка која се породила ван здравстене уставанове обрати лекару који ће потврдити рођење детета.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AD19B9">
        <w:rPr>
          <w:rFonts w:asciiTheme="majorHAnsi" w:hAnsiTheme="majorHAnsi" w:cstheme="majorHAnsi"/>
          <w:sz w:val="24"/>
          <w:szCs w:val="24"/>
          <w:lang w:val="sr-Cyrl-RS"/>
        </w:rPr>
        <w:t>П</w:t>
      </w:r>
      <w:r w:rsidR="00495EB3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ријава рођења ван установе би се вршила слањем лекарског извештаја, </w:t>
      </w:r>
      <w:r w:rsidR="003027E1">
        <w:rPr>
          <w:rFonts w:asciiTheme="majorHAnsi" w:hAnsiTheme="majorHAnsi" w:cstheme="majorHAnsi"/>
          <w:sz w:val="24"/>
          <w:szCs w:val="24"/>
          <w:lang w:val="sr-Cyrl-RS"/>
        </w:rPr>
        <w:t xml:space="preserve">односно да </w:t>
      </w:r>
      <w:r w:rsidR="003F04B4" w:rsidRPr="0053700D">
        <w:rPr>
          <w:rFonts w:asciiTheme="majorHAnsi" w:hAnsiTheme="majorHAnsi" w:cstheme="majorHAnsi"/>
          <w:sz w:val="24"/>
          <w:szCs w:val="24"/>
          <w:lang w:val="sr-Cyrl-RS"/>
        </w:rPr>
        <w:t>лекар</w:t>
      </w:r>
      <w:r w:rsidR="00495EB3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утврђује да је дете рођено</w:t>
      </w:r>
      <w:r w:rsidR="007032ED">
        <w:rPr>
          <w:rFonts w:asciiTheme="majorHAnsi" w:hAnsiTheme="majorHAnsi" w:cstheme="majorHAnsi"/>
          <w:sz w:val="24"/>
          <w:szCs w:val="24"/>
          <w:lang w:val="sr-Cyrl-RS"/>
        </w:rPr>
        <w:t>,</w:t>
      </w:r>
      <w:r w:rsidR="00495EB3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а</w:t>
      </w:r>
      <w:r w:rsidR="00AF0C7A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495EB3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матичар ту чињеницу </w:t>
      </w:r>
      <w:r w:rsidR="003027E1">
        <w:rPr>
          <w:rFonts w:asciiTheme="majorHAnsi" w:hAnsiTheme="majorHAnsi" w:cstheme="majorHAnsi"/>
          <w:sz w:val="24"/>
          <w:szCs w:val="24"/>
          <w:lang w:val="sr-Cyrl-RS"/>
        </w:rPr>
        <w:lastRenderedPageBreak/>
        <w:t xml:space="preserve">само </w:t>
      </w:r>
      <w:r w:rsidR="007032ED">
        <w:rPr>
          <w:rFonts w:asciiTheme="majorHAnsi" w:hAnsiTheme="majorHAnsi" w:cstheme="majorHAnsi"/>
          <w:sz w:val="24"/>
          <w:szCs w:val="24"/>
          <w:lang w:val="sr-Cyrl-RS"/>
        </w:rPr>
        <w:t>уписује у матичне књиге</w:t>
      </w:r>
      <w:r w:rsidR="00495EB3" w:rsidRPr="0053700D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AD19B9">
        <w:rPr>
          <w:rFonts w:asciiTheme="majorHAnsi" w:hAnsiTheme="majorHAnsi" w:cstheme="majorHAnsi"/>
          <w:sz w:val="24"/>
          <w:szCs w:val="24"/>
          <w:lang w:val="sr-Cyrl-RS"/>
        </w:rPr>
        <w:t xml:space="preserve"> На овај начин би се обезбедила правна сигурност, како детета, тако и система у целини.</w:t>
      </w:r>
    </w:p>
    <w:p w14:paraId="7D8ECFB2" w14:textId="77777777" w:rsidR="00E83CD9" w:rsidRPr="0053700D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062CA6E6" w14:textId="0BFC7EDE" w:rsidR="008D3C78" w:rsidRDefault="00E8314D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E8314D">
        <w:rPr>
          <w:rFonts w:asciiTheme="majorHAnsi" w:hAnsiTheme="majorHAnsi" w:cstheme="majorHAnsi"/>
          <w:sz w:val="24"/>
          <w:szCs w:val="24"/>
          <w:lang w:val="sr-Cyrl-RS"/>
        </w:rPr>
        <w:t xml:space="preserve">Ради отклањања ризика од апатридије </w:t>
      </w:r>
      <w:r w:rsidR="000830D3">
        <w:rPr>
          <w:rFonts w:asciiTheme="majorHAnsi" w:hAnsiTheme="majorHAnsi" w:cstheme="majorHAnsi"/>
          <w:sz w:val="24"/>
          <w:szCs w:val="24"/>
          <w:lang w:val="sr-Cyrl-RS"/>
        </w:rPr>
        <w:t xml:space="preserve">идеја је да се предвиди </w:t>
      </w:r>
      <w:r w:rsidRPr="00E8314D">
        <w:rPr>
          <w:rFonts w:asciiTheme="majorHAnsi" w:hAnsiTheme="majorHAnsi" w:cstheme="majorHAnsi"/>
          <w:sz w:val="24"/>
          <w:szCs w:val="24"/>
          <w:lang w:val="sr-Cyrl-RS"/>
        </w:rPr>
        <w:t>обавез</w:t>
      </w:r>
      <w:r w:rsidR="000830D3">
        <w:rPr>
          <w:rFonts w:asciiTheme="majorHAnsi" w:hAnsiTheme="majorHAnsi" w:cstheme="majorHAnsi"/>
          <w:sz w:val="24"/>
          <w:szCs w:val="24"/>
          <w:lang w:val="sr-Cyrl-RS"/>
        </w:rPr>
        <w:t>а</w:t>
      </w:r>
      <w:r w:rsidRPr="00E8314D">
        <w:rPr>
          <w:rFonts w:asciiTheme="majorHAnsi" w:hAnsiTheme="majorHAnsi" w:cstheme="majorHAnsi"/>
          <w:sz w:val="24"/>
          <w:szCs w:val="24"/>
          <w:lang w:val="sr-Cyrl-RS"/>
        </w:rPr>
        <w:t xml:space="preserve"> матичара да уколико сазна да неко лице није уписано у матичну књигу рођених покрене поступак за његов упис.</w:t>
      </w:r>
    </w:p>
    <w:p w14:paraId="0D8A9E68" w14:textId="77777777" w:rsidR="00E8314D" w:rsidRPr="0053700D" w:rsidRDefault="00E8314D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445F6476" w14:textId="606D46B4" w:rsidR="00451CFE" w:rsidRPr="0053700D" w:rsidRDefault="00451CFE" w:rsidP="0053700D">
      <w:pPr>
        <w:pStyle w:val="Heading2"/>
        <w:numPr>
          <w:ilvl w:val="1"/>
          <w:numId w:val="14"/>
        </w:numPr>
        <w:spacing w:before="0" w:line="360" w:lineRule="auto"/>
        <w:rPr>
          <w:rFonts w:cstheme="majorHAnsi"/>
          <w:b/>
          <w:color w:val="auto"/>
          <w:sz w:val="24"/>
          <w:szCs w:val="24"/>
          <w:lang w:val="sr-Cyrl-RS"/>
        </w:rPr>
      </w:pPr>
      <w:bookmarkStart w:id="6" w:name="_Toc144673986"/>
      <w:r w:rsidRPr="0053700D">
        <w:rPr>
          <w:rFonts w:cstheme="majorHAnsi"/>
          <w:b/>
          <w:color w:val="auto"/>
          <w:sz w:val="24"/>
          <w:szCs w:val="24"/>
          <w:lang w:val="sr-Cyrl-RS"/>
        </w:rPr>
        <w:t>Чињеница смрти</w:t>
      </w:r>
      <w:bookmarkEnd w:id="6"/>
    </w:p>
    <w:p w14:paraId="1A9DE45A" w14:textId="77777777" w:rsidR="00451CFE" w:rsidRPr="0053700D" w:rsidRDefault="00451CFE" w:rsidP="0053700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6BD1A8D5" w14:textId="77777777" w:rsidR="00451CFE" w:rsidRPr="0053700D" w:rsidRDefault="00451CFE" w:rsidP="0084104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Чињеница смрти се уписује према важећем закону у матичну књигу умрлих. У том поступку, у пракси се искристалисало неколико препорука. </w:t>
      </w:r>
    </w:p>
    <w:p w14:paraId="50CE1C80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6546E7D1" w14:textId="6389841F" w:rsidR="00451CFE" w:rsidRPr="0053700D" w:rsidRDefault="00451CFE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Прва је</w:t>
      </w:r>
      <w:r w:rsidR="003F04B4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везана за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питање када чињеница смрти наступи током вожње у превозном средству. Препорука је да се, аналогно члану 49</w:t>
      </w:r>
      <w:r w:rsidR="006238DB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Закона о матичним књигама, чињеница смрти настала у превозном средству у току путовања уписује у матичну књигу умрлих матичног подручја у чијем саставу је насељено место где се путовање завршило.</w:t>
      </w:r>
    </w:p>
    <w:p w14:paraId="35F9EFF6" w14:textId="77777777" w:rsidR="00E83CD9" w:rsidRDefault="00E83CD9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40609CC5" w14:textId="0E282AAD" w:rsidR="00451CFE" w:rsidRDefault="00451CFE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Без потврде о смрти не може се извршити упис чињенице смрти у матичну књигу умрлих. У члан</w:t>
      </w:r>
      <w:r w:rsidR="003B38D0" w:rsidRPr="0053700D">
        <w:rPr>
          <w:rFonts w:asciiTheme="majorHAnsi" w:hAnsiTheme="majorHAnsi" w:cstheme="majorHAnsi"/>
          <w:sz w:val="24"/>
          <w:szCs w:val="24"/>
          <w:lang w:val="sr-Cyrl-RS"/>
        </w:rPr>
        <w:t>у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64. Закона предвиђа се да орган који врши увиђај дужан је да чињеницу смрти пријави у року од 15 дана надлежном матичару и достави примерак записника о увиђају и потврду о смрти. У складу са процесом дигитализације, смањења трошкова и времена, </w:t>
      </w:r>
      <w:r w:rsidR="0079160C">
        <w:rPr>
          <w:rFonts w:asciiTheme="majorHAnsi" w:hAnsiTheme="majorHAnsi" w:cstheme="majorHAnsi"/>
          <w:sz w:val="24"/>
          <w:szCs w:val="24"/>
          <w:lang w:val="sr-Cyrl-RS"/>
        </w:rPr>
        <w:t xml:space="preserve">и у овом случају треба обезбедити концепт достављања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потврд</w:t>
      </w:r>
      <w:r w:rsidR="0079160C">
        <w:rPr>
          <w:rFonts w:asciiTheme="majorHAnsi" w:hAnsiTheme="majorHAnsi" w:cstheme="majorHAnsi"/>
          <w:sz w:val="24"/>
          <w:szCs w:val="24"/>
          <w:lang w:val="sr-Cyrl-RS"/>
        </w:rPr>
        <w:t>е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о смрти електронским путем. У складу са том препоруком, треба преиспитати улогу записника о увиђају.</w:t>
      </w:r>
    </w:p>
    <w:p w14:paraId="6E03E969" w14:textId="77777777" w:rsidR="00BF256E" w:rsidRPr="005B1389" w:rsidRDefault="00BF256E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Latn-RS"/>
        </w:rPr>
      </w:pPr>
    </w:p>
    <w:p w14:paraId="175F794A" w14:textId="31342BDC" w:rsidR="00116234" w:rsidRPr="0053700D" w:rsidRDefault="00590B40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t xml:space="preserve">Такође, у циљу ажурног вођења службених евиденција, потребно је обезбедити да уколико матичар </w:t>
      </w:r>
      <w:r w:rsidR="00116234" w:rsidRPr="0053700D">
        <w:rPr>
          <w:rFonts w:asciiTheme="majorHAnsi" w:hAnsiTheme="majorHAnsi" w:cstheme="majorHAnsi"/>
          <w:sz w:val="24"/>
          <w:szCs w:val="24"/>
          <w:lang w:val="sr-Cyrl-RS"/>
        </w:rPr>
        <w:t>на било који начин сазна за чињеницу смрти која није пријављена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да </w:t>
      </w:r>
      <w:r w:rsidR="00116234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обавести јавног тужиоца ради покретања поступка за упис чињенице смрти у матичну књигу умрлих.  – оваквом одредбом  бисмо омогућили не само ажурно вођење матичних књига већ и </w:t>
      </w:r>
      <w:r w:rsidR="006238DB">
        <w:rPr>
          <w:rFonts w:asciiTheme="majorHAnsi" w:hAnsiTheme="majorHAnsi" w:cstheme="majorHAnsi"/>
          <w:sz w:val="24"/>
          <w:szCs w:val="24"/>
          <w:lang w:val="sr-Cyrl-RS"/>
        </w:rPr>
        <w:t>јединственог бирачког списка</w:t>
      </w:r>
      <w:r w:rsidR="00116234" w:rsidRPr="0053700D">
        <w:rPr>
          <w:rFonts w:asciiTheme="majorHAnsi" w:hAnsiTheme="majorHAnsi" w:cstheme="majorHAnsi"/>
          <w:sz w:val="24"/>
          <w:szCs w:val="24"/>
          <w:lang w:val="sr-Cyrl-RS"/>
        </w:rPr>
        <w:t>, а оваква обавеза јавног тужиоца већ постоји у члану 70. Закона о ванпарничном поступку.</w:t>
      </w:r>
    </w:p>
    <w:p w14:paraId="48B867BE" w14:textId="77777777" w:rsidR="00CA5A3C" w:rsidRPr="0053700D" w:rsidRDefault="00CA5A3C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6840F51F" w14:textId="16F6DC22" w:rsidR="00116234" w:rsidRDefault="006F5DCE" w:rsidP="0053700D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t>Поред тога, у пракси је искристалисала потреба да се детаљније уреде одређена питања. Наиме, а</w:t>
      </w:r>
      <w:r w:rsidR="00116234" w:rsidRPr="0053700D">
        <w:rPr>
          <w:rFonts w:asciiTheme="majorHAnsi" w:hAnsiTheme="majorHAnsi" w:cstheme="majorHAnsi"/>
          <w:sz w:val="24"/>
          <w:szCs w:val="24"/>
          <w:lang w:val="sr-Cyrl-RS"/>
        </w:rPr>
        <w:t>ко се чињеница рођења или смрти одређеног лица ради уписа у матичну књигу рођених, односно матичну књигу умрлих пријављује по истеку 30 дана од дана када се десила чињеница рођења, односно смрти, матичар ће извршити упис ових чињеница у матичне књиге само на основу одлуке надлежног органа (</w:t>
      </w:r>
      <w:r w:rsidR="00116234" w:rsidRPr="0053700D">
        <w:rPr>
          <w:rFonts w:asciiTheme="majorHAnsi" w:hAnsiTheme="majorHAnsi" w:cstheme="majorHAnsi"/>
          <w:i/>
          <w:iCs/>
          <w:sz w:val="24"/>
          <w:szCs w:val="24"/>
          <w:lang w:val="sr-Cyrl-RS"/>
        </w:rPr>
        <w:t>овде можемо имати и судску одлуку и одлуку органа управе).</w:t>
      </w:r>
    </w:p>
    <w:p w14:paraId="0B884D4D" w14:textId="77777777" w:rsidR="006F5DCE" w:rsidRPr="0053700D" w:rsidRDefault="006F5DCE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28268914" w14:textId="383845EE" w:rsidR="00116234" w:rsidRPr="0053700D" w:rsidRDefault="006F5DCE" w:rsidP="0084104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t xml:space="preserve">Дакле, </w:t>
      </w:r>
      <w:r w:rsidR="002D605E">
        <w:rPr>
          <w:rFonts w:asciiTheme="majorHAnsi" w:hAnsiTheme="majorHAnsi" w:cstheme="majorHAnsi"/>
          <w:sz w:val="24"/>
          <w:szCs w:val="24"/>
          <w:lang w:val="sr-Cyrl-RS"/>
        </w:rPr>
        <w:t>потребно је јасно назначити да је и у случајевима накнадног уписа ових чињеница основ уписа исти</w:t>
      </w:r>
      <w:r w:rsidR="00632121">
        <w:rPr>
          <w:rFonts w:asciiTheme="majorHAnsi" w:hAnsiTheme="majorHAnsi" w:cstheme="majorHAnsi"/>
          <w:sz w:val="24"/>
          <w:szCs w:val="24"/>
          <w:lang w:val="sr-Cyrl-RS"/>
        </w:rPr>
        <w:t xml:space="preserve"> као и при „редовном“ упису. Дакле, </w:t>
      </w:r>
      <w:r>
        <w:rPr>
          <w:rFonts w:asciiTheme="majorHAnsi" w:hAnsiTheme="majorHAnsi" w:cstheme="majorHAnsi"/>
          <w:sz w:val="24"/>
          <w:szCs w:val="24"/>
          <w:lang w:val="sr-Cyrl-RS"/>
        </w:rPr>
        <w:t>к</w:t>
      </w:r>
      <w:r w:rsidR="00116234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ада одлуку </w:t>
      </w:r>
      <w:r w:rsidR="00632121">
        <w:rPr>
          <w:rFonts w:asciiTheme="majorHAnsi" w:hAnsiTheme="majorHAnsi" w:cstheme="majorHAnsi"/>
          <w:sz w:val="24"/>
          <w:szCs w:val="24"/>
          <w:lang w:val="sr-Cyrl-RS"/>
        </w:rPr>
        <w:t xml:space="preserve">по захтеву за накнадни упис </w:t>
      </w:r>
      <w:r w:rsidR="00116234" w:rsidRPr="0053700D">
        <w:rPr>
          <w:rFonts w:asciiTheme="majorHAnsi" w:hAnsiTheme="majorHAnsi" w:cstheme="majorHAnsi"/>
          <w:sz w:val="24"/>
          <w:szCs w:val="24"/>
          <w:lang w:val="sr-Cyrl-RS"/>
        </w:rPr>
        <w:t>доноси орган управе чињеницa рођења, односно смрти утврђују се на основу пријаве рођења</w:t>
      </w:r>
      <w:r w:rsidR="00116234" w:rsidRPr="0053700D">
        <w:rPr>
          <w:rFonts w:asciiTheme="majorHAnsi" w:hAnsiTheme="majorHAnsi" w:cstheme="majorHAnsi"/>
          <w:i/>
          <w:iCs/>
          <w:sz w:val="24"/>
          <w:szCs w:val="24"/>
          <w:lang w:val="sr-Cyrl-RS"/>
        </w:rPr>
        <w:t>,</w:t>
      </w:r>
      <w:r w:rsidR="00116234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односно потврде о смрти и других потребних доказа у складу са законом </w:t>
      </w:r>
      <w:bookmarkStart w:id="7" w:name="_Hlk139288508"/>
      <w:r w:rsidR="00116234" w:rsidRPr="0053700D">
        <w:rPr>
          <w:rFonts w:asciiTheme="majorHAnsi" w:hAnsiTheme="majorHAnsi" w:cstheme="majorHAnsi"/>
          <w:sz w:val="24"/>
          <w:szCs w:val="24"/>
          <w:lang w:val="sr-Cyrl-RS"/>
        </w:rPr>
        <w:t>којим се уређује општи управни поступак.</w:t>
      </w:r>
    </w:p>
    <w:bookmarkEnd w:id="7"/>
    <w:p w14:paraId="664E3EE5" w14:textId="1426CCAD" w:rsidR="008A0069" w:rsidRPr="0053700D" w:rsidRDefault="008A0069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1858AF4" w14:textId="274C4D12" w:rsidR="00CE0B5C" w:rsidRPr="0053700D" w:rsidRDefault="00CE0B5C" w:rsidP="0053700D">
      <w:pPr>
        <w:pStyle w:val="Heading2"/>
        <w:numPr>
          <w:ilvl w:val="1"/>
          <w:numId w:val="14"/>
        </w:numPr>
        <w:spacing w:before="0" w:line="360" w:lineRule="auto"/>
        <w:rPr>
          <w:rFonts w:cstheme="majorHAnsi"/>
          <w:b/>
          <w:color w:val="auto"/>
          <w:sz w:val="24"/>
          <w:szCs w:val="24"/>
          <w:lang w:val="sr-Cyrl-RS"/>
        </w:rPr>
      </w:pPr>
      <w:bookmarkStart w:id="8" w:name="_Toc144673987"/>
      <w:r w:rsidRPr="0053700D">
        <w:rPr>
          <w:rFonts w:cstheme="majorHAnsi"/>
          <w:b/>
          <w:color w:val="auto"/>
          <w:sz w:val="24"/>
          <w:szCs w:val="24"/>
          <w:lang w:val="sr-Cyrl-RS"/>
        </w:rPr>
        <w:t>Промена пола</w:t>
      </w:r>
      <w:bookmarkEnd w:id="8"/>
    </w:p>
    <w:p w14:paraId="3A73E8BD" w14:textId="14C97104" w:rsidR="00C95FB1" w:rsidRPr="0053700D" w:rsidRDefault="00C95FB1" w:rsidP="0053700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61D694CD" w14:textId="44B3036C" w:rsidR="00DD7236" w:rsidRDefault="00DD7236" w:rsidP="00DD723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DD7236">
        <w:rPr>
          <w:rFonts w:asciiTheme="majorHAnsi" w:hAnsiTheme="majorHAnsi" w:cstheme="majorHAnsi"/>
          <w:sz w:val="24"/>
          <w:szCs w:val="24"/>
          <w:lang w:val="sr-Cyrl-RS"/>
        </w:rPr>
        <w:t>На основу члана 45б Закона, у матичну књигу рођених уписује се податак о промени пола на основу решења органа из члана 6. ст. 2. и 4. овог закона,  које се доноси на основу прописане потврде надлежне здравствене установе. Треба размислити о могућности да се истакне да је ово решење коначно.</w:t>
      </w:r>
    </w:p>
    <w:p w14:paraId="0BB45D46" w14:textId="5C0FBB32" w:rsidR="00C95FB1" w:rsidRPr="0053700D" w:rsidRDefault="00DD7236" w:rsidP="00DD723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t>Такође, т</w:t>
      </w:r>
      <w:r w:rsidR="00C95FB1" w:rsidRPr="0053700D">
        <w:rPr>
          <w:rFonts w:asciiTheme="majorHAnsi" w:hAnsiTheme="majorHAnsi" w:cstheme="majorHAnsi"/>
          <w:sz w:val="24"/>
          <w:szCs w:val="24"/>
          <w:lang w:val="sr-Cyrl-RS"/>
        </w:rPr>
        <w:t>реба још једном истаћи да улога матичара није да тумачи или даје и/или одузима снагу судски</w:t>
      </w:r>
      <w:r w:rsidR="00FF7F95" w:rsidRPr="0053700D">
        <w:rPr>
          <w:rFonts w:asciiTheme="majorHAnsi" w:hAnsiTheme="majorHAnsi" w:cstheme="majorHAnsi"/>
          <w:sz w:val="24"/>
          <w:szCs w:val="24"/>
          <w:lang w:val="sr-Cyrl-RS"/>
        </w:rPr>
        <w:t>м</w:t>
      </w:r>
      <w:r w:rsidR="00C95FB1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одлукама, како страним тако и домаћим. То се односи на све па и на оне којим се неком признаје чињеница промене пола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на основу одлуке иностраног суда коју је у признао суд Републике Србије</w:t>
      </w:r>
      <w:r w:rsidR="00786AE1">
        <w:rPr>
          <w:rFonts w:asciiTheme="majorHAnsi" w:hAnsiTheme="majorHAnsi" w:cstheme="majorHAnsi"/>
          <w:sz w:val="24"/>
          <w:szCs w:val="24"/>
          <w:lang w:val="sr-Cyrl-RS"/>
        </w:rPr>
        <w:t xml:space="preserve">. </w:t>
      </w:r>
      <w:r w:rsidR="00C95FB1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Самим тим, судске одлуке о томе не могу бити надлежност матичне службе, већ само констатовање потврђивања ових одлука од стране надлежних органа.</w:t>
      </w:r>
    </w:p>
    <w:p w14:paraId="0C9EC846" w14:textId="77777777" w:rsidR="00CE0B5C" w:rsidRDefault="00CE0B5C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380500D1" w14:textId="77777777" w:rsidR="00E83CD9" w:rsidRPr="0053700D" w:rsidRDefault="00E83CD9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6B169E9A" w14:textId="73CD9978" w:rsidR="00036F05" w:rsidRPr="0053700D" w:rsidRDefault="00036F05" w:rsidP="0053700D">
      <w:pPr>
        <w:pStyle w:val="Heading2"/>
        <w:numPr>
          <w:ilvl w:val="1"/>
          <w:numId w:val="14"/>
        </w:numPr>
        <w:spacing w:before="0" w:line="360" w:lineRule="auto"/>
        <w:rPr>
          <w:rFonts w:cstheme="majorHAnsi"/>
          <w:b/>
          <w:color w:val="auto"/>
          <w:sz w:val="24"/>
          <w:szCs w:val="24"/>
          <w:lang w:val="sr-Cyrl-RS"/>
        </w:rPr>
      </w:pPr>
      <w:bookmarkStart w:id="9" w:name="_Toc144673988"/>
      <w:r w:rsidRPr="0053700D">
        <w:rPr>
          <w:rFonts w:cstheme="majorHAnsi"/>
          <w:b/>
          <w:color w:val="auto"/>
          <w:sz w:val="24"/>
          <w:szCs w:val="24"/>
          <w:lang w:val="sr-Cyrl-RS"/>
        </w:rPr>
        <w:lastRenderedPageBreak/>
        <w:t>Увид у књиге</w:t>
      </w:r>
      <w:bookmarkEnd w:id="9"/>
    </w:p>
    <w:p w14:paraId="240D0095" w14:textId="21DC16BE" w:rsidR="00036F05" w:rsidRPr="0053700D" w:rsidRDefault="00036F05" w:rsidP="0053700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376322BF" w14:textId="3CD0FC93" w:rsidR="00036F05" w:rsidRPr="0053700D" w:rsidRDefault="00036F05" w:rsidP="0084104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Члан 41</w:t>
      </w:r>
      <w:r w:rsidR="00BE32FC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Закона предвиђа да </w:t>
      </w:r>
      <w:r w:rsidR="006C579B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ће се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увид у матичне књиге, као и списе на основу којих је извршен упис у матичне књиге, дозволи</w:t>
      </w:r>
      <w:r w:rsidR="006C579B" w:rsidRPr="0053700D">
        <w:rPr>
          <w:rFonts w:asciiTheme="majorHAnsi" w:hAnsiTheme="majorHAnsi" w:cstheme="majorHAnsi"/>
          <w:sz w:val="24"/>
          <w:szCs w:val="24"/>
          <w:lang w:val="sr-Cyrl-RS"/>
        </w:rPr>
        <w:t>ти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се лицу на које се ти подаци односе, супружнику, крвном сроднику у правој линији и лицу које је у другом степену крвног сродства у побочној линији, усвојитељу или старатељу.</w:t>
      </w:r>
      <w:r w:rsidRPr="0053700D">
        <w:rPr>
          <w:rFonts w:asciiTheme="majorHAnsi" w:hAnsiTheme="majorHAnsi" w:cstheme="majorHAnsi"/>
          <w:sz w:val="24"/>
          <w:szCs w:val="24"/>
          <w:vertAlign w:val="superscript"/>
          <w:lang w:val="sr-Cyrl-RS"/>
        </w:rPr>
        <w:t xml:space="preserve">* I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</w:p>
    <w:p w14:paraId="2CBB81DB" w14:textId="0ACC5D2F" w:rsidR="00036F05" w:rsidRPr="0053700D" w:rsidRDefault="00036F05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Две ствари се дају приметити код овакве</w:t>
      </w:r>
      <w:r w:rsidR="003B4F43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регулативе. Прво, брачна и ванб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рачна заједница су изједначене по слову Устава (Члан 62, став 5 Устава републике Србије наводи да се ванбрачна заједница изједначава са браком у складу са законом). Самим тим, треба у новом закону предвидети ово изједначавање.</w:t>
      </w:r>
    </w:p>
    <w:p w14:paraId="13613CDC" w14:textId="35430438" w:rsidR="00036F05" w:rsidRPr="0053700D" w:rsidRDefault="006C579B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Такође, потребно је раз</w:t>
      </w:r>
      <w:r w:rsidR="00C05C7F" w:rsidRPr="0053700D">
        <w:rPr>
          <w:rFonts w:asciiTheme="majorHAnsi" w:hAnsiTheme="majorHAnsi" w:cstheme="majorHAnsi"/>
          <w:sz w:val="24"/>
          <w:szCs w:val="24"/>
          <w:lang w:val="sr-Cyrl-RS"/>
        </w:rPr>
        <w:t>м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отрити да се увид омогућ</w:t>
      </w:r>
      <w:r w:rsidR="00C05C7F" w:rsidRPr="0053700D">
        <w:rPr>
          <w:rFonts w:asciiTheme="majorHAnsi" w:hAnsiTheme="majorHAnsi" w:cstheme="majorHAnsi"/>
          <w:sz w:val="24"/>
          <w:szCs w:val="24"/>
          <w:lang w:val="sr-Cyrl-RS"/>
        </w:rPr>
        <w:t>и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о и надлежном органу у вршењу послова из своје надлежности.</w:t>
      </w:r>
    </w:p>
    <w:p w14:paraId="0CAA7699" w14:textId="77777777" w:rsidR="001C0033" w:rsidRPr="0053700D" w:rsidRDefault="001C0033" w:rsidP="0053700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498BA339" w14:textId="185E0C9D" w:rsidR="00451CFE" w:rsidRPr="0053700D" w:rsidRDefault="00451CFE" w:rsidP="0053700D">
      <w:pPr>
        <w:pStyle w:val="Heading2"/>
        <w:numPr>
          <w:ilvl w:val="1"/>
          <w:numId w:val="14"/>
        </w:numPr>
        <w:spacing w:before="0" w:line="360" w:lineRule="auto"/>
        <w:rPr>
          <w:rFonts w:cstheme="majorHAnsi"/>
          <w:b/>
          <w:color w:val="auto"/>
          <w:sz w:val="24"/>
          <w:szCs w:val="24"/>
          <w:lang w:val="sr-Cyrl-RS"/>
        </w:rPr>
      </w:pPr>
      <w:bookmarkStart w:id="10" w:name="_Toc144673989"/>
      <w:r w:rsidRPr="0053700D">
        <w:rPr>
          <w:rFonts w:cstheme="majorHAnsi"/>
          <w:b/>
          <w:color w:val="auto"/>
          <w:sz w:val="24"/>
          <w:szCs w:val="24"/>
          <w:lang w:val="sr-Cyrl-RS"/>
        </w:rPr>
        <w:t>Грешка</w:t>
      </w:r>
      <w:bookmarkEnd w:id="10"/>
    </w:p>
    <w:p w14:paraId="0D01AE6E" w14:textId="77777777" w:rsidR="00451CFE" w:rsidRPr="0053700D" w:rsidRDefault="00451CFE" w:rsidP="0053700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14:paraId="148D7AF2" w14:textId="3C191A33" w:rsidR="00451CFE" w:rsidRPr="0053700D" w:rsidRDefault="00451CFE" w:rsidP="0084104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Питање грешке је нешто што се мора детаљно размотрити и  складу са тим дефи</w:t>
      </w:r>
      <w:r w:rsidR="003F04B4" w:rsidRPr="0053700D">
        <w:rPr>
          <w:rFonts w:asciiTheme="majorHAnsi" w:hAnsiTheme="majorHAnsi" w:cstheme="majorHAnsi"/>
          <w:sz w:val="24"/>
          <w:szCs w:val="24"/>
          <w:lang w:val="sr-Cyrl-RS"/>
        </w:rPr>
        <w:t>нисати у новом</w:t>
      </w:r>
      <w:r w:rsidR="006A1E32">
        <w:rPr>
          <w:rFonts w:asciiTheme="majorHAnsi" w:hAnsiTheme="majorHAnsi" w:cstheme="majorHAnsi"/>
          <w:sz w:val="24"/>
          <w:szCs w:val="24"/>
          <w:lang w:val="sr-Cyrl-RS"/>
        </w:rPr>
        <w:t xml:space="preserve"> закону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. Начин на који се грешка буде дефинисала имаће круцијалан утицај на оптерећеност и рад матичних служби, поступање у датим ситуацијама и начин и брзину разрешења ових питања у пракси. </w:t>
      </w:r>
    </w:p>
    <w:p w14:paraId="6B44A849" w14:textId="4FEA236A" w:rsidR="00C80045" w:rsidRPr="0053700D" w:rsidRDefault="00C80045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У тренутном нормативном оквиру, не постоји јасна дефиниција грешке. Самим тим, у пракси долази до проблема када различити органи различито дефинишу грешку, али поред тога и даје могућност злоупотребе у смислу покретања поступка за исправку грешке када је очигледно да се о грешци не ради. Новим законом, предвидеће се не само дефиниција грешке, него и</w:t>
      </w:r>
      <w:r w:rsidR="00256CA3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разлика између различитих врста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грешака, која ће омогућити да се убрзају исправке очигледних, техничких грешака</w:t>
      </w:r>
      <w:r w:rsidR="008B137D">
        <w:rPr>
          <w:rFonts w:asciiTheme="majorHAnsi" w:hAnsiTheme="majorHAnsi" w:cstheme="majorHAnsi"/>
          <w:sz w:val="24"/>
          <w:szCs w:val="24"/>
          <w:lang w:val="sr-Cyrl-RS"/>
        </w:rPr>
        <w:t>,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а са друге стране задржати интегритет матичног регистра као целине.  </w:t>
      </w:r>
    </w:p>
    <w:p w14:paraId="58D48023" w14:textId="77777777" w:rsidR="00C80045" w:rsidRPr="0053700D" w:rsidRDefault="00C80045" w:rsidP="0053700D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2B2463F" w14:textId="77777777" w:rsidR="00451CFE" w:rsidRDefault="00451CFE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Важно је да се грешка, која је настала случајно разлучи од осталих погрешних уписа. Ово је битно јасно дефинисати како би се избегла ситуација у пракси да се поступци исправке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lastRenderedPageBreak/>
        <w:t>грешке воде за ситуације у којима нису у питању фактичке грешке већ накнадно промењене чињенице са јасним правним основом и релевантношћу.</w:t>
      </w:r>
    </w:p>
    <w:p w14:paraId="72DF2F51" w14:textId="77777777" w:rsidR="008B137D" w:rsidRPr="0053700D" w:rsidRDefault="008B137D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5C3D986E" w14:textId="772729F6" w:rsidR="00451CFE" w:rsidRDefault="00451CFE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Полазна основа може бити формулација да је грешка она грешка настала приликом преписа података – која не одражава промену чињеничног стања. Ово је свакако оно што грешка мора да обухвата</w:t>
      </w:r>
      <w:r w:rsidR="008B137D">
        <w:rPr>
          <w:rFonts w:asciiTheme="majorHAnsi" w:hAnsiTheme="majorHAnsi" w:cstheme="majorHAnsi"/>
          <w:sz w:val="24"/>
          <w:szCs w:val="24"/>
          <w:lang w:val="sr-Cyrl-RS"/>
        </w:rPr>
        <w:t>,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а у додатним консултацијама са матичним службама, представницима МДУЛС, правним стручњацима треба дефинисати да ли и колико још елемената појам грешке треба да обухвати.</w:t>
      </w:r>
    </w:p>
    <w:p w14:paraId="719C2693" w14:textId="77777777" w:rsidR="008B137D" w:rsidRPr="0053700D" w:rsidRDefault="008B137D" w:rsidP="0053700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0CC212B9" w14:textId="77777777" w:rsidR="000F5450" w:rsidRDefault="00D17739" w:rsidP="000F5450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iCs/>
          <w:sz w:val="24"/>
          <w:szCs w:val="24"/>
          <w:lang w:val="sr-Cyrl-RS"/>
        </w:rPr>
        <w:t xml:space="preserve">У сваком случају, неопходно је изнаћи јасну </w:t>
      </w:r>
      <w:r w:rsidR="00116234" w:rsidRPr="0053700D">
        <w:rPr>
          <w:rFonts w:asciiTheme="majorHAnsi" w:hAnsiTheme="majorHAnsi" w:cstheme="majorHAnsi"/>
          <w:iCs/>
          <w:sz w:val="24"/>
          <w:szCs w:val="24"/>
          <w:lang w:val="sr-Cyrl-RS"/>
        </w:rPr>
        <w:t>норм</w:t>
      </w:r>
      <w:r w:rsidRPr="0053700D">
        <w:rPr>
          <w:rFonts w:asciiTheme="majorHAnsi" w:hAnsiTheme="majorHAnsi" w:cstheme="majorHAnsi"/>
          <w:iCs/>
          <w:sz w:val="24"/>
          <w:szCs w:val="24"/>
          <w:lang w:val="sr-Cyrl-RS"/>
        </w:rPr>
        <w:t>у</w:t>
      </w:r>
      <w:r w:rsidR="00116234" w:rsidRPr="0053700D">
        <w:rPr>
          <w:rFonts w:asciiTheme="majorHAnsi" w:hAnsiTheme="majorHAnsi" w:cstheme="majorHAnsi"/>
          <w:iCs/>
          <w:sz w:val="24"/>
          <w:szCs w:val="24"/>
          <w:lang w:val="sr-Cyrl-RS"/>
        </w:rPr>
        <w:t xml:space="preserve"> која ће искључити беспотребно администрирање и вођење поступака за исправку грешке у матичној књизи рођених, односно уподобљавање ове матичне књиге са грешкама које су настале приликом издавања личне карте или уписа података у другу књигу.</w:t>
      </w:r>
    </w:p>
    <w:p w14:paraId="35EC4B38" w14:textId="77777777" w:rsidR="00E83CD9" w:rsidRDefault="00E83CD9" w:rsidP="000F5450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sr-Cyrl-RS"/>
        </w:rPr>
      </w:pPr>
    </w:p>
    <w:p w14:paraId="66DCA749" w14:textId="1DA68102" w:rsidR="005365E9" w:rsidRDefault="000F5450" w:rsidP="000F5450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sr-Cyrl-RS"/>
        </w:rPr>
      </w:pPr>
      <w:r>
        <w:rPr>
          <w:rFonts w:asciiTheme="majorHAnsi" w:hAnsiTheme="majorHAnsi" w:cstheme="majorHAnsi"/>
          <w:iCs/>
          <w:sz w:val="24"/>
          <w:szCs w:val="24"/>
          <w:lang w:val="sr-Cyrl-RS"/>
        </w:rPr>
        <w:t xml:space="preserve">           </w:t>
      </w:r>
      <w:r w:rsidR="005365E9" w:rsidRPr="000F5450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 xml:space="preserve">3.8 </w:t>
      </w:r>
      <w:r w:rsidRPr="000F5450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>Остала унапређења</w:t>
      </w:r>
    </w:p>
    <w:p w14:paraId="2F7AD217" w14:textId="77777777" w:rsidR="00E83CD9" w:rsidRPr="000F5450" w:rsidRDefault="00E83CD9" w:rsidP="000F5450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sr-Cyrl-RS"/>
        </w:rPr>
      </w:pPr>
    </w:p>
    <w:p w14:paraId="0227AEEE" w14:textId="3F4C22B7" w:rsidR="00C80045" w:rsidRDefault="001258FF" w:rsidP="001258FF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1258FF">
        <w:rPr>
          <w:rFonts w:asciiTheme="majorHAnsi" w:hAnsiTheme="majorHAnsi" w:cstheme="majorHAnsi"/>
          <w:sz w:val="24"/>
          <w:szCs w:val="24"/>
          <w:lang w:val="sr-Cyrl-RS"/>
        </w:rPr>
        <w:t>Смањити непотребно администрирање у спровођењу обавеза које произилазе из међународних уговора -  предвидети да се обавештавања о променама у личним стањима страних држављана обавља директно преко Министарства спољних послова, односно смањити непотребно администрирање преко Министарства државне управе и локалне самоуправе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. На тај начин не само да ће се постићи делотворност службеника јер неће бити оптерећени непотребним администрирањем, већ ће се постићи и ефикасност у обавештавању о променама у личним стањима са елементом иностраности. </w:t>
      </w:r>
    </w:p>
    <w:p w14:paraId="422D6F17" w14:textId="77777777" w:rsidR="005365E9" w:rsidRPr="001258FF" w:rsidRDefault="005365E9" w:rsidP="001258FF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476E8C5E" w14:textId="77777777" w:rsidR="00C80045" w:rsidRPr="0053700D" w:rsidRDefault="00C80045" w:rsidP="0053700D">
      <w:pPr>
        <w:pStyle w:val="Heading1"/>
        <w:numPr>
          <w:ilvl w:val="0"/>
          <w:numId w:val="14"/>
        </w:numPr>
        <w:spacing w:before="0" w:line="360" w:lineRule="auto"/>
        <w:rPr>
          <w:rFonts w:asciiTheme="majorHAnsi" w:hAnsiTheme="majorHAnsi" w:cstheme="majorHAnsi"/>
          <w:b/>
          <w:sz w:val="24"/>
          <w:szCs w:val="24"/>
          <w:lang w:val="sr-Cyrl-RS"/>
        </w:rPr>
      </w:pPr>
      <w:bookmarkStart w:id="11" w:name="_Toc144673990"/>
      <w:r w:rsidRPr="0053700D">
        <w:rPr>
          <w:rFonts w:asciiTheme="majorHAnsi" w:hAnsiTheme="majorHAnsi" w:cstheme="majorHAnsi"/>
          <w:b/>
          <w:sz w:val="24"/>
          <w:szCs w:val="24"/>
          <w:lang w:val="sr-Cyrl-RS"/>
        </w:rPr>
        <w:t>Који циљеви треба да се постигну доношењем акта?</w:t>
      </w:r>
      <w:bookmarkEnd w:id="11"/>
      <w:r w:rsidRPr="0053700D">
        <w:rPr>
          <w:rFonts w:asciiTheme="majorHAnsi" w:hAnsiTheme="majorHAnsi" w:cstheme="majorHAnsi"/>
          <w:b/>
          <w:sz w:val="24"/>
          <w:szCs w:val="24"/>
          <w:lang w:val="sr-Cyrl-RS"/>
        </w:rPr>
        <w:t xml:space="preserve"> </w:t>
      </w:r>
    </w:p>
    <w:p w14:paraId="50FF4968" w14:textId="77777777" w:rsidR="00187EF9" w:rsidRDefault="00187EF9" w:rsidP="00841040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770BDCEC" w14:textId="78402CB0" w:rsidR="00C80045" w:rsidRPr="0053700D" w:rsidRDefault="00C80045" w:rsidP="00841040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Циљ доношења овог закона јесте праћење савремених, а уз то и потврђених тенденција, са јасном интенцијом да се ова управна делатност додатно осавремени, олакша, приближи грађанима, а у исто време и да се путем додатних појединачних интервенција обезбеди већи 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lastRenderedPageBreak/>
        <w:t xml:space="preserve">ниво заштите грађана од неких савремених аспеката угрожавања њихове приватности. Ова промена је усмерена ка надоградњи и осавремењавању постојећег концепта вођења матичних књига уз стварање одговарајућег правног основа, прецизирање појединих решења, као и нормирање потребних претпоставки техничког и кадровског карактера за ширу и сигурнију примену информационих технологија у најбитнији сегмент јавних евиденција, као бржих, доступнијих и ефикаснијих форми у њиховом вођењу. На тај начин обезбедиће се могућност да њихова шира употреба истовремено буде и делотворнија и функционалнија у односу на досадашња решења. </w:t>
      </w:r>
    </w:p>
    <w:p w14:paraId="1D27345C" w14:textId="409991F3" w:rsidR="00C80045" w:rsidRDefault="00C80045" w:rsidP="00841040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sz w:val="24"/>
          <w:szCs w:val="24"/>
          <w:lang w:val="sr-Cyrl-RS"/>
        </w:rPr>
        <w:t>Један од циљева новог</w:t>
      </w:r>
      <w:r w:rsidR="003F267F"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Закона о м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а</w:t>
      </w:r>
      <w:r w:rsidR="003F267F" w:rsidRPr="0053700D">
        <w:rPr>
          <w:rFonts w:asciiTheme="majorHAnsi" w:hAnsiTheme="majorHAnsi" w:cstheme="majorHAnsi"/>
          <w:sz w:val="24"/>
          <w:szCs w:val="24"/>
          <w:lang w:val="sr-Cyrl-RS"/>
        </w:rPr>
        <w:t>тичном регистру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јесте обједињавање матичних књига и </w:t>
      </w:r>
      <w:r w:rsidR="00D74042" w:rsidRPr="0053700D">
        <w:rPr>
          <w:rFonts w:asciiTheme="majorHAnsi" w:hAnsiTheme="majorHAnsi" w:cstheme="majorHAnsi"/>
          <w:sz w:val="24"/>
          <w:szCs w:val="24"/>
          <w:lang w:val="sr-Cyrl-RS"/>
        </w:rPr>
        <w:t>њихово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 вођење на начин који ће у потпуности одговарати дигиталном свету у коме се налазимо. Матичари ће имати обавезу да све уписе (рођење детета, смрт, венчање итд.) врше у централном систему</w:t>
      </w:r>
      <w:r w:rsidR="001B7692">
        <w:rPr>
          <w:rFonts w:asciiTheme="majorHAnsi" w:hAnsiTheme="majorHAnsi" w:cstheme="majorHAnsi"/>
          <w:sz w:val="24"/>
          <w:szCs w:val="24"/>
          <w:lang w:val="sr-Cyrl-RS"/>
        </w:rPr>
        <w:t>, у оквиру једног профила личности, који ће поред осталих података сада садржавати и податке о деци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>. Циљ је и да се све пријаве које подносе институције (здравствене установе и друге) врше електронски, што знатно олакшава рад матичара, као и могућност издавања извода из матичних књига грађанима, у свим матичним</w:t>
      </w:r>
      <w:r w:rsidR="00A73AA4">
        <w:rPr>
          <w:rFonts w:asciiTheme="majorHAnsi" w:hAnsiTheme="majorHAnsi" w:cstheme="majorHAnsi"/>
          <w:sz w:val="24"/>
          <w:szCs w:val="24"/>
          <w:lang w:val="sr-Cyrl-RS"/>
        </w:rPr>
        <w:t xml:space="preserve"> службама</w:t>
      </w:r>
      <w:r w:rsidRPr="0053700D">
        <w:rPr>
          <w:rFonts w:asciiTheme="majorHAnsi" w:hAnsiTheme="majorHAnsi" w:cstheme="majorHAnsi"/>
          <w:sz w:val="24"/>
          <w:szCs w:val="24"/>
          <w:lang w:val="sr-Cyrl-RS"/>
        </w:rPr>
        <w:t xml:space="preserve">, односно дипломатско-конзуларним представништвима Републике Србије у иностранству. </w:t>
      </w:r>
    </w:p>
    <w:p w14:paraId="7D6A91B6" w14:textId="77777777" w:rsidR="00E83CD9" w:rsidRDefault="00E83CD9" w:rsidP="00841040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452B634" w14:textId="724ED162" w:rsidR="00A73AA4" w:rsidRPr="0053700D" w:rsidRDefault="00A73AA4" w:rsidP="00841040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t>Значај основних службених евиденција о личном стању грађана, неопходност да се обезбеди њихова т</w:t>
      </w:r>
      <w:r w:rsidRPr="00A73AA4">
        <w:rPr>
          <w:rFonts w:asciiTheme="majorHAnsi" w:hAnsiTheme="majorHAnsi" w:cstheme="majorHAnsi"/>
          <w:sz w:val="24"/>
          <w:szCs w:val="24"/>
          <w:lang w:val="sr-Cyrl-RS"/>
        </w:rPr>
        <w:t>ачност и ажурност података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је од суштинског значаја</w:t>
      </w:r>
      <w:r w:rsidRPr="00A73AA4">
        <w:rPr>
          <w:rFonts w:asciiTheme="majorHAnsi" w:hAnsiTheme="majorHAnsi" w:cstheme="majorHAnsi"/>
          <w:sz w:val="24"/>
          <w:szCs w:val="24"/>
          <w:lang w:val="sr-Cyrl-RS"/>
        </w:rPr>
        <w:t xml:space="preserve"> не само за лични статус грађанина, већ и за ефикасну размену података из службених евиденција и развој електронске управе.</w:t>
      </w:r>
      <w:r w:rsidR="00916A10">
        <w:rPr>
          <w:rFonts w:asciiTheme="majorHAnsi" w:hAnsiTheme="majorHAnsi" w:cstheme="majorHAnsi"/>
          <w:sz w:val="24"/>
          <w:szCs w:val="24"/>
          <w:lang w:val="sr-Cyrl-RS"/>
        </w:rPr>
        <w:t xml:space="preserve"> Због тога је неопходно да службеници који обављају послове вођења и ажурирања матичног регистра имају потребне компетенције и стручна знања, </w:t>
      </w:r>
      <w:r w:rsidR="00E83CD9">
        <w:rPr>
          <w:rFonts w:asciiTheme="majorHAnsi" w:hAnsiTheme="majorHAnsi" w:cstheme="majorHAnsi"/>
          <w:sz w:val="24"/>
          <w:szCs w:val="24"/>
          <w:lang w:val="sr-Cyrl-RS"/>
        </w:rPr>
        <w:t>као и</w:t>
      </w:r>
      <w:r w:rsidR="006209B5">
        <w:rPr>
          <w:rFonts w:asciiTheme="majorHAnsi" w:hAnsiTheme="majorHAnsi" w:cstheme="majorHAnsi"/>
          <w:sz w:val="24"/>
          <w:szCs w:val="24"/>
          <w:lang w:val="sr-Cyrl-RS"/>
        </w:rPr>
        <w:t xml:space="preserve"> да се истакне значај њиховог ангажовања. </w:t>
      </w:r>
    </w:p>
    <w:p w14:paraId="0410732F" w14:textId="77777777" w:rsidR="00C80045" w:rsidRPr="0053700D" w:rsidRDefault="00C80045" w:rsidP="0053700D">
      <w:pPr>
        <w:shd w:val="clear" w:color="auto" w:fill="FFFFFF"/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  <w:lang w:val="sr-Cyrl-RS"/>
        </w:rPr>
      </w:pPr>
    </w:p>
    <w:p w14:paraId="1CF44828" w14:textId="77777777" w:rsidR="00C80045" w:rsidRPr="0053700D" w:rsidRDefault="00C80045" w:rsidP="0053700D">
      <w:pPr>
        <w:shd w:val="clear" w:color="auto" w:fill="FFFFFF"/>
        <w:spacing w:after="0" w:line="360" w:lineRule="auto"/>
        <w:ind w:firstLine="709"/>
        <w:rPr>
          <w:rFonts w:asciiTheme="majorHAnsi" w:hAnsiTheme="majorHAnsi" w:cstheme="majorHAnsi"/>
          <w:color w:val="FF0000"/>
          <w:sz w:val="24"/>
          <w:szCs w:val="24"/>
          <w:lang w:val="sr-Cyrl-RS"/>
        </w:rPr>
      </w:pPr>
    </w:p>
    <w:p w14:paraId="6280E95E" w14:textId="77777777" w:rsidR="00C80045" w:rsidRPr="0053700D" w:rsidRDefault="00C80045" w:rsidP="0053700D">
      <w:pPr>
        <w:shd w:val="clear" w:color="auto" w:fill="FFFFFF"/>
        <w:spacing w:after="0" w:line="360" w:lineRule="auto"/>
        <w:ind w:left="-15"/>
        <w:rPr>
          <w:rFonts w:asciiTheme="majorHAnsi" w:hAnsiTheme="majorHAnsi" w:cstheme="majorHAnsi"/>
          <w:color w:val="FF0000"/>
          <w:sz w:val="24"/>
          <w:szCs w:val="24"/>
          <w:lang w:val="sr-Cyrl-RS"/>
        </w:rPr>
      </w:pPr>
    </w:p>
    <w:p w14:paraId="1756EE25" w14:textId="1C7D1756" w:rsidR="0038300C" w:rsidRPr="0053700D" w:rsidRDefault="00C80045" w:rsidP="0053700D">
      <w:pPr>
        <w:shd w:val="clear" w:color="auto" w:fill="FFFFFF"/>
        <w:spacing w:after="0" w:line="360" w:lineRule="auto"/>
        <w:rPr>
          <w:rFonts w:asciiTheme="majorHAnsi" w:hAnsiTheme="majorHAnsi" w:cstheme="majorHAnsi"/>
          <w:color w:val="FF0000"/>
          <w:sz w:val="24"/>
          <w:szCs w:val="24"/>
          <w:lang w:val="sr-Cyrl-RS"/>
        </w:rPr>
      </w:pPr>
      <w:r w:rsidRPr="0053700D">
        <w:rPr>
          <w:rFonts w:asciiTheme="majorHAnsi" w:hAnsiTheme="majorHAnsi" w:cstheme="majorHAnsi"/>
          <w:color w:val="FF0000"/>
          <w:sz w:val="24"/>
          <w:szCs w:val="24"/>
          <w:lang w:val="sr-Cyrl-RS"/>
        </w:rPr>
        <w:t xml:space="preserve"> </w:t>
      </w:r>
    </w:p>
    <w:sectPr w:rsidR="0038300C" w:rsidRPr="0053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2CBA" w14:textId="77777777" w:rsidR="001452CD" w:rsidRDefault="001452CD" w:rsidP="00340500">
      <w:pPr>
        <w:spacing w:after="0" w:line="240" w:lineRule="auto"/>
      </w:pPr>
      <w:r>
        <w:separator/>
      </w:r>
    </w:p>
  </w:endnote>
  <w:endnote w:type="continuationSeparator" w:id="0">
    <w:p w14:paraId="20096EE4" w14:textId="77777777" w:rsidR="001452CD" w:rsidRDefault="001452CD" w:rsidP="0034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4063" w14:textId="77777777" w:rsidR="001452CD" w:rsidRDefault="001452CD" w:rsidP="00340500">
      <w:pPr>
        <w:spacing w:after="0" w:line="240" w:lineRule="auto"/>
      </w:pPr>
      <w:r>
        <w:separator/>
      </w:r>
    </w:p>
  </w:footnote>
  <w:footnote w:type="continuationSeparator" w:id="0">
    <w:p w14:paraId="33EB2216" w14:textId="77777777" w:rsidR="001452CD" w:rsidRDefault="001452CD" w:rsidP="00340500">
      <w:pPr>
        <w:spacing w:after="0" w:line="240" w:lineRule="auto"/>
      </w:pPr>
      <w:r>
        <w:continuationSeparator/>
      </w:r>
    </w:p>
  </w:footnote>
  <w:footnote w:id="1">
    <w:p w14:paraId="67CADC3C" w14:textId="77777777" w:rsidR="00C80045" w:rsidRPr="00D64381" w:rsidRDefault="00C80045" w:rsidP="00C80045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Члан 2, став 2, Закона о матичним књигама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186"/>
    <w:multiLevelType w:val="multilevel"/>
    <w:tmpl w:val="2312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BD303A"/>
    <w:multiLevelType w:val="multilevel"/>
    <w:tmpl w:val="2312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E54785"/>
    <w:multiLevelType w:val="multilevel"/>
    <w:tmpl w:val="2312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704BBD"/>
    <w:multiLevelType w:val="hybridMultilevel"/>
    <w:tmpl w:val="388A6220"/>
    <w:lvl w:ilvl="0" w:tplc="BBF0912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13475"/>
    <w:multiLevelType w:val="multilevel"/>
    <w:tmpl w:val="9C5AB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5D670F"/>
    <w:multiLevelType w:val="hybridMultilevel"/>
    <w:tmpl w:val="6B46EB8C"/>
    <w:lvl w:ilvl="0" w:tplc="F7C4E31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5FFF"/>
    <w:multiLevelType w:val="multilevel"/>
    <w:tmpl w:val="2312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C33769"/>
    <w:multiLevelType w:val="hybridMultilevel"/>
    <w:tmpl w:val="7AEE97D2"/>
    <w:lvl w:ilvl="0" w:tplc="F118D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90118"/>
    <w:multiLevelType w:val="hybridMultilevel"/>
    <w:tmpl w:val="6942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6038F"/>
    <w:multiLevelType w:val="multilevel"/>
    <w:tmpl w:val="6138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700112"/>
    <w:multiLevelType w:val="multilevel"/>
    <w:tmpl w:val="2312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9D04FA"/>
    <w:multiLevelType w:val="hybridMultilevel"/>
    <w:tmpl w:val="BAA8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3929"/>
    <w:multiLevelType w:val="hybridMultilevel"/>
    <w:tmpl w:val="A4084DF2"/>
    <w:lvl w:ilvl="0" w:tplc="4FC49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F7A68"/>
    <w:multiLevelType w:val="multilevel"/>
    <w:tmpl w:val="2312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41036572">
    <w:abstractNumId w:val="9"/>
  </w:num>
  <w:num w:numId="2" w16cid:durableId="903375106">
    <w:abstractNumId w:val="7"/>
  </w:num>
  <w:num w:numId="3" w16cid:durableId="911767955">
    <w:abstractNumId w:val="1"/>
  </w:num>
  <w:num w:numId="4" w16cid:durableId="2035380362">
    <w:abstractNumId w:val="10"/>
  </w:num>
  <w:num w:numId="5" w16cid:durableId="1609892965">
    <w:abstractNumId w:val="0"/>
  </w:num>
  <w:num w:numId="6" w16cid:durableId="1838306866">
    <w:abstractNumId w:val="6"/>
  </w:num>
  <w:num w:numId="7" w16cid:durableId="1015301541">
    <w:abstractNumId w:val="2"/>
  </w:num>
  <w:num w:numId="8" w16cid:durableId="1875070941">
    <w:abstractNumId w:val="13"/>
  </w:num>
  <w:num w:numId="9" w16cid:durableId="2082092150">
    <w:abstractNumId w:val="5"/>
  </w:num>
  <w:num w:numId="10" w16cid:durableId="327757441">
    <w:abstractNumId w:val="12"/>
  </w:num>
  <w:num w:numId="11" w16cid:durableId="996494827">
    <w:abstractNumId w:val="11"/>
  </w:num>
  <w:num w:numId="12" w16cid:durableId="1746537363">
    <w:abstractNumId w:val="3"/>
  </w:num>
  <w:num w:numId="13" w16cid:durableId="1248924033">
    <w:abstractNumId w:val="8"/>
  </w:num>
  <w:num w:numId="14" w16cid:durableId="2048263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wtDAxNjGxNDE3MjNV0lEKTi0uzszPAykwtKwFAObphfwtAAAA"/>
  </w:docVars>
  <w:rsids>
    <w:rsidRoot w:val="0038300C"/>
    <w:rsid w:val="00002B2E"/>
    <w:rsid w:val="000039AC"/>
    <w:rsid w:val="00031ACD"/>
    <w:rsid w:val="00036F05"/>
    <w:rsid w:val="00051637"/>
    <w:rsid w:val="000545C0"/>
    <w:rsid w:val="000830D3"/>
    <w:rsid w:val="000B08A7"/>
    <w:rsid w:val="000C6F29"/>
    <w:rsid w:val="000C7A83"/>
    <w:rsid w:val="000D2C66"/>
    <w:rsid w:val="000D6A91"/>
    <w:rsid w:val="000E1EB3"/>
    <w:rsid w:val="000F3AFC"/>
    <w:rsid w:val="000F5450"/>
    <w:rsid w:val="00100E97"/>
    <w:rsid w:val="00116234"/>
    <w:rsid w:val="00117DF6"/>
    <w:rsid w:val="001258FF"/>
    <w:rsid w:val="001421DA"/>
    <w:rsid w:val="001452CD"/>
    <w:rsid w:val="00181F74"/>
    <w:rsid w:val="00185B26"/>
    <w:rsid w:val="00187B74"/>
    <w:rsid w:val="00187EF9"/>
    <w:rsid w:val="001B5065"/>
    <w:rsid w:val="001B7692"/>
    <w:rsid w:val="001C0033"/>
    <w:rsid w:val="001C483E"/>
    <w:rsid w:val="001D6546"/>
    <w:rsid w:val="001E4F28"/>
    <w:rsid w:val="00203073"/>
    <w:rsid w:val="002035C4"/>
    <w:rsid w:val="00224A83"/>
    <w:rsid w:val="00225E03"/>
    <w:rsid w:val="002401F0"/>
    <w:rsid w:val="00256CA3"/>
    <w:rsid w:val="00267D61"/>
    <w:rsid w:val="002A0E76"/>
    <w:rsid w:val="002B08E4"/>
    <w:rsid w:val="002C4AE8"/>
    <w:rsid w:val="002C59C0"/>
    <w:rsid w:val="002C7D64"/>
    <w:rsid w:val="002D605E"/>
    <w:rsid w:val="003027E1"/>
    <w:rsid w:val="00316816"/>
    <w:rsid w:val="0032002E"/>
    <w:rsid w:val="00324A78"/>
    <w:rsid w:val="00340500"/>
    <w:rsid w:val="0038300C"/>
    <w:rsid w:val="00383458"/>
    <w:rsid w:val="003A3C5F"/>
    <w:rsid w:val="003B096F"/>
    <w:rsid w:val="003B38D0"/>
    <w:rsid w:val="003B4F43"/>
    <w:rsid w:val="003C2D87"/>
    <w:rsid w:val="003E207B"/>
    <w:rsid w:val="003F04B4"/>
    <w:rsid w:val="003F0DD5"/>
    <w:rsid w:val="003F267F"/>
    <w:rsid w:val="003F2893"/>
    <w:rsid w:val="003F4B55"/>
    <w:rsid w:val="004150B2"/>
    <w:rsid w:val="004160E5"/>
    <w:rsid w:val="00416DF1"/>
    <w:rsid w:val="00422867"/>
    <w:rsid w:val="004376F1"/>
    <w:rsid w:val="00451CFE"/>
    <w:rsid w:val="00454624"/>
    <w:rsid w:val="00460E9E"/>
    <w:rsid w:val="00475BC6"/>
    <w:rsid w:val="0048408D"/>
    <w:rsid w:val="00487187"/>
    <w:rsid w:val="00491CE1"/>
    <w:rsid w:val="00495EB3"/>
    <w:rsid w:val="004D21DE"/>
    <w:rsid w:val="00533092"/>
    <w:rsid w:val="005365E9"/>
    <w:rsid w:val="0053700D"/>
    <w:rsid w:val="00590B40"/>
    <w:rsid w:val="0059488E"/>
    <w:rsid w:val="00596003"/>
    <w:rsid w:val="005B1389"/>
    <w:rsid w:val="005C4029"/>
    <w:rsid w:val="005D3C7C"/>
    <w:rsid w:val="0060663A"/>
    <w:rsid w:val="006209B5"/>
    <w:rsid w:val="006238DB"/>
    <w:rsid w:val="00625108"/>
    <w:rsid w:val="00632121"/>
    <w:rsid w:val="006516A5"/>
    <w:rsid w:val="006600D6"/>
    <w:rsid w:val="00673D6B"/>
    <w:rsid w:val="00676C35"/>
    <w:rsid w:val="00695BED"/>
    <w:rsid w:val="006A1E32"/>
    <w:rsid w:val="006C579B"/>
    <w:rsid w:val="006E66E6"/>
    <w:rsid w:val="006F5DCE"/>
    <w:rsid w:val="007032ED"/>
    <w:rsid w:val="00716F84"/>
    <w:rsid w:val="00721942"/>
    <w:rsid w:val="0072701C"/>
    <w:rsid w:val="007369AA"/>
    <w:rsid w:val="007415A9"/>
    <w:rsid w:val="00756665"/>
    <w:rsid w:val="00786AE1"/>
    <w:rsid w:val="0079160C"/>
    <w:rsid w:val="0079198D"/>
    <w:rsid w:val="007A1E8B"/>
    <w:rsid w:val="007A4132"/>
    <w:rsid w:val="007B6904"/>
    <w:rsid w:val="007C4D86"/>
    <w:rsid w:val="007C5F8A"/>
    <w:rsid w:val="007C6DFF"/>
    <w:rsid w:val="00837DAB"/>
    <w:rsid w:val="00841040"/>
    <w:rsid w:val="00855579"/>
    <w:rsid w:val="00856F40"/>
    <w:rsid w:val="00864577"/>
    <w:rsid w:val="00874027"/>
    <w:rsid w:val="0087773F"/>
    <w:rsid w:val="008A0069"/>
    <w:rsid w:val="008A6060"/>
    <w:rsid w:val="008B137D"/>
    <w:rsid w:val="008C3E8B"/>
    <w:rsid w:val="008C6C72"/>
    <w:rsid w:val="008D3C78"/>
    <w:rsid w:val="008D7586"/>
    <w:rsid w:val="008F7BD5"/>
    <w:rsid w:val="00916A10"/>
    <w:rsid w:val="0092475B"/>
    <w:rsid w:val="00943CAE"/>
    <w:rsid w:val="00950437"/>
    <w:rsid w:val="009744C8"/>
    <w:rsid w:val="00985D50"/>
    <w:rsid w:val="009A0D01"/>
    <w:rsid w:val="009B4CA8"/>
    <w:rsid w:val="009C4E47"/>
    <w:rsid w:val="00A066AF"/>
    <w:rsid w:val="00A23136"/>
    <w:rsid w:val="00A24904"/>
    <w:rsid w:val="00A25B7C"/>
    <w:rsid w:val="00A357B6"/>
    <w:rsid w:val="00A40660"/>
    <w:rsid w:val="00A41011"/>
    <w:rsid w:val="00A432CF"/>
    <w:rsid w:val="00A73AA4"/>
    <w:rsid w:val="00A87E38"/>
    <w:rsid w:val="00AA56F3"/>
    <w:rsid w:val="00AD10FA"/>
    <w:rsid w:val="00AD19B9"/>
    <w:rsid w:val="00AD3B72"/>
    <w:rsid w:val="00AF0C7A"/>
    <w:rsid w:val="00B10B16"/>
    <w:rsid w:val="00B20BE5"/>
    <w:rsid w:val="00B41D50"/>
    <w:rsid w:val="00B44C37"/>
    <w:rsid w:val="00B51548"/>
    <w:rsid w:val="00B63AC1"/>
    <w:rsid w:val="00B87BB4"/>
    <w:rsid w:val="00BB301E"/>
    <w:rsid w:val="00BB3224"/>
    <w:rsid w:val="00BC748A"/>
    <w:rsid w:val="00BD5C22"/>
    <w:rsid w:val="00BD70AB"/>
    <w:rsid w:val="00BE24C4"/>
    <w:rsid w:val="00BE32FC"/>
    <w:rsid w:val="00BE5530"/>
    <w:rsid w:val="00BF256E"/>
    <w:rsid w:val="00BF7E36"/>
    <w:rsid w:val="00C033BC"/>
    <w:rsid w:val="00C05C7F"/>
    <w:rsid w:val="00C13555"/>
    <w:rsid w:val="00C13A03"/>
    <w:rsid w:val="00C16826"/>
    <w:rsid w:val="00C2456E"/>
    <w:rsid w:val="00C438BF"/>
    <w:rsid w:val="00C7036A"/>
    <w:rsid w:val="00C80045"/>
    <w:rsid w:val="00C85AF1"/>
    <w:rsid w:val="00C87A71"/>
    <w:rsid w:val="00C91E98"/>
    <w:rsid w:val="00C95FB1"/>
    <w:rsid w:val="00C970A9"/>
    <w:rsid w:val="00CA14AE"/>
    <w:rsid w:val="00CA5A3C"/>
    <w:rsid w:val="00CB04B9"/>
    <w:rsid w:val="00CC78B8"/>
    <w:rsid w:val="00CE0466"/>
    <w:rsid w:val="00CE0B5C"/>
    <w:rsid w:val="00D00EF1"/>
    <w:rsid w:val="00D0284A"/>
    <w:rsid w:val="00D17739"/>
    <w:rsid w:val="00D20912"/>
    <w:rsid w:val="00D27571"/>
    <w:rsid w:val="00D349B0"/>
    <w:rsid w:val="00D50185"/>
    <w:rsid w:val="00D6128B"/>
    <w:rsid w:val="00D62912"/>
    <w:rsid w:val="00D64381"/>
    <w:rsid w:val="00D74042"/>
    <w:rsid w:val="00D76093"/>
    <w:rsid w:val="00DC74CB"/>
    <w:rsid w:val="00DD7236"/>
    <w:rsid w:val="00DE3371"/>
    <w:rsid w:val="00DE4EAB"/>
    <w:rsid w:val="00E44DAE"/>
    <w:rsid w:val="00E45C77"/>
    <w:rsid w:val="00E8314D"/>
    <w:rsid w:val="00E83CD9"/>
    <w:rsid w:val="00E91B3F"/>
    <w:rsid w:val="00E946D1"/>
    <w:rsid w:val="00E94BFD"/>
    <w:rsid w:val="00E95379"/>
    <w:rsid w:val="00E9584D"/>
    <w:rsid w:val="00E96513"/>
    <w:rsid w:val="00E973A2"/>
    <w:rsid w:val="00EB04E8"/>
    <w:rsid w:val="00EB2ED0"/>
    <w:rsid w:val="00EC32F8"/>
    <w:rsid w:val="00EE3694"/>
    <w:rsid w:val="00F02884"/>
    <w:rsid w:val="00F028C0"/>
    <w:rsid w:val="00F3705C"/>
    <w:rsid w:val="00F4180F"/>
    <w:rsid w:val="00F42F4B"/>
    <w:rsid w:val="00F43A5C"/>
    <w:rsid w:val="00FB4EF2"/>
    <w:rsid w:val="00FB79D3"/>
    <w:rsid w:val="00FD064C"/>
    <w:rsid w:val="00FD25DE"/>
    <w:rsid w:val="00FE7C75"/>
    <w:rsid w:val="00FF1631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7399B"/>
  <w15:chartTrackingRefBased/>
  <w15:docId w15:val="{7713DA9A-B69F-4BA7-A4D7-5AFC397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58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586"/>
    <w:rPr>
      <w:rFonts w:ascii="Times New Roman" w:eastAsiaTheme="majorEastAsia" w:hAnsi="Times New Roman" w:cstheme="majorBidi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3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F6"/>
    <w:pPr>
      <w:spacing w:after="200" w:line="240" w:lineRule="auto"/>
    </w:pPr>
    <w:rPr>
      <w:rFonts w:ascii="Verdana" w:hAnsi="Verdana" w:cs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F6"/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F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57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600D6"/>
    <w:pPr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600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0D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600D6"/>
    <w:rPr>
      <w:color w:val="0563C1" w:themeColor="hyperlink"/>
      <w:u w:val="single"/>
    </w:rPr>
  </w:style>
  <w:style w:type="paragraph" w:customStyle="1" w:styleId="Default">
    <w:name w:val="Default"/>
    <w:rsid w:val="00741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77"/>
  </w:style>
  <w:style w:type="paragraph" w:styleId="Footer">
    <w:name w:val="footer"/>
    <w:basedOn w:val="Normal"/>
    <w:link w:val="FooterChar"/>
    <w:uiPriority w:val="99"/>
    <w:unhideWhenUsed/>
    <w:rsid w:val="0086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AFED-A87A-4D8D-9FE1-730202F2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13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Novakovic, Marko S</dc:creator>
  <cp:keywords/>
  <dc:description/>
  <cp:lastModifiedBy>Biljana Petković</cp:lastModifiedBy>
  <cp:revision>81</cp:revision>
  <cp:lastPrinted>2023-09-06T07:13:00Z</cp:lastPrinted>
  <dcterms:created xsi:type="dcterms:W3CDTF">2023-09-02T12:26:00Z</dcterms:created>
  <dcterms:modified xsi:type="dcterms:W3CDTF">2023-09-07T08:34:00Z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2023-06-01T13:07:13Z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07524fa8-3eac-491c-bceb-db08b88b43da</vt:lpwstr>
  </property>
  <property fmtid="{D5CDD505-2E9C-101B-9397-08002B2CF9AE}" pid="8" name="MSIP_Label_ea60d57e-af5b-4752-ac57-3e4f28ca11dc_ContentBits">
    <vt:lpwstr>0</vt:lpwstr>
  </property>
</Properties>
</file>