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5F6E" w14:textId="77777777" w:rsidR="001708F0" w:rsidRDefault="00287D7C">
      <w:pPr>
        <w:spacing w:after="150"/>
      </w:pPr>
      <w:proofErr w:type="gramStart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proofErr w:type="spellStart"/>
      <w:r>
        <w:rPr>
          <w:color w:val="000000"/>
        </w:rPr>
        <w:t>Преузето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38B7DE45" w14:textId="77777777" w:rsidR="001708F0" w:rsidRDefault="00287D7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</w:t>
      </w:r>
      <w:r>
        <w:rPr>
          <w:color w:val="000000"/>
        </w:rPr>
        <w:t xml:space="preserve">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матичним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20/09, 145/14 и 47/18),</w:t>
      </w:r>
    </w:p>
    <w:p w14:paraId="00D6D8B5" w14:textId="77777777" w:rsidR="001708F0" w:rsidRDefault="00287D7C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доносе</w:t>
      </w:r>
      <w:proofErr w:type="spellEnd"/>
    </w:p>
    <w:p w14:paraId="4D4450D9" w14:textId="77777777" w:rsidR="001708F0" w:rsidRDefault="00287D7C">
      <w:pPr>
        <w:spacing w:after="225"/>
        <w:jc w:val="center"/>
      </w:pPr>
      <w:r>
        <w:rPr>
          <w:b/>
          <w:color w:val="000000"/>
        </w:rPr>
        <w:t>ПРАВИЛНИК</w:t>
      </w:r>
    </w:p>
    <w:p w14:paraId="50DE7E68" w14:textId="77777777" w:rsidR="001708F0" w:rsidRDefault="00287D7C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поступк</w:t>
      </w:r>
      <w:r>
        <w:rPr>
          <w:b/>
          <w:color w:val="000000"/>
        </w:rPr>
        <w:t>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смрти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потврде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смрти</w:t>
      </w:r>
      <w:proofErr w:type="spellEnd"/>
    </w:p>
    <w:p w14:paraId="02A43E77" w14:textId="77777777" w:rsidR="001708F0" w:rsidRDefault="00287D7C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2022.</w:t>
      </w:r>
    </w:p>
    <w:p w14:paraId="71FD172C" w14:textId="77777777" w:rsidR="001708F0" w:rsidRDefault="00287D7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156ED8D1" w14:textId="77777777" w:rsidR="001708F0" w:rsidRDefault="00287D7C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>.</w:t>
      </w:r>
    </w:p>
    <w:p w14:paraId="58808EA2" w14:textId="77777777" w:rsidR="001708F0" w:rsidRDefault="00287D7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56ECCC58" w14:textId="77777777" w:rsidR="001708F0" w:rsidRDefault="00287D7C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матичну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умрлих</w:t>
      </w:r>
      <w:proofErr w:type="spellEnd"/>
      <w:r>
        <w:rPr>
          <w:color w:val="000000"/>
        </w:rPr>
        <w:t>.</w:t>
      </w:r>
    </w:p>
    <w:p w14:paraId="55683099" w14:textId="77777777" w:rsidR="001708F0" w:rsidRDefault="00287D7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191D3540" w14:textId="77777777" w:rsidR="001708F0" w:rsidRDefault="00287D7C">
      <w:pPr>
        <w:spacing w:after="150"/>
      </w:pP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узрока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умрлих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</w:t>
      </w:r>
      <w:r>
        <w:rPr>
          <w:color w:val="000000"/>
        </w:rPr>
        <w:t>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>.</w:t>
      </w:r>
    </w:p>
    <w:p w14:paraId="10909FA9" w14:textId="77777777" w:rsidR="001708F0" w:rsidRDefault="00287D7C">
      <w:pPr>
        <w:spacing w:after="150"/>
      </w:pP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</w:rPr>
        <w:t>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наступила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нађен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наступила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ванредним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</w:t>
      </w:r>
      <w:r>
        <w:rPr>
          <w:color w:val="000000"/>
        </w:rPr>
        <w:t>атичару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умрли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сахрањује</w:t>
      </w:r>
      <w:proofErr w:type="spellEnd"/>
      <w:r>
        <w:rPr>
          <w:color w:val="000000"/>
        </w:rPr>
        <w:t>.</w:t>
      </w:r>
    </w:p>
    <w:p w14:paraId="1749CDD8" w14:textId="77777777" w:rsidR="001708F0" w:rsidRDefault="00287D7C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матичну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умрлих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интегрисаном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>.</w:t>
      </w:r>
    </w:p>
    <w:p w14:paraId="056A9AD5" w14:textId="77777777" w:rsidR="001708F0" w:rsidRDefault="00287D7C">
      <w:pPr>
        <w:spacing w:after="150"/>
      </w:pPr>
      <w:proofErr w:type="spellStart"/>
      <w:r>
        <w:rPr>
          <w:color w:val="000000"/>
        </w:rPr>
        <w:lastRenderedPageBreak/>
        <w:t>Штампани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А4.</w:t>
      </w:r>
    </w:p>
    <w:p w14:paraId="65C29C2B" w14:textId="77777777" w:rsidR="001708F0" w:rsidRDefault="00287D7C">
      <w:pPr>
        <w:spacing w:after="150"/>
      </w:pP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14:paraId="75EDFFB3" w14:textId="77777777" w:rsidR="001708F0" w:rsidRDefault="00287D7C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архиви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>.</w:t>
      </w:r>
    </w:p>
    <w:p w14:paraId="46776D50" w14:textId="77777777" w:rsidR="001708F0" w:rsidRDefault="00287D7C">
      <w:pPr>
        <w:spacing w:after="150"/>
      </w:pPr>
      <w:proofErr w:type="spellStart"/>
      <w:r>
        <w:rPr>
          <w:color w:val="000000"/>
        </w:rPr>
        <w:t>Потврда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r>
        <w:rPr>
          <w:color w:val="000000"/>
        </w:rPr>
        <w:t>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матичару</w:t>
      </w:r>
      <w:proofErr w:type="spellEnd"/>
      <w:r>
        <w:rPr>
          <w:color w:val="000000"/>
        </w:rPr>
        <w:t>.</w:t>
      </w:r>
    </w:p>
    <w:p w14:paraId="6EA9767E" w14:textId="77777777" w:rsidR="001708F0" w:rsidRDefault="00287D7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7633B735" w14:textId="77777777" w:rsidR="001708F0" w:rsidRDefault="00287D7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умрлом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матичне</w:t>
      </w:r>
      <w:proofErr w:type="spellEnd"/>
      <w:r>
        <w:rPr>
          <w:color w:val="000000"/>
        </w:rPr>
        <w:t xml:space="preserve"> књиге </w:t>
      </w:r>
      <w:proofErr w:type="spellStart"/>
      <w:r>
        <w:rPr>
          <w:color w:val="000000"/>
        </w:rPr>
        <w:t>рођених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>, 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>.</w:t>
      </w:r>
    </w:p>
    <w:p w14:paraId="39085AC6" w14:textId="77777777" w:rsidR="001708F0" w:rsidRDefault="00287D7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108F34C6" w14:textId="77777777" w:rsidR="001708F0" w:rsidRDefault="00287D7C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потврде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смрти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25/11 и 103/18).</w:t>
      </w:r>
    </w:p>
    <w:p w14:paraId="60E85769" w14:textId="77777777" w:rsidR="001708F0" w:rsidRDefault="00287D7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4C6E3BEC" w14:textId="77777777" w:rsidR="001708F0" w:rsidRDefault="00287D7C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почиње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>.</w:t>
      </w:r>
    </w:p>
    <w:p w14:paraId="3BFDB256" w14:textId="77777777" w:rsidR="001708F0" w:rsidRDefault="00287D7C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110-00-262/2021-26</w:t>
      </w:r>
    </w:p>
    <w:p w14:paraId="0EAF72C6" w14:textId="77777777" w:rsidR="001708F0" w:rsidRDefault="00287D7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14:paraId="7BD2CE1F" w14:textId="77777777" w:rsidR="001708F0" w:rsidRDefault="00287D7C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613A844E" w14:textId="77777777" w:rsidR="001708F0" w:rsidRDefault="00287D7C">
      <w:pPr>
        <w:spacing w:after="150"/>
        <w:jc w:val="right"/>
      </w:pPr>
      <w:r>
        <w:rPr>
          <w:b/>
          <w:color w:val="000000"/>
        </w:rPr>
        <w:t xml:space="preserve">Марија </w:t>
      </w:r>
      <w:proofErr w:type="spellStart"/>
      <w:r>
        <w:rPr>
          <w:b/>
          <w:color w:val="000000"/>
        </w:rPr>
        <w:t>Обрадовић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1CF286B8" w14:textId="77777777" w:rsidR="001708F0" w:rsidRDefault="00287D7C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1F270747" w14:textId="77777777" w:rsidR="001708F0" w:rsidRDefault="00287D7C">
      <w:pPr>
        <w:spacing w:after="150"/>
        <w:jc w:val="right"/>
      </w:pP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Златибор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Лончар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374EFEBE" w14:textId="77777777" w:rsidR="001708F0" w:rsidRDefault="00287D7C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 wp14:anchorId="5AD15480" wp14:editId="2BA39C13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9198" w14:textId="77777777" w:rsidR="001708F0" w:rsidRDefault="00287D7C">
      <w:pPr>
        <w:spacing w:after="150"/>
      </w:pPr>
      <w:r>
        <w:rPr>
          <w:noProof/>
        </w:rPr>
        <w:lastRenderedPageBreak/>
        <w:drawing>
          <wp:inline distT="0" distB="0" distL="0" distR="0" wp14:anchorId="3EA75C1F" wp14:editId="3585D539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8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F0"/>
    <w:rsid w:val="001708F0"/>
    <w:rsid w:val="002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8E36"/>
  <w15:docId w15:val="{492034DA-DD77-43EF-AF73-34D10A6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Radulović</dc:creator>
  <cp:lastModifiedBy>Ivana Radulović</cp:lastModifiedBy>
  <cp:revision>2</cp:revision>
  <dcterms:created xsi:type="dcterms:W3CDTF">2022-06-17T12:30:00Z</dcterms:created>
  <dcterms:modified xsi:type="dcterms:W3CDTF">2022-06-17T12:30:00Z</dcterms:modified>
</cp:coreProperties>
</file>