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CAA3" w14:textId="77777777" w:rsidR="00BB2B66" w:rsidRPr="004E100D" w:rsidRDefault="00BB2B66" w:rsidP="004E100D">
      <w:pPr>
        <w:pStyle w:val="bold"/>
        <w:spacing w:before="120" w:beforeAutospacing="0" w:after="120" w:afterAutospacing="0"/>
        <w:jc w:val="center"/>
        <w:rPr>
          <w:b/>
          <w:bCs/>
          <w:color w:val="000000"/>
          <w:lang w:val="sr-Cyrl-RS"/>
        </w:rPr>
      </w:pPr>
      <w:r w:rsidRPr="004E100D">
        <w:rPr>
          <w:rStyle w:val="bold1"/>
          <w:b/>
          <w:bCs/>
          <w:color w:val="000000"/>
          <w:lang w:val="sr-Cyrl-RS"/>
        </w:rPr>
        <w:t>ПРОГРАМ ДРЖАВНОГ СТРУЧНОГ ИСПИТА</w:t>
      </w:r>
    </w:p>
    <w:p w14:paraId="3B71C587" w14:textId="77777777" w:rsidR="00BB2B66" w:rsidRPr="004E100D" w:rsidRDefault="00BB2B66" w:rsidP="004E100D">
      <w:pPr>
        <w:pStyle w:val="clan"/>
        <w:spacing w:before="120" w:beforeAutospacing="0" w:after="120" w:afterAutospacing="0"/>
        <w:jc w:val="center"/>
        <w:rPr>
          <w:color w:val="000000"/>
          <w:lang w:val="sr-Cyrl-RS"/>
        </w:rPr>
      </w:pPr>
      <w:r w:rsidRPr="004E100D">
        <w:rPr>
          <w:color w:val="000000"/>
          <w:lang w:val="sr-Cyrl-RS"/>
        </w:rPr>
        <w:t>ЗА КАНДИДАТЕ СА СРЕДЊИМ ОБРАЗОВАЊЕМ</w:t>
      </w:r>
    </w:p>
    <w:p w14:paraId="16B39EB1" w14:textId="77777777" w:rsidR="00BB2B66" w:rsidRPr="004E100D" w:rsidRDefault="00BB2B66" w:rsidP="004E100D">
      <w:pPr>
        <w:pStyle w:val="bold"/>
        <w:spacing w:before="120" w:beforeAutospacing="0" w:after="120" w:afterAutospacing="0"/>
        <w:jc w:val="center"/>
        <w:rPr>
          <w:b/>
          <w:bCs/>
          <w:color w:val="000000"/>
          <w:lang w:val="sr-Cyrl-RS"/>
        </w:rPr>
      </w:pPr>
      <w:r w:rsidRPr="004E100D">
        <w:rPr>
          <w:rStyle w:val="bold1"/>
          <w:b/>
          <w:bCs/>
          <w:color w:val="000000"/>
          <w:lang w:val="sr-Cyrl-RS"/>
        </w:rPr>
        <w:t>Уставно уређење и основи система државне управе</w:t>
      </w:r>
    </w:p>
    <w:p w14:paraId="03DBAD31"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Појам и материја Устава. Начела Устава (носиоци суверености, владавина права, подела власти, политичке странке, покрајинска аутономија и локална самоуправа, забрана сукоба интереса, световност државе). Људска и мањинска права и слободе (основна начела, врсте људских и мањинских права и слобода). Основе економског уређења Републике Србије. Народна скупштина – положај, надлежности и састав. Начин рада и одлучивања у Народној скупштини. Положај и надлежности председника Републике. Положај, надлежности и састав Владе. Уставни положај државне управе. Војска Србије. Судови – појам и начела судства. Врсте судова. Јавно тужилаштво. Уставни суд – појам и надлежности. Територијална аутономија – надлежност, органи и финансирање. Локална самоуправа – надлежност, органи и финансирање. Уставност и законитост – хијерархија правних аката. Промена устава.</w:t>
      </w:r>
    </w:p>
    <w:p w14:paraId="1D8FEFD1"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Положај Владе. Састав Владе и положај чланова Владе. Избор Владе. Уређење Владе – Кабинет председника Владе и кабинет потпредседника Владе, савети председника Владе, Генерални секретаријат Владе, Службе Владе, радна тела Владе. Акти Владе. Положај државне управе. Послови државне управе. Уређење органа државне управе – врсте органа државне управе, образовање органа државне управе и руковођење у органима државне управе. Унутрашње уређење органа државне управе. Прописи које доносе органи државне управе. Поверавање послова државне управе. Јавност рада и односи са грађанима. Службена употреба језика и писама. Електронска управа. Портал еУправа. Заштитник грађана. Принципи добре управе. Повереник за информације од јавног значаја и заштиту података о личности. Слободан приступ информацијама од јавног значаја. Заштита података о личности. Повереник за заштиту равноправности. Општа забрана дискриминације. Облици дискриминације. Посебни случајеви дискриминације. Политика једнаких могућности заснованих на полу. Агенција за спречавање корупције – правни положај, надлежност и органи Агенције, сукоб интереса, неспојивост послова са вршењем јавне функције, кумулација јавних функција, поклони, пријављивање имовине и прихода, јачање интегритета. Државна ревизорска институција – оснивање, правни положај, надлежност, организација и начин рада.</w:t>
      </w:r>
    </w:p>
    <w:p w14:paraId="35EFF58D" w14:textId="77777777" w:rsidR="00BB2B66" w:rsidRPr="004E100D" w:rsidRDefault="00BB2B66" w:rsidP="004E100D">
      <w:pPr>
        <w:pStyle w:val="bold"/>
        <w:spacing w:before="120" w:beforeAutospacing="0" w:after="120" w:afterAutospacing="0"/>
        <w:jc w:val="center"/>
        <w:rPr>
          <w:b/>
          <w:bCs/>
          <w:color w:val="000000"/>
          <w:lang w:val="sr-Cyrl-RS"/>
        </w:rPr>
      </w:pPr>
      <w:r w:rsidRPr="004E100D">
        <w:rPr>
          <w:rStyle w:val="bold1"/>
          <w:b/>
          <w:bCs/>
          <w:color w:val="000000"/>
          <w:lang w:val="sr-Cyrl-RS"/>
        </w:rPr>
        <w:t>Управни поступак</w:t>
      </w:r>
    </w:p>
    <w:p w14:paraId="51ABE6C8"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 xml:space="preserve">Појам управног поступка. Појам управне ствари. Врсте управног поступка. Основна начела управног поступка. Управно поступање – управни акт, гарантни акт, управни уговор, управне радње, пружање јавних услуга. Учесници у управном поступку. Надлежност органа. Овлашћено службено лице и одговорност овлашћеног службеног лица. Сарадња и службена помоћ. Странка у управном поступку и њено заступање. Општење органа и странака. Начин општења. Поднесци. Записници. Разгледање списа и обавештавање о току поступка. Обавештавање. Поступци обавештавања. Рокови. Трошкови поступка. Првостепени поступак: покретање поступка и захтеви странака, начин покретања поступка, тренутак покретања поступка, одбацивање захтева странке, захтев да се призна својство странке, покретање поступка и јавно саопштење и спајање управних ствари у један поступак, измена захтева, одустанак од захтева и последице одустанка, поравнање. Прекид поступка. Обустављање поступка. Ток поступка до доношења решења – начин утврђивања </w:t>
      </w:r>
      <w:r w:rsidRPr="004E100D">
        <w:rPr>
          <w:color w:val="000000"/>
          <w:lang w:val="sr-Cyrl-RS"/>
        </w:rPr>
        <w:lastRenderedPageBreak/>
        <w:t>чињеница у поступку, дужност органа да прибави податке по службеној дужности,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 непосредно одлучивање, привремене мере, испитни поступак, претходно питање, усмена расправа. Доказивање – доказивање чињеница, извођење доказа пред замољеним органом, исправе, сведоци, вештачење, тумачи, увиђај, изјаве странке, обезбеђење доказа. Решење и закључак. Појам решења. Решење колегијалног органа. Заједничко решење. Делимично, допунско и привремено решење. Облици и делови решења. Исправљање грешака у решењу. Рок за издавање решења. Закључак. Правна средства. Приговор. Жалба. Поступање првостепеног органа по жалби. Поступање другостепеног органа по жалби. Посебни случајеви укидања и мењања решења. Понављање поступка. Поништавање коначног решења. Укидање решења. Поништавање, укидање и мењање правноснажног решења на препоруку Заштитника грађана. Правне последице поништавања и укидања решења. Извршење. Вођење евиденција о решавању у управним стварима. Електронско управно поступање – успостављање електронског управног поступања органа, пријем електронског поднеска, електронско достављање, потврда о електронској достави.</w:t>
      </w:r>
    </w:p>
    <w:p w14:paraId="4AC16836" w14:textId="77777777" w:rsidR="00BB2B66" w:rsidRPr="004E100D" w:rsidRDefault="00BB2B66" w:rsidP="004E100D">
      <w:pPr>
        <w:pStyle w:val="bold"/>
        <w:spacing w:before="120" w:beforeAutospacing="0" w:after="120" w:afterAutospacing="0"/>
        <w:jc w:val="center"/>
        <w:rPr>
          <w:b/>
          <w:bCs/>
          <w:color w:val="000000"/>
          <w:lang w:val="sr-Cyrl-RS"/>
        </w:rPr>
      </w:pPr>
      <w:r w:rsidRPr="004E100D">
        <w:rPr>
          <w:rStyle w:val="bold1"/>
          <w:b/>
          <w:bCs/>
          <w:color w:val="000000"/>
          <w:lang w:val="sr-Cyrl-RS"/>
        </w:rPr>
        <w:t>Канцеларијско пословање</w:t>
      </w:r>
    </w:p>
    <w:p w14:paraId="78C7CC7C"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Општа и основна питања канцеларијског пословања: појам канцеларијског пословања, значај и улога канцеларијског пословања, прописи којима је регулисано канцеларијско пословање органа државне управе. Обухват канцеларијског пословања. Основни појмови канцеларијског пословања.</w:t>
      </w:r>
    </w:p>
    <w:p w14:paraId="23FCAE54"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Писарница и Систем за управљање документима. Послови администратора органа. Шифарник категорија документарног материјала. Класификација предмета. Класификација предмета по материји. Каталог поступака.</w:t>
      </w:r>
    </w:p>
    <w:p w14:paraId="2FB89AF8"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Подношење, предаја и пријем поднеска. Пријем документарног материјала. Пријем документарног материјала електронским путем. Непосредан пријем документарног материјала. Пријем документарног материјала преко поштанског оператора. Потврда о пријему поднеска. Вођење евиденције предмета. Евидентирање предмета. Дигитализација поднеска. Одлагање документарног материјала примљеног у папирном облику. Здруживање документарног материјала. Достављање предмета у рад – достављање предмета у рад у оквиру писарнице, рад на предмету. Начин достављања документарног материјала. Чување документарног материјала – архивирање и чување предмета, издвајање безвредног документарног материјала ради уништавања, архивирање документарног материјала у папирном облику.</w:t>
      </w:r>
    </w:p>
    <w:p w14:paraId="581DD663"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Размена документарног материјала између органа.</w:t>
      </w:r>
    </w:p>
    <w:p w14:paraId="0BB679F2"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Послови у непосредној вези са канцеларијским пословањем: облик и садржина поднеска, неуредна поднесак, телефонске изјаве странке и забелешка у спису, акт, надзор над применом прописа о канцеларијском пословању, поступак са актима и предметима који садрже тајне податке и ознаку степена тајности, поступак са актима који подлежу таксирању.</w:t>
      </w:r>
    </w:p>
    <w:p w14:paraId="7270F48E" w14:textId="77777777" w:rsidR="00BB2B66"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Канцеларијско пословање у судовима. Канцеларијско пословање у јавном тужилаштву. Канцеларијско пословање у органима за вођење прекршајног поступка. Канцеларијско пословање у установама за извршење кривичних санкција.</w:t>
      </w:r>
    </w:p>
    <w:p w14:paraId="16220B07" w14:textId="77777777" w:rsidR="004E100D" w:rsidRPr="004E100D" w:rsidRDefault="004E100D" w:rsidP="004E100D">
      <w:pPr>
        <w:pStyle w:val="basic-paragraph"/>
        <w:spacing w:before="0" w:beforeAutospacing="0" w:after="0" w:afterAutospacing="0"/>
        <w:ind w:firstLine="480"/>
        <w:jc w:val="both"/>
        <w:rPr>
          <w:color w:val="000000"/>
          <w:lang w:val="sr-Cyrl-RS"/>
        </w:rPr>
      </w:pPr>
    </w:p>
    <w:p w14:paraId="7262DBE7" w14:textId="77777777" w:rsidR="00BB2B66" w:rsidRPr="004E100D" w:rsidRDefault="00BB2B66" w:rsidP="004E100D">
      <w:pPr>
        <w:pStyle w:val="bold"/>
        <w:spacing w:before="120" w:beforeAutospacing="0" w:after="120" w:afterAutospacing="0"/>
        <w:jc w:val="center"/>
        <w:rPr>
          <w:b/>
          <w:bCs/>
          <w:color w:val="000000"/>
          <w:lang w:val="sr-Cyrl-RS"/>
        </w:rPr>
      </w:pPr>
      <w:r w:rsidRPr="004E100D">
        <w:rPr>
          <w:rStyle w:val="bold1"/>
          <w:b/>
          <w:bCs/>
          <w:color w:val="000000"/>
          <w:lang w:val="sr-Cyrl-RS"/>
        </w:rPr>
        <w:lastRenderedPageBreak/>
        <w:t>Основи радног законодавства</w:t>
      </w:r>
    </w:p>
    <w:p w14:paraId="559B118C"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Извори радног права. Међународни извори радног права. Унутрашњи извори радног права. Међусобни однос закона, колективног уговора, правилника о раду и уговора о раду.</w:t>
      </w:r>
    </w:p>
    <w:p w14:paraId="38FCFF9A"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Радни односи у државним органима. Појам државних службеника и намештеника. Послодавац државних службеника и намештеника. Примена општих прописа о раду и посебног колективног уговора. Начела деловања државних службеника. Права и дужности државних службеника. Спречавање сукоба интереса. Врсте радних места државних службеника. Попуњавање слободних радних места. Престанак рада на положају. Вредновање радне успешности. Напредовање државних службеника. Премештај државних службеника због потребе рада. Стручно усавршавање и оспособљавање. Одговорност државних службеника. Престанак радног односа. Права државних службеника при промени уређења државних органа. Одлучивање о правима и дужностима државних службеника. Уређење кадровског система. Служба за управљање кадровима. Кадровске евиденције. Високи службенички савет. Кодекс понашања државних службеника. Посебна правила о намештеницима. Надлежност управне инспекције над спровођењем прописа о државним службеницима. Плате државних службеника и намештеника.</w:t>
      </w:r>
    </w:p>
    <w:p w14:paraId="5CE68552"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Радни односи у органима аутономних покрајина и јединицама локалне самоуправе. Појам запослених. Послодавац запослених. Начела деловања службеника. Права и дужности службеника. Врсте радних места службеника. Трајање радног односа. Попуњавање радних места. Премештај службеника. Стручно усавршавање и оспособљавање. Оцењивање службеника и кретање у служби. Дисциплинска одговорност службеника. Одговорност службеника за штету. Престанак радног односа. Престанак потреба за радом службеника. Заштита права службеника. Кодекс понашања службеника и намештеника. Посебна правила о намештеницима. Управљање људским ресурсима у локалној самоуправи. Посебне надлежности и овлашћења органа, служби и организација Аутономне покрајине Војводине. Надлежност управне инспекције над спровођењем прописа о запосленима у аутономним покрајинама и јединицама локалне самоуправе.</w:t>
      </w:r>
    </w:p>
    <w:p w14:paraId="1295747B"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Општи прописи о раду (Закон о раду) – основна права и обавезе и забрана дискриминације. Заснивање радног односа. Уговор о правима и обавезама директора. Образовање, стручно оспособљавање и усавршавање. Радно време. Одмори и одсуства. Заштита запослених. Зарада, накнада зараде и друга примања. Права запослених код промене послодавца. Удаљење запосленог са рада. Престанак радног односа. Рад ван радног односа. Организације запослених и послодаваца. Колективни уговори. Надлежност инспекције рада над спровођењем општих прописа о раду.</w:t>
      </w:r>
    </w:p>
    <w:p w14:paraId="0AA2566C"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Једнаке могућности запошљавања по основу пола (једнака доступност послова и положаја по основу пола, заснивање радног односа и радно ангажовање по основу пола, распоређивање и напредовање по основу пола, једнака зарада за исти рад или рад једнаке вредности по основу пола, узнемиравање, сексуално узнемиравање и сексуално уцењивање, престанак радног односа и радног ангажовања по основу пола).</w:t>
      </w:r>
    </w:p>
    <w:p w14:paraId="10DA2882"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Социјално осигурање. Пензијско и инвалидско осигурање. Осигурање за случај незапослености. Здравствено осигурање.</w:t>
      </w:r>
    </w:p>
    <w:p w14:paraId="1C50AA57" w14:textId="77777777" w:rsidR="00BB2B66" w:rsidRPr="004E100D" w:rsidRDefault="00BB2B66" w:rsidP="004E100D">
      <w:pPr>
        <w:pStyle w:val="bold"/>
        <w:spacing w:before="120" w:beforeAutospacing="0" w:after="120" w:afterAutospacing="0"/>
        <w:jc w:val="center"/>
        <w:rPr>
          <w:b/>
          <w:bCs/>
          <w:color w:val="000000"/>
          <w:lang w:val="sr-Cyrl-RS"/>
        </w:rPr>
      </w:pPr>
      <w:r w:rsidRPr="004E100D">
        <w:rPr>
          <w:rStyle w:val="bold1"/>
          <w:b/>
          <w:bCs/>
          <w:color w:val="000000"/>
          <w:lang w:val="sr-Cyrl-RS"/>
        </w:rPr>
        <w:t>Основи система Европске уније</w:t>
      </w:r>
    </w:p>
    <w:p w14:paraId="5DA39E66"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 xml:space="preserve">Специфичности Европске уније (ЕУ) као субјекта у међународним односима. Државе чланице и државе кандидати за пријем у чланство ЕУ. Историјат развоја европских </w:t>
      </w:r>
      <w:r w:rsidRPr="004E100D">
        <w:rPr>
          <w:color w:val="000000"/>
          <w:lang w:val="sr-Cyrl-RS"/>
        </w:rPr>
        <w:lastRenderedPageBreak/>
        <w:t>интеграционих процеса – настанак европских заједница. Оснивачки акти ЕУ. Оснивачки уговори ЕУ који су на снази.</w:t>
      </w:r>
    </w:p>
    <w:p w14:paraId="6900A43E"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Национална документа којима се уређује процес приступања Републике Србије Европској унији. Фазе у процесу приступања. Коришћење међународне помоћи.</w:t>
      </w:r>
    </w:p>
    <w:p w14:paraId="58A9BBA8" w14:textId="77777777" w:rsidR="00BB2B66" w:rsidRPr="004E100D" w:rsidRDefault="00BB2B66" w:rsidP="004E100D">
      <w:pPr>
        <w:pStyle w:val="basic-paragraph"/>
        <w:spacing w:before="0" w:beforeAutospacing="0" w:after="0" w:afterAutospacing="0"/>
        <w:ind w:firstLine="480"/>
        <w:jc w:val="both"/>
        <w:rPr>
          <w:color w:val="000000"/>
          <w:lang w:val="sr-Cyrl-RS"/>
        </w:rPr>
      </w:pPr>
      <w:r w:rsidRPr="004E100D">
        <w:rPr>
          <w:color w:val="000000"/>
          <w:lang w:val="sr-Cyrl-RS"/>
        </w:rPr>
        <w:t>Поступак у вези са изменама и допунама уговора на којима се заснива ЕУ. Органи ЕУ и њихов делокруг. Поступак припреме прописа ЕУ. Процедуре за доношење прописа ЕУ. Прописи и други акти које доносе органи ЕУ. Примена прописа ЕУ и улога Европског суда правде. Правне тековине Заједнице. Структура ЕУ (области и питања о којима се одлучује, односно утврђују заједничке политике у ЕУ). Стицање статуса придружене чланице (споразум о стабилизацији и придруживању и привремени – прелазни споразум). Критеријуми за пријем у чланство ЕУ. Поступак за стицање статуса чланице ЕУ.</w:t>
      </w:r>
    </w:p>
    <w:p w14:paraId="029113C5" w14:textId="77777777" w:rsidR="00BB2B66" w:rsidRPr="004E100D" w:rsidRDefault="00BB2B66" w:rsidP="004E100D">
      <w:pPr>
        <w:jc w:val="both"/>
        <w:rPr>
          <w:rFonts w:ascii="Times New Roman" w:hAnsi="Times New Roman" w:cs="Times New Roman"/>
          <w:lang w:val="sr-Cyrl-RS"/>
        </w:rPr>
      </w:pPr>
    </w:p>
    <w:p w14:paraId="12B02A16" w14:textId="77777777" w:rsidR="0094351D" w:rsidRPr="004E100D" w:rsidRDefault="0094351D" w:rsidP="004E100D">
      <w:pPr>
        <w:jc w:val="both"/>
        <w:rPr>
          <w:rFonts w:ascii="Times New Roman" w:hAnsi="Times New Roman" w:cs="Times New Roman"/>
          <w:lang w:val="sr-Cyrl-RS"/>
        </w:rPr>
      </w:pPr>
    </w:p>
    <w:sectPr w:rsidR="0094351D" w:rsidRPr="004E10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36E98" w14:textId="77777777" w:rsidR="007907AD" w:rsidRDefault="007907AD" w:rsidP="004E100D">
      <w:pPr>
        <w:spacing w:after="0" w:line="240" w:lineRule="auto"/>
      </w:pPr>
      <w:r>
        <w:separator/>
      </w:r>
    </w:p>
  </w:endnote>
  <w:endnote w:type="continuationSeparator" w:id="0">
    <w:p w14:paraId="464116B6" w14:textId="77777777" w:rsidR="007907AD" w:rsidRDefault="007907AD" w:rsidP="004E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42401082"/>
      <w:docPartObj>
        <w:docPartGallery w:val="Page Numbers (Bottom of Page)"/>
        <w:docPartUnique/>
      </w:docPartObj>
    </w:sdtPr>
    <w:sdtEndPr>
      <w:rPr>
        <w:noProof/>
      </w:rPr>
    </w:sdtEndPr>
    <w:sdtContent>
      <w:p w14:paraId="587EBD31" w14:textId="03FCF287" w:rsidR="004E100D" w:rsidRPr="004E100D" w:rsidRDefault="004E100D">
        <w:pPr>
          <w:pStyle w:val="Footer"/>
          <w:jc w:val="right"/>
          <w:rPr>
            <w:rFonts w:ascii="Times New Roman" w:hAnsi="Times New Roman" w:cs="Times New Roman"/>
          </w:rPr>
        </w:pPr>
        <w:r w:rsidRPr="004E100D">
          <w:rPr>
            <w:rFonts w:ascii="Times New Roman" w:hAnsi="Times New Roman" w:cs="Times New Roman"/>
          </w:rPr>
          <w:fldChar w:fldCharType="begin"/>
        </w:r>
        <w:r w:rsidRPr="004E100D">
          <w:rPr>
            <w:rFonts w:ascii="Times New Roman" w:hAnsi="Times New Roman" w:cs="Times New Roman"/>
          </w:rPr>
          <w:instrText xml:space="preserve"> PAGE   \* MERGEFORMAT </w:instrText>
        </w:r>
        <w:r w:rsidRPr="004E100D">
          <w:rPr>
            <w:rFonts w:ascii="Times New Roman" w:hAnsi="Times New Roman" w:cs="Times New Roman"/>
          </w:rPr>
          <w:fldChar w:fldCharType="separate"/>
        </w:r>
        <w:r w:rsidRPr="004E100D">
          <w:rPr>
            <w:rFonts w:ascii="Times New Roman" w:hAnsi="Times New Roman" w:cs="Times New Roman"/>
            <w:noProof/>
          </w:rPr>
          <w:t>2</w:t>
        </w:r>
        <w:r w:rsidRPr="004E100D">
          <w:rPr>
            <w:rFonts w:ascii="Times New Roman" w:hAnsi="Times New Roman" w:cs="Times New Roman"/>
            <w:noProof/>
          </w:rPr>
          <w:fldChar w:fldCharType="end"/>
        </w:r>
      </w:p>
    </w:sdtContent>
  </w:sdt>
  <w:p w14:paraId="180F61B7" w14:textId="77777777" w:rsidR="004E100D" w:rsidRPr="004E100D" w:rsidRDefault="004E100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A6FA9" w14:textId="77777777" w:rsidR="007907AD" w:rsidRDefault="007907AD" w:rsidP="004E100D">
      <w:pPr>
        <w:spacing w:after="0" w:line="240" w:lineRule="auto"/>
      </w:pPr>
      <w:r>
        <w:separator/>
      </w:r>
    </w:p>
  </w:footnote>
  <w:footnote w:type="continuationSeparator" w:id="0">
    <w:p w14:paraId="24A02E4F" w14:textId="77777777" w:rsidR="007907AD" w:rsidRDefault="007907AD" w:rsidP="004E10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66"/>
    <w:rsid w:val="004E100D"/>
    <w:rsid w:val="007907AD"/>
    <w:rsid w:val="0094351D"/>
    <w:rsid w:val="00BB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658DC"/>
  <w15:chartTrackingRefBased/>
  <w15:docId w15:val="{DA2080F2-12E6-494D-AC48-B5683916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BB2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BB2B66"/>
  </w:style>
  <w:style w:type="paragraph" w:customStyle="1" w:styleId="clan">
    <w:name w:val="clan"/>
    <w:basedOn w:val="Normal"/>
    <w:rsid w:val="00BB2B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BB2B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E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00D"/>
  </w:style>
  <w:style w:type="paragraph" w:styleId="Footer">
    <w:name w:val="footer"/>
    <w:basedOn w:val="Normal"/>
    <w:link w:val="FooterChar"/>
    <w:uiPriority w:val="99"/>
    <w:unhideWhenUsed/>
    <w:rsid w:val="004E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Rakić</dc:creator>
  <cp:keywords/>
  <dc:description/>
  <cp:lastModifiedBy>Jasmina Benmansur</cp:lastModifiedBy>
  <cp:revision>2</cp:revision>
  <dcterms:created xsi:type="dcterms:W3CDTF">2023-06-23T07:17:00Z</dcterms:created>
  <dcterms:modified xsi:type="dcterms:W3CDTF">2023-07-06T12:10:00Z</dcterms:modified>
</cp:coreProperties>
</file>