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AD46" w14:textId="77777777" w:rsidR="00207938" w:rsidRPr="00207938" w:rsidRDefault="00207938" w:rsidP="00207938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iCs/>
          <w:smallCaps/>
          <w:sz w:val="28"/>
          <w:szCs w:val="28"/>
          <w:shd w:val="clear" w:color="auto" w:fill="D9D9D9"/>
          <w:lang w:val="sr-Cyrl-RS"/>
        </w:rPr>
      </w:pPr>
      <w:r w:rsidRPr="00207938">
        <w:rPr>
          <w:rFonts w:eastAsia="Calibri" w:cstheme="minorHAnsi"/>
          <w:b/>
          <w:bCs/>
          <w:sz w:val="28"/>
          <w:szCs w:val="28"/>
          <w:lang w:val="en-GB"/>
        </w:rPr>
        <w:t>ПРОГРАМ</w:t>
      </w:r>
      <w:r w:rsidRPr="00207938">
        <w:rPr>
          <w:rFonts w:eastAsia="Calibri" w:cstheme="minorHAnsi"/>
          <w:b/>
          <w:bCs/>
          <w:sz w:val="28"/>
          <w:szCs w:val="28"/>
          <w:lang w:val="sr-Cyrl-RS"/>
        </w:rPr>
        <w:t xml:space="preserve"> - ОДГОВОРНЕ ЛОКАЛНЕ ФИНАНСИЈЕ И УКЉУЧИВАЊЕ ГРАЂАНА</w:t>
      </w:r>
      <w:r w:rsidRPr="00207938">
        <w:rPr>
          <w:rFonts w:eastAsia="Calibr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 </w:t>
      </w:r>
    </w:p>
    <w:p w14:paraId="20581BAA" w14:textId="77777777" w:rsidR="00207938" w:rsidRPr="00207938" w:rsidRDefault="00207938" w:rsidP="00207938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iCs/>
          <w:smallCaps/>
          <w:sz w:val="28"/>
          <w:szCs w:val="28"/>
          <w:shd w:val="clear" w:color="auto" w:fill="D9D9D9"/>
          <w:lang w:val="sr-Cyrl-RS"/>
        </w:rPr>
      </w:pPr>
      <w:r w:rsidRPr="00207938">
        <w:rPr>
          <w:rFonts w:eastAsia="Calibr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>ПАКЕТ ПОДРШКЕ ЈЕДИНИЦАМА ЛОКАЛНЕ САМОУПРАВЕ ЗА УНАПРЕЂЕЊЕ У ОБЛАСТИ УКЉУЧИВАЊА ГРАЂАНА/ГРАЂАНКИ У ПРОЦЕСЕ ДОНОШЕЊА ОДЛУКА</w:t>
      </w:r>
    </w:p>
    <w:p w14:paraId="6F2A1C4D" w14:textId="77777777" w:rsidR="00305DE5" w:rsidRPr="00320F05" w:rsidRDefault="00305DE5" w:rsidP="00305DE5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Calibri" w:hAnsi="Calibri" w:cs="Garamond"/>
          <w:b/>
          <w:bCs/>
          <w:sz w:val="28"/>
          <w:szCs w:val="28"/>
          <w:shd w:val="clear" w:color="auto" w:fill="D9D9D9"/>
          <w:lang w:val="sr-Cyrl-RS"/>
        </w:rPr>
      </w:pPr>
      <w:r w:rsidRPr="00320F05">
        <w:rPr>
          <w:rFonts w:ascii="Calibri" w:hAnsi="Calibr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- </w:t>
      </w:r>
      <w:r>
        <w:rPr>
          <w:rFonts w:ascii="Calibri" w:hAnsi="Calibri"/>
          <w:b/>
          <w:iCs/>
          <w:smallCaps/>
          <w:sz w:val="28"/>
          <w:szCs w:val="28"/>
          <w:shd w:val="clear" w:color="auto" w:fill="D9D9D9"/>
          <w:lang w:val="sr-Latn-RS"/>
        </w:rPr>
        <w:t xml:space="preserve">SWOT </w:t>
      </w:r>
      <w:r>
        <w:rPr>
          <w:rFonts w:ascii="Calibri" w:hAnsi="Calibri"/>
          <w:b/>
          <w:iCs/>
          <w:smallCaps/>
          <w:sz w:val="28"/>
          <w:szCs w:val="28"/>
          <w:shd w:val="clear" w:color="auto" w:fill="D9D9D9"/>
          <w:lang w:val="sr-Cyrl-RS"/>
        </w:rPr>
        <w:t>АНАЛИЗА</w:t>
      </w:r>
      <w:r w:rsidRPr="00320F05">
        <w:rPr>
          <w:rFonts w:ascii="Calibri" w:hAnsi="Calibr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 -</w:t>
      </w:r>
    </w:p>
    <w:p w14:paraId="3D8CA41E" w14:textId="4D4D30E5" w:rsidR="00305DE5" w:rsidRDefault="00980980" w:rsidP="008056CD">
      <w:pPr>
        <w:spacing w:after="0"/>
        <w:rPr>
          <w:lang w:val="sr-Cyrl-RS"/>
        </w:rPr>
      </w:pPr>
      <w:r>
        <w:rPr>
          <w:lang w:val="sr-Cyrl-RS"/>
        </w:rPr>
        <w:t>Молимо Вас да:</w:t>
      </w:r>
    </w:p>
    <w:p w14:paraId="5780ED56" w14:textId="25599689" w:rsidR="00305DE5" w:rsidRDefault="00305DE5" w:rsidP="00305DE5">
      <w:pPr>
        <w:pStyle w:val="ListParagraph"/>
        <w:numPr>
          <w:ilvl w:val="0"/>
          <w:numId w:val="4"/>
        </w:numPr>
        <w:rPr>
          <w:lang w:val="sr-Cyrl-RS"/>
        </w:rPr>
      </w:pPr>
      <w:r w:rsidRPr="00305DE5">
        <w:rPr>
          <w:lang w:val="sr-Cyrl-RS"/>
        </w:rPr>
        <w:t xml:space="preserve">SWOT анализу припремите у тиму. </w:t>
      </w:r>
    </w:p>
    <w:p w14:paraId="081DDF4D" w14:textId="1CE916EB" w:rsidR="00305DE5" w:rsidRDefault="00980980" w:rsidP="00305DE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За</w:t>
      </w:r>
      <w:r w:rsidR="00305DE5">
        <w:rPr>
          <w:lang w:val="sr-Cyrl-RS"/>
        </w:rPr>
        <w:t xml:space="preserve"> сваку категорију (</w:t>
      </w:r>
      <w:r>
        <w:rPr>
          <w:lang w:val="sr-Cyrl-RS"/>
        </w:rPr>
        <w:t>грађани/</w:t>
      </w:r>
      <w:r w:rsidR="00E427BF">
        <w:rPr>
          <w:lang w:val="sr-Cyrl-RS"/>
        </w:rPr>
        <w:t xml:space="preserve">ЛС), </w:t>
      </w:r>
      <w:r w:rsidR="00305DE5">
        <w:rPr>
          <w:lang w:val="sr-Cyrl-RS"/>
        </w:rPr>
        <w:t>представљену у табели, наведете највише пет (5) к</w:t>
      </w:r>
      <w:r w:rsidR="00E427BF">
        <w:rPr>
          <w:lang w:val="sr-Cyrl-RS"/>
        </w:rPr>
        <w:t>ључних снага, слабости, могућности и претња када је реч о области укључивања грађана у процесе доношења одлука.</w:t>
      </w:r>
    </w:p>
    <w:p w14:paraId="7D0C4564" w14:textId="769C6B7D" w:rsidR="004D555E" w:rsidRPr="00A03A70" w:rsidRDefault="00980980" w:rsidP="00A03A70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>
        <w:rPr>
          <w:rFonts w:cstheme="minorHAnsi"/>
          <w:lang w:val="sr-Cyrl-RS"/>
        </w:rPr>
        <w:t>Се</w:t>
      </w:r>
      <w:r w:rsidR="004D555E">
        <w:rPr>
          <w:rFonts w:cstheme="minorHAnsi"/>
          <w:lang w:val="sr-Cyrl-RS"/>
        </w:rPr>
        <w:t xml:space="preserve"> позовете на процене постигнућа ваше ЛС </w:t>
      </w:r>
      <w:r w:rsidR="008056CD">
        <w:rPr>
          <w:rFonts w:cstheme="minorHAnsi"/>
          <w:lang w:val="sr-Cyrl-RS"/>
        </w:rPr>
        <w:t>који су приказани кроз резултате</w:t>
      </w:r>
      <w:r w:rsidR="004D555E">
        <w:rPr>
          <w:rFonts w:cstheme="minorHAnsi"/>
          <w:lang w:val="sr-Cyrl-RS"/>
        </w:rPr>
        <w:t xml:space="preserve"> </w:t>
      </w:r>
      <w:hyperlink r:id="rId8" w:history="1">
        <w:r w:rsidR="004D555E" w:rsidRPr="004D555E">
          <w:rPr>
            <w:rStyle w:val="Hyperlink"/>
            <w:rFonts w:cstheme="minorHAnsi"/>
            <w:lang w:val="sr-Cyrl-RS"/>
          </w:rPr>
          <w:t xml:space="preserve">Индекса транспарентности локалне самоуправе </w:t>
        </w:r>
      </w:hyperlink>
      <w:r w:rsidR="004D555E">
        <w:rPr>
          <w:rFonts w:cstheme="minorHAnsi"/>
          <w:lang w:val="sr-Cyrl-RS"/>
        </w:rPr>
        <w:t xml:space="preserve">и </w:t>
      </w:r>
      <w:hyperlink r:id="rId9" w:history="1">
        <w:r w:rsidR="004D555E" w:rsidRPr="004D555E">
          <w:rPr>
            <w:rStyle w:val="Hyperlink"/>
            <w:rFonts w:cstheme="minorHAnsi"/>
            <w:lang w:val="sr-Cyrl-RS"/>
          </w:rPr>
          <w:t>Индекса добре управе на локалном нивоу</w:t>
        </w:r>
      </w:hyperlink>
      <w:r w:rsidR="004D555E">
        <w:rPr>
          <w:rFonts w:cstheme="minorHAnsi"/>
          <w:lang w:val="sr-Cyrl-RS"/>
        </w:rPr>
        <w:t>.</w:t>
      </w:r>
      <w:r w:rsidR="00A03A70">
        <w:rPr>
          <w:rFonts w:cstheme="minorHAnsi"/>
          <w:lang w:val="sr-Latn-RS"/>
        </w:rPr>
        <w:t xml:space="preserve"> </w:t>
      </w:r>
      <w:r w:rsidR="00A03A70">
        <w:rPr>
          <w:rFonts w:cstheme="minorHAnsi"/>
          <w:lang w:val="sr-Cyrl-RS"/>
        </w:rPr>
        <w:t xml:space="preserve">Систему за вредновање учинка градова и општина можете приступити на следећем </w:t>
      </w:r>
      <w:hyperlink r:id="rId10" w:history="1">
        <w:r w:rsidR="00A03A70" w:rsidRPr="00A03A70">
          <w:rPr>
            <w:rStyle w:val="Hyperlink"/>
            <w:rFonts w:cstheme="minorHAnsi"/>
            <w:lang w:val="sr-Cyrl-RS"/>
          </w:rPr>
          <w:t>линку</w:t>
        </w:r>
      </w:hyperlink>
      <w:r w:rsidR="008056CD">
        <w:rPr>
          <w:rStyle w:val="FootnoteReference"/>
          <w:rFonts w:cstheme="minorHAnsi"/>
          <w:color w:val="0563C1" w:themeColor="hyperlink"/>
          <w:u w:val="single"/>
          <w:lang w:val="sr-Cyrl-RS"/>
        </w:rPr>
        <w:footnoteReference w:id="1"/>
      </w:r>
      <w:r w:rsidR="00A03A70">
        <w:rPr>
          <w:rFonts w:cstheme="minorHAnsi"/>
          <w:lang w:val="sr-Cyrl-RS"/>
        </w:rPr>
        <w:t>.</w:t>
      </w:r>
      <w:r w:rsidR="004D555E">
        <w:rPr>
          <w:rFonts w:cstheme="minorHAnsi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DE5" w14:paraId="363A033B" w14:textId="77777777" w:rsidTr="00E427BF">
        <w:tc>
          <w:tcPr>
            <w:tcW w:w="4675" w:type="dxa"/>
            <w:shd w:val="clear" w:color="auto" w:fill="BDD6EE" w:themeFill="accent1" w:themeFillTint="66"/>
            <w:vAlign w:val="center"/>
          </w:tcPr>
          <w:p w14:paraId="5ACF04EA" w14:textId="77777777" w:rsidR="00305DE5" w:rsidRPr="00305DE5" w:rsidRDefault="00305DE5" w:rsidP="00E427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СНАГЕ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14:paraId="52FC5AF3" w14:textId="77777777" w:rsidR="00305DE5" w:rsidRPr="00305DE5" w:rsidRDefault="00305DE5" w:rsidP="00E427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СЛАБОСТИ</w:t>
            </w:r>
          </w:p>
        </w:tc>
      </w:tr>
      <w:tr w:rsidR="00305DE5" w:rsidRPr="008056CD" w14:paraId="317B4DAC" w14:textId="77777777" w:rsidTr="00E427BF">
        <w:tc>
          <w:tcPr>
            <w:tcW w:w="4675" w:type="dxa"/>
            <w:shd w:val="clear" w:color="auto" w:fill="E2EFD9" w:themeFill="accent6" w:themeFillTint="33"/>
            <w:vAlign w:val="center"/>
          </w:tcPr>
          <w:p w14:paraId="6A9AB7F0" w14:textId="36E34FE7" w:rsidR="00305DE5" w:rsidRPr="00305DE5" w:rsidRDefault="00305DE5" w:rsidP="008056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ГРАЂАНА)</w:t>
            </w:r>
          </w:p>
        </w:tc>
        <w:tc>
          <w:tcPr>
            <w:tcW w:w="4675" w:type="dxa"/>
            <w:shd w:val="clear" w:color="auto" w:fill="E2EFD9" w:themeFill="accent6" w:themeFillTint="33"/>
            <w:vAlign w:val="center"/>
          </w:tcPr>
          <w:p w14:paraId="4C8F534B" w14:textId="1A3D25E4" w:rsidR="00305DE5" w:rsidRPr="00305DE5" w:rsidRDefault="00305DE5" w:rsidP="008056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ГРАЂАНА)</w:t>
            </w:r>
          </w:p>
        </w:tc>
      </w:tr>
      <w:tr w:rsidR="00305DE5" w:rsidRPr="008056CD" w14:paraId="7839CC34" w14:textId="77777777" w:rsidTr="00E427BF">
        <w:trPr>
          <w:trHeight w:val="56"/>
        </w:trPr>
        <w:tc>
          <w:tcPr>
            <w:tcW w:w="4675" w:type="dxa"/>
            <w:vAlign w:val="center"/>
          </w:tcPr>
          <w:p w14:paraId="625F88C3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060E9369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6D9AF864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5C5BD569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4A16F3FC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4ED48F9E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6D37F91B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175C667D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2D8456BA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4B9681CE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67FE9AC5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7C3E5106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48FFEB45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1CF19DC5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6DB2862F" w14:textId="77777777" w:rsidTr="00E427BF">
        <w:tc>
          <w:tcPr>
            <w:tcW w:w="4675" w:type="dxa"/>
            <w:shd w:val="clear" w:color="auto" w:fill="FFF2CC" w:themeFill="accent4" w:themeFillTint="33"/>
            <w:vAlign w:val="center"/>
          </w:tcPr>
          <w:p w14:paraId="7DB757CD" w14:textId="7A972A54" w:rsidR="00305DE5" w:rsidRPr="00305DE5" w:rsidRDefault="008056CD" w:rsidP="008056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</w:t>
            </w:r>
            <w:r w:rsidR="00305DE5">
              <w:rPr>
                <w:lang w:val="sr-Cyrl-RS"/>
              </w:rPr>
              <w:t xml:space="preserve"> из перспективе ЈЛС)</w:t>
            </w:r>
          </w:p>
        </w:tc>
        <w:tc>
          <w:tcPr>
            <w:tcW w:w="4675" w:type="dxa"/>
            <w:shd w:val="clear" w:color="auto" w:fill="FFF2CC" w:themeFill="accent4" w:themeFillTint="33"/>
            <w:vAlign w:val="center"/>
          </w:tcPr>
          <w:p w14:paraId="7DB040CA" w14:textId="143FBF78" w:rsidR="00305DE5" w:rsidRPr="00305DE5" w:rsidRDefault="00305DE5" w:rsidP="008056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ЈЛС)</w:t>
            </w:r>
          </w:p>
        </w:tc>
      </w:tr>
      <w:tr w:rsidR="00305DE5" w:rsidRPr="008056CD" w14:paraId="1E54D2FE" w14:textId="77777777" w:rsidTr="00E427BF">
        <w:trPr>
          <w:trHeight w:val="56"/>
        </w:trPr>
        <w:tc>
          <w:tcPr>
            <w:tcW w:w="4675" w:type="dxa"/>
            <w:vAlign w:val="center"/>
          </w:tcPr>
          <w:p w14:paraId="74D29C34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4EBF5CB8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08B35F9D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372F0D13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23157196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0EEC559A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6467AE86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789F3620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70FEBFE2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1B9C9EAF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628059B7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1A92F6F8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78142B59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38CFE50D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305DE5" w14:paraId="4C991D92" w14:textId="77777777" w:rsidTr="00E427BF">
        <w:tc>
          <w:tcPr>
            <w:tcW w:w="4675" w:type="dxa"/>
            <w:shd w:val="clear" w:color="auto" w:fill="BDD6EE" w:themeFill="accent1" w:themeFillTint="66"/>
            <w:vAlign w:val="center"/>
          </w:tcPr>
          <w:p w14:paraId="13195A5E" w14:textId="77777777" w:rsidR="00305DE5" w:rsidRPr="00305DE5" w:rsidRDefault="00305DE5" w:rsidP="00E427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МОГУЋНОСТИ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14:paraId="4EAC8C8F" w14:textId="77777777" w:rsidR="00305DE5" w:rsidRPr="00305DE5" w:rsidRDefault="00305DE5" w:rsidP="00E427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ПРЕТЊЕ</w:t>
            </w:r>
          </w:p>
        </w:tc>
      </w:tr>
      <w:tr w:rsidR="00305DE5" w:rsidRPr="008056CD" w14:paraId="5EE0BDB7" w14:textId="77777777" w:rsidTr="00E427BF">
        <w:tc>
          <w:tcPr>
            <w:tcW w:w="4675" w:type="dxa"/>
            <w:shd w:val="clear" w:color="auto" w:fill="E2EFD9" w:themeFill="accent6" w:themeFillTint="33"/>
            <w:vAlign w:val="center"/>
          </w:tcPr>
          <w:p w14:paraId="291038CA" w14:textId="0419204C" w:rsidR="00305DE5" w:rsidRPr="00305DE5" w:rsidRDefault="00305DE5" w:rsidP="008056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ГРАЂАНА)</w:t>
            </w:r>
          </w:p>
        </w:tc>
        <w:tc>
          <w:tcPr>
            <w:tcW w:w="4675" w:type="dxa"/>
            <w:shd w:val="clear" w:color="auto" w:fill="E2EFD9" w:themeFill="accent6" w:themeFillTint="33"/>
            <w:vAlign w:val="center"/>
          </w:tcPr>
          <w:p w14:paraId="6E5F738C" w14:textId="52F8ADCB" w:rsidR="00305DE5" w:rsidRPr="00305DE5" w:rsidRDefault="00305DE5" w:rsidP="008056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ГРАЂАНА)</w:t>
            </w:r>
          </w:p>
        </w:tc>
      </w:tr>
      <w:tr w:rsidR="00305DE5" w:rsidRPr="008056CD" w14:paraId="2A59C40B" w14:textId="77777777" w:rsidTr="00E427BF">
        <w:trPr>
          <w:trHeight w:val="56"/>
        </w:trPr>
        <w:tc>
          <w:tcPr>
            <w:tcW w:w="4675" w:type="dxa"/>
            <w:vAlign w:val="center"/>
          </w:tcPr>
          <w:p w14:paraId="6EDAF90F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61919DA6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0575B5C3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50C2B290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58490C9D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605728B6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0FCA9B56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6AB5ED22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51752B72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0AC1B586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445D7C45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17CFACE4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1710A017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73DA4681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4EAE00CE" w14:textId="77777777" w:rsidTr="00E427BF">
        <w:tc>
          <w:tcPr>
            <w:tcW w:w="4675" w:type="dxa"/>
            <w:shd w:val="clear" w:color="auto" w:fill="FFF2CC" w:themeFill="accent4" w:themeFillTint="33"/>
            <w:vAlign w:val="center"/>
          </w:tcPr>
          <w:p w14:paraId="15285B35" w14:textId="379640B5" w:rsidR="00305DE5" w:rsidRPr="00305DE5" w:rsidRDefault="00305DE5" w:rsidP="008056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ЈЛС)</w:t>
            </w:r>
          </w:p>
        </w:tc>
        <w:tc>
          <w:tcPr>
            <w:tcW w:w="4675" w:type="dxa"/>
            <w:shd w:val="clear" w:color="auto" w:fill="FFF2CC" w:themeFill="accent4" w:themeFillTint="33"/>
            <w:vAlign w:val="center"/>
          </w:tcPr>
          <w:p w14:paraId="483FB275" w14:textId="293028B4" w:rsidR="00305DE5" w:rsidRPr="00305DE5" w:rsidRDefault="00305DE5" w:rsidP="008056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(анализирајте из перспективе ЈЛС)</w:t>
            </w:r>
          </w:p>
        </w:tc>
      </w:tr>
      <w:tr w:rsidR="00305DE5" w:rsidRPr="008056CD" w14:paraId="29D7FA18" w14:textId="77777777" w:rsidTr="00E427BF">
        <w:trPr>
          <w:trHeight w:val="56"/>
        </w:trPr>
        <w:tc>
          <w:tcPr>
            <w:tcW w:w="4675" w:type="dxa"/>
            <w:vAlign w:val="center"/>
          </w:tcPr>
          <w:p w14:paraId="0461B190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32E582CE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4416250E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5DA23BB7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33D9C2E2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3FFD9A6F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20985278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0EA08AE8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26D59E5E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7F1A57FB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30AE3936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  <w:tr w:rsidR="00305DE5" w:rsidRPr="008056CD" w14:paraId="4CA20E10" w14:textId="77777777" w:rsidTr="00E427BF">
        <w:trPr>
          <w:trHeight w:val="52"/>
        </w:trPr>
        <w:tc>
          <w:tcPr>
            <w:tcW w:w="4675" w:type="dxa"/>
            <w:vAlign w:val="center"/>
          </w:tcPr>
          <w:p w14:paraId="6C293624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  <w:tc>
          <w:tcPr>
            <w:tcW w:w="4675" w:type="dxa"/>
            <w:vAlign w:val="center"/>
          </w:tcPr>
          <w:p w14:paraId="040EF38D" w14:textId="77777777" w:rsidR="00305DE5" w:rsidRPr="00305DE5" w:rsidRDefault="00305DE5" w:rsidP="00E427BF">
            <w:pPr>
              <w:rPr>
                <w:lang w:val="sr-Cyrl-RS"/>
              </w:rPr>
            </w:pPr>
          </w:p>
        </w:tc>
      </w:tr>
    </w:tbl>
    <w:p w14:paraId="00024B3E" w14:textId="77777777" w:rsidR="00305DE5" w:rsidRPr="00305DE5" w:rsidRDefault="00305DE5" w:rsidP="00980980">
      <w:pPr>
        <w:rPr>
          <w:lang w:val="sr-Cyrl-RS"/>
        </w:rPr>
      </w:pPr>
    </w:p>
    <w:sectPr w:rsidR="00305DE5" w:rsidRPr="00305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7A5D" w16cex:dateUtc="2021-05-24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0F9D8B" w16cid:durableId="24567A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3DCC" w14:textId="77777777" w:rsidR="000A200E" w:rsidRDefault="000A200E" w:rsidP="008056CD">
      <w:pPr>
        <w:spacing w:after="0" w:line="240" w:lineRule="auto"/>
      </w:pPr>
      <w:r>
        <w:separator/>
      </w:r>
    </w:p>
  </w:endnote>
  <w:endnote w:type="continuationSeparator" w:id="0">
    <w:p w14:paraId="77E0108E" w14:textId="77777777" w:rsidR="000A200E" w:rsidRDefault="000A200E" w:rsidP="0080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2B40E" w14:textId="77777777" w:rsidR="000A200E" w:rsidRDefault="000A200E" w:rsidP="008056CD">
      <w:pPr>
        <w:spacing w:after="0" w:line="240" w:lineRule="auto"/>
      </w:pPr>
      <w:r>
        <w:separator/>
      </w:r>
    </w:p>
  </w:footnote>
  <w:footnote w:type="continuationSeparator" w:id="0">
    <w:p w14:paraId="053D981A" w14:textId="77777777" w:rsidR="000A200E" w:rsidRDefault="000A200E" w:rsidP="008056CD">
      <w:pPr>
        <w:spacing w:after="0" w:line="240" w:lineRule="auto"/>
      </w:pPr>
      <w:r>
        <w:continuationSeparator/>
      </w:r>
    </w:p>
  </w:footnote>
  <w:footnote w:id="1">
    <w:p w14:paraId="362A795B" w14:textId="081EAFAA" w:rsidR="008056CD" w:rsidRPr="008056CD" w:rsidRDefault="008056CD" w:rsidP="00A36564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Параметри</w:t>
      </w:r>
      <w:r w:rsidRPr="008056CD">
        <w:rPr>
          <w:lang w:val="sr-Cyrl-RS"/>
        </w:rPr>
        <w:t xml:space="preserve"> за </w:t>
      </w:r>
      <w:r w:rsidR="00980980">
        <w:rPr>
          <w:lang w:val="sr-Cyrl-RS"/>
        </w:rPr>
        <w:t>улазак у</w:t>
      </w:r>
      <w:r>
        <w:rPr>
          <w:lang w:val="sr-Cyrl-RS"/>
        </w:rPr>
        <w:t xml:space="preserve"> систем путем овог линка </w:t>
      </w:r>
      <w:r w:rsidR="00A36564">
        <w:rPr>
          <w:lang w:val="sr-Cyrl-RS"/>
        </w:rPr>
        <w:t xml:space="preserve">за сваку ЈЛС понаособ доступни су посредством СКГО. Уколико је потребно, параметри </w:t>
      </w:r>
      <w:r>
        <w:rPr>
          <w:lang w:val="sr-Cyrl-RS"/>
        </w:rPr>
        <w:t xml:space="preserve">Вам </w:t>
      </w:r>
      <w:r w:rsidR="00A36564">
        <w:rPr>
          <w:lang w:val="sr-Cyrl-RS"/>
        </w:rPr>
        <w:t xml:space="preserve">могу бити достављени преко тима Програма </w:t>
      </w:r>
      <w:r w:rsidR="00A36564" w:rsidRPr="00A36564">
        <w:rPr>
          <w:bCs/>
          <w:lang w:val="sr-Cyrl-RS"/>
        </w:rPr>
        <w:t>– Одговорне локалне финансије и укључивање грађана</w:t>
      </w:r>
      <w:r w:rsidR="00A36564">
        <w:rPr>
          <w:bCs/>
          <w:lang w:val="sr-Cyrl-RS"/>
        </w:rPr>
        <w:t>,</w:t>
      </w:r>
      <w:r w:rsidR="00A36564" w:rsidRPr="00A36564">
        <w:rPr>
          <w:bCs/>
          <w:lang w:val="sr-Cyrl-RS"/>
        </w:rPr>
        <w:t xml:space="preserve"> </w:t>
      </w:r>
      <w:r w:rsidR="00A36564">
        <w:rPr>
          <w:lang w:val="sr-Cyrl-RS"/>
        </w:rPr>
        <w:t>у комуникацији са СКГО, те будите слободни да нам се обратите користећи контакте који су наведени у Позиву за подношење пријава</w:t>
      </w:r>
      <w:r>
        <w:rPr>
          <w:lang w:val="sr-Cyrl-RS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DEE"/>
    <w:multiLevelType w:val="hybridMultilevel"/>
    <w:tmpl w:val="2CDE9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B56B20"/>
    <w:multiLevelType w:val="hybridMultilevel"/>
    <w:tmpl w:val="0CE6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D7582"/>
    <w:multiLevelType w:val="hybridMultilevel"/>
    <w:tmpl w:val="7500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70474"/>
    <w:multiLevelType w:val="hybridMultilevel"/>
    <w:tmpl w:val="89260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5"/>
    <w:rsid w:val="000A200E"/>
    <w:rsid w:val="000C5B42"/>
    <w:rsid w:val="001112BF"/>
    <w:rsid w:val="00207938"/>
    <w:rsid w:val="00305DE5"/>
    <w:rsid w:val="00426735"/>
    <w:rsid w:val="00467C77"/>
    <w:rsid w:val="0047671E"/>
    <w:rsid w:val="004D555E"/>
    <w:rsid w:val="006A38CB"/>
    <w:rsid w:val="008056CD"/>
    <w:rsid w:val="00980980"/>
    <w:rsid w:val="00A03A70"/>
    <w:rsid w:val="00A36564"/>
    <w:rsid w:val="00A556DA"/>
    <w:rsid w:val="00C80D98"/>
    <w:rsid w:val="00DA229A"/>
    <w:rsid w:val="00DC2285"/>
    <w:rsid w:val="00E13D16"/>
    <w:rsid w:val="00E427BF"/>
    <w:rsid w:val="00F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F3AC"/>
  <w15:chartTrackingRefBased/>
  <w15:docId w15:val="{88934D32-C4E5-4920-91BB-21E3FE5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link w:val="MediumGrid1-Accent2Char"/>
    <w:qFormat/>
    <w:rsid w:val="00305DE5"/>
    <w:pPr>
      <w:spacing w:before="60" w:after="120" w:line="264" w:lineRule="auto"/>
      <w:ind w:left="720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MediumGrid1-Accent2Char">
    <w:name w:val="Medium Grid 1 - Accent 2 Char"/>
    <w:link w:val="MediumGrid1-Accent21"/>
    <w:locked/>
    <w:rsid w:val="00305DE5"/>
    <w:rPr>
      <w:rFonts w:ascii="Arial" w:eastAsia="Calibri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0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5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B4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D9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D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C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st.org.rs/index.php/sr/istraivanja-o-korupciji/lti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inak.skgo.org/members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go.org/storage/app/uploads/public/152/507/732/1525077323_Brosura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F886-A506-4823-940E-75725C5F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Milic</dc:creator>
  <cp:keywords/>
  <dc:description/>
  <cp:lastModifiedBy>Branislav Milic</cp:lastModifiedBy>
  <cp:revision>3</cp:revision>
  <dcterms:created xsi:type="dcterms:W3CDTF">2021-09-15T09:18:00Z</dcterms:created>
  <dcterms:modified xsi:type="dcterms:W3CDTF">2021-12-15T09:13:00Z</dcterms:modified>
</cp:coreProperties>
</file>