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5A" w:rsidRDefault="001A1F95">
      <w:pPr>
        <w:spacing w:after="90"/>
      </w:pPr>
      <w:bookmarkStart w:id="0" w:name="_GoBack"/>
      <w:bookmarkEnd w:id="0"/>
      <w:r>
        <w:rPr>
          <w:rFonts w:ascii="Times" w:hAnsi="Times"/>
          <w:color w:val="000000"/>
        </w:rPr>
        <w:t>Cekos In Ekspert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>На основу члана 28. став 8. Закона о електронској управи ("Службени гласник РС", број 27/18) и члана 42. став 1. Закона о Влади ("Службени гласник РС"</w:t>
      </w:r>
      <w:r>
        <w:rPr>
          <w:rFonts w:ascii="Times" w:hAnsi="Times"/>
          <w:color w:val="000000"/>
        </w:rPr>
        <w:t xml:space="preserve">, бр. 55/05, 71/05 - исправка, 101/07, 65/08, 16/11, 68/12 - УС, 72/12, 7/14 - УС, 44/14 и 30/18 - др. закон), 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>Влада доноси</w:t>
      </w:r>
    </w:p>
    <w:p w:rsidR="0057605A" w:rsidRDefault="001A1F95">
      <w:pPr>
        <w:spacing w:after="225"/>
        <w:jc w:val="center"/>
      </w:pPr>
      <w:r>
        <w:rPr>
          <w:rFonts w:ascii="Times" w:hAnsi="Times"/>
          <w:b/>
          <w:color w:val="333333"/>
        </w:rPr>
        <w:t xml:space="preserve">УРЕДБУ </w:t>
      </w:r>
      <w:r>
        <w:br/>
      </w:r>
      <w:r>
        <w:rPr>
          <w:rFonts w:ascii="Times" w:hAnsi="Times"/>
          <w:b/>
          <w:color w:val="333333"/>
        </w:rPr>
        <w:t xml:space="preserve">О БЛИЖИМ УСЛОВИМА ЗА ИЗРАДУ И ОДРЖАВАЊЕ ВЕБ ПРЕЗЕНТАЦИЈЕ ОРГАНА </w:t>
      </w:r>
    </w:p>
    <w:p w:rsidR="0057605A" w:rsidRDefault="001A1F95">
      <w:pPr>
        <w:spacing w:after="450"/>
        <w:ind w:left="750"/>
        <w:jc w:val="center"/>
      </w:pPr>
      <w:r>
        <w:rPr>
          <w:rFonts w:ascii="Times" w:hAnsi="Times"/>
          <w:b/>
          <w:color w:val="006633"/>
        </w:rPr>
        <w:t xml:space="preserve">(Сл. гласник РС бр. 104/18) </w:t>
      </w:r>
    </w:p>
    <w:p w:rsidR="0057605A" w:rsidRDefault="001A1F95">
      <w:pPr>
        <w:spacing w:after="450"/>
        <w:ind w:left="750"/>
        <w:jc w:val="center"/>
      </w:pPr>
      <w:r>
        <w:rPr>
          <w:rFonts w:ascii="Times" w:hAnsi="Times"/>
          <w:b/>
          <w:color w:val="006633"/>
        </w:rPr>
        <w:t>Основни текст на снази од 05/</w:t>
      </w:r>
      <w:r>
        <w:rPr>
          <w:rFonts w:ascii="Times" w:hAnsi="Times"/>
          <w:b/>
          <w:color w:val="006633"/>
        </w:rPr>
        <w:t xml:space="preserve">01/2019 , у примени од 05/01/2019  </w:t>
      </w:r>
    </w:p>
    <w:p w:rsidR="0057605A" w:rsidRDefault="001A1F95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Предмет </w:t>
      </w:r>
    </w:p>
    <w:p w:rsidR="0057605A" w:rsidRDefault="001A1F95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1. 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>Овом уредбом уређују се ближи услови за израду и одржавање веб презентација државних органа и организација, органа и организација покрајинске аутономије, органа и организација јединица локалне самоупр</w:t>
      </w:r>
      <w:r>
        <w:rPr>
          <w:rFonts w:ascii="Times" w:hAnsi="Times"/>
          <w:color w:val="000000"/>
        </w:rPr>
        <w:t>аве, установа, јавних предузећа, посебних органа преко којих се остварује регулаторна функција и правних и физичких лица којима су поверена јавна овлашћења (у даљем тексту: орган).</w:t>
      </w:r>
    </w:p>
    <w:p w:rsidR="0057605A" w:rsidRDefault="001A1F95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Услови за израду и одржавање веб презентације органа </w:t>
      </w:r>
    </w:p>
    <w:p w:rsidR="0057605A" w:rsidRDefault="001A1F95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2. 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 xml:space="preserve">(1) Орган </w:t>
      </w:r>
      <w:r>
        <w:rPr>
          <w:rFonts w:ascii="Times" w:hAnsi="Times"/>
          <w:color w:val="000000"/>
        </w:rPr>
        <w:t>је дужан да изради, одржава и ажурира своју веб презентацију, под условима прописаним овом уредбом.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>(2) Поступак израде и одржавања веб презентације органа обухвата: тачност и потпуност садржаја веб презентације, представљање услуга које орган пружа, техни</w:t>
      </w:r>
      <w:r>
        <w:rPr>
          <w:rFonts w:ascii="Times" w:hAnsi="Times"/>
          <w:color w:val="000000"/>
        </w:rPr>
        <w:t>чко решење, функционалност, приступачност, језик и писмо, графичко решење, дизајн, навигацију, употребљивост, доступност, безбедност, одређивање домена, одржавање, ажурирање као и друга питања везана за развој веб презентација.</w:t>
      </w:r>
    </w:p>
    <w:p w:rsidR="0057605A" w:rsidRDefault="001A1F95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Садржај постављен на веб пр</w:t>
      </w:r>
      <w:r>
        <w:rPr>
          <w:rFonts w:ascii="Times" w:hAnsi="Times"/>
          <w:b/>
          <w:color w:val="333333"/>
        </w:rPr>
        <w:t xml:space="preserve">езентацији </w:t>
      </w:r>
    </w:p>
    <w:p w:rsidR="0057605A" w:rsidRDefault="001A1F95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3. 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>(1) Орган на својој веб презентацији поставља садржај који је: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>1) ажуриран, тачан и потпун;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>2) архивиран;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>3) отворен у циљу доступности информација које органи објављују;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>4) садржан од јасних логичких целина, које треба да обухвате по</w:t>
      </w:r>
      <w:r>
        <w:rPr>
          <w:rFonts w:ascii="Times" w:hAnsi="Times"/>
          <w:color w:val="000000"/>
        </w:rPr>
        <w:t>датке и информације, настале у раду органа;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>5) у машински читљивом облику.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>(2) Орган који садржај веб презентације дели путем друштвених мрежа (Facebook, Twitter, и др.) тај садржај чини доступним за преузимање путем RSS (Really Simple Syndication) канала.</w:t>
      </w:r>
      <w:r>
        <w:rPr>
          <w:rFonts w:ascii="Times" w:hAnsi="Times"/>
          <w:color w:val="000000"/>
        </w:rPr>
        <w:t xml:space="preserve"> </w:t>
      </w:r>
    </w:p>
    <w:p w:rsidR="0057605A" w:rsidRDefault="001A1F95">
      <w:pPr>
        <w:spacing w:after="45"/>
        <w:jc w:val="center"/>
      </w:pPr>
      <w:r>
        <w:rPr>
          <w:rFonts w:ascii="Times" w:hAnsi="Times"/>
          <w:b/>
          <w:color w:val="333333"/>
        </w:rPr>
        <w:lastRenderedPageBreak/>
        <w:t xml:space="preserve"> Услуге које пружа орган </w:t>
      </w:r>
    </w:p>
    <w:p w:rsidR="0057605A" w:rsidRDefault="001A1F95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4. 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>(1) Орган је дужан да, у посебно означеном делу веб презентације - који се означава називом "Услуге", наведе услуге које пружа, односно одређене активности у оквиру надлежности и овлашћења, које физичким, правним лицим</w:t>
      </w:r>
      <w:r>
        <w:rPr>
          <w:rFonts w:ascii="Times" w:hAnsi="Times"/>
          <w:color w:val="000000"/>
        </w:rPr>
        <w:t>а и другим органима, омогућавају остваривање одређених права и испуњење обавеза.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>(2) Органи пружају услуге из своје надлежности и на националном Порталу еУправа у складу са законом којим се уређује електронска управа.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 xml:space="preserve">(3) Након постављања услуга на Портал </w:t>
      </w:r>
      <w:r>
        <w:rPr>
          <w:rFonts w:ascii="Times" w:hAnsi="Times"/>
          <w:color w:val="000000"/>
        </w:rPr>
        <w:t>еУправа, орган у делу веб презентације означеном називом "Услуге" поставља везу ка електронским услугама које су објављене и на Порталу еУправа.</w:t>
      </w:r>
    </w:p>
    <w:p w:rsidR="0057605A" w:rsidRDefault="001A1F95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Приступачност </w:t>
      </w:r>
    </w:p>
    <w:p w:rsidR="0057605A" w:rsidRDefault="001A1F95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5. 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>(1) Орган је дужан да веб презентацију изради са функционалностима које омогућавају к</w:t>
      </w:r>
      <w:r>
        <w:rPr>
          <w:rFonts w:ascii="Times" w:hAnsi="Times"/>
          <w:color w:val="000000"/>
        </w:rPr>
        <w:t>оришћење асистивних технологија од стране особа са инвалидитетом, а нарочито да омогући: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 xml:space="preserve">1) навигацију кроз целу презентацију употребом &lt;Tab&gt; тастера, која је визуелно уочљива; 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>2) навигацију путем падајућих листа до којих није могуће доћи употребом тастат</w:t>
      </w:r>
      <w:r>
        <w:rPr>
          <w:rFonts w:ascii="Times" w:hAnsi="Times"/>
          <w:color w:val="000000"/>
        </w:rPr>
        <w:t>уре;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 xml:space="preserve">3) да документа за преузимање и прослеђивање (download и upload) буду понуђена у више читљивих формата (.pdf, .doc, .docx, .odt) и табеларно (.xlsx, .ods); 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>4) одговарајући текст као алтернативу не-текстуалном садржају веб странице (слика, фотографија</w:t>
      </w:r>
      <w:r>
        <w:rPr>
          <w:rFonts w:ascii="Times" w:hAnsi="Times"/>
          <w:color w:val="000000"/>
        </w:rPr>
        <w:t xml:space="preserve"> и сл.);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 xml:space="preserve">5) пропорционално повећавање слова (величина слова мора бити релативно дефинисана), као и делова веб презентације (водећи рачуна о скалабилности) сразмерно величини екрана, односно да омогући минимално увећање текста од 18 тачака (18 point text); 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>6) прилагођене линкове стандарду еПриступачности који јасно осликавају целине/секције садржаја презентације, како би их читач екрана (за слепе и слабовиде) на правилан начин "прочитао";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>7) да титл и/или транскрипти понуђени за преузимање буду доступни као</w:t>
      </w:r>
      <w:r>
        <w:rPr>
          <w:rFonts w:ascii="Times" w:hAnsi="Times"/>
          <w:color w:val="000000"/>
        </w:rPr>
        <w:t xml:space="preserve"> посебни текстуални документи за све медије у не-текстуалном формату, односно да постоји опис видео садржаја;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>8) приступачност самих докумената (обрасци, форме и сл.);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 xml:space="preserve">9) промене високог контраста између боје позадине (из светле у црну) веб презентације и </w:t>
      </w:r>
      <w:r>
        <w:rPr>
          <w:rFonts w:ascii="Times" w:hAnsi="Times"/>
          <w:color w:val="000000"/>
        </w:rPr>
        <w:t>боје слова;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>10) приступачност елемената форме (нпр. текстуалног поља, поља за потврду и сл.) на страни, које се могу испунити само путем тастатуре, што се посебно односи на електронске услуге;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>11) посебну страну на којој су побројани елементи који обезбеђу</w:t>
      </w:r>
      <w:r>
        <w:rPr>
          <w:rFonts w:ascii="Times" w:hAnsi="Times"/>
          <w:color w:val="000000"/>
        </w:rPr>
        <w:t>ју приступачност веб презентације са контактом за питања у вези приступачности презентације и објављених докумената;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lastRenderedPageBreak/>
        <w:t>12) да графички и аудио елементи буду једноставни за контролу, са објављеним поступком контроле;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 xml:space="preserve">13) садржај прилагођен за коришћење алата </w:t>
      </w:r>
      <w:r>
        <w:rPr>
          <w:rFonts w:ascii="Times" w:hAnsi="Times"/>
          <w:color w:val="000000"/>
        </w:rPr>
        <w:t xml:space="preserve">као што су TTS-text-to-speech или screen reader; 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 xml:space="preserve">14) коришћење CAPTCHA систем-потврдни код (прилагођен слепим и слабовидим особама), како би говор био разумљив. 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>(2) За проверу валидности кода у контексту еПриступачности, орган је дужан да користи W3C Uni</w:t>
      </w:r>
      <w:r>
        <w:rPr>
          <w:rFonts w:ascii="Times" w:hAnsi="Times"/>
          <w:color w:val="000000"/>
        </w:rPr>
        <w:t xml:space="preserve">corn валидатор који обједињује HTML и CSS валидацију, при чему валидатором треба проверити целокупан садржај веб презентације. </w:t>
      </w:r>
    </w:p>
    <w:p w:rsidR="0057605A" w:rsidRDefault="001A1F95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Језик и писмо веб презентације </w:t>
      </w:r>
    </w:p>
    <w:p w:rsidR="0057605A" w:rsidRDefault="001A1F95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6. 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>Орган је дужан да изради веб презентацију на језику и писму који су у службеној употр</w:t>
      </w:r>
      <w:r>
        <w:rPr>
          <w:rFonts w:ascii="Times" w:hAnsi="Times"/>
          <w:color w:val="000000"/>
        </w:rPr>
        <w:t>еби у складу са прописом којим се уређује службена употреба језика и писама, а може је приказати и у преводу на другом страном језику.</w:t>
      </w:r>
    </w:p>
    <w:p w:rsidR="0057605A" w:rsidRDefault="001A1F95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Графичко решење и дизајн веб презентације </w:t>
      </w:r>
    </w:p>
    <w:p w:rsidR="0057605A" w:rsidRDefault="001A1F95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7. 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>(1) Орган користи грб, заставу и боје заставе у оквиру дизајна свој</w:t>
      </w:r>
      <w:r>
        <w:rPr>
          <w:rFonts w:ascii="Times" w:hAnsi="Times"/>
          <w:color w:val="000000"/>
        </w:rPr>
        <w:t>е веб презентације у складу са законом којим се уређују изглед и употреба грба и заставе.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>(2) Органи и организације покрајинске аутономије користе заставу и/или грб аутономне покрајине.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>(3) Органи јединица локалне самоуправе користе грб општине/града.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 xml:space="preserve">(4) </w:t>
      </w:r>
      <w:r>
        <w:rPr>
          <w:rFonts w:ascii="Times" w:hAnsi="Times"/>
          <w:color w:val="000000"/>
        </w:rPr>
        <w:t>Визуелна презентација текста, као и слике текста, морају, осим текста који је део логотипа, имати минимални контраст у односу на позадину од 4.5:1.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>(5) Орган може применити визуелни идентитет у форми логоа и других графичких елемената на начин да буде у са</w:t>
      </w:r>
      <w:r>
        <w:rPr>
          <w:rFonts w:ascii="Times" w:hAnsi="Times"/>
          <w:color w:val="000000"/>
        </w:rPr>
        <w:t>гласности са одредбама овог члана.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>(6) Приликом одабира графичког решења веб презентације, орган је дужан да: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>1) поравнање текста буде по левој или обе стране маргина;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>2) број банера, као и њихова графичка решења и величине, буду толики да не ометају прима</w:t>
      </w:r>
      <w:r>
        <w:rPr>
          <w:rFonts w:ascii="Times" w:hAnsi="Times"/>
          <w:color w:val="000000"/>
        </w:rPr>
        <w:t>рну информативну функцију веб презентације;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>3) се подвучени формат користи искључиво за линкове.</w:t>
      </w:r>
    </w:p>
    <w:p w:rsidR="0057605A" w:rsidRDefault="001A1F95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Навигација </w:t>
      </w:r>
    </w:p>
    <w:p w:rsidR="0057605A" w:rsidRDefault="001A1F95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8. 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>(1) Орган је дужан да омогући функционално коришћење веб презентације и реализује навигацију коришћењем: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>1) хоризонталног менија, који м</w:t>
      </w:r>
      <w:r>
        <w:rPr>
          <w:rFonts w:ascii="Times" w:hAnsi="Times"/>
          <w:color w:val="000000"/>
        </w:rPr>
        <w:t>оже бити горњи (главни) и доњи, који је позициониран при дну стране;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>2) вертикалног менија, који се може наћи на левој или десној страни презентације;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 xml:space="preserve">3) адресне траке, која се позиционира хоризонтално, обично испод наслова стране тако да кориснику олакша </w:t>
      </w:r>
      <w:r>
        <w:rPr>
          <w:rFonts w:ascii="Times" w:hAnsi="Times"/>
          <w:color w:val="000000"/>
        </w:rPr>
        <w:t>праћење позиције у оквиру структуре презентације;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lastRenderedPageBreak/>
        <w:t>4) брзих линкова који издвајају битан садржај на насловној страни и омогућавају да се најтраженије стране ставе у први план;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>5) мапе сајта, која даје преглед целокупне структуре веб презентације на једном м</w:t>
      </w:r>
      <w:r>
        <w:rPr>
          <w:rFonts w:ascii="Times" w:hAnsi="Times"/>
          <w:color w:val="000000"/>
        </w:rPr>
        <w:t>есту;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>6) навигације у оквиру саме стране, као што је креирање обележивача за прву ставку вести на страници са листом вести, навигацију у оквиру веома дугачких страна чији се садржај не може видети у оквиру једног екрана и сл.;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>7) претраге по кључним речима</w:t>
      </w:r>
      <w:r>
        <w:rPr>
          <w:rFonts w:ascii="Times" w:hAnsi="Times"/>
          <w:color w:val="000000"/>
        </w:rPr>
        <w:t xml:space="preserve"> на свим писмима на којима је веб презентација израђена, као и страном језику ако је презентација приказана на другом страном језику.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 xml:space="preserve">(2) Орган на насловној страни веб презентације поставља целине: Услуге, Вести/Актуелности, Пројекти, Документи, Архива, О </w:t>
      </w:r>
      <w:r>
        <w:rPr>
          <w:rFonts w:ascii="Times" w:hAnsi="Times"/>
          <w:color w:val="000000"/>
        </w:rPr>
        <w:t>нама (или кратак назив органа), Контакт, Мапа сајта.</w:t>
      </w:r>
    </w:p>
    <w:p w:rsidR="0057605A" w:rsidRDefault="001A1F95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Употребљивост и доступност веб презентације </w:t>
      </w:r>
    </w:p>
    <w:p w:rsidR="0057605A" w:rsidRDefault="001A1F95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9. 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>Орган је дужан да обезбеди употребљивост и доступност веб презентације органа, а нарочито да омогући: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>1) идентично приказивање веб презентације/инт</w:t>
      </w:r>
      <w:r>
        <w:rPr>
          <w:rFonts w:ascii="Times" w:hAnsi="Times"/>
          <w:color w:val="000000"/>
        </w:rPr>
        <w:t xml:space="preserve">ернет страна у најзаступљенијим веб претраживачима (Mozilla Firefox, Internet Explorer, Chrome, Safari, Opera); 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 xml:space="preserve">2) видљивост веб презентације и високо рангирање у Интернет претрагама (search engines) - Google, Bing, Yahoo и сл., по кључним појмовима, што </w:t>
      </w:r>
      <w:r>
        <w:rPr>
          <w:rFonts w:ascii="Times" w:hAnsi="Times"/>
          <w:color w:val="000000"/>
        </w:rPr>
        <w:t xml:space="preserve">олакшава проналажење исте уколико корисник не зна тачну адресу презентације; 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>3) оптимизовање веб презентације, тако да се у резултатима претраге приказују најважнији сегменти презентације;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 xml:space="preserve">4) да веб презентација буде прилагођена и доступна путем мобилних </w:t>
      </w:r>
      <w:r>
        <w:rPr>
          <w:rFonts w:ascii="Times" w:hAnsi="Times"/>
          <w:color w:val="000000"/>
        </w:rPr>
        <w:t>платформи.</w:t>
      </w:r>
    </w:p>
    <w:p w:rsidR="0057605A" w:rsidRDefault="001A1F95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Безбедност веб презентације </w:t>
      </w:r>
    </w:p>
    <w:p w:rsidR="0057605A" w:rsidRDefault="001A1F95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10. 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>(1) Орган је дужан да чува веб презентацију у Државном центру за управљање и чување података или на неком серверу у Републици Србији који испуњава стандарде безбедности веб презентација.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 xml:space="preserve">(2) Орган је </w:t>
      </w:r>
      <w:r>
        <w:rPr>
          <w:rFonts w:ascii="Times" w:hAnsi="Times"/>
          <w:color w:val="000000"/>
        </w:rPr>
        <w:t>дужан да одреди процедуре и нивое приступа (физичка, хардверска и софтверска контрола приступа) за рад са веб презентацијом.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 xml:space="preserve">(3) Орган је дужан да најмање једном годишње изврши проверу безбедности веб презентације као примарну меру превенције и заштите од </w:t>
      </w:r>
      <w:r>
        <w:rPr>
          <w:rFonts w:ascii="Times" w:hAnsi="Times"/>
          <w:color w:val="000000"/>
        </w:rPr>
        <w:t>безбедосних ризика у инфомационо-комуникационом систему.</w:t>
      </w:r>
    </w:p>
    <w:p w:rsidR="0057605A" w:rsidRDefault="001A1F95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Одређивање домена </w:t>
      </w:r>
    </w:p>
    <w:p w:rsidR="0057605A" w:rsidRDefault="001A1F95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11. 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 xml:space="preserve">(1) Орган региструје доменско име у оквиру прописаног .rs и .srb домена. 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>(2) Ћирилични домен .срб додељује се у складу са условима регистрације ћириличког интернациона</w:t>
      </w:r>
      <w:r>
        <w:rPr>
          <w:rFonts w:ascii="Times" w:hAnsi="Times"/>
          <w:color w:val="000000"/>
        </w:rPr>
        <w:t xml:space="preserve">лизованог интернет домена највишег нивоа .срб. 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 xml:space="preserve">(3) Органи користе поддомен .gov.rs, односно ћирилични .упр.срб. 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lastRenderedPageBreak/>
        <w:t>(4) Регистрацију домена из става 3. овог члана врши служба Владе надлежна за пројектовање, усклађивање, развој и функционисање система електро</w:t>
      </w:r>
      <w:r>
        <w:rPr>
          <w:rFonts w:ascii="Times" w:hAnsi="Times"/>
          <w:color w:val="000000"/>
        </w:rPr>
        <w:t>нске управе (у даљем тексту: надлежни орган).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>(5) Након регистрације домена, орган региструје адресе електронске поште запослених, тако да обезбеди: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 xml:space="preserve">1) да адресе електронске поште запослених буду у форми: ime.prezime@nazivdomena.gov.rs; 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>2) да адреса елект</w:t>
      </w:r>
      <w:r>
        <w:rPr>
          <w:rFonts w:ascii="Times" w:hAnsi="Times"/>
          <w:color w:val="000000"/>
        </w:rPr>
        <w:t>ронске поште има назив који јасно указује на улогу или организациону јединицу када се имена адреса електронске поште везују за улогу запосленог или организациону јединицу;</w:t>
      </w:r>
    </w:p>
    <w:p w:rsidR="0057605A" w:rsidRDefault="001A1F95">
      <w:pPr>
        <w:spacing w:after="90"/>
        <w:ind w:left="600"/>
      </w:pPr>
      <w:r>
        <w:rPr>
          <w:rFonts w:ascii="Times" w:hAnsi="Times"/>
          <w:color w:val="000000"/>
        </w:rPr>
        <w:t>3) да постоји бар једна адреса електронске поште намењена за генерално обраћање, у ф</w:t>
      </w:r>
      <w:r>
        <w:rPr>
          <w:rFonts w:ascii="Times" w:hAnsi="Times"/>
          <w:color w:val="000000"/>
        </w:rPr>
        <w:t xml:space="preserve">орми: kontakt@nazivdomena.gov.rs, office@nazivdomena.gov.rs или info@nazivdomena.gov.rs. 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 xml:space="preserve">(6) Надлежни орган дужан је да омогући и услугу доделе и одржавања налога електронске поште за кориснике gov.rs и упр.срб домена. </w:t>
      </w:r>
    </w:p>
    <w:p w:rsidR="0057605A" w:rsidRDefault="001A1F95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Одржавање веб презентације </w:t>
      </w:r>
    </w:p>
    <w:p w:rsidR="0057605A" w:rsidRDefault="001A1F95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</w:t>
      </w:r>
      <w:r>
        <w:rPr>
          <w:rFonts w:ascii="Times" w:hAnsi="Times"/>
          <w:b/>
          <w:color w:val="000000"/>
        </w:rPr>
        <w:t xml:space="preserve">12. 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>Подаци администратора веб презентације који је одржава (лично име, радно место, број телефона и адреса електронске поште) треба да се налазе у целини "Контакти", на дну насловне стране или на брзом линку.</w:t>
      </w:r>
    </w:p>
    <w:p w:rsidR="0057605A" w:rsidRDefault="001A1F95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Усаглашеност веб презентација </w:t>
      </w:r>
    </w:p>
    <w:p w:rsidR="0057605A" w:rsidRDefault="001A1F95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13. 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>(1)</w:t>
      </w:r>
      <w:r>
        <w:rPr>
          <w:rFonts w:ascii="Times" w:hAnsi="Times"/>
          <w:color w:val="000000"/>
        </w:rPr>
        <w:t xml:space="preserve"> Орган је дужан да, најмање једном годишње, спроведе поступак анализе усаглашености веб презентације са условима утврђеним овом уредбом - кроз поступак самооцењивања, користећи софтверско решење Самооцењивање веб презентације органа.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>(2) Администратор надл</w:t>
      </w:r>
      <w:r>
        <w:rPr>
          <w:rFonts w:ascii="Times" w:hAnsi="Times"/>
          <w:color w:val="000000"/>
        </w:rPr>
        <w:t>ежног органа додељује право приступа администратору органа за софтверско решење из става 1. овог члана.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>(3) Надлежни орган извештава Владу о степену усклађености веб презентација једном годишње и извештај оглашава и на својој веб презентацији.</w:t>
      </w:r>
    </w:p>
    <w:p w:rsidR="0057605A" w:rsidRDefault="001A1F95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Ступање на </w:t>
      </w:r>
      <w:r>
        <w:rPr>
          <w:rFonts w:ascii="Times" w:hAnsi="Times"/>
          <w:b/>
          <w:color w:val="333333"/>
        </w:rPr>
        <w:t xml:space="preserve">снагу </w:t>
      </w:r>
    </w:p>
    <w:p w:rsidR="0057605A" w:rsidRDefault="001A1F95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14. 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>Ова уредба ступа на снагу осмог дана од дана објављивања у "Службеном гласнику Републике Србије".</w:t>
      </w:r>
    </w:p>
    <w:p w:rsidR="0057605A" w:rsidRDefault="0057605A">
      <w:pPr>
        <w:spacing w:after="90"/>
      </w:pPr>
    </w:p>
    <w:p w:rsidR="0057605A" w:rsidRDefault="001A1F95">
      <w:pPr>
        <w:spacing w:after="90"/>
      </w:pPr>
      <w:r>
        <w:rPr>
          <w:rFonts w:ascii="Times" w:hAnsi="Times"/>
          <w:color w:val="000000"/>
        </w:rPr>
        <w:t xml:space="preserve">05 број 110-11818/2018 </w:t>
      </w:r>
      <w:r>
        <w:br/>
      </w:r>
      <w:r>
        <w:rPr>
          <w:rFonts w:ascii="Times" w:hAnsi="Times"/>
          <w:color w:val="000000"/>
        </w:rPr>
        <w:t xml:space="preserve">У Београду, 27. децембра 2018. године 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>Влада</w:t>
      </w:r>
    </w:p>
    <w:p w:rsidR="0057605A" w:rsidRDefault="001A1F95">
      <w:pPr>
        <w:spacing w:after="90"/>
      </w:pPr>
      <w:r>
        <w:rPr>
          <w:rFonts w:ascii="Times" w:hAnsi="Times"/>
          <w:color w:val="000000"/>
        </w:rPr>
        <w:t xml:space="preserve">Председник, </w:t>
      </w:r>
      <w:r>
        <w:br/>
      </w:r>
      <w:r>
        <w:rPr>
          <w:rFonts w:ascii="Times" w:hAnsi="Times"/>
          <w:color w:val="000000"/>
        </w:rPr>
        <w:t xml:space="preserve">Ана Брнабић, с.р. </w:t>
      </w:r>
    </w:p>
    <w:p w:rsidR="0057605A" w:rsidRDefault="001A1F95">
      <w:pPr>
        <w:spacing w:after="90"/>
      </w:pPr>
      <w:hyperlink r:id="rId4">
        <w:r>
          <w:rPr>
            <w:rFonts w:ascii="Times" w:hAnsi="Times"/>
            <w:b/>
            <w:color w:val="660000"/>
            <w:u w:val="single"/>
          </w:rPr>
          <w:t>© Cekos In, Beograd, www.cekos.rs</w:t>
        </w:r>
      </w:hyperlink>
    </w:p>
    <w:sectPr w:rsidR="005760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5A"/>
    <w:rsid w:val="001A1F95"/>
    <w:rsid w:val="0057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0C5E7-EB40-4909-98F0-BA65B130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kos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Jovanović</dc:creator>
  <cp:lastModifiedBy>Татјана Јовановић</cp:lastModifiedBy>
  <cp:revision>2</cp:revision>
  <dcterms:created xsi:type="dcterms:W3CDTF">2021-04-21T05:49:00Z</dcterms:created>
  <dcterms:modified xsi:type="dcterms:W3CDTF">2021-04-21T05:49:00Z</dcterms:modified>
</cp:coreProperties>
</file>