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4CA4B" w14:textId="408A0928" w:rsidR="00B45638" w:rsidRDefault="00B45638" w:rsidP="00A47B9E">
      <w:pPr>
        <w:jc w:val="center"/>
        <w:rPr>
          <w:b/>
          <w:bCs/>
        </w:rPr>
      </w:pPr>
      <w:r>
        <w:rPr>
          <w:b/>
          <w:bCs/>
          <w:lang w:val="sr-Cyrl-RS"/>
        </w:rPr>
        <w:t>Записник са</w:t>
      </w:r>
      <w:r w:rsidR="00BE5C8C">
        <w:rPr>
          <w:b/>
          <w:bCs/>
          <w:lang w:val="sr-Cyrl-RS"/>
        </w:rPr>
        <w:t xml:space="preserve"> </w:t>
      </w:r>
      <w:r w:rsidR="00233A84" w:rsidRPr="00233A84">
        <w:rPr>
          <w:b/>
          <w:bCs/>
          <w:i/>
          <w:lang w:val="en-GB"/>
        </w:rPr>
        <w:t>kick off</w:t>
      </w:r>
      <w:r w:rsidR="00233A84">
        <w:rPr>
          <w:b/>
          <w:bCs/>
          <w:lang w:val="en-GB"/>
        </w:rPr>
        <w:t xml:space="preserve"> </w:t>
      </w:r>
      <w:r>
        <w:rPr>
          <w:b/>
          <w:bCs/>
          <w:lang w:val="sr-Cyrl-RS"/>
        </w:rPr>
        <w:t>састанка</w:t>
      </w:r>
      <w:r w:rsidR="00B96625" w:rsidRPr="006C6CA0">
        <w:rPr>
          <w:b/>
          <w:bCs/>
        </w:rPr>
        <w:t xml:space="preserve"> </w:t>
      </w:r>
      <w:r w:rsidR="00BE5C8C">
        <w:rPr>
          <w:b/>
          <w:bCs/>
          <w:lang w:val="sr-Cyrl-RS"/>
        </w:rPr>
        <w:t>Посебне р</w:t>
      </w:r>
      <w:r w:rsidRPr="00B45638">
        <w:rPr>
          <w:b/>
          <w:bCs/>
        </w:rPr>
        <w:t>адне групе за израду Акционог плана за период 2026–2030. године за спровођење Стратегије реформе јавне управе у Републици Србији</w:t>
      </w:r>
      <w:r w:rsidR="00BE5C8C">
        <w:rPr>
          <w:b/>
          <w:bCs/>
          <w:lang w:val="sr-Cyrl-RS"/>
        </w:rPr>
        <w:t xml:space="preserve"> за период од 2021. до 2030. године и пратећих програма</w:t>
      </w:r>
    </w:p>
    <w:p w14:paraId="73A7BB00" w14:textId="77777777" w:rsidR="00B45638" w:rsidRPr="006C6CA0" w:rsidRDefault="00B45638" w:rsidP="00515E00">
      <w:pPr>
        <w:jc w:val="both"/>
        <w:rPr>
          <w:b/>
          <w:bCs/>
        </w:rPr>
      </w:pP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6925"/>
      </w:tblGrid>
      <w:tr w:rsidR="007C27EE" w:rsidRPr="006C6CA0" w14:paraId="11A65C7C" w14:textId="77777777" w:rsidTr="006C7F8B">
        <w:trPr>
          <w:trHeight w:val="113"/>
          <w:jc w:val="center"/>
        </w:trPr>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3B9F6C6" w14:textId="77777777" w:rsidR="007C27EE" w:rsidRPr="006C6CA0" w:rsidRDefault="007C27EE">
            <w:pPr>
              <w:jc w:val="both"/>
              <w:rPr>
                <w:b/>
              </w:rPr>
            </w:pPr>
            <w:r w:rsidRPr="006C6CA0">
              <w:rPr>
                <w:b/>
              </w:rPr>
              <w:t>Датум и време:</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3D07F6" w14:textId="4E3A50E7" w:rsidR="007C27EE" w:rsidRPr="006C6CA0" w:rsidRDefault="00B45638">
            <w:pPr>
              <w:pStyle w:val="InstructionDILS"/>
              <w:rPr>
                <w:rFonts w:ascii="Times New Roman" w:hAnsi="Times New Roman" w:cs="Times New Roman"/>
                <w:i w:val="0"/>
                <w:color w:val="auto"/>
                <w:szCs w:val="24"/>
                <w:lang w:val="sr-Cyrl-CS"/>
              </w:rPr>
            </w:pPr>
            <w:r>
              <w:rPr>
                <w:rFonts w:ascii="Times New Roman" w:hAnsi="Times New Roman" w:cs="Times New Roman"/>
                <w:i w:val="0"/>
                <w:color w:val="auto"/>
                <w:szCs w:val="24"/>
                <w:lang w:val="sr-Cyrl-CS"/>
              </w:rPr>
              <w:t>03</w:t>
            </w:r>
            <w:r w:rsidR="000B1239" w:rsidRPr="006C6CA0">
              <w:rPr>
                <w:rFonts w:ascii="Times New Roman" w:hAnsi="Times New Roman" w:cs="Times New Roman"/>
                <w:i w:val="0"/>
                <w:color w:val="auto"/>
                <w:szCs w:val="24"/>
                <w:lang w:val="sr-Cyrl-CS"/>
              </w:rPr>
              <w:t xml:space="preserve">. </w:t>
            </w:r>
            <w:r>
              <w:rPr>
                <w:rFonts w:ascii="Times New Roman" w:hAnsi="Times New Roman" w:cs="Times New Roman"/>
                <w:i w:val="0"/>
                <w:color w:val="auto"/>
                <w:szCs w:val="24"/>
                <w:lang w:val="sr-Cyrl-RS"/>
              </w:rPr>
              <w:t>март</w:t>
            </w:r>
            <w:r w:rsidR="000B1239" w:rsidRPr="006C6CA0">
              <w:rPr>
                <w:rFonts w:ascii="Times New Roman" w:hAnsi="Times New Roman" w:cs="Times New Roman"/>
                <w:i w:val="0"/>
                <w:color w:val="auto"/>
                <w:szCs w:val="24"/>
                <w:lang w:val="sr-Cyrl-CS"/>
              </w:rPr>
              <w:t xml:space="preserve"> 202</w:t>
            </w:r>
            <w:r>
              <w:rPr>
                <w:rFonts w:ascii="Times New Roman" w:hAnsi="Times New Roman" w:cs="Times New Roman"/>
                <w:i w:val="0"/>
                <w:color w:val="auto"/>
                <w:szCs w:val="24"/>
                <w:lang w:val="sr-Cyrl-CS"/>
              </w:rPr>
              <w:t>5</w:t>
            </w:r>
            <w:r w:rsidR="005E7B48" w:rsidRPr="006C6CA0">
              <w:rPr>
                <w:rFonts w:ascii="Times New Roman" w:hAnsi="Times New Roman" w:cs="Times New Roman"/>
                <w:i w:val="0"/>
                <w:color w:val="auto"/>
                <w:szCs w:val="24"/>
                <w:lang w:val="sr-Cyrl-CS"/>
              </w:rPr>
              <w:t>. године</w:t>
            </w:r>
          </w:p>
          <w:p w14:paraId="00672FEE" w14:textId="1D9DFDD4" w:rsidR="005E7B48" w:rsidRPr="006C6CA0" w:rsidRDefault="00C14059">
            <w:pPr>
              <w:pStyle w:val="InstructionDILS"/>
              <w:rPr>
                <w:rFonts w:ascii="Times New Roman" w:hAnsi="Times New Roman" w:cs="Times New Roman"/>
                <w:i w:val="0"/>
                <w:color w:val="auto"/>
                <w:szCs w:val="24"/>
              </w:rPr>
            </w:pPr>
            <w:r>
              <w:rPr>
                <w:rFonts w:ascii="Times New Roman" w:hAnsi="Times New Roman" w:cs="Times New Roman"/>
                <w:i w:val="0"/>
                <w:color w:val="auto"/>
                <w:szCs w:val="24"/>
                <w:lang w:val="sr-Cyrl-CS"/>
              </w:rPr>
              <w:t>10</w:t>
            </w:r>
            <w:r w:rsidR="005E7B48" w:rsidRPr="006C6CA0">
              <w:rPr>
                <w:rFonts w:ascii="Times New Roman" w:hAnsi="Times New Roman" w:cs="Times New Roman"/>
                <w:i w:val="0"/>
                <w:color w:val="auto"/>
                <w:szCs w:val="24"/>
                <w:lang w:val="sr-Cyrl-CS"/>
              </w:rPr>
              <w:t>.00 –</w:t>
            </w:r>
            <w:r w:rsidR="000B1239" w:rsidRPr="006C6CA0">
              <w:rPr>
                <w:rFonts w:ascii="Times New Roman" w:hAnsi="Times New Roman" w:cs="Times New Roman"/>
                <w:i w:val="0"/>
                <w:color w:val="auto"/>
                <w:szCs w:val="24"/>
                <w:lang w:val="sr-Cyrl-CS"/>
              </w:rPr>
              <w:t xml:space="preserve"> 1</w:t>
            </w:r>
            <w:r>
              <w:rPr>
                <w:rFonts w:ascii="Times New Roman" w:hAnsi="Times New Roman" w:cs="Times New Roman"/>
                <w:i w:val="0"/>
                <w:color w:val="auto"/>
                <w:szCs w:val="24"/>
                <w:lang w:val="sr-Cyrl-CS"/>
              </w:rPr>
              <w:t>3</w:t>
            </w:r>
            <w:r w:rsidR="005E7B48" w:rsidRPr="006C6CA0">
              <w:rPr>
                <w:rFonts w:ascii="Times New Roman" w:hAnsi="Times New Roman" w:cs="Times New Roman"/>
                <w:i w:val="0"/>
                <w:color w:val="auto"/>
                <w:szCs w:val="24"/>
                <w:lang w:val="sr-Cyrl-CS"/>
              </w:rPr>
              <w:t>.</w:t>
            </w:r>
            <w:r>
              <w:rPr>
                <w:rFonts w:ascii="Times New Roman" w:hAnsi="Times New Roman" w:cs="Times New Roman"/>
                <w:i w:val="0"/>
                <w:color w:val="auto"/>
                <w:szCs w:val="24"/>
                <w:lang w:val="sr-Cyrl-CS"/>
              </w:rPr>
              <w:t>0</w:t>
            </w:r>
            <w:r w:rsidR="00C17B3B" w:rsidRPr="006C6CA0">
              <w:rPr>
                <w:rFonts w:ascii="Times New Roman" w:hAnsi="Times New Roman" w:cs="Times New Roman"/>
                <w:i w:val="0"/>
                <w:color w:val="auto"/>
                <w:szCs w:val="24"/>
                <w:lang w:val="sr-Cyrl-CS"/>
              </w:rPr>
              <w:t>0</w:t>
            </w:r>
          </w:p>
        </w:tc>
      </w:tr>
      <w:tr w:rsidR="007C27EE" w:rsidRPr="006C6CA0" w14:paraId="0A3E9828" w14:textId="77777777" w:rsidTr="006C7F8B">
        <w:trPr>
          <w:trHeight w:val="55"/>
          <w:jc w:val="center"/>
        </w:trPr>
        <w:tc>
          <w:tcPr>
            <w:tcW w:w="215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1733EDD" w14:textId="77777777" w:rsidR="007C27EE" w:rsidRDefault="007C27EE" w:rsidP="00515E00">
            <w:pPr>
              <w:jc w:val="both"/>
              <w:rPr>
                <w:b/>
              </w:rPr>
            </w:pPr>
            <w:r w:rsidRPr="006C6CA0">
              <w:rPr>
                <w:b/>
              </w:rPr>
              <w:t>Место:</w:t>
            </w:r>
          </w:p>
          <w:p w14:paraId="3636BC2B" w14:textId="7B3EC0B1" w:rsidR="00E801AD" w:rsidRPr="006C6CA0" w:rsidRDefault="00E801AD" w:rsidP="00515E00">
            <w:pPr>
              <w:jc w:val="both"/>
              <w:rPr>
                <w:b/>
              </w:rPr>
            </w:pPr>
            <w:bookmarkStart w:id="0" w:name="_GoBack"/>
            <w:bookmarkEnd w:id="0"/>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DD8B86" w14:textId="6E61733B" w:rsidR="007C27EE" w:rsidRPr="006C6CA0" w:rsidRDefault="00B45638">
            <w:pPr>
              <w:pStyle w:val="InstructionDILS"/>
              <w:rPr>
                <w:rFonts w:ascii="Times New Roman" w:hAnsi="Times New Roman" w:cs="Times New Roman"/>
                <w:i w:val="0"/>
                <w:color w:val="auto"/>
                <w:szCs w:val="24"/>
                <w:lang w:val="sr-Cyrl-RS"/>
              </w:rPr>
            </w:pPr>
            <w:r>
              <w:rPr>
                <w:rFonts w:ascii="Times New Roman" w:hAnsi="Times New Roman" w:cs="Times New Roman"/>
                <w:i w:val="0"/>
                <w:color w:val="auto"/>
                <w:szCs w:val="24"/>
                <w:lang w:val="sr-Cyrl-RS"/>
              </w:rPr>
              <w:t>Хотел „Радисон</w:t>
            </w:r>
            <w:r w:rsidR="003C5F82" w:rsidRPr="006C6CA0">
              <w:rPr>
                <w:rFonts w:ascii="Times New Roman" w:hAnsi="Times New Roman" w:cs="Times New Roman"/>
                <w:i w:val="0"/>
                <w:color w:val="auto"/>
                <w:szCs w:val="24"/>
                <w:lang w:val="sr-Cyrl-RS"/>
              </w:rPr>
              <w:t>“</w:t>
            </w:r>
            <w:r w:rsidR="00BE5C8C">
              <w:rPr>
                <w:rFonts w:ascii="Times New Roman" w:hAnsi="Times New Roman" w:cs="Times New Roman"/>
                <w:i w:val="0"/>
                <w:color w:val="auto"/>
                <w:szCs w:val="24"/>
                <w:lang w:val="sr-Cyrl-RS"/>
              </w:rPr>
              <w:t>, Београд</w:t>
            </w:r>
          </w:p>
        </w:tc>
      </w:tr>
      <w:tr w:rsidR="007C27EE" w:rsidRPr="006C6CA0" w14:paraId="24328A93" w14:textId="77777777" w:rsidTr="006C7F8B">
        <w:trPr>
          <w:trHeight w:val="55"/>
          <w:jc w:val="center"/>
        </w:trPr>
        <w:tc>
          <w:tcPr>
            <w:tcW w:w="2155" w:type="dxa"/>
            <w:tcBorders>
              <w:top w:val="single" w:sz="4" w:space="0" w:color="auto"/>
              <w:left w:val="single" w:sz="4" w:space="0" w:color="auto"/>
              <w:bottom w:val="single" w:sz="4" w:space="0" w:color="auto"/>
              <w:right w:val="single" w:sz="4" w:space="0" w:color="auto"/>
            </w:tcBorders>
            <w:shd w:val="clear" w:color="auto" w:fill="E6E6E6"/>
            <w:hideMark/>
          </w:tcPr>
          <w:p w14:paraId="1E5FEF67" w14:textId="77777777" w:rsidR="007C27EE" w:rsidRPr="006C6CA0" w:rsidRDefault="005E7B48" w:rsidP="00515E00">
            <w:pPr>
              <w:jc w:val="both"/>
              <w:rPr>
                <w:b/>
              </w:rPr>
            </w:pPr>
            <w:r w:rsidRPr="006C6CA0">
              <w:rPr>
                <w:b/>
                <w:lang w:val="sr-Cyrl-CS"/>
              </w:rPr>
              <w:t>Присутни чланови</w:t>
            </w:r>
            <w:r w:rsidR="00C854D6" w:rsidRPr="006C6CA0">
              <w:rPr>
                <w:b/>
                <w:lang w:val="sr-Cyrl-CS"/>
              </w:rPr>
              <w:t>:</w:t>
            </w:r>
            <w:r w:rsidRPr="006C6CA0">
              <w:rPr>
                <w:b/>
                <w:lang w:val="sr-Cyrl-CS"/>
              </w:rPr>
              <w:t xml:space="preserve"> </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701716" w14:textId="23487BC3" w:rsidR="007C27EE" w:rsidRPr="007F7F07" w:rsidRDefault="00E64131">
            <w:pPr>
              <w:jc w:val="both"/>
              <w:rPr>
                <w:spacing w:val="-6"/>
                <w:lang w:val="sr-Cyrl-RS"/>
              </w:rPr>
            </w:pPr>
            <w:r w:rsidRPr="007F7F07">
              <w:rPr>
                <w:bCs/>
                <w:lang w:val="sr-Cyrl-CS"/>
              </w:rPr>
              <w:t xml:space="preserve">У прилогу </w:t>
            </w:r>
            <w:r w:rsidR="009955FC" w:rsidRPr="007F7F07">
              <w:rPr>
                <w:bCs/>
                <w:lang w:val="sr-Cyrl-CS"/>
              </w:rPr>
              <w:t>Записника</w:t>
            </w:r>
            <w:r w:rsidR="00B5428E" w:rsidRPr="007F7F07">
              <w:rPr>
                <w:bCs/>
                <w:lang w:val="sr-Cyrl-CS"/>
              </w:rPr>
              <w:t xml:space="preserve"> је листа </w:t>
            </w:r>
            <w:r w:rsidR="00B5428E" w:rsidRPr="007F7F07">
              <w:rPr>
                <w:bCs/>
                <w:lang w:val="sr-Cyrl-RS"/>
              </w:rPr>
              <w:t>учесника</w:t>
            </w:r>
            <w:r w:rsidRPr="007F7F07">
              <w:rPr>
                <w:bCs/>
                <w:lang w:val="sr-Cyrl-CS"/>
              </w:rPr>
              <w:t>.</w:t>
            </w:r>
          </w:p>
        </w:tc>
      </w:tr>
      <w:tr w:rsidR="00C132F1" w:rsidRPr="006C6CA0" w14:paraId="61606DC5" w14:textId="77777777" w:rsidTr="00C132F1">
        <w:trPr>
          <w:trHeight w:val="550"/>
          <w:jc w:val="center"/>
        </w:trPr>
        <w:tc>
          <w:tcPr>
            <w:tcW w:w="9080" w:type="dxa"/>
            <w:gridSpan w:val="2"/>
            <w:tcBorders>
              <w:top w:val="single" w:sz="4" w:space="0" w:color="auto"/>
              <w:left w:val="single" w:sz="4" w:space="0" w:color="auto"/>
              <w:bottom w:val="single" w:sz="4" w:space="0" w:color="auto"/>
              <w:right w:val="single" w:sz="4" w:space="0" w:color="auto"/>
            </w:tcBorders>
            <w:shd w:val="clear" w:color="auto" w:fill="auto"/>
          </w:tcPr>
          <w:p w14:paraId="699FE435" w14:textId="2EC0B41E" w:rsidR="009955FC" w:rsidRDefault="009955FC" w:rsidP="007F7F07">
            <w:pPr>
              <w:jc w:val="center"/>
              <w:rPr>
                <w:b/>
                <w:lang w:val="sr-Cyrl-RS"/>
              </w:rPr>
            </w:pPr>
            <w:r>
              <w:rPr>
                <w:b/>
                <w:lang w:val="sr-Cyrl-RS"/>
              </w:rPr>
              <w:t>Дневни ред</w:t>
            </w:r>
          </w:p>
          <w:p w14:paraId="25E58135" w14:textId="77777777" w:rsidR="009955FC" w:rsidRPr="00CF22A3" w:rsidRDefault="009955FC" w:rsidP="007F7F07">
            <w:pPr>
              <w:pStyle w:val="ListParagraph"/>
              <w:numPr>
                <w:ilvl w:val="0"/>
                <w:numId w:val="38"/>
              </w:numPr>
              <w:jc w:val="both"/>
              <w:rPr>
                <w:b/>
                <w:lang w:val="sr-Cyrl-RS"/>
              </w:rPr>
            </w:pPr>
            <w:r w:rsidRPr="007F7F07">
              <w:rPr>
                <w:b/>
                <w:lang w:val="sr-Cyrl-RS"/>
              </w:rPr>
              <w:t>Уводно обраћање</w:t>
            </w:r>
          </w:p>
          <w:p w14:paraId="5F73EAA7" w14:textId="77777777" w:rsidR="009955FC" w:rsidRPr="007F7F07" w:rsidRDefault="009955FC" w:rsidP="007F7F07">
            <w:pPr>
              <w:pStyle w:val="ListParagraph"/>
              <w:jc w:val="both"/>
              <w:rPr>
                <w:lang w:val="sr-Cyrl-RS"/>
              </w:rPr>
            </w:pPr>
            <w:r w:rsidRPr="007F7F07">
              <w:rPr>
                <w:b/>
                <w:lang w:val="sr-Cyrl-RS"/>
              </w:rPr>
              <w:t>Јелена Жарић Ковачевић,</w:t>
            </w:r>
            <w:r w:rsidRPr="00CF22A3">
              <w:rPr>
                <w:lang w:val="sr-Cyrl-RS"/>
              </w:rPr>
              <w:t xml:space="preserve"> министар државне управе и локалне самоуправе</w:t>
            </w:r>
          </w:p>
          <w:p w14:paraId="307339D9" w14:textId="77777777" w:rsidR="0058434C" w:rsidRDefault="00195054" w:rsidP="007F7F07">
            <w:pPr>
              <w:pStyle w:val="ListParagraph"/>
              <w:jc w:val="both"/>
              <w:rPr>
                <w:lang w:val="sr-Cyrl-RS"/>
              </w:rPr>
            </w:pPr>
            <w:r w:rsidRPr="007F7F07">
              <w:rPr>
                <w:b/>
                <w:lang w:val="sr-Cyrl-RS"/>
              </w:rPr>
              <w:t>Пламена Халачева,</w:t>
            </w:r>
            <w:r w:rsidRPr="00CF22A3">
              <w:rPr>
                <w:lang w:val="sr-Cyrl-RS"/>
              </w:rPr>
              <w:t xml:space="preserve"> заменица шефа Делегације</w:t>
            </w:r>
            <w:r w:rsidRPr="004E4467">
              <w:rPr>
                <w:lang w:val="sr-Cyrl-RS"/>
              </w:rPr>
              <w:t xml:space="preserve"> ЕУ у Србији </w:t>
            </w:r>
          </w:p>
          <w:p w14:paraId="5A446632" w14:textId="4CB63F4C" w:rsidR="009955FC" w:rsidRPr="007F7F07" w:rsidRDefault="009955FC" w:rsidP="007F7F07">
            <w:pPr>
              <w:pStyle w:val="ListParagraph"/>
              <w:jc w:val="both"/>
              <w:rPr>
                <w:lang w:val="sr-Cyrl-RS"/>
              </w:rPr>
            </w:pPr>
            <w:r w:rsidRPr="00BA107F">
              <w:rPr>
                <w:b/>
                <w:lang w:val="sr-Cyrl-RS"/>
              </w:rPr>
              <w:t>Грегор Вирант,</w:t>
            </w:r>
            <w:r w:rsidRPr="007F7F07">
              <w:rPr>
                <w:lang w:val="sr-Cyrl-RS"/>
              </w:rPr>
              <w:t xml:space="preserve"> шеф Програма </w:t>
            </w:r>
            <w:r w:rsidR="007F7F07" w:rsidRPr="00FD183E">
              <w:rPr>
                <w:lang w:val="sr-Cyrl-RS"/>
              </w:rPr>
              <w:t>СИГМА</w:t>
            </w:r>
            <w:r w:rsidRPr="007F7F07">
              <w:rPr>
                <w:lang w:val="sr-Cyrl-RS"/>
              </w:rPr>
              <w:t>/</w:t>
            </w:r>
            <w:r w:rsidR="007F7F07" w:rsidRPr="00FD183E">
              <w:rPr>
                <w:lang w:val="sr-Cyrl-RS"/>
              </w:rPr>
              <w:t>ОЕЦД</w:t>
            </w:r>
          </w:p>
          <w:p w14:paraId="1B82EBB2" w14:textId="19C14899" w:rsidR="009955FC" w:rsidRPr="007F7F07" w:rsidRDefault="009955FC" w:rsidP="007F7F07">
            <w:pPr>
              <w:pStyle w:val="ListParagraph"/>
              <w:jc w:val="both"/>
              <w:rPr>
                <w:lang w:val="sr-Cyrl-RS"/>
              </w:rPr>
            </w:pPr>
            <w:r w:rsidRPr="00CF22A3">
              <w:rPr>
                <w:b/>
                <w:lang w:val="sr-Cyrl-RS"/>
              </w:rPr>
              <w:t>Љиљана Узелац,</w:t>
            </w:r>
            <w:r w:rsidRPr="007F7F07">
              <w:rPr>
                <w:lang w:val="sr-Cyrl-RS"/>
              </w:rPr>
              <w:t xml:space="preserve"> начелница Одељења за јавну и е-управу, Министарство државне управе и локалне самоуправе</w:t>
            </w:r>
          </w:p>
          <w:p w14:paraId="0F804CEE" w14:textId="77777777" w:rsidR="006E7F93" w:rsidRPr="00CF22A3" w:rsidRDefault="009955FC" w:rsidP="007F7F07">
            <w:pPr>
              <w:pStyle w:val="ListParagraph"/>
              <w:numPr>
                <w:ilvl w:val="0"/>
                <w:numId w:val="38"/>
              </w:numPr>
              <w:jc w:val="both"/>
              <w:rPr>
                <w:b/>
                <w:lang w:val="sr-Cyrl-RS"/>
              </w:rPr>
            </w:pPr>
            <w:r w:rsidRPr="007F7F07">
              <w:rPr>
                <w:b/>
                <w:lang w:val="sr-Cyrl-RS"/>
              </w:rPr>
              <w:t>Састанак Радне групе за израду Акционог плана за период од 2026. до 2030. године за спровођење Стратегије реформе јавне управе у Републици Србији за период од 2021. до 2030. године и пратећих програма</w:t>
            </w:r>
          </w:p>
          <w:p w14:paraId="59C1E58E" w14:textId="77777777" w:rsidR="006E7F93" w:rsidRDefault="006E7F93" w:rsidP="007F7F07">
            <w:pPr>
              <w:pStyle w:val="ListParagraph"/>
              <w:jc w:val="both"/>
              <w:rPr>
                <w:lang w:val="sr-Cyrl-RS"/>
              </w:rPr>
            </w:pPr>
          </w:p>
          <w:p w14:paraId="3F7CB3F9" w14:textId="513C99CF" w:rsidR="006E7F93" w:rsidRPr="007F7F07" w:rsidRDefault="009955FC" w:rsidP="007F7F07">
            <w:pPr>
              <w:pStyle w:val="ListParagraph"/>
              <w:jc w:val="both"/>
              <w:rPr>
                <w:b/>
                <w:lang w:val="sr-Cyrl-RS"/>
              </w:rPr>
            </w:pPr>
            <w:r w:rsidRPr="007F7F07">
              <w:rPr>
                <w:b/>
                <w:lang w:val="sr-Cyrl-RS"/>
              </w:rPr>
              <w:t>Округли столови</w:t>
            </w:r>
          </w:p>
          <w:p w14:paraId="370A41C4" w14:textId="77777777" w:rsidR="006E7F93" w:rsidRPr="007F7F07" w:rsidRDefault="009955FC" w:rsidP="007F7F07">
            <w:pPr>
              <w:pStyle w:val="ListParagraph"/>
              <w:numPr>
                <w:ilvl w:val="0"/>
                <w:numId w:val="39"/>
              </w:numPr>
              <w:jc w:val="both"/>
              <w:rPr>
                <w:lang w:val="sr-Cyrl-RS"/>
              </w:rPr>
            </w:pPr>
            <w:r w:rsidRPr="00D6480E">
              <w:rPr>
                <w:lang w:val="sr-Cyrl-RS"/>
              </w:rPr>
              <w:t>ПЛАНИРАЊЕ И КООРДИНАЦИЈА ЈАВНИХ ПОЛИТИКА</w:t>
            </w:r>
          </w:p>
          <w:p w14:paraId="15DCD248" w14:textId="77777777" w:rsidR="006E7F93" w:rsidRPr="007F7F07" w:rsidRDefault="009955FC" w:rsidP="007F7F07">
            <w:pPr>
              <w:pStyle w:val="ListParagraph"/>
              <w:numPr>
                <w:ilvl w:val="0"/>
                <w:numId w:val="39"/>
              </w:numPr>
              <w:jc w:val="both"/>
              <w:rPr>
                <w:lang w:val="sr-Cyrl-RS"/>
              </w:rPr>
            </w:pPr>
            <w:r w:rsidRPr="00D6480E">
              <w:rPr>
                <w:lang w:val="sr-Cyrl-RS"/>
              </w:rPr>
              <w:t>УПРАВЉАЊЕ ЉУДСКИМ РЕСУРСИМА</w:t>
            </w:r>
          </w:p>
          <w:p w14:paraId="1ACEA1CC" w14:textId="77777777" w:rsidR="006E7F93" w:rsidRPr="007F7F07" w:rsidRDefault="009955FC" w:rsidP="007F7F07">
            <w:pPr>
              <w:pStyle w:val="ListParagraph"/>
              <w:numPr>
                <w:ilvl w:val="0"/>
                <w:numId w:val="39"/>
              </w:numPr>
              <w:jc w:val="both"/>
              <w:rPr>
                <w:lang w:val="sr-Cyrl-RS"/>
              </w:rPr>
            </w:pPr>
            <w:r w:rsidRPr="00D6480E">
              <w:rPr>
                <w:lang w:val="sr-Cyrl-RS"/>
              </w:rPr>
              <w:t>ОДГОВОРНОСТ И ТРАНСПАРЕНТНОСТ</w:t>
            </w:r>
          </w:p>
          <w:p w14:paraId="638AE78C" w14:textId="77777777" w:rsidR="006E7F93" w:rsidRPr="007F7F07" w:rsidRDefault="009955FC" w:rsidP="007F7F07">
            <w:pPr>
              <w:pStyle w:val="ListParagraph"/>
              <w:numPr>
                <w:ilvl w:val="0"/>
                <w:numId w:val="39"/>
              </w:numPr>
              <w:jc w:val="both"/>
              <w:rPr>
                <w:lang w:val="sr-Cyrl-RS"/>
              </w:rPr>
            </w:pPr>
            <w:r w:rsidRPr="00D6480E">
              <w:rPr>
                <w:lang w:val="sr-Cyrl-RS"/>
              </w:rPr>
              <w:t>ПРУЖАЊЕ ЈАВИХ УСЛУГА</w:t>
            </w:r>
          </w:p>
          <w:p w14:paraId="3726FC50" w14:textId="06A729F8" w:rsidR="00DF340E" w:rsidRPr="007F7F07" w:rsidRDefault="009955FC" w:rsidP="007F7F07">
            <w:pPr>
              <w:pStyle w:val="ListParagraph"/>
              <w:numPr>
                <w:ilvl w:val="0"/>
                <w:numId w:val="39"/>
              </w:numPr>
              <w:jc w:val="both"/>
              <w:rPr>
                <w:lang w:val="sr-Cyrl-RS"/>
              </w:rPr>
            </w:pPr>
            <w:r w:rsidRPr="00D6480E">
              <w:rPr>
                <w:lang w:val="sr-Cyrl-RS"/>
              </w:rPr>
              <w:t>УПРАВЉАЊЕ ЈАВНИМ ФИНАНСИЈАМА</w:t>
            </w:r>
          </w:p>
          <w:p w14:paraId="03B5F4DC" w14:textId="5601BD06" w:rsidR="00C132F1" w:rsidRPr="00C132F1" w:rsidRDefault="009955FC" w:rsidP="007F7F07">
            <w:pPr>
              <w:pStyle w:val="ListParagraph"/>
              <w:numPr>
                <w:ilvl w:val="0"/>
                <w:numId w:val="39"/>
              </w:numPr>
              <w:jc w:val="both"/>
              <w:rPr>
                <w:lang w:val="sr-Cyrl-RS"/>
              </w:rPr>
            </w:pPr>
            <w:r w:rsidRPr="00BA107F">
              <w:rPr>
                <w:lang w:val="sr-Cyrl-RS"/>
              </w:rPr>
              <w:t>СИСТЕМ ЛОКАЛНЕ САМОУПРАВЕ</w:t>
            </w:r>
          </w:p>
          <w:p w14:paraId="6636DA45" w14:textId="41B5951C" w:rsidR="00C132F1" w:rsidRPr="00C132F1" w:rsidRDefault="00C132F1" w:rsidP="00515E00">
            <w:pPr>
              <w:pStyle w:val="ListParagraph"/>
              <w:rPr>
                <w:b/>
                <w:lang w:val="sr-Cyrl-RS"/>
              </w:rPr>
            </w:pPr>
          </w:p>
        </w:tc>
      </w:tr>
      <w:tr w:rsidR="00C132F1" w:rsidRPr="006C6CA0" w14:paraId="61595DB3" w14:textId="77777777" w:rsidTr="00C132F1">
        <w:trPr>
          <w:trHeight w:val="550"/>
          <w:jc w:val="center"/>
        </w:trPr>
        <w:tc>
          <w:tcPr>
            <w:tcW w:w="908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24B6473" w14:textId="0C5B4793" w:rsidR="00C132F1" w:rsidRPr="00C132F1" w:rsidRDefault="00BD1F4D" w:rsidP="00515E00">
            <w:pPr>
              <w:jc w:val="center"/>
              <w:rPr>
                <w:b/>
                <w:lang w:val="sr-Cyrl-RS"/>
              </w:rPr>
            </w:pPr>
            <w:r>
              <w:rPr>
                <w:b/>
                <w:lang w:val="sr-Cyrl-RS"/>
              </w:rPr>
              <w:t>Уводн</w:t>
            </w:r>
            <w:r w:rsidR="00D6480E">
              <w:rPr>
                <w:b/>
                <w:lang w:val="sr-Cyrl-RS"/>
              </w:rPr>
              <w:t>о</w:t>
            </w:r>
            <w:r>
              <w:rPr>
                <w:b/>
                <w:lang w:val="sr-Cyrl-RS"/>
              </w:rPr>
              <w:t xml:space="preserve"> обраћањ</w:t>
            </w:r>
            <w:r w:rsidR="00D6480E">
              <w:rPr>
                <w:b/>
                <w:lang w:val="sr-Cyrl-RS"/>
              </w:rPr>
              <w:t>е</w:t>
            </w:r>
          </w:p>
        </w:tc>
      </w:tr>
      <w:tr w:rsidR="00D248BD" w:rsidRPr="007F7F07" w14:paraId="4B47196D" w14:textId="77777777" w:rsidTr="00D248BD">
        <w:trPr>
          <w:trHeight w:val="550"/>
          <w:jc w:val="center"/>
        </w:trPr>
        <w:tc>
          <w:tcPr>
            <w:tcW w:w="9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4732A3" w14:textId="77777777" w:rsidR="00C132F1" w:rsidRDefault="00C132F1" w:rsidP="007F7F07">
            <w:pPr>
              <w:jc w:val="both"/>
              <w:rPr>
                <w:lang w:val="sr-Cyrl-RS"/>
              </w:rPr>
            </w:pPr>
          </w:p>
          <w:p w14:paraId="65DD4E55" w14:textId="4170AFA5" w:rsidR="005C5CB2" w:rsidRPr="00FD183E" w:rsidRDefault="00B5158E" w:rsidP="007F7F07">
            <w:pPr>
              <w:ind w:firstLine="697"/>
              <w:jc w:val="both"/>
              <w:rPr>
                <w:lang w:val="sr-Cyrl-RS"/>
              </w:rPr>
            </w:pPr>
            <w:r w:rsidRPr="00FD183E">
              <w:rPr>
                <w:lang w:val="sr-Cyrl-RS"/>
              </w:rPr>
              <w:t>Министарка</w:t>
            </w:r>
            <w:r w:rsidR="00CF22A3">
              <w:rPr>
                <w:lang w:val="sr-Cyrl-RS"/>
              </w:rPr>
              <w:t xml:space="preserve"> </w:t>
            </w:r>
            <w:r w:rsidRPr="00FD183E">
              <w:rPr>
                <w:lang w:val="sr-Cyrl-RS"/>
              </w:rPr>
              <w:t xml:space="preserve">државне управе и локалне самоуправе, </w:t>
            </w:r>
            <w:r w:rsidRPr="00FD183E">
              <w:rPr>
                <w:b/>
                <w:lang w:val="sr-Cyrl-RS"/>
              </w:rPr>
              <w:t xml:space="preserve">Јелена Жарић Ковачевић </w:t>
            </w:r>
            <w:r w:rsidRPr="00FD183E">
              <w:rPr>
                <w:lang w:val="sr-Cyrl-RS"/>
              </w:rPr>
              <w:t xml:space="preserve">отворила је први састанак </w:t>
            </w:r>
            <w:r w:rsidR="00CF22A3" w:rsidRPr="00CF22A3">
              <w:rPr>
                <w:lang w:val="sr-Cyrl-RS"/>
              </w:rPr>
              <w:t>Посебне радне групе за израду Акционог плана за период 2026–2030. године за спровођење Стратегије реформе јавне управе у Републици Србији за период од 2021. до 2030. године и пратећих програма</w:t>
            </w:r>
            <w:r w:rsidR="00A47B9E">
              <w:rPr>
                <w:lang w:val="sr-Cyrl-RS"/>
              </w:rPr>
              <w:t>.</w:t>
            </w:r>
            <w:r w:rsidR="00CF22A3" w:rsidRPr="00CF22A3" w:rsidDel="00CF22A3">
              <w:rPr>
                <w:lang w:val="sr-Cyrl-RS"/>
              </w:rPr>
              <w:t xml:space="preserve"> </w:t>
            </w:r>
            <w:r w:rsidR="00A47B9E">
              <w:rPr>
                <w:lang w:val="sr-Cyrl-RS"/>
              </w:rPr>
              <w:t>П</w:t>
            </w:r>
            <w:r w:rsidR="005C5CB2">
              <w:rPr>
                <w:lang w:val="sr-Cyrl-RS"/>
              </w:rPr>
              <w:t>одсетила</w:t>
            </w:r>
            <w:r w:rsidR="009E3494" w:rsidRPr="00FD183E">
              <w:rPr>
                <w:lang w:val="sr-Cyrl-RS"/>
              </w:rPr>
              <w:t xml:space="preserve"> је да је 2021. године донета важећа Стратегија реформе јавне управе у Републици Србији за период 2021-2030. године</w:t>
            </w:r>
            <w:r w:rsidR="00A63186" w:rsidRPr="007F7F07">
              <w:rPr>
                <w:lang w:val="sr-Cyrl-RS"/>
              </w:rPr>
              <w:t xml:space="preserve"> </w:t>
            </w:r>
            <w:r w:rsidR="00A63186">
              <w:rPr>
                <w:lang w:val="sr-Cyrl-RS"/>
              </w:rPr>
              <w:t>(у даљем тексту: Ст</w:t>
            </w:r>
            <w:r w:rsidR="007F7F07">
              <w:rPr>
                <w:lang w:val="sr-Cyrl-RS"/>
              </w:rPr>
              <w:t>р</w:t>
            </w:r>
            <w:r w:rsidR="00A63186">
              <w:rPr>
                <w:lang w:val="sr-Cyrl-RS"/>
              </w:rPr>
              <w:t>атегија РЈУ)</w:t>
            </w:r>
            <w:r w:rsidR="009E3494" w:rsidRPr="00FD183E">
              <w:rPr>
                <w:lang w:val="sr-Cyrl-RS"/>
              </w:rPr>
              <w:t>, којом су дефинисани циљеви и даљи правци развоја у шест кључних реформских области у складу са тада важећим Принципима јавне управе СИГМА/ОЕЦД. Такође, за потребе њеног спровођења донет је Акциони план за период 2021-2025. годин</w:t>
            </w:r>
            <w:r w:rsidR="00CF22A3">
              <w:rPr>
                <w:lang w:val="sr-Cyrl-RS"/>
              </w:rPr>
              <w:t>е</w:t>
            </w:r>
            <w:r w:rsidR="009E3494" w:rsidRPr="00FD183E">
              <w:rPr>
                <w:lang w:val="sr-Cyrl-RS"/>
              </w:rPr>
              <w:t xml:space="preserve">, усмерен на унапређење управљања људским ресурсима, одговорности и транспарентности у раду органа јавне управе и пружање услуга, као и три припадајућа програма у циљу даљег развоја управљања јавним политикама и регулаторном реформом, управљања јавним финансијама и реформе система локалне самоуправе. На тај начин, креиран је свеобухватан и, према оценама Европске комисије, кредибилан стратешки оквир са </w:t>
            </w:r>
            <w:r w:rsidR="009E3494" w:rsidRPr="00FD183E">
              <w:rPr>
                <w:lang w:val="sr-Cyrl-RS"/>
              </w:rPr>
              <w:lastRenderedPageBreak/>
              <w:t>успостављеном хијерархијом докумената јавних политика, услед чега се област реформе јавне управе сматра једном од оптимизованих и на</w:t>
            </w:r>
            <w:r w:rsidR="00CF22A3">
              <w:rPr>
                <w:lang w:val="sr-Cyrl-RS"/>
              </w:rPr>
              <w:t>ј</w:t>
            </w:r>
            <w:r w:rsidR="009E3494" w:rsidRPr="00FD183E">
              <w:rPr>
                <w:lang w:val="sr-Cyrl-RS"/>
              </w:rPr>
              <w:t>уређенијих планских области у складу са Законом о планском систему Репу</w:t>
            </w:r>
            <w:r w:rsidR="00A25873">
              <w:rPr>
                <w:lang w:val="sr-Cyrl-RS"/>
              </w:rPr>
              <w:t>б</w:t>
            </w:r>
            <w:r w:rsidR="009E3494" w:rsidRPr="00FD183E">
              <w:rPr>
                <w:lang w:val="sr-Cyrl-RS"/>
              </w:rPr>
              <w:t>лике Србије.</w:t>
            </w:r>
          </w:p>
          <w:p w14:paraId="7923230A" w14:textId="4FBC4E90" w:rsidR="009E3494" w:rsidRPr="00FD183E" w:rsidRDefault="009E3494">
            <w:pPr>
              <w:ind w:firstLine="720"/>
              <w:jc w:val="both"/>
              <w:rPr>
                <w:lang w:val="sr-Cyrl-RS"/>
              </w:rPr>
            </w:pPr>
            <w:r w:rsidRPr="00FD183E">
              <w:rPr>
                <w:lang w:val="sr-Cyrl-RS"/>
              </w:rPr>
              <w:t>Са друге стране, израда стратешког оквира представља изузетно важан, али ипак само један од неколико сегмената сложеног и захтевног процеса реформе јавне управе којим</w:t>
            </w:r>
            <w:r w:rsidR="00DE3F67" w:rsidRPr="007F7F07">
              <w:rPr>
                <w:lang w:val="sr-Cyrl-RS"/>
              </w:rPr>
              <w:t xml:space="preserve"> </w:t>
            </w:r>
            <w:r w:rsidR="00DE3F67">
              <w:rPr>
                <w:lang w:val="sr-Cyrl-RS"/>
              </w:rPr>
              <w:t>се настоји</w:t>
            </w:r>
            <w:r w:rsidRPr="00FD183E">
              <w:rPr>
                <w:lang w:val="sr-Cyrl-RS"/>
              </w:rPr>
              <w:t xml:space="preserve"> да</w:t>
            </w:r>
            <w:r w:rsidR="00DE3F67">
              <w:rPr>
                <w:lang w:val="sr-Cyrl-RS"/>
              </w:rPr>
              <w:t xml:space="preserve"> се</w:t>
            </w:r>
            <w:r w:rsidRPr="00FD183E">
              <w:rPr>
                <w:lang w:val="sr-Cyrl-RS"/>
              </w:rPr>
              <w:t xml:space="preserve"> управ</w:t>
            </w:r>
            <w:r w:rsidR="00DE3F67">
              <w:rPr>
                <w:lang w:val="sr-Cyrl-RS"/>
              </w:rPr>
              <w:t>а учини</w:t>
            </w:r>
            <w:r w:rsidRPr="00FD183E">
              <w:rPr>
                <w:lang w:val="sr-Cyrl-RS"/>
              </w:rPr>
              <w:t xml:space="preserve"> „по мери“ свих грађана, што је визија којој се тежи. Истовремено, ефикасна, одговорна и трансапрентна администрација један је од предуслова успешних реформи у свим другим областима, али и један од кључних аспеката процеса европских интеграција, на шта указује чињеница да је реформа јавне управе сврстана у Кластер 1. Основе. Због свег</w:t>
            </w:r>
            <w:r w:rsidR="005C5CB2">
              <w:rPr>
                <w:lang w:val="sr-Cyrl-RS"/>
              </w:rPr>
              <w:t>а тога</w:t>
            </w:r>
            <w:r w:rsidRPr="00FD183E">
              <w:rPr>
                <w:lang w:val="sr-Cyrl-RS"/>
              </w:rPr>
              <w:t xml:space="preserve"> је нарочито важно да, поред квалитетног стратешког оквира, </w:t>
            </w:r>
            <w:r w:rsidR="005C5CB2">
              <w:rPr>
                <w:lang w:val="sr-Cyrl-RS"/>
              </w:rPr>
              <w:t xml:space="preserve">Србија има </w:t>
            </w:r>
            <w:r w:rsidRPr="00FD183E">
              <w:rPr>
                <w:lang w:val="sr-Cyrl-RS"/>
              </w:rPr>
              <w:t>ефикасну имплементацију, односно да</w:t>
            </w:r>
            <w:r w:rsidR="005C5CB2">
              <w:rPr>
                <w:lang w:val="sr-Cyrl-RS"/>
              </w:rPr>
              <w:t xml:space="preserve"> се</w:t>
            </w:r>
            <w:r w:rsidRPr="00FD183E">
              <w:rPr>
                <w:lang w:val="sr-Cyrl-RS"/>
              </w:rPr>
              <w:t xml:space="preserve"> остваруј</w:t>
            </w:r>
            <w:r w:rsidR="005C5CB2">
              <w:rPr>
                <w:lang w:val="sr-Cyrl-RS"/>
              </w:rPr>
              <w:t>у</w:t>
            </w:r>
            <w:r w:rsidRPr="00FD183E">
              <w:rPr>
                <w:lang w:val="sr-Cyrl-RS"/>
              </w:rPr>
              <w:t xml:space="preserve"> резултат</w:t>
            </w:r>
            <w:r w:rsidR="005C5CB2">
              <w:rPr>
                <w:lang w:val="sr-Cyrl-RS"/>
              </w:rPr>
              <w:t>и</w:t>
            </w:r>
            <w:r w:rsidRPr="00FD183E">
              <w:rPr>
                <w:lang w:val="sr-Cyrl-RS"/>
              </w:rPr>
              <w:t xml:space="preserve"> који доносе практичну корист за грађанке и грађане.</w:t>
            </w:r>
          </w:p>
          <w:p w14:paraId="70152C04" w14:textId="6A0ACF0F" w:rsidR="005C5CB2" w:rsidRPr="00FD183E" w:rsidRDefault="009E3494">
            <w:pPr>
              <w:ind w:firstLine="720"/>
              <w:jc w:val="both"/>
              <w:rPr>
                <w:lang w:val="sr-Cyrl-RS"/>
              </w:rPr>
            </w:pPr>
            <w:r w:rsidRPr="00FD183E">
              <w:rPr>
                <w:lang w:val="sr-Cyrl-RS"/>
              </w:rPr>
              <w:t>У том смислу, посматрајући период од доношења Стратегије</w:t>
            </w:r>
            <w:r w:rsidR="00BA107F">
              <w:rPr>
                <w:lang w:val="sr-Cyrl-RS"/>
              </w:rPr>
              <w:t xml:space="preserve"> РЈУ</w:t>
            </w:r>
            <w:r w:rsidRPr="00FD183E">
              <w:rPr>
                <w:lang w:val="sr-Cyrl-RS"/>
              </w:rPr>
              <w:t xml:space="preserve"> и пратећих докумената јавних политика 2021. године до данас</w:t>
            </w:r>
            <w:r w:rsidR="00CF22A3">
              <w:rPr>
                <w:lang w:val="sr-Cyrl-RS"/>
              </w:rPr>
              <w:t>,</w:t>
            </w:r>
            <w:r w:rsidRPr="00FD183E">
              <w:rPr>
                <w:lang w:val="sr-Cyrl-RS"/>
              </w:rPr>
              <w:t xml:space="preserve"> пуно тога </w:t>
            </w:r>
            <w:r w:rsidR="00CF22A3">
              <w:rPr>
                <w:lang w:val="sr-Cyrl-RS"/>
              </w:rPr>
              <w:t xml:space="preserve">је </w:t>
            </w:r>
            <w:r w:rsidRPr="00FD183E">
              <w:rPr>
                <w:lang w:val="sr-Cyrl-RS"/>
              </w:rPr>
              <w:t>учињено, као и да су ти резултати видљивији</w:t>
            </w:r>
            <w:r w:rsidR="00CF22A3">
              <w:rPr>
                <w:lang w:val="sr-Cyrl-RS"/>
              </w:rPr>
              <w:t xml:space="preserve"> </w:t>
            </w:r>
            <w:r w:rsidRPr="00FD183E">
              <w:rPr>
                <w:lang w:val="sr-Cyrl-RS"/>
              </w:rPr>
              <w:t xml:space="preserve">из године у годину. Потврда јесу и налази недавног мониторинга спроведеног од стране СИГМА, у складу са којима Србија има лидерску позицију у региону у три од шест области и то: Стратешки оквир </w:t>
            </w:r>
            <w:r w:rsidR="007F7F07">
              <w:rPr>
                <w:lang w:val="sr-Cyrl-RS"/>
              </w:rPr>
              <w:t>РЈУ</w:t>
            </w:r>
            <w:r w:rsidRPr="00FD183E">
              <w:rPr>
                <w:lang w:val="sr-Cyrl-RS"/>
              </w:rPr>
              <w:t xml:space="preserve">, Пружање услуга и дигитализација, </w:t>
            </w:r>
            <w:r w:rsidR="00CF22A3">
              <w:rPr>
                <w:lang w:val="sr-Cyrl-RS"/>
              </w:rPr>
              <w:t>О</w:t>
            </w:r>
            <w:r w:rsidRPr="00FD183E">
              <w:rPr>
                <w:lang w:val="sr-Cyrl-RS"/>
              </w:rPr>
              <w:t xml:space="preserve">дговорност и надзор, док се у преостале три области (Развој и координација јавних политика, Управљање људским ресурсима и Управљање јавним финансијама) налази у оквиру регионалног просека. </w:t>
            </w:r>
          </w:p>
          <w:p w14:paraId="09D953C4" w14:textId="0AA0F770" w:rsidR="00FD183E" w:rsidRDefault="009E3494">
            <w:pPr>
              <w:ind w:firstLine="720"/>
              <w:jc w:val="both"/>
              <w:rPr>
                <w:lang w:val="sr-Cyrl-RS"/>
              </w:rPr>
            </w:pPr>
            <w:r w:rsidRPr="00FD183E">
              <w:rPr>
                <w:lang w:val="sr-Cyrl-RS"/>
              </w:rPr>
              <w:t xml:space="preserve">Са друге стране, посматрано из угла грађана, који се налазе „у центру“ свих активности и напора, пружање услуга од стране органа управе вероватно представља најважнију област </w:t>
            </w:r>
            <w:r w:rsidR="007F7F07">
              <w:rPr>
                <w:lang w:val="sr-Cyrl-RS"/>
              </w:rPr>
              <w:t>РЈУ</w:t>
            </w:r>
            <w:r w:rsidRPr="00FD183E">
              <w:rPr>
                <w:lang w:val="sr-Cyrl-RS"/>
              </w:rPr>
              <w:t xml:space="preserve">, с обзиром да су управо услуге оно што највише спаја грађане и јавну управу, представљајући „огледало“ успешности и мерило ефикасности и квалитета администрације. У складу са тим, дигитална трансформација јавне управе и увођење иновација годинама </w:t>
            </w:r>
            <w:r w:rsidR="007F7F07" w:rsidRPr="00FD183E">
              <w:rPr>
                <w:lang w:val="sr-Cyrl-RS"/>
              </w:rPr>
              <w:t xml:space="preserve">се </w:t>
            </w:r>
            <w:r w:rsidRPr="00FD183E">
              <w:rPr>
                <w:lang w:val="sr-Cyrl-RS"/>
              </w:rPr>
              <w:t>уназад нала</w:t>
            </w:r>
            <w:r w:rsidR="002A2847">
              <w:rPr>
                <w:lang w:val="sr-Cyrl-RS"/>
              </w:rPr>
              <w:t>зи високо на листи приоритета и</w:t>
            </w:r>
            <w:r w:rsidRPr="00FD183E">
              <w:rPr>
                <w:lang w:val="sr-Cyrl-RS"/>
              </w:rPr>
              <w:t xml:space="preserve"> грађани</w:t>
            </w:r>
            <w:r w:rsidR="002A2847">
              <w:rPr>
                <w:lang w:val="sr-Cyrl-RS"/>
              </w:rPr>
              <w:t xml:space="preserve"> вероватно</w:t>
            </w:r>
            <w:r w:rsidRPr="00FD183E">
              <w:rPr>
                <w:lang w:val="sr-Cyrl-RS"/>
              </w:rPr>
              <w:t xml:space="preserve"> осећају значајан напредак који се у овој области остварује последњих година. Илустрације ради, </w:t>
            </w:r>
            <w:r w:rsidR="00294926" w:rsidRPr="007F7F07">
              <w:rPr>
                <w:lang w:val="sr-Cyrl-RS"/>
              </w:rPr>
              <w:t xml:space="preserve">министарка </w:t>
            </w:r>
            <w:r w:rsidRPr="007F7F07">
              <w:rPr>
                <w:lang w:val="sr-Cyrl-RS"/>
              </w:rPr>
              <w:t>Жарић Ковачевић</w:t>
            </w:r>
            <w:r w:rsidRPr="00FD183E">
              <w:rPr>
                <w:lang w:val="sr-Cyrl-RS"/>
              </w:rPr>
              <w:t xml:space="preserve"> истакла је податак да је развојем дигиталне управе грађанима до сада уштеђено преко 350 милиона сати чекања на различитим шалтерима, што само по себи довољно говори о оствареним резултатима. Међутим, било би крајње погрешно ако би поменути напредак у пружању услуга посматрали изоловано од осталих резултата, јер се управо у њиховој „позадини“ налази рад и достугнућа и у свим другим реформским областима без којих не би било могуће остварити помаке у трансфорамцији управе из регулатора у сервис грађана.</w:t>
            </w:r>
          </w:p>
          <w:p w14:paraId="521EA43A" w14:textId="46966C9B" w:rsidR="00FD183E" w:rsidRPr="00FD183E" w:rsidRDefault="009E3494">
            <w:pPr>
              <w:ind w:firstLine="720"/>
              <w:jc w:val="both"/>
              <w:rPr>
                <w:lang w:val="sr-Cyrl-RS"/>
              </w:rPr>
            </w:pPr>
            <w:r w:rsidRPr="00FD183E">
              <w:rPr>
                <w:lang w:val="sr-Cyrl-RS"/>
              </w:rPr>
              <w:t xml:space="preserve">С обзиром да је последња година спровођења Акционог плана Стратегије </w:t>
            </w:r>
            <w:r w:rsidR="007F7F07">
              <w:rPr>
                <w:lang w:val="sr-Cyrl-RS"/>
              </w:rPr>
              <w:t xml:space="preserve">РЈУ </w:t>
            </w:r>
            <w:r w:rsidRPr="00FD183E">
              <w:rPr>
                <w:lang w:val="sr-Cyrl-RS"/>
              </w:rPr>
              <w:t>и три пратећа програма, време је да се започне процес планирања нових докум</w:t>
            </w:r>
            <w:r w:rsidR="002A2847">
              <w:rPr>
                <w:lang w:val="sr-Cyrl-RS"/>
              </w:rPr>
              <w:t>ената јавних политика како би</w:t>
            </w:r>
            <w:r w:rsidRPr="00FD183E">
              <w:rPr>
                <w:lang w:val="sr-Cyrl-RS"/>
              </w:rPr>
              <w:t xml:space="preserve"> спремни дочекали период 2026-2030. године и обезбедили континуитет реформи.</w:t>
            </w:r>
            <w:r w:rsidR="007F7F07">
              <w:rPr>
                <w:lang w:val="sr-Cyrl-RS"/>
              </w:rPr>
              <w:t xml:space="preserve"> </w:t>
            </w:r>
            <w:r w:rsidRPr="00FD183E">
              <w:rPr>
                <w:lang w:val="sr-Cyrl-RS"/>
              </w:rPr>
              <w:t xml:space="preserve">Један број чланова Радне групе учествовао је у изради још увек важећег стратешког оквира и </w:t>
            </w:r>
            <w:r w:rsidR="00294926" w:rsidRPr="007F7F07">
              <w:rPr>
                <w:lang w:val="sr-Cyrl-RS"/>
              </w:rPr>
              <w:t xml:space="preserve">министарка </w:t>
            </w:r>
            <w:r w:rsidRPr="007F7F07">
              <w:rPr>
                <w:lang w:val="sr-Cyrl-RS"/>
              </w:rPr>
              <w:t>Жарић Ковачевић</w:t>
            </w:r>
            <w:r w:rsidRPr="00FD183E">
              <w:rPr>
                <w:lang w:val="sr-Cyrl-RS"/>
              </w:rPr>
              <w:t xml:space="preserve"> верује да ће нам њихово искуство бити врло значајно у обезбеђивању контиунитета који је навела, а који је врло важан код сложених реформских процеса, какав је процес </w:t>
            </w:r>
            <w:r w:rsidR="007F7F07">
              <w:rPr>
                <w:lang w:val="sr-Cyrl-RS"/>
              </w:rPr>
              <w:t>РЈУ</w:t>
            </w:r>
            <w:r w:rsidRPr="00FD183E">
              <w:rPr>
                <w:lang w:val="sr-Cyrl-RS"/>
              </w:rPr>
              <w:t xml:space="preserve">. Са друге стране, значајан је број нових чланова у Радној групи, за које је </w:t>
            </w:r>
            <w:r w:rsidR="00CB2D55">
              <w:rPr>
                <w:lang w:val="sr-Cyrl-RS"/>
              </w:rPr>
              <w:t xml:space="preserve">министарка </w:t>
            </w:r>
            <w:r w:rsidRPr="00FD183E">
              <w:rPr>
                <w:lang w:val="sr-Cyrl-RS"/>
              </w:rPr>
              <w:t>Жарић Ковачевић изразила наду да ће унети нову енергију и својим идејама допринети успешном процесу израде, а касније и спровођења новог стратешког оквира.</w:t>
            </w:r>
          </w:p>
          <w:p w14:paraId="0BD8C32E" w14:textId="44ADD3CA" w:rsidR="009E3494" w:rsidRPr="00FD183E" w:rsidRDefault="009E3494">
            <w:pPr>
              <w:ind w:firstLine="720"/>
              <w:jc w:val="both"/>
              <w:rPr>
                <w:lang w:val="sr-Cyrl-RS"/>
              </w:rPr>
            </w:pPr>
            <w:r w:rsidRPr="00FD183E">
              <w:rPr>
                <w:lang w:val="sr-Cyrl-RS"/>
              </w:rPr>
              <w:t>У читавом овом процесу незаменљива подршка долази од ст</w:t>
            </w:r>
            <w:r w:rsidR="002A2847">
              <w:rPr>
                <w:lang w:val="sr-Cyrl-RS"/>
              </w:rPr>
              <w:t>ране Европске уније, која је</w:t>
            </w:r>
            <w:r w:rsidRPr="00FD183E">
              <w:rPr>
                <w:lang w:val="sr-Cyrl-RS"/>
              </w:rPr>
              <w:t xml:space="preserve"> традиционални партнер и највећи донатор када је у питању реформа јавне </w:t>
            </w:r>
            <w:r w:rsidRPr="00FD183E">
              <w:rPr>
                <w:lang w:val="sr-Cyrl-RS"/>
              </w:rPr>
              <w:lastRenderedPageBreak/>
              <w:t xml:space="preserve">управе. </w:t>
            </w:r>
            <w:r w:rsidR="00294926" w:rsidRPr="007F7F07">
              <w:rPr>
                <w:lang w:val="sr-Cyrl-RS"/>
              </w:rPr>
              <w:t xml:space="preserve">Министарка </w:t>
            </w:r>
            <w:r w:rsidRPr="007F7F07">
              <w:rPr>
                <w:lang w:val="sr-Cyrl-RS"/>
              </w:rPr>
              <w:t>Жарић Ковачевић</w:t>
            </w:r>
            <w:r w:rsidR="007F7F07">
              <w:rPr>
                <w:lang w:val="sr-Cyrl-RS"/>
              </w:rPr>
              <w:t xml:space="preserve"> </w:t>
            </w:r>
            <w:r w:rsidRPr="00FD183E">
              <w:rPr>
                <w:lang w:val="sr-Cyrl-RS"/>
              </w:rPr>
              <w:t>захвалила</w:t>
            </w:r>
            <w:r w:rsidR="00294926">
              <w:rPr>
                <w:lang w:val="sr-Cyrl-RS"/>
              </w:rPr>
              <w:t xml:space="preserve"> се</w:t>
            </w:r>
            <w:r w:rsidRPr="00FD183E">
              <w:rPr>
                <w:lang w:val="sr-Cyrl-RS"/>
              </w:rPr>
              <w:t xml:space="preserve"> на вишегодишњој сарадњи, а нарочито на помоћи к</w:t>
            </w:r>
            <w:r w:rsidR="0095504D">
              <w:rPr>
                <w:lang w:val="sr-Cyrl-RS"/>
              </w:rPr>
              <w:t>оја је омогућена кроз Пројекат к</w:t>
            </w:r>
            <w:r w:rsidRPr="00FD183E">
              <w:rPr>
                <w:lang w:val="sr-Cyrl-RS"/>
              </w:rPr>
              <w:t>омплементарне подршке у оквиру инструмента Секторске буџетске подршке. Такође, истакла је значај СИГМ</w:t>
            </w:r>
            <w:r w:rsidR="00294926">
              <w:rPr>
                <w:lang w:val="sr-Cyrl-RS"/>
              </w:rPr>
              <w:t>Е</w:t>
            </w:r>
            <w:r w:rsidRPr="00FD183E">
              <w:rPr>
                <w:lang w:val="sr-Cyrl-RS"/>
              </w:rPr>
              <w:t>, чији је недавни извештај дошао у готово идеалном тренутку за Србију, с обзиром да указује на све оне добре стране, али истовремено, кроз конкретне препоруке, сугерише шта је оно на шта би требало да се фокусира током предстојећег процеса планирања. Посебну</w:t>
            </w:r>
            <w:r w:rsidRPr="00FD183E">
              <w:rPr>
                <w:b/>
                <w:lang w:val="sr-Cyrl-RS"/>
              </w:rPr>
              <w:t xml:space="preserve"> </w:t>
            </w:r>
            <w:r w:rsidRPr="005C5CB2">
              <w:rPr>
                <w:lang w:val="sr-Cyrl-RS"/>
              </w:rPr>
              <w:t>захвалност дугује се СИГМ</w:t>
            </w:r>
            <w:r w:rsidR="00294926">
              <w:rPr>
                <w:lang w:val="sr-Cyrl-RS"/>
              </w:rPr>
              <w:t>И</w:t>
            </w:r>
            <w:r w:rsidRPr="005C5CB2">
              <w:rPr>
                <w:lang w:val="sr-Cyrl-RS"/>
              </w:rPr>
              <w:t xml:space="preserve"> што је на располагање ставила своје експерте</w:t>
            </w:r>
            <w:r w:rsidR="00792B7C">
              <w:rPr>
                <w:lang w:val="sr-Cyrl-RS"/>
              </w:rPr>
              <w:t>,</w:t>
            </w:r>
            <w:r w:rsidRPr="005C5CB2">
              <w:rPr>
                <w:lang w:val="sr-Cyrl-RS"/>
              </w:rPr>
              <w:t xml:space="preserve"> чије ће знање и искуство бити</w:t>
            </w:r>
            <w:r w:rsidRPr="00FD183E">
              <w:rPr>
                <w:lang w:val="sr-Cyrl-RS"/>
              </w:rPr>
              <w:t xml:space="preserve"> од непроценљивог значаја у дефинисању даљих праваца развоја наше јавне управе.</w:t>
            </w:r>
          </w:p>
          <w:p w14:paraId="3FE161E2" w14:textId="3AC4F9A5" w:rsidR="00820610" w:rsidRDefault="00294926" w:rsidP="00792B7C">
            <w:pPr>
              <w:ind w:firstLine="780"/>
              <w:jc w:val="both"/>
              <w:rPr>
                <w:lang w:val="sr-Latn-RS"/>
              </w:rPr>
            </w:pPr>
            <w:r w:rsidRPr="00792B7C">
              <w:rPr>
                <w:lang w:val="sr-Cyrl-RS"/>
              </w:rPr>
              <w:t xml:space="preserve">Министарка </w:t>
            </w:r>
            <w:r w:rsidR="009E3494" w:rsidRPr="00792B7C">
              <w:rPr>
                <w:lang w:val="sr-Cyrl-RS"/>
              </w:rPr>
              <w:t>Жарић Ковачевић</w:t>
            </w:r>
            <w:r w:rsidR="009E3494" w:rsidRPr="00FD183E">
              <w:rPr>
                <w:lang w:val="sr-Cyrl-RS"/>
              </w:rPr>
              <w:t xml:space="preserve"> је закључила да предстоји интензивна година, са пуно рада, састанака, разговора и размене идеја о начинима путем којих би могли додатно унапреди</w:t>
            </w:r>
            <w:r w:rsidR="001061E1">
              <w:rPr>
                <w:lang w:val="sr-Cyrl-RS"/>
              </w:rPr>
              <w:t>ти</w:t>
            </w:r>
            <w:r w:rsidR="009E3494" w:rsidRPr="00FD183E">
              <w:rPr>
                <w:lang w:val="sr-Cyrl-RS"/>
              </w:rPr>
              <w:t xml:space="preserve"> рад јавне управе и учини</w:t>
            </w:r>
            <w:r w:rsidR="001061E1">
              <w:rPr>
                <w:lang w:val="sr-Cyrl-RS"/>
              </w:rPr>
              <w:t>ти</w:t>
            </w:r>
            <w:r w:rsidR="009E3494" w:rsidRPr="00FD183E">
              <w:rPr>
                <w:lang w:val="sr-Cyrl-RS"/>
              </w:rPr>
              <w:t xml:space="preserve"> је „</w:t>
            </w:r>
            <w:r w:rsidR="001061E1">
              <w:rPr>
                <w:lang w:val="sr-Cyrl-RS"/>
              </w:rPr>
              <w:t>У</w:t>
            </w:r>
            <w:r w:rsidR="009E3494" w:rsidRPr="00FD183E">
              <w:rPr>
                <w:lang w:val="sr-Cyrl-RS"/>
              </w:rPr>
              <w:t>правом по мери грађана“. Како би се спровели сложени реформски процеси, потребно је да се сви укључе</w:t>
            </w:r>
            <w:r w:rsidR="001061E1">
              <w:rPr>
                <w:lang w:val="sr-Cyrl-RS"/>
              </w:rPr>
              <w:t xml:space="preserve"> и </w:t>
            </w:r>
            <w:r w:rsidR="009E3494" w:rsidRPr="00FD183E">
              <w:rPr>
                <w:lang w:val="sr-Cyrl-RS"/>
              </w:rPr>
              <w:t>да раде заједно на остваривању жељених циљева.</w:t>
            </w:r>
            <w:r w:rsidR="00F86DAF">
              <w:rPr>
                <w:lang w:val="sr-Cyrl-RS"/>
              </w:rPr>
              <w:t xml:space="preserve"> </w:t>
            </w:r>
            <w:r w:rsidR="00A47B9E">
              <w:rPr>
                <w:lang w:val="sr-Cyrl-RS"/>
              </w:rPr>
              <w:t>Н</w:t>
            </w:r>
            <w:r w:rsidR="00FD183E">
              <w:rPr>
                <w:lang w:val="sr-Cyrl-RS"/>
              </w:rPr>
              <w:t>а крају об</w:t>
            </w:r>
            <w:r w:rsidR="00A47B9E">
              <w:rPr>
                <w:lang w:val="sr-Cyrl-RS"/>
              </w:rPr>
              <w:t>р</w:t>
            </w:r>
            <w:r w:rsidR="00FD183E">
              <w:rPr>
                <w:lang w:val="sr-Cyrl-RS"/>
              </w:rPr>
              <w:t xml:space="preserve">аћања, позвала </w:t>
            </w:r>
            <w:r w:rsidR="00792B7C">
              <w:rPr>
                <w:lang w:val="sr-Cyrl-RS"/>
              </w:rPr>
              <w:t xml:space="preserve">је </w:t>
            </w:r>
            <w:r w:rsidR="00FD183E">
              <w:rPr>
                <w:lang w:val="sr-Cyrl-RS"/>
              </w:rPr>
              <w:t>све присутне</w:t>
            </w:r>
            <w:r w:rsidR="009E3494" w:rsidRPr="00FD183E">
              <w:rPr>
                <w:lang w:val="sr-Cyrl-RS"/>
              </w:rPr>
              <w:t xml:space="preserve"> да буд</w:t>
            </w:r>
            <w:r w:rsidR="00FD183E">
              <w:rPr>
                <w:lang w:val="sr-Cyrl-RS"/>
              </w:rPr>
              <w:t>у</w:t>
            </w:r>
            <w:r w:rsidR="009E3494" w:rsidRPr="00FD183E">
              <w:rPr>
                <w:lang w:val="sr-Cyrl-RS"/>
              </w:rPr>
              <w:t xml:space="preserve"> партнери </w:t>
            </w:r>
            <w:r w:rsidR="00FD183E">
              <w:rPr>
                <w:lang w:val="sr-Cyrl-RS"/>
              </w:rPr>
              <w:t xml:space="preserve">МДУЛС-а у </w:t>
            </w:r>
            <w:r w:rsidR="009E3494" w:rsidRPr="00FD183E">
              <w:rPr>
                <w:lang w:val="sr-Cyrl-RS"/>
              </w:rPr>
              <w:t>наредном циклусу и да кроз даље унапређење међусобне сарадње и стални дијалог креирамо решења о којима ћемо моћи да говоримо када дође време да се сумирају резултати.</w:t>
            </w:r>
            <w:r w:rsidR="00A47B9E">
              <w:rPr>
                <w:lang w:val="sr-Cyrl-RS"/>
              </w:rPr>
              <w:t xml:space="preserve"> МДУЛС ће</w:t>
            </w:r>
            <w:r w:rsidR="009E3494" w:rsidRPr="00FD183E">
              <w:rPr>
                <w:lang w:val="sr-Cyrl-RS"/>
              </w:rPr>
              <w:t xml:space="preserve"> настави</w:t>
            </w:r>
            <w:r w:rsidR="00A47B9E">
              <w:rPr>
                <w:lang w:val="sr-Cyrl-RS"/>
              </w:rPr>
              <w:t>ти</w:t>
            </w:r>
            <w:r w:rsidR="009E3494" w:rsidRPr="00FD183E">
              <w:rPr>
                <w:lang w:val="sr-Cyrl-RS"/>
              </w:rPr>
              <w:t xml:space="preserve"> своју пуну посвећеност вредностима и принципима</w:t>
            </w:r>
            <w:r w:rsidR="001061E1">
              <w:rPr>
                <w:lang w:val="sr-Cyrl-RS"/>
              </w:rPr>
              <w:t xml:space="preserve"> </w:t>
            </w:r>
            <w:r w:rsidR="009E3494" w:rsidRPr="00FD183E">
              <w:rPr>
                <w:lang w:val="sr-Cyrl-RS"/>
              </w:rPr>
              <w:t xml:space="preserve">добре управе, али су подршка и ангажовање </w:t>
            </w:r>
            <w:r w:rsidR="00C132F1">
              <w:rPr>
                <w:lang w:val="sr-Cyrl-RS"/>
              </w:rPr>
              <w:t xml:space="preserve">свих актера </w:t>
            </w:r>
            <w:r w:rsidR="009E3494" w:rsidRPr="00FD183E">
              <w:rPr>
                <w:lang w:val="sr-Cyrl-RS"/>
              </w:rPr>
              <w:t>кључни чиниоци у њиховом достизању.</w:t>
            </w:r>
          </w:p>
          <w:p w14:paraId="774C0E82" w14:textId="07F45408" w:rsidR="00CF4A53" w:rsidRPr="00CF4A53" w:rsidRDefault="00CF4A53">
            <w:pPr>
              <w:ind w:firstLine="720"/>
              <w:jc w:val="both"/>
              <w:rPr>
                <w:lang w:val="sr-Latn-RS"/>
              </w:rPr>
            </w:pPr>
            <w:r w:rsidRPr="00CF4A53">
              <w:rPr>
                <w:b/>
                <w:lang w:val="sr-Latn-RS"/>
              </w:rPr>
              <w:t>Пламена Халачева</w:t>
            </w:r>
            <w:r w:rsidR="00C132F1">
              <w:rPr>
                <w:b/>
                <w:lang w:val="sr-Cyrl-RS"/>
              </w:rPr>
              <w:t xml:space="preserve">, </w:t>
            </w:r>
            <w:r w:rsidR="00C132F1" w:rsidRPr="00CF4A53">
              <w:rPr>
                <w:lang w:val="sr-Latn-RS"/>
              </w:rPr>
              <w:t>заменица шефа Делегације ЕУ у Србији</w:t>
            </w:r>
            <w:r w:rsidR="00C132F1">
              <w:rPr>
                <w:lang w:val="sr-Cyrl-RS"/>
              </w:rPr>
              <w:t>,</w:t>
            </w:r>
            <w:r>
              <w:rPr>
                <w:lang w:val="sr-Cyrl-RS"/>
              </w:rPr>
              <w:t xml:space="preserve">  истакла је да је С</w:t>
            </w:r>
            <w:r>
              <w:rPr>
                <w:lang w:val="sr-Latn-RS"/>
              </w:rPr>
              <w:t>рбија</w:t>
            </w:r>
            <w:r w:rsidRPr="00CF4A53">
              <w:rPr>
                <w:lang w:val="sr-Latn-RS"/>
              </w:rPr>
              <w:t xml:space="preserve"> </w:t>
            </w:r>
            <w:r>
              <w:rPr>
                <w:lang w:val="sr-Cyrl-RS"/>
              </w:rPr>
              <w:t>лидер</w:t>
            </w:r>
            <w:r>
              <w:rPr>
                <w:lang w:val="sr-Latn-RS"/>
              </w:rPr>
              <w:t xml:space="preserve"> у региону, а учешће цивилног сектора</w:t>
            </w:r>
            <w:r w:rsidRPr="00CF4A53">
              <w:rPr>
                <w:lang w:val="sr-Latn-RS"/>
              </w:rPr>
              <w:t xml:space="preserve"> је </w:t>
            </w:r>
            <w:r>
              <w:rPr>
                <w:lang w:val="sr-Cyrl-RS"/>
              </w:rPr>
              <w:t>важно</w:t>
            </w:r>
            <w:r w:rsidRPr="00CF4A53">
              <w:rPr>
                <w:lang w:val="sr-Latn-RS"/>
              </w:rPr>
              <w:t xml:space="preserve"> за успешну имплементацију реформских процеса. Модерна јавна управа, која подразумева економски раст, </w:t>
            </w:r>
            <w:r w:rsidR="00792B7C">
              <w:rPr>
                <w:lang w:val="sr-Cyrl-RS"/>
              </w:rPr>
              <w:t>стварање окружења</w:t>
            </w:r>
            <w:r w:rsidRPr="00CF4A53">
              <w:rPr>
                <w:lang w:val="sr-Latn-RS"/>
              </w:rPr>
              <w:t xml:space="preserve"> погодн</w:t>
            </w:r>
            <w:r w:rsidR="00792B7C">
              <w:rPr>
                <w:lang w:val="sr-Cyrl-RS"/>
              </w:rPr>
              <w:t>ог</w:t>
            </w:r>
            <w:r w:rsidRPr="00CF4A53">
              <w:rPr>
                <w:lang w:val="sr-Latn-RS"/>
              </w:rPr>
              <w:t xml:space="preserve"> за бизнис, повећан квалитет услуга и смањење трошкова, кључна је за напредак Србије. Европска унија пружа подршку и има вољу и поверење у Србију и оно што она ради. СИГМА извештај и Извештај Европске комисије о Србиј</w:t>
            </w:r>
            <w:r w:rsidR="00792B7C">
              <w:rPr>
                <w:lang w:val="sr-Cyrl-RS"/>
              </w:rPr>
              <w:t>и</w:t>
            </w:r>
            <w:r w:rsidRPr="00CF4A53">
              <w:rPr>
                <w:lang w:val="sr-Latn-RS"/>
              </w:rPr>
              <w:t xml:space="preserve"> служиће као водич за ново стратешко планирање у процесу реформе јавне управе.</w:t>
            </w:r>
          </w:p>
          <w:p w14:paraId="0773262A" w14:textId="2D86B4C6" w:rsidR="00CF4A53" w:rsidRPr="00CF4A53" w:rsidRDefault="00CF4A53">
            <w:pPr>
              <w:ind w:firstLine="720"/>
              <w:jc w:val="both"/>
              <w:rPr>
                <w:lang w:val="sr-Latn-RS"/>
              </w:rPr>
            </w:pPr>
            <w:r w:rsidRPr="00792B7C">
              <w:rPr>
                <w:lang w:val="sr-Latn-RS"/>
              </w:rPr>
              <w:t>Халачева</w:t>
            </w:r>
            <w:r w:rsidR="00C132F1" w:rsidRPr="00792B7C">
              <w:rPr>
                <w:lang w:val="sr-Latn-RS"/>
              </w:rPr>
              <w:t xml:space="preserve"> </w:t>
            </w:r>
            <w:r w:rsidR="00C132F1">
              <w:rPr>
                <w:lang w:val="sr-Latn-RS"/>
              </w:rPr>
              <w:t>је нагласила</w:t>
            </w:r>
            <w:r w:rsidRPr="00CF4A53">
              <w:rPr>
                <w:lang w:val="sr-Latn-RS"/>
              </w:rPr>
              <w:t xml:space="preserve"> значај реформе јавне управе и свега онога што реформа подразумева</w:t>
            </w:r>
            <w:r w:rsidR="00792B7C">
              <w:rPr>
                <w:lang w:val="sr-Cyrl-RS"/>
              </w:rPr>
              <w:t xml:space="preserve">. </w:t>
            </w:r>
            <w:r w:rsidRPr="00CF4A53">
              <w:rPr>
                <w:lang w:val="sr-Latn-RS"/>
              </w:rPr>
              <w:t>Она треба да осликава ефикасност, транспарентност и служење грађанима. Јавна управа је прва контакт тачка грађана са својом државом и основни стуб управљања. Институције треба да раде на транспарентан и одговоран начин, способне да служе потребама својих грађана. Због тога је реформа јавне управе један од кључних стубова у ширем контексту процеса евроинтеграција Србије.</w:t>
            </w:r>
          </w:p>
          <w:p w14:paraId="23383405" w14:textId="6EF2A203" w:rsidR="00B5158E" w:rsidRDefault="00CF4A53">
            <w:pPr>
              <w:ind w:firstLine="720"/>
              <w:jc w:val="both"/>
              <w:rPr>
                <w:lang w:val="sr-Latn-RS"/>
              </w:rPr>
            </w:pPr>
            <w:r w:rsidRPr="00CF4A53">
              <w:rPr>
                <w:lang w:val="sr-Latn-RS"/>
              </w:rPr>
              <w:t xml:space="preserve">Међутим, остаје још много тога да се уради на усклађивању са правним тековинама ЕУ, успостављању или изградњи сродних институција, као и осигурању капацитета за имплементацију. Да би реформа постигла своје циљеве, пре свега је важно омогућити свим актерима да активно учествују у процесу креирања политике и реформи. То подразумева обезбеђивање инклузивног и структурисаног дијалога о реформским приоритетима уз учешће оснаженог цивилног друштва, како је истакла </w:t>
            </w:r>
            <w:r w:rsidRPr="00482297">
              <w:rPr>
                <w:lang w:val="sr-Latn-RS"/>
              </w:rPr>
              <w:t>Халачева.</w:t>
            </w:r>
          </w:p>
          <w:p w14:paraId="1ACA0828" w14:textId="63BA17D1" w:rsidR="00860529" w:rsidRDefault="00331EC0">
            <w:pPr>
              <w:ind w:firstLine="720"/>
              <w:jc w:val="both"/>
              <w:rPr>
                <w:lang w:val="sr-Cyrl-RS"/>
              </w:rPr>
            </w:pPr>
            <w:r w:rsidRPr="00331EC0">
              <w:rPr>
                <w:b/>
                <w:lang w:val="sr-Cyrl-RS"/>
              </w:rPr>
              <w:t>Грегор Вирант</w:t>
            </w:r>
            <w:r>
              <w:rPr>
                <w:lang w:val="sr-Cyrl-RS"/>
              </w:rPr>
              <w:t>, СИГМА, и</w:t>
            </w:r>
            <w:r w:rsidRPr="00331EC0">
              <w:rPr>
                <w:lang w:val="sr-Cyrl-RS"/>
              </w:rPr>
              <w:t>стакао је да је српска јавна управа направила велики напредак у области пружања услуга и дигитализације и да се у неким аспектима приближила европском просеку.</w:t>
            </w:r>
            <w:r>
              <w:rPr>
                <w:lang w:val="sr-Cyrl-RS"/>
              </w:rPr>
              <w:t xml:space="preserve"> </w:t>
            </w:r>
            <w:r w:rsidR="008A46E7">
              <w:rPr>
                <w:lang w:val="sr-Cyrl-RS"/>
              </w:rPr>
              <w:t>Методологија СИГМА</w:t>
            </w:r>
            <w:r w:rsidR="008B1B7C" w:rsidRPr="008B1B7C">
              <w:rPr>
                <w:lang w:val="sr-Cyrl-RS"/>
              </w:rPr>
              <w:t xml:space="preserve"> </w:t>
            </w:r>
            <w:r w:rsidR="008A46E7">
              <w:rPr>
                <w:lang w:val="sr-Cyrl-RS"/>
              </w:rPr>
              <w:t>обухвата</w:t>
            </w:r>
            <w:r w:rsidR="008B1B7C" w:rsidRPr="008B1B7C">
              <w:rPr>
                <w:lang w:val="sr-Cyrl-RS"/>
              </w:rPr>
              <w:t xml:space="preserve"> 32 принципа, 270 подпринципа и 6 тематских области </w:t>
            </w:r>
            <w:r w:rsidR="008A46E7">
              <w:rPr>
                <w:lang w:val="sr-Cyrl-RS"/>
              </w:rPr>
              <w:t>који се односе на реформу јавне управе</w:t>
            </w:r>
            <w:r w:rsidR="008B1B7C" w:rsidRPr="008B1B7C">
              <w:rPr>
                <w:lang w:val="sr-Cyrl-RS"/>
              </w:rPr>
              <w:t xml:space="preserve">. </w:t>
            </w:r>
            <w:r w:rsidR="00C132F1">
              <w:rPr>
                <w:lang w:val="sr-Cyrl-RS"/>
              </w:rPr>
              <w:t xml:space="preserve"> </w:t>
            </w:r>
            <w:r w:rsidR="00860529">
              <w:rPr>
                <w:lang w:val="sr-Cyrl-RS"/>
              </w:rPr>
              <w:t>Методологиј</w:t>
            </w:r>
            <w:r w:rsidR="008B1B7C">
              <w:rPr>
                <w:lang w:val="sr-Cyrl-RS"/>
              </w:rPr>
              <w:t>а</w:t>
            </w:r>
            <w:r w:rsidR="00860529">
              <w:rPr>
                <w:lang w:val="sr-Cyrl-RS"/>
              </w:rPr>
              <w:t xml:space="preserve"> садржи</w:t>
            </w:r>
            <w:r>
              <w:rPr>
                <w:lang w:val="sr-Cyrl-RS"/>
              </w:rPr>
              <w:t xml:space="preserve"> </w:t>
            </w:r>
            <w:r w:rsidR="00860529">
              <w:rPr>
                <w:lang w:val="sr-Cyrl-RS"/>
              </w:rPr>
              <w:t xml:space="preserve">36 сложених индикатора, </w:t>
            </w:r>
            <w:r>
              <w:rPr>
                <w:lang w:val="sr-Cyrl-RS"/>
              </w:rPr>
              <w:t>1700 критеријума, 276 подиндикатора</w:t>
            </w:r>
            <w:r w:rsidR="008B1B7C">
              <w:rPr>
                <w:lang w:val="sr-Cyrl-RS"/>
              </w:rPr>
              <w:t xml:space="preserve"> и </w:t>
            </w:r>
            <w:r w:rsidR="008B1B7C" w:rsidRPr="008B1B7C">
              <w:rPr>
                <w:lang w:val="sr-Cyrl-RS"/>
              </w:rPr>
              <w:t>6 композитних индикатора високог нивоа.</w:t>
            </w:r>
            <w:r w:rsidR="008B1B7C">
              <w:rPr>
                <w:lang w:val="sr-Cyrl-RS"/>
              </w:rPr>
              <w:t xml:space="preserve"> </w:t>
            </w:r>
            <w:r w:rsidR="008B1B7C" w:rsidRPr="008B1B7C">
              <w:rPr>
                <w:lang w:val="sr-Cyrl-RS"/>
              </w:rPr>
              <w:t xml:space="preserve">Иако методолошки оквир који СИГМА </w:t>
            </w:r>
            <w:r w:rsidR="008B1B7C" w:rsidRPr="008B1B7C">
              <w:rPr>
                <w:lang w:val="sr-Cyrl-RS"/>
              </w:rPr>
              <w:lastRenderedPageBreak/>
              <w:t>примењује није без недостатака, као што је уобичајено за сваку методологију, процес реформе јавне управе у Србији показује спорији напредак. Упркос томе, Србија се утврђује као лидер у региону, настављајући да поставља стандарде за реформске процесе у јавном сектору.</w:t>
            </w:r>
          </w:p>
          <w:p w14:paraId="5E877467" w14:textId="290214E2" w:rsidR="004E4467" w:rsidRPr="004E4467" w:rsidRDefault="004E4467" w:rsidP="00F478C6">
            <w:pPr>
              <w:ind w:firstLine="690"/>
              <w:jc w:val="both"/>
              <w:rPr>
                <w:lang w:val="sr-Cyrl-RS"/>
              </w:rPr>
            </w:pPr>
            <w:r w:rsidRPr="004E4467">
              <w:rPr>
                <w:lang w:val="sr-Cyrl-RS"/>
              </w:rPr>
              <w:t>У наставку су изложени кључни изазови и напредак у региону. Напредак је остварен, али је неуједначен у различитим о</w:t>
            </w:r>
            <w:r w:rsidR="00F478C6">
              <w:rPr>
                <w:lang w:val="sr-Cyrl-RS"/>
              </w:rPr>
              <w:t>бластима и земљама, а промене Влада</w:t>
            </w:r>
            <w:r w:rsidRPr="004E4467">
              <w:rPr>
                <w:lang w:val="sr-Cyrl-RS"/>
              </w:rPr>
              <w:t xml:space="preserve"> и прелазни периоди додатно отежавају спровођење реформи. Земље региона деле бројне изазове као што су проблеми у управљању високим руководством, недостатак стабилности, слаба одговорност и </w:t>
            </w:r>
            <w:r>
              <w:rPr>
                <w:lang w:val="sr-Cyrl-RS"/>
              </w:rPr>
              <w:t>сл.</w:t>
            </w:r>
            <w:r w:rsidRPr="004E4467">
              <w:rPr>
                <w:lang w:val="sr-Cyrl-RS"/>
              </w:rPr>
              <w:t xml:space="preserve"> Кључни фактор успеха остаје политичка воља, посебно у областима дигитализације и побољшања јавних услуга.</w:t>
            </w:r>
          </w:p>
          <w:p w14:paraId="6FDA647C" w14:textId="46601FFB" w:rsidR="004E4467" w:rsidRPr="004E4467" w:rsidRDefault="004E4467" w:rsidP="00F478C6">
            <w:pPr>
              <w:ind w:firstLine="690"/>
              <w:jc w:val="both"/>
              <w:rPr>
                <w:lang w:val="sr-Cyrl-RS"/>
              </w:rPr>
            </w:pPr>
            <w:r w:rsidRPr="004E4467">
              <w:rPr>
                <w:lang w:val="sr-Cyrl-RS"/>
              </w:rPr>
              <w:t xml:space="preserve">СИГМА истиче напредак у изградњи свеобухватног стратешког оквира за реформу јавне управе, уз побољшање транспарентности, укључујући онлајн портале за праћење. Законодавни оквир је побољшан, али је пракса и даље слабија од очекиваног. </w:t>
            </w:r>
          </w:p>
          <w:p w14:paraId="180084CE" w14:textId="044C171F" w:rsidR="00D211CA" w:rsidRPr="007F7F07" w:rsidRDefault="004E4467" w:rsidP="00F478C6">
            <w:pPr>
              <w:ind w:firstLine="690"/>
              <w:jc w:val="both"/>
              <w:rPr>
                <w:lang w:val="sr-Cyrl-RS"/>
              </w:rPr>
            </w:pPr>
            <w:r w:rsidRPr="004E4467">
              <w:rPr>
                <w:lang w:val="sr-Cyrl-RS"/>
              </w:rPr>
              <w:t>Кључни изазови који остају укључују ниску транспаре</w:t>
            </w:r>
            <w:r w:rsidR="000A40EC">
              <w:rPr>
                <w:lang w:val="sr-Cyrl-RS"/>
              </w:rPr>
              <w:t xml:space="preserve">нтност у доношењу одлука Владе, као и </w:t>
            </w:r>
            <w:r w:rsidRPr="004E4467">
              <w:rPr>
                <w:lang w:val="sr-Cyrl-RS"/>
              </w:rPr>
              <w:t xml:space="preserve">недовољно </w:t>
            </w:r>
            <w:r w:rsidR="000A40EC">
              <w:rPr>
                <w:lang w:val="sr-Cyrl-RS"/>
              </w:rPr>
              <w:t>консултовање о нацртима закона.</w:t>
            </w:r>
            <w:r w:rsidR="00F55D0F">
              <w:rPr>
                <w:lang w:val="sr-Cyrl-RS"/>
              </w:rPr>
              <w:t xml:space="preserve"> </w:t>
            </w:r>
            <w:r w:rsidR="00F478C6">
              <w:rPr>
                <w:lang w:val="sr-Cyrl-RS"/>
              </w:rPr>
              <w:t>И</w:t>
            </w:r>
            <w:r w:rsidR="000A40EC" w:rsidRPr="000A40EC">
              <w:rPr>
                <w:lang w:val="sr-Cyrl-RS"/>
              </w:rPr>
              <w:t>збори одржани 2022. и 2023. године успорили су спровођење реформи и доношење кључних одлука.</w:t>
            </w:r>
          </w:p>
          <w:p w14:paraId="69AA864B" w14:textId="06BFD2C6" w:rsidR="00702056" w:rsidRPr="00702056" w:rsidRDefault="00D211CA">
            <w:pPr>
              <w:ind w:firstLine="720"/>
              <w:jc w:val="both"/>
              <w:rPr>
                <w:lang w:val="sr-Cyrl-RS"/>
              </w:rPr>
            </w:pPr>
            <w:r w:rsidRPr="009E3494">
              <w:rPr>
                <w:b/>
                <w:lang w:val="sr-Cyrl-RS"/>
              </w:rPr>
              <w:t>Љиљана Узелац</w:t>
            </w:r>
            <w:r>
              <w:rPr>
                <w:lang w:val="sr-Cyrl-RS"/>
              </w:rPr>
              <w:t xml:space="preserve">, </w:t>
            </w:r>
            <w:r w:rsidR="009E3494">
              <w:rPr>
                <w:lang w:val="sr-Cyrl-RS"/>
              </w:rPr>
              <w:t xml:space="preserve">начелница Одељења за јавну и е-управу, </w:t>
            </w:r>
            <w:r>
              <w:rPr>
                <w:lang w:val="sr-Cyrl-RS"/>
              </w:rPr>
              <w:t xml:space="preserve">Министарство државне управе и локалне самоуправе, </w:t>
            </w:r>
            <w:r w:rsidR="00367397">
              <w:rPr>
                <w:lang w:val="sr-Cyrl-RS"/>
              </w:rPr>
              <w:t>поздравила је све присутне и пожелела свима</w:t>
            </w:r>
            <w:r w:rsidR="00702056">
              <w:rPr>
                <w:lang w:val="sr-Cyrl-RS"/>
              </w:rPr>
              <w:t xml:space="preserve"> успешан</w:t>
            </w:r>
            <w:r w:rsidR="00367397">
              <w:rPr>
                <w:lang w:val="sr-Cyrl-RS"/>
              </w:rPr>
              <w:t xml:space="preserve"> рад.</w:t>
            </w:r>
            <w:r w:rsidR="00F478C6">
              <w:rPr>
                <w:lang w:val="sr-Cyrl-RS"/>
              </w:rPr>
              <w:t xml:space="preserve"> </w:t>
            </w:r>
            <w:r w:rsidR="00702056" w:rsidRPr="00702056">
              <w:rPr>
                <w:lang w:val="sr-Cyrl-RS"/>
              </w:rPr>
              <w:t xml:space="preserve">Истакла је шта је урађено у претходном периоду, укључујући разматрање информације о почетку израде </w:t>
            </w:r>
            <w:r w:rsidR="00D36FCA">
              <w:rPr>
                <w:lang w:val="sr-Cyrl-RS"/>
              </w:rPr>
              <w:t>докумената јавних политика (у даљем тексту: ДЈП)</w:t>
            </w:r>
            <w:r w:rsidR="00702056" w:rsidRPr="00702056">
              <w:rPr>
                <w:lang w:val="sr-Cyrl-RS"/>
              </w:rPr>
              <w:t xml:space="preserve"> у РЈУ за 2026–2030. годину на седници Савета </w:t>
            </w:r>
            <w:r w:rsidR="00D36FCA">
              <w:rPr>
                <w:lang w:val="sr-Cyrl-RS"/>
              </w:rPr>
              <w:t xml:space="preserve">за рефому јавне управе (у даљем тексту: Савет за </w:t>
            </w:r>
            <w:r w:rsidR="00702056" w:rsidRPr="00702056">
              <w:rPr>
                <w:lang w:val="sr-Cyrl-RS"/>
              </w:rPr>
              <w:t>РЈУ</w:t>
            </w:r>
            <w:r w:rsidR="002639E9">
              <w:rPr>
                <w:lang w:val="sr-Cyrl-RS"/>
              </w:rPr>
              <w:t>)</w:t>
            </w:r>
            <w:r w:rsidR="00702056" w:rsidRPr="00702056">
              <w:rPr>
                <w:lang w:val="sr-Cyrl-RS"/>
              </w:rPr>
              <w:t xml:space="preserve"> у децембру 2024. године, као и спровођење евалуација АП РЈУ 2021–2023, Програма </w:t>
            </w:r>
            <w:r w:rsidR="0080445C">
              <w:rPr>
                <w:lang w:val="sr-Cyrl-RS"/>
              </w:rPr>
              <w:t xml:space="preserve">развоја </w:t>
            </w:r>
            <w:r w:rsidR="00702056" w:rsidRPr="00702056">
              <w:rPr>
                <w:lang w:val="sr-Cyrl-RS"/>
              </w:rPr>
              <w:t>е-управе 2020–2022, Програма</w:t>
            </w:r>
            <w:r w:rsidR="00C56287">
              <w:rPr>
                <w:lang w:val="sr-Cyrl-RS"/>
              </w:rPr>
              <w:t xml:space="preserve"> за реформу систем локалне самоуправе</w:t>
            </w:r>
            <w:r w:rsidR="00702056" w:rsidRPr="00702056">
              <w:rPr>
                <w:lang w:val="sr-Cyrl-RS"/>
              </w:rPr>
              <w:t xml:space="preserve"> 2021–2023</w:t>
            </w:r>
            <w:r w:rsidR="00C56287">
              <w:rPr>
                <w:lang w:val="sr-Cyrl-RS"/>
              </w:rPr>
              <w:t>. и Програм унапређења управљања јавним политикама и регулаторном реформом</w:t>
            </w:r>
            <w:r w:rsidR="00702056" w:rsidRPr="00702056">
              <w:rPr>
                <w:lang w:val="sr-Cyrl-RS"/>
              </w:rPr>
              <w:t xml:space="preserve"> 2021–2023. Почетак израде АП РЈУ званично је објављен 3. ф</w:t>
            </w:r>
            <w:r w:rsidR="00702056">
              <w:rPr>
                <w:lang w:val="sr-Cyrl-RS"/>
              </w:rPr>
              <w:t xml:space="preserve">ебруара 2025. године, Програма </w:t>
            </w:r>
            <w:r w:rsidR="0080445C">
              <w:rPr>
                <w:lang w:val="sr-Cyrl-RS"/>
              </w:rPr>
              <w:t>развоја е</w:t>
            </w:r>
            <w:r w:rsidR="00702056" w:rsidRPr="00702056">
              <w:rPr>
                <w:lang w:val="sr-Cyrl-RS"/>
              </w:rPr>
              <w:t xml:space="preserve">-управе 5. фебруара 2025, а Програма </w:t>
            </w:r>
            <w:r w:rsidR="00C56287" w:rsidRPr="00C56287">
              <w:rPr>
                <w:lang w:val="sr-Cyrl-RS"/>
              </w:rPr>
              <w:t>за реформу систем локалне самоуправе</w:t>
            </w:r>
            <w:r w:rsidR="00702056" w:rsidRPr="00702056">
              <w:rPr>
                <w:lang w:val="sr-Cyrl-RS"/>
              </w:rPr>
              <w:t xml:space="preserve"> 6. фебруара 2025. године. Предконсултације су започете у септембру 2024, док су консултације отворене преко платформе </w:t>
            </w:r>
            <w:hyperlink r:id="rId8" w:history="1">
              <w:r w:rsidR="00702056" w:rsidRPr="00A30D7D">
                <w:rPr>
                  <w:rStyle w:val="Hyperlink"/>
                  <w:lang w:val="sr-Cyrl-RS"/>
                </w:rPr>
                <w:t>https://ekonsultacije.gov.rs</w:t>
              </w:r>
            </w:hyperlink>
            <w:r w:rsidR="00702056">
              <w:rPr>
                <w:lang w:val="sr-Cyrl-RS"/>
              </w:rPr>
              <w:t xml:space="preserve"> </w:t>
            </w:r>
            <w:r w:rsidR="00702056" w:rsidRPr="00702056">
              <w:rPr>
                <w:lang w:val="sr-Cyrl-RS"/>
              </w:rPr>
              <w:t>/ и трајаће до 31. марта 2025. го</w:t>
            </w:r>
            <w:r w:rsidR="00C56287">
              <w:rPr>
                <w:lang w:val="sr-Cyrl-RS"/>
              </w:rPr>
              <w:t>дине. Радна група је формирана Р</w:t>
            </w:r>
            <w:r w:rsidR="00702056" w:rsidRPr="00702056">
              <w:rPr>
                <w:lang w:val="sr-Cyrl-RS"/>
              </w:rPr>
              <w:t>ешењем од 28. јануара 2025, а спроведено је и мапирање препорука по областима и активн</w:t>
            </w:r>
            <w:r w:rsidR="00702056">
              <w:rPr>
                <w:lang w:val="sr-Cyrl-RS"/>
              </w:rPr>
              <w:t>ости у АП РЈУ које су завршене.</w:t>
            </w:r>
          </w:p>
          <w:p w14:paraId="4DEEE41B" w14:textId="7DC40C05" w:rsidR="00702056" w:rsidRPr="00702056" w:rsidRDefault="00702056">
            <w:pPr>
              <w:ind w:firstLine="720"/>
              <w:jc w:val="both"/>
              <w:rPr>
                <w:lang w:val="sr-Cyrl-RS"/>
              </w:rPr>
            </w:pPr>
            <w:r>
              <w:rPr>
                <w:lang w:val="sr-Cyrl-RS"/>
              </w:rPr>
              <w:t xml:space="preserve">Љиљана Узелац </w:t>
            </w:r>
            <w:r w:rsidRPr="00702056">
              <w:rPr>
                <w:lang w:val="sr-Cyrl-RS"/>
              </w:rPr>
              <w:t>посебно</w:t>
            </w:r>
            <w:r>
              <w:rPr>
                <w:lang w:val="sr-Cyrl-RS"/>
              </w:rPr>
              <w:t xml:space="preserve"> је</w:t>
            </w:r>
            <w:r w:rsidRPr="00702056">
              <w:rPr>
                <w:lang w:val="sr-Cyrl-RS"/>
              </w:rPr>
              <w:t xml:space="preserve"> нагласила значај усмерености на кориснике, како осетљивих група, тако и опште популације, истичући да је њихова укљученост кључна у свим фазама креирања и имплементације докумената и услуга. Посебна пажња мора бити посвећена приступачности, како у погледу објеката и платформи, тако и у односу на запослене и радно време.</w:t>
            </w:r>
          </w:p>
          <w:p w14:paraId="1D17C7E2" w14:textId="0A195713" w:rsidR="00702056" w:rsidRPr="00702056" w:rsidRDefault="00702056" w:rsidP="007F7F07">
            <w:pPr>
              <w:jc w:val="both"/>
              <w:rPr>
                <w:lang w:val="sr-Cyrl-RS"/>
              </w:rPr>
            </w:pPr>
            <w:r>
              <w:rPr>
                <w:lang w:val="sr-Cyrl-RS"/>
              </w:rPr>
              <w:t xml:space="preserve">            У даљем раду, К</w:t>
            </w:r>
            <w:r w:rsidRPr="00702056">
              <w:rPr>
                <w:lang w:val="sr-Cyrl-RS"/>
              </w:rPr>
              <w:t>ровна група ће усвојити коначни нацрт АП РЈУ 2026–2030, док ће рад у подгрупама бити флексибилан, уз исти временски оквир и очекиване резултате. Након тога, АП РЈУ ће бити прослеђен Радној групи за комуникацију, а потом ће уследити израда Оперативног плана за комуникацију планираних активности.</w:t>
            </w:r>
          </w:p>
          <w:p w14:paraId="631F853B" w14:textId="5B33A8C5" w:rsidR="004658EB" w:rsidRPr="004658EB" w:rsidRDefault="00702056" w:rsidP="00F478C6">
            <w:pPr>
              <w:jc w:val="both"/>
              <w:rPr>
                <w:lang w:val="sr-Cyrl-RS"/>
              </w:rPr>
            </w:pPr>
            <w:r w:rsidRPr="00702056">
              <w:rPr>
                <w:lang w:val="sr-Cyrl-RS"/>
              </w:rPr>
              <w:t>Координатори имају задатак да координишу рад, сазивају и воде састанке подгрупа и обједињавају предлоге представника подгрупа. Експерти су задужени за прикупљање препорука као почетне информације за израду ДЈП, пружање подршке и помоћи подгрупама у примени ста</w:t>
            </w:r>
            <w:r w:rsidR="00F478C6">
              <w:rPr>
                <w:lang w:val="sr-Cyrl-RS"/>
              </w:rPr>
              <w:t>ндардизоване методологије</w:t>
            </w:r>
            <w:r w:rsidRPr="00702056">
              <w:rPr>
                <w:lang w:val="sr-Cyrl-RS"/>
              </w:rPr>
              <w:t xml:space="preserve">, као и уређивање обједињених прилога подгрупа у складу са стандардизованом методологијом. Чланови Радне групе </w:t>
            </w:r>
            <w:r w:rsidRPr="00702056">
              <w:rPr>
                <w:lang w:val="sr-Cyrl-RS"/>
              </w:rPr>
              <w:lastRenderedPageBreak/>
              <w:t>ће радити на изради АП РЈУ и пратећих програма, као и на омогућавању доступности релевантних података експертима и координаторима из надлежности својих органа.</w:t>
            </w:r>
          </w:p>
        </w:tc>
      </w:tr>
      <w:tr w:rsidR="001040FE" w:rsidRPr="006C6CA0" w14:paraId="0C2C8DB2" w14:textId="77777777" w:rsidTr="001040FE">
        <w:trPr>
          <w:trHeight w:val="550"/>
          <w:jc w:val="center"/>
        </w:trPr>
        <w:tc>
          <w:tcPr>
            <w:tcW w:w="9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0EBAB" w14:textId="3648F6F9" w:rsidR="001040FE" w:rsidRPr="0071348E" w:rsidRDefault="00776265" w:rsidP="00515E00">
            <w:pPr>
              <w:jc w:val="both"/>
              <w:rPr>
                <w:b/>
                <w:lang w:val="sr-Latn-RS"/>
              </w:rPr>
            </w:pPr>
            <w:r w:rsidRPr="006C6CA0">
              <w:rPr>
                <w:b/>
                <w:lang w:val="sr-Cyrl-RS"/>
              </w:rPr>
              <w:lastRenderedPageBreak/>
              <w:t xml:space="preserve"> </w:t>
            </w:r>
          </w:p>
          <w:p w14:paraId="31E13228" w14:textId="4C3227B2" w:rsidR="00B45638" w:rsidRDefault="00B45638">
            <w:pPr>
              <w:jc w:val="center"/>
              <w:rPr>
                <w:b/>
                <w:lang w:val="sr-Cyrl-RS"/>
              </w:rPr>
            </w:pPr>
            <w:r w:rsidRPr="00B45638">
              <w:rPr>
                <w:b/>
                <w:lang w:val="sr-Cyrl-RS"/>
              </w:rPr>
              <w:t>Састанак Радне групе за израду Акционог плана за период од 2026. до 2030. године за спровођење Стратегије реформе јавне управе у Републици Србији за период од 2021. до 2030. године и пратећих програма</w:t>
            </w:r>
          </w:p>
          <w:p w14:paraId="3B29AA16" w14:textId="7198CBBC" w:rsidR="00C132F1" w:rsidRPr="00B45638" w:rsidRDefault="00C132F1">
            <w:pPr>
              <w:jc w:val="center"/>
              <w:rPr>
                <w:b/>
                <w:lang w:val="sr-Cyrl-RS"/>
              </w:rPr>
            </w:pPr>
            <w:r w:rsidRPr="00C132F1">
              <w:rPr>
                <w:b/>
                <w:lang w:val="sr-Cyrl-RS"/>
              </w:rPr>
              <w:t>Округли столови</w:t>
            </w:r>
          </w:p>
          <w:p w14:paraId="2F7DE7A6" w14:textId="440FEC18" w:rsidR="001040FE" w:rsidRPr="006C6CA0" w:rsidRDefault="001040FE">
            <w:pPr>
              <w:jc w:val="both"/>
              <w:rPr>
                <w:b/>
                <w:lang w:val="sr-Cyrl-RS"/>
              </w:rPr>
            </w:pPr>
          </w:p>
        </w:tc>
      </w:tr>
      <w:tr w:rsidR="001040FE" w:rsidRPr="007F7F07" w14:paraId="23B01239" w14:textId="77777777" w:rsidTr="001040FE">
        <w:trPr>
          <w:trHeight w:val="550"/>
          <w:jc w:val="center"/>
        </w:trPr>
        <w:tc>
          <w:tcPr>
            <w:tcW w:w="9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B1BB21" w14:textId="77777777" w:rsidR="0071348E" w:rsidRDefault="0071348E" w:rsidP="00515E00">
            <w:pPr>
              <w:jc w:val="both"/>
              <w:rPr>
                <w:b/>
                <w:bCs/>
              </w:rPr>
            </w:pPr>
          </w:p>
          <w:p w14:paraId="4D750CA6" w14:textId="6802238B" w:rsidR="00697C9C" w:rsidRPr="006C6CA0" w:rsidRDefault="00697C9C">
            <w:pPr>
              <w:jc w:val="both"/>
              <w:rPr>
                <w:b/>
                <w:bCs/>
                <w:sz w:val="22"/>
                <w:szCs w:val="22"/>
              </w:rPr>
            </w:pPr>
            <w:r w:rsidRPr="006C6CA0">
              <w:rPr>
                <w:b/>
                <w:bCs/>
              </w:rPr>
              <w:t>П</w:t>
            </w:r>
            <w:r w:rsidR="00C7150C" w:rsidRPr="006C6CA0">
              <w:rPr>
                <w:b/>
                <w:bCs/>
              </w:rPr>
              <w:t>одгрупа</w:t>
            </w:r>
            <w:r w:rsidRPr="006C6CA0">
              <w:rPr>
                <w:b/>
                <w:bCs/>
              </w:rPr>
              <w:t>: К</w:t>
            </w:r>
            <w:r w:rsidR="00C7150C" w:rsidRPr="006C6CA0">
              <w:rPr>
                <w:b/>
                <w:bCs/>
              </w:rPr>
              <w:t>оординација и развој јавних политика</w:t>
            </w:r>
          </w:p>
          <w:p w14:paraId="1E732D4D" w14:textId="77777777" w:rsidR="00697C9C" w:rsidRPr="006C6CA0" w:rsidRDefault="00697C9C">
            <w:pPr>
              <w:jc w:val="both"/>
            </w:pPr>
          </w:p>
          <w:p w14:paraId="43D61CBE" w14:textId="716C6E4B" w:rsidR="0071348E" w:rsidRPr="006C6CA0" w:rsidRDefault="00697C9C">
            <w:pPr>
              <w:ind w:firstLine="720"/>
              <w:jc w:val="both"/>
              <w:rPr>
                <w:b/>
                <w:bCs/>
              </w:rPr>
            </w:pPr>
            <w:r w:rsidRPr="006C6CA0">
              <w:t xml:space="preserve">Састанак је отворила </w:t>
            </w:r>
            <w:r w:rsidRPr="008047FB">
              <w:rPr>
                <w:b/>
              </w:rPr>
              <w:t>Јелена Мујчиновић</w:t>
            </w:r>
            <w:r w:rsidRPr="006C6CA0">
              <w:t>, шефица Одсека за међународну сарадњу, ЕУ интеграције и управљање пројектима Републичког секретаријата за јавне политике, која је представила циљ и основне тачке састанка.</w:t>
            </w:r>
          </w:p>
          <w:p w14:paraId="3E7299C2" w14:textId="35EE7B95" w:rsidR="0071348E" w:rsidRPr="006C6CA0" w:rsidRDefault="00697C9C">
            <w:pPr>
              <w:ind w:firstLine="720"/>
              <w:jc w:val="both"/>
            </w:pPr>
            <w:r w:rsidRPr="006C6CA0">
              <w:t xml:space="preserve">Током састанка представљени су резултати </w:t>
            </w:r>
            <w:r w:rsidR="000A40EC">
              <w:rPr>
                <w:lang w:val="sr-Cyrl-RS"/>
              </w:rPr>
              <w:t>СИГМА</w:t>
            </w:r>
            <w:r w:rsidR="000A40EC" w:rsidRPr="006C6CA0">
              <w:t xml:space="preserve"> </w:t>
            </w:r>
            <w:r w:rsidRPr="006C6CA0">
              <w:t xml:space="preserve">процене из 2024. године у области развоја и координације јавних политика. Оцене показују да се Србија налази на просечном нивоу у односу на друге земље Западног Балкана, али је у оквиру својих реформи ова област најниже рангирана, са 46 поена од могућих 100. Иако су поједине области напредовале, приметно је стагнирање у развоју јавних политика, док су друге земље у региону оствариле боље резултате. </w:t>
            </w:r>
          </w:p>
          <w:p w14:paraId="0672448E" w14:textId="7F44081B" w:rsidR="0071348E" w:rsidRPr="006C6CA0" w:rsidRDefault="00697C9C" w:rsidP="007F7F07">
            <w:pPr>
              <w:ind w:firstLine="720"/>
              <w:jc w:val="both"/>
            </w:pPr>
            <w:r w:rsidRPr="006C6CA0">
              <w:t>Као најснажнији сегменти идентификовани су постојећи законски оквир, успешна примена анализе ефеката прописа (РИА) и смањена пракса усвајања закона по хитној процедури, док су највећи изазови примећени у процесу консултација, координацији институција Владе и контроли квалитета. Такође, извештавање о секторским документима јавних политика је критично ниска – објављено је 24% релевантних информација.</w:t>
            </w:r>
          </w:p>
          <w:p w14:paraId="0242791D" w14:textId="5426DF87" w:rsidR="0071348E" w:rsidRDefault="00697C9C" w:rsidP="007F7F07">
            <w:pPr>
              <w:ind w:firstLine="720"/>
              <w:jc w:val="both"/>
            </w:pPr>
            <w:r w:rsidRPr="006C6CA0">
              <w:t xml:space="preserve">Процес консултација у изради закона је на ниском нивоу, јер је 45% закона прошло кроз одговарајући процес јавних консултација. Иако је за стратешка документа тај проценат знатно виши (96%), употреба </w:t>
            </w:r>
            <w:r w:rsidR="00783707">
              <w:rPr>
                <w:lang w:val="sr-Cyrl-RS"/>
              </w:rPr>
              <w:t>П</w:t>
            </w:r>
            <w:r w:rsidRPr="006C6CA0">
              <w:t xml:space="preserve">ортала </w:t>
            </w:r>
            <w:r w:rsidR="00783707">
              <w:rPr>
                <w:lang w:val="sr-Cyrl-RS"/>
              </w:rPr>
              <w:t>„</w:t>
            </w:r>
            <w:r w:rsidR="00FD2920" w:rsidRPr="006C6CA0">
              <w:t>еКонсултације</w:t>
            </w:r>
            <w:r w:rsidR="00FD2920">
              <w:rPr>
                <w:lang w:val="sr-Cyrl-RS"/>
              </w:rPr>
              <w:t xml:space="preserve"> “</w:t>
            </w:r>
            <w:r w:rsidR="00FD2920" w:rsidRPr="006C6CA0">
              <w:t>није</w:t>
            </w:r>
            <w:r w:rsidRPr="006C6CA0">
              <w:t xml:space="preserve"> могла бити тачно измерена због непотпуних података. Контрола квалитета консултација није институционално дефинисана нити спроведена у пракси. Имплементација секторских стратегија је такође слаба – спроведено је само 37% планираних активности и 22% постављених циљева. Подзаконска акта се не доносе на време, што показује податак да у 2023. години није усвојен ниједан подзаконски акт, за разлику од 2020. када је усвојено 30%. Иако су закони у парламенту формално усвојени у року од 12 месеци, око 80% закона се усваја у мање од 20 дана, што доводи у питање квалитет процедуре.</w:t>
            </w:r>
          </w:p>
          <w:p w14:paraId="3A7093F5" w14:textId="40D7BDCD" w:rsidR="0071348E" w:rsidRPr="006C6CA0" w:rsidRDefault="00697C9C" w:rsidP="007F7F07">
            <w:pPr>
              <w:ind w:firstLine="697"/>
              <w:jc w:val="both"/>
            </w:pPr>
            <w:r w:rsidRPr="006C6CA0">
              <w:t xml:space="preserve">Као препоруке за наредни период, </w:t>
            </w:r>
            <w:r w:rsidR="000A40EC">
              <w:rPr>
                <w:lang w:val="sr-Cyrl-RS"/>
              </w:rPr>
              <w:t>СИГМА</w:t>
            </w:r>
            <w:r w:rsidR="000A40EC" w:rsidRPr="006C6CA0">
              <w:t xml:space="preserve"> </w:t>
            </w:r>
            <w:r w:rsidRPr="006C6CA0">
              <w:t>је предложила низ мера које се односе на:</w:t>
            </w:r>
          </w:p>
          <w:p w14:paraId="76A222AD" w14:textId="77777777" w:rsidR="00697C9C" w:rsidRPr="006C6CA0" w:rsidRDefault="00697C9C" w:rsidP="007F7F07">
            <w:pPr>
              <w:pStyle w:val="ListParagraph"/>
              <w:numPr>
                <w:ilvl w:val="0"/>
                <w:numId w:val="2"/>
              </w:numPr>
              <w:jc w:val="both"/>
            </w:pPr>
            <w:r w:rsidRPr="00674CF0">
              <w:rPr>
                <w:bCs/>
              </w:rPr>
              <w:t>унапређење процеса доношења одлука</w:t>
            </w:r>
            <w:r w:rsidRPr="006C6CA0">
              <w:t xml:space="preserve"> кроз већу транспарентност и отвореност институција;</w:t>
            </w:r>
          </w:p>
          <w:p w14:paraId="45194939" w14:textId="77777777" w:rsidR="00697C9C" w:rsidRPr="00674CF0" w:rsidRDefault="00697C9C" w:rsidP="007F7F07">
            <w:pPr>
              <w:pStyle w:val="ListParagraph"/>
              <w:numPr>
                <w:ilvl w:val="0"/>
                <w:numId w:val="2"/>
              </w:numPr>
              <w:jc w:val="both"/>
            </w:pPr>
            <w:r w:rsidRPr="00674CF0">
              <w:rPr>
                <w:bCs/>
              </w:rPr>
              <w:t>јачање механизама контроле квалитета</w:t>
            </w:r>
            <w:r w:rsidRPr="00674CF0">
              <w:t xml:space="preserve"> у креирању јавних политика, како би се осигурало да нискоквалитетни предлози не пролазе процедуру без додатне дораде;</w:t>
            </w:r>
          </w:p>
          <w:p w14:paraId="761AEBA4" w14:textId="77777777" w:rsidR="00697C9C" w:rsidRPr="00674CF0" w:rsidRDefault="00697C9C" w:rsidP="007F7F07">
            <w:pPr>
              <w:pStyle w:val="ListParagraph"/>
              <w:numPr>
                <w:ilvl w:val="0"/>
                <w:numId w:val="2"/>
              </w:numPr>
              <w:jc w:val="both"/>
            </w:pPr>
            <w:r w:rsidRPr="00674CF0">
              <w:rPr>
                <w:bCs/>
              </w:rPr>
              <w:t>редовно и транспарентно извештавање</w:t>
            </w:r>
            <w:r w:rsidRPr="00674CF0">
              <w:t xml:space="preserve"> у оквиру годишњих планова Владе и секторских стратегија;</w:t>
            </w:r>
          </w:p>
          <w:p w14:paraId="01CEEDEA" w14:textId="77777777" w:rsidR="00697C9C" w:rsidRPr="00674CF0" w:rsidRDefault="00697C9C" w:rsidP="007F7F07">
            <w:pPr>
              <w:pStyle w:val="ListParagraph"/>
              <w:numPr>
                <w:ilvl w:val="0"/>
                <w:numId w:val="2"/>
              </w:numPr>
              <w:jc w:val="both"/>
            </w:pPr>
            <w:r w:rsidRPr="00674CF0">
              <w:rPr>
                <w:bCs/>
              </w:rPr>
              <w:t>развој и ефикаснија примена ИТ алата</w:t>
            </w:r>
            <w:r w:rsidRPr="00674CF0">
              <w:t xml:space="preserve"> који ће омогућити боље управљање процесима;</w:t>
            </w:r>
          </w:p>
          <w:p w14:paraId="7A89DCE2" w14:textId="77777777" w:rsidR="00697C9C" w:rsidRPr="00674CF0" w:rsidRDefault="00697C9C" w:rsidP="007F7F07">
            <w:pPr>
              <w:pStyle w:val="ListParagraph"/>
              <w:numPr>
                <w:ilvl w:val="0"/>
                <w:numId w:val="2"/>
              </w:numPr>
              <w:jc w:val="both"/>
            </w:pPr>
            <w:r w:rsidRPr="00674CF0">
              <w:rPr>
                <w:bCs/>
              </w:rPr>
              <w:lastRenderedPageBreak/>
              <w:t>формирање аналитичких јединица</w:t>
            </w:r>
            <w:r w:rsidRPr="00674CF0">
              <w:t xml:space="preserve"> како би се унапредила менаџерска одговорност и праћење учинка јавних политика;</w:t>
            </w:r>
          </w:p>
          <w:p w14:paraId="15EBB0C2" w14:textId="77777777" w:rsidR="00697C9C" w:rsidRPr="00674CF0" w:rsidRDefault="00697C9C" w:rsidP="007F7F07">
            <w:pPr>
              <w:pStyle w:val="ListParagraph"/>
              <w:numPr>
                <w:ilvl w:val="0"/>
                <w:numId w:val="2"/>
              </w:numPr>
              <w:jc w:val="both"/>
            </w:pPr>
            <w:r w:rsidRPr="00674CF0">
              <w:rPr>
                <w:bCs/>
              </w:rPr>
              <w:t>повећање нивоа јавних консултација</w:t>
            </w:r>
            <w:r w:rsidRPr="00674CF0">
              <w:t xml:space="preserve"> кроз бољу методологију и институционалну одговорност за овај процес;</w:t>
            </w:r>
          </w:p>
          <w:p w14:paraId="25C02358" w14:textId="41CEF7F7" w:rsidR="0071348E" w:rsidRPr="006C6CA0" w:rsidRDefault="00697C9C" w:rsidP="007F7F07">
            <w:pPr>
              <w:pStyle w:val="ListParagraph"/>
              <w:numPr>
                <w:ilvl w:val="0"/>
                <w:numId w:val="2"/>
              </w:numPr>
              <w:jc w:val="both"/>
            </w:pPr>
            <w:r w:rsidRPr="00674CF0">
              <w:rPr>
                <w:bCs/>
              </w:rPr>
              <w:t>јачање транспарентности рада Народне скупштине</w:t>
            </w:r>
            <w:r w:rsidRPr="00674CF0">
              <w:t xml:space="preserve"> како би се осигурало да процеси усвајања закона буду темељнији и квалитетнији.</w:t>
            </w:r>
          </w:p>
          <w:p w14:paraId="46AAF3E1" w14:textId="2FC072FA" w:rsidR="0071348E" w:rsidRPr="006C6CA0" w:rsidRDefault="00697C9C">
            <w:pPr>
              <w:ind w:firstLine="720"/>
              <w:jc w:val="both"/>
            </w:pPr>
            <w:r w:rsidRPr="006C6CA0">
              <w:t xml:space="preserve">Током састанка представљено је искуство </w:t>
            </w:r>
            <w:r w:rsidR="001702F9">
              <w:rPr>
                <w:lang w:val="sr-Cyrl-RS"/>
              </w:rPr>
              <w:t xml:space="preserve">РСЈП-а </w:t>
            </w:r>
            <w:r w:rsidRPr="006C6CA0">
              <w:t>у спровођењу Програма унапређења управљања јавним политикама и регулаторном реформом 2021-2025. Овај програм</w:t>
            </w:r>
            <w:r w:rsidR="007345B6">
              <w:rPr>
                <w:lang w:val="sr-Cyrl-RS"/>
              </w:rPr>
              <w:t xml:space="preserve"> </w:t>
            </w:r>
            <w:r w:rsidRPr="006C6CA0">
              <w:t xml:space="preserve">усвојен </w:t>
            </w:r>
            <w:r w:rsidR="007345B6">
              <w:rPr>
                <w:lang w:val="sr-Cyrl-RS"/>
              </w:rPr>
              <w:t xml:space="preserve">је </w:t>
            </w:r>
            <w:r w:rsidRPr="006C6CA0">
              <w:t xml:space="preserve">у новембру 2021. године, а његово спровођење је праћено кроз три годишња извештаја за 2021, 2022. и 2023. годину, као и кроз </w:t>
            </w:r>
            <w:r w:rsidRPr="006263FF">
              <w:rPr>
                <w:i/>
              </w:rPr>
              <w:t>ex-post</w:t>
            </w:r>
            <w:r w:rsidRPr="006C6CA0">
              <w:t xml:space="preserve"> анализу, која је послужила као основа за ревизију Акционог плана Програма.  </w:t>
            </w:r>
          </w:p>
          <w:p w14:paraId="723B73CA" w14:textId="60ADA3A0" w:rsidR="0071348E" w:rsidRPr="006C6CA0" w:rsidRDefault="00697C9C">
            <w:pPr>
              <w:ind w:firstLine="720"/>
              <w:jc w:val="both"/>
            </w:pPr>
            <w:r w:rsidRPr="006C6CA0">
              <w:t xml:space="preserve">Спровођење Програма праћено је бројним изазовима, међу којима су кашњење у усвајању </w:t>
            </w:r>
            <w:r w:rsidR="007345B6">
              <w:rPr>
                <w:lang w:val="sr-Cyrl-RS"/>
              </w:rPr>
              <w:t>У</w:t>
            </w:r>
            <w:r w:rsidRPr="006C6CA0">
              <w:t>редб</w:t>
            </w:r>
            <w:r w:rsidR="007345B6">
              <w:rPr>
                <w:lang w:val="sr-Cyrl-RS"/>
              </w:rPr>
              <w:t>е</w:t>
            </w:r>
            <w:r w:rsidRPr="006C6CA0">
              <w:t xml:space="preserve"> о методологији израде докумената јавних политика и анализе ефеката прописа, што је довело до нижег нивоа остварености резултата. Процес успостављања аналитичких јединица сложен </w:t>
            </w:r>
            <w:r w:rsidR="006263FF">
              <w:rPr>
                <w:lang w:val="sr-Cyrl-RS"/>
              </w:rPr>
              <w:t xml:space="preserve">је </w:t>
            </w:r>
            <w:r w:rsidRPr="006C6CA0">
              <w:t>и спор, док је финансирање активности углавном за</w:t>
            </w:r>
            <w:r w:rsidR="006263FF">
              <w:t>висило од донаторских средстава</w:t>
            </w:r>
            <w:r w:rsidRPr="006C6CA0">
              <w:t xml:space="preserve">.  </w:t>
            </w:r>
          </w:p>
          <w:p w14:paraId="1BA8B419" w14:textId="1C071B60" w:rsidR="0071348E" w:rsidRPr="006C6CA0" w:rsidRDefault="00697C9C">
            <w:pPr>
              <w:ind w:firstLine="720"/>
              <w:jc w:val="both"/>
            </w:pPr>
            <w:r w:rsidRPr="006263FF">
              <w:rPr>
                <w:i/>
              </w:rPr>
              <w:t>Ex-post</w:t>
            </w:r>
            <w:r w:rsidRPr="006C6CA0">
              <w:t xml:space="preserve"> анализа Програма показала </w:t>
            </w:r>
            <w:r w:rsidR="006263FF" w:rsidRPr="006C6CA0">
              <w:t xml:space="preserve">је </w:t>
            </w:r>
            <w:r w:rsidRPr="006C6CA0">
              <w:t xml:space="preserve">да су капацитети РСЈП и осталих институција ограничени, да су рокови амбициозно постављени, као и да је честим изборним циклусима и смањеном активношћу Владе и Скупштине у 2022. и 2023. години значајно успорено спровођење мера. Уочено је и да је координација између кључних институција, укључујући Министарство финансија, Министарство за европске интеграције и Генерални секретаријат Владе, била недовољно ефикасна. На основу налаза </w:t>
            </w:r>
            <w:r w:rsidRPr="006263FF">
              <w:rPr>
                <w:i/>
              </w:rPr>
              <w:t>ex-post</w:t>
            </w:r>
            <w:r w:rsidRPr="006C6CA0">
              <w:t xml:space="preserve"> анализе, у 2024. години спроведена је ревизија Акционог плана, која је подразумевала усклађивање активности, рокова и показатеља. Овај процес је резултирао побољшањем резултата у 2024. години у односу на 2023. годину, при чему је број остварених показатеља значајно порастао. Одлука о изменама Програма усвојена је на седници Владе 26. децембра 2024. године.  </w:t>
            </w:r>
          </w:p>
          <w:p w14:paraId="036F8E39" w14:textId="4BE01269" w:rsidR="0071348E" w:rsidRPr="006C6CA0" w:rsidRDefault="00697C9C" w:rsidP="007F7F07">
            <w:pPr>
              <w:ind w:firstLine="720"/>
              <w:jc w:val="both"/>
              <w:rPr>
                <w:b/>
                <w:bCs/>
              </w:rPr>
            </w:pPr>
            <w:r w:rsidRPr="006C6CA0">
              <w:t xml:space="preserve">Очекује се да ће у 2025. години кључни предуслови за остварење активности бити постављени кроз усвајање уредби и израду смерница за аналитичке јединице. Такође, планира се побољшање процеса консултација кроз измене правног оквира, као и успостављање стандарда за управљање подацима.  </w:t>
            </w:r>
          </w:p>
          <w:p w14:paraId="7D195580" w14:textId="68B78CBF" w:rsidR="008047FB" w:rsidRPr="006C6CA0" w:rsidRDefault="00697C9C">
            <w:pPr>
              <w:ind w:firstLine="720"/>
              <w:jc w:val="both"/>
            </w:pPr>
            <w:r w:rsidRPr="006C6CA0">
              <w:t>Разговарало се о приступу ревизији С</w:t>
            </w:r>
            <w:r w:rsidR="00783707">
              <w:rPr>
                <w:lang w:val="sr-Cyrl-RS"/>
              </w:rPr>
              <w:t xml:space="preserve">тратегије </w:t>
            </w:r>
            <w:r w:rsidRPr="006C6CA0">
              <w:t>РЈУ, при чему је наглашено да би измене требало да буду минималне и фокусиране превасходно на прилагођавање индикатора који више нису мерљ</w:t>
            </w:r>
            <w:r w:rsidR="00B07D26">
              <w:t xml:space="preserve">иви, као што су они из </w:t>
            </w:r>
            <w:r w:rsidRPr="006C6CA0">
              <w:t xml:space="preserve">„Balkan Barometer” или „Doing Business”. Такође, указано је да је потребно додатно анализирати да ли постоји </w:t>
            </w:r>
            <w:r w:rsidR="00B07D26">
              <w:rPr>
                <w:lang w:val="sr-Cyrl-RS"/>
              </w:rPr>
              <w:t xml:space="preserve">аналитички </w:t>
            </w:r>
            <w:r w:rsidRPr="006C6CA0">
              <w:t xml:space="preserve">основ за промену појединих циљева, а затим резултате те анализе укључити у ревидирану стратегију.  </w:t>
            </w:r>
          </w:p>
          <w:p w14:paraId="11322218" w14:textId="240154A8" w:rsidR="008047FB" w:rsidRPr="006C6CA0" w:rsidRDefault="00697C9C">
            <w:pPr>
              <w:ind w:firstLine="720"/>
              <w:jc w:val="both"/>
            </w:pPr>
            <w:r w:rsidRPr="006C6CA0">
              <w:t xml:space="preserve">Питање координације између институција поново је отворено у контексту усклађивања финансијске процене утицаја прописа (ФИА) и регулаторне процене утицаја (РИА). Постављено је питање на основу којих података је закључено да је неопходно боље повезати ова два процеса, као и да ли постоје конкретни примери који би могли помоћи у будућем планирању. Истакнуто је да је дигитализација ФИА позитиван помак, али да и даље постоји простор за унапређење њене координације са РИА, с обзиром на то да су ова два механизма тренутно раздвојена и да се процене често не поклапају. </w:t>
            </w:r>
          </w:p>
          <w:p w14:paraId="3CEF7BA3" w14:textId="05C6C328" w:rsidR="008047FB" w:rsidRPr="006C6CA0" w:rsidRDefault="00697C9C">
            <w:pPr>
              <w:ind w:firstLine="720"/>
              <w:jc w:val="both"/>
            </w:pPr>
            <w:r w:rsidRPr="006C6CA0">
              <w:lastRenderedPageBreak/>
              <w:t xml:space="preserve">Учесници су оценили да су циљеви </w:t>
            </w:r>
            <w:r w:rsidR="009C31BF">
              <w:rPr>
                <w:lang w:val="sr-Cyrl-RS"/>
              </w:rPr>
              <w:t>П</w:t>
            </w:r>
            <w:r w:rsidRPr="006C6CA0">
              <w:t xml:space="preserve">рограма и даље релевантни, али да би мере требало прилагодити како би биле лакше за спровођење.  </w:t>
            </w:r>
          </w:p>
          <w:p w14:paraId="22CE7F54" w14:textId="5D2059B1" w:rsidR="00697C9C" w:rsidRPr="006C6CA0" w:rsidRDefault="00697C9C">
            <w:pPr>
              <w:ind w:firstLine="720"/>
              <w:jc w:val="both"/>
            </w:pPr>
            <w:r w:rsidRPr="006C6CA0">
              <w:t xml:space="preserve">На крају дискусије закључено је да је правни оквир добро дефинисан, али да је кључни изазов његова имплементација. Иако је прихваћено да је неопходно сачекати усвајање подзаконских аката, наглашено је да би фокус у наредном периоду требало да буде на спровођењу, уз посебан акценат на оснаживање аналитичких јединица и јачање координације </w:t>
            </w:r>
            <w:r w:rsidR="00547C6E">
              <w:rPr>
                <w:lang w:val="sr-Cyrl-RS"/>
              </w:rPr>
              <w:t>институција у центру</w:t>
            </w:r>
            <w:r w:rsidRPr="006C6CA0">
              <w:t xml:space="preserve"> Владе. Остало је отворено питање ко ће преузети одговорност за координацију консултација, али је оцењено да је у другим сегментима реформи напредак могућ кроз оснаживање институција које већ постоје.</w:t>
            </w:r>
          </w:p>
          <w:p w14:paraId="66F78AA9" w14:textId="77777777" w:rsidR="00697C9C" w:rsidRPr="006C6CA0" w:rsidRDefault="00697C9C">
            <w:pPr>
              <w:jc w:val="both"/>
            </w:pPr>
          </w:p>
          <w:p w14:paraId="25058BDA" w14:textId="353993CC" w:rsidR="007345B6" w:rsidRPr="006C6CA0" w:rsidRDefault="00697C9C">
            <w:pPr>
              <w:jc w:val="both"/>
              <w:rPr>
                <w:b/>
                <w:bCs/>
              </w:rPr>
            </w:pPr>
            <w:r w:rsidRPr="006C6CA0">
              <w:rPr>
                <w:b/>
                <w:bCs/>
              </w:rPr>
              <w:t>П</w:t>
            </w:r>
            <w:r w:rsidR="00783707" w:rsidRPr="006C6CA0">
              <w:rPr>
                <w:b/>
                <w:bCs/>
              </w:rPr>
              <w:t>одгрупа</w:t>
            </w:r>
            <w:r w:rsidRPr="006C6CA0">
              <w:rPr>
                <w:b/>
                <w:bCs/>
              </w:rPr>
              <w:t>: У</w:t>
            </w:r>
            <w:r w:rsidR="00783707" w:rsidRPr="006C6CA0">
              <w:rPr>
                <w:b/>
                <w:bCs/>
              </w:rPr>
              <w:t>прављање људским ресурсима</w:t>
            </w:r>
          </w:p>
          <w:p w14:paraId="35FE7302" w14:textId="77777777" w:rsidR="00697C9C" w:rsidRPr="006C6CA0" w:rsidRDefault="00697C9C">
            <w:pPr>
              <w:jc w:val="both"/>
              <w:rPr>
                <w:b/>
                <w:bCs/>
              </w:rPr>
            </w:pPr>
          </w:p>
          <w:p w14:paraId="2036EB49" w14:textId="4628FC56" w:rsidR="0071348E" w:rsidRPr="006C6CA0" w:rsidRDefault="00697C9C">
            <w:pPr>
              <w:ind w:firstLine="720"/>
              <w:jc w:val="both"/>
            </w:pPr>
            <w:r w:rsidRPr="006C6CA0">
              <w:t xml:space="preserve">Састанак је отворила координаторка </w:t>
            </w:r>
            <w:r w:rsidR="000A273F">
              <w:rPr>
                <w:lang w:val="sr-Cyrl-RS"/>
              </w:rPr>
              <w:t>П</w:t>
            </w:r>
            <w:r w:rsidRPr="006C6CA0">
              <w:t xml:space="preserve">одгрупе, помоћница министра у Министарству државне управе и локалне самоуправе, руководилац Сектора за управљање људским ресурсима, </w:t>
            </w:r>
            <w:r w:rsidRPr="008047FB">
              <w:rPr>
                <w:b/>
              </w:rPr>
              <w:t>Ивана Савићевић</w:t>
            </w:r>
            <w:r w:rsidRPr="006C6CA0">
              <w:t>.</w:t>
            </w:r>
          </w:p>
          <w:p w14:paraId="06F1E268" w14:textId="3D92E43E" w:rsidR="0071348E" w:rsidRPr="006C6CA0" w:rsidRDefault="00697C9C" w:rsidP="007F7F07">
            <w:pPr>
              <w:ind w:firstLine="720"/>
              <w:jc w:val="both"/>
            </w:pPr>
            <w:r w:rsidRPr="006C6CA0">
              <w:t>Потом је уз кратку презентацију</w:t>
            </w:r>
            <w:r w:rsidR="00674CF0">
              <w:t xml:space="preserve">, представник </w:t>
            </w:r>
            <w:r w:rsidR="007345B6">
              <w:rPr>
                <w:lang w:val="sr-Cyrl-RS"/>
              </w:rPr>
              <w:t>СИГМА</w:t>
            </w:r>
            <w:r w:rsidR="007345B6">
              <w:t xml:space="preserve"> </w:t>
            </w:r>
            <w:r w:rsidR="00674CF0">
              <w:t>Програма,</w:t>
            </w:r>
            <w:r w:rsidRPr="006C6CA0">
              <w:t xml:space="preserve"> </w:t>
            </w:r>
            <w:r w:rsidRPr="008047FB">
              <w:rPr>
                <w:b/>
              </w:rPr>
              <w:t>Грегор Вирант</w:t>
            </w:r>
            <w:r w:rsidRPr="006C6CA0">
              <w:t xml:space="preserve">, представио </w:t>
            </w:r>
            <w:r w:rsidR="007345B6">
              <w:rPr>
                <w:lang w:val="sr-Cyrl-RS"/>
              </w:rPr>
              <w:t>СИГМА</w:t>
            </w:r>
            <w:r w:rsidR="007345B6">
              <w:t xml:space="preserve"> </w:t>
            </w:r>
            <w:r w:rsidR="008047FB">
              <w:t>извештај</w:t>
            </w:r>
            <w:r w:rsidR="007345B6">
              <w:rPr>
                <w:lang w:val="sr-Cyrl-RS"/>
              </w:rPr>
              <w:t xml:space="preserve"> истичући:</w:t>
            </w:r>
          </w:p>
          <w:p w14:paraId="7549E32D" w14:textId="477136E5" w:rsidR="00697C9C" w:rsidRPr="006C6CA0" w:rsidRDefault="00697C9C" w:rsidP="007F7F07">
            <w:pPr>
              <w:pStyle w:val="ListParagraph"/>
              <w:numPr>
                <w:ilvl w:val="0"/>
                <w:numId w:val="3"/>
              </w:numPr>
              <w:jc w:val="both"/>
            </w:pPr>
            <w:r w:rsidRPr="006C6CA0">
              <w:t>Јаке стране које се издвајају у области управљања људским ресурсима у Србији су: државни службеници на положају, законодавни оквир, висок ниво поверења у државну управу – преко 40%, институционални оквир, оквир компетенција који се имплементира у пракси (Србија је пионир у региону у овоме), добро развијен систем професионалног развоја запослених, праћење и мерење</w:t>
            </w:r>
            <w:r w:rsidR="00E378D9">
              <w:t xml:space="preserve"> </w:t>
            </w:r>
            <w:r w:rsidRPr="006C6CA0">
              <w:t>задовољств</w:t>
            </w:r>
            <w:r w:rsidR="00E378D9">
              <w:t>a</w:t>
            </w:r>
            <w:r w:rsidRPr="006C6CA0">
              <w:t xml:space="preserve"> запослених на послу, висок ниво задовољства процесом увођења у посао.</w:t>
            </w:r>
          </w:p>
          <w:p w14:paraId="2E9D2A2A" w14:textId="5D53BD6A" w:rsidR="00697C9C" w:rsidRPr="006C6CA0" w:rsidRDefault="00697C9C" w:rsidP="007F7F07">
            <w:pPr>
              <w:pStyle w:val="ListParagraph"/>
              <w:numPr>
                <w:ilvl w:val="0"/>
                <w:numId w:val="3"/>
              </w:numPr>
              <w:jc w:val="both"/>
            </w:pPr>
            <w:r w:rsidRPr="006C6CA0">
              <w:t xml:space="preserve">Већина ових јаких страна је била и 2021, али издвајају се и неке нове, попут повећаних капацитета јединица за УЉР, </w:t>
            </w:r>
            <w:r w:rsidRPr="006C6CA0">
              <w:rPr>
                <w:i/>
                <w:iCs/>
              </w:rPr>
              <w:t xml:space="preserve">“user friendly” </w:t>
            </w:r>
            <w:r w:rsidRPr="006C6CA0">
              <w:t>КУТАК, повећао се број кандидата који испуњавају формалне услове за запослење, уведено је праћење задовољства запослених.</w:t>
            </w:r>
          </w:p>
          <w:p w14:paraId="7CF30B70" w14:textId="3C1E2C78" w:rsidR="007345B6" w:rsidRPr="007F7F07" w:rsidRDefault="00697C9C" w:rsidP="007F7F07">
            <w:pPr>
              <w:pStyle w:val="ListParagraph"/>
              <w:numPr>
                <w:ilvl w:val="0"/>
                <w:numId w:val="3"/>
              </w:numPr>
              <w:jc w:val="both"/>
            </w:pPr>
            <w:r w:rsidRPr="006C6CA0">
              <w:t xml:space="preserve">Слабе стране које су препознате у области управљања људским ресурсима: Закон о државним службеницима не обухвата неке организационе облике које би било очекивано да обухвата, попут агенција и институција које се баве управним пословима; </w:t>
            </w:r>
            <w:r w:rsidR="00CD7F54">
              <w:t>р</w:t>
            </w:r>
            <w:r w:rsidRPr="006C6CA0">
              <w:t xml:space="preserve">елативно велики број запослених на одређено време који се запошљавају ван законског оквира и без провере компетенција; </w:t>
            </w:r>
            <w:r w:rsidR="00CD56B5">
              <w:rPr>
                <w:lang w:val="sr-Cyrl-RS"/>
              </w:rPr>
              <w:t>к</w:t>
            </w:r>
            <w:r w:rsidRPr="006C6CA0">
              <w:t>адровски план се припрема</w:t>
            </w:r>
            <w:r w:rsidR="00CD7F54">
              <w:t>,</w:t>
            </w:r>
            <w:r w:rsidRPr="006C6CA0">
              <w:t xml:space="preserve"> али га Влада не усваја; </w:t>
            </w:r>
            <w:r w:rsidR="00CD7F54">
              <w:t>в</w:t>
            </w:r>
            <w:r w:rsidRPr="006C6CA0">
              <w:t xml:space="preserve">елики број државних службеника на положају који су у в.д. статусу; ХРМИС се предуго чека; да би се ојачао институционални оквир СУК би требало да одговара МДУЛС-у како би се успоставила целина система; </w:t>
            </w:r>
            <w:r w:rsidR="00CD7F54">
              <w:rPr>
                <w:lang w:val="sr-Cyrl-RS"/>
              </w:rPr>
              <w:t>н</w:t>
            </w:r>
            <w:r w:rsidRPr="006C6CA0">
              <w:t>е постоји флексибилност у раду у смислу радног времена и рада запослених од куће; Неконзистентан систем плата, постоје институционалне разлике тако да плата није једнака за исте послове; Непотпуна искоришћеност могућности које нуди добар систем ИСКРА у смислу генерисања потребних аналитичких извештаја.</w:t>
            </w:r>
          </w:p>
          <w:p w14:paraId="38BF4F5B" w14:textId="292B71A9" w:rsidR="0071348E" w:rsidRPr="007F7F07" w:rsidRDefault="007345B6" w:rsidP="007F7F07">
            <w:pPr>
              <w:ind w:firstLine="780"/>
              <w:jc w:val="both"/>
              <w:rPr>
                <w:lang w:val="sr-Cyrl-RS"/>
              </w:rPr>
            </w:pPr>
            <w:r w:rsidRPr="000142E2">
              <w:rPr>
                <w:lang w:val="sr-Cyrl-RS"/>
              </w:rPr>
              <w:t xml:space="preserve"> </w:t>
            </w:r>
            <w:r w:rsidR="00697C9C" w:rsidRPr="007F7F07">
              <w:rPr>
                <w:lang w:val="sr-Cyrl-RS"/>
              </w:rPr>
              <w:t xml:space="preserve">Након излагања представника </w:t>
            </w:r>
            <w:r>
              <w:rPr>
                <w:lang w:val="sr-Cyrl-RS"/>
              </w:rPr>
              <w:t>СИГМА</w:t>
            </w:r>
            <w:r w:rsidR="00674CF0" w:rsidRPr="007F7F07">
              <w:rPr>
                <w:lang w:val="sr-Cyrl-RS"/>
              </w:rPr>
              <w:t xml:space="preserve">, </w:t>
            </w:r>
            <w:r w:rsidRPr="007F7F07">
              <w:rPr>
                <w:b/>
                <w:lang w:val="sr-Cyrl-RS"/>
              </w:rPr>
              <w:t>Ивана</w:t>
            </w:r>
            <w:r>
              <w:rPr>
                <w:lang w:val="sr-Cyrl-RS"/>
              </w:rPr>
              <w:t xml:space="preserve"> </w:t>
            </w:r>
            <w:r w:rsidR="00697C9C" w:rsidRPr="007F7F07">
              <w:rPr>
                <w:b/>
                <w:lang w:val="sr-Cyrl-RS"/>
              </w:rPr>
              <w:t>Савићевић</w:t>
            </w:r>
            <w:r>
              <w:rPr>
                <w:b/>
                <w:lang w:val="sr-Cyrl-RS"/>
              </w:rPr>
              <w:t xml:space="preserve"> </w:t>
            </w:r>
            <w:r w:rsidR="00697C9C" w:rsidRPr="007F7F07">
              <w:rPr>
                <w:lang w:val="sr-Cyrl-RS"/>
              </w:rPr>
              <w:t xml:space="preserve">је замолила да се сви чланови </w:t>
            </w:r>
            <w:r w:rsidR="000A273F">
              <w:rPr>
                <w:lang w:val="sr-Cyrl-RS"/>
              </w:rPr>
              <w:t>П</w:t>
            </w:r>
            <w:r w:rsidR="00697C9C" w:rsidRPr="007F7F07">
              <w:rPr>
                <w:lang w:val="sr-Cyrl-RS"/>
              </w:rPr>
              <w:t xml:space="preserve">одгрупе упознају са </w:t>
            </w:r>
            <w:r>
              <w:rPr>
                <w:lang w:val="sr-Cyrl-RS"/>
              </w:rPr>
              <w:t>СИГМА</w:t>
            </w:r>
            <w:r w:rsidRPr="007F7F07">
              <w:rPr>
                <w:lang w:val="sr-Cyrl-RS"/>
              </w:rPr>
              <w:t xml:space="preserve"> </w:t>
            </w:r>
            <w:r w:rsidR="000A273F">
              <w:rPr>
                <w:lang w:val="sr-Cyrl-RS"/>
              </w:rPr>
              <w:t>И</w:t>
            </w:r>
            <w:r w:rsidR="00697C9C" w:rsidRPr="007F7F07">
              <w:rPr>
                <w:lang w:val="sr-Cyrl-RS"/>
              </w:rPr>
              <w:t>звештајем, а од</w:t>
            </w:r>
            <w:r>
              <w:rPr>
                <w:lang w:val="sr-Cyrl-RS"/>
              </w:rPr>
              <w:t xml:space="preserve"> СИГМА</w:t>
            </w:r>
            <w:r w:rsidR="00697C9C" w:rsidRPr="007F7F07">
              <w:rPr>
                <w:lang w:val="sr-Cyrl-RS"/>
              </w:rPr>
              <w:t xml:space="preserve"> представника затражила предлог правца израде акционог плана, уз напомену да су све сугестије и савети добродошли.</w:t>
            </w:r>
          </w:p>
          <w:p w14:paraId="332531ED" w14:textId="3ED0BA2F" w:rsidR="00697C9C" w:rsidRPr="007F7F07" w:rsidRDefault="009C407E">
            <w:pPr>
              <w:ind w:firstLine="720"/>
              <w:jc w:val="both"/>
              <w:rPr>
                <w:lang w:val="sr-Cyrl-RS"/>
              </w:rPr>
            </w:pPr>
            <w:r w:rsidRPr="007F7F07">
              <w:rPr>
                <w:b/>
                <w:lang w:val="sr-Cyrl-RS"/>
              </w:rPr>
              <w:t>Грегор</w:t>
            </w:r>
            <w:r>
              <w:rPr>
                <w:lang w:val="sr-Cyrl-RS"/>
              </w:rPr>
              <w:t xml:space="preserve"> </w:t>
            </w:r>
            <w:r w:rsidR="00697C9C" w:rsidRPr="007F7F07">
              <w:rPr>
                <w:b/>
                <w:lang w:val="sr-Cyrl-RS"/>
              </w:rPr>
              <w:t>Вирант</w:t>
            </w:r>
            <w:r>
              <w:rPr>
                <w:b/>
                <w:lang w:val="sr-Cyrl-RS"/>
              </w:rPr>
              <w:t xml:space="preserve"> </w:t>
            </w:r>
            <w:r w:rsidR="00697C9C" w:rsidRPr="007F7F07">
              <w:rPr>
                <w:lang w:val="sr-Cyrl-RS"/>
              </w:rPr>
              <w:t xml:space="preserve">је </w:t>
            </w:r>
            <w:r>
              <w:rPr>
                <w:lang w:val="sr-Cyrl-RS"/>
              </w:rPr>
              <w:t xml:space="preserve">предложио </w:t>
            </w:r>
            <w:r w:rsidR="00697C9C" w:rsidRPr="007F7F07">
              <w:rPr>
                <w:lang w:val="sr-Cyrl-RS"/>
              </w:rPr>
              <w:t>да се одржи отворена дискусија како би се утврдила сагласност око идентификованих слабости, провери</w:t>
            </w:r>
            <w:r>
              <w:rPr>
                <w:lang w:val="sr-Cyrl-RS"/>
              </w:rPr>
              <w:t>ти</w:t>
            </w:r>
            <w:r w:rsidR="00697C9C" w:rsidRPr="007F7F07">
              <w:rPr>
                <w:lang w:val="sr-Cyrl-RS"/>
              </w:rPr>
              <w:t xml:space="preserve"> да нису неке </w:t>
            </w:r>
            <w:r w:rsidR="00697C9C" w:rsidRPr="007F7F07">
              <w:rPr>
                <w:lang w:val="sr-Cyrl-RS"/>
              </w:rPr>
              <w:lastRenderedPageBreak/>
              <w:t xml:space="preserve">изостављене, а потом </w:t>
            </w:r>
            <w:r>
              <w:rPr>
                <w:lang w:val="sr-Cyrl-RS"/>
              </w:rPr>
              <w:t>одредити</w:t>
            </w:r>
            <w:r w:rsidR="00697C9C" w:rsidRPr="007F7F07">
              <w:rPr>
                <w:lang w:val="sr-Cyrl-RS"/>
              </w:rPr>
              <w:t xml:space="preserve"> приоритетне слабости за решавање. Потом би требало резултате представити Влади или бар председнику Владе и министру државне управе</w:t>
            </w:r>
            <w:r>
              <w:rPr>
                <w:lang w:val="sr-Cyrl-RS"/>
              </w:rPr>
              <w:t xml:space="preserve"> и локалне самоуправе</w:t>
            </w:r>
            <w:r w:rsidR="00697C9C" w:rsidRPr="007F7F07">
              <w:rPr>
                <w:lang w:val="sr-Cyrl-RS"/>
              </w:rPr>
              <w:t>, како би они са политичког аспекта утврдили на чему се може радити у наредном периоду.</w:t>
            </w:r>
            <w:r w:rsidR="00CD7F54">
              <w:rPr>
                <w:b/>
                <w:lang w:val="sr-Cyrl-RS"/>
              </w:rPr>
              <w:t xml:space="preserve"> </w:t>
            </w:r>
            <w:r w:rsidRPr="007F7F07">
              <w:rPr>
                <w:lang w:val="sr-Cyrl-RS"/>
              </w:rPr>
              <w:t>Такође,</w:t>
            </w:r>
            <w:r>
              <w:rPr>
                <w:b/>
                <w:lang w:val="sr-Cyrl-RS"/>
              </w:rPr>
              <w:t xml:space="preserve"> </w:t>
            </w:r>
            <w:r w:rsidR="008047FB">
              <w:rPr>
                <w:lang w:val="sr-Cyrl-RS"/>
              </w:rPr>
              <w:t>истакао</w:t>
            </w:r>
            <w:r>
              <w:rPr>
                <w:lang w:val="sr-Cyrl-RS"/>
              </w:rPr>
              <w:t xml:space="preserve"> је</w:t>
            </w:r>
            <w:r w:rsidR="00697C9C" w:rsidRPr="007F7F07">
              <w:rPr>
                <w:lang w:val="sr-Cyrl-RS"/>
              </w:rPr>
              <w:t xml:space="preserve"> да су сви </w:t>
            </w:r>
            <w:r>
              <w:rPr>
                <w:lang w:val="sr-Cyrl-RS"/>
              </w:rPr>
              <w:t xml:space="preserve">СИГМА </w:t>
            </w:r>
            <w:r w:rsidR="00697C9C" w:rsidRPr="007F7F07">
              <w:rPr>
                <w:lang w:val="sr-Cyrl-RS"/>
              </w:rPr>
              <w:t xml:space="preserve">извештаји јавно доступни, али и да </w:t>
            </w:r>
            <w:r>
              <w:rPr>
                <w:lang w:val="sr-Cyrl-RS"/>
              </w:rPr>
              <w:t>СИГМА</w:t>
            </w:r>
            <w:r w:rsidRPr="007F7F07">
              <w:rPr>
                <w:lang w:val="sr-Cyrl-RS"/>
              </w:rPr>
              <w:t xml:space="preserve"> </w:t>
            </w:r>
            <w:r w:rsidR="00697C9C" w:rsidRPr="007F7F07">
              <w:rPr>
                <w:lang w:val="sr-Cyrl-RS"/>
              </w:rPr>
              <w:t>може у потпуности отворити детаљне податке и да све то поделе са МДУЛС</w:t>
            </w:r>
            <w:r>
              <w:rPr>
                <w:lang w:val="sr-Cyrl-RS"/>
              </w:rPr>
              <w:t>-ом</w:t>
            </w:r>
            <w:r w:rsidR="00697C9C" w:rsidRPr="007F7F07">
              <w:rPr>
                <w:lang w:val="sr-Cyrl-RS"/>
              </w:rPr>
              <w:t>.</w:t>
            </w:r>
          </w:p>
          <w:p w14:paraId="34F93221" w14:textId="2B2E6E75" w:rsidR="00697C9C" w:rsidRPr="007F7F07" w:rsidRDefault="008047FB" w:rsidP="00A7459A">
            <w:pPr>
              <w:ind w:firstLine="780"/>
              <w:jc w:val="both"/>
              <w:rPr>
                <w:lang w:val="sr-Cyrl-RS"/>
              </w:rPr>
            </w:pPr>
            <w:r>
              <w:rPr>
                <w:lang w:val="sr-Cyrl-RS"/>
              </w:rPr>
              <w:t>Ј</w:t>
            </w:r>
            <w:r w:rsidR="00697C9C" w:rsidRPr="007F7F07">
              <w:rPr>
                <w:lang w:val="sr-Cyrl-RS"/>
              </w:rPr>
              <w:t>една од идентификованих слабости је систем плата, о чему се мора разговарати са Министарством финансија, те је предлог</w:t>
            </w:r>
            <w:r w:rsidR="00A7459A">
              <w:rPr>
                <w:lang w:val="sr-Cyrl-RS"/>
              </w:rPr>
              <w:t xml:space="preserve"> да се у рад подгрупе позову и Р</w:t>
            </w:r>
            <w:r w:rsidR="00697C9C" w:rsidRPr="007F7F07">
              <w:rPr>
                <w:lang w:val="sr-Cyrl-RS"/>
              </w:rPr>
              <w:t>ешењем именују представници овог министарства. Такође, уколико остали представници подгрупе сматрају да је потребно још некога укључити у рад, могу мејлом послати предлоге.</w:t>
            </w:r>
          </w:p>
          <w:p w14:paraId="75A228D0" w14:textId="0F8E1E79" w:rsidR="00697C9C" w:rsidRPr="007F7F07" w:rsidRDefault="00697C9C" w:rsidP="00A7459A">
            <w:pPr>
              <w:ind w:firstLine="697"/>
              <w:jc w:val="both"/>
              <w:rPr>
                <w:lang w:val="sr-Cyrl-RS"/>
              </w:rPr>
            </w:pPr>
            <w:r w:rsidRPr="007F7F07">
              <w:rPr>
                <w:lang w:val="sr-Cyrl-RS"/>
              </w:rPr>
              <w:t xml:space="preserve">Представница Националне академије за јавну управу, </w:t>
            </w:r>
            <w:r w:rsidR="004939E3" w:rsidRPr="007F7F07">
              <w:rPr>
                <w:b/>
                <w:lang w:val="sr-Cyrl-RS"/>
              </w:rPr>
              <w:t xml:space="preserve">Снежана </w:t>
            </w:r>
            <w:r w:rsidRPr="007F7F07">
              <w:rPr>
                <w:b/>
                <w:lang w:val="sr-Cyrl-RS"/>
              </w:rPr>
              <w:t>Антонијевић</w:t>
            </w:r>
            <w:r w:rsidRPr="007F7F07">
              <w:rPr>
                <w:lang w:val="sr-Cyrl-RS"/>
              </w:rPr>
              <w:t>, изнела</w:t>
            </w:r>
            <w:r w:rsidR="004939E3">
              <w:rPr>
                <w:lang w:val="sr-Cyrl-RS"/>
              </w:rPr>
              <w:t xml:space="preserve"> је</w:t>
            </w:r>
            <w:r w:rsidRPr="007F7F07">
              <w:rPr>
                <w:lang w:val="sr-Cyrl-RS"/>
              </w:rPr>
              <w:t xml:space="preserve"> дилему </w:t>
            </w:r>
            <w:r w:rsidR="006C6CA0" w:rsidRPr="007F7F07">
              <w:rPr>
                <w:lang w:val="sr-Cyrl-RS"/>
              </w:rPr>
              <w:t>о интеграцији</w:t>
            </w:r>
            <w:r w:rsidRPr="007F7F07">
              <w:rPr>
                <w:lang w:val="sr-Cyrl-RS"/>
              </w:rPr>
              <w:t xml:space="preserve"> достављених препорука у активности с обзиром да су циљеви већ дефинисани. Пошто нема препорука за област стручног усавршавања, истакла је да би било корисно уколико би </w:t>
            </w:r>
            <w:r w:rsidR="004939E3">
              <w:rPr>
                <w:lang w:val="sr-Cyrl-RS"/>
              </w:rPr>
              <w:t>СИГМА</w:t>
            </w:r>
            <w:r w:rsidR="004939E3" w:rsidRPr="007F7F07">
              <w:rPr>
                <w:lang w:val="sr-Cyrl-RS"/>
              </w:rPr>
              <w:t xml:space="preserve"> </w:t>
            </w:r>
            <w:r w:rsidRPr="007F7F07">
              <w:rPr>
                <w:lang w:val="sr-Cyrl-RS"/>
              </w:rPr>
              <w:t>изнела предлоге за ову област.</w:t>
            </w:r>
            <w:r w:rsidR="00A7459A">
              <w:rPr>
                <w:lang w:val="sr-Cyrl-RS"/>
              </w:rPr>
              <w:t xml:space="preserve"> </w:t>
            </w:r>
            <w:r w:rsidRPr="007F7F07">
              <w:rPr>
                <w:lang w:val="sr-Cyrl-RS"/>
              </w:rPr>
              <w:t xml:space="preserve">Анализа препорука је показала да има мање препорука за </w:t>
            </w:r>
            <w:r w:rsidRPr="006C6CA0">
              <w:t>IV</w:t>
            </w:r>
            <w:r w:rsidRPr="007F7F07">
              <w:rPr>
                <w:lang w:val="sr-Cyrl-RS"/>
              </w:rPr>
              <w:t xml:space="preserve"> циљ у односу на </w:t>
            </w:r>
            <w:r w:rsidRPr="006C6CA0">
              <w:t>II</w:t>
            </w:r>
            <w:r w:rsidRPr="007F7F07">
              <w:rPr>
                <w:lang w:val="sr-Cyrl-RS"/>
              </w:rPr>
              <w:t xml:space="preserve"> и </w:t>
            </w:r>
            <w:r w:rsidRPr="006C6CA0">
              <w:t>III</w:t>
            </w:r>
            <w:r w:rsidRPr="007F7F07">
              <w:rPr>
                <w:lang w:val="sr-Cyrl-RS"/>
              </w:rPr>
              <w:t xml:space="preserve">. За овај циљ се углавном констатује стање, да се ради добро и у добром смеру, да је потребно јачати капацитете и да у даљем раду треба користити нове, иновативне и привлачне методе, као и да се у препорукама истиче и развој методологије за евалуацију ефеката активности спроведених у пракси, истакла је консултанткиња </w:t>
            </w:r>
            <w:r w:rsidR="000A273F" w:rsidRPr="007F7F07">
              <w:rPr>
                <w:b/>
                <w:lang w:val="sr-Cyrl-RS"/>
              </w:rPr>
              <w:t>Драгана</w:t>
            </w:r>
            <w:r w:rsidR="000A273F">
              <w:rPr>
                <w:lang w:val="sr-Cyrl-RS"/>
              </w:rPr>
              <w:t xml:space="preserve"> </w:t>
            </w:r>
            <w:r w:rsidRPr="007F7F07">
              <w:rPr>
                <w:b/>
                <w:lang w:val="sr-Cyrl-RS"/>
              </w:rPr>
              <w:t>Јанковић</w:t>
            </w:r>
            <w:r w:rsidRPr="007F7F07">
              <w:rPr>
                <w:lang w:val="sr-Cyrl-RS"/>
              </w:rPr>
              <w:t>.</w:t>
            </w:r>
          </w:p>
          <w:p w14:paraId="6904A5C0" w14:textId="7B7F9F26" w:rsidR="00697C9C" w:rsidRPr="007F7F07" w:rsidRDefault="00697C9C" w:rsidP="00A7459A">
            <w:pPr>
              <w:ind w:firstLine="780"/>
              <w:jc w:val="both"/>
              <w:rPr>
                <w:lang w:val="sr-Cyrl-RS"/>
              </w:rPr>
            </w:pPr>
            <w:r w:rsidRPr="007F7F07">
              <w:rPr>
                <w:lang w:val="sr-Cyrl-RS"/>
              </w:rPr>
              <w:t>У наставку састанка, направљен је осврт на циљеве С</w:t>
            </w:r>
            <w:r w:rsidR="00A7459A">
              <w:rPr>
                <w:lang w:val="sr-Cyrl-RS"/>
              </w:rPr>
              <w:t xml:space="preserve">тратегије </w:t>
            </w:r>
            <w:r w:rsidRPr="007F7F07">
              <w:rPr>
                <w:lang w:val="sr-Cyrl-RS"/>
              </w:rPr>
              <w:t>РЈУ, мере и ток реализације активности у оквиру сваке мере појединачно.</w:t>
            </w:r>
          </w:p>
          <w:p w14:paraId="54233FBD" w14:textId="14E87CDF" w:rsidR="006C6CA0" w:rsidRPr="007F7F07" w:rsidRDefault="00697C9C" w:rsidP="00A7459A">
            <w:pPr>
              <w:ind w:firstLine="780"/>
              <w:jc w:val="both"/>
              <w:rPr>
                <w:lang w:val="sr-Cyrl-RS"/>
              </w:rPr>
            </w:pPr>
            <w:r w:rsidRPr="007F7F07">
              <w:rPr>
                <w:lang w:val="sr-Cyrl-RS"/>
              </w:rPr>
              <w:t>У односу на сва три циља дискутовало се следеће:</w:t>
            </w:r>
          </w:p>
          <w:p w14:paraId="379717D3" w14:textId="360B4038" w:rsidR="0071348E" w:rsidRPr="007F7F07" w:rsidRDefault="00697C9C" w:rsidP="007F7F07">
            <w:pPr>
              <w:jc w:val="both"/>
              <w:rPr>
                <w:b/>
                <w:bCs/>
              </w:rPr>
            </w:pPr>
            <w:r w:rsidRPr="007F7F07">
              <w:rPr>
                <w:b/>
                <w:bCs/>
              </w:rPr>
              <w:t>Посебан циљ 2</w:t>
            </w:r>
          </w:p>
          <w:p w14:paraId="018348AA" w14:textId="3B4F8983" w:rsidR="00697C9C" w:rsidRPr="006C6CA0" w:rsidRDefault="004939E3" w:rsidP="007F7F07">
            <w:pPr>
              <w:pStyle w:val="ListParagraph"/>
              <w:numPr>
                <w:ilvl w:val="0"/>
                <w:numId w:val="5"/>
              </w:numPr>
              <w:jc w:val="both"/>
            </w:pPr>
            <w:r>
              <w:rPr>
                <w:b/>
                <w:lang w:val="sr-Cyrl-RS"/>
              </w:rPr>
              <w:t xml:space="preserve">Ивана </w:t>
            </w:r>
            <w:r w:rsidR="00697C9C" w:rsidRPr="008047FB">
              <w:rPr>
                <w:b/>
              </w:rPr>
              <w:t>Савићевић</w:t>
            </w:r>
            <w:r w:rsidR="00674CF0">
              <w:rPr>
                <w:b/>
                <w:lang w:val="sr-Cyrl-RS"/>
              </w:rPr>
              <w:t xml:space="preserve">, </w:t>
            </w:r>
            <w:r w:rsidR="00674CF0" w:rsidRPr="00674CF0">
              <w:rPr>
                <w:lang w:val="sr-Cyrl-RS"/>
              </w:rPr>
              <w:t>МДУЛС</w:t>
            </w:r>
            <w:r w:rsidR="00674CF0">
              <w:rPr>
                <w:b/>
                <w:lang w:val="sr-Cyrl-RS"/>
              </w:rPr>
              <w:t>,</w:t>
            </w:r>
            <w:r w:rsidR="00697C9C" w:rsidRPr="008047FB">
              <w:rPr>
                <w:b/>
              </w:rPr>
              <w:t xml:space="preserve"> </w:t>
            </w:r>
            <w:r w:rsidR="00697C9C" w:rsidRPr="006C6CA0">
              <w:t>наглашава да је веза кадровског и финансијског планирања тренутно непостојећа и нејасна, да је потребна јача веза кадровског и буџетског планирања, да се при буџетирању уваже нацрти кадровских планова.</w:t>
            </w:r>
          </w:p>
          <w:p w14:paraId="24875B74" w14:textId="1AA147D1" w:rsidR="00697C9C" w:rsidRPr="006C6CA0" w:rsidRDefault="00697C9C" w:rsidP="007F7F07">
            <w:pPr>
              <w:pStyle w:val="ListParagraph"/>
              <w:numPr>
                <w:ilvl w:val="0"/>
                <w:numId w:val="5"/>
              </w:numPr>
              <w:jc w:val="both"/>
            </w:pPr>
            <w:r w:rsidRPr="006C6CA0">
              <w:t>Кроз претходни Акциони план покушавало се да се дође до решења, али закључено је да без ХРМИС-а</w:t>
            </w:r>
            <w:r w:rsidR="00A7459A">
              <w:rPr>
                <w:lang w:val="sr-Cyrl-RS"/>
              </w:rPr>
              <w:t>,</w:t>
            </w:r>
            <w:r w:rsidRPr="006C6CA0">
              <w:t xml:space="preserve"> велики органи не могу ефикасно да се баве кадровским планирањем. Органи су често припремали кадровске планове који нису усклађени са буџетима, па их Влада није усвајала. Нова методологија, по њеној процени, не би донела значајну промену у пракси, али планира да поново отвори то питање уз нове и иновативне приступе у чијем проналажењу и истраживању очекује помоћ консултанткиња.</w:t>
            </w:r>
          </w:p>
          <w:p w14:paraId="77CC45BC" w14:textId="77777777" w:rsidR="00697C9C" w:rsidRPr="006C6CA0" w:rsidRDefault="00697C9C" w:rsidP="007F7F07">
            <w:pPr>
              <w:pStyle w:val="ListParagraph"/>
              <w:numPr>
                <w:ilvl w:val="0"/>
                <w:numId w:val="5"/>
              </w:numPr>
              <w:jc w:val="both"/>
            </w:pPr>
            <w:r w:rsidRPr="006C6CA0">
              <w:t>Што се тиче промовисања државне управе као пожељног послодавца, потребно је осмислити нове мере за наредни период.</w:t>
            </w:r>
          </w:p>
          <w:p w14:paraId="729C2568" w14:textId="68AB6993" w:rsidR="00697C9C" w:rsidRPr="006C6CA0" w:rsidRDefault="00697C9C" w:rsidP="007F7F07">
            <w:pPr>
              <w:pStyle w:val="ListParagraph"/>
              <w:numPr>
                <w:ilvl w:val="0"/>
                <w:numId w:val="5"/>
              </w:numPr>
              <w:jc w:val="both"/>
            </w:pPr>
            <w:r w:rsidRPr="006C6CA0">
              <w:t xml:space="preserve">Предложено је и да се у радну групу која би се бавила кадровским планирањем </w:t>
            </w:r>
            <w:r w:rsidR="004939E3">
              <w:rPr>
                <w:lang w:val="sr-Cyrl-RS"/>
              </w:rPr>
              <w:t xml:space="preserve">укључе </w:t>
            </w:r>
            <w:r w:rsidRPr="006C6CA0">
              <w:t xml:space="preserve">чланови </w:t>
            </w:r>
            <w:r w:rsidR="004939E3">
              <w:rPr>
                <w:lang w:val="sr-Cyrl-RS"/>
              </w:rPr>
              <w:t xml:space="preserve">који </w:t>
            </w:r>
            <w:r w:rsidRPr="006C6CA0">
              <w:t>би били представници великих државних органа, како би се изјаснили који приступ и модел кадровског планирања им је прихватљив.</w:t>
            </w:r>
          </w:p>
          <w:p w14:paraId="6B5402C9" w14:textId="05DE42C3" w:rsidR="00697C9C" w:rsidRPr="006C6CA0" w:rsidRDefault="004939E3" w:rsidP="007F7F07">
            <w:pPr>
              <w:pStyle w:val="ListParagraph"/>
              <w:numPr>
                <w:ilvl w:val="0"/>
                <w:numId w:val="5"/>
              </w:numPr>
              <w:jc w:val="both"/>
            </w:pPr>
            <w:r>
              <w:rPr>
                <w:b/>
                <w:lang w:val="sr-Cyrl-RS"/>
              </w:rPr>
              <w:t xml:space="preserve">Грегор </w:t>
            </w:r>
            <w:r w:rsidR="00697C9C" w:rsidRPr="008047FB">
              <w:rPr>
                <w:b/>
              </w:rPr>
              <w:t>Вирант</w:t>
            </w:r>
            <w:r w:rsidR="00674CF0">
              <w:rPr>
                <w:b/>
                <w:lang w:val="sr-Cyrl-RS"/>
              </w:rPr>
              <w:t xml:space="preserve">, </w:t>
            </w:r>
            <w:r w:rsidR="00674CF0" w:rsidRPr="00674CF0">
              <w:rPr>
                <w:lang w:val="sr-Cyrl-RS"/>
              </w:rPr>
              <w:t>СИГМА</w:t>
            </w:r>
            <w:r w:rsidR="00674CF0">
              <w:rPr>
                <w:b/>
                <w:lang w:val="sr-Cyrl-RS"/>
              </w:rPr>
              <w:t>,</w:t>
            </w:r>
            <w:r w:rsidR="00697C9C" w:rsidRPr="006C6CA0">
              <w:t xml:space="preserve"> истакао </w:t>
            </w:r>
            <w:r>
              <w:rPr>
                <w:lang w:val="sr-Cyrl-RS"/>
              </w:rPr>
              <w:t xml:space="preserve">је </w:t>
            </w:r>
            <w:r w:rsidR="00697C9C" w:rsidRPr="006C6CA0">
              <w:t>да треба имати дугорочну перспективу када се говори о кадровском планирању, да је потребно размиш</w:t>
            </w:r>
            <w:r w:rsidR="008047FB">
              <w:t>љати о потребама у наредних 10</w:t>
            </w:r>
            <w:r w:rsidR="00697C9C" w:rsidRPr="006C6CA0">
              <w:t xml:space="preserve"> година.</w:t>
            </w:r>
          </w:p>
          <w:p w14:paraId="10FBCA8A" w14:textId="3AB3E199" w:rsidR="00697C9C" w:rsidRPr="006C6CA0" w:rsidRDefault="00674CF0" w:rsidP="007F7F07">
            <w:pPr>
              <w:pStyle w:val="ListParagraph"/>
              <w:numPr>
                <w:ilvl w:val="0"/>
                <w:numId w:val="5"/>
              </w:numPr>
              <w:jc w:val="both"/>
            </w:pPr>
            <w:r>
              <w:t>Представница СУК-а,</w:t>
            </w:r>
            <w:r w:rsidR="004939E3">
              <w:t xml:space="preserve"> </w:t>
            </w:r>
            <w:r w:rsidR="004939E3" w:rsidRPr="007F7F07">
              <w:rPr>
                <w:b/>
                <w:lang w:val="sr-Cyrl-RS"/>
              </w:rPr>
              <w:t>Милица</w:t>
            </w:r>
            <w:r w:rsidR="004939E3">
              <w:rPr>
                <w:lang w:val="sr-Cyrl-RS"/>
              </w:rPr>
              <w:t xml:space="preserve"> </w:t>
            </w:r>
            <w:r w:rsidR="00697C9C" w:rsidRPr="008047FB">
              <w:rPr>
                <w:b/>
              </w:rPr>
              <w:t>Буквић</w:t>
            </w:r>
            <w:r w:rsidR="00697C9C" w:rsidRPr="006C6CA0">
              <w:t xml:space="preserve">, истакла је да не треба одустати ни од претходног кадровског плана јер постоје претходна добра искуства у кадровском </w:t>
            </w:r>
            <w:r w:rsidR="00697C9C" w:rsidRPr="006C6CA0">
              <w:lastRenderedPageBreak/>
              <w:t>планирању, нарочито сарадња са Министарством финансија која је раније постојала.</w:t>
            </w:r>
          </w:p>
          <w:p w14:paraId="2695CACE" w14:textId="03E0E2E4" w:rsidR="00697C9C" w:rsidRPr="006C6CA0" w:rsidRDefault="00B32320" w:rsidP="007F7F07">
            <w:pPr>
              <w:pStyle w:val="ListParagraph"/>
              <w:numPr>
                <w:ilvl w:val="0"/>
                <w:numId w:val="5"/>
              </w:numPr>
              <w:jc w:val="both"/>
            </w:pPr>
            <w:r>
              <w:t xml:space="preserve">У погледу </w:t>
            </w:r>
            <w:r>
              <w:rPr>
                <w:lang w:val="sr-Cyrl-RS"/>
              </w:rPr>
              <w:t>М</w:t>
            </w:r>
            <w:r w:rsidR="00697C9C" w:rsidRPr="006C6CA0">
              <w:t>ере 2.</w:t>
            </w:r>
            <w:r w:rsidR="00674CF0">
              <w:t>2</w:t>
            </w:r>
            <w:r>
              <w:rPr>
                <w:lang w:val="sr-Cyrl-RS"/>
              </w:rPr>
              <w:t>,</w:t>
            </w:r>
            <w:r w:rsidR="00674CF0">
              <w:t xml:space="preserve"> </w:t>
            </w:r>
            <w:r w:rsidR="004939E3" w:rsidRPr="007F7F07">
              <w:rPr>
                <w:b/>
                <w:lang w:val="sr-Cyrl-RS"/>
              </w:rPr>
              <w:t>Ивана</w:t>
            </w:r>
            <w:r w:rsidR="004939E3">
              <w:rPr>
                <w:lang w:val="sr-Cyrl-RS"/>
              </w:rPr>
              <w:t xml:space="preserve"> </w:t>
            </w:r>
            <w:r w:rsidR="00697C9C" w:rsidRPr="008047FB">
              <w:rPr>
                <w:b/>
              </w:rPr>
              <w:t>Савићевић</w:t>
            </w:r>
            <w:r w:rsidR="00674CF0">
              <w:rPr>
                <w:b/>
                <w:lang w:val="sr-Cyrl-RS"/>
              </w:rPr>
              <w:t xml:space="preserve">, </w:t>
            </w:r>
            <w:r w:rsidR="00674CF0" w:rsidRPr="00674CF0">
              <w:rPr>
                <w:lang w:val="sr-Cyrl-RS"/>
              </w:rPr>
              <w:t>МДУЛС</w:t>
            </w:r>
            <w:r w:rsidR="00674CF0">
              <w:rPr>
                <w:b/>
                <w:lang w:val="sr-Cyrl-RS"/>
              </w:rPr>
              <w:t>,</w:t>
            </w:r>
            <w:r w:rsidR="00697C9C" w:rsidRPr="006C6CA0">
              <w:t xml:space="preserve"> истакла</w:t>
            </w:r>
            <w:r w:rsidR="004939E3">
              <w:rPr>
                <w:lang w:val="sr-Cyrl-RS"/>
              </w:rPr>
              <w:t xml:space="preserve"> је</w:t>
            </w:r>
            <w:r w:rsidR="00697C9C" w:rsidRPr="006C6CA0">
              <w:t xml:space="preserve"> добре резултате увођења запослених у посао, али </w:t>
            </w:r>
            <w:r w:rsidR="008047FB">
              <w:rPr>
                <w:lang w:val="sr-Cyrl-RS"/>
              </w:rPr>
              <w:t xml:space="preserve">да </w:t>
            </w:r>
            <w:r w:rsidR="00697C9C" w:rsidRPr="006C6CA0">
              <w:t xml:space="preserve">би волела да то буде системски решено </w:t>
            </w:r>
            <w:r>
              <w:t>–</w:t>
            </w:r>
            <w:r w:rsidR="00697C9C" w:rsidRPr="006C6CA0">
              <w:t xml:space="preserve"> да је потребно радити на развоју програма обука за све који се први пут запошљавају у државној управи. Представница СУК-а је истакла да је урађено више приручника за увођење у посао, законодавни оквир и сл. (за кадровске јединице). Део је већ готов и биће дистрибуиран ХР јединицама. </w:t>
            </w:r>
          </w:p>
          <w:p w14:paraId="5B91FCED" w14:textId="77777777" w:rsidR="00697C9C" w:rsidRPr="006C6CA0" w:rsidRDefault="00697C9C" w:rsidP="007F7F07">
            <w:pPr>
              <w:pStyle w:val="ListParagraph"/>
              <w:numPr>
                <w:ilvl w:val="0"/>
                <w:numId w:val="5"/>
              </w:numPr>
              <w:jc w:val="both"/>
            </w:pPr>
            <w:r w:rsidRPr="006C6CA0">
              <w:t>Такође, истакла је да у наредне три године треба видети како изменити законодавство да се дефинишу критеријуми за радно ангажовање по основу привремено повећаног обима посла, као и да ће локал из ове мере бити померен.</w:t>
            </w:r>
          </w:p>
          <w:p w14:paraId="0AA103DE" w14:textId="77777777" w:rsidR="00697C9C" w:rsidRPr="006C6CA0" w:rsidRDefault="00697C9C" w:rsidP="007F7F07">
            <w:pPr>
              <w:pStyle w:val="ListParagraph"/>
              <w:numPr>
                <w:ilvl w:val="0"/>
                <w:numId w:val="5"/>
              </w:numPr>
              <w:jc w:val="both"/>
            </w:pPr>
            <w:r w:rsidRPr="00DE7B57">
              <w:rPr>
                <w:i/>
              </w:rPr>
              <w:t>Ex-post</w:t>
            </w:r>
            <w:r w:rsidRPr="006C6CA0">
              <w:t xml:space="preserve"> анализа ЗДС ће бити реализована током године, па се очекују предлози за унапређење нормативног оквира.</w:t>
            </w:r>
          </w:p>
          <w:p w14:paraId="5E1E011C" w14:textId="0639205D" w:rsidR="00697C9C" w:rsidRPr="006C6CA0" w:rsidRDefault="000A273F" w:rsidP="007F7F07">
            <w:pPr>
              <w:pStyle w:val="ListParagraph"/>
              <w:numPr>
                <w:ilvl w:val="0"/>
                <w:numId w:val="5"/>
              </w:numPr>
              <w:jc w:val="both"/>
            </w:pPr>
            <w:r>
              <w:rPr>
                <w:b/>
                <w:lang w:val="sr-Cyrl-RS"/>
              </w:rPr>
              <w:t xml:space="preserve">Драгана </w:t>
            </w:r>
            <w:r w:rsidR="00697C9C" w:rsidRPr="008047FB">
              <w:rPr>
                <w:b/>
              </w:rPr>
              <w:t>Јанковић</w:t>
            </w:r>
            <w:r w:rsidR="00674CF0">
              <w:rPr>
                <w:b/>
                <w:lang w:val="sr-Cyrl-RS"/>
              </w:rPr>
              <w:t xml:space="preserve">, </w:t>
            </w:r>
            <w:r w:rsidR="00674CF0" w:rsidRPr="00674CF0">
              <w:rPr>
                <w:lang w:val="sr-Cyrl-RS"/>
              </w:rPr>
              <w:t>консултанткиња</w:t>
            </w:r>
            <w:r w:rsidR="00674CF0">
              <w:rPr>
                <w:b/>
                <w:lang w:val="sr-Cyrl-RS"/>
              </w:rPr>
              <w:t>,</w:t>
            </w:r>
            <w:r w:rsidR="00697C9C" w:rsidRPr="006C6CA0">
              <w:t xml:space="preserve"> нагласила</w:t>
            </w:r>
            <w:r>
              <w:rPr>
                <w:lang w:val="sr-Cyrl-RS"/>
              </w:rPr>
              <w:t xml:space="preserve"> је</w:t>
            </w:r>
            <w:r w:rsidR="00697C9C" w:rsidRPr="006C6CA0">
              <w:t xml:space="preserve"> важност веће транспарентности свих извештаја о регрутацији, што је и једна од препоруке ОЦД које нису могле да пронађу извештаје које ради СУК.</w:t>
            </w:r>
          </w:p>
          <w:p w14:paraId="401D887B" w14:textId="589B4668" w:rsidR="00697C9C" w:rsidRPr="006C6CA0" w:rsidRDefault="00697C9C" w:rsidP="007F7F07">
            <w:pPr>
              <w:pStyle w:val="ListParagraph"/>
              <w:numPr>
                <w:ilvl w:val="0"/>
                <w:numId w:val="5"/>
              </w:numPr>
              <w:jc w:val="both"/>
            </w:pPr>
            <w:r w:rsidRPr="006C6CA0">
              <w:t>Најављен је рад на ревизији процеса селекције за положаје и координа</w:t>
            </w:r>
            <w:r w:rsidR="00674CF0">
              <w:t xml:space="preserve">цији на појединим нивоима. </w:t>
            </w:r>
            <w:r w:rsidR="00413FD4" w:rsidRPr="007F7F07">
              <w:rPr>
                <w:b/>
                <w:lang w:val="sr-Cyrl-RS"/>
              </w:rPr>
              <w:t>Ивана</w:t>
            </w:r>
            <w:r w:rsidR="00413FD4">
              <w:rPr>
                <w:lang w:val="sr-Cyrl-RS"/>
              </w:rPr>
              <w:t xml:space="preserve"> </w:t>
            </w:r>
            <w:r w:rsidRPr="008047FB">
              <w:rPr>
                <w:b/>
              </w:rPr>
              <w:t>Савићевић</w:t>
            </w:r>
            <w:r w:rsidR="00674CF0">
              <w:rPr>
                <w:b/>
                <w:lang w:val="sr-Cyrl-RS"/>
              </w:rPr>
              <w:t xml:space="preserve">, </w:t>
            </w:r>
            <w:r w:rsidR="00674CF0" w:rsidRPr="00674CF0">
              <w:rPr>
                <w:lang w:val="sr-Cyrl-RS"/>
              </w:rPr>
              <w:t>МДУЛС</w:t>
            </w:r>
            <w:r w:rsidR="00674CF0">
              <w:rPr>
                <w:b/>
                <w:lang w:val="sr-Cyrl-RS"/>
              </w:rPr>
              <w:t>,</w:t>
            </w:r>
            <w:r w:rsidRPr="006C6CA0">
              <w:t xml:space="preserve"> сматра да је довољно да се крене мањим корацима: да НАЈУ обезбеди обуке за лица на положају, а СУК увођење периодичних 360 </w:t>
            </w:r>
            <w:r w:rsidR="00F52790">
              <w:rPr>
                <w:lang w:val="sr-Cyrl-RS"/>
              </w:rPr>
              <w:t>степени</w:t>
            </w:r>
            <w:r w:rsidRPr="006C6CA0">
              <w:t>.</w:t>
            </w:r>
          </w:p>
          <w:p w14:paraId="3735F14F" w14:textId="2DE06806" w:rsidR="00697C9C" w:rsidRPr="006C6CA0" w:rsidRDefault="00413FD4" w:rsidP="007F7F07">
            <w:pPr>
              <w:pStyle w:val="ListParagraph"/>
              <w:numPr>
                <w:ilvl w:val="0"/>
                <w:numId w:val="5"/>
              </w:numPr>
              <w:jc w:val="both"/>
            </w:pPr>
            <w:r>
              <w:rPr>
                <w:b/>
                <w:lang w:val="sr-Cyrl-RS"/>
              </w:rPr>
              <w:t xml:space="preserve">Грегор </w:t>
            </w:r>
            <w:r w:rsidR="00697C9C" w:rsidRPr="008047FB">
              <w:rPr>
                <w:b/>
              </w:rPr>
              <w:t>Вирант</w:t>
            </w:r>
            <w:r w:rsidR="00674CF0">
              <w:rPr>
                <w:b/>
                <w:lang w:val="sr-Cyrl-RS"/>
              </w:rPr>
              <w:t xml:space="preserve">, </w:t>
            </w:r>
            <w:r w:rsidR="00674CF0" w:rsidRPr="00674CF0">
              <w:rPr>
                <w:lang w:val="sr-Cyrl-RS"/>
              </w:rPr>
              <w:t>СИГМА</w:t>
            </w:r>
            <w:r w:rsidR="00674CF0">
              <w:rPr>
                <w:b/>
                <w:lang w:val="sr-Cyrl-RS"/>
              </w:rPr>
              <w:t>,</w:t>
            </w:r>
            <w:r w:rsidR="00697C9C" w:rsidRPr="006C6CA0">
              <w:t xml:space="preserve"> истакао</w:t>
            </w:r>
            <w:r>
              <w:rPr>
                <w:lang w:val="sr-Cyrl-RS"/>
              </w:rPr>
              <w:t xml:space="preserve"> је</w:t>
            </w:r>
            <w:r w:rsidR="00697C9C" w:rsidRPr="006C6CA0">
              <w:t xml:space="preserve"> препоруку да се заштите лица на положају у с</w:t>
            </w:r>
            <w:r w:rsidR="00DE7B57">
              <w:t>лучају дискреционог разрешења и</w:t>
            </w:r>
            <w:r w:rsidR="00697C9C" w:rsidRPr="006C6CA0">
              <w:t xml:space="preserve"> нагласио да је то је тема која захтева дијалог између администрације и политике.</w:t>
            </w:r>
          </w:p>
          <w:p w14:paraId="065E8A0E" w14:textId="7C800C6C" w:rsidR="008047FB" w:rsidRPr="007F7F07" w:rsidRDefault="00697C9C" w:rsidP="007F7F07">
            <w:pPr>
              <w:jc w:val="both"/>
              <w:rPr>
                <w:b/>
                <w:bCs/>
              </w:rPr>
            </w:pPr>
            <w:r w:rsidRPr="007F7F07">
              <w:rPr>
                <w:b/>
                <w:bCs/>
              </w:rPr>
              <w:t>Посебан циљ 3:</w:t>
            </w:r>
          </w:p>
          <w:p w14:paraId="17589621" w14:textId="05CF682E" w:rsidR="00697C9C" w:rsidRPr="006C6CA0" w:rsidRDefault="00697C9C" w:rsidP="007F7F07">
            <w:pPr>
              <w:pStyle w:val="ListParagraph"/>
              <w:numPr>
                <w:ilvl w:val="0"/>
                <w:numId w:val="6"/>
              </w:numPr>
              <w:jc w:val="both"/>
            </w:pPr>
            <w:r w:rsidRPr="006C6CA0">
              <w:t>У оквиру овог циља закључено је да</w:t>
            </w:r>
            <w:r w:rsidR="00413FD4">
              <w:rPr>
                <w:lang w:val="sr-Cyrl-RS"/>
              </w:rPr>
              <w:t xml:space="preserve"> </w:t>
            </w:r>
            <w:r w:rsidRPr="006C6CA0">
              <w:t xml:space="preserve">највећи </w:t>
            </w:r>
            <w:r w:rsidR="00413FD4">
              <w:rPr>
                <w:lang w:val="sr-Cyrl-RS"/>
              </w:rPr>
              <w:t>изазов</w:t>
            </w:r>
            <w:r w:rsidRPr="006C6CA0">
              <w:t xml:space="preserve"> </w:t>
            </w:r>
            <w:r w:rsidR="00413FD4">
              <w:rPr>
                <w:lang w:val="sr-Cyrl-RS"/>
              </w:rPr>
              <w:t xml:space="preserve">представљају </w:t>
            </w:r>
            <w:r w:rsidRPr="006C6CA0">
              <w:t>плате, али да се у наредном периоду очекују промене.</w:t>
            </w:r>
          </w:p>
          <w:p w14:paraId="3C84257D" w14:textId="1C9DC22A" w:rsidR="00697C9C" w:rsidRPr="006C6CA0" w:rsidRDefault="00697C9C" w:rsidP="007F7F07">
            <w:pPr>
              <w:pStyle w:val="ListParagraph"/>
              <w:numPr>
                <w:ilvl w:val="0"/>
                <w:numId w:val="6"/>
              </w:numPr>
              <w:jc w:val="both"/>
            </w:pPr>
            <w:r w:rsidRPr="006C6CA0">
              <w:t xml:space="preserve">Други </w:t>
            </w:r>
            <w:r w:rsidR="000A273F">
              <w:rPr>
                <w:lang w:val="sr-Cyrl-RS"/>
              </w:rPr>
              <w:t>изазов</w:t>
            </w:r>
            <w:r w:rsidRPr="006C6CA0">
              <w:t xml:space="preserve"> је вредновање радне успешности, јер су резултати вредновања службеника и индикатор резултата постигнутих у оквиру овог циља. Очекује се </w:t>
            </w:r>
            <w:r w:rsidRPr="00682B15">
              <w:rPr>
                <w:i/>
              </w:rPr>
              <w:t xml:space="preserve">ex-post </w:t>
            </w:r>
            <w:r w:rsidRPr="006C6CA0">
              <w:t>анализа ЗДС и</w:t>
            </w:r>
            <w:r w:rsidR="00674CF0">
              <w:t xml:space="preserve"> препоруке за унапређење, а</w:t>
            </w:r>
            <w:r w:rsidRPr="008047FB">
              <w:rPr>
                <w:b/>
              </w:rPr>
              <w:t xml:space="preserve"> </w:t>
            </w:r>
            <w:r w:rsidR="00B32539">
              <w:rPr>
                <w:b/>
                <w:lang w:val="sr-Cyrl-RS"/>
              </w:rPr>
              <w:t xml:space="preserve">Ивана </w:t>
            </w:r>
            <w:r w:rsidRPr="008047FB">
              <w:rPr>
                <w:b/>
              </w:rPr>
              <w:t>Савићевић</w:t>
            </w:r>
            <w:r w:rsidR="00674CF0">
              <w:rPr>
                <w:b/>
                <w:lang w:val="sr-Cyrl-RS"/>
              </w:rPr>
              <w:t xml:space="preserve">, </w:t>
            </w:r>
            <w:r w:rsidR="00674CF0" w:rsidRPr="00674CF0">
              <w:rPr>
                <w:lang w:val="sr-Cyrl-RS"/>
              </w:rPr>
              <w:t>МДУЛС</w:t>
            </w:r>
            <w:r w:rsidR="00674CF0">
              <w:rPr>
                <w:b/>
                <w:lang w:val="sr-Cyrl-RS"/>
              </w:rPr>
              <w:t>,</w:t>
            </w:r>
            <w:r w:rsidRPr="006C6CA0">
              <w:t xml:space="preserve"> замолила </w:t>
            </w:r>
            <w:r w:rsidR="00682B15" w:rsidRPr="006C6CA0">
              <w:t xml:space="preserve">је </w:t>
            </w:r>
            <w:r w:rsidRPr="006C6CA0">
              <w:t>да чланови подргрупе размисле о могућим наредним корацима и активностима, односно да се изнесу предлози кроз које активности може да се побољша ова област.</w:t>
            </w:r>
          </w:p>
          <w:p w14:paraId="349EFA69" w14:textId="77777777" w:rsidR="00697C9C" w:rsidRPr="006C6CA0" w:rsidRDefault="00697C9C" w:rsidP="007F7F07">
            <w:pPr>
              <w:pStyle w:val="ListParagraph"/>
              <w:numPr>
                <w:ilvl w:val="0"/>
                <w:numId w:val="6"/>
              </w:numPr>
              <w:jc w:val="both"/>
            </w:pPr>
            <w:r w:rsidRPr="006C6CA0">
              <w:t>У домену развоја административних, институционалних и техничких капацитета, приоритет је развој новог ХРМИС-а, без којег нема даљег напретка у овој области.</w:t>
            </w:r>
          </w:p>
          <w:p w14:paraId="68985A66" w14:textId="7240946B" w:rsidR="00697C9C" w:rsidRPr="00682B15" w:rsidRDefault="00697C9C" w:rsidP="00682B15">
            <w:pPr>
              <w:pStyle w:val="ListParagraph"/>
              <w:numPr>
                <w:ilvl w:val="0"/>
                <w:numId w:val="6"/>
              </w:numPr>
              <w:jc w:val="both"/>
              <w:rPr>
                <w:lang w:val="sr-Cyrl-RS"/>
              </w:rPr>
            </w:pPr>
            <w:r w:rsidRPr="006C6CA0">
              <w:t>У циљу јачања капацитета, консултанткиња је истакла да је пожељно искористити активности ХР мреже за ова унапређења.</w:t>
            </w:r>
            <w:r w:rsidR="00682B15">
              <w:rPr>
                <w:lang w:val="sr-Cyrl-RS"/>
              </w:rPr>
              <w:t xml:space="preserve"> </w:t>
            </w:r>
            <w:r w:rsidR="00B32539" w:rsidRPr="00682B15">
              <w:rPr>
                <w:b/>
                <w:lang w:val="sr-Cyrl-RS"/>
              </w:rPr>
              <w:t xml:space="preserve">Ивана </w:t>
            </w:r>
            <w:r w:rsidRPr="00682B15">
              <w:rPr>
                <w:b/>
                <w:lang w:val="sr-Cyrl-RS"/>
              </w:rPr>
              <w:t>Савићевић</w:t>
            </w:r>
            <w:r w:rsidR="00674CF0" w:rsidRPr="00682B15">
              <w:rPr>
                <w:b/>
                <w:lang w:val="sr-Cyrl-RS"/>
              </w:rPr>
              <w:t xml:space="preserve">, </w:t>
            </w:r>
            <w:r w:rsidR="00674CF0" w:rsidRPr="00682B15">
              <w:rPr>
                <w:lang w:val="sr-Cyrl-RS"/>
              </w:rPr>
              <w:t>МДУЛС</w:t>
            </w:r>
            <w:r w:rsidR="00674CF0" w:rsidRPr="00682B15">
              <w:rPr>
                <w:b/>
                <w:lang w:val="sr-Cyrl-RS"/>
              </w:rPr>
              <w:t>,</w:t>
            </w:r>
            <w:r w:rsidRPr="00682B15">
              <w:rPr>
                <w:lang w:val="sr-Cyrl-RS"/>
              </w:rPr>
              <w:t xml:space="preserve"> очекује да </w:t>
            </w:r>
            <w:r w:rsidR="00B32539" w:rsidRPr="00682B15">
              <w:rPr>
                <w:lang w:val="sr-Cyrl-RS"/>
              </w:rPr>
              <w:t xml:space="preserve">СИГМА </w:t>
            </w:r>
            <w:r w:rsidRPr="00682B15">
              <w:rPr>
                <w:lang w:val="sr-Cyrl-RS"/>
              </w:rPr>
              <w:t>пружи подршку</w:t>
            </w:r>
            <w:r w:rsidR="00B32539" w:rsidRPr="00682B15">
              <w:rPr>
                <w:lang w:val="sr-Cyrl-RS"/>
              </w:rPr>
              <w:t xml:space="preserve"> и да се </w:t>
            </w:r>
            <w:r w:rsidR="00682B15">
              <w:rPr>
                <w:lang w:val="sr-Cyrl-RS"/>
              </w:rPr>
              <w:t xml:space="preserve">очекују </w:t>
            </w:r>
            <w:r w:rsidRPr="00682B15">
              <w:rPr>
                <w:lang w:val="sr-Cyrl-RS"/>
              </w:rPr>
              <w:t xml:space="preserve">њихови подаци. </w:t>
            </w:r>
          </w:p>
          <w:p w14:paraId="62673CA5" w14:textId="2AF3F506" w:rsidR="00697C9C" w:rsidRPr="006C6CA0" w:rsidRDefault="00697C9C" w:rsidP="007F7F07">
            <w:pPr>
              <w:pStyle w:val="ListParagraph"/>
              <w:numPr>
                <w:ilvl w:val="0"/>
                <w:numId w:val="6"/>
              </w:numPr>
              <w:jc w:val="both"/>
            </w:pPr>
            <w:r w:rsidRPr="006C6CA0">
              <w:t>Истакнута је важност умрежавања лица на положају, за почетак на нивоу секретара.</w:t>
            </w:r>
          </w:p>
          <w:p w14:paraId="1CF3F657" w14:textId="6C0BB03B" w:rsidR="00B45638" w:rsidRPr="007F7F07" w:rsidRDefault="00697C9C" w:rsidP="007F7F07">
            <w:pPr>
              <w:jc w:val="both"/>
              <w:rPr>
                <w:b/>
                <w:bCs/>
                <w:lang w:val="sr-Cyrl-RS"/>
              </w:rPr>
            </w:pPr>
            <w:r w:rsidRPr="007F7F07">
              <w:rPr>
                <w:b/>
                <w:bCs/>
              </w:rPr>
              <w:t>Посебан циљ 4</w:t>
            </w:r>
          </w:p>
          <w:p w14:paraId="4CE00C17" w14:textId="4751F45B" w:rsidR="00697C9C" w:rsidRPr="007F7F07" w:rsidRDefault="00697C9C" w:rsidP="007F7F07">
            <w:pPr>
              <w:pStyle w:val="ListParagraph"/>
              <w:numPr>
                <w:ilvl w:val="0"/>
                <w:numId w:val="7"/>
              </w:numPr>
              <w:jc w:val="both"/>
              <w:rPr>
                <w:lang w:val="sr-Cyrl-RS"/>
              </w:rPr>
            </w:pPr>
            <w:r w:rsidRPr="007F7F07">
              <w:rPr>
                <w:lang w:val="sr-Cyrl-RS"/>
              </w:rPr>
              <w:t>Услед немогућности да присус</w:t>
            </w:r>
            <w:r w:rsidR="00406FD9">
              <w:rPr>
                <w:lang w:val="sr-Cyrl-RS"/>
              </w:rPr>
              <w:t>твује помоћницр</w:t>
            </w:r>
            <w:r w:rsidR="00674CF0" w:rsidRPr="007F7F07">
              <w:rPr>
                <w:lang w:val="sr-Cyrl-RS"/>
              </w:rPr>
              <w:t xml:space="preserve"> министра, </w:t>
            </w:r>
            <w:r w:rsidR="00C1635B" w:rsidRPr="007F7F07">
              <w:rPr>
                <w:b/>
                <w:lang w:val="sr-Cyrl-RS"/>
              </w:rPr>
              <w:t>Јасмина</w:t>
            </w:r>
            <w:r w:rsidR="00C1635B">
              <w:rPr>
                <w:lang w:val="sr-Cyrl-RS"/>
              </w:rPr>
              <w:t xml:space="preserve"> </w:t>
            </w:r>
            <w:r w:rsidRPr="007F7F07">
              <w:rPr>
                <w:b/>
                <w:lang w:val="sr-Cyrl-RS"/>
              </w:rPr>
              <w:t>Бенмансур</w:t>
            </w:r>
            <w:r w:rsidRPr="007F7F07">
              <w:rPr>
                <w:lang w:val="sr-Cyrl-RS"/>
              </w:rPr>
              <w:t xml:space="preserve">, представница Сектора за </w:t>
            </w:r>
            <w:r w:rsidR="00674CF0" w:rsidRPr="007F7F07">
              <w:rPr>
                <w:lang w:val="sr-Cyrl-RS"/>
              </w:rPr>
              <w:t>стручно усавршавање била</w:t>
            </w:r>
            <w:r w:rsidR="006C235E">
              <w:rPr>
                <w:lang w:val="sr-Cyrl-RS"/>
              </w:rPr>
              <w:t xml:space="preserve"> је</w:t>
            </w:r>
            <w:r w:rsidRPr="007F7F07">
              <w:rPr>
                <w:lang w:val="sr-Cyrl-RS"/>
              </w:rPr>
              <w:t xml:space="preserve"> </w:t>
            </w:r>
            <w:r w:rsidRPr="007F7F07">
              <w:rPr>
                <w:b/>
                <w:lang w:val="sr-Cyrl-RS"/>
              </w:rPr>
              <w:t>Валентина Анђелковић</w:t>
            </w:r>
            <w:r w:rsidRPr="007F7F07">
              <w:rPr>
                <w:lang w:val="sr-Cyrl-RS"/>
              </w:rPr>
              <w:t>. Она је истакла да је већина активности у оквиру Посебног циља 4 испуњена, али да су се током рада у претходном периоду јавиле идеје за нове активности.</w:t>
            </w:r>
          </w:p>
          <w:p w14:paraId="4A3CB6CE" w14:textId="77777777" w:rsidR="00697C9C" w:rsidRPr="007F7F07" w:rsidRDefault="00697C9C" w:rsidP="007F7F07">
            <w:pPr>
              <w:pStyle w:val="ListParagraph"/>
              <w:numPr>
                <w:ilvl w:val="0"/>
                <w:numId w:val="7"/>
              </w:numPr>
              <w:jc w:val="both"/>
              <w:rPr>
                <w:lang w:val="sr-Cyrl-RS"/>
              </w:rPr>
            </w:pPr>
            <w:r w:rsidRPr="007F7F07">
              <w:rPr>
                <w:lang w:val="sr-Cyrl-RS"/>
              </w:rPr>
              <w:t>Истакла је да је припремљена студија о стручном усавршавању у јавној управи, као и друге студије које садрже препоруке. То ће бити полазна основа за измене Закона о државним службеницима, запосленима на локалу и АП.</w:t>
            </w:r>
          </w:p>
          <w:p w14:paraId="163DDE9F" w14:textId="0738F601" w:rsidR="00697C9C" w:rsidRPr="007F7F07" w:rsidRDefault="00697C9C" w:rsidP="007F7F07">
            <w:pPr>
              <w:pStyle w:val="ListParagraph"/>
              <w:numPr>
                <w:ilvl w:val="0"/>
                <w:numId w:val="7"/>
              </w:numPr>
              <w:jc w:val="both"/>
              <w:rPr>
                <w:lang w:val="sr-Cyrl-RS"/>
              </w:rPr>
            </w:pPr>
            <w:r w:rsidRPr="007F7F07">
              <w:rPr>
                <w:lang w:val="sr-Cyrl-RS"/>
              </w:rPr>
              <w:lastRenderedPageBreak/>
              <w:t xml:space="preserve">Када је у питању успостављање система целоживотног учења, и ту је израђена студија, а за ову годину је планирана израда „мастер </w:t>
            </w:r>
            <w:r w:rsidR="008047FB" w:rsidRPr="007F7F07">
              <w:rPr>
                <w:lang w:val="sr-Cyrl-RS"/>
              </w:rPr>
              <w:t>плана “уз</w:t>
            </w:r>
            <w:r w:rsidRPr="007F7F07">
              <w:rPr>
                <w:lang w:val="sr-Cyrl-RS"/>
              </w:rPr>
              <w:t xml:space="preserve"> подршку Савета Европе.</w:t>
            </w:r>
          </w:p>
          <w:p w14:paraId="5E922ECF" w14:textId="0B5365C0" w:rsidR="00697C9C" w:rsidRPr="007F7F07" w:rsidRDefault="00697C9C" w:rsidP="007F7F07">
            <w:pPr>
              <w:pStyle w:val="ListParagraph"/>
              <w:numPr>
                <w:ilvl w:val="0"/>
                <w:numId w:val="7"/>
              </w:numPr>
              <w:jc w:val="both"/>
              <w:rPr>
                <w:lang w:val="sr-Cyrl-RS"/>
              </w:rPr>
            </w:pPr>
            <w:r w:rsidRPr="007F7F07">
              <w:rPr>
                <w:lang w:val="sr-Cyrl-RS"/>
              </w:rPr>
              <w:t xml:space="preserve">У домену стручних испита, припрема се студија, </w:t>
            </w:r>
            <w:r w:rsidR="00BB1412">
              <w:rPr>
                <w:lang w:val="sr-Cyrl-RS"/>
              </w:rPr>
              <w:t xml:space="preserve">а </w:t>
            </w:r>
            <w:r w:rsidRPr="007F7F07">
              <w:rPr>
                <w:lang w:val="sr-Cyrl-RS"/>
              </w:rPr>
              <w:t xml:space="preserve">урађена је анализа пословних процеса и предлог за реорганизацију, а активности које нису спроведене </w:t>
            </w:r>
            <w:r w:rsidR="002112EF">
              <w:rPr>
                <w:lang w:val="sr-Cyrl-RS"/>
              </w:rPr>
              <w:t>биће</w:t>
            </w:r>
            <w:r w:rsidRPr="007F7F07">
              <w:rPr>
                <w:lang w:val="sr-Cyrl-RS"/>
              </w:rPr>
              <w:t xml:space="preserve"> пренете у нови акциони план.</w:t>
            </w:r>
          </w:p>
          <w:p w14:paraId="291AAC1E" w14:textId="77777777" w:rsidR="00697C9C" w:rsidRPr="007F7F07" w:rsidRDefault="00697C9C" w:rsidP="007F7F07">
            <w:pPr>
              <w:pStyle w:val="ListParagraph"/>
              <w:numPr>
                <w:ilvl w:val="0"/>
                <w:numId w:val="7"/>
              </w:numPr>
              <w:jc w:val="both"/>
              <w:rPr>
                <w:lang w:val="sr-Cyrl-RS"/>
              </w:rPr>
            </w:pPr>
            <w:r w:rsidRPr="007F7F07">
              <w:rPr>
                <w:lang w:val="sr-Cyrl-RS"/>
              </w:rPr>
              <w:t>Циљ рада у наредном периоду је да се област стручног усавршавања повеже са осталим деловима ХР система.</w:t>
            </w:r>
          </w:p>
          <w:p w14:paraId="025E7B69" w14:textId="360A0FD7" w:rsidR="00C1635B" w:rsidRPr="00361FFC" w:rsidRDefault="00B46A0D" w:rsidP="00F872C5">
            <w:pPr>
              <w:pStyle w:val="ListParagraph"/>
              <w:numPr>
                <w:ilvl w:val="0"/>
                <w:numId w:val="7"/>
              </w:numPr>
              <w:jc w:val="both"/>
              <w:rPr>
                <w:b/>
                <w:bCs/>
                <w:lang w:val="sr-Cyrl-RS"/>
              </w:rPr>
            </w:pPr>
            <w:r w:rsidRPr="00361FFC">
              <w:rPr>
                <w:b/>
                <w:lang w:val="sr-Cyrl-RS"/>
              </w:rPr>
              <w:t xml:space="preserve">Ивана </w:t>
            </w:r>
            <w:r w:rsidR="00697C9C" w:rsidRPr="00361FFC">
              <w:rPr>
                <w:b/>
                <w:lang w:val="sr-Cyrl-RS"/>
              </w:rPr>
              <w:t>Савићевић</w:t>
            </w:r>
            <w:r w:rsidR="00674CF0" w:rsidRPr="00361FFC">
              <w:rPr>
                <w:b/>
                <w:lang w:val="sr-Cyrl-RS"/>
              </w:rPr>
              <w:t xml:space="preserve">, </w:t>
            </w:r>
            <w:r w:rsidR="00674CF0" w:rsidRPr="00361FFC">
              <w:rPr>
                <w:lang w:val="sr-Cyrl-RS"/>
              </w:rPr>
              <w:t>МДУЛС</w:t>
            </w:r>
            <w:r w:rsidR="00674CF0" w:rsidRPr="00361FFC">
              <w:rPr>
                <w:b/>
                <w:lang w:val="sr-Cyrl-RS"/>
              </w:rPr>
              <w:t>,</w:t>
            </w:r>
            <w:r w:rsidR="00697C9C" w:rsidRPr="00361FFC">
              <w:rPr>
                <w:lang w:val="sr-Cyrl-RS"/>
              </w:rPr>
              <w:t xml:space="preserve"> истакла</w:t>
            </w:r>
            <w:r w:rsidRPr="00361FFC">
              <w:rPr>
                <w:lang w:val="sr-Cyrl-RS"/>
              </w:rPr>
              <w:t xml:space="preserve"> је</w:t>
            </w:r>
            <w:r w:rsidR="00697C9C" w:rsidRPr="00361FFC">
              <w:rPr>
                <w:lang w:val="sr-Cyrl-RS"/>
              </w:rPr>
              <w:t xml:space="preserve"> да ће анализа других области УЉР бити основ за утврђивање колико стручна усавршавања могу и треба да допринесу систему. Додатно је отворила питање укидања државног стручног испита и искуства Словеније по овом питању. </w:t>
            </w:r>
          </w:p>
          <w:p w14:paraId="2F307353" w14:textId="09CDFE8A" w:rsidR="00697C9C" w:rsidRPr="007F7F07" w:rsidRDefault="00697C9C" w:rsidP="007F7F07">
            <w:pPr>
              <w:ind w:firstLine="697"/>
              <w:jc w:val="both"/>
              <w:rPr>
                <w:lang w:val="sr-Cyrl-RS"/>
              </w:rPr>
            </w:pPr>
            <w:r w:rsidRPr="007F7F07">
              <w:rPr>
                <w:lang w:val="sr-Cyrl-RS"/>
              </w:rPr>
              <w:t xml:space="preserve">На крају је констатовано да ће се наредни састанак подгрупе одржати наредне недеље и биће посвећен раду на Посебном циљу 2, о чему ће чланови подгрупе бити благовремено обавештени од стране </w:t>
            </w:r>
            <w:r w:rsidRPr="007F7F07">
              <w:rPr>
                <w:b/>
                <w:lang w:val="sr-Cyrl-RS"/>
              </w:rPr>
              <w:t>Иване Милинковић</w:t>
            </w:r>
            <w:r w:rsidRPr="007F7F07">
              <w:rPr>
                <w:lang w:val="sr-Cyrl-RS"/>
              </w:rPr>
              <w:t xml:space="preserve">, </w:t>
            </w:r>
            <w:r w:rsidR="00674CF0" w:rsidRPr="00C1635B">
              <w:rPr>
                <w:lang w:val="sr-Cyrl-RS"/>
              </w:rPr>
              <w:t xml:space="preserve">МДУЛС, </w:t>
            </w:r>
            <w:r w:rsidRPr="007F7F07">
              <w:rPr>
                <w:lang w:val="sr-Cyrl-RS"/>
              </w:rPr>
              <w:t xml:space="preserve">заменице координатора. </w:t>
            </w:r>
          </w:p>
          <w:p w14:paraId="70C4FF61" w14:textId="77777777" w:rsidR="00697C9C" w:rsidRPr="007F7F07" w:rsidRDefault="00697C9C" w:rsidP="00515E00">
            <w:pPr>
              <w:jc w:val="both"/>
              <w:rPr>
                <w:b/>
                <w:bCs/>
                <w:lang w:val="sr-Cyrl-RS"/>
              </w:rPr>
            </w:pPr>
          </w:p>
          <w:p w14:paraId="50863056" w14:textId="49486F67" w:rsidR="00697C9C" w:rsidRPr="007F7F07" w:rsidRDefault="00697C9C">
            <w:pPr>
              <w:jc w:val="both"/>
              <w:rPr>
                <w:b/>
                <w:bCs/>
                <w:lang w:val="sr-Cyrl-RS"/>
              </w:rPr>
            </w:pPr>
            <w:r w:rsidRPr="007F7F07">
              <w:rPr>
                <w:b/>
                <w:bCs/>
                <w:lang w:val="sr-Cyrl-RS"/>
              </w:rPr>
              <w:t>П</w:t>
            </w:r>
            <w:r w:rsidR="00B34DAB" w:rsidRPr="007F7F07">
              <w:rPr>
                <w:b/>
                <w:bCs/>
                <w:lang w:val="sr-Cyrl-RS"/>
              </w:rPr>
              <w:t>одгрупа</w:t>
            </w:r>
            <w:r w:rsidRPr="007F7F07">
              <w:rPr>
                <w:b/>
                <w:bCs/>
                <w:lang w:val="sr-Cyrl-RS"/>
              </w:rPr>
              <w:t>: П</w:t>
            </w:r>
            <w:r w:rsidR="00B34DAB" w:rsidRPr="007F7F07">
              <w:rPr>
                <w:b/>
                <w:bCs/>
                <w:lang w:val="sr-Cyrl-RS"/>
              </w:rPr>
              <w:t>ружање услуга</w:t>
            </w:r>
          </w:p>
          <w:p w14:paraId="46F93613" w14:textId="77777777" w:rsidR="00697C9C" w:rsidRPr="007F7F07" w:rsidRDefault="00697C9C">
            <w:pPr>
              <w:jc w:val="both"/>
              <w:rPr>
                <w:b/>
                <w:bCs/>
                <w:lang w:val="sr-Cyrl-RS"/>
              </w:rPr>
            </w:pPr>
          </w:p>
          <w:p w14:paraId="1ADADF7A" w14:textId="418D2245" w:rsidR="008047FB" w:rsidRPr="007F7F07" w:rsidRDefault="00697C9C">
            <w:pPr>
              <w:ind w:firstLine="720"/>
              <w:jc w:val="both"/>
              <w:rPr>
                <w:lang w:val="sr-Cyrl-RS"/>
              </w:rPr>
            </w:pPr>
            <w:r w:rsidRPr="007F7F07">
              <w:rPr>
                <w:lang w:val="sr-Cyrl-RS"/>
              </w:rPr>
              <w:t>Са</w:t>
            </w:r>
            <w:r w:rsidR="00674CF0" w:rsidRPr="007F7F07">
              <w:rPr>
                <w:lang w:val="sr-Cyrl-RS"/>
              </w:rPr>
              <w:t xml:space="preserve">станак </w:t>
            </w:r>
            <w:r w:rsidR="00D81F04">
              <w:rPr>
                <w:lang w:val="sr-Cyrl-RS"/>
              </w:rPr>
              <w:t>П</w:t>
            </w:r>
            <w:r w:rsidR="00674CF0" w:rsidRPr="007F7F07">
              <w:rPr>
                <w:lang w:val="sr-Cyrl-RS"/>
              </w:rPr>
              <w:t xml:space="preserve">одгрупе отворила је </w:t>
            </w:r>
            <w:r w:rsidRPr="007F7F07">
              <w:rPr>
                <w:b/>
                <w:lang w:val="sr-Cyrl-RS"/>
              </w:rPr>
              <w:t>Дара Гравара Стојановић</w:t>
            </w:r>
            <w:r w:rsidRPr="007F7F07">
              <w:rPr>
                <w:lang w:val="sr-Cyrl-RS"/>
              </w:rPr>
              <w:t xml:space="preserve">, </w:t>
            </w:r>
            <w:r w:rsidR="00B46A0D">
              <w:rPr>
                <w:lang w:val="sr-Cyrl-RS"/>
              </w:rPr>
              <w:t>МДУЛС</w:t>
            </w:r>
            <w:r w:rsidRPr="007F7F07">
              <w:rPr>
                <w:lang w:val="sr-Cyrl-RS"/>
              </w:rPr>
              <w:t xml:space="preserve">, дајући напомене о планираним и постигнутим резултатима у периоду 2021-2025. године; </w:t>
            </w:r>
            <w:r w:rsidR="00F04433">
              <w:rPr>
                <w:lang w:val="sr-Cyrl-RS"/>
              </w:rPr>
              <w:t xml:space="preserve">о </w:t>
            </w:r>
            <w:r w:rsidRPr="007F7F07">
              <w:rPr>
                <w:lang w:val="sr-Cyrl-RS"/>
              </w:rPr>
              <w:t>наредним активностима и индикаторима за Акциони план у периоду 2026-2030. године; класификациј</w:t>
            </w:r>
            <w:r w:rsidR="004F746A">
              <w:rPr>
                <w:lang w:val="sr-Cyrl-RS"/>
              </w:rPr>
              <w:t>и</w:t>
            </w:r>
            <w:r w:rsidRPr="007F7F07">
              <w:rPr>
                <w:lang w:val="sr-Cyrl-RS"/>
              </w:rPr>
              <w:t xml:space="preserve"> препорука по тематским об</w:t>
            </w:r>
            <w:r w:rsidR="008047FB" w:rsidRPr="007F7F07">
              <w:rPr>
                <w:lang w:val="sr-Cyrl-RS"/>
              </w:rPr>
              <w:t>ластима за наредни Акциони план.</w:t>
            </w:r>
          </w:p>
          <w:p w14:paraId="20A631AA" w14:textId="1303A3B4" w:rsidR="006C6CA0" w:rsidRPr="007F7F07" w:rsidRDefault="00697C9C" w:rsidP="00515E00">
            <w:pPr>
              <w:jc w:val="both"/>
              <w:rPr>
                <w:lang w:val="sr-Cyrl-RS"/>
              </w:rPr>
            </w:pPr>
            <w:r w:rsidRPr="007F7F07">
              <w:rPr>
                <w:lang w:val="sr-Cyrl-RS"/>
              </w:rPr>
              <w:t xml:space="preserve">Истакнути су </w:t>
            </w:r>
            <w:r w:rsidR="004F746A">
              <w:rPr>
                <w:lang w:val="sr-Cyrl-RS"/>
              </w:rPr>
              <w:t>одређене активности</w:t>
            </w:r>
            <w:r w:rsidRPr="007F7F07">
              <w:rPr>
                <w:lang w:val="sr-Cyrl-RS"/>
              </w:rPr>
              <w:t xml:space="preserve"> које треба узети у обзир при изради новог Акционог плана СРЈУ: повећање броја ЈУМ (јединствених управних места) и измена Уредбе из ове области; уједначавање мерења квалитета услуга и </w:t>
            </w:r>
            <w:r w:rsidR="004F746A">
              <w:rPr>
                <w:lang w:val="sr-Cyrl-RS"/>
              </w:rPr>
              <w:t>утврђивање</w:t>
            </w:r>
            <w:r w:rsidRPr="007F7F07">
              <w:rPr>
                <w:lang w:val="sr-Cyrl-RS"/>
              </w:rPr>
              <w:t xml:space="preserve"> независног </w:t>
            </w:r>
            <w:r w:rsidR="004F746A">
              <w:rPr>
                <w:lang w:val="sr-Cyrl-RS"/>
              </w:rPr>
              <w:t>центра</w:t>
            </w:r>
            <w:r w:rsidRPr="007F7F07">
              <w:rPr>
                <w:lang w:val="sr-Cyrl-RS"/>
              </w:rPr>
              <w:t xml:space="preserve"> за област мерења и праћења квалитета пружених услуга; измена Закона о електронској управи, </w:t>
            </w:r>
            <w:r w:rsidR="004F746A">
              <w:rPr>
                <w:lang w:val="sr-Cyrl-RS"/>
              </w:rPr>
              <w:t>и уредбе која регулише отворене подате</w:t>
            </w:r>
            <w:r w:rsidRPr="007F7F07">
              <w:rPr>
                <w:lang w:val="sr-Cyrl-RS"/>
              </w:rPr>
              <w:t xml:space="preserve"> и планирање и спровођење обука за државне службенике у </w:t>
            </w:r>
            <w:r w:rsidR="004F746A">
              <w:rPr>
                <w:lang w:val="sr-Cyrl-RS"/>
              </w:rPr>
              <w:t>области</w:t>
            </w:r>
            <w:r w:rsidRPr="007F7F07">
              <w:rPr>
                <w:lang w:val="sr-Cyrl-RS"/>
              </w:rPr>
              <w:t xml:space="preserve"> отворених података; измене прописа из области стандардизације веб</w:t>
            </w:r>
            <w:r w:rsidR="00B46A0D">
              <w:rPr>
                <w:lang w:val="sr-Cyrl-RS"/>
              </w:rPr>
              <w:t>-</w:t>
            </w:r>
            <w:r w:rsidRPr="007F7F07">
              <w:rPr>
                <w:lang w:val="sr-Cyrl-RS"/>
              </w:rPr>
              <w:t>презентација органа јавне управе; увођење концепта Паметних градова; унапређење сервисне магистрале и интероперабилност.</w:t>
            </w:r>
          </w:p>
          <w:p w14:paraId="0CFC7821" w14:textId="7E13332C" w:rsidR="00B46A0D" w:rsidRPr="007F7F07" w:rsidRDefault="00B46A0D" w:rsidP="004F746A">
            <w:pPr>
              <w:ind w:firstLine="780"/>
              <w:jc w:val="both"/>
              <w:rPr>
                <w:rFonts w:eastAsia="Calibri"/>
                <w:color w:val="000000"/>
                <w:lang w:val="sr-Cyrl-RS"/>
              </w:rPr>
            </w:pPr>
            <w:r>
              <w:rPr>
                <w:lang w:val="sr-Cyrl-RS"/>
              </w:rPr>
              <w:t>П</w:t>
            </w:r>
            <w:r w:rsidR="00697C9C" w:rsidRPr="007F7F07">
              <w:rPr>
                <w:lang w:val="sr-Cyrl-RS"/>
              </w:rPr>
              <w:t xml:space="preserve">редставник </w:t>
            </w:r>
            <w:r>
              <w:rPr>
                <w:lang w:val="sr-Cyrl-RS"/>
              </w:rPr>
              <w:t>СИГМА</w:t>
            </w:r>
            <w:r w:rsidRPr="007F7F07">
              <w:rPr>
                <w:lang w:val="sr-Cyrl-RS"/>
              </w:rPr>
              <w:t xml:space="preserve"> </w:t>
            </w:r>
            <w:r w:rsidR="00697C9C" w:rsidRPr="007F7F07">
              <w:rPr>
                <w:lang w:val="sr-Cyrl-RS"/>
              </w:rPr>
              <w:t xml:space="preserve">Програма, </w:t>
            </w:r>
            <w:r w:rsidR="00697C9C" w:rsidRPr="007F7F07">
              <w:rPr>
                <w:b/>
                <w:lang w:val="sr-Cyrl-RS"/>
              </w:rPr>
              <w:t>Хозе Диас</w:t>
            </w:r>
            <w:r w:rsidR="00697C9C" w:rsidRPr="007F7F07">
              <w:rPr>
                <w:lang w:val="sr-Cyrl-RS"/>
              </w:rPr>
              <w:t>, презентовао</w:t>
            </w:r>
            <w:r>
              <w:rPr>
                <w:lang w:val="sr-Cyrl-RS"/>
              </w:rPr>
              <w:t xml:space="preserve"> је</w:t>
            </w:r>
            <w:r w:rsidR="00697C9C" w:rsidRPr="007F7F07">
              <w:rPr>
                <w:lang w:val="sr-Cyrl-RS"/>
              </w:rPr>
              <w:t xml:space="preserve"> </w:t>
            </w:r>
            <w:r w:rsidR="00697C9C" w:rsidRPr="007F7F07">
              <w:rPr>
                <w:bCs/>
                <w:lang w:val="sr-Cyrl-RS"/>
              </w:rPr>
              <w:t xml:space="preserve">налазе и препоруке </w:t>
            </w:r>
            <w:r>
              <w:rPr>
                <w:bCs/>
                <w:lang w:val="sr-Cyrl-RS"/>
              </w:rPr>
              <w:t>СИГМА</w:t>
            </w:r>
            <w:r w:rsidRPr="007F7F07">
              <w:rPr>
                <w:bCs/>
                <w:lang w:val="sr-Cyrl-RS"/>
              </w:rPr>
              <w:t xml:space="preserve"> </w:t>
            </w:r>
            <w:r>
              <w:rPr>
                <w:bCs/>
                <w:lang w:val="sr-Cyrl-RS"/>
              </w:rPr>
              <w:t>М</w:t>
            </w:r>
            <w:r w:rsidR="00697C9C" w:rsidRPr="007F7F07">
              <w:rPr>
                <w:bCs/>
                <w:lang w:val="sr-Cyrl-RS"/>
              </w:rPr>
              <w:t>ониторинг извештаја за Србију из 2024.</w:t>
            </w:r>
            <w:r w:rsidR="00697C9C" w:rsidRPr="007F7F07">
              <w:rPr>
                <w:lang w:val="sr-Cyrl-RS"/>
              </w:rPr>
              <w:t xml:space="preserve"> </w:t>
            </w:r>
            <w:r w:rsidR="00DE55C7">
              <w:rPr>
                <w:lang w:val="sr-Cyrl-RS"/>
              </w:rPr>
              <w:t>г</w:t>
            </w:r>
            <w:r w:rsidR="00697C9C" w:rsidRPr="007F7F07">
              <w:rPr>
                <w:lang w:val="sr-Cyrl-RS"/>
              </w:rPr>
              <w:t>одине</w:t>
            </w:r>
            <w:r>
              <w:rPr>
                <w:rFonts w:eastAsia="Calibri"/>
                <w:color w:val="000000"/>
                <w:lang w:val="sr-Cyrl-RS"/>
              </w:rPr>
              <w:t xml:space="preserve"> истичући да је </w:t>
            </w:r>
            <w:r w:rsidR="004F746A">
              <w:rPr>
                <w:rFonts w:eastAsia="Calibri"/>
                <w:color w:val="000000"/>
                <w:lang w:val="sr-Cyrl-RS"/>
              </w:rPr>
              <w:t>Република Србија је у области П</w:t>
            </w:r>
            <w:r w:rsidR="00697C9C" w:rsidRPr="007F7F07">
              <w:rPr>
                <w:rFonts w:eastAsia="Calibri"/>
                <w:color w:val="000000"/>
                <w:lang w:val="sr-Cyrl-RS"/>
              </w:rPr>
              <w:t xml:space="preserve">ружања услуга показала најбоље резултате у региону </w:t>
            </w:r>
            <w:r>
              <w:rPr>
                <w:rFonts w:eastAsia="Calibri"/>
                <w:color w:val="000000"/>
                <w:lang w:val="sr-Cyrl-RS"/>
              </w:rPr>
              <w:t>З</w:t>
            </w:r>
            <w:r w:rsidR="00697C9C" w:rsidRPr="007F7F07">
              <w:rPr>
                <w:rFonts w:eastAsia="Calibri"/>
                <w:color w:val="000000"/>
                <w:lang w:val="sr-Cyrl-RS"/>
              </w:rPr>
              <w:t>ападног Балкана и веома је близу европског просека.</w:t>
            </w:r>
          </w:p>
          <w:p w14:paraId="7817107B" w14:textId="7BDF62E7" w:rsidR="006C6CA0" w:rsidRPr="007F7F07" w:rsidRDefault="006C6CA0" w:rsidP="007F7F07">
            <w:pPr>
              <w:jc w:val="both"/>
              <w:rPr>
                <w:rFonts w:eastAsia="Calibri"/>
                <w:color w:val="000000"/>
                <w:lang w:val="sr-Cyrl-RS"/>
              </w:rPr>
            </w:pPr>
          </w:p>
          <w:p w14:paraId="54637F76" w14:textId="3134D652" w:rsidR="006C6CA0" w:rsidRPr="007F7F07" w:rsidRDefault="004F746A" w:rsidP="007F7F07">
            <w:pPr>
              <w:ind w:firstLine="720"/>
              <w:jc w:val="both"/>
              <w:rPr>
                <w:rFonts w:eastAsia="Calibri"/>
                <w:b/>
                <w:color w:val="000000"/>
                <w:lang w:val="sr-Cyrl-RS"/>
              </w:rPr>
            </w:pPr>
            <w:r>
              <w:rPr>
                <w:rFonts w:eastAsia="Calibri"/>
                <w:b/>
                <w:color w:val="000000"/>
                <w:lang w:val="sr-Cyrl-RS"/>
              </w:rPr>
              <w:t>Кључне поруке у области П</w:t>
            </w:r>
            <w:r w:rsidR="00697C9C" w:rsidRPr="007F7F07">
              <w:rPr>
                <w:rFonts w:eastAsia="Calibri"/>
                <w:b/>
                <w:color w:val="000000"/>
                <w:lang w:val="sr-Cyrl-RS"/>
              </w:rPr>
              <w:t>ружања услуга и дигитализације – П19 (Омогућавање дизајна административних услуга):</w:t>
            </w:r>
          </w:p>
          <w:p w14:paraId="686C91D4" w14:textId="65122DBD" w:rsidR="00697C9C" w:rsidRPr="007F7F07" w:rsidRDefault="00697C9C" w:rsidP="007F7F07">
            <w:pPr>
              <w:numPr>
                <w:ilvl w:val="0"/>
                <w:numId w:val="9"/>
              </w:numPr>
              <w:ind w:left="709" w:hanging="425"/>
              <w:jc w:val="both"/>
              <w:rPr>
                <w:rFonts w:eastAsia="Calibri"/>
                <w:color w:val="000000"/>
                <w:lang w:val="sr-Cyrl-RS"/>
              </w:rPr>
            </w:pPr>
            <w:r w:rsidRPr="007F7F07">
              <w:rPr>
                <w:rFonts w:eastAsia="Calibri"/>
                <w:color w:val="000000"/>
                <w:lang w:val="sr-Cyrl-RS"/>
              </w:rPr>
              <w:t xml:space="preserve">Политика и стратешки оквир за одрживи развој је свеобухватан, ажуран и у складу је са захтевима стратешког планирања: Стратегија </w:t>
            </w:r>
            <w:r w:rsidR="003D6379">
              <w:rPr>
                <w:rFonts w:eastAsia="Calibri"/>
                <w:color w:val="000000"/>
                <w:lang w:val="sr-Cyrl-RS"/>
              </w:rPr>
              <w:t xml:space="preserve">РЈУ </w:t>
            </w:r>
            <w:r w:rsidRPr="007F7F07">
              <w:rPr>
                <w:rFonts w:eastAsia="Calibri"/>
                <w:color w:val="000000"/>
                <w:lang w:val="sr-Cyrl-RS"/>
              </w:rPr>
              <w:t>2021-2030</w:t>
            </w:r>
            <w:r w:rsidR="00B46A0D">
              <w:rPr>
                <w:rFonts w:eastAsia="Calibri"/>
                <w:color w:val="000000"/>
                <w:lang w:val="sr-Cyrl-RS"/>
              </w:rPr>
              <w:t>.</w:t>
            </w:r>
            <w:r w:rsidRPr="007F7F07">
              <w:rPr>
                <w:rFonts w:eastAsia="Calibri"/>
                <w:color w:val="000000"/>
                <w:lang w:val="sr-Cyrl-RS"/>
              </w:rPr>
              <w:t xml:space="preserve"> и Програм развоја е-</w:t>
            </w:r>
            <w:r w:rsidR="003D6379">
              <w:rPr>
                <w:rFonts w:eastAsia="Calibri"/>
                <w:color w:val="000000"/>
                <w:lang w:val="sr-Cyrl-RS"/>
              </w:rPr>
              <w:t>у</w:t>
            </w:r>
            <w:r w:rsidRPr="007F7F07">
              <w:rPr>
                <w:rFonts w:eastAsia="Calibri"/>
                <w:color w:val="000000"/>
                <w:lang w:val="sr-Cyrl-RS"/>
              </w:rPr>
              <w:t>праве за 2023-2025; Програм поједностављења административних процедура и прописа „</w:t>
            </w:r>
            <w:r w:rsidR="008047FB" w:rsidRPr="007F7F07">
              <w:rPr>
                <w:rFonts w:eastAsia="Calibri"/>
                <w:color w:val="000000"/>
                <w:lang w:val="sr-Cyrl-RS"/>
              </w:rPr>
              <w:t>еПапир</w:t>
            </w:r>
            <w:r w:rsidR="003D6379">
              <w:rPr>
                <w:rFonts w:eastAsia="Calibri"/>
                <w:color w:val="000000"/>
                <w:lang w:val="sr-Cyrl-RS"/>
              </w:rPr>
              <w:t xml:space="preserve">“ </w:t>
            </w:r>
            <w:r w:rsidR="008047FB" w:rsidRPr="007F7F07">
              <w:rPr>
                <w:rFonts w:eastAsia="Calibri"/>
                <w:color w:val="000000"/>
                <w:lang w:val="sr-Cyrl-RS"/>
              </w:rPr>
              <w:t>за</w:t>
            </w:r>
            <w:r w:rsidRPr="007F7F07">
              <w:rPr>
                <w:rFonts w:eastAsia="Calibri"/>
                <w:color w:val="000000"/>
                <w:lang w:val="sr-Cyrl-RS"/>
              </w:rPr>
              <w:t xml:space="preserve"> 2023-2025, Стратегија развоја информационог друштва и безбедности 2021-2026</w:t>
            </w:r>
            <w:r w:rsidR="00D53241">
              <w:rPr>
                <w:rFonts w:eastAsia="Calibri"/>
                <w:color w:val="000000"/>
                <w:lang w:val="sr-Cyrl-RS"/>
              </w:rPr>
              <w:t>. године</w:t>
            </w:r>
            <w:r w:rsidRPr="007F7F07">
              <w:rPr>
                <w:rFonts w:eastAsia="Calibri"/>
                <w:color w:val="000000"/>
                <w:lang w:val="sr-Cyrl-RS"/>
              </w:rPr>
              <w:t xml:space="preserve"> и Стратегија развоја вештачке интелигенције (АИ) 2020-2025;</w:t>
            </w:r>
          </w:p>
          <w:p w14:paraId="282369FA" w14:textId="0FAAE180" w:rsidR="00697C9C" w:rsidRPr="007F7F07" w:rsidRDefault="009A3A94" w:rsidP="007F7F07">
            <w:pPr>
              <w:numPr>
                <w:ilvl w:val="0"/>
                <w:numId w:val="9"/>
              </w:numPr>
              <w:ind w:left="709" w:hanging="425"/>
              <w:jc w:val="both"/>
              <w:rPr>
                <w:rFonts w:eastAsia="Calibri"/>
                <w:color w:val="000000"/>
                <w:lang w:val="sr-Cyrl-RS"/>
              </w:rPr>
            </w:pPr>
            <w:r>
              <w:rPr>
                <w:rFonts w:eastAsia="Calibri"/>
                <w:color w:val="000000"/>
                <w:lang w:val="sr-Cyrl-RS"/>
              </w:rPr>
              <w:t>С</w:t>
            </w:r>
            <w:r w:rsidR="00697C9C" w:rsidRPr="007F7F07">
              <w:rPr>
                <w:rFonts w:eastAsia="Calibri"/>
                <w:color w:val="000000"/>
                <w:lang w:val="sr-Cyrl-RS"/>
              </w:rPr>
              <w:t>топа имплементације С</w:t>
            </w:r>
            <w:r>
              <w:rPr>
                <w:rFonts w:eastAsia="Calibri"/>
                <w:color w:val="000000"/>
                <w:lang w:val="sr-Cyrl-RS"/>
              </w:rPr>
              <w:t xml:space="preserve">тратегије </w:t>
            </w:r>
            <w:r w:rsidR="00697C9C" w:rsidRPr="007F7F07">
              <w:rPr>
                <w:rFonts w:eastAsia="Calibri"/>
                <w:color w:val="000000"/>
                <w:lang w:val="sr-Cyrl-RS"/>
              </w:rPr>
              <w:t xml:space="preserve">РЈУ у области </w:t>
            </w:r>
            <w:r w:rsidR="004F746A">
              <w:rPr>
                <w:rFonts w:eastAsia="Calibri"/>
                <w:lang w:val="sr-Cyrl-RS"/>
              </w:rPr>
              <w:t>П</w:t>
            </w:r>
            <w:r w:rsidR="00697C9C" w:rsidRPr="007F7F07">
              <w:rPr>
                <w:rFonts w:eastAsia="Calibri"/>
                <w:lang w:val="sr-Cyrl-RS"/>
              </w:rPr>
              <w:t xml:space="preserve">ружања услуга </w:t>
            </w:r>
            <w:r w:rsidR="00697C9C" w:rsidRPr="007F7F07">
              <w:rPr>
                <w:rFonts w:eastAsia="Calibri"/>
                <w:color w:val="000000"/>
                <w:lang w:val="sr-Cyrl-RS"/>
              </w:rPr>
              <w:t>је ниска (34%);</w:t>
            </w:r>
          </w:p>
          <w:p w14:paraId="71A56E3D" w14:textId="442CAE04" w:rsidR="00697C9C" w:rsidRPr="007F7F07" w:rsidRDefault="004F746A" w:rsidP="007F7F07">
            <w:pPr>
              <w:numPr>
                <w:ilvl w:val="0"/>
                <w:numId w:val="9"/>
              </w:numPr>
              <w:ind w:left="709" w:hanging="425"/>
              <w:jc w:val="both"/>
              <w:rPr>
                <w:rFonts w:eastAsia="Calibri"/>
                <w:color w:val="000000"/>
                <w:lang w:val="sr-Cyrl-RS"/>
              </w:rPr>
            </w:pPr>
            <w:r>
              <w:rPr>
                <w:rFonts w:eastAsia="Calibri"/>
                <w:color w:val="000000"/>
                <w:lang w:val="sr-Cyrl-RS"/>
              </w:rPr>
              <w:lastRenderedPageBreak/>
              <w:t>Пружени су</w:t>
            </w:r>
            <w:r w:rsidR="00697C9C" w:rsidRPr="007F7F07">
              <w:rPr>
                <w:rFonts w:eastAsia="Calibri"/>
                <w:color w:val="000000"/>
                <w:lang w:val="sr-Cyrl-RS"/>
              </w:rPr>
              <w:t xml:space="preserve"> докази о процесима редизајнирања узимајући у обзир повратне информације корисника;</w:t>
            </w:r>
          </w:p>
          <w:p w14:paraId="70BA869E" w14:textId="77777777" w:rsidR="00B46A0D" w:rsidRPr="007F7F07" w:rsidRDefault="00697C9C" w:rsidP="007F7F07">
            <w:pPr>
              <w:numPr>
                <w:ilvl w:val="0"/>
                <w:numId w:val="9"/>
              </w:numPr>
              <w:ind w:left="709" w:hanging="425"/>
              <w:jc w:val="both"/>
              <w:rPr>
                <w:rFonts w:eastAsia="Calibri"/>
                <w:color w:val="000000"/>
                <w:lang w:val="sr-Cyrl-RS"/>
              </w:rPr>
            </w:pPr>
            <w:r w:rsidRPr="007F7F07">
              <w:rPr>
                <w:rFonts w:eastAsia="Calibri"/>
                <w:color w:val="000000"/>
                <w:lang w:val="sr-Cyrl-RS"/>
              </w:rPr>
              <w:t xml:space="preserve">Институционална поставка је сложена: </w:t>
            </w:r>
            <w:r w:rsidRPr="007F7F07">
              <w:rPr>
                <w:rFonts w:eastAsia="Calibri"/>
                <w:lang w:val="sr-Cyrl-RS"/>
              </w:rPr>
              <w:t>МДУЛС, КИТЕУ, РСЈП, МИТ</w:t>
            </w:r>
            <w:r w:rsidRPr="007F7F07">
              <w:rPr>
                <w:rFonts w:eastAsia="Calibri"/>
                <w:color w:val="000000"/>
                <w:lang w:val="sr-Cyrl-RS"/>
              </w:rPr>
              <w:t xml:space="preserve"> и ресорна министарства</w:t>
            </w:r>
            <w:r w:rsidR="00B46A0D">
              <w:rPr>
                <w:rFonts w:eastAsia="Calibri"/>
                <w:color w:val="000000"/>
                <w:lang w:val="sr-Cyrl-RS"/>
              </w:rPr>
              <w:t>;</w:t>
            </w:r>
          </w:p>
          <w:p w14:paraId="728312DE" w14:textId="3ECB413A" w:rsidR="00697C9C" w:rsidRPr="007F7F07" w:rsidRDefault="00697C9C" w:rsidP="007F7F07">
            <w:pPr>
              <w:numPr>
                <w:ilvl w:val="0"/>
                <w:numId w:val="9"/>
              </w:numPr>
              <w:ind w:left="709" w:hanging="425"/>
              <w:jc w:val="both"/>
              <w:rPr>
                <w:rFonts w:eastAsia="Calibri"/>
                <w:color w:val="000000"/>
                <w:lang w:val="sr-Cyrl-RS"/>
              </w:rPr>
            </w:pPr>
            <w:r w:rsidRPr="007F7F07">
              <w:rPr>
                <w:rFonts w:eastAsia="Calibri"/>
                <w:color w:val="000000"/>
                <w:lang w:val="sr-Cyrl-RS"/>
              </w:rPr>
              <w:t>Сарадња је успешна на конкретним пројектима;</w:t>
            </w:r>
          </w:p>
          <w:p w14:paraId="2977C077" w14:textId="51E77FF5" w:rsidR="00697C9C" w:rsidRPr="007F7F07" w:rsidRDefault="004F746A" w:rsidP="007F7F07">
            <w:pPr>
              <w:numPr>
                <w:ilvl w:val="0"/>
                <w:numId w:val="9"/>
              </w:numPr>
              <w:ind w:left="709" w:hanging="425"/>
              <w:jc w:val="both"/>
              <w:rPr>
                <w:rFonts w:eastAsia="Calibri"/>
                <w:color w:val="000000"/>
                <w:lang w:val="sr-Cyrl-RS"/>
              </w:rPr>
            </w:pPr>
            <w:r>
              <w:rPr>
                <w:rFonts w:eastAsia="Calibri"/>
                <w:color w:val="000000"/>
                <w:lang w:val="sr-Cyrl-RS"/>
              </w:rPr>
              <w:t>Уложени су велики</w:t>
            </w:r>
            <w:r w:rsidR="00697C9C" w:rsidRPr="007F7F07">
              <w:rPr>
                <w:rFonts w:eastAsia="Calibri"/>
                <w:color w:val="000000"/>
                <w:lang w:val="sr-Cyrl-RS"/>
              </w:rPr>
              <w:t xml:space="preserve"> напори у поједно</w:t>
            </w:r>
            <w:r>
              <w:rPr>
                <w:rFonts w:eastAsia="Calibri"/>
                <w:color w:val="000000"/>
                <w:lang w:val="sr-Cyrl-RS"/>
              </w:rPr>
              <w:t>стављивању постојећих сервиса: о</w:t>
            </w:r>
            <w:r w:rsidR="00697C9C" w:rsidRPr="007F7F07">
              <w:rPr>
                <w:rFonts w:eastAsia="Calibri"/>
                <w:color w:val="000000"/>
                <w:lang w:val="sr-Cyrl-RS"/>
              </w:rPr>
              <w:t xml:space="preserve">д почетка спровођења </w:t>
            </w:r>
            <w:r w:rsidR="00697C9C" w:rsidRPr="007F7F07">
              <w:rPr>
                <w:rFonts w:eastAsia="Calibri"/>
                <w:lang w:val="sr-Cyrl-RS"/>
              </w:rPr>
              <w:t>еПапир</w:t>
            </w:r>
            <w:r w:rsidR="00697C9C" w:rsidRPr="007F7F07">
              <w:rPr>
                <w:rFonts w:eastAsia="Calibri"/>
                <w:color w:val="000000"/>
                <w:lang w:val="sr-Cyrl-RS"/>
              </w:rPr>
              <w:t xml:space="preserve"> програма, под вођством </w:t>
            </w:r>
            <w:r w:rsidR="00697C9C" w:rsidRPr="007F7F07">
              <w:rPr>
                <w:rFonts w:eastAsia="Calibri"/>
                <w:lang w:val="sr-Cyrl-RS"/>
              </w:rPr>
              <w:t xml:space="preserve">РСЈП, </w:t>
            </w:r>
            <w:r w:rsidR="00697C9C" w:rsidRPr="007F7F07">
              <w:rPr>
                <w:rFonts w:eastAsia="Calibri"/>
                <w:color w:val="000000"/>
                <w:lang w:val="sr-Cyrl-RS"/>
              </w:rPr>
              <w:t xml:space="preserve">оптимизована је 451 процедура, а дигитализовано 99. Међутим, постоји простор за побољшање у анализи административног оптерећења за нове прописе; </w:t>
            </w:r>
          </w:p>
          <w:p w14:paraId="721F6BC5" w14:textId="628B9A8C" w:rsidR="00697C9C" w:rsidRPr="007F7F07" w:rsidRDefault="00697C9C" w:rsidP="007F7F07">
            <w:pPr>
              <w:numPr>
                <w:ilvl w:val="0"/>
                <w:numId w:val="9"/>
              </w:numPr>
              <w:ind w:left="709" w:hanging="425"/>
              <w:jc w:val="both"/>
              <w:rPr>
                <w:rFonts w:eastAsia="Calibri"/>
                <w:color w:val="000000"/>
                <w:lang w:val="sr-Cyrl-RS"/>
              </w:rPr>
            </w:pPr>
            <w:r w:rsidRPr="007F7F07">
              <w:rPr>
                <w:rFonts w:eastAsia="Calibri"/>
                <w:color w:val="000000"/>
                <w:lang w:val="sr-Cyrl-RS"/>
              </w:rPr>
              <w:t>Стандардизоване информације о услугама се објављују, али не и докази о перформансама услуга.</w:t>
            </w:r>
          </w:p>
          <w:p w14:paraId="20B4D4DD" w14:textId="77777777" w:rsidR="006C6CA0" w:rsidRPr="007F7F07" w:rsidRDefault="006C6CA0" w:rsidP="007F7F07">
            <w:pPr>
              <w:ind w:left="709"/>
              <w:jc w:val="both"/>
              <w:rPr>
                <w:rFonts w:eastAsia="Calibri"/>
                <w:color w:val="000000"/>
                <w:lang w:val="sr-Cyrl-RS"/>
              </w:rPr>
            </w:pPr>
          </w:p>
          <w:p w14:paraId="22C31491" w14:textId="438A7B53" w:rsidR="006C6CA0" w:rsidRPr="007F7F07" w:rsidRDefault="00697C9C" w:rsidP="007F7F07">
            <w:pPr>
              <w:ind w:firstLine="720"/>
              <w:jc w:val="both"/>
              <w:rPr>
                <w:rFonts w:eastAsia="Calibri"/>
                <w:b/>
                <w:color w:val="000000"/>
                <w:lang w:val="sr-Cyrl-RS"/>
              </w:rPr>
            </w:pPr>
            <w:r w:rsidRPr="007F7F07">
              <w:rPr>
                <w:rFonts w:eastAsia="Calibri"/>
                <w:b/>
                <w:color w:val="000000"/>
                <w:lang w:val="sr-Cyrl-RS"/>
              </w:rPr>
              <w:t xml:space="preserve">Кључне поруке </w:t>
            </w:r>
            <w:r w:rsidRPr="007F7F07">
              <w:rPr>
                <w:rFonts w:eastAsia="Calibri"/>
                <w:b/>
                <w:color w:val="000000"/>
              </w:rPr>
              <w:t>u</w:t>
            </w:r>
            <w:r w:rsidR="004F746A">
              <w:rPr>
                <w:rFonts w:eastAsia="Calibri"/>
                <w:b/>
                <w:color w:val="000000"/>
                <w:lang w:val="sr-Cyrl-RS"/>
              </w:rPr>
              <w:t xml:space="preserve"> области П</w:t>
            </w:r>
            <w:r w:rsidRPr="007F7F07">
              <w:rPr>
                <w:rFonts w:eastAsia="Calibri"/>
                <w:b/>
                <w:color w:val="000000"/>
                <w:lang w:val="sr-Cyrl-RS"/>
              </w:rPr>
              <w:t>ружања услуга и дигитализације – П20 (Испорука услуга високог квалитета):</w:t>
            </w:r>
          </w:p>
          <w:p w14:paraId="69D6D8F7" w14:textId="77777777" w:rsidR="00697C9C" w:rsidRPr="007F7F07" w:rsidRDefault="00697C9C" w:rsidP="007F7F07">
            <w:pPr>
              <w:numPr>
                <w:ilvl w:val="0"/>
                <w:numId w:val="10"/>
              </w:numPr>
              <w:ind w:left="709" w:hanging="425"/>
              <w:jc w:val="both"/>
              <w:rPr>
                <w:rFonts w:eastAsia="Calibri"/>
                <w:color w:val="000000"/>
                <w:lang w:val="sr-Cyrl-RS"/>
              </w:rPr>
            </w:pPr>
            <w:r w:rsidRPr="007F7F07">
              <w:rPr>
                <w:rFonts w:eastAsia="Calibri"/>
                <w:color w:val="000000"/>
                <w:lang w:val="sr-Cyrl-RS"/>
              </w:rPr>
              <w:t>Доступност онлајн административних услуга порасла је са 70% у 2021. на 83% у 2024. години;</w:t>
            </w:r>
          </w:p>
          <w:p w14:paraId="724E6DC5" w14:textId="76E74B57" w:rsidR="00697C9C" w:rsidRPr="007F7F07" w:rsidRDefault="00697C9C" w:rsidP="007F7F07">
            <w:pPr>
              <w:numPr>
                <w:ilvl w:val="0"/>
                <w:numId w:val="10"/>
              </w:numPr>
              <w:ind w:left="709" w:hanging="425"/>
              <w:jc w:val="both"/>
              <w:rPr>
                <w:rFonts w:eastAsia="Calibri"/>
                <w:color w:val="000000"/>
                <w:lang w:val="sr-Cyrl-RS"/>
              </w:rPr>
            </w:pPr>
            <w:r w:rsidRPr="007F7F07">
              <w:rPr>
                <w:rFonts w:eastAsia="Calibri"/>
                <w:color w:val="000000"/>
                <w:lang w:val="sr-Cyrl-RS"/>
              </w:rPr>
              <w:t xml:space="preserve">Нема статистичких података о стварном трајању административних поступака (према критеријумима </w:t>
            </w:r>
            <w:r w:rsidR="00E23965">
              <w:rPr>
                <w:rFonts w:eastAsia="Calibri"/>
                <w:color w:val="000000"/>
                <w:lang w:val="sr-Cyrl-RS"/>
              </w:rPr>
              <w:t>СИГМА</w:t>
            </w:r>
            <w:r w:rsidRPr="007F7F07">
              <w:rPr>
                <w:rFonts w:eastAsia="Calibri"/>
                <w:color w:val="000000"/>
                <w:lang w:val="sr-Cyrl-RS"/>
              </w:rPr>
              <w:t>) за неке анализиране услуге (нпр. инвалидске пензије, личне карте);</w:t>
            </w:r>
          </w:p>
          <w:p w14:paraId="45D609F0" w14:textId="77777777" w:rsidR="00697C9C" w:rsidRPr="007F7F07" w:rsidRDefault="00697C9C" w:rsidP="007F7F07">
            <w:pPr>
              <w:numPr>
                <w:ilvl w:val="0"/>
                <w:numId w:val="10"/>
              </w:numPr>
              <w:ind w:left="709" w:hanging="425"/>
              <w:jc w:val="both"/>
              <w:rPr>
                <w:rFonts w:eastAsia="Calibri"/>
                <w:color w:val="000000"/>
                <w:lang w:val="sr-Cyrl-RS"/>
              </w:rPr>
            </w:pPr>
            <w:r w:rsidRPr="007F7F07">
              <w:rPr>
                <w:rFonts w:eastAsia="Calibri"/>
                <w:color w:val="000000"/>
                <w:lang w:val="sr-Cyrl-RS"/>
              </w:rPr>
              <w:t>Добри резултати у погледу задовољства грађана и предузећа, али варирају између услуга и аспеката пружања услуга;</w:t>
            </w:r>
          </w:p>
          <w:p w14:paraId="3F482144" w14:textId="77777777" w:rsidR="00697C9C" w:rsidRPr="007F7F07" w:rsidRDefault="00697C9C" w:rsidP="007F7F07">
            <w:pPr>
              <w:numPr>
                <w:ilvl w:val="0"/>
                <w:numId w:val="10"/>
              </w:numPr>
              <w:ind w:left="709" w:hanging="425"/>
              <w:jc w:val="both"/>
              <w:rPr>
                <w:rFonts w:eastAsia="Calibri"/>
                <w:color w:val="000000"/>
                <w:lang w:val="sr-Cyrl-RS"/>
              </w:rPr>
            </w:pPr>
            <w:r w:rsidRPr="007F7F07">
              <w:rPr>
                <w:rFonts w:eastAsia="Calibri"/>
                <w:color w:val="000000"/>
                <w:lang w:val="sr-Cyrl-RS"/>
              </w:rPr>
              <w:t>Добар степен интеграције услуга у пет анализираних животних догађаја (незапосленост, рођење, смрт, селидба, покретање посла);</w:t>
            </w:r>
          </w:p>
          <w:p w14:paraId="4D3108D1" w14:textId="22424750" w:rsidR="00697C9C" w:rsidRPr="007F7F07" w:rsidRDefault="00697C9C" w:rsidP="007F7F07">
            <w:pPr>
              <w:numPr>
                <w:ilvl w:val="0"/>
                <w:numId w:val="10"/>
              </w:numPr>
              <w:ind w:left="709" w:hanging="425"/>
              <w:jc w:val="both"/>
              <w:rPr>
                <w:rFonts w:eastAsia="Calibri"/>
                <w:color w:val="000000"/>
                <w:lang w:val="sr-Cyrl-RS"/>
              </w:rPr>
            </w:pPr>
            <w:r w:rsidRPr="007F7F07">
              <w:rPr>
                <w:rFonts w:eastAsia="Calibri"/>
                <w:color w:val="000000"/>
                <w:lang w:val="sr-Cyrl-RS"/>
              </w:rPr>
              <w:t xml:space="preserve">Добри резултати у претходном попуњавању образаца личним подацима (резултат </w:t>
            </w:r>
            <w:r w:rsidRPr="004F746A">
              <w:rPr>
                <w:rFonts w:eastAsia="Calibri"/>
                <w:i/>
                <w:color w:val="000000"/>
              </w:rPr>
              <w:t>e</w:t>
            </w:r>
            <w:r w:rsidRPr="004F746A">
              <w:rPr>
                <w:rFonts w:eastAsia="Calibri"/>
                <w:i/>
                <w:color w:val="000000"/>
                <w:lang w:val="sr-Cyrl-RS"/>
              </w:rPr>
              <w:t>-</w:t>
            </w:r>
            <w:r w:rsidRPr="004F746A">
              <w:rPr>
                <w:rFonts w:eastAsia="Calibri"/>
                <w:i/>
                <w:color w:val="000000"/>
              </w:rPr>
              <w:t>Government</w:t>
            </w:r>
            <w:r w:rsidRPr="004F746A">
              <w:rPr>
                <w:rFonts w:eastAsia="Calibri"/>
                <w:i/>
                <w:color w:val="000000"/>
                <w:lang w:val="sr-Cyrl-RS"/>
              </w:rPr>
              <w:t xml:space="preserve"> </w:t>
            </w:r>
            <w:r w:rsidRPr="004F746A">
              <w:rPr>
                <w:rFonts w:eastAsia="Calibri"/>
                <w:i/>
                <w:color w:val="000000"/>
              </w:rPr>
              <w:t>Benchmark</w:t>
            </w:r>
            <w:r w:rsidRPr="007F7F07">
              <w:rPr>
                <w:rFonts w:eastAsia="Calibri"/>
                <w:color w:val="000000"/>
                <w:lang w:val="sr-Cyrl-RS"/>
              </w:rPr>
              <w:t xml:space="preserve"> 2024: 61% Србија, 71% просек ЕУ), примени принципа „само </w:t>
            </w:r>
            <w:r w:rsidR="006C6CA0" w:rsidRPr="007F7F07">
              <w:rPr>
                <w:rFonts w:eastAsia="Calibri"/>
                <w:color w:val="000000"/>
                <w:lang w:val="sr-Cyrl-RS"/>
              </w:rPr>
              <w:t>једном“</w:t>
            </w:r>
            <w:r w:rsidR="00CD0211">
              <w:rPr>
                <w:rFonts w:eastAsia="Calibri"/>
                <w:color w:val="000000"/>
                <w:lang w:val="sr-Cyrl-RS"/>
              </w:rPr>
              <w:t xml:space="preserve"> </w:t>
            </w:r>
            <w:r w:rsidR="006C6CA0" w:rsidRPr="007F7F07">
              <w:rPr>
                <w:rFonts w:eastAsia="Calibri"/>
                <w:color w:val="000000"/>
                <w:lang w:val="sr-Cyrl-RS"/>
              </w:rPr>
              <w:t>и</w:t>
            </w:r>
            <w:r w:rsidRPr="007F7F07">
              <w:rPr>
                <w:rFonts w:eastAsia="Calibri"/>
                <w:color w:val="000000"/>
                <w:lang w:val="sr-Cyrl-RS"/>
              </w:rPr>
              <w:t xml:space="preserve"> подсећања на датум истека акредитива;</w:t>
            </w:r>
          </w:p>
          <w:p w14:paraId="4B424821" w14:textId="77777777" w:rsidR="006C6CA0" w:rsidRPr="007F7F07" w:rsidRDefault="006C6CA0" w:rsidP="007F7F07">
            <w:pPr>
              <w:jc w:val="both"/>
              <w:rPr>
                <w:rFonts w:eastAsia="Calibri"/>
                <w:color w:val="000000"/>
                <w:lang w:val="sr-Cyrl-RS"/>
              </w:rPr>
            </w:pPr>
          </w:p>
          <w:p w14:paraId="17DBCF43" w14:textId="77777777" w:rsidR="00E34BBB" w:rsidRPr="007F7F07" w:rsidRDefault="00E34BBB" w:rsidP="007F7F07">
            <w:pPr>
              <w:ind w:firstLine="720"/>
              <w:jc w:val="both"/>
              <w:rPr>
                <w:rFonts w:eastAsia="Calibri"/>
                <w:b/>
                <w:color w:val="000000"/>
                <w:lang w:val="sr-Cyrl-RS"/>
              </w:rPr>
            </w:pPr>
          </w:p>
          <w:p w14:paraId="2BA5123C" w14:textId="719F924F" w:rsidR="00C0342D" w:rsidRPr="007F7F07" w:rsidRDefault="004F746A" w:rsidP="007F7F07">
            <w:pPr>
              <w:ind w:firstLine="720"/>
              <w:jc w:val="both"/>
              <w:rPr>
                <w:rFonts w:eastAsia="Calibri"/>
                <w:b/>
                <w:color w:val="000000"/>
                <w:lang w:val="sr-Cyrl-RS"/>
              </w:rPr>
            </w:pPr>
            <w:r>
              <w:rPr>
                <w:rFonts w:eastAsia="Calibri"/>
                <w:b/>
                <w:color w:val="000000"/>
                <w:lang w:val="sr-Cyrl-RS"/>
              </w:rPr>
              <w:t>Кључне поруке у област П</w:t>
            </w:r>
            <w:r w:rsidR="00697C9C" w:rsidRPr="007F7F07">
              <w:rPr>
                <w:rFonts w:eastAsia="Calibri"/>
                <w:b/>
                <w:color w:val="000000"/>
                <w:lang w:val="sr-Cyrl-RS"/>
              </w:rPr>
              <w:t xml:space="preserve">ружања услуга и дигитализације – П21 (Приступачност услуга): </w:t>
            </w:r>
          </w:p>
          <w:p w14:paraId="4E472027" w14:textId="77777777" w:rsidR="00697C9C" w:rsidRPr="007F7F07" w:rsidRDefault="00697C9C" w:rsidP="007F7F07">
            <w:pPr>
              <w:numPr>
                <w:ilvl w:val="0"/>
                <w:numId w:val="11"/>
              </w:numPr>
              <w:ind w:left="709" w:hanging="425"/>
              <w:jc w:val="both"/>
              <w:rPr>
                <w:rFonts w:eastAsia="Calibri"/>
                <w:color w:val="000000"/>
                <w:lang w:val="sr-Cyrl-RS"/>
              </w:rPr>
            </w:pPr>
            <w:r w:rsidRPr="007F7F07">
              <w:rPr>
                <w:rFonts w:eastAsia="Calibri"/>
                <w:color w:val="000000"/>
                <w:lang w:val="sr-Cyrl-RS"/>
              </w:rPr>
              <w:t>Вишеканални принцип се примењује доследно;</w:t>
            </w:r>
          </w:p>
          <w:p w14:paraId="19A94CEA" w14:textId="77777777" w:rsidR="00697C9C" w:rsidRPr="007F7F07" w:rsidRDefault="00697C9C" w:rsidP="007F7F07">
            <w:pPr>
              <w:numPr>
                <w:ilvl w:val="0"/>
                <w:numId w:val="11"/>
              </w:numPr>
              <w:ind w:left="709" w:hanging="425"/>
              <w:jc w:val="both"/>
              <w:rPr>
                <w:rFonts w:eastAsia="Calibri"/>
                <w:color w:val="000000"/>
                <w:lang w:val="sr-Cyrl-RS"/>
              </w:rPr>
            </w:pPr>
            <w:r w:rsidRPr="007F7F07">
              <w:rPr>
                <w:rFonts w:eastAsia="Calibri"/>
                <w:color w:val="000000"/>
                <w:lang w:val="sr-Cyrl-RS"/>
              </w:rPr>
              <w:t>Задовољство близином броја административног приступа је висок, али варира међу услугама;</w:t>
            </w:r>
          </w:p>
          <w:p w14:paraId="0EF87132" w14:textId="0584CCA7" w:rsidR="00697C9C" w:rsidRPr="007F7F07" w:rsidRDefault="00697C9C" w:rsidP="007F7F07">
            <w:pPr>
              <w:numPr>
                <w:ilvl w:val="0"/>
                <w:numId w:val="11"/>
              </w:numPr>
              <w:ind w:left="709" w:hanging="425"/>
              <w:jc w:val="both"/>
              <w:rPr>
                <w:rFonts w:eastAsia="Calibri"/>
                <w:color w:val="000000"/>
                <w:lang w:val="sr-Cyrl-RS"/>
              </w:rPr>
            </w:pPr>
            <w:r w:rsidRPr="007F7F07">
              <w:rPr>
                <w:rFonts w:eastAsia="Calibri"/>
                <w:color w:val="000000"/>
                <w:lang w:val="sr-Cyrl-RS"/>
              </w:rPr>
              <w:t>Нема доказа о општим смерницама</w:t>
            </w:r>
            <w:r w:rsidR="004F746A">
              <w:rPr>
                <w:rFonts w:eastAsia="Calibri"/>
                <w:color w:val="000000"/>
                <w:lang w:val="sr-Cyrl-RS"/>
              </w:rPr>
              <w:t>,</w:t>
            </w:r>
            <w:r w:rsidRPr="007F7F07">
              <w:rPr>
                <w:rFonts w:eastAsia="Calibri"/>
                <w:color w:val="000000"/>
                <w:lang w:val="sr-Cyrl-RS"/>
              </w:rPr>
              <w:t xml:space="preserve"> о јасноћи језика, али резултати перцепције су генерално добри;</w:t>
            </w:r>
          </w:p>
          <w:p w14:paraId="111AE45C" w14:textId="5BFA9B87" w:rsidR="0045287D" w:rsidRPr="0045287D" w:rsidRDefault="00697C9C" w:rsidP="00F872C5">
            <w:pPr>
              <w:numPr>
                <w:ilvl w:val="0"/>
                <w:numId w:val="11"/>
              </w:numPr>
              <w:ind w:left="709" w:hanging="425"/>
              <w:jc w:val="both"/>
              <w:rPr>
                <w:rFonts w:eastAsia="Calibri"/>
                <w:color w:val="000000"/>
                <w:lang w:val="sr-Cyrl-RS"/>
              </w:rPr>
            </w:pPr>
            <w:r w:rsidRPr="0045287D">
              <w:rPr>
                <w:rFonts w:eastAsia="Calibri"/>
                <w:color w:val="000000"/>
                <w:lang w:val="sr-Cyrl-RS"/>
              </w:rPr>
              <w:t>Што се тиче приступачности за особе са посебним потребама, законски и стратешки оквири су на снази, али има простор</w:t>
            </w:r>
            <w:r w:rsidR="0045287D" w:rsidRPr="0045287D">
              <w:rPr>
                <w:rFonts w:eastAsia="Calibri"/>
                <w:color w:val="000000"/>
                <w:lang w:val="sr-Cyrl-RS"/>
              </w:rPr>
              <w:t>а за побољшање у имплементацији (нпр. недостатак централних података и јасних планова приоритета о препрекама за мобилност у јавним зградама;</w:t>
            </w:r>
            <w:r w:rsidR="0045287D">
              <w:rPr>
                <w:rFonts w:eastAsia="Calibri"/>
                <w:color w:val="000000"/>
                <w:lang w:val="sr-Cyrl-RS"/>
              </w:rPr>
              <w:t xml:space="preserve"> </w:t>
            </w:r>
            <w:r w:rsidR="0045287D" w:rsidRPr="0045287D">
              <w:rPr>
                <w:rFonts w:eastAsia="Calibri"/>
                <w:color w:val="000000"/>
                <w:lang w:val="sr-Cyrl-RS"/>
              </w:rPr>
              <w:t xml:space="preserve">велики број </w:t>
            </w:r>
            <w:r w:rsidR="0045287D" w:rsidRPr="0045287D">
              <w:rPr>
                <w:rFonts w:eastAsia="Calibri"/>
              </w:rPr>
              <w:t>WCAG</w:t>
            </w:r>
            <w:r w:rsidR="0045287D" w:rsidRPr="0045287D">
              <w:rPr>
                <w:rFonts w:eastAsia="Calibri"/>
                <w:color w:val="000000"/>
                <w:lang w:val="sr-Cyrl-RS"/>
              </w:rPr>
              <w:t xml:space="preserve"> грешака на Владиним веб-страницама – 25 грешака по страници</w:t>
            </w:r>
            <w:r w:rsidR="0045287D">
              <w:rPr>
                <w:rFonts w:eastAsia="Calibri"/>
                <w:color w:val="000000"/>
                <w:lang w:val="sr-Cyrl-RS"/>
              </w:rPr>
              <w:t>)</w:t>
            </w:r>
            <w:r w:rsidR="0045287D" w:rsidRPr="0045287D">
              <w:rPr>
                <w:rFonts w:eastAsia="Calibri"/>
                <w:color w:val="000000"/>
                <w:lang w:val="sr-Cyrl-RS"/>
              </w:rPr>
              <w:t>.</w:t>
            </w:r>
          </w:p>
          <w:p w14:paraId="7AD52CDE" w14:textId="77777777" w:rsidR="006C6CA0" w:rsidRPr="007F7F07" w:rsidRDefault="006C6CA0" w:rsidP="007F7F07">
            <w:pPr>
              <w:ind w:left="709"/>
              <w:jc w:val="both"/>
              <w:rPr>
                <w:rFonts w:eastAsia="Calibri"/>
                <w:color w:val="000000"/>
                <w:lang w:val="sr-Cyrl-RS"/>
              </w:rPr>
            </w:pPr>
          </w:p>
          <w:p w14:paraId="7B88934A" w14:textId="5AD9A915" w:rsidR="00697C9C" w:rsidRPr="007F7F07" w:rsidRDefault="0045287D" w:rsidP="007F7F07">
            <w:pPr>
              <w:ind w:firstLine="720"/>
              <w:jc w:val="both"/>
              <w:rPr>
                <w:rFonts w:eastAsia="Calibri"/>
                <w:b/>
                <w:color w:val="000000"/>
                <w:lang w:val="sr-Cyrl-RS"/>
              </w:rPr>
            </w:pPr>
            <w:r>
              <w:rPr>
                <w:rFonts w:eastAsia="Calibri"/>
                <w:b/>
                <w:color w:val="000000"/>
                <w:lang w:val="sr-Cyrl-RS"/>
              </w:rPr>
              <w:t>Кључне поруке у област П</w:t>
            </w:r>
            <w:r w:rsidR="00697C9C" w:rsidRPr="007F7F07">
              <w:rPr>
                <w:rFonts w:eastAsia="Calibri"/>
                <w:b/>
                <w:color w:val="000000"/>
                <w:lang w:val="sr-Cyrl-RS"/>
              </w:rPr>
              <w:t>ружања услуга и дигитализацији – П22 (Дигитална влада):</w:t>
            </w:r>
          </w:p>
          <w:p w14:paraId="41877FCF" w14:textId="328590A8" w:rsidR="00697C9C" w:rsidRPr="007F7F07" w:rsidRDefault="00697C9C" w:rsidP="007F7F07">
            <w:pPr>
              <w:numPr>
                <w:ilvl w:val="0"/>
                <w:numId w:val="12"/>
              </w:numPr>
              <w:ind w:left="709" w:hanging="425"/>
              <w:jc w:val="both"/>
              <w:rPr>
                <w:rFonts w:eastAsia="Calibri"/>
                <w:color w:val="000000"/>
                <w:lang w:val="sr-Cyrl-RS"/>
              </w:rPr>
            </w:pPr>
            <w:r w:rsidRPr="007F7F07">
              <w:rPr>
                <w:rFonts w:eastAsia="Calibri"/>
                <w:color w:val="000000"/>
                <w:lang w:val="sr-Cyrl-RS"/>
              </w:rPr>
              <w:t xml:space="preserve">Чврст стратешки оквир и стопа имплементације (82%). Али, не постоје докази о општој методологији пословног случаја за дигитализацију или обавезном </w:t>
            </w:r>
            <w:r w:rsidRPr="007F7F07">
              <w:rPr>
                <w:rFonts w:eastAsia="Calibri"/>
                <w:color w:val="000000"/>
                <w:lang w:val="sr-Cyrl-RS"/>
              </w:rPr>
              <w:lastRenderedPageBreak/>
              <w:t>централном процесу ревизије да би се испита</w:t>
            </w:r>
            <w:r w:rsidR="0045287D">
              <w:rPr>
                <w:rFonts w:eastAsia="Calibri"/>
                <w:color w:val="000000"/>
                <w:lang w:val="sr-Cyrl-RS"/>
              </w:rPr>
              <w:t>ла сврха и имплементација свих Б</w:t>
            </w:r>
            <w:r w:rsidRPr="007F7F07">
              <w:rPr>
                <w:rFonts w:eastAsia="Calibri"/>
                <w:color w:val="000000"/>
                <w:lang w:val="sr-Cyrl-RS"/>
              </w:rPr>
              <w:t>ладиних ИТ пројеката изнад 500.000 евра;</w:t>
            </w:r>
          </w:p>
          <w:p w14:paraId="063F00D8" w14:textId="0E8508B7" w:rsidR="00697C9C" w:rsidRPr="006C6CA0" w:rsidRDefault="00697C9C" w:rsidP="007F7F07">
            <w:pPr>
              <w:numPr>
                <w:ilvl w:val="0"/>
                <w:numId w:val="12"/>
              </w:numPr>
              <w:ind w:left="709" w:hanging="425"/>
              <w:jc w:val="both"/>
              <w:rPr>
                <w:rFonts w:eastAsia="Calibri"/>
                <w:color w:val="000000"/>
              </w:rPr>
            </w:pPr>
            <w:r w:rsidRPr="007F7F07">
              <w:rPr>
                <w:rFonts w:eastAsia="Calibri"/>
                <w:color w:val="000000"/>
                <w:lang w:val="sr-Cyrl-RS"/>
              </w:rPr>
              <w:t xml:space="preserve">Добар удео дигитализованих регистара (78%) и правила у складу са међународним стандардима. </w:t>
            </w:r>
            <w:r w:rsidR="0045287D">
              <w:rPr>
                <w:rFonts w:eastAsia="Calibri"/>
                <w:color w:val="000000"/>
              </w:rPr>
              <w:t>Мета-регист</w:t>
            </w:r>
            <w:r w:rsidR="0045287D">
              <w:rPr>
                <w:rFonts w:eastAsia="Calibri"/>
                <w:color w:val="000000"/>
                <w:lang w:val="sr-Cyrl-RS"/>
              </w:rPr>
              <w:t>а</w:t>
            </w:r>
            <w:r w:rsidR="0045287D">
              <w:rPr>
                <w:rFonts w:eastAsia="Calibri"/>
                <w:color w:val="000000"/>
              </w:rPr>
              <w:t>р</w:t>
            </w:r>
            <w:r w:rsidRPr="006C6CA0">
              <w:rPr>
                <w:rFonts w:eastAsia="Calibri"/>
                <w:color w:val="000000"/>
              </w:rPr>
              <w:t xml:space="preserve"> још није имплементиран;</w:t>
            </w:r>
          </w:p>
          <w:p w14:paraId="3A100D60" w14:textId="77777777" w:rsidR="00697C9C" w:rsidRPr="006C6CA0" w:rsidRDefault="00697C9C" w:rsidP="007F7F07">
            <w:pPr>
              <w:numPr>
                <w:ilvl w:val="0"/>
                <w:numId w:val="12"/>
              </w:numPr>
              <w:ind w:left="709" w:hanging="425"/>
              <w:jc w:val="both"/>
              <w:rPr>
                <w:rFonts w:eastAsia="Calibri"/>
                <w:color w:val="000000"/>
              </w:rPr>
            </w:pPr>
            <w:r w:rsidRPr="006C6CA0">
              <w:rPr>
                <w:rFonts w:eastAsia="Calibri"/>
                <w:color w:val="000000"/>
              </w:rPr>
              <w:t>Одличан оквир интероперабилности;</w:t>
            </w:r>
          </w:p>
          <w:p w14:paraId="14DDEA7A" w14:textId="77837384" w:rsidR="00697C9C" w:rsidRPr="006C6CA0" w:rsidRDefault="00697C9C" w:rsidP="007F7F07">
            <w:pPr>
              <w:numPr>
                <w:ilvl w:val="0"/>
                <w:numId w:val="12"/>
              </w:numPr>
              <w:ind w:left="709" w:hanging="425"/>
              <w:jc w:val="both"/>
              <w:rPr>
                <w:rFonts w:eastAsia="Calibri"/>
                <w:color w:val="000000"/>
              </w:rPr>
            </w:pPr>
            <w:r w:rsidRPr="006C6CA0">
              <w:rPr>
                <w:rFonts w:eastAsia="Calibri"/>
                <w:color w:val="000000"/>
              </w:rPr>
              <w:t xml:space="preserve">Решење еИД за мобилни телефон и е-плаћање једноставно </w:t>
            </w:r>
            <w:r w:rsidR="0045287D">
              <w:rPr>
                <w:rFonts w:eastAsia="Calibri"/>
                <w:color w:val="000000"/>
                <w:lang w:val="sr-Cyrl-RS"/>
              </w:rPr>
              <w:t xml:space="preserve">су </w:t>
            </w:r>
            <w:r w:rsidRPr="006C6CA0">
              <w:rPr>
                <w:rFonts w:eastAsia="Calibri"/>
                <w:color w:val="000000"/>
              </w:rPr>
              <w:t>за коришћење;</w:t>
            </w:r>
          </w:p>
          <w:p w14:paraId="2079128E" w14:textId="255BF5FF" w:rsidR="00697C9C" w:rsidRPr="006C6CA0" w:rsidRDefault="00697C9C" w:rsidP="007F7F07">
            <w:pPr>
              <w:numPr>
                <w:ilvl w:val="0"/>
                <w:numId w:val="12"/>
              </w:numPr>
              <w:ind w:left="709" w:hanging="425"/>
              <w:jc w:val="both"/>
              <w:rPr>
                <w:rFonts w:eastAsia="Calibri"/>
                <w:color w:val="000000"/>
              </w:rPr>
            </w:pPr>
            <w:r w:rsidRPr="006C6CA0">
              <w:rPr>
                <w:rFonts w:eastAsia="Calibri"/>
                <w:color w:val="000000"/>
              </w:rPr>
              <w:t>Чврста архитектура е-управе (</w:t>
            </w:r>
            <w:r w:rsidR="0045287D">
              <w:rPr>
                <w:rFonts w:eastAsia="Calibri"/>
                <w:color w:val="000000"/>
                <w:lang w:val="sr-Cyrl-RS"/>
              </w:rPr>
              <w:t>д</w:t>
            </w:r>
            <w:r w:rsidRPr="006C6CA0">
              <w:rPr>
                <w:rFonts w:eastAsia="Calibri"/>
                <w:color w:val="000000"/>
              </w:rPr>
              <w:t>ржавни дата центри у Београду и Крагујевцу усклађени са техничким стандардима);</w:t>
            </w:r>
          </w:p>
          <w:p w14:paraId="5FC988F5" w14:textId="323D771D" w:rsidR="00697C9C" w:rsidRDefault="00697C9C" w:rsidP="007F7F07">
            <w:pPr>
              <w:numPr>
                <w:ilvl w:val="0"/>
                <w:numId w:val="12"/>
              </w:numPr>
              <w:ind w:left="709" w:hanging="425"/>
              <w:jc w:val="both"/>
              <w:rPr>
                <w:rFonts w:eastAsia="Calibri"/>
                <w:color w:val="000000"/>
              </w:rPr>
            </w:pPr>
            <w:r w:rsidRPr="006C6CA0">
              <w:rPr>
                <w:rFonts w:eastAsia="Calibri"/>
                <w:color w:val="000000"/>
              </w:rPr>
              <w:t>Простор за побољшање у погледу управљања дигиталним талентима и поновне употребе дигиталних решења;</w:t>
            </w:r>
          </w:p>
          <w:p w14:paraId="7B0F5A0A" w14:textId="77777777" w:rsidR="006C6CA0" w:rsidRPr="006C6CA0" w:rsidRDefault="006C6CA0" w:rsidP="007F7F07">
            <w:pPr>
              <w:ind w:left="709"/>
              <w:jc w:val="both"/>
              <w:rPr>
                <w:rFonts w:eastAsia="Calibri"/>
                <w:color w:val="000000"/>
              </w:rPr>
            </w:pPr>
          </w:p>
          <w:p w14:paraId="305A9576" w14:textId="2A72F8F3" w:rsidR="006C6CA0" w:rsidRPr="006C6CA0" w:rsidRDefault="00697C9C" w:rsidP="007F7F07">
            <w:pPr>
              <w:ind w:left="142"/>
              <w:jc w:val="both"/>
              <w:rPr>
                <w:rFonts w:eastAsia="Calibri"/>
                <w:color w:val="000000"/>
              </w:rPr>
            </w:pPr>
            <w:r w:rsidRPr="007F7F07">
              <w:rPr>
                <w:rFonts w:eastAsia="Calibri"/>
                <w:b/>
                <w:color w:val="000000"/>
              </w:rPr>
              <w:t>Препоруке за наредни период:</w:t>
            </w:r>
          </w:p>
          <w:p w14:paraId="4F8858C0" w14:textId="77777777" w:rsidR="00697C9C" w:rsidRPr="006C6CA0" w:rsidRDefault="00697C9C" w:rsidP="007F7F07">
            <w:pPr>
              <w:numPr>
                <w:ilvl w:val="0"/>
                <w:numId w:val="12"/>
              </w:numPr>
              <w:ind w:left="709" w:hanging="425"/>
              <w:jc w:val="both"/>
              <w:rPr>
                <w:rFonts w:eastAsia="Calibri"/>
                <w:color w:val="000000"/>
              </w:rPr>
            </w:pPr>
            <w:r w:rsidRPr="006C6CA0">
              <w:rPr>
                <w:rFonts w:eastAsia="Calibri"/>
                <w:color w:val="000000"/>
              </w:rPr>
              <w:t xml:space="preserve">Влада треба да одреди одговорну институцију и створи сталне структуре/механизме координације између различитих актера за пружање услуга и дигиталне владе, посебно у погледу усвајања нових информационих и комуникационих пројеката; </w:t>
            </w:r>
          </w:p>
          <w:p w14:paraId="3CC19F75" w14:textId="77777777" w:rsidR="00697C9C" w:rsidRPr="006C6CA0" w:rsidRDefault="00697C9C" w:rsidP="007F7F07">
            <w:pPr>
              <w:numPr>
                <w:ilvl w:val="0"/>
                <w:numId w:val="12"/>
              </w:numPr>
              <w:ind w:left="709" w:hanging="425"/>
              <w:jc w:val="both"/>
              <w:rPr>
                <w:rFonts w:eastAsia="Calibri"/>
                <w:color w:val="000000"/>
              </w:rPr>
            </w:pPr>
            <w:r w:rsidRPr="006C6CA0">
              <w:rPr>
                <w:rFonts w:eastAsia="Calibri"/>
                <w:color w:val="000000"/>
              </w:rPr>
              <w:t>Влада би требало да измени Закон о електронској управи, који није мењан од 2018. године, како би одразио новије међународне и европске стандарде;</w:t>
            </w:r>
          </w:p>
          <w:p w14:paraId="6B0F1FF2" w14:textId="77777777" w:rsidR="00697C9C" w:rsidRPr="006C6CA0" w:rsidRDefault="00697C9C" w:rsidP="007F7F07">
            <w:pPr>
              <w:numPr>
                <w:ilvl w:val="0"/>
                <w:numId w:val="12"/>
              </w:numPr>
              <w:ind w:left="709" w:hanging="425"/>
              <w:jc w:val="both"/>
              <w:rPr>
                <w:rFonts w:eastAsia="Calibri"/>
                <w:color w:val="000000"/>
              </w:rPr>
            </w:pPr>
            <w:r w:rsidRPr="006C6CA0">
              <w:rPr>
                <w:rFonts w:eastAsia="Calibri"/>
                <w:color w:val="000000"/>
              </w:rPr>
              <w:t>Влада би требало да измени Закон о електронским документима, електронској идентификацији и услугама од поверења у електронском пословању, усклађујући га са недавно усвојеном Уредбом (ЕУ) 2024/1183 (еIDAS2.0);</w:t>
            </w:r>
          </w:p>
          <w:p w14:paraId="3E497BF4" w14:textId="6C780ABE" w:rsidR="00697C9C" w:rsidRPr="006C6CA0" w:rsidRDefault="00697C9C" w:rsidP="007F7F07">
            <w:pPr>
              <w:numPr>
                <w:ilvl w:val="0"/>
                <w:numId w:val="12"/>
              </w:numPr>
              <w:ind w:left="709" w:hanging="425"/>
              <w:jc w:val="both"/>
              <w:rPr>
                <w:rFonts w:eastAsia="Calibri"/>
                <w:color w:val="000000"/>
              </w:rPr>
            </w:pPr>
            <w:r w:rsidRPr="006C6CA0">
              <w:rPr>
                <w:rFonts w:eastAsia="Calibri"/>
                <w:color w:val="000000"/>
              </w:rPr>
              <w:t>Влада треба да донесе одлуку којом се налаже свим пружаоцима јавних услуга да: прикупљају релевантне податке о у</w:t>
            </w:r>
            <w:r w:rsidR="0018535B">
              <w:rPr>
                <w:rFonts w:eastAsia="Calibri"/>
                <w:color w:val="000000"/>
              </w:rPr>
              <w:t>чинку јавних услуга; успостави</w:t>
            </w:r>
            <w:r w:rsidRPr="006C6CA0">
              <w:rPr>
                <w:rFonts w:eastAsia="Calibri"/>
                <w:color w:val="000000"/>
              </w:rPr>
              <w:t xml:space="preserve"> надлежни орг</w:t>
            </w:r>
            <w:r w:rsidR="0018535B">
              <w:rPr>
                <w:rFonts w:eastAsia="Calibri"/>
                <w:color w:val="000000"/>
              </w:rPr>
              <w:t>ан за пружање смерница; подржи и изради</w:t>
            </w:r>
            <w:r w:rsidRPr="006C6CA0">
              <w:rPr>
                <w:rFonts w:eastAsia="Calibri"/>
                <w:color w:val="000000"/>
              </w:rPr>
              <w:t xml:space="preserve"> листу дефиниција релевантних заједничких индикатора, као и заједничке упитнике за прикупљање увида корисника; и пружање обуке о овим алатима;</w:t>
            </w:r>
          </w:p>
          <w:p w14:paraId="24250EFE" w14:textId="3EAC6A5B" w:rsidR="00697C9C" w:rsidRPr="006C6CA0" w:rsidRDefault="00697C9C" w:rsidP="007F7F07">
            <w:pPr>
              <w:numPr>
                <w:ilvl w:val="0"/>
                <w:numId w:val="12"/>
              </w:numPr>
              <w:ind w:left="709" w:hanging="425"/>
              <w:jc w:val="both"/>
              <w:rPr>
                <w:rFonts w:eastAsia="Calibri"/>
                <w:color w:val="000000"/>
              </w:rPr>
            </w:pPr>
            <w:r w:rsidRPr="006C6CA0">
              <w:rPr>
                <w:rFonts w:eastAsia="Calibri"/>
                <w:color w:val="000000"/>
              </w:rPr>
              <w:t>Влада треба да настави да шири број институција и регистара повезаних с</w:t>
            </w:r>
            <w:r w:rsidR="00DF143E">
              <w:rPr>
                <w:rFonts w:eastAsia="Calibri"/>
                <w:color w:val="000000"/>
              </w:rPr>
              <w:t>а платформом интероперабилности.</w:t>
            </w:r>
          </w:p>
          <w:p w14:paraId="3CBCE776" w14:textId="77777777" w:rsidR="00697C9C" w:rsidRPr="006C6CA0" w:rsidRDefault="00697C9C" w:rsidP="007F7F07">
            <w:pPr>
              <w:jc w:val="both"/>
              <w:rPr>
                <w:rFonts w:eastAsia="Calibri"/>
                <w:color w:val="000000"/>
              </w:rPr>
            </w:pPr>
          </w:p>
          <w:p w14:paraId="7D73F69D" w14:textId="6583D7FB" w:rsidR="00697C9C" w:rsidRPr="006C6CA0" w:rsidRDefault="00DF143E" w:rsidP="007F7F07">
            <w:pPr>
              <w:jc w:val="both"/>
              <w:rPr>
                <w:rFonts w:eastAsia="Calibri"/>
                <w:color w:val="000000"/>
              </w:rPr>
            </w:pPr>
            <w:r>
              <w:rPr>
                <w:rFonts w:eastAsia="Calibri"/>
                <w:color w:val="000000"/>
                <w:lang w:val="sr-Cyrl-RS"/>
              </w:rPr>
              <w:t>И</w:t>
            </w:r>
            <w:r w:rsidR="00697C9C" w:rsidRPr="006C6CA0">
              <w:rPr>
                <w:rFonts w:eastAsia="Calibri"/>
                <w:color w:val="000000"/>
              </w:rPr>
              <w:t xml:space="preserve">знете </w:t>
            </w:r>
            <w:r>
              <w:rPr>
                <w:rFonts w:eastAsia="Calibri"/>
                <w:color w:val="000000"/>
                <w:lang w:val="sr-Cyrl-RS"/>
              </w:rPr>
              <w:t xml:space="preserve">су </w:t>
            </w:r>
            <w:r w:rsidR="00697C9C" w:rsidRPr="006C6CA0">
              <w:rPr>
                <w:rFonts w:eastAsia="Calibri"/>
                <w:color w:val="000000"/>
              </w:rPr>
              <w:t xml:space="preserve">препоруке Посебне групе за </w:t>
            </w:r>
            <w:r w:rsidR="0018535B">
              <w:rPr>
                <w:rFonts w:eastAsia="Calibri"/>
                <w:color w:val="000000"/>
                <w:lang w:val="sr-Cyrl-RS"/>
              </w:rPr>
              <w:t>РЈУ</w:t>
            </w:r>
            <w:r w:rsidR="00697C9C" w:rsidRPr="006C6CA0">
              <w:rPr>
                <w:rFonts w:eastAsia="Calibri"/>
                <w:color w:val="000000"/>
              </w:rPr>
              <w:t xml:space="preserve">, Извештаја Европске комисије о напретку Србије за 2024. годину. </w:t>
            </w:r>
            <w:r w:rsidR="00B46A0D">
              <w:rPr>
                <w:rFonts w:eastAsia="Calibri"/>
                <w:color w:val="000000"/>
                <w:lang w:val="sr-Cyrl-RS"/>
              </w:rPr>
              <w:t>СИГМА</w:t>
            </w:r>
            <w:r w:rsidR="00B46A0D" w:rsidRPr="006C6CA0">
              <w:rPr>
                <w:rFonts w:eastAsia="Calibri"/>
                <w:color w:val="000000"/>
              </w:rPr>
              <w:t xml:space="preserve"> </w:t>
            </w:r>
            <w:r w:rsidR="00697C9C" w:rsidRPr="006C6CA0">
              <w:rPr>
                <w:rFonts w:eastAsia="Calibri"/>
                <w:color w:val="000000"/>
              </w:rPr>
              <w:t>Програм може да пружи подршку у изр</w:t>
            </w:r>
            <w:r w:rsidR="0018535B">
              <w:rPr>
                <w:rFonts w:eastAsia="Calibri"/>
                <w:color w:val="000000"/>
              </w:rPr>
              <w:t xml:space="preserve">ади акционог плана за област </w:t>
            </w:r>
            <w:r w:rsidR="0018535B">
              <w:rPr>
                <w:rFonts w:eastAsia="Calibri"/>
                <w:color w:val="000000"/>
                <w:lang w:val="sr-Cyrl-RS"/>
              </w:rPr>
              <w:t>П</w:t>
            </w:r>
            <w:r w:rsidR="00697C9C" w:rsidRPr="006C6CA0">
              <w:rPr>
                <w:rFonts w:eastAsia="Calibri"/>
                <w:color w:val="000000"/>
              </w:rPr>
              <w:t xml:space="preserve">ружања услуга, при чему се може се користити </w:t>
            </w:r>
            <w:r w:rsidR="00B46A0D">
              <w:rPr>
                <w:rFonts w:eastAsia="Calibri"/>
                <w:color w:val="000000"/>
                <w:lang w:val="sr-Cyrl-RS"/>
              </w:rPr>
              <w:t>СИГМА</w:t>
            </w:r>
            <w:r w:rsidR="00B46A0D" w:rsidRPr="006C6CA0">
              <w:rPr>
                <w:rFonts w:eastAsia="Calibri"/>
                <w:color w:val="000000"/>
              </w:rPr>
              <w:t xml:space="preserve"> </w:t>
            </w:r>
            <w:r w:rsidR="00697C9C" w:rsidRPr="006C6CA0">
              <w:rPr>
                <w:rFonts w:eastAsia="Calibri"/>
                <w:color w:val="000000"/>
              </w:rPr>
              <w:t xml:space="preserve">методологија. Потребан је одговор грађана на спроведене реформе у вези са постигнутим </w:t>
            </w:r>
            <w:r w:rsidR="0018535B">
              <w:rPr>
                <w:rFonts w:eastAsia="Calibri"/>
                <w:color w:val="000000"/>
                <w:lang w:val="sr-Cyrl-RS"/>
              </w:rPr>
              <w:t>ефектима</w:t>
            </w:r>
            <w:r w:rsidR="00697C9C" w:rsidRPr="006C6CA0">
              <w:rPr>
                <w:rFonts w:eastAsia="Calibri"/>
                <w:color w:val="000000"/>
              </w:rPr>
              <w:t>.</w:t>
            </w:r>
          </w:p>
          <w:p w14:paraId="79361520" w14:textId="2AD57825" w:rsidR="00B45638" w:rsidRDefault="00B45638">
            <w:pPr>
              <w:jc w:val="both"/>
              <w:rPr>
                <w:rFonts w:eastAsiaTheme="minorHAnsi"/>
              </w:rPr>
            </w:pPr>
          </w:p>
          <w:p w14:paraId="5A6EDF4F" w14:textId="77777777" w:rsidR="00B45638" w:rsidRPr="006C6CA0" w:rsidRDefault="00B45638">
            <w:pPr>
              <w:jc w:val="both"/>
              <w:rPr>
                <w:rFonts w:eastAsiaTheme="minorHAnsi"/>
              </w:rPr>
            </w:pPr>
          </w:p>
          <w:p w14:paraId="0718490E" w14:textId="1BA7D01C" w:rsidR="00697C9C" w:rsidRPr="006C6CA0" w:rsidRDefault="00697C9C">
            <w:pPr>
              <w:jc w:val="both"/>
              <w:rPr>
                <w:b/>
              </w:rPr>
            </w:pPr>
            <w:r w:rsidRPr="006C6CA0">
              <w:rPr>
                <w:b/>
              </w:rPr>
              <w:t>П</w:t>
            </w:r>
            <w:r w:rsidR="00BD229C" w:rsidRPr="006C6CA0">
              <w:rPr>
                <w:b/>
              </w:rPr>
              <w:t>одгрупа</w:t>
            </w:r>
            <w:r w:rsidRPr="006C6CA0">
              <w:rPr>
                <w:b/>
              </w:rPr>
              <w:t>: О</w:t>
            </w:r>
            <w:r w:rsidR="00BD229C" w:rsidRPr="006C6CA0">
              <w:rPr>
                <w:b/>
              </w:rPr>
              <w:t>дговорност и транспарентност</w:t>
            </w:r>
          </w:p>
          <w:p w14:paraId="49B73F81" w14:textId="77777777" w:rsidR="00697C9C" w:rsidRPr="006C6CA0" w:rsidRDefault="00697C9C">
            <w:pPr>
              <w:jc w:val="both"/>
              <w:rPr>
                <w:b/>
              </w:rPr>
            </w:pPr>
          </w:p>
          <w:p w14:paraId="68213749" w14:textId="48902C31" w:rsidR="00697C9C" w:rsidRDefault="00697C9C">
            <w:pPr>
              <w:ind w:firstLine="720"/>
              <w:jc w:val="both"/>
              <w:rPr>
                <w:bCs/>
              </w:rPr>
            </w:pPr>
            <w:r w:rsidRPr="006C6CA0">
              <w:rPr>
                <w:bCs/>
              </w:rPr>
              <w:t xml:space="preserve">Састанак </w:t>
            </w:r>
            <w:r w:rsidR="00F23779">
              <w:rPr>
                <w:bCs/>
                <w:lang w:val="sr-Cyrl-RS"/>
              </w:rPr>
              <w:t>П</w:t>
            </w:r>
            <w:r w:rsidRPr="006C6CA0">
              <w:rPr>
                <w:bCs/>
              </w:rPr>
              <w:t xml:space="preserve">одгрупе за </w:t>
            </w:r>
            <w:r w:rsidR="00BD229C">
              <w:rPr>
                <w:bCs/>
                <w:lang w:val="sr-Cyrl-RS"/>
              </w:rPr>
              <w:t>тематску област О</w:t>
            </w:r>
            <w:r w:rsidRPr="006C6CA0">
              <w:rPr>
                <w:bCs/>
              </w:rPr>
              <w:t>дговорност и транспарентност</w:t>
            </w:r>
            <w:r w:rsidR="00B46A0D">
              <w:rPr>
                <w:bCs/>
                <w:lang w:val="sr-Cyrl-RS"/>
              </w:rPr>
              <w:t xml:space="preserve"> </w:t>
            </w:r>
            <w:r w:rsidRPr="006C6CA0">
              <w:rPr>
                <w:bCs/>
              </w:rPr>
              <w:t>отв</w:t>
            </w:r>
            <w:r w:rsidR="00674CF0">
              <w:rPr>
                <w:bCs/>
              </w:rPr>
              <w:t>орила</w:t>
            </w:r>
            <w:r w:rsidR="00B46A0D">
              <w:rPr>
                <w:bCs/>
                <w:lang w:val="sr-Cyrl-RS"/>
              </w:rPr>
              <w:t xml:space="preserve"> је</w:t>
            </w:r>
            <w:r w:rsidR="00674CF0">
              <w:rPr>
                <w:bCs/>
              </w:rPr>
              <w:t xml:space="preserve"> координатор</w:t>
            </w:r>
            <w:r w:rsidR="00AF1241">
              <w:rPr>
                <w:bCs/>
                <w:lang w:val="sr-Cyrl-RS"/>
              </w:rPr>
              <w:t>ка</w:t>
            </w:r>
            <w:r w:rsidR="00674CF0">
              <w:rPr>
                <w:bCs/>
              </w:rPr>
              <w:t xml:space="preserve"> </w:t>
            </w:r>
            <w:r w:rsidR="00AF1241">
              <w:rPr>
                <w:bCs/>
                <w:lang w:val="sr-Cyrl-RS"/>
              </w:rPr>
              <w:t>П</w:t>
            </w:r>
            <w:r w:rsidR="00674CF0">
              <w:rPr>
                <w:bCs/>
              </w:rPr>
              <w:t xml:space="preserve">одгрупе, </w:t>
            </w:r>
            <w:r w:rsidRPr="00DF143E">
              <w:rPr>
                <w:b/>
                <w:bCs/>
              </w:rPr>
              <w:t>Драгана Брајовић</w:t>
            </w:r>
            <w:r w:rsidRPr="006C6CA0">
              <w:rPr>
                <w:bCs/>
              </w:rPr>
              <w:t xml:space="preserve">, </w:t>
            </w:r>
            <w:r w:rsidR="00F23779">
              <w:rPr>
                <w:bCs/>
                <w:lang w:val="sr-Cyrl-RS"/>
              </w:rPr>
              <w:t xml:space="preserve">шеф Одсека за </w:t>
            </w:r>
            <w:r w:rsidR="0014024B">
              <w:rPr>
                <w:bCs/>
                <w:lang w:val="sr-Cyrl-RS"/>
              </w:rPr>
              <w:t>управљање реформом</w:t>
            </w:r>
            <w:r w:rsidR="00F23779">
              <w:rPr>
                <w:bCs/>
                <w:lang w:val="sr-Cyrl-RS"/>
              </w:rPr>
              <w:t xml:space="preserve"> јавне управе, </w:t>
            </w:r>
            <w:r w:rsidR="00674CF0">
              <w:rPr>
                <w:bCs/>
              </w:rPr>
              <w:t>МДУЛС. Представила је</w:t>
            </w:r>
            <w:r w:rsidRPr="006C6CA0">
              <w:rPr>
                <w:bCs/>
              </w:rPr>
              <w:t xml:space="preserve"> </w:t>
            </w:r>
            <w:r w:rsidRPr="005C4648">
              <w:rPr>
                <w:bCs/>
              </w:rPr>
              <w:t>Питера Ваги</w:t>
            </w:r>
            <w:r w:rsidR="00674CF0" w:rsidRPr="005C4648">
              <w:rPr>
                <w:bCs/>
              </w:rPr>
              <w:t>ja</w:t>
            </w:r>
            <w:r w:rsidRPr="006C6CA0">
              <w:rPr>
                <w:bCs/>
              </w:rPr>
              <w:t xml:space="preserve"> из Програма </w:t>
            </w:r>
            <w:r w:rsidR="0014024B">
              <w:rPr>
                <w:bCs/>
                <w:lang w:val="sr-Cyrl-RS"/>
              </w:rPr>
              <w:t>СИГМА</w:t>
            </w:r>
            <w:r w:rsidRPr="006C6CA0">
              <w:rPr>
                <w:bCs/>
              </w:rPr>
              <w:t xml:space="preserve"> који је презентовао главне налазе, а затим и препоруке из </w:t>
            </w:r>
            <w:r w:rsidR="0014024B">
              <w:rPr>
                <w:bCs/>
                <w:lang w:val="sr-Cyrl-RS"/>
              </w:rPr>
              <w:t>СИГМА</w:t>
            </w:r>
            <w:r w:rsidRPr="006C6CA0">
              <w:rPr>
                <w:bCs/>
              </w:rPr>
              <w:t xml:space="preserve"> извештаја у области </w:t>
            </w:r>
            <w:r w:rsidR="0014024B">
              <w:rPr>
                <w:bCs/>
                <w:lang w:val="sr-Cyrl-RS"/>
              </w:rPr>
              <w:t>О</w:t>
            </w:r>
            <w:r w:rsidRPr="006C6CA0">
              <w:rPr>
                <w:bCs/>
              </w:rPr>
              <w:t>дговорности и транспарентности за 2024. годину.</w:t>
            </w:r>
          </w:p>
          <w:p w14:paraId="5DFC325C" w14:textId="77777777" w:rsidR="0091764A" w:rsidRPr="006C6CA0" w:rsidRDefault="0091764A">
            <w:pPr>
              <w:ind w:firstLine="720"/>
              <w:jc w:val="both"/>
              <w:rPr>
                <w:bCs/>
              </w:rPr>
            </w:pPr>
          </w:p>
          <w:p w14:paraId="5D52D28B" w14:textId="7FF4BB8C" w:rsidR="00697C9C" w:rsidRDefault="0014024B">
            <w:pPr>
              <w:ind w:firstLine="720"/>
              <w:jc w:val="both"/>
              <w:rPr>
                <w:bCs/>
              </w:rPr>
            </w:pPr>
            <w:r>
              <w:rPr>
                <w:b/>
                <w:bCs/>
                <w:lang w:val="sr-Cyrl-RS"/>
              </w:rPr>
              <w:t xml:space="preserve">Питер </w:t>
            </w:r>
            <w:r w:rsidR="00697C9C" w:rsidRPr="00DF143E">
              <w:rPr>
                <w:b/>
                <w:bCs/>
              </w:rPr>
              <w:t>Ваги</w:t>
            </w:r>
            <w:r w:rsidR="00674CF0">
              <w:rPr>
                <w:b/>
                <w:bCs/>
              </w:rPr>
              <w:t xml:space="preserve">, </w:t>
            </w:r>
            <w:r w:rsidR="00674CF0" w:rsidRPr="00674CF0">
              <w:rPr>
                <w:bCs/>
                <w:lang w:val="sr-Cyrl-RS"/>
              </w:rPr>
              <w:t>СИГМА,</w:t>
            </w:r>
            <w:r>
              <w:rPr>
                <w:bCs/>
                <w:lang w:val="sr-Cyrl-RS"/>
              </w:rPr>
              <w:t xml:space="preserve"> </w:t>
            </w:r>
            <w:r w:rsidR="00697C9C" w:rsidRPr="006C6CA0">
              <w:rPr>
                <w:bCs/>
              </w:rPr>
              <w:t>осврнуо</w:t>
            </w:r>
            <w:r>
              <w:rPr>
                <w:bCs/>
                <w:lang w:val="sr-Cyrl-RS"/>
              </w:rPr>
              <w:t xml:space="preserve"> се</w:t>
            </w:r>
            <w:r w:rsidR="00697C9C" w:rsidRPr="006C6CA0">
              <w:rPr>
                <w:bCs/>
              </w:rPr>
              <w:t xml:space="preserve"> на резултате Србије у овој области у односу на друге земље Западног Балкана и истакао да Србија има добре резултате, али да ти </w:t>
            </w:r>
            <w:r w:rsidR="00697C9C" w:rsidRPr="006C6CA0">
              <w:rPr>
                <w:bCs/>
              </w:rPr>
              <w:lastRenderedPageBreak/>
              <w:t xml:space="preserve">резултати варирају, да су у неким подобластима одлични, а у неким испод просека и то </w:t>
            </w:r>
            <w:r w:rsidR="00C80E7F">
              <w:rPr>
                <w:bCs/>
                <w:lang w:val="sr-Cyrl-RS"/>
              </w:rPr>
              <w:t xml:space="preserve">у </w:t>
            </w:r>
            <w:r w:rsidR="00697C9C" w:rsidRPr="006C6CA0">
              <w:rPr>
                <w:bCs/>
              </w:rPr>
              <w:t>две кључне области: организација државне управе и управни поступци.</w:t>
            </w:r>
          </w:p>
          <w:p w14:paraId="6ACBEDF5" w14:textId="77777777" w:rsidR="0091764A" w:rsidRPr="006C6CA0" w:rsidRDefault="0091764A">
            <w:pPr>
              <w:ind w:firstLine="720"/>
              <w:jc w:val="both"/>
              <w:rPr>
                <w:bCs/>
              </w:rPr>
            </w:pPr>
          </w:p>
          <w:p w14:paraId="2323D044" w14:textId="497D4A7E" w:rsidR="006C6CA0" w:rsidRPr="006C6CA0" w:rsidRDefault="00697C9C" w:rsidP="00515E00">
            <w:pPr>
              <w:jc w:val="both"/>
              <w:rPr>
                <w:bCs/>
              </w:rPr>
            </w:pPr>
            <w:r w:rsidRPr="006C6CA0">
              <w:rPr>
                <w:bCs/>
              </w:rPr>
              <w:t>Истакао је и позитивне помаке у 2024. години:</w:t>
            </w:r>
          </w:p>
          <w:p w14:paraId="12461A16" w14:textId="65B6EAE5" w:rsidR="00697C9C" w:rsidRPr="006C6CA0" w:rsidRDefault="00697C9C" w:rsidP="007F7F07">
            <w:pPr>
              <w:numPr>
                <w:ilvl w:val="0"/>
                <w:numId w:val="13"/>
              </w:numPr>
              <w:jc w:val="both"/>
              <w:rPr>
                <w:bCs/>
              </w:rPr>
            </w:pPr>
            <w:r w:rsidRPr="006C6CA0">
              <w:rPr>
                <w:bCs/>
              </w:rPr>
              <w:t>Солидан законски оквир за приступ информацијама од јавног значаја</w:t>
            </w:r>
            <w:r w:rsidR="00CB1614">
              <w:rPr>
                <w:bCs/>
                <w:lang w:val="sr-Cyrl-RS"/>
              </w:rPr>
              <w:t>;</w:t>
            </w:r>
          </w:p>
          <w:p w14:paraId="266383C1" w14:textId="495F1456" w:rsidR="00697C9C" w:rsidRPr="006C6CA0" w:rsidRDefault="00697C9C" w:rsidP="007F7F07">
            <w:pPr>
              <w:numPr>
                <w:ilvl w:val="0"/>
                <w:numId w:val="13"/>
              </w:numPr>
              <w:jc w:val="both"/>
              <w:rPr>
                <w:bCs/>
              </w:rPr>
            </w:pPr>
            <w:r w:rsidRPr="006C6CA0">
              <w:rPr>
                <w:bCs/>
              </w:rPr>
              <w:t>Напредак у вези са отвореним подацима и проактивним дељењем информација</w:t>
            </w:r>
            <w:r w:rsidR="00CB1614">
              <w:rPr>
                <w:bCs/>
                <w:lang w:val="sr-Cyrl-RS"/>
              </w:rPr>
              <w:t>;</w:t>
            </w:r>
          </w:p>
          <w:p w14:paraId="52C23AB6" w14:textId="2FC4BAE7" w:rsidR="00697C9C" w:rsidRPr="006C6CA0" w:rsidRDefault="00697C9C" w:rsidP="007F7F07">
            <w:pPr>
              <w:numPr>
                <w:ilvl w:val="0"/>
                <w:numId w:val="13"/>
              </w:numPr>
              <w:jc w:val="both"/>
              <w:rPr>
                <w:bCs/>
              </w:rPr>
            </w:pPr>
            <w:r w:rsidRPr="006C6CA0">
              <w:rPr>
                <w:bCs/>
              </w:rPr>
              <w:t>Јаке надзорне институције</w:t>
            </w:r>
            <w:r w:rsidR="00CB1614">
              <w:rPr>
                <w:bCs/>
                <w:lang w:val="sr-Cyrl-RS"/>
              </w:rPr>
              <w:t>;</w:t>
            </w:r>
          </w:p>
          <w:p w14:paraId="0053296B" w14:textId="766B1AD1" w:rsidR="00697C9C" w:rsidRPr="006C6CA0" w:rsidRDefault="00697C9C" w:rsidP="007F7F07">
            <w:pPr>
              <w:numPr>
                <w:ilvl w:val="0"/>
                <w:numId w:val="13"/>
              </w:numPr>
              <w:jc w:val="both"/>
              <w:rPr>
                <w:bCs/>
              </w:rPr>
            </w:pPr>
            <w:r w:rsidRPr="006C6CA0">
              <w:rPr>
                <w:bCs/>
              </w:rPr>
              <w:t>Коначно усвојена Стратегија за борбу против корупције</w:t>
            </w:r>
            <w:r w:rsidR="00CB1614">
              <w:rPr>
                <w:bCs/>
                <w:lang w:val="sr-Cyrl-RS"/>
              </w:rPr>
              <w:t>;</w:t>
            </w:r>
          </w:p>
          <w:p w14:paraId="4492DC7F" w14:textId="419E37C1" w:rsidR="009E5AB5" w:rsidRPr="009E5AB5" w:rsidRDefault="00697C9C" w:rsidP="009E5AB5">
            <w:pPr>
              <w:numPr>
                <w:ilvl w:val="0"/>
                <w:numId w:val="13"/>
              </w:numPr>
              <w:jc w:val="both"/>
              <w:rPr>
                <w:bCs/>
              </w:rPr>
            </w:pPr>
            <w:r w:rsidRPr="006C6CA0">
              <w:rPr>
                <w:bCs/>
              </w:rPr>
              <w:t>Похвални напори у коришћењу алата</w:t>
            </w:r>
            <w:r w:rsidR="005C4648">
              <w:rPr>
                <w:bCs/>
                <w:lang w:val="sr-Cyrl-RS"/>
              </w:rPr>
              <w:t xml:space="preserve"> за управљање квалитетом</w:t>
            </w:r>
            <w:r w:rsidR="00CB1614">
              <w:rPr>
                <w:bCs/>
                <w:lang w:val="sr-Cyrl-RS"/>
              </w:rPr>
              <w:t>;</w:t>
            </w:r>
          </w:p>
          <w:p w14:paraId="5121C49C" w14:textId="77777777" w:rsidR="009E5AB5" w:rsidRDefault="009E5AB5" w:rsidP="009E5AB5">
            <w:pPr>
              <w:ind w:left="-30"/>
              <w:jc w:val="both"/>
              <w:rPr>
                <w:bCs/>
              </w:rPr>
            </w:pPr>
            <w:r w:rsidRPr="00233524">
              <w:rPr>
                <w:bCs/>
                <w:lang w:val="sr-Cyrl-RS"/>
              </w:rPr>
              <w:t>Али и:</w:t>
            </w:r>
          </w:p>
          <w:p w14:paraId="178071A9" w14:textId="77777777" w:rsidR="009E5AB5" w:rsidRPr="006C6CA0" w:rsidRDefault="009E5AB5" w:rsidP="009E5AB5">
            <w:pPr>
              <w:numPr>
                <w:ilvl w:val="0"/>
                <w:numId w:val="14"/>
              </w:numPr>
              <w:jc w:val="both"/>
              <w:rPr>
                <w:bCs/>
              </w:rPr>
            </w:pPr>
            <w:r w:rsidRPr="006C6CA0">
              <w:rPr>
                <w:bCs/>
              </w:rPr>
              <w:t>Компли</w:t>
            </w:r>
            <w:r>
              <w:rPr>
                <w:bCs/>
              </w:rPr>
              <w:t>ковану организациону типологију</w:t>
            </w:r>
            <w:r>
              <w:rPr>
                <w:bCs/>
                <w:lang w:val="sr-Cyrl-RS"/>
              </w:rPr>
              <w:t>;</w:t>
            </w:r>
          </w:p>
          <w:p w14:paraId="359523D5" w14:textId="77777777" w:rsidR="009E5AB5" w:rsidRPr="006C6CA0" w:rsidRDefault="009E5AB5" w:rsidP="009E5AB5">
            <w:pPr>
              <w:numPr>
                <w:ilvl w:val="0"/>
                <w:numId w:val="14"/>
              </w:numPr>
              <w:jc w:val="both"/>
              <w:rPr>
                <w:bCs/>
              </w:rPr>
            </w:pPr>
            <w:r>
              <w:rPr>
                <w:bCs/>
                <w:lang w:val="sr-Cyrl-RS"/>
              </w:rPr>
              <w:t>У</w:t>
            </w:r>
            <w:r w:rsidRPr="006C6CA0">
              <w:rPr>
                <w:bCs/>
              </w:rPr>
              <w:t>прављање без оријентације на учинке</w:t>
            </w:r>
            <w:r>
              <w:rPr>
                <w:bCs/>
                <w:lang w:val="sr-Cyrl-RS"/>
              </w:rPr>
              <w:t>;</w:t>
            </w:r>
          </w:p>
          <w:p w14:paraId="358C6823" w14:textId="77777777" w:rsidR="009E5AB5" w:rsidRPr="006C6CA0" w:rsidRDefault="009E5AB5" w:rsidP="009E5AB5">
            <w:pPr>
              <w:numPr>
                <w:ilvl w:val="0"/>
                <w:numId w:val="14"/>
              </w:numPr>
              <w:jc w:val="both"/>
              <w:rPr>
                <w:bCs/>
              </w:rPr>
            </w:pPr>
            <w:r w:rsidRPr="006C6CA0">
              <w:rPr>
                <w:bCs/>
              </w:rPr>
              <w:t>Слабо делегирање одговорности у оквиру министарства</w:t>
            </w:r>
            <w:r>
              <w:rPr>
                <w:bCs/>
                <w:lang w:val="sr-Cyrl-RS"/>
              </w:rPr>
              <w:t>;</w:t>
            </w:r>
          </w:p>
          <w:p w14:paraId="6683E4AC" w14:textId="1B9133B3" w:rsidR="009E5AB5" w:rsidRPr="0091764A" w:rsidRDefault="009E5AB5" w:rsidP="009E5AB5">
            <w:pPr>
              <w:numPr>
                <w:ilvl w:val="0"/>
                <w:numId w:val="14"/>
              </w:numPr>
              <w:jc w:val="both"/>
              <w:rPr>
                <w:bCs/>
              </w:rPr>
            </w:pPr>
            <w:r w:rsidRPr="006C6CA0">
              <w:rPr>
                <w:bCs/>
              </w:rPr>
              <w:t xml:space="preserve">Неуједначену оријентацију на </w:t>
            </w:r>
            <w:r>
              <w:rPr>
                <w:bCs/>
                <w:lang w:val="sr-Cyrl-RS"/>
              </w:rPr>
              <w:t>учинке</w:t>
            </w:r>
            <w:r w:rsidRPr="006C6CA0">
              <w:rPr>
                <w:bCs/>
              </w:rPr>
              <w:t xml:space="preserve"> (планирање и извештавање о резултатима је неуједначено)</w:t>
            </w:r>
            <w:r>
              <w:rPr>
                <w:bCs/>
                <w:lang w:val="sr-Cyrl-RS"/>
              </w:rPr>
              <w:t>.</w:t>
            </w:r>
          </w:p>
          <w:p w14:paraId="2C792A21" w14:textId="77777777" w:rsidR="0091764A" w:rsidRPr="006C6CA0" w:rsidRDefault="0091764A" w:rsidP="009E5AB5">
            <w:pPr>
              <w:numPr>
                <w:ilvl w:val="0"/>
                <w:numId w:val="14"/>
              </w:numPr>
              <w:jc w:val="both"/>
              <w:rPr>
                <w:bCs/>
              </w:rPr>
            </w:pPr>
          </w:p>
          <w:p w14:paraId="6CE89224" w14:textId="77777777" w:rsidR="009E5AB5" w:rsidRPr="006C6CA0" w:rsidRDefault="009E5AB5" w:rsidP="009E5AB5">
            <w:pPr>
              <w:jc w:val="both"/>
              <w:rPr>
                <w:bCs/>
              </w:rPr>
            </w:pPr>
            <w:r w:rsidRPr="006C6CA0">
              <w:rPr>
                <w:bCs/>
              </w:rPr>
              <w:t xml:space="preserve">Што се тиче транспарентности, </w:t>
            </w:r>
            <w:r w:rsidRPr="005C4648">
              <w:rPr>
                <w:bCs/>
                <w:lang w:val="sr-Cyrl-RS"/>
              </w:rPr>
              <w:t>Питер Ваги,</w:t>
            </w:r>
            <w:r>
              <w:rPr>
                <w:b/>
                <w:bCs/>
                <w:lang w:val="sr-Cyrl-RS"/>
              </w:rPr>
              <w:t xml:space="preserve"> </w:t>
            </w:r>
            <w:r w:rsidRPr="00674CF0">
              <w:rPr>
                <w:bCs/>
                <w:lang w:val="sr-Cyrl-RS"/>
              </w:rPr>
              <w:t>СИГМА</w:t>
            </w:r>
            <w:r>
              <w:rPr>
                <w:b/>
                <w:bCs/>
                <w:lang w:val="sr-Cyrl-RS"/>
              </w:rPr>
              <w:t>,</w:t>
            </w:r>
            <w:r>
              <w:rPr>
                <w:bCs/>
                <w:lang w:val="sr-Cyrl-RS"/>
              </w:rPr>
              <w:t xml:space="preserve"> </w:t>
            </w:r>
            <w:r w:rsidRPr="006C6CA0">
              <w:rPr>
                <w:bCs/>
              </w:rPr>
              <w:t>истакао</w:t>
            </w:r>
            <w:r>
              <w:rPr>
                <w:bCs/>
                <w:lang w:val="sr-Cyrl-RS"/>
              </w:rPr>
              <w:t xml:space="preserve"> је</w:t>
            </w:r>
            <w:r w:rsidRPr="006C6CA0">
              <w:rPr>
                <w:bCs/>
              </w:rPr>
              <w:t>:</w:t>
            </w:r>
          </w:p>
          <w:p w14:paraId="313B725B" w14:textId="77777777" w:rsidR="009E5AB5" w:rsidRPr="006C6CA0" w:rsidRDefault="009E5AB5" w:rsidP="009E5AB5">
            <w:pPr>
              <w:numPr>
                <w:ilvl w:val="0"/>
                <w:numId w:val="15"/>
              </w:numPr>
              <w:jc w:val="both"/>
              <w:rPr>
                <w:bCs/>
              </w:rPr>
            </w:pPr>
            <w:r w:rsidRPr="006C6CA0">
              <w:rPr>
                <w:bCs/>
              </w:rPr>
              <w:t>Повереник је добио више</w:t>
            </w:r>
            <w:r>
              <w:rPr>
                <w:bCs/>
              </w:rPr>
              <w:t xml:space="preserve"> овлашћења, али их не користи</w:t>
            </w:r>
            <w:r>
              <w:rPr>
                <w:bCs/>
                <w:lang w:val="sr-Cyrl-RS"/>
              </w:rPr>
              <w:t>;</w:t>
            </w:r>
          </w:p>
          <w:p w14:paraId="509EC986" w14:textId="77777777" w:rsidR="009E5AB5" w:rsidRPr="006C6CA0" w:rsidRDefault="009E5AB5" w:rsidP="009E5AB5">
            <w:pPr>
              <w:numPr>
                <w:ilvl w:val="0"/>
                <w:numId w:val="15"/>
              </w:numPr>
              <w:jc w:val="both"/>
              <w:rPr>
                <w:bCs/>
              </w:rPr>
            </w:pPr>
            <w:r w:rsidRPr="006C6CA0">
              <w:rPr>
                <w:bCs/>
              </w:rPr>
              <w:t>Више од половине органа</w:t>
            </w:r>
            <w:r>
              <w:rPr>
                <w:bCs/>
                <w:lang w:val="sr-Cyrl-RS"/>
              </w:rPr>
              <w:t>,</w:t>
            </w:r>
            <w:r w:rsidRPr="006C6CA0">
              <w:rPr>
                <w:bCs/>
              </w:rPr>
              <w:t xml:space="preserve"> који имају обавезу</w:t>
            </w:r>
            <w:r>
              <w:rPr>
                <w:bCs/>
                <w:lang w:val="sr-Cyrl-RS"/>
              </w:rPr>
              <w:t>,</w:t>
            </w:r>
            <w:r w:rsidRPr="006C6CA0">
              <w:rPr>
                <w:bCs/>
              </w:rPr>
              <w:t xml:space="preserve"> не извештава о захтевима за приступ информацијама и њиховој обради, укључујући 4 министарства (и МДУЛС)</w:t>
            </w:r>
            <w:r>
              <w:rPr>
                <w:bCs/>
                <w:lang w:val="sr-Cyrl-RS"/>
              </w:rPr>
              <w:t>;</w:t>
            </w:r>
          </w:p>
          <w:p w14:paraId="76A609EB" w14:textId="000144D1" w:rsidR="009E5AB5" w:rsidRPr="0091764A" w:rsidRDefault="009E5AB5" w:rsidP="009E5AB5">
            <w:pPr>
              <w:numPr>
                <w:ilvl w:val="0"/>
                <w:numId w:val="15"/>
              </w:numPr>
              <w:jc w:val="both"/>
              <w:rPr>
                <w:bCs/>
              </w:rPr>
            </w:pPr>
            <w:r>
              <w:rPr>
                <w:bCs/>
                <w:lang w:val="sr-Cyrl-RS"/>
              </w:rPr>
              <w:t>Велики број</w:t>
            </w:r>
            <w:r w:rsidRPr="006C6CA0">
              <w:rPr>
                <w:bCs/>
              </w:rPr>
              <w:t xml:space="preserve"> захтева за информацијама и </w:t>
            </w:r>
            <w:r>
              <w:rPr>
                <w:bCs/>
                <w:lang w:val="sr-Cyrl-RS"/>
              </w:rPr>
              <w:t xml:space="preserve">велики број </w:t>
            </w:r>
            <w:r w:rsidRPr="006C6CA0">
              <w:rPr>
                <w:bCs/>
              </w:rPr>
              <w:t>жалби</w:t>
            </w:r>
            <w:r>
              <w:rPr>
                <w:bCs/>
                <w:lang w:val="sr-Cyrl-RS"/>
              </w:rPr>
              <w:t>.</w:t>
            </w:r>
          </w:p>
          <w:p w14:paraId="4BB9BD72" w14:textId="77777777" w:rsidR="0091764A" w:rsidRPr="006C6CA0" w:rsidRDefault="0091764A" w:rsidP="0091764A">
            <w:pPr>
              <w:ind w:left="720"/>
              <w:jc w:val="both"/>
              <w:rPr>
                <w:bCs/>
              </w:rPr>
            </w:pPr>
          </w:p>
          <w:p w14:paraId="5AD78052" w14:textId="146827FF" w:rsidR="009E5AB5" w:rsidRDefault="009E5AB5" w:rsidP="009E5AB5">
            <w:pPr>
              <w:jc w:val="both"/>
              <w:rPr>
                <w:bCs/>
              </w:rPr>
            </w:pPr>
            <w:r>
              <w:rPr>
                <w:bCs/>
                <w:lang w:val="sr-Cyrl-RS"/>
              </w:rPr>
              <w:t>Такође, о</w:t>
            </w:r>
            <w:r>
              <w:rPr>
                <w:bCs/>
              </w:rPr>
              <w:t>сврнуо</w:t>
            </w:r>
            <w:r w:rsidRPr="006C6CA0">
              <w:rPr>
                <w:bCs/>
              </w:rPr>
              <w:t xml:space="preserve"> </w:t>
            </w:r>
            <w:r>
              <w:rPr>
                <w:bCs/>
                <w:lang w:val="sr-Cyrl-RS"/>
              </w:rPr>
              <w:t xml:space="preserve">се </w:t>
            </w:r>
            <w:r w:rsidRPr="006C6CA0">
              <w:rPr>
                <w:bCs/>
              </w:rPr>
              <w:t xml:space="preserve">и на независне државне </w:t>
            </w:r>
            <w:r>
              <w:rPr>
                <w:bCs/>
                <w:lang w:val="sr-Cyrl-RS"/>
              </w:rPr>
              <w:t>органе</w:t>
            </w:r>
            <w:r w:rsidRPr="006C6CA0">
              <w:rPr>
                <w:bCs/>
              </w:rPr>
              <w:t>:</w:t>
            </w:r>
          </w:p>
          <w:p w14:paraId="7AD31988" w14:textId="77777777" w:rsidR="0091764A" w:rsidRPr="006C6CA0" w:rsidRDefault="0091764A" w:rsidP="009E5AB5">
            <w:pPr>
              <w:jc w:val="both"/>
              <w:rPr>
                <w:bCs/>
              </w:rPr>
            </w:pPr>
          </w:p>
          <w:p w14:paraId="18629EB0" w14:textId="77777777" w:rsidR="009E5AB5" w:rsidRPr="006C6CA0" w:rsidRDefault="009E5AB5" w:rsidP="009E5AB5">
            <w:pPr>
              <w:numPr>
                <w:ilvl w:val="0"/>
                <w:numId w:val="16"/>
              </w:numPr>
              <w:jc w:val="both"/>
              <w:rPr>
                <w:bCs/>
              </w:rPr>
            </w:pPr>
            <w:r w:rsidRPr="006C6CA0">
              <w:rPr>
                <w:bCs/>
              </w:rPr>
              <w:t>Заштитник грађана и Државна ревизорска институција (ДРИ) имају значајна овлашћења, примена препорука ових органа је висока</w:t>
            </w:r>
            <w:r>
              <w:rPr>
                <w:bCs/>
                <w:lang w:val="sr-Cyrl-RS"/>
              </w:rPr>
              <w:t>;</w:t>
            </w:r>
          </w:p>
          <w:p w14:paraId="1A6E71B3" w14:textId="77777777" w:rsidR="009E5AB5" w:rsidRPr="006C6CA0" w:rsidRDefault="009E5AB5" w:rsidP="009E5AB5">
            <w:pPr>
              <w:numPr>
                <w:ilvl w:val="0"/>
                <w:numId w:val="16"/>
              </w:numPr>
              <w:jc w:val="both"/>
              <w:rPr>
                <w:bCs/>
              </w:rPr>
            </w:pPr>
            <w:r w:rsidRPr="006C6CA0">
              <w:rPr>
                <w:bCs/>
              </w:rPr>
              <w:t>Скупштина РС не разматра на време извештаје надзорних институција</w:t>
            </w:r>
            <w:r>
              <w:rPr>
                <w:bCs/>
                <w:lang w:val="sr-Cyrl-RS"/>
              </w:rPr>
              <w:t>;</w:t>
            </w:r>
          </w:p>
          <w:p w14:paraId="1A0C9681" w14:textId="77777777" w:rsidR="009E5AB5" w:rsidRPr="006C6CA0" w:rsidRDefault="009E5AB5" w:rsidP="009E5AB5">
            <w:pPr>
              <w:numPr>
                <w:ilvl w:val="0"/>
                <w:numId w:val="16"/>
              </w:numPr>
              <w:jc w:val="both"/>
              <w:rPr>
                <w:bCs/>
              </w:rPr>
            </w:pPr>
            <w:r w:rsidRPr="006C6CA0">
              <w:rPr>
                <w:bCs/>
              </w:rPr>
              <w:t>Скупштина не прати систематски шта се десило као резултат позивања Владе да предузме корективне мере</w:t>
            </w:r>
            <w:r>
              <w:rPr>
                <w:bCs/>
                <w:lang w:val="sr-Cyrl-RS"/>
              </w:rPr>
              <w:t>;</w:t>
            </w:r>
          </w:p>
          <w:p w14:paraId="6FF6885C" w14:textId="77777777" w:rsidR="009E5AB5" w:rsidRPr="006C6CA0" w:rsidRDefault="009E5AB5" w:rsidP="009E5AB5">
            <w:pPr>
              <w:numPr>
                <w:ilvl w:val="0"/>
                <w:numId w:val="16"/>
              </w:numPr>
              <w:jc w:val="both"/>
              <w:rPr>
                <w:bCs/>
              </w:rPr>
            </w:pPr>
            <w:r w:rsidRPr="006C6CA0">
              <w:rPr>
                <w:bCs/>
              </w:rPr>
              <w:t>Није успостављен Владин систем за праћење спровођења препорук</w:t>
            </w:r>
            <w:r>
              <w:rPr>
                <w:bCs/>
                <w:lang w:val="sr-Cyrl-RS"/>
              </w:rPr>
              <w:t>а</w:t>
            </w:r>
            <w:r w:rsidRPr="006C6CA0">
              <w:rPr>
                <w:bCs/>
              </w:rPr>
              <w:t xml:space="preserve"> </w:t>
            </w:r>
            <w:r>
              <w:rPr>
                <w:bCs/>
                <w:lang w:val="sr-Cyrl-RS"/>
              </w:rPr>
              <w:t>Заштитника грађана;</w:t>
            </w:r>
          </w:p>
          <w:p w14:paraId="5FDA25C9" w14:textId="14D220BC" w:rsidR="009E5AB5" w:rsidRPr="0091764A" w:rsidRDefault="009E5AB5" w:rsidP="009E5AB5">
            <w:pPr>
              <w:numPr>
                <w:ilvl w:val="0"/>
                <w:numId w:val="16"/>
              </w:numPr>
              <w:jc w:val="both"/>
              <w:rPr>
                <w:bCs/>
              </w:rPr>
            </w:pPr>
            <w:r w:rsidRPr="006C6CA0">
              <w:rPr>
                <w:bCs/>
              </w:rPr>
              <w:t xml:space="preserve">Иако је проценат извршења препорука </w:t>
            </w:r>
            <w:r>
              <w:rPr>
                <w:bCs/>
                <w:lang w:val="sr-Cyrl-RS"/>
              </w:rPr>
              <w:t>Заштитника грађана</w:t>
            </w:r>
            <w:r w:rsidRPr="006C6CA0">
              <w:rPr>
                <w:bCs/>
              </w:rPr>
              <w:t xml:space="preserve"> висок (</w:t>
            </w:r>
            <w:r>
              <w:rPr>
                <w:bCs/>
                <w:lang w:val="sr-Cyrl-RS"/>
              </w:rPr>
              <w:t>СИГМА</w:t>
            </w:r>
            <w:r w:rsidRPr="006C6CA0">
              <w:rPr>
                <w:bCs/>
              </w:rPr>
              <w:t xml:space="preserve"> није анализирала квалитет препорука) анкете о поверењу грађана институцијама ДРИ и </w:t>
            </w:r>
            <w:r>
              <w:rPr>
                <w:bCs/>
                <w:lang w:val="sr-Cyrl-RS"/>
              </w:rPr>
              <w:t>Заштитника грађана</w:t>
            </w:r>
            <w:r w:rsidRPr="006C6CA0">
              <w:rPr>
                <w:bCs/>
              </w:rPr>
              <w:t xml:space="preserve"> показују низак ниво поверења, проценти су исти за Србију и земље Западног Балкана (око 35 %)</w:t>
            </w:r>
            <w:r>
              <w:rPr>
                <w:bCs/>
                <w:lang w:val="sr-Cyrl-RS"/>
              </w:rPr>
              <w:t>.</w:t>
            </w:r>
          </w:p>
          <w:p w14:paraId="5C3E817F" w14:textId="77777777" w:rsidR="0091764A" w:rsidRPr="000142E2" w:rsidRDefault="0091764A" w:rsidP="0091764A">
            <w:pPr>
              <w:ind w:left="720"/>
              <w:jc w:val="both"/>
              <w:rPr>
                <w:bCs/>
              </w:rPr>
            </w:pPr>
          </w:p>
          <w:p w14:paraId="4EE86D4E" w14:textId="67C92415" w:rsidR="009E5AB5" w:rsidRDefault="009E5AB5" w:rsidP="009E5AB5">
            <w:pPr>
              <w:jc w:val="both"/>
              <w:rPr>
                <w:bCs/>
                <w:lang w:val="sr-Cyrl-RS"/>
              </w:rPr>
            </w:pPr>
            <w:r>
              <w:rPr>
                <w:bCs/>
              </w:rPr>
              <w:t xml:space="preserve">Као велики </w:t>
            </w:r>
            <w:r>
              <w:rPr>
                <w:bCs/>
                <w:lang w:val="sr-Cyrl-RS"/>
              </w:rPr>
              <w:t>изазов</w:t>
            </w:r>
            <w:r>
              <w:rPr>
                <w:bCs/>
              </w:rPr>
              <w:t xml:space="preserve"> </w:t>
            </w:r>
            <w:r w:rsidRPr="006C6CA0">
              <w:rPr>
                <w:bCs/>
              </w:rPr>
              <w:t>истакао</w:t>
            </w:r>
            <w:r>
              <w:rPr>
                <w:bCs/>
                <w:lang w:val="sr-Cyrl-RS"/>
              </w:rPr>
              <w:t xml:space="preserve"> је</w:t>
            </w:r>
            <w:r w:rsidRPr="006C6CA0">
              <w:rPr>
                <w:bCs/>
              </w:rPr>
              <w:t xml:space="preserve"> недостатак праћења административних поступака, велики је број нерешених предмета у Упр</w:t>
            </w:r>
            <w:r>
              <w:rPr>
                <w:bCs/>
              </w:rPr>
              <w:t>авном суду што угрожава приступ</w:t>
            </w:r>
            <w:r w:rsidRPr="006C6CA0">
              <w:rPr>
                <w:bCs/>
              </w:rPr>
              <w:t xml:space="preserve"> правди</w:t>
            </w:r>
            <w:r>
              <w:rPr>
                <w:bCs/>
                <w:lang w:val="sr-Cyrl-RS"/>
              </w:rPr>
              <w:t>:</w:t>
            </w:r>
          </w:p>
          <w:p w14:paraId="2A7A27C6" w14:textId="77777777" w:rsidR="0091764A" w:rsidRPr="006C6CA0" w:rsidRDefault="0091764A" w:rsidP="009E5AB5">
            <w:pPr>
              <w:jc w:val="both"/>
              <w:rPr>
                <w:bCs/>
              </w:rPr>
            </w:pPr>
          </w:p>
          <w:p w14:paraId="45B628A5" w14:textId="1D75079A" w:rsidR="009E5AB5" w:rsidRPr="006C6CA0" w:rsidRDefault="009E5AB5" w:rsidP="009E5AB5">
            <w:pPr>
              <w:numPr>
                <w:ilvl w:val="0"/>
                <w:numId w:val="17"/>
              </w:numPr>
              <w:jc w:val="both"/>
              <w:rPr>
                <w:bCs/>
              </w:rPr>
            </w:pPr>
            <w:r w:rsidRPr="006C6CA0">
              <w:rPr>
                <w:bCs/>
              </w:rPr>
              <w:t xml:space="preserve">ЗУП је унапређен, али се не примењује увек принцип „само </w:t>
            </w:r>
            <w:r w:rsidR="0091764A" w:rsidRPr="006C6CA0">
              <w:rPr>
                <w:bCs/>
              </w:rPr>
              <w:t>једном “</w:t>
            </w:r>
            <w:r>
              <w:rPr>
                <w:bCs/>
                <w:lang w:val="sr-Cyrl-RS"/>
              </w:rPr>
              <w:t>;</w:t>
            </w:r>
          </w:p>
          <w:p w14:paraId="78421D93" w14:textId="77777777" w:rsidR="009E5AB5" w:rsidRPr="006C6CA0" w:rsidRDefault="009E5AB5" w:rsidP="009E5AB5">
            <w:pPr>
              <w:numPr>
                <w:ilvl w:val="0"/>
                <w:numId w:val="17"/>
              </w:numPr>
              <w:jc w:val="both"/>
              <w:rPr>
                <w:bCs/>
              </w:rPr>
            </w:pPr>
            <w:r w:rsidRPr="006C6CA0">
              <w:rPr>
                <w:bCs/>
              </w:rPr>
              <w:t>Велики број нерешених предмета Управног суда</w:t>
            </w:r>
            <w:r>
              <w:rPr>
                <w:bCs/>
                <w:lang w:val="sr-Cyrl-RS"/>
              </w:rPr>
              <w:t>;</w:t>
            </w:r>
          </w:p>
          <w:p w14:paraId="1B75963A" w14:textId="77777777" w:rsidR="009E5AB5" w:rsidRPr="006C6CA0" w:rsidRDefault="009E5AB5" w:rsidP="009E5AB5">
            <w:pPr>
              <w:numPr>
                <w:ilvl w:val="0"/>
                <w:numId w:val="17"/>
              </w:numPr>
              <w:jc w:val="both"/>
              <w:rPr>
                <w:bCs/>
              </w:rPr>
            </w:pPr>
            <w:r w:rsidRPr="006C6CA0">
              <w:rPr>
                <w:bCs/>
              </w:rPr>
              <w:t>Нема системског прикупљања информација о раду Управног суда</w:t>
            </w:r>
            <w:r>
              <w:rPr>
                <w:bCs/>
                <w:lang w:val="sr-Cyrl-RS"/>
              </w:rPr>
              <w:t>;</w:t>
            </w:r>
          </w:p>
          <w:p w14:paraId="0910F26F" w14:textId="77777777" w:rsidR="009E5AB5" w:rsidRPr="000142E2" w:rsidRDefault="009E5AB5" w:rsidP="009E5AB5">
            <w:pPr>
              <w:numPr>
                <w:ilvl w:val="0"/>
                <w:numId w:val="17"/>
              </w:numPr>
              <w:jc w:val="both"/>
              <w:rPr>
                <w:bCs/>
              </w:rPr>
            </w:pPr>
            <w:r w:rsidRPr="006C6CA0">
              <w:rPr>
                <w:bCs/>
              </w:rPr>
              <w:t>Перцепција предузетника и грађана о непристрасности изазива забринутост.</w:t>
            </w:r>
          </w:p>
          <w:p w14:paraId="6A314B1D" w14:textId="77777777" w:rsidR="009E5AB5" w:rsidRPr="006C6CA0" w:rsidRDefault="009E5AB5" w:rsidP="009E5AB5">
            <w:pPr>
              <w:jc w:val="both"/>
              <w:rPr>
                <w:bCs/>
              </w:rPr>
            </w:pPr>
            <w:r w:rsidRPr="006C6CA0">
              <w:rPr>
                <w:bCs/>
              </w:rPr>
              <w:lastRenderedPageBreak/>
              <w:t xml:space="preserve">Генерално правни оквир за спровођење реформе је у реду, са неколико недостатака, при чему је </w:t>
            </w:r>
            <w:r w:rsidRPr="005C4648">
              <w:rPr>
                <w:bCs/>
                <w:lang w:val="sr-Cyrl-RS"/>
              </w:rPr>
              <w:t>Питер Ваги</w:t>
            </w:r>
            <w:r>
              <w:rPr>
                <w:bCs/>
                <w:lang w:val="sr-Cyrl-RS"/>
              </w:rPr>
              <w:t xml:space="preserve"> </w:t>
            </w:r>
            <w:r w:rsidRPr="006C6CA0">
              <w:rPr>
                <w:bCs/>
              </w:rPr>
              <w:t>истакао два главна:</w:t>
            </w:r>
          </w:p>
          <w:p w14:paraId="001B799F" w14:textId="77777777" w:rsidR="009E5AB5" w:rsidRPr="006C6CA0" w:rsidRDefault="009E5AB5" w:rsidP="009E5AB5">
            <w:pPr>
              <w:numPr>
                <w:ilvl w:val="0"/>
                <w:numId w:val="18"/>
              </w:numPr>
              <w:jc w:val="both"/>
              <w:rPr>
                <w:bCs/>
              </w:rPr>
            </w:pPr>
            <w:r w:rsidRPr="006C6CA0">
              <w:rPr>
                <w:bCs/>
              </w:rPr>
              <w:t xml:space="preserve">Недовољно прикупљање података о антикорупцијским напорима (само Министарство правде доставља </w:t>
            </w:r>
            <w:r>
              <w:rPr>
                <w:bCs/>
                <w:lang w:val="sr-Cyrl-RS"/>
              </w:rPr>
              <w:t>поједине</w:t>
            </w:r>
            <w:r w:rsidRPr="006C6CA0">
              <w:rPr>
                <w:bCs/>
              </w:rPr>
              <w:t xml:space="preserve"> податке Европској унији и то зато што је у обавези)</w:t>
            </w:r>
            <w:r>
              <w:rPr>
                <w:bCs/>
                <w:lang w:val="sr-Cyrl-RS"/>
              </w:rPr>
              <w:t>;</w:t>
            </w:r>
          </w:p>
          <w:p w14:paraId="39157352" w14:textId="77777777" w:rsidR="009E5AB5" w:rsidRPr="006C6CA0" w:rsidRDefault="009E5AB5" w:rsidP="009E5AB5">
            <w:pPr>
              <w:numPr>
                <w:ilvl w:val="0"/>
                <w:numId w:val="18"/>
              </w:numPr>
              <w:jc w:val="both"/>
              <w:rPr>
                <w:bCs/>
              </w:rPr>
            </w:pPr>
            <w:r w:rsidRPr="006C6CA0">
              <w:rPr>
                <w:bCs/>
              </w:rPr>
              <w:t>Грађани и предузетници доживљавају мито као уобичајену праксу</w:t>
            </w:r>
            <w:r>
              <w:rPr>
                <w:bCs/>
                <w:lang w:val="sr-Cyrl-RS"/>
              </w:rPr>
              <w:t>.</w:t>
            </w:r>
          </w:p>
          <w:p w14:paraId="06F5F13A" w14:textId="77777777" w:rsidR="009E5AB5" w:rsidRPr="006C6CA0" w:rsidRDefault="009E5AB5" w:rsidP="009E5AB5">
            <w:pPr>
              <w:ind w:left="720"/>
              <w:jc w:val="both"/>
              <w:rPr>
                <w:bCs/>
              </w:rPr>
            </w:pPr>
          </w:p>
          <w:p w14:paraId="2433F72B" w14:textId="0F1BBCC7" w:rsidR="009E5AB5" w:rsidRDefault="009E5AB5" w:rsidP="009E5AB5">
            <w:pPr>
              <w:ind w:firstLine="720"/>
              <w:jc w:val="both"/>
              <w:rPr>
                <w:bCs/>
              </w:rPr>
            </w:pPr>
            <w:r w:rsidRPr="006C6CA0">
              <w:rPr>
                <w:bCs/>
              </w:rPr>
              <w:t>На осно</w:t>
            </w:r>
            <w:r>
              <w:rPr>
                <w:bCs/>
              </w:rPr>
              <w:t xml:space="preserve">ву свих представљених налаза </w:t>
            </w:r>
            <w:r w:rsidRPr="005C4648">
              <w:rPr>
                <w:bCs/>
              </w:rPr>
              <w:t>Ваги</w:t>
            </w:r>
            <w:r w:rsidRPr="005C4648">
              <w:rPr>
                <w:bCs/>
                <w:lang w:val="sr-Cyrl-RS"/>
              </w:rPr>
              <w:t>, СИГМА,</w:t>
            </w:r>
            <w:r w:rsidRPr="005C4648">
              <w:rPr>
                <w:bCs/>
              </w:rPr>
              <w:t xml:space="preserve"> поновио</w:t>
            </w:r>
            <w:r w:rsidRPr="005C4648">
              <w:rPr>
                <w:bCs/>
                <w:lang w:val="sr-Cyrl-RS"/>
              </w:rPr>
              <w:t xml:space="preserve"> је</w:t>
            </w:r>
            <w:r w:rsidRPr="005C4648">
              <w:rPr>
                <w:bCs/>
              </w:rPr>
              <w:t xml:space="preserve"> препоруке </w:t>
            </w:r>
            <w:r w:rsidRPr="005C4648">
              <w:rPr>
                <w:bCs/>
                <w:lang w:val="sr-Cyrl-RS"/>
              </w:rPr>
              <w:t>СИГМА</w:t>
            </w:r>
            <w:r>
              <w:rPr>
                <w:bCs/>
                <w:lang w:val="sr-Cyrl-RS"/>
              </w:rPr>
              <w:t>-е</w:t>
            </w:r>
            <w:r w:rsidRPr="005C4648">
              <w:rPr>
                <w:bCs/>
              </w:rPr>
              <w:t xml:space="preserve">, као и препоруке </w:t>
            </w:r>
            <w:r>
              <w:rPr>
                <w:bCs/>
                <w:lang w:val="sr-Cyrl-RS"/>
              </w:rPr>
              <w:t xml:space="preserve">са </w:t>
            </w:r>
            <w:r w:rsidRPr="005C4648">
              <w:t xml:space="preserve">састанака Посебне групе </w:t>
            </w:r>
            <w:r>
              <w:rPr>
                <w:lang w:val="sr-Cyrl-RS"/>
              </w:rPr>
              <w:t xml:space="preserve">за РЈУ </w:t>
            </w:r>
            <w:r>
              <w:t xml:space="preserve">и </w:t>
            </w:r>
            <w:r>
              <w:rPr>
                <w:lang w:val="sr-Cyrl-RS"/>
              </w:rPr>
              <w:t>В</w:t>
            </w:r>
            <w:r w:rsidRPr="005C4648">
              <w:t>исоког политичког дијалога</w:t>
            </w:r>
            <w:r>
              <w:rPr>
                <w:lang w:val="sr-Cyrl-RS"/>
              </w:rPr>
              <w:t>,</w:t>
            </w:r>
            <w:r w:rsidRPr="005C4648">
              <w:rPr>
                <w:bCs/>
              </w:rPr>
              <w:t xml:space="preserve"> за област </w:t>
            </w:r>
            <w:r w:rsidRPr="005C4648">
              <w:rPr>
                <w:bCs/>
                <w:lang w:val="sr-Cyrl-RS"/>
              </w:rPr>
              <w:t>О</w:t>
            </w:r>
            <w:r w:rsidRPr="005C4648">
              <w:rPr>
                <w:bCs/>
              </w:rPr>
              <w:t xml:space="preserve">дговорности и транспарентности. </w:t>
            </w:r>
          </w:p>
          <w:p w14:paraId="3625DFEE" w14:textId="77777777" w:rsidR="0091764A" w:rsidRPr="005C4648" w:rsidRDefault="0091764A" w:rsidP="009E5AB5">
            <w:pPr>
              <w:ind w:firstLine="720"/>
              <w:jc w:val="both"/>
              <w:rPr>
                <w:bCs/>
              </w:rPr>
            </w:pPr>
          </w:p>
          <w:p w14:paraId="789DEFD4" w14:textId="7FAFA4BB" w:rsidR="009E5AB5" w:rsidRDefault="009E5AB5" w:rsidP="00FD2920">
            <w:pPr>
              <w:ind w:firstLine="720"/>
              <w:jc w:val="both"/>
            </w:pPr>
            <w:r w:rsidRPr="005C4648">
              <w:t xml:space="preserve">На крају своје презентације </w:t>
            </w:r>
            <w:r w:rsidRPr="005C4648">
              <w:rPr>
                <w:lang w:val="sr-Cyrl-RS"/>
              </w:rPr>
              <w:t xml:space="preserve">Питер </w:t>
            </w:r>
            <w:r w:rsidRPr="005C4648">
              <w:t>Ваги</w:t>
            </w:r>
            <w:r w:rsidRPr="005C4648">
              <w:rPr>
                <w:lang w:val="sr-Cyrl-RS"/>
              </w:rPr>
              <w:t>, СИГМА</w:t>
            </w:r>
            <w:r w:rsidRPr="00674CF0">
              <w:rPr>
                <w:lang w:val="sr-Cyrl-RS"/>
              </w:rPr>
              <w:t>,</w:t>
            </w:r>
            <w:r>
              <w:rPr>
                <w:lang w:val="sr-Cyrl-RS"/>
              </w:rPr>
              <w:t xml:space="preserve"> </w:t>
            </w:r>
            <w:r w:rsidRPr="006C6CA0">
              <w:t>истакао</w:t>
            </w:r>
            <w:r>
              <w:rPr>
                <w:lang w:val="sr-Cyrl-RS"/>
              </w:rPr>
              <w:t xml:space="preserve"> је</w:t>
            </w:r>
            <w:r w:rsidRPr="006C6CA0">
              <w:t xml:space="preserve"> да при креирању активности за нови Акциони план треба узети у разматрање и Реформску агенду.</w:t>
            </w:r>
          </w:p>
          <w:p w14:paraId="104F860F" w14:textId="77777777" w:rsidR="0091764A" w:rsidRPr="006C6CA0" w:rsidRDefault="0091764A" w:rsidP="009E5AB5">
            <w:pPr>
              <w:jc w:val="both"/>
            </w:pPr>
          </w:p>
          <w:p w14:paraId="5E069598" w14:textId="77777777" w:rsidR="009E5AB5" w:rsidRPr="006C6CA0" w:rsidRDefault="009E5AB5" w:rsidP="009E5AB5">
            <w:pPr>
              <w:ind w:firstLine="720"/>
              <w:jc w:val="both"/>
            </w:pPr>
            <w:r w:rsidRPr="00A903B8">
              <w:rPr>
                <w:b/>
              </w:rPr>
              <w:t>Драгана Брајовић</w:t>
            </w:r>
            <w:r w:rsidRPr="006C6CA0">
              <w:t xml:space="preserve">, </w:t>
            </w:r>
            <w:r>
              <w:rPr>
                <w:lang w:val="sr-Cyrl-RS"/>
              </w:rPr>
              <w:t xml:space="preserve">МДУЛС, </w:t>
            </w:r>
            <w:r w:rsidRPr="006C6CA0">
              <w:t>представила</w:t>
            </w:r>
            <w:r>
              <w:rPr>
                <w:lang w:val="sr-Cyrl-RS"/>
              </w:rPr>
              <w:t xml:space="preserve"> је</w:t>
            </w:r>
            <w:r w:rsidRPr="006C6CA0">
              <w:t xml:space="preserve"> општи циљ области и истакла да управљачку одговор</w:t>
            </w:r>
            <w:r>
              <w:t xml:space="preserve">ност чине три главна принципа: </w:t>
            </w:r>
            <w:r>
              <w:rPr>
                <w:lang w:val="sr-Cyrl-RS"/>
              </w:rPr>
              <w:t>Д</w:t>
            </w:r>
            <w:r>
              <w:t xml:space="preserve">елегирање одговорности, </w:t>
            </w:r>
            <w:r>
              <w:rPr>
                <w:lang w:val="sr-Cyrl-RS"/>
              </w:rPr>
              <w:t>Д</w:t>
            </w:r>
            <w:r w:rsidRPr="006C6CA0">
              <w:t>ефинисање ја</w:t>
            </w:r>
            <w:r>
              <w:t xml:space="preserve">сних линија одговорности и </w:t>
            </w:r>
            <w:r>
              <w:rPr>
                <w:lang w:val="sr-Cyrl-RS"/>
              </w:rPr>
              <w:t>У</w:t>
            </w:r>
            <w:r w:rsidRPr="006C6CA0">
              <w:t>прављање засновано на учинку.</w:t>
            </w:r>
          </w:p>
          <w:p w14:paraId="3DA5D28B" w14:textId="2B59751F" w:rsidR="009E5AB5" w:rsidRDefault="009E5AB5" w:rsidP="009E5AB5">
            <w:pPr>
              <w:jc w:val="both"/>
              <w:rPr>
                <w:lang w:val="sr-Cyrl-RS"/>
              </w:rPr>
            </w:pPr>
            <w:r w:rsidRPr="006C6CA0">
              <w:t xml:space="preserve">Представила је и 5 мера, предвиђених Стратегијом РЈУ у области </w:t>
            </w:r>
            <w:r>
              <w:rPr>
                <w:lang w:val="sr-Cyrl-RS"/>
              </w:rPr>
              <w:t>О</w:t>
            </w:r>
            <w:r w:rsidRPr="006C6CA0">
              <w:t>дговорности и транспарентности</w:t>
            </w:r>
            <w:r>
              <w:rPr>
                <w:lang w:val="sr-Cyrl-RS"/>
              </w:rPr>
              <w:t>, као и показатеље</w:t>
            </w:r>
            <w:r w:rsidRPr="005C4648">
              <w:rPr>
                <w:lang w:val="sr-Cyrl-RS"/>
              </w:rPr>
              <w:t xml:space="preserve"> </w:t>
            </w:r>
            <w:r>
              <w:rPr>
                <w:lang w:val="sr-Cyrl-RS"/>
              </w:rPr>
              <w:t>на нивоу мера</w:t>
            </w:r>
            <w:r w:rsidRPr="005C4648">
              <w:rPr>
                <w:lang w:val="sr-Cyrl-RS"/>
              </w:rPr>
              <w:t xml:space="preserve">, чији је степен реализације 90%, што је одличан резултат. Уз представљање </w:t>
            </w:r>
            <w:r>
              <w:rPr>
                <w:lang w:val="sr-Cyrl-RS"/>
              </w:rPr>
              <w:t xml:space="preserve">ових </w:t>
            </w:r>
            <w:r w:rsidRPr="005C4648">
              <w:rPr>
                <w:lang w:val="sr-Cyrl-RS"/>
              </w:rPr>
              <w:t xml:space="preserve">постигнутих </w:t>
            </w:r>
            <w:r>
              <w:rPr>
                <w:lang w:val="sr-Cyrl-RS"/>
              </w:rPr>
              <w:t>показатеља</w:t>
            </w:r>
            <w:r w:rsidRPr="005C4648">
              <w:rPr>
                <w:lang w:val="sr-Cyrl-RS"/>
              </w:rPr>
              <w:t xml:space="preserve">, </w:t>
            </w:r>
            <w:r>
              <w:rPr>
                <w:lang w:val="sr-Cyrl-RS"/>
              </w:rPr>
              <w:t>навела</w:t>
            </w:r>
            <w:r w:rsidRPr="005C4648">
              <w:rPr>
                <w:lang w:val="sr-Cyrl-RS"/>
              </w:rPr>
              <w:t xml:space="preserve"> је и главне </w:t>
            </w:r>
            <w:r>
              <w:rPr>
                <w:lang w:val="sr-Cyrl-RS"/>
              </w:rPr>
              <w:t>резултате постигнуте у оквиру</w:t>
            </w:r>
            <w:r w:rsidR="00FD2920">
              <w:rPr>
                <w:lang w:val="en-GB"/>
              </w:rPr>
              <w:t xml:space="preserve"> </w:t>
            </w:r>
            <w:r w:rsidRPr="005C4648">
              <w:rPr>
                <w:lang w:val="sr-Cyrl-RS"/>
              </w:rPr>
              <w:t>мера.</w:t>
            </w:r>
          </w:p>
          <w:p w14:paraId="7FBE6F4A" w14:textId="77777777" w:rsidR="0091764A" w:rsidRDefault="0091764A" w:rsidP="0091764A">
            <w:pPr>
              <w:ind w:firstLine="720"/>
              <w:jc w:val="both"/>
              <w:rPr>
                <w:lang w:val="sr-Cyrl-RS"/>
              </w:rPr>
            </w:pPr>
          </w:p>
          <w:p w14:paraId="75F2FD98" w14:textId="2DFC9B5B" w:rsidR="009E5AB5" w:rsidRDefault="009E5AB5" w:rsidP="0091764A">
            <w:pPr>
              <w:ind w:firstLine="720"/>
              <w:jc w:val="both"/>
              <w:rPr>
                <w:bCs/>
                <w:lang w:val="sr-Cyrl-RS"/>
              </w:rPr>
            </w:pPr>
            <w:r>
              <w:rPr>
                <w:lang w:val="sr-Cyrl-RS"/>
              </w:rPr>
              <w:t xml:space="preserve">Међутим, истакла је и то да, када су у питању показатељи на нивоу Посебног циља 6 (који су вишег нивоа у односу на индикаторе на нивоу мера), планирана вредност једног од показатеља, Годишња процена </w:t>
            </w:r>
            <w:r w:rsidRPr="005C4648">
              <w:rPr>
                <w:bCs/>
                <w:lang w:val="sr-Cyrl-RS"/>
              </w:rPr>
              <w:t xml:space="preserve">Европске Комисије </w:t>
            </w:r>
            <w:r>
              <w:rPr>
                <w:bCs/>
                <w:lang w:val="sr-Cyrl-RS"/>
              </w:rPr>
              <w:t xml:space="preserve">о напретку у области одговорности, није остварена, што указује на то да постигнуте циљне вредности показатеља на нивоу мера не одражавају укупно реално стање у овој области. Други показатељ који се односи на </w:t>
            </w:r>
            <w:r>
              <w:rPr>
                <w:lang w:val="sr-Cyrl-RS"/>
              </w:rPr>
              <w:t>п</w:t>
            </w:r>
            <w:r w:rsidRPr="000537DF">
              <w:rPr>
                <w:lang w:val="sr-Cyrl-RS"/>
              </w:rPr>
              <w:t>риступ информацијама од јавног значаја</w:t>
            </w:r>
            <w:r>
              <w:rPr>
                <w:lang w:val="sr-Cyrl-RS"/>
              </w:rPr>
              <w:t xml:space="preserve"> није било могуће мерити, имајући у виду да је </w:t>
            </w:r>
            <w:r w:rsidRPr="005C4648">
              <w:rPr>
                <w:bCs/>
                <w:lang w:val="sr-Cyrl-RS"/>
              </w:rPr>
              <w:t xml:space="preserve">СИГМА променила методологију </w:t>
            </w:r>
            <w:r>
              <w:rPr>
                <w:bCs/>
                <w:lang w:val="sr-Cyrl-RS"/>
              </w:rPr>
              <w:t xml:space="preserve">за </w:t>
            </w:r>
            <w:r w:rsidRPr="005C4648">
              <w:rPr>
                <w:bCs/>
                <w:lang w:val="sr-Cyrl-RS"/>
              </w:rPr>
              <w:t>мерењ</w:t>
            </w:r>
            <w:r>
              <w:rPr>
                <w:bCs/>
                <w:lang w:val="sr-Cyrl-RS"/>
              </w:rPr>
              <w:t>е, као и саме показатеље.</w:t>
            </w:r>
          </w:p>
          <w:p w14:paraId="4EE0BCC3" w14:textId="77777777" w:rsidR="0091764A" w:rsidRPr="0091764A" w:rsidRDefault="0091764A" w:rsidP="0091764A">
            <w:pPr>
              <w:ind w:firstLine="720"/>
              <w:jc w:val="both"/>
              <w:rPr>
                <w:lang w:val="sr-Cyrl-RS"/>
              </w:rPr>
            </w:pPr>
          </w:p>
          <w:p w14:paraId="05F7AA81" w14:textId="6865B545" w:rsidR="009E5AB5" w:rsidRDefault="009E5AB5" w:rsidP="0091764A">
            <w:pPr>
              <w:ind w:firstLine="720"/>
              <w:jc w:val="both"/>
              <w:rPr>
                <w:bCs/>
                <w:lang w:val="sr-Cyrl-RS"/>
              </w:rPr>
            </w:pPr>
            <w:r w:rsidRPr="005C4648">
              <w:rPr>
                <w:bCs/>
                <w:lang w:val="sr-Cyrl-RS"/>
              </w:rPr>
              <w:t>Као главни разлог за резултате мање од очекиваних, Драгана Брајовић</w:t>
            </w:r>
            <w:r>
              <w:rPr>
                <w:bCs/>
                <w:lang w:val="sr-Cyrl-RS"/>
              </w:rPr>
              <w:t xml:space="preserve"> </w:t>
            </w:r>
            <w:r w:rsidRPr="005C4648">
              <w:rPr>
                <w:bCs/>
                <w:lang w:val="sr-Cyrl-RS"/>
              </w:rPr>
              <w:t>истакла је честе изборне процесе и продужене периоде за формирање Владе почев од 2022. године. Као веома позитиван резултат Брајовић</w:t>
            </w:r>
            <w:r>
              <w:rPr>
                <w:bCs/>
                <w:lang w:val="sr-Cyrl-RS"/>
              </w:rPr>
              <w:t xml:space="preserve"> је</w:t>
            </w:r>
            <w:r w:rsidRPr="005C4648">
              <w:rPr>
                <w:bCs/>
                <w:lang w:val="sr-Cyrl-RS"/>
              </w:rPr>
              <w:t xml:space="preserve"> истакла усвајање Мапе пута за управљачку одговорност у децембру 2024. године. </w:t>
            </w:r>
          </w:p>
          <w:p w14:paraId="20E81786" w14:textId="77777777" w:rsidR="0091764A" w:rsidRPr="005C4648" w:rsidRDefault="0091764A" w:rsidP="009E5AB5">
            <w:pPr>
              <w:jc w:val="both"/>
              <w:rPr>
                <w:bCs/>
                <w:lang w:val="sr-Cyrl-RS"/>
              </w:rPr>
            </w:pPr>
          </w:p>
          <w:p w14:paraId="0954DB20" w14:textId="6FFEE2E8" w:rsidR="009E5AB5" w:rsidRDefault="009E5AB5" w:rsidP="00FD2920">
            <w:pPr>
              <w:ind w:firstLine="720"/>
              <w:jc w:val="both"/>
              <w:rPr>
                <w:bCs/>
                <w:lang w:val="sr-Cyrl-RS"/>
              </w:rPr>
            </w:pPr>
            <w:r w:rsidRPr="005C4648">
              <w:rPr>
                <w:bCs/>
                <w:lang w:val="sr-Cyrl-RS"/>
              </w:rPr>
              <w:t xml:space="preserve">Драгана Брајовић, представила је </w:t>
            </w:r>
            <w:r>
              <w:rPr>
                <w:bCs/>
                <w:lang w:val="sr-Cyrl-RS"/>
              </w:rPr>
              <w:t xml:space="preserve">неке од </w:t>
            </w:r>
            <w:r w:rsidRPr="005C4648">
              <w:rPr>
                <w:bCs/>
                <w:lang w:val="sr-Cyrl-RS"/>
              </w:rPr>
              <w:t>циљев</w:t>
            </w:r>
            <w:r>
              <w:rPr>
                <w:bCs/>
                <w:lang w:val="sr-Cyrl-RS"/>
              </w:rPr>
              <w:t>а</w:t>
            </w:r>
            <w:r w:rsidRPr="007F7F07">
              <w:rPr>
                <w:bCs/>
                <w:lang w:val="sr-Cyrl-RS"/>
              </w:rPr>
              <w:t xml:space="preserve"> </w:t>
            </w:r>
            <w:r>
              <w:rPr>
                <w:bCs/>
                <w:lang w:val="sr-Cyrl-RS"/>
              </w:rPr>
              <w:t>дефинисане</w:t>
            </w:r>
            <w:r w:rsidRPr="007F7F07">
              <w:rPr>
                <w:bCs/>
                <w:lang w:val="sr-Cyrl-RS"/>
              </w:rPr>
              <w:t xml:space="preserve"> Мапом пута за управљачку одговорност:</w:t>
            </w:r>
          </w:p>
          <w:p w14:paraId="2053CB9B" w14:textId="77777777" w:rsidR="0091764A" w:rsidRPr="007F7F07" w:rsidRDefault="0091764A" w:rsidP="009E5AB5">
            <w:pPr>
              <w:jc w:val="both"/>
              <w:rPr>
                <w:bCs/>
                <w:lang w:val="sr-Cyrl-RS"/>
              </w:rPr>
            </w:pPr>
          </w:p>
          <w:p w14:paraId="17672050" w14:textId="77777777" w:rsidR="009E5AB5" w:rsidRPr="006C6CA0" w:rsidRDefault="009E5AB5" w:rsidP="009E5AB5">
            <w:pPr>
              <w:numPr>
                <w:ilvl w:val="0"/>
                <w:numId w:val="20"/>
              </w:numPr>
              <w:jc w:val="both"/>
              <w:rPr>
                <w:bCs/>
              </w:rPr>
            </w:pPr>
            <w:r w:rsidRPr="006C6CA0">
              <w:rPr>
                <w:bCs/>
              </w:rPr>
              <w:t>Унапређење делегирања у министарствима</w:t>
            </w:r>
            <w:r>
              <w:rPr>
                <w:bCs/>
                <w:lang w:val="sr-Cyrl-RS"/>
              </w:rPr>
              <w:t>;</w:t>
            </w:r>
          </w:p>
          <w:p w14:paraId="6A4F4DB0" w14:textId="77777777" w:rsidR="009E5AB5" w:rsidRPr="006C6CA0" w:rsidRDefault="009E5AB5" w:rsidP="009E5AB5">
            <w:pPr>
              <w:numPr>
                <w:ilvl w:val="0"/>
                <w:numId w:val="20"/>
              </w:numPr>
              <w:jc w:val="both"/>
              <w:rPr>
                <w:bCs/>
              </w:rPr>
            </w:pPr>
            <w:r w:rsidRPr="006C6CA0">
              <w:rPr>
                <w:bCs/>
              </w:rPr>
              <w:t>Унапређење координације између Владе и министарстава</w:t>
            </w:r>
            <w:r>
              <w:rPr>
                <w:bCs/>
                <w:lang w:val="sr-Cyrl-RS"/>
              </w:rPr>
              <w:t>;</w:t>
            </w:r>
          </w:p>
          <w:p w14:paraId="7F6454B7" w14:textId="77777777" w:rsidR="009E5AB5" w:rsidRPr="006C6CA0" w:rsidRDefault="009E5AB5" w:rsidP="009E5AB5">
            <w:pPr>
              <w:numPr>
                <w:ilvl w:val="0"/>
                <w:numId w:val="20"/>
              </w:numPr>
              <w:jc w:val="both"/>
              <w:rPr>
                <w:bCs/>
              </w:rPr>
            </w:pPr>
            <w:r w:rsidRPr="006C6CA0">
              <w:rPr>
                <w:bCs/>
              </w:rPr>
              <w:t>Унапређење извештавања</w:t>
            </w:r>
            <w:r>
              <w:rPr>
                <w:bCs/>
                <w:lang w:val="sr-Cyrl-RS"/>
              </w:rPr>
              <w:t>;</w:t>
            </w:r>
          </w:p>
          <w:p w14:paraId="4712F361" w14:textId="77777777" w:rsidR="009E5AB5" w:rsidRPr="006C6CA0" w:rsidRDefault="009E5AB5" w:rsidP="009E5AB5">
            <w:pPr>
              <w:numPr>
                <w:ilvl w:val="0"/>
                <w:numId w:val="20"/>
              </w:numPr>
              <w:jc w:val="both"/>
              <w:rPr>
                <w:bCs/>
              </w:rPr>
            </w:pPr>
            <w:r w:rsidRPr="006C6CA0">
              <w:rPr>
                <w:bCs/>
              </w:rPr>
              <w:t>Мапирање кључних тематских области државне управе</w:t>
            </w:r>
            <w:r>
              <w:rPr>
                <w:bCs/>
                <w:lang w:val="sr-Cyrl-RS"/>
              </w:rPr>
              <w:t>;</w:t>
            </w:r>
          </w:p>
          <w:p w14:paraId="3D0FB6AA" w14:textId="77777777" w:rsidR="009E5AB5" w:rsidRPr="006C6CA0" w:rsidRDefault="009E5AB5" w:rsidP="009E5AB5">
            <w:pPr>
              <w:numPr>
                <w:ilvl w:val="0"/>
                <w:numId w:val="20"/>
              </w:numPr>
              <w:jc w:val="both"/>
              <w:rPr>
                <w:bCs/>
              </w:rPr>
            </w:pPr>
            <w:r w:rsidRPr="006C6CA0">
              <w:rPr>
                <w:bCs/>
              </w:rPr>
              <w:t>Унапређење системског управљања учинком</w:t>
            </w:r>
            <w:r>
              <w:rPr>
                <w:bCs/>
                <w:lang w:val="sr-Cyrl-RS"/>
              </w:rPr>
              <w:t>;</w:t>
            </w:r>
          </w:p>
          <w:p w14:paraId="1EDF7D37" w14:textId="77777777" w:rsidR="009E5AB5" w:rsidRPr="006C6CA0" w:rsidRDefault="009E5AB5" w:rsidP="009E5AB5">
            <w:pPr>
              <w:numPr>
                <w:ilvl w:val="0"/>
                <w:numId w:val="20"/>
              </w:numPr>
              <w:jc w:val="both"/>
              <w:rPr>
                <w:bCs/>
              </w:rPr>
            </w:pPr>
            <w:r w:rsidRPr="006C6CA0">
              <w:rPr>
                <w:bCs/>
              </w:rPr>
              <w:t>Развој и пилотирање Управљачке контролне табле</w:t>
            </w:r>
            <w:r>
              <w:rPr>
                <w:bCs/>
                <w:lang w:val="sr-Cyrl-RS"/>
              </w:rPr>
              <w:t>;</w:t>
            </w:r>
          </w:p>
          <w:p w14:paraId="7ED35834" w14:textId="77777777" w:rsidR="009E5AB5" w:rsidRPr="006C6CA0" w:rsidRDefault="009E5AB5" w:rsidP="009E5AB5">
            <w:pPr>
              <w:numPr>
                <w:ilvl w:val="0"/>
                <w:numId w:val="20"/>
              </w:numPr>
              <w:jc w:val="both"/>
              <w:rPr>
                <w:bCs/>
              </w:rPr>
            </w:pPr>
            <w:r w:rsidRPr="006C6CA0">
              <w:rPr>
                <w:bCs/>
              </w:rPr>
              <w:t>Стручно усавршавање</w:t>
            </w:r>
            <w:r>
              <w:rPr>
                <w:bCs/>
                <w:lang w:val="sr-Cyrl-RS"/>
              </w:rPr>
              <w:t>.</w:t>
            </w:r>
          </w:p>
          <w:p w14:paraId="0CEBD00F" w14:textId="77777777" w:rsidR="009E5AB5" w:rsidRPr="006C6CA0" w:rsidRDefault="009E5AB5" w:rsidP="009E5AB5">
            <w:pPr>
              <w:ind w:left="720"/>
              <w:jc w:val="both"/>
              <w:rPr>
                <w:bCs/>
              </w:rPr>
            </w:pPr>
          </w:p>
          <w:p w14:paraId="4D998B04" w14:textId="5EFCA931" w:rsidR="009E5AB5" w:rsidRDefault="009E5AB5" w:rsidP="009E5AB5">
            <w:pPr>
              <w:ind w:firstLine="697"/>
              <w:jc w:val="both"/>
              <w:rPr>
                <w:rFonts w:cstheme="minorHAnsi"/>
                <w:color w:val="212121"/>
                <w:lang w:val="sr-Cyrl-RS"/>
              </w:rPr>
            </w:pPr>
            <w:r>
              <w:rPr>
                <w:bCs/>
                <w:lang w:val="sr-Cyrl-RS"/>
              </w:rPr>
              <w:t xml:space="preserve">Кад је у питању повезаност Мапе пута са Стратегијом, навела је да потребно размотрити на који начин она може бити интегрисана </w:t>
            </w:r>
            <w:r w:rsidRPr="006C6CA0">
              <w:rPr>
                <w:bCs/>
              </w:rPr>
              <w:t xml:space="preserve"> при креирању новог Акционог плана С</w:t>
            </w:r>
            <w:r>
              <w:rPr>
                <w:bCs/>
                <w:lang w:val="sr-Cyrl-RS"/>
              </w:rPr>
              <w:t xml:space="preserve">тратегије </w:t>
            </w:r>
            <w:r w:rsidRPr="006C6CA0">
              <w:rPr>
                <w:bCs/>
              </w:rPr>
              <w:t>РЈУ.</w:t>
            </w:r>
            <w:r>
              <w:rPr>
                <w:bCs/>
                <w:lang w:val="sr-Cyrl-RS"/>
              </w:rPr>
              <w:t xml:space="preserve"> </w:t>
            </w:r>
            <w:r w:rsidRPr="00A750AE">
              <w:rPr>
                <w:bCs/>
                <w:lang w:val="sr-Cyrl-RS"/>
              </w:rPr>
              <w:t xml:space="preserve">Драгана </w:t>
            </w:r>
            <w:r>
              <w:rPr>
                <w:bCs/>
                <w:lang w:val="sr-Cyrl-RS"/>
              </w:rPr>
              <w:t>Брајовић</w:t>
            </w:r>
            <w:r w:rsidRPr="00A750AE">
              <w:rPr>
                <w:bCs/>
                <w:lang w:val="sr-Cyrl-RS"/>
              </w:rPr>
              <w:t xml:space="preserve"> обавестила је чланове </w:t>
            </w:r>
            <w:r>
              <w:rPr>
                <w:bCs/>
                <w:lang w:val="sr-Cyrl-RS"/>
              </w:rPr>
              <w:t>Радне г</w:t>
            </w:r>
            <w:r w:rsidRPr="00A750AE">
              <w:rPr>
                <w:bCs/>
                <w:lang w:val="sr-Cyrl-RS"/>
              </w:rPr>
              <w:t xml:space="preserve">рупе да </w:t>
            </w:r>
            <w:r w:rsidR="009A5AD6" w:rsidRPr="009A5AD6">
              <w:rPr>
                <w:bCs/>
                <w:lang w:val="sr-Cyrl-RS"/>
              </w:rPr>
              <w:t>Канцеларија за информационе технологије и електронску управу</w:t>
            </w:r>
            <w:r w:rsidR="009A5AD6">
              <w:rPr>
                <w:bCs/>
                <w:lang w:val="en-GB"/>
              </w:rPr>
              <w:t xml:space="preserve"> </w:t>
            </w:r>
            <w:r w:rsidRPr="00A750AE">
              <w:rPr>
                <w:bCs/>
                <w:lang w:val="sr-Cyrl-RS"/>
              </w:rPr>
              <w:t>ради на изради</w:t>
            </w:r>
            <w:r>
              <w:rPr>
                <w:bCs/>
                <w:lang w:val="sr-Cyrl-RS"/>
              </w:rPr>
              <w:t xml:space="preserve"> Каталога органа који користе е-у</w:t>
            </w:r>
            <w:r w:rsidRPr="00A750AE">
              <w:rPr>
                <w:bCs/>
                <w:lang w:val="sr-Cyrl-RS"/>
              </w:rPr>
              <w:t xml:space="preserve">праву </w:t>
            </w:r>
            <w:r>
              <w:rPr>
                <w:rFonts w:cstheme="minorHAnsi"/>
                <w:lang w:val="sr-Cyrl-RS"/>
              </w:rPr>
              <w:t xml:space="preserve">који ће омогућити </w:t>
            </w:r>
            <w:r w:rsidRPr="006C016E">
              <w:rPr>
                <w:rFonts w:cstheme="minorHAnsi"/>
                <w:color w:val="212121"/>
              </w:rPr>
              <w:t>тачан ун</w:t>
            </w:r>
            <w:r>
              <w:rPr>
                <w:rFonts w:cstheme="minorHAnsi"/>
                <w:color w:val="212121"/>
              </w:rPr>
              <w:t>ос неопходних података о органим</w:t>
            </w:r>
            <w:r w:rsidRPr="006C016E">
              <w:rPr>
                <w:rFonts w:cstheme="minorHAnsi"/>
                <w:color w:val="212121"/>
              </w:rPr>
              <w:t xml:space="preserve">a и </w:t>
            </w:r>
            <w:r>
              <w:rPr>
                <w:rFonts w:cstheme="minorHAnsi"/>
                <w:color w:val="212121"/>
                <w:lang w:val="sr-Cyrl-RS"/>
              </w:rPr>
              <w:t xml:space="preserve">њиховим организационим јединицама, који би, у перспективи, требало да допринесе усклађивању линија одговорности и управљању према учинку. </w:t>
            </w:r>
          </w:p>
          <w:p w14:paraId="29C9A54B" w14:textId="77777777" w:rsidR="009A5AD6" w:rsidRPr="00A750AE" w:rsidRDefault="009A5AD6" w:rsidP="009E5AB5">
            <w:pPr>
              <w:ind w:firstLine="697"/>
              <w:jc w:val="both"/>
              <w:rPr>
                <w:bCs/>
              </w:rPr>
            </w:pPr>
          </w:p>
          <w:p w14:paraId="167701CE" w14:textId="77777777" w:rsidR="009E5AB5" w:rsidRPr="00A750AE" w:rsidRDefault="009E5AB5" w:rsidP="009E5AB5">
            <w:pPr>
              <w:ind w:firstLine="690"/>
              <w:jc w:val="both"/>
              <w:rPr>
                <w:bCs/>
              </w:rPr>
            </w:pPr>
            <w:r w:rsidRPr="00A750AE">
              <w:rPr>
                <w:bCs/>
              </w:rPr>
              <w:t>Истакнуто је и јачање капацитета Повереника за заштиту информација од јавног значаја, кроз отварање три регионалне канцеларије у Нишу, Новом Саду и Крагујевцу, а најављено је и запошљавање нових кадрова.</w:t>
            </w:r>
          </w:p>
          <w:p w14:paraId="6E8CFE25" w14:textId="5CBF85C0" w:rsidR="009E5AB5" w:rsidRDefault="009E5AB5" w:rsidP="009E5AB5">
            <w:pPr>
              <w:ind w:firstLine="690"/>
              <w:jc w:val="both"/>
              <w:rPr>
                <w:rFonts w:cstheme="minorHAnsi"/>
                <w:color w:val="212121"/>
                <w:lang w:val="sr-Cyrl-RS"/>
              </w:rPr>
            </w:pPr>
            <w:r w:rsidRPr="00A750AE">
              <w:rPr>
                <w:bCs/>
              </w:rPr>
              <w:t>Што се тиче реактивне транспарентности</w:t>
            </w:r>
            <w:r w:rsidRPr="00A750AE">
              <w:rPr>
                <w:bCs/>
                <w:lang w:val="sr-Cyrl-RS"/>
              </w:rPr>
              <w:t xml:space="preserve"> Драгана Брајовић истакла </w:t>
            </w:r>
            <w:r>
              <w:rPr>
                <w:bCs/>
                <w:lang w:val="sr-Cyrl-RS"/>
              </w:rPr>
              <w:t xml:space="preserve">да се у 2024. години радило на </w:t>
            </w:r>
            <w:r w:rsidRPr="002E4EA2">
              <w:rPr>
                <w:bCs/>
                <w:lang w:val="sr-Cyrl-RS"/>
              </w:rPr>
              <w:t>изменама и допунама</w:t>
            </w:r>
            <w:r w:rsidRPr="006C016E">
              <w:rPr>
                <w:rFonts w:ascii="Arial" w:hAnsi="Arial" w:cs="Arial"/>
                <w:b/>
                <w:shd w:val="clear" w:color="auto" w:fill="FFFFFF"/>
              </w:rPr>
              <w:t xml:space="preserve"> </w:t>
            </w:r>
            <w:r w:rsidRPr="00A750AE">
              <w:rPr>
                <w:bCs/>
              </w:rPr>
              <w:t>Закона о слободном приступу информацијама од јавног значаја</w:t>
            </w:r>
            <w:r>
              <w:rPr>
                <w:bCs/>
                <w:lang w:val="sr-Cyrl-RS"/>
              </w:rPr>
              <w:t>, између осталог,</w:t>
            </w:r>
            <w:r w:rsidRPr="006C016E">
              <w:rPr>
                <w:rFonts w:ascii="Arial" w:hAnsi="Arial" w:cs="Arial"/>
                <w:shd w:val="clear" w:color="auto" w:fill="FFFFFF"/>
              </w:rPr>
              <w:t xml:space="preserve"> </w:t>
            </w:r>
            <w:r w:rsidRPr="002E4EA2">
              <w:rPr>
                <w:rFonts w:cstheme="minorHAnsi"/>
                <w:color w:val="212121"/>
                <w:lang w:val="sr-Cyrl-RS"/>
              </w:rPr>
              <w:t>у циљу решавања проблема злоупотребе захтева, који представља огроман прпреку грађанима, институцијама, и поверенику.</w:t>
            </w:r>
          </w:p>
          <w:p w14:paraId="3A7B0AF7" w14:textId="77777777" w:rsidR="009A5AD6" w:rsidRPr="002E4EA2" w:rsidRDefault="009A5AD6" w:rsidP="009E5AB5">
            <w:pPr>
              <w:ind w:firstLine="690"/>
              <w:jc w:val="both"/>
              <w:rPr>
                <w:rFonts w:cstheme="minorHAnsi"/>
                <w:color w:val="212121"/>
                <w:lang w:val="sr-Cyrl-RS"/>
              </w:rPr>
            </w:pPr>
          </w:p>
          <w:p w14:paraId="31FEC821" w14:textId="532968C4" w:rsidR="009E5AB5" w:rsidRDefault="009E5AB5" w:rsidP="009E5AB5">
            <w:pPr>
              <w:ind w:firstLine="690"/>
              <w:jc w:val="both"/>
              <w:rPr>
                <w:bCs/>
              </w:rPr>
            </w:pPr>
            <w:r w:rsidRPr="002E4EA2">
              <w:rPr>
                <w:rFonts w:cstheme="minorHAnsi"/>
                <w:color w:val="212121"/>
                <w:lang w:val="sr-Cyrl-RS"/>
              </w:rPr>
              <w:t>Драгана Брајовић је закључила</w:t>
            </w:r>
            <w:r>
              <w:rPr>
                <w:bCs/>
                <w:lang w:val="sr-Cyrl-RS"/>
              </w:rPr>
              <w:t xml:space="preserve"> </w:t>
            </w:r>
            <w:r w:rsidRPr="006C6CA0">
              <w:rPr>
                <w:bCs/>
              </w:rPr>
              <w:t xml:space="preserve">да </w:t>
            </w:r>
            <w:r>
              <w:rPr>
                <w:bCs/>
                <w:lang w:val="sr-Cyrl-RS"/>
              </w:rPr>
              <w:t xml:space="preserve">у Посебном циљу 6 </w:t>
            </w:r>
            <w:r w:rsidRPr="006C6CA0">
              <w:rPr>
                <w:bCs/>
              </w:rPr>
              <w:t xml:space="preserve">остаје и даље пуно простора за унапређење. Сада када </w:t>
            </w:r>
            <w:r>
              <w:rPr>
                <w:bCs/>
                <w:lang w:val="sr-Cyrl-RS"/>
              </w:rPr>
              <w:t>постоје</w:t>
            </w:r>
            <w:r w:rsidRPr="006C6CA0">
              <w:rPr>
                <w:bCs/>
              </w:rPr>
              <w:t xml:space="preserve"> мапира</w:t>
            </w:r>
            <w:r>
              <w:rPr>
                <w:bCs/>
              </w:rPr>
              <w:t>не препоруке по областима може се</w:t>
            </w:r>
            <w:r w:rsidRPr="006C6CA0">
              <w:rPr>
                <w:bCs/>
              </w:rPr>
              <w:t xml:space="preserve"> приступити креирању активности за нови Акциони план за С</w:t>
            </w:r>
            <w:r>
              <w:rPr>
                <w:bCs/>
                <w:lang w:val="sr-Cyrl-RS"/>
              </w:rPr>
              <w:t xml:space="preserve">тратегију </w:t>
            </w:r>
            <w:r w:rsidRPr="006C6CA0">
              <w:rPr>
                <w:bCs/>
              </w:rPr>
              <w:t>РЈУ. Није планиран</w:t>
            </w:r>
            <w:r>
              <w:rPr>
                <w:bCs/>
                <w:lang w:val="sr-Cyrl-RS"/>
              </w:rPr>
              <w:t>а измена</w:t>
            </w:r>
            <w:r w:rsidRPr="006C6CA0">
              <w:rPr>
                <w:bCs/>
              </w:rPr>
              <w:t xml:space="preserve"> мера дефинисаних у Стратегији, али јесте промена </w:t>
            </w:r>
            <w:r>
              <w:rPr>
                <w:bCs/>
                <w:lang w:val="sr-Cyrl-RS"/>
              </w:rPr>
              <w:t>показатеља</w:t>
            </w:r>
            <w:r w:rsidRPr="006C6CA0">
              <w:rPr>
                <w:bCs/>
              </w:rPr>
              <w:t xml:space="preserve"> који ће осликати реално стање.</w:t>
            </w:r>
          </w:p>
          <w:p w14:paraId="76A4FF77" w14:textId="77777777" w:rsidR="009A5AD6" w:rsidRPr="006C6CA0" w:rsidRDefault="009A5AD6" w:rsidP="009E5AB5">
            <w:pPr>
              <w:ind w:firstLine="690"/>
              <w:jc w:val="both"/>
              <w:rPr>
                <w:bCs/>
              </w:rPr>
            </w:pPr>
          </w:p>
          <w:p w14:paraId="400BF46B" w14:textId="27F586D4" w:rsidR="00697C9C" w:rsidRPr="006C6CA0" w:rsidRDefault="0053006F">
            <w:pPr>
              <w:ind w:firstLine="720"/>
              <w:jc w:val="both"/>
              <w:rPr>
                <w:bCs/>
              </w:rPr>
            </w:pPr>
            <w:r w:rsidRPr="0053006F">
              <w:rPr>
                <w:b/>
                <w:bCs/>
                <w:lang w:val="sr-Cyrl-RS"/>
              </w:rPr>
              <w:t>Р</w:t>
            </w:r>
            <w:r w:rsidR="00697C9C" w:rsidRPr="00A903B8">
              <w:rPr>
                <w:b/>
                <w:bCs/>
              </w:rPr>
              <w:t>ада Ковачевић</w:t>
            </w:r>
            <w:r w:rsidR="00697C9C" w:rsidRPr="006C6CA0">
              <w:rPr>
                <w:bCs/>
              </w:rPr>
              <w:t>, саветница Повереника за информације од јавног значаја поздравила</w:t>
            </w:r>
            <w:r w:rsidR="008E31B7">
              <w:t xml:space="preserve"> </w:t>
            </w:r>
            <w:r w:rsidR="008E31B7" w:rsidRPr="008E31B7">
              <w:rPr>
                <w:bCs/>
              </w:rPr>
              <w:t>је</w:t>
            </w:r>
            <w:r w:rsidR="00697C9C" w:rsidRPr="006C6CA0">
              <w:rPr>
                <w:bCs/>
              </w:rPr>
              <w:t xml:space="preserve"> све чланове </w:t>
            </w:r>
            <w:r>
              <w:rPr>
                <w:bCs/>
              </w:rPr>
              <w:t xml:space="preserve">групе и посебно се захвалила </w:t>
            </w:r>
            <w:r w:rsidR="00697C9C" w:rsidRPr="00A903B8">
              <w:rPr>
                <w:b/>
                <w:bCs/>
              </w:rPr>
              <w:t>Питеру Ваги</w:t>
            </w:r>
            <w:r>
              <w:rPr>
                <w:b/>
                <w:bCs/>
                <w:lang w:val="sr-Cyrl-RS"/>
              </w:rPr>
              <w:t xml:space="preserve">ју, </w:t>
            </w:r>
            <w:r w:rsidRPr="0053006F">
              <w:rPr>
                <w:bCs/>
                <w:lang w:val="sr-Cyrl-RS"/>
              </w:rPr>
              <w:t>СИГМА</w:t>
            </w:r>
            <w:r>
              <w:rPr>
                <w:b/>
                <w:bCs/>
                <w:lang w:val="sr-Cyrl-RS"/>
              </w:rPr>
              <w:t>,</w:t>
            </w:r>
            <w:r w:rsidR="00697C9C" w:rsidRPr="006C6CA0">
              <w:rPr>
                <w:bCs/>
              </w:rPr>
              <w:t xml:space="preserve"> и Програму </w:t>
            </w:r>
            <w:r w:rsidR="00F759F1">
              <w:rPr>
                <w:bCs/>
                <w:lang w:val="sr-Cyrl-RS"/>
              </w:rPr>
              <w:t>СИГМА</w:t>
            </w:r>
            <w:r w:rsidR="00697C9C" w:rsidRPr="006C6CA0">
              <w:rPr>
                <w:bCs/>
              </w:rPr>
              <w:t xml:space="preserve"> на детаљној и свеобухватној анализи приступа информацијама о јавног значаја и заштити података о личности.</w:t>
            </w:r>
          </w:p>
          <w:p w14:paraId="1F0E016D" w14:textId="114237CE" w:rsidR="00A903B8" w:rsidRPr="006C6CA0" w:rsidRDefault="00697C9C" w:rsidP="00515E00">
            <w:pPr>
              <w:jc w:val="both"/>
              <w:rPr>
                <w:bCs/>
              </w:rPr>
            </w:pPr>
            <w:r w:rsidRPr="006C6CA0">
              <w:rPr>
                <w:bCs/>
              </w:rPr>
              <w:t>Као главне изазове институције је навела:</w:t>
            </w:r>
          </w:p>
          <w:p w14:paraId="64E71ABD" w14:textId="68BB588B" w:rsidR="00697C9C" w:rsidRPr="006C6CA0" w:rsidRDefault="00697C9C" w:rsidP="007F7F07">
            <w:pPr>
              <w:numPr>
                <w:ilvl w:val="0"/>
                <w:numId w:val="21"/>
              </w:numPr>
              <w:jc w:val="both"/>
              <w:rPr>
                <w:bCs/>
              </w:rPr>
            </w:pPr>
            <w:r w:rsidRPr="006C6CA0">
              <w:rPr>
                <w:bCs/>
              </w:rPr>
              <w:t xml:space="preserve">Ћутање администрације – велики </w:t>
            </w:r>
            <w:r w:rsidR="00F759F1">
              <w:rPr>
                <w:bCs/>
                <w:lang w:val="sr-Cyrl-RS"/>
              </w:rPr>
              <w:t>изазов</w:t>
            </w:r>
            <w:r w:rsidRPr="006C6CA0">
              <w:rPr>
                <w:bCs/>
              </w:rPr>
              <w:t xml:space="preserve"> за приступ информацијама</w:t>
            </w:r>
            <w:r w:rsidR="008E31B7">
              <w:rPr>
                <w:bCs/>
                <w:lang w:val="sr-Cyrl-RS"/>
              </w:rPr>
              <w:t>;</w:t>
            </w:r>
          </w:p>
          <w:p w14:paraId="10F9AD7D" w14:textId="2EB4C3CE" w:rsidR="00697C9C" w:rsidRPr="006C6CA0" w:rsidRDefault="00697C9C" w:rsidP="007F7F07">
            <w:pPr>
              <w:numPr>
                <w:ilvl w:val="0"/>
                <w:numId w:val="21"/>
              </w:numPr>
              <w:jc w:val="both"/>
              <w:rPr>
                <w:bCs/>
              </w:rPr>
            </w:pPr>
            <w:r w:rsidRPr="006C6CA0">
              <w:rPr>
                <w:bCs/>
              </w:rPr>
              <w:t>Потреба за преиспитивањем ставова Управног суда</w:t>
            </w:r>
            <w:r w:rsidR="008E31B7">
              <w:rPr>
                <w:bCs/>
                <w:lang w:val="sr-Cyrl-RS"/>
              </w:rPr>
              <w:t>;</w:t>
            </w:r>
          </w:p>
          <w:p w14:paraId="55814C4E" w14:textId="00337C98" w:rsidR="00697C9C" w:rsidRPr="006C6CA0" w:rsidRDefault="00697C9C" w:rsidP="007F7F07">
            <w:pPr>
              <w:numPr>
                <w:ilvl w:val="0"/>
                <w:numId w:val="21"/>
              </w:numPr>
              <w:jc w:val="both"/>
              <w:rPr>
                <w:bCs/>
              </w:rPr>
            </w:pPr>
            <w:r w:rsidRPr="006C6CA0">
              <w:rPr>
                <w:bCs/>
              </w:rPr>
              <w:t xml:space="preserve">Закон о управном поступку је јако важан и нуди решења за превазилажење „ћутања </w:t>
            </w:r>
            <w:r w:rsidR="009A5AD6" w:rsidRPr="006C6CA0">
              <w:rPr>
                <w:bCs/>
              </w:rPr>
              <w:t>администрације “</w:t>
            </w:r>
            <w:r w:rsidR="008E31B7">
              <w:rPr>
                <w:bCs/>
                <w:lang w:val="sr-Cyrl-RS"/>
              </w:rPr>
              <w:t>;</w:t>
            </w:r>
          </w:p>
          <w:p w14:paraId="5C593981" w14:textId="11C44DF9" w:rsidR="00697C9C" w:rsidRPr="006C6CA0" w:rsidRDefault="00697C9C" w:rsidP="007F7F07">
            <w:pPr>
              <w:numPr>
                <w:ilvl w:val="0"/>
                <w:numId w:val="21"/>
              </w:numPr>
              <w:jc w:val="both"/>
              <w:rPr>
                <w:bCs/>
              </w:rPr>
            </w:pPr>
            <w:r w:rsidRPr="006C6CA0">
              <w:rPr>
                <w:bCs/>
              </w:rPr>
              <w:t>Ограничен и недовољан број запослених и велики број предмета у обради</w:t>
            </w:r>
            <w:r w:rsidR="008E31B7">
              <w:rPr>
                <w:bCs/>
                <w:lang w:val="sr-Cyrl-RS"/>
              </w:rPr>
              <w:t>;</w:t>
            </w:r>
          </w:p>
          <w:p w14:paraId="65FFFCA7" w14:textId="3973DF5F" w:rsidR="00697C9C" w:rsidRPr="009A5AD6" w:rsidRDefault="00697C9C" w:rsidP="007F7F07">
            <w:pPr>
              <w:numPr>
                <w:ilvl w:val="0"/>
                <w:numId w:val="21"/>
              </w:numPr>
              <w:jc w:val="both"/>
              <w:rPr>
                <w:bCs/>
              </w:rPr>
            </w:pPr>
            <w:r w:rsidRPr="006C6CA0">
              <w:rPr>
                <w:bCs/>
              </w:rPr>
              <w:t>Злоупотреба права на слободан приступ информацијама од јавног значаја</w:t>
            </w:r>
            <w:r w:rsidR="00A903B8">
              <w:rPr>
                <w:bCs/>
                <w:lang w:val="sr-Cyrl-RS"/>
              </w:rPr>
              <w:t>.</w:t>
            </w:r>
          </w:p>
          <w:p w14:paraId="2D4D13A8" w14:textId="77777777" w:rsidR="009A5AD6" w:rsidRPr="006C6CA0" w:rsidRDefault="009A5AD6" w:rsidP="009A5AD6">
            <w:pPr>
              <w:ind w:left="720"/>
              <w:jc w:val="both"/>
              <w:rPr>
                <w:bCs/>
              </w:rPr>
            </w:pPr>
          </w:p>
          <w:p w14:paraId="5BD6FA7D" w14:textId="7AAD39B3" w:rsidR="00697C9C" w:rsidRDefault="00697C9C" w:rsidP="00FD2920">
            <w:pPr>
              <w:ind w:firstLine="720"/>
              <w:jc w:val="both"/>
              <w:rPr>
                <w:bCs/>
                <w:lang w:val="sr-Cyrl-RS"/>
              </w:rPr>
            </w:pPr>
            <w:r w:rsidRPr="006C6CA0">
              <w:rPr>
                <w:bCs/>
              </w:rPr>
              <w:t>Представница Повереника</w:t>
            </w:r>
            <w:r w:rsidR="00F759F1">
              <w:rPr>
                <w:bCs/>
                <w:lang w:val="sr-Cyrl-RS"/>
              </w:rPr>
              <w:t xml:space="preserve"> </w:t>
            </w:r>
            <w:r w:rsidRPr="006C6CA0">
              <w:rPr>
                <w:bCs/>
              </w:rPr>
              <w:t>подржала</w:t>
            </w:r>
            <w:r w:rsidR="00F759F1">
              <w:rPr>
                <w:bCs/>
                <w:lang w:val="sr-Cyrl-RS"/>
              </w:rPr>
              <w:t xml:space="preserve"> је</w:t>
            </w:r>
            <w:r w:rsidRPr="006C6CA0">
              <w:rPr>
                <w:bCs/>
              </w:rPr>
              <w:t xml:space="preserve"> систематизацију организационе структуре.</w:t>
            </w:r>
            <w:r w:rsidR="0053006F">
              <w:rPr>
                <w:bCs/>
                <w:lang w:val="sr-Cyrl-RS"/>
              </w:rPr>
              <w:t xml:space="preserve"> </w:t>
            </w:r>
            <w:r w:rsidRPr="007F7F07">
              <w:rPr>
                <w:bCs/>
                <w:lang w:val="sr-Cyrl-RS"/>
              </w:rPr>
              <w:t xml:space="preserve">Истакла је да 7700 органа јавне власти израђује и објављује Информатор о раду. </w:t>
            </w:r>
          </w:p>
          <w:p w14:paraId="628B7F16" w14:textId="77777777" w:rsidR="009A5AD6" w:rsidRPr="007F7F07" w:rsidRDefault="009A5AD6" w:rsidP="00515E00">
            <w:pPr>
              <w:jc w:val="both"/>
              <w:rPr>
                <w:bCs/>
                <w:lang w:val="sr-Cyrl-RS"/>
              </w:rPr>
            </w:pPr>
          </w:p>
          <w:p w14:paraId="00965692" w14:textId="758E424F" w:rsidR="00697C9C" w:rsidRDefault="00697C9C" w:rsidP="007F7F07">
            <w:pPr>
              <w:ind w:firstLine="720"/>
              <w:jc w:val="both"/>
              <w:rPr>
                <w:bCs/>
                <w:lang w:val="sr-Cyrl-RS"/>
              </w:rPr>
            </w:pPr>
            <w:r w:rsidRPr="007F7F07">
              <w:rPr>
                <w:b/>
                <w:bCs/>
                <w:lang w:val="sr-Cyrl-RS"/>
              </w:rPr>
              <w:t>Иван Ковачевић</w:t>
            </w:r>
            <w:r w:rsidR="00F759F1">
              <w:rPr>
                <w:bCs/>
                <w:lang w:val="sr-Cyrl-RS"/>
              </w:rPr>
              <w:t xml:space="preserve">, </w:t>
            </w:r>
            <w:r w:rsidRPr="007F7F07">
              <w:rPr>
                <w:bCs/>
                <w:lang w:val="sr-Cyrl-RS"/>
              </w:rPr>
              <w:t>МДУЛС</w:t>
            </w:r>
            <w:r w:rsidR="00F759F1">
              <w:rPr>
                <w:bCs/>
                <w:lang w:val="sr-Cyrl-RS"/>
              </w:rPr>
              <w:t xml:space="preserve">, </w:t>
            </w:r>
            <w:r w:rsidRPr="007F7F07">
              <w:rPr>
                <w:bCs/>
                <w:lang w:val="sr-Cyrl-RS"/>
              </w:rPr>
              <w:t>сложио</w:t>
            </w:r>
            <w:r w:rsidR="00F759F1">
              <w:rPr>
                <w:bCs/>
                <w:lang w:val="sr-Cyrl-RS"/>
              </w:rPr>
              <w:t xml:space="preserve"> се</w:t>
            </w:r>
            <w:r w:rsidRPr="007F7F07">
              <w:rPr>
                <w:bCs/>
                <w:lang w:val="sr-Cyrl-RS"/>
              </w:rPr>
              <w:t xml:space="preserve"> да је ово системски проблем и додао да Управни суд има 120.000 нерешених предмета и да решава по хитном поступку предмете за надокнаду трошкова, а на штету Повереника. Такође, истакао </w:t>
            </w:r>
            <w:r w:rsidR="00A903B8" w:rsidRPr="007F7F07">
              <w:rPr>
                <w:bCs/>
                <w:lang w:val="sr-Cyrl-RS"/>
              </w:rPr>
              <w:t xml:space="preserve">је </w:t>
            </w:r>
            <w:r w:rsidRPr="007F7F07">
              <w:rPr>
                <w:bCs/>
                <w:lang w:val="sr-Cyrl-RS"/>
              </w:rPr>
              <w:t>важност проналажења решења и комуницирање истог са Управним судом (нар. измена Закона о надокнади трошкова у поступцима слободног приступа информацијама од јавног значаја), како би се помогло Поверенику да смањи превелики број нерешених жалби.</w:t>
            </w:r>
          </w:p>
          <w:p w14:paraId="6D92C67C" w14:textId="77777777" w:rsidR="009A5AD6" w:rsidRPr="007F7F07" w:rsidRDefault="009A5AD6" w:rsidP="007F7F07">
            <w:pPr>
              <w:ind w:firstLine="720"/>
              <w:jc w:val="both"/>
              <w:rPr>
                <w:bCs/>
                <w:lang w:val="sr-Cyrl-RS"/>
              </w:rPr>
            </w:pPr>
          </w:p>
          <w:p w14:paraId="2283C34E" w14:textId="091F3954" w:rsidR="00697C9C" w:rsidRPr="007F7F07" w:rsidRDefault="00697C9C">
            <w:pPr>
              <w:ind w:firstLine="720"/>
              <w:jc w:val="both"/>
              <w:rPr>
                <w:bCs/>
                <w:lang w:val="sr-Cyrl-RS"/>
              </w:rPr>
            </w:pPr>
            <w:r w:rsidRPr="007F7F07">
              <w:rPr>
                <w:b/>
                <w:bCs/>
                <w:lang w:val="sr-Cyrl-RS"/>
              </w:rPr>
              <w:lastRenderedPageBreak/>
              <w:t>Владана Јовић</w:t>
            </w:r>
            <w:r w:rsidRPr="007F7F07">
              <w:rPr>
                <w:bCs/>
                <w:lang w:val="sr-Cyrl-RS"/>
              </w:rPr>
              <w:t xml:space="preserve">, експерт </w:t>
            </w:r>
            <w:r w:rsidR="00CA3A71">
              <w:rPr>
                <w:bCs/>
                <w:lang w:val="sr-Cyrl-RS"/>
              </w:rPr>
              <w:t>ЕУ</w:t>
            </w:r>
            <w:r w:rsidR="00CA3A71" w:rsidRPr="007F7F07">
              <w:rPr>
                <w:bCs/>
                <w:lang w:val="sr-Cyrl-RS"/>
              </w:rPr>
              <w:t>4</w:t>
            </w:r>
            <w:r w:rsidR="00CA3A71">
              <w:rPr>
                <w:bCs/>
                <w:lang w:val="sr-Cyrl-RS"/>
              </w:rPr>
              <w:t>ПАР</w:t>
            </w:r>
            <w:r w:rsidR="00CA3A71" w:rsidRPr="007F7F07">
              <w:rPr>
                <w:bCs/>
                <w:lang w:val="sr-Cyrl-RS"/>
              </w:rPr>
              <w:t xml:space="preserve"> </w:t>
            </w:r>
            <w:r w:rsidRPr="007F7F07">
              <w:rPr>
                <w:bCs/>
                <w:lang w:val="sr-Cyrl-RS"/>
              </w:rPr>
              <w:t xml:space="preserve">пројекта на тематској области </w:t>
            </w:r>
            <w:r w:rsidR="00F759F1">
              <w:rPr>
                <w:bCs/>
                <w:lang w:val="sr-Cyrl-RS"/>
              </w:rPr>
              <w:t>О</w:t>
            </w:r>
            <w:r w:rsidRPr="007F7F07">
              <w:rPr>
                <w:bCs/>
                <w:lang w:val="sr-Cyrl-RS"/>
              </w:rPr>
              <w:t xml:space="preserve">дговорност и транспарентност се сложила да је „ћутање </w:t>
            </w:r>
            <w:r w:rsidR="006C6CA0" w:rsidRPr="007F7F07">
              <w:rPr>
                <w:bCs/>
                <w:lang w:val="sr-Cyrl-RS"/>
              </w:rPr>
              <w:t>администрације“</w:t>
            </w:r>
            <w:r w:rsidR="00CA3A71">
              <w:rPr>
                <w:bCs/>
                <w:lang w:val="sr-Cyrl-RS"/>
              </w:rPr>
              <w:t xml:space="preserve"> </w:t>
            </w:r>
            <w:r w:rsidRPr="007F7F07">
              <w:rPr>
                <w:bCs/>
                <w:lang w:val="sr-Cyrl-RS"/>
              </w:rPr>
              <w:t xml:space="preserve">значајан </w:t>
            </w:r>
            <w:r w:rsidR="00F759F1">
              <w:rPr>
                <w:bCs/>
                <w:lang w:val="sr-Cyrl-RS"/>
              </w:rPr>
              <w:t>изазов</w:t>
            </w:r>
            <w:r w:rsidRPr="007F7F07">
              <w:rPr>
                <w:bCs/>
                <w:lang w:val="sr-Cyrl-RS"/>
              </w:rPr>
              <w:t xml:space="preserve"> за држав</w:t>
            </w:r>
            <w:r w:rsidR="00A903B8" w:rsidRPr="007F7F07">
              <w:rPr>
                <w:bCs/>
                <w:lang w:val="sr-Cyrl-RS"/>
              </w:rPr>
              <w:t>у и приступ грађана правди и не</w:t>
            </w:r>
            <w:r w:rsidRPr="007F7F07">
              <w:rPr>
                <w:bCs/>
                <w:lang w:val="sr-Cyrl-RS"/>
              </w:rPr>
              <w:t>везано за конкретан проблем злоупотребе овог права у вези са приступом информацијама од јавног значаја</w:t>
            </w:r>
            <w:r w:rsidR="00F759F1">
              <w:rPr>
                <w:bCs/>
                <w:lang w:val="sr-Cyrl-RS"/>
              </w:rPr>
              <w:t xml:space="preserve"> </w:t>
            </w:r>
            <w:r w:rsidRPr="007F7F07">
              <w:rPr>
                <w:bCs/>
                <w:lang w:val="sr-Cyrl-RS"/>
              </w:rPr>
              <w:t xml:space="preserve"> било</w:t>
            </w:r>
            <w:r w:rsidR="00F759F1">
              <w:rPr>
                <w:bCs/>
                <w:lang w:val="sr-Cyrl-RS"/>
              </w:rPr>
              <w:t xml:space="preserve"> би</w:t>
            </w:r>
            <w:r w:rsidRPr="007F7F07">
              <w:rPr>
                <w:bCs/>
                <w:lang w:val="sr-Cyrl-RS"/>
              </w:rPr>
              <w:t xml:space="preserve"> значајно пратити квалитет поступања органа у управним стварима и извршити анализу разлога за велики број оваквих предмета пред Управним судом. Свакако сматра да је пораст броја ових тужби за ћутање управе с друге стране показатељ да је реформа Закона о управном поступку у овом сегменту имала добар ефекат, односно да су грађани информисани како могу да се заштите од лошег поступања управе односно </w:t>
            </w:r>
            <w:r w:rsidR="00F759F1">
              <w:rPr>
                <w:bCs/>
                <w:lang w:val="sr-Cyrl-RS"/>
              </w:rPr>
              <w:t>„</w:t>
            </w:r>
            <w:r w:rsidRPr="007F7F07">
              <w:rPr>
                <w:bCs/>
                <w:lang w:val="sr-Cyrl-RS"/>
              </w:rPr>
              <w:t>утања администрације.</w:t>
            </w:r>
            <w:r w:rsidR="00F759F1">
              <w:rPr>
                <w:bCs/>
                <w:lang w:val="sr-Cyrl-RS"/>
              </w:rPr>
              <w:t>“</w:t>
            </w:r>
            <w:r w:rsidRPr="007F7F07">
              <w:rPr>
                <w:bCs/>
                <w:lang w:val="sr-Cyrl-RS"/>
              </w:rPr>
              <w:t xml:space="preserve"> </w:t>
            </w:r>
          </w:p>
          <w:p w14:paraId="19DD0718" w14:textId="559815D5" w:rsidR="006C6CA0" w:rsidRDefault="00F759F1">
            <w:pPr>
              <w:jc w:val="both"/>
              <w:rPr>
                <w:bCs/>
                <w:lang w:val="sr-Cyrl-RS"/>
              </w:rPr>
            </w:pPr>
            <w:r>
              <w:rPr>
                <w:bCs/>
                <w:lang w:val="sr-Cyrl-RS"/>
              </w:rPr>
              <w:t xml:space="preserve">Такође, </w:t>
            </w:r>
            <w:r w:rsidR="00697C9C" w:rsidRPr="007F7F07">
              <w:rPr>
                <w:bCs/>
                <w:lang w:val="sr-Cyrl-RS"/>
              </w:rPr>
              <w:t xml:space="preserve">сматра да један од </w:t>
            </w:r>
            <w:r>
              <w:rPr>
                <w:bCs/>
                <w:lang w:val="sr-Cyrl-RS"/>
              </w:rPr>
              <w:t>већих изазова</w:t>
            </w:r>
            <w:r w:rsidR="00697C9C" w:rsidRPr="007F7F07">
              <w:rPr>
                <w:bCs/>
                <w:lang w:val="sr-Cyrl-RS"/>
              </w:rPr>
              <w:t xml:space="preserve"> на који нови Акциони план треба да се усредсреди и који је основа за даље системске промене у овој области: унапређење организационе шеме државне управе и јасна линија надлежности и одговорности, са чиме се сложило већина чланова и истакло важност јасне типологиј</w:t>
            </w:r>
            <w:r w:rsidR="006C6CA0" w:rsidRPr="007F7F07">
              <w:rPr>
                <w:bCs/>
                <w:lang w:val="sr-Cyrl-RS"/>
              </w:rPr>
              <w:t>е државних органа и надлежности.</w:t>
            </w:r>
          </w:p>
          <w:p w14:paraId="468A756E" w14:textId="77777777" w:rsidR="009A5AD6" w:rsidRPr="007F7F07" w:rsidRDefault="009A5AD6">
            <w:pPr>
              <w:jc w:val="both"/>
              <w:rPr>
                <w:bCs/>
                <w:lang w:val="sr-Cyrl-RS"/>
              </w:rPr>
            </w:pPr>
          </w:p>
          <w:p w14:paraId="16391B2B" w14:textId="6A453593" w:rsidR="00697C9C" w:rsidRDefault="00697C9C">
            <w:pPr>
              <w:ind w:firstLine="720"/>
              <w:jc w:val="both"/>
              <w:rPr>
                <w:bCs/>
                <w:lang w:val="sr-Cyrl-RS"/>
              </w:rPr>
            </w:pPr>
            <w:r w:rsidRPr="007F7F07">
              <w:rPr>
                <w:b/>
                <w:bCs/>
                <w:lang w:val="sr-Cyrl-RS"/>
              </w:rPr>
              <w:t xml:space="preserve">Данка </w:t>
            </w:r>
            <w:r w:rsidR="006C6CA0" w:rsidRPr="007F7F07">
              <w:rPr>
                <w:b/>
                <w:bCs/>
                <w:lang w:val="sr-Cyrl-RS"/>
              </w:rPr>
              <w:t>Богетић</w:t>
            </w:r>
            <w:r w:rsidR="00A903B8" w:rsidRPr="007F7F07">
              <w:rPr>
                <w:bCs/>
                <w:lang w:val="sr-Cyrl-RS"/>
              </w:rPr>
              <w:t>, Делегација ЕУ у Србији,</w:t>
            </w:r>
            <w:r w:rsidRPr="007F7F07">
              <w:rPr>
                <w:bCs/>
                <w:lang w:val="sr-Cyrl-RS"/>
              </w:rPr>
              <w:t xml:space="preserve"> предлаже да се пре рада на новим анализама размотре постојеће, и посебно подсећа на </w:t>
            </w:r>
            <w:r w:rsidR="00D71E93">
              <w:rPr>
                <w:bCs/>
                <w:lang w:val="sr-Cyrl-RS"/>
              </w:rPr>
              <w:t>с</w:t>
            </w:r>
            <w:r w:rsidRPr="007F7F07">
              <w:rPr>
                <w:bCs/>
                <w:lang w:val="sr-Cyrl-RS"/>
              </w:rPr>
              <w:t>веобухватну анализу Светске банке везану за организационо устројство државне управе Србије на ову тему (функционалне анализе).</w:t>
            </w:r>
            <w:r w:rsidR="00F759F1">
              <w:rPr>
                <w:bCs/>
                <w:lang w:val="sr-Cyrl-RS"/>
              </w:rPr>
              <w:t xml:space="preserve"> </w:t>
            </w:r>
            <w:r w:rsidRPr="007F7F07">
              <w:rPr>
                <w:bCs/>
                <w:lang w:val="sr-Cyrl-RS"/>
              </w:rPr>
              <w:t xml:space="preserve">Поред </w:t>
            </w:r>
            <w:r w:rsidR="00BA10A7">
              <w:rPr>
                <w:bCs/>
                <w:lang w:val="sr-Cyrl-RS"/>
              </w:rPr>
              <w:t>тога,</w:t>
            </w:r>
            <w:r w:rsidRPr="007F7F07">
              <w:rPr>
                <w:bCs/>
                <w:lang w:val="sr-Cyrl-RS"/>
              </w:rPr>
              <w:t xml:space="preserve"> додаје да сви чланови ове радне подгрупе при изради новог Акционог плана воде рачуна о усклађености активнос</w:t>
            </w:r>
            <w:r w:rsidR="00BA10A7" w:rsidRPr="007F7F07">
              <w:rPr>
                <w:bCs/>
                <w:lang w:val="sr-Cyrl-RS"/>
              </w:rPr>
              <w:t xml:space="preserve">ти са мерама и </w:t>
            </w:r>
            <w:r w:rsidR="00D71E93">
              <w:rPr>
                <w:bCs/>
                <w:lang w:val="sr-Cyrl-RS"/>
              </w:rPr>
              <w:t>показатељима</w:t>
            </w:r>
            <w:r w:rsidR="00BA10A7" w:rsidRPr="007F7F07">
              <w:rPr>
                <w:bCs/>
                <w:lang w:val="sr-Cyrl-RS"/>
              </w:rPr>
              <w:t>, да се</w:t>
            </w:r>
            <w:r w:rsidR="00BA10A7">
              <w:rPr>
                <w:bCs/>
                <w:lang w:val="sr-Cyrl-RS"/>
              </w:rPr>
              <w:t xml:space="preserve"> </w:t>
            </w:r>
            <w:r w:rsidR="00BA10A7" w:rsidRPr="007F7F07">
              <w:rPr>
                <w:bCs/>
                <w:lang w:val="sr-Cyrl-RS"/>
              </w:rPr>
              <w:t>не дође</w:t>
            </w:r>
            <w:r w:rsidRPr="007F7F07">
              <w:rPr>
                <w:bCs/>
                <w:lang w:val="sr-Cyrl-RS"/>
              </w:rPr>
              <w:t xml:space="preserve"> у ситуацију да се не поклапају проценти остварења на нивоу активности и мера.</w:t>
            </w:r>
          </w:p>
          <w:p w14:paraId="7C25332C" w14:textId="77777777" w:rsidR="009A5AD6" w:rsidRPr="007F7F07" w:rsidRDefault="009A5AD6">
            <w:pPr>
              <w:ind w:firstLine="720"/>
              <w:jc w:val="both"/>
              <w:rPr>
                <w:bCs/>
                <w:lang w:val="sr-Cyrl-RS"/>
              </w:rPr>
            </w:pPr>
          </w:p>
          <w:p w14:paraId="1196AF1F" w14:textId="0BB64980" w:rsidR="006C6CA0" w:rsidRDefault="00697C9C">
            <w:pPr>
              <w:ind w:firstLine="720"/>
              <w:jc w:val="both"/>
              <w:rPr>
                <w:bCs/>
                <w:lang w:val="sr-Cyrl-RS"/>
              </w:rPr>
            </w:pPr>
            <w:r w:rsidRPr="007F7F07">
              <w:rPr>
                <w:b/>
                <w:bCs/>
                <w:lang w:val="sr-Cyrl-RS"/>
              </w:rPr>
              <w:t>Споменка Вирцбургер</w:t>
            </w:r>
            <w:r w:rsidRPr="007F7F07">
              <w:rPr>
                <w:bCs/>
                <w:lang w:val="sr-Cyrl-RS"/>
              </w:rPr>
              <w:t xml:space="preserve">, помоћница министра у Министарству финансија је истакла да у управи има </w:t>
            </w:r>
            <w:r w:rsidR="00BA10A7">
              <w:rPr>
                <w:bCs/>
                <w:lang w:val="sr-Cyrl-RS"/>
              </w:rPr>
              <w:t>много</w:t>
            </w:r>
            <w:r w:rsidR="00D71E93">
              <w:rPr>
                <w:bCs/>
                <w:lang w:val="sr-Cyrl-RS"/>
              </w:rPr>
              <w:t xml:space="preserve"> решења и могућности</w:t>
            </w:r>
            <w:r w:rsidRPr="007F7F07">
              <w:rPr>
                <w:bCs/>
                <w:lang w:val="sr-Cyrl-RS"/>
              </w:rPr>
              <w:t xml:space="preserve"> која већ постоје и која само треба да се повежу и искористе за боље и транспарентније функционисање система државне управе. Сматра да би то могла да се успост</w:t>
            </w:r>
            <w:r w:rsidR="00BA10A7" w:rsidRPr="007F7F07">
              <w:rPr>
                <w:bCs/>
                <w:lang w:val="sr-Cyrl-RS"/>
              </w:rPr>
              <w:t xml:space="preserve">ави са </w:t>
            </w:r>
            <w:r w:rsidR="00BA10A7">
              <w:rPr>
                <w:bCs/>
                <w:lang w:val="sr-Cyrl-RS"/>
              </w:rPr>
              <w:t>одређеним</w:t>
            </w:r>
            <w:r w:rsidR="00BA10A7" w:rsidRPr="007F7F07">
              <w:rPr>
                <w:bCs/>
                <w:lang w:val="sr-Cyrl-RS"/>
              </w:rPr>
              <w:t xml:space="preserve"> ИТ решењем, можда </w:t>
            </w:r>
            <w:r w:rsidRPr="007F7F07">
              <w:rPr>
                <w:bCs/>
                <w:lang w:val="sr-Cyrl-RS"/>
              </w:rPr>
              <w:t>и кроз Управљачку контролну таблу која је предвиђена Мапом пута за управљачку одговорност.</w:t>
            </w:r>
          </w:p>
          <w:p w14:paraId="6B2E798E" w14:textId="77777777" w:rsidR="009A5AD6" w:rsidRPr="007F7F07" w:rsidRDefault="009A5AD6">
            <w:pPr>
              <w:ind w:firstLine="720"/>
              <w:jc w:val="both"/>
              <w:rPr>
                <w:bCs/>
                <w:lang w:val="sr-Cyrl-RS"/>
              </w:rPr>
            </w:pPr>
          </w:p>
          <w:p w14:paraId="114ADF95" w14:textId="025AB2BC" w:rsidR="006C6CA0" w:rsidRDefault="00697C9C">
            <w:pPr>
              <w:ind w:firstLine="720"/>
              <w:jc w:val="both"/>
              <w:rPr>
                <w:bCs/>
                <w:lang w:val="sr-Cyrl-RS"/>
              </w:rPr>
            </w:pPr>
            <w:r w:rsidRPr="007F7F07">
              <w:rPr>
                <w:b/>
                <w:bCs/>
                <w:lang w:val="sr-Cyrl-RS"/>
              </w:rPr>
              <w:t>Ана Јоловић</w:t>
            </w:r>
            <w:r w:rsidRPr="007F7F07">
              <w:rPr>
                <w:bCs/>
                <w:lang w:val="sr-Cyrl-RS"/>
              </w:rPr>
              <w:t>, вођа тима РЕЛОФ 3 пројекта,</w:t>
            </w:r>
            <w:r w:rsidR="00F759F1">
              <w:rPr>
                <w:bCs/>
                <w:lang w:val="sr-Cyrl-RS"/>
              </w:rPr>
              <w:t xml:space="preserve"> </w:t>
            </w:r>
            <w:r w:rsidRPr="007F7F07">
              <w:rPr>
                <w:bCs/>
                <w:lang w:val="sr-Cyrl-RS"/>
              </w:rPr>
              <w:t>истакла</w:t>
            </w:r>
            <w:r w:rsidR="00F759F1">
              <w:rPr>
                <w:bCs/>
                <w:lang w:val="sr-Cyrl-RS"/>
              </w:rPr>
              <w:t xml:space="preserve"> је</w:t>
            </w:r>
            <w:r w:rsidRPr="007F7F07">
              <w:rPr>
                <w:bCs/>
                <w:lang w:val="sr-Cyrl-RS"/>
              </w:rPr>
              <w:t xml:space="preserve"> да њен пројекат спроводи концепт унапређења управљачке одговорности у локалним самоуправама. Истакла је да су налази и </w:t>
            </w:r>
            <w:r w:rsidR="00CB194B">
              <w:rPr>
                <w:bCs/>
                <w:lang w:val="sr-Cyrl-RS"/>
              </w:rPr>
              <w:t>изазови</w:t>
            </w:r>
            <w:r w:rsidRPr="007F7F07">
              <w:rPr>
                <w:bCs/>
                <w:lang w:val="sr-Cyrl-RS"/>
              </w:rPr>
              <w:t xml:space="preserve"> на локалу слични онима на централном нивоу. Дала је неколико примера одсуства линија одговорности, делегирања одговорности, одсуства имплементација политика и непостојања планова рада. Понудила је подршку приликом израде активности за нови АП кроз предлог решења која би се могла применити и на централном нивоу. Такође се сложила да могу ефикасно да се искористе повезнице за постојеће делове система ради функционалније употребе.</w:t>
            </w:r>
          </w:p>
          <w:p w14:paraId="6C877850" w14:textId="77777777" w:rsidR="009A5AD6" w:rsidRPr="007F7F07" w:rsidRDefault="009A5AD6">
            <w:pPr>
              <w:ind w:firstLine="720"/>
              <w:jc w:val="both"/>
              <w:rPr>
                <w:bCs/>
                <w:lang w:val="sr-Cyrl-RS"/>
              </w:rPr>
            </w:pPr>
          </w:p>
          <w:p w14:paraId="34831C0E" w14:textId="030DB212" w:rsidR="006C6CA0" w:rsidRDefault="00697C9C" w:rsidP="007F7F07">
            <w:pPr>
              <w:ind w:firstLine="720"/>
              <w:jc w:val="both"/>
              <w:rPr>
                <w:bCs/>
                <w:lang w:val="sr-Cyrl-RS"/>
              </w:rPr>
            </w:pPr>
            <w:r w:rsidRPr="007F7F07">
              <w:rPr>
                <w:bCs/>
                <w:lang w:val="sr-Cyrl-RS"/>
              </w:rPr>
              <w:t xml:space="preserve">Чланове радне групе је поздравила и представница Заштитника грађана </w:t>
            </w:r>
            <w:r w:rsidRPr="007F7F07">
              <w:rPr>
                <w:b/>
                <w:bCs/>
                <w:lang w:val="sr-Cyrl-RS"/>
              </w:rPr>
              <w:t>Оља Јовичић</w:t>
            </w:r>
            <w:r w:rsidRPr="007F7F07">
              <w:rPr>
                <w:bCs/>
                <w:lang w:val="sr-Cyrl-RS"/>
              </w:rPr>
              <w:t>, која је напоменула да је ова институција партнер свих с</w:t>
            </w:r>
            <w:r w:rsidR="00BA10A7" w:rsidRPr="007F7F07">
              <w:rPr>
                <w:bCs/>
                <w:lang w:val="sr-Cyrl-RS"/>
              </w:rPr>
              <w:t>лужбеника и органа. Као независ</w:t>
            </w:r>
            <w:r w:rsidRPr="007F7F07">
              <w:rPr>
                <w:bCs/>
                <w:lang w:val="sr-Cyrl-RS"/>
              </w:rPr>
              <w:t>ан орган желе да повећају транспарентност свог рада и промоцију рада и резултата.</w:t>
            </w:r>
          </w:p>
          <w:p w14:paraId="3F750766" w14:textId="77777777" w:rsidR="009A5AD6" w:rsidRPr="007F7F07" w:rsidRDefault="009A5AD6" w:rsidP="007F7F07">
            <w:pPr>
              <w:ind w:firstLine="720"/>
              <w:jc w:val="both"/>
              <w:rPr>
                <w:bCs/>
                <w:lang w:val="sr-Cyrl-RS"/>
              </w:rPr>
            </w:pPr>
          </w:p>
          <w:p w14:paraId="31AB7759" w14:textId="7FF015F0" w:rsidR="006C6CA0" w:rsidRPr="007F7F07" w:rsidRDefault="00697C9C" w:rsidP="007F7F07">
            <w:pPr>
              <w:ind w:firstLine="720"/>
              <w:jc w:val="both"/>
              <w:rPr>
                <w:bCs/>
                <w:lang w:val="sr-Cyrl-RS"/>
              </w:rPr>
            </w:pPr>
            <w:r w:rsidRPr="007F7F07">
              <w:rPr>
                <w:b/>
                <w:bCs/>
                <w:lang w:val="sr-Cyrl-RS"/>
              </w:rPr>
              <w:t>Питер Ваги</w:t>
            </w:r>
            <w:r w:rsidR="00BA10A7">
              <w:rPr>
                <w:b/>
                <w:bCs/>
                <w:lang w:val="sr-Cyrl-RS"/>
              </w:rPr>
              <w:t>,</w:t>
            </w:r>
            <w:r w:rsidRPr="007F7F07">
              <w:rPr>
                <w:bCs/>
                <w:lang w:val="sr-Cyrl-RS"/>
              </w:rPr>
              <w:t xml:space="preserve"> </w:t>
            </w:r>
            <w:r w:rsidR="0053006F">
              <w:rPr>
                <w:bCs/>
                <w:lang w:val="sr-Cyrl-RS"/>
              </w:rPr>
              <w:t xml:space="preserve">СИГМА, </w:t>
            </w:r>
            <w:r w:rsidR="00BA10A7">
              <w:rPr>
                <w:bCs/>
                <w:lang w:val="sr-Cyrl-RS"/>
              </w:rPr>
              <w:t>поделио</w:t>
            </w:r>
            <w:r w:rsidRPr="007F7F07">
              <w:rPr>
                <w:bCs/>
                <w:lang w:val="sr-Cyrl-RS"/>
              </w:rPr>
              <w:t xml:space="preserve"> </w:t>
            </w:r>
            <w:r w:rsidR="00CB194B">
              <w:rPr>
                <w:bCs/>
                <w:lang w:val="sr-Cyrl-RS"/>
              </w:rPr>
              <w:t xml:space="preserve">је </w:t>
            </w:r>
            <w:r w:rsidRPr="007F7F07">
              <w:rPr>
                <w:bCs/>
                <w:lang w:val="sr-Cyrl-RS"/>
              </w:rPr>
              <w:t xml:space="preserve">три </w:t>
            </w:r>
            <w:r w:rsidR="00BA10A7">
              <w:rPr>
                <w:bCs/>
                <w:lang w:val="sr-Cyrl-RS"/>
              </w:rPr>
              <w:t>предлога</w:t>
            </w:r>
            <w:r w:rsidRPr="007F7F07">
              <w:rPr>
                <w:bCs/>
                <w:lang w:val="sr-Cyrl-RS"/>
              </w:rPr>
              <w:t xml:space="preserve"> при креирању активности за нови Акциони план за спровођење С</w:t>
            </w:r>
            <w:r w:rsidR="00601CDA">
              <w:rPr>
                <w:bCs/>
                <w:lang w:val="sr-Cyrl-RS"/>
              </w:rPr>
              <w:t xml:space="preserve">тратегије </w:t>
            </w:r>
            <w:r w:rsidRPr="007F7F07">
              <w:rPr>
                <w:bCs/>
                <w:lang w:val="sr-Cyrl-RS"/>
              </w:rPr>
              <w:t>РЈУ</w:t>
            </w:r>
            <w:r w:rsidR="00CB194B">
              <w:rPr>
                <w:bCs/>
                <w:lang w:val="sr-Cyrl-RS"/>
              </w:rPr>
              <w:t>:</w:t>
            </w:r>
          </w:p>
          <w:p w14:paraId="0DADCB3F" w14:textId="38869026" w:rsidR="00697C9C" w:rsidRPr="007F7F07" w:rsidRDefault="00697C9C" w:rsidP="007F7F07">
            <w:pPr>
              <w:numPr>
                <w:ilvl w:val="0"/>
                <w:numId w:val="22"/>
              </w:numPr>
              <w:jc w:val="both"/>
              <w:rPr>
                <w:bCs/>
                <w:lang w:val="sr-Cyrl-RS"/>
              </w:rPr>
            </w:pPr>
            <w:r w:rsidRPr="007F7F07">
              <w:rPr>
                <w:bCs/>
                <w:lang w:val="sr-Cyrl-RS"/>
              </w:rPr>
              <w:lastRenderedPageBreak/>
              <w:t>Кренути од постојећег Акционог плана и анализе свих планираних активности</w:t>
            </w:r>
            <w:r w:rsidR="00601CDA">
              <w:rPr>
                <w:bCs/>
                <w:lang w:val="sr-Cyrl-RS"/>
              </w:rPr>
              <w:t>;</w:t>
            </w:r>
            <w:r w:rsidRPr="007F7F07">
              <w:rPr>
                <w:bCs/>
                <w:lang w:val="sr-Cyrl-RS"/>
              </w:rPr>
              <w:t xml:space="preserve"> </w:t>
            </w:r>
          </w:p>
          <w:p w14:paraId="5F5AEEC0" w14:textId="1D54D44E" w:rsidR="00697C9C" w:rsidRPr="007F7F07" w:rsidRDefault="00697C9C" w:rsidP="007F7F07">
            <w:pPr>
              <w:numPr>
                <w:ilvl w:val="0"/>
                <w:numId w:val="22"/>
              </w:numPr>
              <w:jc w:val="both"/>
              <w:rPr>
                <w:bCs/>
                <w:lang w:val="sr-Cyrl-RS"/>
              </w:rPr>
            </w:pPr>
            <w:r w:rsidRPr="007F7F07">
              <w:rPr>
                <w:bCs/>
                <w:lang w:val="sr-Cyrl-RS"/>
              </w:rPr>
              <w:t>У случају завршених активности, креирати нове у тој области, надоградити активности, поставити амбициозније. У случају нерешених одрадити анализу зашто нису испуњене и да ли их задржати</w:t>
            </w:r>
            <w:r w:rsidR="00601CDA">
              <w:rPr>
                <w:bCs/>
                <w:lang w:val="sr-Cyrl-RS"/>
              </w:rPr>
              <w:t>;</w:t>
            </w:r>
          </w:p>
          <w:p w14:paraId="3E8624CD" w14:textId="1CDF51D7" w:rsidR="00697C9C" w:rsidRDefault="00697C9C" w:rsidP="007F7F07">
            <w:pPr>
              <w:numPr>
                <w:ilvl w:val="0"/>
                <w:numId w:val="22"/>
              </w:numPr>
              <w:jc w:val="both"/>
              <w:rPr>
                <w:bCs/>
                <w:lang w:val="sr-Cyrl-RS"/>
              </w:rPr>
            </w:pPr>
            <w:r w:rsidRPr="007F7F07">
              <w:rPr>
                <w:bCs/>
                <w:lang w:val="sr-Cyrl-RS"/>
              </w:rPr>
              <w:t>Размислити о новим, специфичним темама и активностима. Мере у оквиру циља су широко дефинисане да остављају довољно простора и за специфичне теме.</w:t>
            </w:r>
          </w:p>
          <w:p w14:paraId="3E536AF0" w14:textId="77777777" w:rsidR="009A5AD6" w:rsidRPr="007F7F07" w:rsidRDefault="009A5AD6" w:rsidP="009A5AD6">
            <w:pPr>
              <w:ind w:left="720"/>
              <w:jc w:val="both"/>
              <w:rPr>
                <w:bCs/>
                <w:lang w:val="sr-Cyrl-RS"/>
              </w:rPr>
            </w:pPr>
          </w:p>
          <w:p w14:paraId="27034790" w14:textId="11B0A8F3" w:rsidR="006C6CA0" w:rsidRDefault="00697C9C" w:rsidP="00515E00">
            <w:pPr>
              <w:jc w:val="both"/>
              <w:rPr>
                <w:bCs/>
                <w:lang w:val="sr-Cyrl-RS"/>
              </w:rPr>
            </w:pPr>
            <w:r w:rsidRPr="007F7F07">
              <w:rPr>
                <w:bCs/>
                <w:lang w:val="sr-Cyrl-RS"/>
              </w:rPr>
              <w:t>Такође</w:t>
            </w:r>
            <w:r w:rsidR="00CB194B">
              <w:rPr>
                <w:bCs/>
                <w:lang w:val="sr-Cyrl-RS"/>
              </w:rPr>
              <w:t>,</w:t>
            </w:r>
            <w:r w:rsidRPr="007F7F07">
              <w:rPr>
                <w:bCs/>
                <w:lang w:val="sr-Cyrl-RS"/>
              </w:rPr>
              <w:t xml:space="preserve"> истакао</w:t>
            </w:r>
            <w:r w:rsidR="00CB194B">
              <w:rPr>
                <w:bCs/>
                <w:lang w:val="sr-Cyrl-RS"/>
              </w:rPr>
              <w:t xml:space="preserve"> је</w:t>
            </w:r>
            <w:r w:rsidRPr="007F7F07">
              <w:rPr>
                <w:bCs/>
                <w:lang w:val="sr-Cyrl-RS"/>
              </w:rPr>
              <w:t xml:space="preserve"> две главне теме за разматрање:</w:t>
            </w:r>
          </w:p>
          <w:p w14:paraId="414E3736" w14:textId="77777777" w:rsidR="009A5AD6" w:rsidRPr="007F7F07" w:rsidRDefault="009A5AD6" w:rsidP="00515E00">
            <w:pPr>
              <w:jc w:val="both"/>
              <w:rPr>
                <w:bCs/>
                <w:lang w:val="sr-Cyrl-RS"/>
              </w:rPr>
            </w:pPr>
          </w:p>
          <w:p w14:paraId="6B8AF33C" w14:textId="3636B9F4" w:rsidR="00697C9C" w:rsidRPr="007F7F07" w:rsidRDefault="00697C9C" w:rsidP="007F7F07">
            <w:pPr>
              <w:numPr>
                <w:ilvl w:val="0"/>
                <w:numId w:val="23"/>
              </w:numPr>
              <w:jc w:val="both"/>
              <w:rPr>
                <w:bCs/>
                <w:lang w:val="sr-Cyrl-RS"/>
              </w:rPr>
            </w:pPr>
            <w:r w:rsidRPr="007F7F07">
              <w:rPr>
                <w:bCs/>
                <w:lang w:val="sr-Cyrl-RS"/>
              </w:rPr>
              <w:t>Већи фокус Владе на прикупљање података о административним поступцима</w:t>
            </w:r>
            <w:r w:rsidR="00601CDA">
              <w:rPr>
                <w:bCs/>
                <w:lang w:val="sr-Cyrl-RS"/>
              </w:rPr>
              <w:t>;</w:t>
            </w:r>
          </w:p>
          <w:p w14:paraId="171F437C" w14:textId="6983E602" w:rsidR="00697C9C" w:rsidRPr="009A5AD6" w:rsidRDefault="00697C9C" w:rsidP="007F7F07">
            <w:pPr>
              <w:numPr>
                <w:ilvl w:val="0"/>
                <w:numId w:val="23"/>
              </w:numPr>
              <w:jc w:val="both"/>
              <w:rPr>
                <w:bCs/>
              </w:rPr>
            </w:pPr>
            <w:r w:rsidRPr="006C6CA0">
              <w:rPr>
                <w:bCs/>
              </w:rPr>
              <w:t>Организациона неусклађеност</w:t>
            </w:r>
            <w:r w:rsidR="00BA10A7">
              <w:rPr>
                <w:bCs/>
                <w:lang w:val="sr-Cyrl-RS"/>
              </w:rPr>
              <w:t>.</w:t>
            </w:r>
          </w:p>
          <w:p w14:paraId="041BDA42" w14:textId="77777777" w:rsidR="009A5AD6" w:rsidRPr="000142E2" w:rsidRDefault="009A5AD6" w:rsidP="009A5AD6">
            <w:pPr>
              <w:ind w:left="720"/>
              <w:jc w:val="both"/>
              <w:rPr>
                <w:bCs/>
              </w:rPr>
            </w:pPr>
          </w:p>
          <w:p w14:paraId="1F9DF441" w14:textId="7B508E05" w:rsidR="006C6CA0" w:rsidRDefault="00697C9C" w:rsidP="007F7F07">
            <w:pPr>
              <w:ind w:firstLine="720"/>
              <w:jc w:val="both"/>
              <w:rPr>
                <w:bCs/>
              </w:rPr>
            </w:pPr>
            <w:r w:rsidRPr="00BA10A7">
              <w:rPr>
                <w:b/>
                <w:bCs/>
              </w:rPr>
              <w:t>Драгана Брајовић</w:t>
            </w:r>
            <w:r w:rsidR="0053006F">
              <w:rPr>
                <w:b/>
                <w:bCs/>
                <w:lang w:val="sr-Cyrl-RS"/>
              </w:rPr>
              <w:t xml:space="preserve">, </w:t>
            </w:r>
            <w:r w:rsidR="0053006F" w:rsidRPr="0053006F">
              <w:rPr>
                <w:bCs/>
                <w:lang w:val="sr-Cyrl-RS"/>
              </w:rPr>
              <w:t>МДУЛС,</w:t>
            </w:r>
            <w:r w:rsidR="00CB194B">
              <w:rPr>
                <w:bCs/>
                <w:lang w:val="sr-Cyrl-RS"/>
              </w:rPr>
              <w:t xml:space="preserve"> </w:t>
            </w:r>
            <w:r w:rsidRPr="006C6CA0">
              <w:rPr>
                <w:bCs/>
              </w:rPr>
              <w:t>закључила</w:t>
            </w:r>
            <w:r w:rsidR="00CB194B">
              <w:rPr>
                <w:bCs/>
                <w:lang w:val="sr-Cyrl-RS"/>
              </w:rPr>
              <w:t xml:space="preserve"> је</w:t>
            </w:r>
            <w:r w:rsidRPr="006C6CA0">
              <w:rPr>
                <w:bCs/>
              </w:rPr>
              <w:t xml:space="preserve"> састанак </w:t>
            </w:r>
            <w:r w:rsidR="00CB194B">
              <w:rPr>
                <w:bCs/>
                <w:lang w:val="sr-Cyrl-RS"/>
              </w:rPr>
              <w:t>П</w:t>
            </w:r>
            <w:r w:rsidRPr="006C6CA0">
              <w:rPr>
                <w:bCs/>
              </w:rPr>
              <w:t>одгрупе са оквирним планом рада:</w:t>
            </w:r>
          </w:p>
          <w:p w14:paraId="5C654A54" w14:textId="77777777" w:rsidR="009A5AD6" w:rsidRPr="006C6CA0" w:rsidRDefault="009A5AD6" w:rsidP="007F7F07">
            <w:pPr>
              <w:ind w:firstLine="720"/>
              <w:jc w:val="both"/>
              <w:rPr>
                <w:bCs/>
              </w:rPr>
            </w:pPr>
          </w:p>
          <w:p w14:paraId="2414C3AE" w14:textId="11B00579" w:rsidR="00697C9C" w:rsidRPr="006C6CA0" w:rsidRDefault="00697C9C" w:rsidP="007F7F07">
            <w:pPr>
              <w:numPr>
                <w:ilvl w:val="0"/>
                <w:numId w:val="24"/>
              </w:numPr>
              <w:jc w:val="both"/>
              <w:rPr>
                <w:bCs/>
              </w:rPr>
            </w:pPr>
            <w:r w:rsidRPr="006C6CA0">
              <w:rPr>
                <w:bCs/>
              </w:rPr>
              <w:t>На основу мапираних препорука из различитих извештаја</w:t>
            </w:r>
            <w:r w:rsidR="00BA10A7">
              <w:rPr>
                <w:bCs/>
                <w:lang w:val="sr-Cyrl-RS"/>
              </w:rPr>
              <w:t>,</w:t>
            </w:r>
            <w:r w:rsidRPr="006C6CA0">
              <w:rPr>
                <w:bCs/>
              </w:rPr>
              <w:t xml:space="preserve"> а за област </w:t>
            </w:r>
            <w:r w:rsidR="00CB194B">
              <w:rPr>
                <w:bCs/>
                <w:lang w:val="sr-Cyrl-RS"/>
              </w:rPr>
              <w:t>О</w:t>
            </w:r>
            <w:r w:rsidRPr="006C6CA0">
              <w:rPr>
                <w:bCs/>
              </w:rPr>
              <w:t xml:space="preserve">дговорности и транспарентности и мапираног Акционог плана (обележене остварене активности), које ће послати свим члановима </w:t>
            </w:r>
            <w:r w:rsidR="00CB194B">
              <w:rPr>
                <w:bCs/>
                <w:lang w:val="sr-Cyrl-RS"/>
              </w:rPr>
              <w:t>П</w:t>
            </w:r>
            <w:r w:rsidRPr="006C6CA0">
              <w:rPr>
                <w:bCs/>
              </w:rPr>
              <w:t>одгрупе, почети креирање активности за нови Акциони план за С</w:t>
            </w:r>
            <w:r w:rsidR="00601CDA">
              <w:rPr>
                <w:bCs/>
                <w:lang w:val="sr-Cyrl-RS"/>
              </w:rPr>
              <w:t xml:space="preserve">третаегију </w:t>
            </w:r>
            <w:r w:rsidRPr="006C6CA0">
              <w:rPr>
                <w:bCs/>
              </w:rPr>
              <w:t>РЈУ.</w:t>
            </w:r>
          </w:p>
          <w:p w14:paraId="4BA39D3D" w14:textId="1A1BCA47" w:rsidR="00697C9C" w:rsidRPr="006C6CA0" w:rsidRDefault="00697C9C" w:rsidP="007F7F07">
            <w:pPr>
              <w:numPr>
                <w:ilvl w:val="0"/>
                <w:numId w:val="24"/>
              </w:numPr>
              <w:jc w:val="both"/>
              <w:rPr>
                <w:bCs/>
              </w:rPr>
            </w:pPr>
            <w:r w:rsidRPr="006C6CA0">
              <w:rPr>
                <w:bCs/>
              </w:rPr>
              <w:t xml:space="preserve">За десетак дана нови састанак </w:t>
            </w:r>
            <w:r w:rsidR="00CB194B">
              <w:rPr>
                <w:bCs/>
                <w:lang w:val="sr-Cyrl-RS"/>
              </w:rPr>
              <w:t>П</w:t>
            </w:r>
            <w:r w:rsidRPr="006C6CA0">
              <w:rPr>
                <w:bCs/>
              </w:rPr>
              <w:t>одгрупе са конкретнијим предлозима активности</w:t>
            </w:r>
            <w:r w:rsidR="00601CDA">
              <w:rPr>
                <w:bCs/>
                <w:lang w:val="sr-Cyrl-RS"/>
              </w:rPr>
              <w:t>;</w:t>
            </w:r>
          </w:p>
          <w:p w14:paraId="5ED3FB62" w14:textId="08569306" w:rsidR="00697C9C" w:rsidRPr="006C6CA0" w:rsidRDefault="00697C9C" w:rsidP="007F7F07">
            <w:pPr>
              <w:numPr>
                <w:ilvl w:val="0"/>
                <w:numId w:val="24"/>
              </w:numPr>
              <w:jc w:val="both"/>
              <w:rPr>
                <w:bCs/>
              </w:rPr>
            </w:pPr>
            <w:r w:rsidRPr="006C6CA0">
              <w:rPr>
                <w:bCs/>
              </w:rPr>
              <w:t xml:space="preserve">У </w:t>
            </w:r>
            <w:r w:rsidR="00D71E93">
              <w:rPr>
                <w:bCs/>
                <w:lang w:val="sr-Cyrl-RS"/>
              </w:rPr>
              <w:t>априлу</w:t>
            </w:r>
            <w:r w:rsidRPr="006C6CA0">
              <w:rPr>
                <w:bCs/>
              </w:rPr>
              <w:t xml:space="preserve"> нацрт Акционог плана са дефинисаним активностима</w:t>
            </w:r>
            <w:r w:rsidR="00601CDA">
              <w:rPr>
                <w:bCs/>
                <w:lang w:val="sr-Cyrl-RS"/>
              </w:rPr>
              <w:t>;</w:t>
            </w:r>
          </w:p>
          <w:p w14:paraId="055FD0B9" w14:textId="63EB8AA5" w:rsidR="00697C9C" w:rsidRPr="006C6CA0" w:rsidRDefault="00697C9C" w:rsidP="007F7F07">
            <w:pPr>
              <w:numPr>
                <w:ilvl w:val="0"/>
                <w:numId w:val="24"/>
              </w:numPr>
              <w:jc w:val="both"/>
              <w:rPr>
                <w:bCs/>
              </w:rPr>
            </w:pPr>
            <w:r w:rsidRPr="006C6CA0">
              <w:rPr>
                <w:bCs/>
              </w:rPr>
              <w:t xml:space="preserve"> После нацрта и приоритизација активности АП за С</w:t>
            </w:r>
            <w:r w:rsidR="00601CDA">
              <w:rPr>
                <w:bCs/>
                <w:lang w:val="sr-Cyrl-RS"/>
              </w:rPr>
              <w:t xml:space="preserve">тратегију </w:t>
            </w:r>
            <w:r w:rsidRPr="006C6CA0">
              <w:rPr>
                <w:bCs/>
              </w:rPr>
              <w:t>РЈУ</w:t>
            </w:r>
            <w:r w:rsidR="00BA10A7">
              <w:rPr>
                <w:bCs/>
                <w:lang w:val="sr-Cyrl-RS"/>
              </w:rPr>
              <w:t>.</w:t>
            </w:r>
          </w:p>
          <w:p w14:paraId="39F324AD" w14:textId="77777777" w:rsidR="00697C9C" w:rsidRPr="006C6CA0" w:rsidRDefault="00697C9C">
            <w:pPr>
              <w:jc w:val="both"/>
            </w:pPr>
          </w:p>
          <w:p w14:paraId="1B94CF2D" w14:textId="61339106" w:rsidR="00697C9C" w:rsidRPr="007F7F07" w:rsidRDefault="00697C9C">
            <w:pPr>
              <w:jc w:val="both"/>
              <w:rPr>
                <w:b/>
                <w:sz w:val="22"/>
              </w:rPr>
            </w:pPr>
            <w:r w:rsidRPr="006C6CA0">
              <w:rPr>
                <w:b/>
              </w:rPr>
              <w:t>П</w:t>
            </w:r>
            <w:r w:rsidR="00601CDA" w:rsidRPr="006C6CA0">
              <w:rPr>
                <w:b/>
              </w:rPr>
              <w:t>одгрупа</w:t>
            </w:r>
            <w:r w:rsidRPr="006C6CA0">
              <w:rPr>
                <w:b/>
              </w:rPr>
              <w:t>: У</w:t>
            </w:r>
            <w:r w:rsidR="00601CDA" w:rsidRPr="00601CDA">
              <w:rPr>
                <w:b/>
                <w:sz w:val="22"/>
              </w:rPr>
              <w:t>прављање јавним финансијама</w:t>
            </w:r>
          </w:p>
          <w:p w14:paraId="36DC9F81" w14:textId="77777777" w:rsidR="00697C9C" w:rsidRPr="006C6CA0" w:rsidRDefault="00697C9C">
            <w:pPr>
              <w:jc w:val="both"/>
              <w:rPr>
                <w:b/>
              </w:rPr>
            </w:pPr>
          </w:p>
          <w:p w14:paraId="1FD23674" w14:textId="77777777" w:rsidR="009A5AD6" w:rsidRPr="006C6CA0" w:rsidRDefault="009A5AD6" w:rsidP="009A5AD6">
            <w:pPr>
              <w:ind w:firstLine="720"/>
              <w:jc w:val="both"/>
            </w:pPr>
            <w:r w:rsidRPr="006C6CA0">
              <w:t>Уводну ре</w:t>
            </w:r>
            <w:r>
              <w:t>ч на састанку подгрупе дао је</w:t>
            </w:r>
            <w:r w:rsidRPr="006C6CA0">
              <w:t xml:space="preserve"> </w:t>
            </w:r>
            <w:r w:rsidRPr="00BA10A7">
              <w:rPr>
                <w:b/>
              </w:rPr>
              <w:t>Младен Лазић</w:t>
            </w:r>
            <w:r w:rsidRPr="006C6CA0">
              <w:t>, Министарство финансија, истичући:</w:t>
            </w:r>
          </w:p>
          <w:p w14:paraId="5E7FB94F" w14:textId="77777777" w:rsidR="009A5AD6" w:rsidRPr="006C6CA0" w:rsidRDefault="009A5AD6" w:rsidP="009A5AD6">
            <w:pPr>
              <w:numPr>
                <w:ilvl w:val="0"/>
                <w:numId w:val="25"/>
              </w:numPr>
              <w:jc w:val="both"/>
            </w:pPr>
            <w:r w:rsidRPr="006C6CA0">
              <w:t xml:space="preserve">Формирање </w:t>
            </w:r>
            <w:r>
              <w:rPr>
                <w:lang w:val="sr-Cyrl-RS"/>
              </w:rPr>
              <w:t>К</w:t>
            </w:r>
            <w:r w:rsidRPr="006C6CA0">
              <w:t xml:space="preserve">ровне радне групе која размењује идеје о даљој реформи УЈФ, </w:t>
            </w:r>
            <w:r>
              <w:rPr>
                <w:lang w:val="sr-Cyrl-RS"/>
              </w:rPr>
              <w:t>дефинише</w:t>
            </w:r>
            <w:r w:rsidRPr="006C6CA0">
              <w:t xml:space="preserve"> општ</w:t>
            </w:r>
            <w:r>
              <w:rPr>
                <w:lang w:val="sr-Cyrl-RS"/>
              </w:rPr>
              <w:t>е</w:t>
            </w:r>
            <w:r w:rsidRPr="006C6CA0">
              <w:t xml:space="preserve"> и посебн</w:t>
            </w:r>
            <w:r>
              <w:rPr>
                <w:lang w:val="sr-Cyrl-RS"/>
              </w:rPr>
              <w:t>е</w:t>
            </w:r>
            <w:r w:rsidRPr="006C6CA0">
              <w:t xml:space="preserve"> циљев</w:t>
            </w:r>
            <w:r>
              <w:rPr>
                <w:lang w:val="sr-Cyrl-RS"/>
              </w:rPr>
              <w:t>е</w:t>
            </w:r>
            <w:r w:rsidRPr="006C6CA0">
              <w:t xml:space="preserve">, </w:t>
            </w:r>
            <w:r>
              <w:rPr>
                <w:lang w:val="sr-Cyrl-RS"/>
              </w:rPr>
              <w:t xml:space="preserve">бави се </w:t>
            </w:r>
            <w:r w:rsidRPr="006C6CA0">
              <w:t xml:space="preserve">анализом </w:t>
            </w:r>
            <w:r>
              <w:rPr>
                <w:lang w:val="sr-Cyrl-RS"/>
              </w:rPr>
              <w:t>показатеља;</w:t>
            </w:r>
          </w:p>
          <w:p w14:paraId="64F4FC3D" w14:textId="77777777" w:rsidR="009A5AD6" w:rsidRPr="006C6CA0" w:rsidRDefault="009A5AD6" w:rsidP="009A5AD6">
            <w:pPr>
              <w:numPr>
                <w:ilvl w:val="0"/>
                <w:numId w:val="25"/>
              </w:numPr>
              <w:jc w:val="both"/>
            </w:pPr>
            <w:r w:rsidRPr="006C6CA0">
              <w:t>Након априла (и прихватања извештаја за 2024. годину) формирање нове, уже специјализоване радне групе која ће се бавити израдом програма и имплементацијом</w:t>
            </w:r>
            <w:r>
              <w:rPr>
                <w:lang w:val="sr-Cyrl-RS"/>
              </w:rPr>
              <w:t>;</w:t>
            </w:r>
          </w:p>
          <w:p w14:paraId="257DA99F" w14:textId="77777777" w:rsidR="009A5AD6" w:rsidRPr="006C6CA0" w:rsidRDefault="009A5AD6" w:rsidP="009A5AD6">
            <w:pPr>
              <w:numPr>
                <w:ilvl w:val="0"/>
                <w:numId w:val="25"/>
              </w:numPr>
              <w:jc w:val="both"/>
            </w:pPr>
            <w:r w:rsidRPr="006C6CA0">
              <w:t>Формира се трогодишњи акциони план уместо петогодишњег ради лакшег спровођења, па се надограђује (3+2)</w:t>
            </w:r>
            <w:r>
              <w:rPr>
                <w:lang w:val="sr-Cyrl-RS"/>
              </w:rPr>
              <w:t>;</w:t>
            </w:r>
          </w:p>
          <w:p w14:paraId="60E0FD18" w14:textId="77777777" w:rsidR="009A5AD6" w:rsidRPr="006C6CA0" w:rsidRDefault="009A5AD6" w:rsidP="009A5AD6">
            <w:pPr>
              <w:numPr>
                <w:ilvl w:val="0"/>
                <w:numId w:val="25"/>
              </w:numPr>
              <w:jc w:val="both"/>
            </w:pPr>
            <w:r w:rsidRPr="006C6CA0">
              <w:t>Програм је на 5 година, док је сам акциони план 3+2</w:t>
            </w:r>
            <w:r>
              <w:rPr>
                <w:lang w:val="sr-Cyrl-RS"/>
              </w:rPr>
              <w:t>.</w:t>
            </w:r>
          </w:p>
          <w:p w14:paraId="325A74BC" w14:textId="77777777" w:rsidR="009A5AD6" w:rsidRDefault="009A5AD6" w:rsidP="009A5AD6">
            <w:pPr>
              <w:jc w:val="both"/>
              <w:rPr>
                <w:b/>
                <w:bCs/>
              </w:rPr>
            </w:pPr>
          </w:p>
          <w:p w14:paraId="533D232B" w14:textId="77777777" w:rsidR="009A5AD6" w:rsidRPr="006C6CA0" w:rsidRDefault="009A5AD6" w:rsidP="009A5AD6">
            <w:pPr>
              <w:jc w:val="both"/>
            </w:pPr>
            <w:r w:rsidRPr="006C6CA0">
              <w:rPr>
                <w:b/>
                <w:bCs/>
              </w:rPr>
              <w:t>Динамика рада:</w:t>
            </w:r>
          </w:p>
          <w:p w14:paraId="6B7AFE69" w14:textId="77777777" w:rsidR="009A5AD6" w:rsidRPr="006C6CA0" w:rsidRDefault="009A5AD6" w:rsidP="009A5AD6">
            <w:pPr>
              <w:numPr>
                <w:ilvl w:val="0"/>
                <w:numId w:val="26"/>
              </w:numPr>
              <w:jc w:val="both"/>
            </w:pPr>
            <w:r w:rsidRPr="006C6CA0">
              <w:t xml:space="preserve">Припрема извештаја о спровођењу ПРУЈФ у складу са Законом о планском систему – април 2025. </w:t>
            </w:r>
            <w:r>
              <w:rPr>
                <w:lang w:val="sr-Cyrl-RS"/>
              </w:rPr>
              <w:t>г</w:t>
            </w:r>
            <w:r w:rsidRPr="006C6CA0">
              <w:t>одине</w:t>
            </w:r>
            <w:r>
              <w:rPr>
                <w:lang w:val="sr-Cyrl-RS"/>
              </w:rPr>
              <w:t>;</w:t>
            </w:r>
          </w:p>
          <w:p w14:paraId="687F0185" w14:textId="77777777" w:rsidR="009A5AD6" w:rsidRPr="006C6CA0" w:rsidRDefault="009A5AD6" w:rsidP="009A5AD6">
            <w:pPr>
              <w:numPr>
                <w:ilvl w:val="0"/>
                <w:numId w:val="26"/>
              </w:numPr>
              <w:jc w:val="both"/>
            </w:pPr>
            <w:r w:rsidRPr="006C6CA0">
              <w:t xml:space="preserve">Циљ је да </w:t>
            </w:r>
            <w:r>
              <w:rPr>
                <w:lang w:val="sr-Cyrl-RS"/>
              </w:rPr>
              <w:t>И</w:t>
            </w:r>
            <w:r w:rsidRPr="006C6CA0">
              <w:t>звештај буде прихваћен до краја априла (да буде концизан, не предугачак, да се фокусира на реалне активности и имплементацију</w:t>
            </w:r>
            <w:r>
              <w:rPr>
                <w:lang w:val="sr-Cyrl-RS"/>
              </w:rPr>
              <w:t>);</w:t>
            </w:r>
          </w:p>
          <w:p w14:paraId="6B6A436D" w14:textId="77777777" w:rsidR="009A5AD6" w:rsidRPr="006C6CA0" w:rsidRDefault="009A5AD6" w:rsidP="009A5AD6">
            <w:pPr>
              <w:numPr>
                <w:ilvl w:val="0"/>
                <w:numId w:val="26"/>
              </w:numPr>
              <w:jc w:val="both"/>
            </w:pPr>
            <w:r w:rsidRPr="006C6CA0">
              <w:t xml:space="preserve">Радиће се </w:t>
            </w:r>
            <w:r w:rsidRPr="004E6B48">
              <w:rPr>
                <w:i/>
              </w:rPr>
              <w:t>ex-ante</w:t>
            </w:r>
            <w:r w:rsidRPr="006C6CA0">
              <w:t xml:space="preserve"> анализа пре почетка припреме новог ПРУЈФ уз консултантску помоћ ЕУ (кроз UNDP PFM Facility) за детаљније анализе </w:t>
            </w:r>
            <w:r>
              <w:t>–</w:t>
            </w:r>
            <w:r w:rsidRPr="006C6CA0">
              <w:t xml:space="preserve"> прављење паралела између </w:t>
            </w:r>
            <w:r>
              <w:rPr>
                <w:lang w:val="sr-Cyrl-RS"/>
              </w:rPr>
              <w:t>СИГМА</w:t>
            </w:r>
            <w:r w:rsidRPr="006C6CA0">
              <w:t xml:space="preserve"> налаза и Светске банке кроз </w:t>
            </w:r>
            <w:r>
              <w:rPr>
                <w:lang w:val="sr-Cyrl-RS"/>
              </w:rPr>
              <w:t>ПЕФА</w:t>
            </w:r>
            <w:r w:rsidRPr="006C6CA0">
              <w:t xml:space="preserve"> процену (први нацрт </w:t>
            </w:r>
            <w:r>
              <w:rPr>
                <w:lang w:val="sr-Cyrl-RS"/>
              </w:rPr>
              <w:t>ПЕФА</w:t>
            </w:r>
            <w:r w:rsidRPr="006C6CA0">
              <w:t xml:space="preserve"> извештаја се очекује крајем </w:t>
            </w:r>
            <w:r>
              <w:rPr>
                <w:lang w:val="sr-Cyrl-RS"/>
              </w:rPr>
              <w:t>јуна</w:t>
            </w:r>
            <w:r w:rsidRPr="006C6CA0">
              <w:t xml:space="preserve">, а финална процена </w:t>
            </w:r>
            <w:r>
              <w:rPr>
                <w:lang w:val="sr-Cyrl-RS"/>
              </w:rPr>
              <w:t>почетком 2026. године</w:t>
            </w:r>
            <w:r w:rsidRPr="006C6CA0">
              <w:t>)</w:t>
            </w:r>
            <w:r>
              <w:rPr>
                <w:lang w:val="sr-Cyrl-RS"/>
              </w:rPr>
              <w:t>;</w:t>
            </w:r>
          </w:p>
          <w:p w14:paraId="66A98CF4" w14:textId="77777777" w:rsidR="009A5AD6" w:rsidRPr="006C6CA0" w:rsidRDefault="009A5AD6" w:rsidP="009A5AD6">
            <w:pPr>
              <w:numPr>
                <w:ilvl w:val="0"/>
                <w:numId w:val="26"/>
              </w:numPr>
              <w:jc w:val="both"/>
            </w:pPr>
            <w:r w:rsidRPr="006C6CA0">
              <w:lastRenderedPageBreak/>
              <w:t xml:space="preserve">Након тога следи највећи део посла </w:t>
            </w:r>
            <w:r>
              <w:t>–</w:t>
            </w:r>
            <w:r w:rsidRPr="006C6CA0">
              <w:t xml:space="preserve"> дефинисање</w:t>
            </w:r>
            <w:r>
              <w:rPr>
                <w:lang w:val="sr-Cyrl-RS"/>
              </w:rPr>
              <w:t xml:space="preserve"> индикатора,</w:t>
            </w:r>
            <w:r w:rsidRPr="006C6CA0">
              <w:t xml:space="preserve"> мер</w:t>
            </w:r>
            <w:r>
              <w:t xml:space="preserve">а и </w:t>
            </w:r>
            <w:r>
              <w:rPr>
                <w:lang w:val="sr-Cyrl-RS"/>
              </w:rPr>
              <w:t>активности;</w:t>
            </w:r>
          </w:p>
          <w:p w14:paraId="11915D43" w14:textId="77777777" w:rsidR="009A5AD6" w:rsidRPr="006C6CA0" w:rsidRDefault="009A5AD6" w:rsidP="009A5AD6">
            <w:pPr>
              <w:numPr>
                <w:ilvl w:val="0"/>
                <w:numId w:val="26"/>
              </w:numPr>
              <w:jc w:val="both"/>
            </w:pPr>
            <w:r w:rsidRPr="006C6CA0">
              <w:t xml:space="preserve">Период октобар/новембар </w:t>
            </w:r>
            <w:r>
              <w:t>–</w:t>
            </w:r>
            <w:r w:rsidRPr="006C6CA0">
              <w:t xml:space="preserve"> дијалог о реформи</w:t>
            </w:r>
            <w:r>
              <w:rPr>
                <w:lang w:val="sr-Cyrl-RS"/>
              </w:rPr>
              <w:t xml:space="preserve"> управљања</w:t>
            </w:r>
            <w:r w:rsidRPr="006C6CA0">
              <w:t xml:space="preserve"> јавни</w:t>
            </w:r>
            <w:r>
              <w:rPr>
                <w:lang w:val="sr-Cyrl-RS"/>
              </w:rPr>
              <w:t>м</w:t>
            </w:r>
            <w:r w:rsidRPr="006C6CA0">
              <w:t xml:space="preserve"> финансија</w:t>
            </w:r>
            <w:r>
              <w:rPr>
                <w:lang w:val="sr-Cyrl-RS"/>
              </w:rPr>
              <w:t>ма</w:t>
            </w:r>
            <w:r w:rsidRPr="006C6CA0">
              <w:t xml:space="preserve"> и представљање нацрта</w:t>
            </w:r>
            <w:r>
              <w:rPr>
                <w:lang w:val="sr-Cyrl-RS"/>
              </w:rPr>
              <w:t xml:space="preserve"> новог програма</w:t>
            </w:r>
            <w:r w:rsidRPr="006C6CA0">
              <w:t xml:space="preserve"> свим заинтересованим странама</w:t>
            </w:r>
            <w:r>
              <w:rPr>
                <w:lang w:val="sr-Cyrl-RS"/>
              </w:rPr>
              <w:t>;</w:t>
            </w:r>
          </w:p>
          <w:p w14:paraId="10B3870B" w14:textId="77777777" w:rsidR="009A5AD6" w:rsidRPr="006C6CA0" w:rsidRDefault="009A5AD6" w:rsidP="009A5AD6">
            <w:pPr>
              <w:numPr>
                <w:ilvl w:val="0"/>
                <w:numId w:val="26"/>
              </w:numPr>
              <w:jc w:val="both"/>
            </w:pPr>
            <w:r w:rsidRPr="006C6CA0">
              <w:t>Након прикупљања и обраде повратних информација од свих заинтересованих страна, приступа се процедури усвајања програма</w:t>
            </w:r>
            <w:r>
              <w:rPr>
                <w:lang w:val="sr-Cyrl-RS"/>
              </w:rPr>
              <w:t>.</w:t>
            </w:r>
          </w:p>
          <w:p w14:paraId="52507135" w14:textId="77777777" w:rsidR="009A5AD6" w:rsidRPr="006C6CA0" w:rsidRDefault="009A5AD6" w:rsidP="009A5AD6">
            <w:pPr>
              <w:ind w:left="360"/>
              <w:jc w:val="both"/>
            </w:pPr>
          </w:p>
          <w:p w14:paraId="7313F1A4" w14:textId="77777777" w:rsidR="009A5AD6" w:rsidRPr="006C6CA0" w:rsidRDefault="009A5AD6" w:rsidP="009A5AD6">
            <w:pPr>
              <w:ind w:firstLine="720"/>
              <w:jc w:val="both"/>
            </w:pPr>
            <w:r>
              <w:rPr>
                <w:lang w:val="sr-Cyrl-RS"/>
              </w:rPr>
              <w:t>Након тога су</w:t>
            </w:r>
            <w:r w:rsidRPr="006C6CA0">
              <w:t xml:space="preserve"> презентовани налази</w:t>
            </w:r>
            <w:r>
              <w:t xml:space="preserve"> и препоруке </w:t>
            </w:r>
            <w:r>
              <w:rPr>
                <w:lang w:val="sr-Cyrl-RS"/>
              </w:rPr>
              <w:t>СИГМА</w:t>
            </w:r>
            <w:r>
              <w:t xml:space="preserve"> Програма. </w:t>
            </w:r>
            <w:r w:rsidRPr="00BA10A7">
              <w:rPr>
                <w:b/>
              </w:rPr>
              <w:t>Фердинанд Пот</w:t>
            </w:r>
            <w:r>
              <w:t xml:space="preserve">, </w:t>
            </w:r>
            <w:r>
              <w:rPr>
                <w:lang w:val="sr-Cyrl-RS"/>
              </w:rPr>
              <w:t>СИГМА, изнео је следеће</w:t>
            </w:r>
            <w:r w:rsidRPr="006C6CA0">
              <w:t xml:space="preserve"> сугестије за организацију рада на изради новог ПРУЈФ:</w:t>
            </w:r>
          </w:p>
          <w:p w14:paraId="5F2A164A" w14:textId="77777777" w:rsidR="009A5AD6" w:rsidRPr="006C6CA0" w:rsidRDefault="009A5AD6" w:rsidP="009A5AD6">
            <w:pPr>
              <w:numPr>
                <w:ilvl w:val="0"/>
                <w:numId w:val="27"/>
              </w:numPr>
              <w:jc w:val="both"/>
            </w:pPr>
            <w:r w:rsidRPr="006C6CA0">
              <w:t xml:space="preserve">2 радне групе – кровна група која се бави широм перспективом и ужа радна група за техничка питања. </w:t>
            </w:r>
            <w:r>
              <w:rPr>
                <w:lang w:val="sr-Cyrl-RS"/>
              </w:rPr>
              <w:t>СИГМА</w:t>
            </w:r>
            <w:r w:rsidRPr="006C6CA0">
              <w:t xml:space="preserve"> презентација у том смислу укључује техничка питања за ужу радну групу</w:t>
            </w:r>
            <w:r>
              <w:rPr>
                <w:lang w:val="sr-Cyrl-RS"/>
              </w:rPr>
              <w:t>;</w:t>
            </w:r>
          </w:p>
          <w:p w14:paraId="6CA5FC82" w14:textId="77777777" w:rsidR="009A5AD6" w:rsidRPr="006C6CA0" w:rsidRDefault="009A5AD6" w:rsidP="009A5AD6">
            <w:pPr>
              <w:numPr>
                <w:ilvl w:val="0"/>
                <w:numId w:val="27"/>
              </w:numPr>
              <w:jc w:val="both"/>
            </w:pPr>
            <w:r w:rsidRPr="006C6CA0">
              <w:t xml:space="preserve">Најистакнутији </w:t>
            </w:r>
            <w:r>
              <w:rPr>
                <w:lang w:val="sr-Cyrl-RS"/>
              </w:rPr>
              <w:t>изазов</w:t>
            </w:r>
            <w:r w:rsidRPr="006C6CA0">
              <w:t xml:space="preserve"> је да </w:t>
            </w:r>
            <w:r w:rsidRPr="004E6B48">
              <w:t xml:space="preserve">ДРИ </w:t>
            </w:r>
            <w:r>
              <w:t xml:space="preserve">не </w:t>
            </w:r>
            <w:r w:rsidRPr="004E6B48">
              <w:t xml:space="preserve">учествује у </w:t>
            </w:r>
            <w:r>
              <w:rPr>
                <w:lang w:val="sr-Cyrl-RS"/>
              </w:rPr>
              <w:t>изради ДЈП;</w:t>
            </w:r>
          </w:p>
          <w:p w14:paraId="36D4E915" w14:textId="77777777" w:rsidR="009A5AD6" w:rsidRPr="006C6CA0" w:rsidRDefault="009A5AD6" w:rsidP="009A5AD6">
            <w:pPr>
              <w:numPr>
                <w:ilvl w:val="0"/>
                <w:numId w:val="27"/>
              </w:numPr>
              <w:jc w:val="both"/>
            </w:pPr>
            <w:r>
              <w:rPr>
                <w:lang w:val="sr-Cyrl-RS"/>
              </w:rPr>
              <w:t>СИГМА</w:t>
            </w:r>
            <w:r w:rsidRPr="006C6CA0">
              <w:t xml:space="preserve"> сугерише да се у писаној форми упути молба да се ДРИ укључи у</w:t>
            </w:r>
            <w:r>
              <w:rPr>
                <w:lang w:val="sr-Cyrl-RS"/>
              </w:rPr>
              <w:t xml:space="preserve"> нови Програм</w:t>
            </w:r>
            <w:r w:rsidRPr="006C6CA0">
              <w:t xml:space="preserve"> реформ</w:t>
            </w:r>
            <w:r>
              <w:rPr>
                <w:lang w:val="sr-Cyrl-RS"/>
              </w:rPr>
              <w:t>е управљања јавним финансијама 2026-2030</w:t>
            </w:r>
            <w:r w:rsidRPr="006C6CA0">
              <w:t xml:space="preserve"> (очекује се да </w:t>
            </w:r>
            <w:r>
              <w:t>ће ДРИ имати новог председника)</w:t>
            </w:r>
            <w:r>
              <w:rPr>
                <w:lang w:val="sr-Cyrl-RS"/>
              </w:rPr>
              <w:t>;</w:t>
            </w:r>
          </w:p>
          <w:p w14:paraId="20FEAD29" w14:textId="77777777" w:rsidR="009A5AD6" w:rsidRDefault="009A5AD6" w:rsidP="009A5AD6">
            <w:pPr>
              <w:numPr>
                <w:ilvl w:val="0"/>
                <w:numId w:val="28"/>
              </w:numPr>
              <w:jc w:val="both"/>
            </w:pPr>
            <w:r w:rsidRPr="006C6CA0">
              <w:t xml:space="preserve">Повећати обим интерних ревизорских јединица (Предлог 11). Разлог повећања: Сваки ентитет који користи јавна средства мора једном годишње </w:t>
            </w:r>
            <w:r>
              <w:rPr>
                <w:lang w:val="sr-Cyrl-RS"/>
              </w:rPr>
              <w:t>у</w:t>
            </w:r>
            <w:r w:rsidRPr="006C6CA0">
              <w:t>радити ревизију – превише ентитета има права на јавна средства (101 у односу на 18 по ЕУ просеку). Да би се буџет ефикасније алоцирао и искористио, неопходно је имати мање оваквих ентитета</w:t>
            </w:r>
            <w:r>
              <w:rPr>
                <w:lang w:val="sr-Cyrl-RS"/>
              </w:rPr>
              <w:t>;</w:t>
            </w:r>
          </w:p>
          <w:p w14:paraId="6545D243" w14:textId="77777777" w:rsidR="009A5AD6" w:rsidRPr="006C6CA0" w:rsidRDefault="009A5AD6" w:rsidP="009A5AD6">
            <w:pPr>
              <w:numPr>
                <w:ilvl w:val="0"/>
                <w:numId w:val="28"/>
              </w:numPr>
              <w:jc w:val="both"/>
            </w:pPr>
            <w:r>
              <w:t xml:space="preserve">Такође, извештаји се шаљу </w:t>
            </w:r>
            <w:r>
              <w:rPr>
                <w:lang w:val="sr-Cyrl-RS"/>
              </w:rPr>
              <w:t>М</w:t>
            </w:r>
            <w:r w:rsidRPr="006C6CA0">
              <w:t>инистарству пре него што се уради финална ревизија извештаја. Потребно је урадити ревизију и нагласити све налазе пре објаве мишљења у року од шест месеци након завршетка фискалне године (предлог 13)</w:t>
            </w:r>
            <w:r>
              <w:rPr>
                <w:lang w:val="sr-Cyrl-RS"/>
              </w:rPr>
              <w:t>;</w:t>
            </w:r>
          </w:p>
          <w:p w14:paraId="42A04269" w14:textId="77777777" w:rsidR="009A5AD6" w:rsidRPr="006C6CA0" w:rsidRDefault="009A5AD6" w:rsidP="009A5AD6">
            <w:pPr>
              <w:numPr>
                <w:ilvl w:val="0"/>
                <w:numId w:val="28"/>
              </w:numPr>
              <w:jc w:val="both"/>
            </w:pPr>
            <w:r w:rsidRPr="006C6CA0">
              <w:t xml:space="preserve">Један предлог, којим се воде поједине државе – уколико се не могу проширити капацитети ДРИ, ангажовати приватне ревизорске куће за ревизију коришћења јавних средстава (у овом случају </w:t>
            </w:r>
            <w:r>
              <w:rPr>
                <w:lang w:val="sr-Cyrl-RS"/>
              </w:rPr>
              <w:t>СИГМА</w:t>
            </w:r>
            <w:r w:rsidRPr="006C6CA0">
              <w:t xml:space="preserve"> нуди подршку у разради предлога)</w:t>
            </w:r>
            <w:r>
              <w:rPr>
                <w:lang w:val="sr-Cyrl-RS"/>
              </w:rPr>
              <w:t>;</w:t>
            </w:r>
          </w:p>
          <w:p w14:paraId="19208978" w14:textId="77777777" w:rsidR="009A5AD6" w:rsidRPr="006C6CA0" w:rsidRDefault="009A5AD6" w:rsidP="009A5AD6">
            <w:pPr>
              <w:numPr>
                <w:ilvl w:val="0"/>
                <w:numId w:val="28"/>
              </w:numPr>
              <w:jc w:val="both"/>
            </w:pPr>
            <w:r>
              <w:t>Уколико одређене под</w:t>
            </w:r>
            <w:r w:rsidRPr="006C6CA0">
              <w:t xml:space="preserve">области не могу </w:t>
            </w:r>
            <w:r>
              <w:rPr>
                <w:lang w:val="sr-Cyrl-RS"/>
              </w:rPr>
              <w:t xml:space="preserve">у потпуности </w:t>
            </w:r>
            <w:r w:rsidRPr="006C6CA0">
              <w:t>да се укључе у ПРУЈФ, опција је формирање операционих планова за те под области како се не би оптеретио ПРУЈФ</w:t>
            </w:r>
            <w:r>
              <w:rPr>
                <w:lang w:val="sr-Cyrl-RS"/>
              </w:rPr>
              <w:t>;</w:t>
            </w:r>
          </w:p>
          <w:p w14:paraId="10467379" w14:textId="77777777" w:rsidR="009A5AD6" w:rsidRPr="006C6CA0" w:rsidRDefault="009A5AD6" w:rsidP="009A5AD6">
            <w:pPr>
              <w:numPr>
                <w:ilvl w:val="0"/>
                <w:numId w:val="28"/>
              </w:numPr>
              <w:jc w:val="both"/>
            </w:pPr>
            <w:r>
              <w:rPr>
                <w:lang w:val="sr-Cyrl-RS"/>
              </w:rPr>
              <w:t>Укључити</w:t>
            </w:r>
            <w:r w:rsidRPr="006C6CA0">
              <w:t xml:space="preserve"> Фискални савет </w:t>
            </w:r>
            <w:r>
              <w:rPr>
                <w:lang w:val="sr-Cyrl-RS"/>
              </w:rPr>
              <w:t xml:space="preserve">у процес консултација </w:t>
            </w:r>
            <w:r w:rsidRPr="006C6CA0">
              <w:t>и проћи предлоге из њихових извештаја, као и извештаја ДРИ</w:t>
            </w:r>
            <w:r>
              <w:rPr>
                <w:lang w:val="sr-Cyrl-RS"/>
              </w:rPr>
              <w:t>;</w:t>
            </w:r>
          </w:p>
          <w:p w14:paraId="79C8A93E" w14:textId="77777777" w:rsidR="009A5AD6" w:rsidRPr="006C6CA0" w:rsidRDefault="009A5AD6" w:rsidP="009A5AD6">
            <w:pPr>
              <w:numPr>
                <w:ilvl w:val="0"/>
                <w:numId w:val="28"/>
              </w:numPr>
              <w:jc w:val="both"/>
            </w:pPr>
            <w:r w:rsidRPr="006C6CA0">
              <w:t xml:space="preserve">ЕУ прати Реформску агенду и жели да види да се обећања која је Србија </w:t>
            </w:r>
            <w:r>
              <w:rPr>
                <w:lang w:val="sr-Cyrl-RS"/>
              </w:rPr>
              <w:t>пружила</w:t>
            </w:r>
            <w:r w:rsidRPr="006C6CA0">
              <w:t xml:space="preserve"> ЕУ огледају у реформи</w:t>
            </w:r>
            <w:r>
              <w:rPr>
                <w:lang w:val="sr-Cyrl-RS"/>
              </w:rPr>
              <w:t>;</w:t>
            </w:r>
          </w:p>
          <w:p w14:paraId="2211A9E2" w14:textId="77777777" w:rsidR="009A5AD6" w:rsidRPr="006C6CA0" w:rsidRDefault="009A5AD6" w:rsidP="009A5AD6">
            <w:pPr>
              <w:numPr>
                <w:ilvl w:val="0"/>
                <w:numId w:val="28"/>
              </w:numPr>
              <w:jc w:val="both"/>
            </w:pPr>
            <w:r w:rsidRPr="006C6CA0">
              <w:t>Фискална стратегија се не бави средњорочним буџетом, а требало би</w:t>
            </w:r>
            <w:r>
              <w:rPr>
                <w:lang w:val="sr-Cyrl-RS"/>
              </w:rPr>
              <w:t>;</w:t>
            </w:r>
          </w:p>
          <w:p w14:paraId="1AAF0E68" w14:textId="77777777" w:rsidR="009A5AD6" w:rsidRPr="006C6CA0" w:rsidRDefault="009A5AD6" w:rsidP="009A5AD6">
            <w:pPr>
              <w:numPr>
                <w:ilvl w:val="0"/>
                <w:numId w:val="28"/>
              </w:numPr>
              <w:jc w:val="both"/>
            </w:pPr>
            <w:r w:rsidRPr="006C6CA0">
              <w:t>ЕУ ставља акценат на проблем изузећа пројеката од посебног значаја, што је, иако је политички утицај јак, потребно регулисати, јер ће то увек бити захтев од ЕУ (3. предлог)</w:t>
            </w:r>
            <w:r>
              <w:rPr>
                <w:lang w:val="sr-Cyrl-RS"/>
              </w:rPr>
              <w:t>;</w:t>
            </w:r>
          </w:p>
          <w:p w14:paraId="48C87450" w14:textId="77777777" w:rsidR="009A5AD6" w:rsidRPr="006C6CA0" w:rsidRDefault="009A5AD6" w:rsidP="009A5AD6">
            <w:pPr>
              <w:numPr>
                <w:ilvl w:val="0"/>
                <w:numId w:val="28"/>
              </w:numPr>
              <w:jc w:val="both"/>
            </w:pPr>
            <w:r w:rsidRPr="00E436D0">
              <w:rPr>
                <w:i/>
              </w:rPr>
              <w:t>IPSAS cash</w:t>
            </w:r>
            <w:r w:rsidRPr="006C6CA0">
              <w:t xml:space="preserve"> је примењен, што је добро, али је потребно додатно унапредити биланс обавеза и дуговања</w:t>
            </w:r>
            <w:r>
              <w:rPr>
                <w:lang w:val="sr-Cyrl-RS"/>
              </w:rPr>
              <w:t>;</w:t>
            </w:r>
          </w:p>
          <w:p w14:paraId="4D22F44F" w14:textId="77777777" w:rsidR="009A5AD6" w:rsidRPr="00BA10A7" w:rsidRDefault="009A5AD6" w:rsidP="009A5AD6">
            <w:pPr>
              <w:numPr>
                <w:ilvl w:val="0"/>
                <w:numId w:val="28"/>
              </w:numPr>
              <w:jc w:val="both"/>
            </w:pPr>
            <w:r w:rsidRPr="006C6CA0">
              <w:t xml:space="preserve">ЕУ ће саветовати да се имплементира </w:t>
            </w:r>
            <w:r w:rsidRPr="00E436D0">
              <w:rPr>
                <w:i/>
              </w:rPr>
              <w:t>FULL IPSAS</w:t>
            </w:r>
            <w:r w:rsidRPr="006C6CA0">
              <w:t xml:space="preserve">, али </w:t>
            </w:r>
            <w:r>
              <w:rPr>
                <w:lang w:val="sr-Cyrl-RS"/>
              </w:rPr>
              <w:t>СИГМА</w:t>
            </w:r>
            <w:r w:rsidRPr="006C6CA0">
              <w:t xml:space="preserve"> предлаже да се користи само кеш, јер </w:t>
            </w:r>
            <w:r w:rsidRPr="00E436D0">
              <w:rPr>
                <w:i/>
              </w:rPr>
              <w:t>FULL IPSAS</w:t>
            </w:r>
            <w:r>
              <w:t xml:space="preserve"> неће донети користи</w:t>
            </w:r>
            <w:r w:rsidRPr="006C6CA0">
              <w:t>, а направиће додатан проблем.</w:t>
            </w:r>
          </w:p>
          <w:p w14:paraId="51034CF8" w14:textId="12DEEE8A" w:rsidR="009A5AD6" w:rsidRDefault="009A5AD6" w:rsidP="009A5AD6">
            <w:pPr>
              <w:ind w:left="720"/>
              <w:jc w:val="both"/>
            </w:pPr>
          </w:p>
          <w:p w14:paraId="0D71E7F2" w14:textId="77777777" w:rsidR="00FD2920" w:rsidRPr="006C6CA0" w:rsidRDefault="00FD2920" w:rsidP="009A5AD6">
            <w:pPr>
              <w:ind w:left="720"/>
              <w:jc w:val="both"/>
            </w:pPr>
          </w:p>
          <w:p w14:paraId="06ACB0DF" w14:textId="77777777" w:rsidR="009A5AD6" w:rsidRPr="006C6CA0" w:rsidRDefault="009A5AD6" w:rsidP="009A5AD6">
            <w:pPr>
              <w:jc w:val="both"/>
            </w:pPr>
            <w:r w:rsidRPr="007F7F07">
              <w:rPr>
                <w:b/>
              </w:rPr>
              <w:lastRenderedPageBreak/>
              <w:t>Циљеви ПРУЈФ:</w:t>
            </w:r>
          </w:p>
          <w:p w14:paraId="2A0A0845" w14:textId="77777777" w:rsidR="009A5AD6" w:rsidRPr="006C6CA0" w:rsidRDefault="009A5AD6" w:rsidP="009A5AD6">
            <w:pPr>
              <w:numPr>
                <w:ilvl w:val="0"/>
                <w:numId w:val="29"/>
              </w:numPr>
              <w:jc w:val="both"/>
            </w:pPr>
            <w:r w:rsidRPr="006C6CA0">
              <w:t xml:space="preserve">Очување фискалне дисциплине – </w:t>
            </w:r>
            <w:r>
              <w:rPr>
                <w:lang w:val="sr-Cyrl-RS"/>
              </w:rPr>
              <w:t>о</w:t>
            </w:r>
            <w:r w:rsidRPr="006C6CA0">
              <w:t>безбеђивање контроле над фискалном дисциплином како би се одржала стабилност јавних финансија</w:t>
            </w:r>
            <w:r>
              <w:rPr>
                <w:lang w:val="sr-Cyrl-RS"/>
              </w:rPr>
              <w:t>;</w:t>
            </w:r>
            <w:r w:rsidRPr="006C6CA0">
              <w:t xml:space="preserve"> </w:t>
            </w:r>
          </w:p>
          <w:p w14:paraId="5DEC0DD1" w14:textId="25DA6659" w:rsidR="009A5AD6" w:rsidRPr="006C6CA0" w:rsidRDefault="009A5AD6" w:rsidP="009A5AD6">
            <w:pPr>
              <w:numPr>
                <w:ilvl w:val="0"/>
                <w:numId w:val="29"/>
              </w:numPr>
              <w:jc w:val="both"/>
            </w:pPr>
            <w:r w:rsidRPr="006C6CA0">
              <w:t xml:space="preserve">Ефикасно коришћење јавних средстава – </w:t>
            </w:r>
            <w:r>
              <w:rPr>
                <w:lang w:val="sr-Cyrl-RS"/>
              </w:rPr>
              <w:t>о</w:t>
            </w:r>
            <w:r w:rsidRPr="006C6CA0">
              <w:t>сигуравање да нема „цурења “</w:t>
            </w:r>
            <w:r>
              <w:rPr>
                <w:lang w:val="sr-Cyrl-RS"/>
              </w:rPr>
              <w:t>или</w:t>
            </w:r>
            <w:r w:rsidRPr="006C6CA0">
              <w:t xml:space="preserve"> ненаменског трошења јавних средстава (транспарентност)</w:t>
            </w:r>
            <w:r>
              <w:rPr>
                <w:lang w:val="sr-Cyrl-RS"/>
              </w:rPr>
              <w:t>;</w:t>
            </w:r>
          </w:p>
          <w:p w14:paraId="43DAE118" w14:textId="77777777" w:rsidR="009A5AD6" w:rsidRDefault="009A5AD6" w:rsidP="009A5AD6">
            <w:pPr>
              <w:numPr>
                <w:ilvl w:val="0"/>
                <w:numId w:val="29"/>
              </w:numPr>
              <w:jc w:val="both"/>
            </w:pPr>
            <w:r w:rsidRPr="006C6CA0">
              <w:t xml:space="preserve">Ефективна алокација средстава – </w:t>
            </w:r>
            <w:r>
              <w:rPr>
                <w:lang w:val="sr-Cyrl-RS"/>
              </w:rPr>
              <w:t>у</w:t>
            </w:r>
            <w:r w:rsidRPr="006C6CA0">
              <w:t>смеравање буџетских средстава на приоритете од највећег значаја.</w:t>
            </w:r>
          </w:p>
          <w:p w14:paraId="3EFA2B36" w14:textId="63C90A48" w:rsidR="009A5AD6" w:rsidRDefault="009A5AD6" w:rsidP="009A5AD6">
            <w:pPr>
              <w:jc w:val="both"/>
            </w:pPr>
            <w:r w:rsidRPr="006C6CA0">
              <w:t>Истакнуто је да се поједини циљеви по областима преклапају. Тако, на пример, јавне набавке и повећање интерних ревизорских јединица имају за циљ бољу алокацију јавних средстава. Потребно је подстаћи групе да раде међусобно како би ефикасније долазили до резултата. Ако се ова чињеница узме као разлог прављења реформе, може се боље реструктурирати стратегија.</w:t>
            </w:r>
          </w:p>
          <w:p w14:paraId="329C5BCD" w14:textId="77777777" w:rsidR="009A5AD6" w:rsidRPr="006C6CA0" w:rsidRDefault="009A5AD6" w:rsidP="009A5AD6">
            <w:pPr>
              <w:jc w:val="both"/>
            </w:pPr>
          </w:p>
          <w:p w14:paraId="1E589A20" w14:textId="77777777" w:rsidR="009A5AD6" w:rsidRPr="006C6CA0" w:rsidRDefault="009A5AD6" w:rsidP="009A5AD6">
            <w:pPr>
              <w:ind w:firstLine="720"/>
              <w:jc w:val="both"/>
            </w:pPr>
            <w:r>
              <w:rPr>
                <w:b/>
              </w:rPr>
              <w:t xml:space="preserve">Александра Малеско, </w:t>
            </w:r>
            <w:r>
              <w:rPr>
                <w:b/>
                <w:lang w:val="sr-Cyrl-RS"/>
              </w:rPr>
              <w:t>СИГМА,</w:t>
            </w:r>
            <w:r w:rsidRPr="006C6CA0">
              <w:rPr>
                <w:b/>
                <w:bCs/>
              </w:rPr>
              <w:t xml:space="preserve"> </w:t>
            </w:r>
            <w:r w:rsidRPr="006C6CA0">
              <w:t>осврнула се на предлоге у вези са јавним набавкама и констатовала да нема ванредних ставки.</w:t>
            </w:r>
          </w:p>
          <w:p w14:paraId="481D797E" w14:textId="77777777" w:rsidR="009A5AD6" w:rsidRPr="006C6CA0" w:rsidRDefault="009A5AD6" w:rsidP="009A5AD6">
            <w:pPr>
              <w:jc w:val="both"/>
              <w:rPr>
                <w:b/>
              </w:rPr>
            </w:pPr>
          </w:p>
          <w:p w14:paraId="61E61ABE" w14:textId="77777777" w:rsidR="00697C9C" w:rsidRPr="006C6CA0" w:rsidRDefault="00697C9C">
            <w:pPr>
              <w:jc w:val="both"/>
              <w:rPr>
                <w:b/>
              </w:rPr>
            </w:pPr>
          </w:p>
          <w:p w14:paraId="539CD4E5" w14:textId="719374D5" w:rsidR="00697C9C" w:rsidRPr="006C6CA0" w:rsidRDefault="00697C9C">
            <w:pPr>
              <w:jc w:val="both"/>
              <w:rPr>
                <w:b/>
                <w:bCs/>
              </w:rPr>
            </w:pPr>
            <w:r w:rsidRPr="006C6CA0">
              <w:rPr>
                <w:b/>
                <w:bCs/>
              </w:rPr>
              <w:t>П</w:t>
            </w:r>
            <w:r w:rsidR="001372D6" w:rsidRPr="006C6CA0">
              <w:rPr>
                <w:b/>
                <w:bCs/>
              </w:rPr>
              <w:t>одгрупа</w:t>
            </w:r>
            <w:r w:rsidRPr="006C6CA0">
              <w:rPr>
                <w:b/>
                <w:bCs/>
              </w:rPr>
              <w:t>: С</w:t>
            </w:r>
            <w:r w:rsidR="001372D6" w:rsidRPr="006C6CA0">
              <w:rPr>
                <w:b/>
                <w:bCs/>
              </w:rPr>
              <w:t>истем локалне самоуправе</w:t>
            </w:r>
          </w:p>
          <w:p w14:paraId="42A04848" w14:textId="77777777" w:rsidR="00697C9C" w:rsidRPr="006C6CA0" w:rsidRDefault="00697C9C">
            <w:pPr>
              <w:ind w:firstLine="720"/>
              <w:jc w:val="both"/>
              <w:rPr>
                <w:b/>
                <w:bCs/>
              </w:rPr>
            </w:pPr>
          </w:p>
          <w:p w14:paraId="1A01CBFF" w14:textId="309ABAE2" w:rsidR="00697C9C" w:rsidRDefault="00697C9C">
            <w:pPr>
              <w:ind w:firstLine="720"/>
              <w:jc w:val="both"/>
              <w:rPr>
                <w:color w:val="222222"/>
                <w:shd w:val="clear" w:color="auto" w:fill="FFFFFF"/>
              </w:rPr>
            </w:pPr>
            <w:r w:rsidRPr="006C6CA0">
              <w:t xml:space="preserve">Састанак </w:t>
            </w:r>
            <w:r w:rsidRPr="006C6CA0">
              <w:rPr>
                <w:color w:val="222222"/>
                <w:shd w:val="clear" w:color="auto" w:fill="FFFFFF"/>
              </w:rPr>
              <w:t xml:space="preserve">jе отворила координаторка </w:t>
            </w:r>
            <w:r w:rsidRPr="00BA10A7">
              <w:rPr>
                <w:b/>
                <w:color w:val="222222"/>
                <w:shd w:val="clear" w:color="auto" w:fill="FFFFFF"/>
              </w:rPr>
              <w:t>Душанка Јовановић</w:t>
            </w:r>
            <w:r w:rsidR="00386A97">
              <w:rPr>
                <w:color w:val="222222"/>
                <w:shd w:val="clear" w:color="auto" w:fill="FFFFFF"/>
                <w:lang w:val="sr-Cyrl-RS"/>
              </w:rPr>
              <w:t xml:space="preserve">, </w:t>
            </w:r>
            <w:r w:rsidRPr="006C6CA0">
              <w:rPr>
                <w:color w:val="222222"/>
                <w:shd w:val="clear" w:color="auto" w:fill="FFFFFF"/>
              </w:rPr>
              <w:t>МДУЛС, и представила основне правце рада – израду новог програма и акционог плана</w:t>
            </w:r>
            <w:r w:rsidRPr="006C6CA0">
              <w:rPr>
                <w:color w:val="222222"/>
                <w:shd w:val="clear" w:color="auto" w:fill="FFFFFF"/>
                <w:lang w:val="sr-Latn-RS"/>
              </w:rPr>
              <w:t xml:space="preserve"> </w:t>
            </w:r>
            <w:r w:rsidRPr="006C6CA0">
              <w:rPr>
                <w:color w:val="222222"/>
                <w:shd w:val="clear" w:color="auto" w:fill="FFFFFF"/>
              </w:rPr>
              <w:t xml:space="preserve">за </w:t>
            </w:r>
            <w:r w:rsidR="00E436D0">
              <w:rPr>
                <w:color w:val="222222"/>
                <w:shd w:val="clear" w:color="auto" w:fill="FFFFFF"/>
                <w:lang w:val="sr-Cyrl-RS"/>
              </w:rPr>
              <w:t xml:space="preserve">реформу </w:t>
            </w:r>
            <w:r w:rsidRPr="006C6CA0">
              <w:rPr>
                <w:color w:val="222222"/>
                <w:shd w:val="clear" w:color="auto" w:fill="FFFFFF"/>
              </w:rPr>
              <w:t>систем</w:t>
            </w:r>
            <w:r w:rsidR="00E436D0">
              <w:rPr>
                <w:color w:val="222222"/>
                <w:shd w:val="clear" w:color="auto" w:fill="FFFFFF"/>
                <w:lang w:val="sr-Cyrl-RS"/>
              </w:rPr>
              <w:t>а</w:t>
            </w:r>
            <w:r w:rsidRPr="006C6CA0">
              <w:rPr>
                <w:color w:val="222222"/>
                <w:shd w:val="clear" w:color="auto" w:fill="FFFFFF"/>
              </w:rPr>
              <w:t xml:space="preserve"> локалне самоуправе, при чему ће се задржати стари посебни циљеви, док ће се радити нове мере и </w:t>
            </w:r>
            <w:r w:rsidR="00AA6010">
              <w:rPr>
                <w:color w:val="222222"/>
                <w:shd w:val="clear" w:color="auto" w:fill="FFFFFF"/>
                <w:lang w:val="sr-Cyrl-RS"/>
              </w:rPr>
              <w:t>показатељи</w:t>
            </w:r>
            <w:r w:rsidRPr="006C6CA0">
              <w:rPr>
                <w:color w:val="222222"/>
                <w:shd w:val="clear" w:color="auto" w:fill="FFFFFF"/>
              </w:rPr>
              <w:t xml:space="preserve">, односно мењати они за које је установљена таква потреба – као и временски оквир. После тога је уследило уводно излагање </w:t>
            </w:r>
            <w:r w:rsidRPr="00BA10A7">
              <w:rPr>
                <w:b/>
                <w:color w:val="222222"/>
                <w:shd w:val="clear" w:color="auto" w:fill="FFFFFF"/>
              </w:rPr>
              <w:t>Николе Тарбука</w:t>
            </w:r>
            <w:r w:rsidRPr="006C6CA0">
              <w:rPr>
                <w:color w:val="222222"/>
                <w:shd w:val="clear" w:color="auto" w:fill="FFFFFF"/>
              </w:rPr>
              <w:t xml:space="preserve">, генералног секретара СКГО, који је изложио у којој мери су остварени посебни циљеви и мере из важећег плана. Затим је уследила презентација </w:t>
            </w:r>
            <w:r w:rsidRPr="00BA10A7">
              <w:rPr>
                <w:b/>
                <w:color w:val="222222"/>
                <w:shd w:val="clear" w:color="auto" w:fill="FFFFFF"/>
              </w:rPr>
              <w:t>Монике Куриан</w:t>
            </w:r>
            <w:r w:rsidRPr="006C6CA0">
              <w:rPr>
                <w:color w:val="222222"/>
                <w:shd w:val="clear" w:color="auto" w:fill="FFFFFF"/>
              </w:rPr>
              <w:t xml:space="preserve">, надлежне представнице </w:t>
            </w:r>
            <w:r w:rsidR="00386A97">
              <w:rPr>
                <w:color w:val="222222"/>
                <w:shd w:val="clear" w:color="auto" w:fill="FFFFFF"/>
                <w:lang w:val="sr-Cyrl-RS"/>
              </w:rPr>
              <w:t>СИГМА</w:t>
            </w:r>
            <w:r w:rsidRPr="006C6CA0">
              <w:rPr>
                <w:color w:val="222222"/>
                <w:shd w:val="clear" w:color="auto" w:fill="FFFFFF"/>
              </w:rPr>
              <w:t xml:space="preserve">, која је изложила резултат </w:t>
            </w:r>
            <w:r w:rsidR="00386A97">
              <w:rPr>
                <w:color w:val="222222"/>
                <w:shd w:val="clear" w:color="auto" w:fill="FFFFFF"/>
                <w:lang w:val="sr-Cyrl-RS"/>
              </w:rPr>
              <w:t>СИГМА</w:t>
            </w:r>
            <w:r w:rsidR="00386A97" w:rsidRPr="006C6CA0">
              <w:rPr>
                <w:color w:val="222222"/>
                <w:shd w:val="clear" w:color="auto" w:fill="FFFFFF"/>
                <w:lang w:val="sr-Latn-RS"/>
              </w:rPr>
              <w:t xml:space="preserve"> </w:t>
            </w:r>
            <w:r w:rsidRPr="006C6CA0">
              <w:rPr>
                <w:color w:val="222222"/>
                <w:shd w:val="clear" w:color="auto" w:fill="FFFFFF"/>
              </w:rPr>
              <w:t xml:space="preserve">процене у области вишестепеног управљања (енг. </w:t>
            </w:r>
            <w:r w:rsidRPr="006C6CA0">
              <w:rPr>
                <w:i/>
                <w:color w:val="222222"/>
                <w:shd w:val="clear" w:color="auto" w:fill="FFFFFF"/>
              </w:rPr>
              <w:t>multi-level governance</w:t>
            </w:r>
            <w:r w:rsidRPr="006C6CA0">
              <w:rPr>
                <w:color w:val="222222"/>
                <w:shd w:val="clear" w:color="auto" w:fill="FFFFFF"/>
              </w:rPr>
              <w:t>) за Републику Србиjу. После ових уводних излагања</w:t>
            </w:r>
            <w:r w:rsidRPr="006C6CA0">
              <w:rPr>
                <w:color w:val="222222"/>
                <w:shd w:val="clear" w:color="auto" w:fill="FFFFFF"/>
                <w:lang w:val="sr-Latn-RS"/>
              </w:rPr>
              <w:t xml:space="preserve"> </w:t>
            </w:r>
            <w:r w:rsidRPr="006C6CA0">
              <w:rPr>
                <w:color w:val="222222"/>
                <w:shd w:val="clear" w:color="auto" w:fill="FFFFFF"/>
              </w:rPr>
              <w:t xml:space="preserve">је уследила дискусија, у којој су учешће узели представници МДУЛС, </w:t>
            </w:r>
            <w:r w:rsidR="00386A97">
              <w:rPr>
                <w:color w:val="222222"/>
                <w:shd w:val="clear" w:color="auto" w:fill="FFFFFF"/>
                <w:lang w:val="sr-Cyrl-RS"/>
              </w:rPr>
              <w:t>СИГМА,</w:t>
            </w:r>
            <w:r w:rsidRPr="006C6CA0">
              <w:rPr>
                <w:color w:val="222222"/>
                <w:shd w:val="clear" w:color="auto" w:fill="FFFFFF"/>
              </w:rPr>
              <w:t xml:space="preserve"> СКГО, НАJУ, МФ, </w:t>
            </w:r>
            <w:r w:rsidR="00386A97">
              <w:rPr>
                <w:color w:val="222222"/>
                <w:shd w:val="clear" w:color="auto" w:fill="FFFFFF"/>
                <w:lang w:val="sr-Cyrl-RS"/>
              </w:rPr>
              <w:t>УНОПС</w:t>
            </w:r>
            <w:r w:rsidR="00386A97" w:rsidRPr="006C6CA0">
              <w:rPr>
                <w:color w:val="222222"/>
                <w:shd w:val="clear" w:color="auto" w:fill="FFFFFF"/>
              </w:rPr>
              <w:t xml:space="preserve"> </w:t>
            </w:r>
            <w:r w:rsidRPr="006C6CA0">
              <w:rPr>
                <w:color w:val="222222"/>
                <w:shd w:val="clear" w:color="auto" w:fill="FFFFFF"/>
              </w:rPr>
              <w:t xml:space="preserve">и РГЗ. </w:t>
            </w:r>
          </w:p>
          <w:p w14:paraId="24B4E9CF" w14:textId="56EF1990" w:rsidR="00697C9C" w:rsidRPr="007F7F07" w:rsidRDefault="00386A97" w:rsidP="00515E00">
            <w:pPr>
              <w:jc w:val="both"/>
              <w:rPr>
                <w:color w:val="222222"/>
                <w:shd w:val="clear" w:color="auto" w:fill="FFFFFF"/>
                <w:lang w:val="sr-Cyrl-RS"/>
              </w:rPr>
            </w:pPr>
            <w:r>
              <w:rPr>
                <w:color w:val="222222"/>
                <w:shd w:val="clear" w:color="auto" w:fill="FFFFFF"/>
                <w:lang w:val="sr-Cyrl-RS"/>
              </w:rPr>
              <w:t xml:space="preserve">           </w:t>
            </w:r>
            <w:r w:rsidR="00697C9C" w:rsidRPr="007F7F07">
              <w:rPr>
                <w:color w:val="222222"/>
                <w:shd w:val="clear" w:color="auto" w:fill="FFFFFF"/>
                <w:lang w:val="sr-Cyrl-RS"/>
              </w:rPr>
              <w:t>Представници МДУЛС</w:t>
            </w:r>
            <w:r w:rsidR="00027602">
              <w:rPr>
                <w:color w:val="222222"/>
                <w:shd w:val="clear" w:color="auto" w:fill="FFFFFF"/>
                <w:lang w:val="sr-Cyrl-RS"/>
              </w:rPr>
              <w:t>-а</w:t>
            </w:r>
            <w:r w:rsidR="00697C9C" w:rsidRPr="007F7F07">
              <w:rPr>
                <w:color w:val="222222"/>
                <w:shd w:val="clear" w:color="auto" w:fill="FFFFFF"/>
                <w:lang w:val="sr-Cyrl-RS"/>
              </w:rPr>
              <w:t xml:space="preserve"> посебно</w:t>
            </w:r>
            <w:r w:rsidR="00027602">
              <w:rPr>
                <w:color w:val="222222"/>
                <w:shd w:val="clear" w:color="auto" w:fill="FFFFFF"/>
                <w:lang w:val="sr-Cyrl-RS"/>
              </w:rPr>
              <w:t xml:space="preserve"> су</w:t>
            </w:r>
            <w:r w:rsidR="00697C9C" w:rsidRPr="007F7F07">
              <w:rPr>
                <w:color w:val="222222"/>
                <w:shd w:val="clear" w:color="auto" w:fill="FFFFFF"/>
                <w:lang w:val="sr-Cyrl-RS"/>
              </w:rPr>
              <w:t xml:space="preserve"> истакли неопходност активног учешћа чланова </w:t>
            </w:r>
            <w:r w:rsidR="00027602">
              <w:rPr>
                <w:color w:val="222222"/>
                <w:shd w:val="clear" w:color="auto" w:fill="FFFFFF"/>
                <w:lang w:val="sr-Cyrl-RS"/>
              </w:rPr>
              <w:t>Р</w:t>
            </w:r>
            <w:r w:rsidR="00697C9C" w:rsidRPr="007F7F07">
              <w:rPr>
                <w:color w:val="222222"/>
                <w:shd w:val="clear" w:color="auto" w:fill="FFFFFF"/>
                <w:lang w:val="sr-Cyrl-RS"/>
              </w:rPr>
              <w:t xml:space="preserve">адне групе, на основу чијих иницијалних инпута ће консултант СКГО сачинити анализу постојећег стања и </w:t>
            </w:r>
            <w:r w:rsidR="00027602">
              <w:rPr>
                <w:color w:val="222222"/>
                <w:shd w:val="clear" w:color="auto" w:fill="FFFFFF"/>
                <w:lang w:val="sr-Cyrl-RS"/>
              </w:rPr>
              <w:t>изазова</w:t>
            </w:r>
            <w:r w:rsidR="00697C9C" w:rsidRPr="007F7F07">
              <w:rPr>
                <w:color w:val="222222"/>
                <w:shd w:val="clear" w:color="auto" w:fill="FFFFFF"/>
                <w:lang w:val="sr-Cyrl-RS"/>
              </w:rPr>
              <w:t xml:space="preserve"> с обзиром на „хоризонталну“</w:t>
            </w:r>
            <w:r w:rsidR="00027602">
              <w:rPr>
                <w:color w:val="222222"/>
                <w:shd w:val="clear" w:color="auto" w:fill="FFFFFF"/>
                <w:lang w:val="sr-Cyrl-RS"/>
              </w:rPr>
              <w:t xml:space="preserve"> </w:t>
            </w:r>
            <w:r w:rsidR="00697C9C" w:rsidRPr="007F7F07">
              <w:rPr>
                <w:color w:val="222222"/>
                <w:shd w:val="clear" w:color="auto" w:fill="FFFFFF"/>
                <w:lang w:val="sr-Cyrl-RS"/>
              </w:rPr>
              <w:t>природу програма, који обухвата низ области односно секторских надлежности. Поред тога,  СКГО</w:t>
            </w:r>
            <w:r w:rsidR="00ED4E05">
              <w:rPr>
                <w:color w:val="222222"/>
                <w:shd w:val="clear" w:color="auto" w:fill="FFFFFF"/>
                <w:lang w:val="sr-Cyrl-RS"/>
              </w:rPr>
              <w:t xml:space="preserve"> је истакао</w:t>
            </w:r>
            <w:r w:rsidR="00697C9C" w:rsidRPr="007F7F07">
              <w:rPr>
                <w:color w:val="222222"/>
                <w:shd w:val="clear" w:color="auto" w:fill="FFFFFF"/>
                <w:lang w:val="sr-Cyrl-RS"/>
              </w:rPr>
              <w:t xml:space="preserve"> да ће се, за разлику од претходног циклуса важења докумената јавних политика, у овом циклусу настојати да се избегну преклапања између различитих нивоа докумената. Учесници су се начелно сагласили о даљем процесу рада, имајући у виду различите видове донаторске подршке који су на располагању, те да ће у том смислу МДУЛС координирати процес, док ће примарну консултантску подршку обезбедити СКГО.</w:t>
            </w:r>
          </w:p>
          <w:p w14:paraId="6D1CC70F" w14:textId="5B5325C8" w:rsidR="00697C9C" w:rsidRPr="007F7F07" w:rsidRDefault="00697C9C">
            <w:pPr>
              <w:ind w:firstLine="720"/>
              <w:jc w:val="both"/>
              <w:rPr>
                <w:shd w:val="clear" w:color="auto" w:fill="FFFFFF"/>
                <w:lang w:val="sr-Cyrl-RS"/>
              </w:rPr>
            </w:pPr>
            <w:r w:rsidRPr="007F7F07">
              <w:rPr>
                <w:color w:val="222222"/>
                <w:shd w:val="clear" w:color="auto" w:fill="FFFFFF"/>
                <w:lang w:val="sr-Cyrl-RS"/>
              </w:rPr>
              <w:t xml:space="preserve">Учесници су се у даљој дискусији дотакли и свих релевантних препорука у вези са </w:t>
            </w:r>
            <w:r w:rsidRPr="007F7F07">
              <w:rPr>
                <w:shd w:val="clear" w:color="auto" w:fill="FFFFFF"/>
                <w:lang w:val="sr-Cyrl-RS"/>
              </w:rPr>
              <w:t>посебним циљевима за ову тематску област, укључујући ту:</w:t>
            </w:r>
          </w:p>
          <w:p w14:paraId="47A62577" w14:textId="0A97E117" w:rsidR="00697C9C" w:rsidRPr="007F7F07" w:rsidRDefault="00697C9C" w:rsidP="007F7F07">
            <w:pPr>
              <w:pStyle w:val="ListParagraph"/>
              <w:numPr>
                <w:ilvl w:val="0"/>
                <w:numId w:val="8"/>
              </w:numPr>
              <w:jc w:val="both"/>
              <w:rPr>
                <w:lang w:val="sr-Cyrl-RS"/>
              </w:rPr>
            </w:pPr>
            <w:r w:rsidRPr="007F7F07">
              <w:rPr>
                <w:shd w:val="clear" w:color="auto" w:fill="FFFFFF"/>
                <w:lang w:val="sr-Cyrl-RS"/>
              </w:rPr>
              <w:t>Разлоге недоношења измена и допуна Закона о локално</w:t>
            </w:r>
            <w:r w:rsidRPr="00A47B9E">
              <w:rPr>
                <w:shd w:val="clear" w:color="auto" w:fill="FFFFFF"/>
              </w:rPr>
              <w:t>j</w:t>
            </w:r>
            <w:r w:rsidRPr="007F7F07">
              <w:rPr>
                <w:shd w:val="clear" w:color="auto" w:fill="FFFFFF"/>
                <w:lang w:val="sr-Cyrl-RS"/>
              </w:rPr>
              <w:t xml:space="preserve"> самоуправи (Посебан циљ 1, као и ратификације допунских чланова Европс</w:t>
            </w:r>
            <w:r w:rsidR="00BA10A7" w:rsidRPr="007F7F07">
              <w:rPr>
                <w:shd w:val="clear" w:color="auto" w:fill="FFFFFF"/>
                <w:lang w:val="sr-Cyrl-RS"/>
              </w:rPr>
              <w:t>ке повеље о локално</w:t>
            </w:r>
            <w:r w:rsidR="00BA10A7" w:rsidRPr="00027602">
              <w:rPr>
                <w:shd w:val="clear" w:color="auto" w:fill="FFFFFF"/>
              </w:rPr>
              <w:t>j</w:t>
            </w:r>
            <w:r w:rsidR="00BA10A7" w:rsidRPr="007F7F07">
              <w:rPr>
                <w:shd w:val="clear" w:color="auto" w:fill="FFFFFF"/>
                <w:lang w:val="sr-Cyrl-RS"/>
              </w:rPr>
              <w:t xml:space="preserve"> самоуправи</w:t>
            </w:r>
            <w:r w:rsidR="00027602">
              <w:rPr>
                <w:shd w:val="clear" w:color="auto" w:fill="FFFFFF"/>
                <w:lang w:val="sr-Cyrl-RS"/>
              </w:rPr>
              <w:t>;</w:t>
            </w:r>
          </w:p>
          <w:p w14:paraId="709EDF2F" w14:textId="7FA2F03D" w:rsidR="00697C9C" w:rsidRPr="007F7F07" w:rsidRDefault="00697C9C" w:rsidP="007F7F07">
            <w:pPr>
              <w:pStyle w:val="ListParagraph"/>
              <w:numPr>
                <w:ilvl w:val="0"/>
                <w:numId w:val="8"/>
              </w:numPr>
              <w:jc w:val="both"/>
              <w:rPr>
                <w:lang w:val="sr-Cyrl-RS"/>
              </w:rPr>
            </w:pPr>
            <w:r w:rsidRPr="007F7F07">
              <w:rPr>
                <w:lang w:val="sr-Cyrl-RS"/>
              </w:rPr>
              <w:t>Рад Комиси</w:t>
            </w:r>
            <w:r w:rsidRPr="007F7F07">
              <w:rPr>
                <w:shd w:val="clear" w:color="auto" w:fill="FFFFFF"/>
                <w:lang w:val="sr-Cyrl-RS"/>
              </w:rPr>
              <w:t xml:space="preserve">је за финансирање локалне самоуправе </w:t>
            </w:r>
            <w:r w:rsidR="00BA10A7" w:rsidRPr="007F7F07">
              <w:rPr>
                <w:shd w:val="clear" w:color="auto" w:fill="FFFFFF"/>
                <w:lang w:val="sr-Cyrl-RS"/>
              </w:rPr>
              <w:t>(Посебан циљ 2)</w:t>
            </w:r>
            <w:r w:rsidR="00027602">
              <w:rPr>
                <w:shd w:val="clear" w:color="auto" w:fill="FFFFFF"/>
                <w:lang w:val="sr-Cyrl-RS"/>
              </w:rPr>
              <w:t>;</w:t>
            </w:r>
          </w:p>
          <w:p w14:paraId="29271415" w14:textId="7E99E2CD" w:rsidR="00697C9C" w:rsidRPr="007F7F07" w:rsidRDefault="00697C9C" w:rsidP="007F7F07">
            <w:pPr>
              <w:pStyle w:val="ListParagraph"/>
              <w:numPr>
                <w:ilvl w:val="0"/>
                <w:numId w:val="8"/>
              </w:numPr>
              <w:jc w:val="both"/>
              <w:rPr>
                <w:lang w:val="sr-Cyrl-RS"/>
              </w:rPr>
            </w:pPr>
            <w:r w:rsidRPr="007F7F07">
              <w:rPr>
                <w:lang w:val="sr-Cyrl-RS"/>
              </w:rPr>
              <w:lastRenderedPageBreak/>
              <w:t>Продубљивање координаци</w:t>
            </w:r>
            <w:r w:rsidRPr="007F7F07">
              <w:rPr>
                <w:shd w:val="clear" w:color="auto" w:fill="FFFFFF"/>
                <w:lang w:val="sr-Cyrl-RS"/>
              </w:rPr>
              <w:t>је</w:t>
            </w:r>
            <w:r w:rsidRPr="007F7F07">
              <w:rPr>
                <w:lang w:val="sr-Cyrl-RS"/>
              </w:rPr>
              <w:t xml:space="preserve"> централног и локалног нивоа власти, односно потребу за реформом и преносом надлежности </w:t>
            </w:r>
            <w:r w:rsidRPr="007F7F07">
              <w:rPr>
                <w:shd w:val="clear" w:color="auto" w:fill="FFFFFF"/>
                <w:lang w:val="sr-Cyrl-RS"/>
              </w:rPr>
              <w:t>јединица локалне самоуправе (Посебан циљ 1).</w:t>
            </w:r>
          </w:p>
          <w:p w14:paraId="5B3A244C" w14:textId="28E75FE7" w:rsidR="00697C9C" w:rsidRPr="007F7F07" w:rsidRDefault="00697C9C" w:rsidP="00515E00">
            <w:pPr>
              <w:ind w:firstLine="720"/>
              <w:jc w:val="both"/>
              <w:rPr>
                <w:shd w:val="clear" w:color="auto" w:fill="FFFFFF"/>
                <w:lang w:val="sr-Cyrl-RS"/>
              </w:rPr>
            </w:pPr>
            <w:r w:rsidRPr="007F7F07">
              <w:rPr>
                <w:lang w:val="sr-Cyrl-RS"/>
              </w:rPr>
              <w:t>Такође, учесници су дискутовали и о различитим упоредним моделима децентрализаци</w:t>
            </w:r>
            <w:r w:rsidRPr="007F7F07">
              <w:rPr>
                <w:shd w:val="clear" w:color="auto" w:fill="FFFFFF"/>
                <w:lang w:val="sr-Cyrl-RS"/>
              </w:rPr>
              <w:t>је, који се у даљем раду могу консултовати, имајући у виду специфичност асиметричне децентрализације у Републици Србији, као и о неопходности и механизмима даље функционалне децентрализације. Треба напоменути и да је представник МФ информисао присутне о функционисању система ИСКРА и СПИРИ</w:t>
            </w:r>
            <w:r w:rsidR="00027602">
              <w:rPr>
                <w:shd w:val="clear" w:color="auto" w:fill="FFFFFF"/>
                <w:lang w:val="sr-Cyrl-RS"/>
              </w:rPr>
              <w:t xml:space="preserve"> </w:t>
            </w:r>
            <w:r w:rsidRPr="007F7F07">
              <w:rPr>
                <w:shd w:val="clear" w:color="auto" w:fill="FFFFFF"/>
                <w:lang w:val="sr-Cyrl-RS"/>
              </w:rPr>
              <w:t>и њиховом значају за ову тематску област.</w:t>
            </w:r>
          </w:p>
          <w:p w14:paraId="613A4A92" w14:textId="77777777" w:rsidR="00027602" w:rsidRPr="007F7F07" w:rsidRDefault="00027602" w:rsidP="00515E00">
            <w:pPr>
              <w:jc w:val="both"/>
              <w:rPr>
                <w:lang w:val="sr-Cyrl-RS"/>
              </w:rPr>
            </w:pPr>
          </w:p>
          <w:p w14:paraId="767F0B93" w14:textId="259D9E48" w:rsidR="00697C9C" w:rsidRPr="007F7F07" w:rsidRDefault="00027602" w:rsidP="007F7F07">
            <w:pPr>
              <w:jc w:val="both"/>
              <w:rPr>
                <w:lang w:val="sr-Cyrl-RS"/>
              </w:rPr>
            </w:pPr>
            <w:r>
              <w:rPr>
                <w:lang w:val="sr-Cyrl-RS"/>
              </w:rPr>
              <w:t xml:space="preserve">           </w:t>
            </w:r>
            <w:r w:rsidR="00697C9C" w:rsidRPr="007F7F07">
              <w:rPr>
                <w:lang w:val="sr-Cyrl-RS"/>
              </w:rPr>
              <w:t>У наставку рада, до следећег састанка, отпоче</w:t>
            </w:r>
            <w:r w:rsidR="001F0B27">
              <w:rPr>
                <w:lang w:val="sr-Cyrl-RS"/>
              </w:rPr>
              <w:t>ће</w:t>
            </w:r>
            <w:r w:rsidR="00697C9C" w:rsidRPr="007F7F07">
              <w:rPr>
                <w:lang w:val="sr-Cyrl-RS"/>
              </w:rPr>
              <w:t xml:space="preserve"> активности на изради новог програма и плана, почевши од анализа посто</w:t>
            </w:r>
            <w:r w:rsidR="00697C9C" w:rsidRPr="007F7F07">
              <w:rPr>
                <w:shd w:val="clear" w:color="auto" w:fill="FFFFFF"/>
                <w:lang w:val="sr-Cyrl-RS"/>
              </w:rPr>
              <w:t xml:space="preserve">јећег стања и </w:t>
            </w:r>
            <w:r>
              <w:rPr>
                <w:shd w:val="clear" w:color="auto" w:fill="FFFFFF"/>
                <w:lang w:val="sr-Cyrl-RS"/>
              </w:rPr>
              <w:t>изазо</w:t>
            </w:r>
            <w:r w:rsidR="001F0B27">
              <w:rPr>
                <w:shd w:val="clear" w:color="auto" w:fill="FFFFFF"/>
                <w:lang w:val="sr-Cyrl-RS"/>
              </w:rPr>
              <w:t>ва</w:t>
            </w:r>
            <w:r w:rsidR="00697C9C" w:rsidRPr="007F7F07">
              <w:rPr>
                <w:shd w:val="clear" w:color="auto" w:fill="FFFFFF"/>
                <w:lang w:val="sr-Cyrl-RS"/>
              </w:rPr>
              <w:t xml:space="preserve">. Координаторка </w:t>
            </w:r>
            <w:r w:rsidR="00BA10A7" w:rsidRPr="007F7F07">
              <w:rPr>
                <w:shd w:val="clear" w:color="auto" w:fill="FFFFFF"/>
                <w:lang w:val="sr-Cyrl-RS"/>
              </w:rPr>
              <w:t>је позвала све представнике ван</w:t>
            </w:r>
            <w:r w:rsidR="00697C9C" w:rsidRPr="007F7F07">
              <w:rPr>
                <w:shd w:val="clear" w:color="auto" w:fill="FFFFFF"/>
                <w:lang w:val="sr-Cyrl-RS"/>
              </w:rPr>
              <w:t>ресорних сектора да активно учествују већ у овој фази, уз подршку СКГО.</w:t>
            </w:r>
          </w:p>
          <w:p w14:paraId="2E62E9CC" w14:textId="2B180BF7" w:rsidR="009A6878" w:rsidRPr="006C6CA0" w:rsidRDefault="009A6878" w:rsidP="007F7F07">
            <w:pPr>
              <w:jc w:val="both"/>
              <w:rPr>
                <w:color w:val="000000"/>
                <w:lang w:val="sr-Cyrl-RS"/>
              </w:rPr>
            </w:pPr>
          </w:p>
        </w:tc>
      </w:tr>
    </w:tbl>
    <w:p w14:paraId="33CF9D5B" w14:textId="77777777" w:rsidR="007C27EE" w:rsidRPr="006C6CA0" w:rsidRDefault="007C27EE" w:rsidP="00697C9C">
      <w:pPr>
        <w:pStyle w:val="Instruction"/>
        <w:rPr>
          <w:rFonts w:ascii="Times New Roman" w:eastAsia="Times New Roman" w:hAnsi="Times New Roman" w:cs="Times New Roman"/>
          <w:i w:val="0"/>
          <w:szCs w:val="24"/>
          <w:lang w:val="sr-Cyrl-CS"/>
        </w:rPr>
      </w:pPr>
    </w:p>
    <w:p w14:paraId="3ED47F74" w14:textId="77777777" w:rsidR="005015A3" w:rsidRPr="006C6CA0" w:rsidRDefault="005015A3" w:rsidP="00697C9C">
      <w:pPr>
        <w:pStyle w:val="NoSpacing"/>
        <w:spacing w:before="120"/>
        <w:jc w:val="both"/>
        <w:rPr>
          <w:rFonts w:ascii="Times New Roman" w:hAnsi="Times New Roman" w:cs="Times New Roman"/>
          <w:sz w:val="24"/>
          <w:szCs w:val="24"/>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E50E2F" w:rsidRPr="008D78CB" w14:paraId="7D23FCD8" w14:textId="77777777" w:rsidTr="00D36FCA">
        <w:tc>
          <w:tcPr>
            <w:tcW w:w="4621" w:type="dxa"/>
          </w:tcPr>
          <w:p w14:paraId="2EF821F7" w14:textId="23F49F67" w:rsidR="00E50E2F" w:rsidRDefault="00E50E2F" w:rsidP="00D36FCA">
            <w:pPr>
              <w:pStyle w:val="NoSpacing"/>
              <w:spacing w:before="120"/>
              <w:jc w:val="center"/>
              <w:rPr>
                <w:rFonts w:ascii="Times New Roman" w:hAnsi="Times New Roman" w:cs="Times New Roman"/>
                <w:sz w:val="24"/>
                <w:szCs w:val="24"/>
                <w:lang w:val="sr-Cyrl-CS"/>
              </w:rPr>
            </w:pPr>
            <w:r>
              <w:rPr>
                <w:rFonts w:ascii="Times New Roman" w:hAnsi="Times New Roman" w:cs="Times New Roman"/>
                <w:sz w:val="24"/>
                <w:szCs w:val="24"/>
                <w:lang w:val="sr-Cyrl-CS"/>
              </w:rPr>
              <w:t>СЕКРЕТАР</w:t>
            </w:r>
            <w:r w:rsidR="003659CC">
              <w:rPr>
                <w:rFonts w:ascii="Times New Roman" w:hAnsi="Times New Roman" w:cs="Times New Roman"/>
                <w:sz w:val="24"/>
                <w:szCs w:val="24"/>
                <w:lang w:val="sr-Cyrl-CS"/>
              </w:rPr>
              <w:t>КА</w:t>
            </w:r>
          </w:p>
          <w:p w14:paraId="003BC897" w14:textId="77777777" w:rsidR="00E50E2F" w:rsidRDefault="00E50E2F" w:rsidP="00D36FCA">
            <w:pPr>
              <w:pStyle w:val="NoSpacing"/>
              <w:spacing w:before="120"/>
              <w:jc w:val="center"/>
              <w:rPr>
                <w:rFonts w:ascii="Times New Roman" w:hAnsi="Times New Roman" w:cs="Times New Roman"/>
                <w:sz w:val="24"/>
                <w:szCs w:val="24"/>
                <w:lang w:val="sr-Cyrl-CS"/>
              </w:rPr>
            </w:pPr>
          </w:p>
          <w:p w14:paraId="108B03C1" w14:textId="77777777" w:rsidR="00E50E2F" w:rsidRDefault="00E50E2F" w:rsidP="00D36FCA">
            <w:pPr>
              <w:pStyle w:val="NoSpacing"/>
              <w:spacing w:before="120"/>
              <w:jc w:val="center"/>
              <w:rPr>
                <w:rFonts w:ascii="Times New Roman" w:hAnsi="Times New Roman" w:cs="Times New Roman"/>
                <w:sz w:val="24"/>
                <w:szCs w:val="24"/>
                <w:lang w:val="sr-Cyrl-CS"/>
              </w:rPr>
            </w:pPr>
            <w:r>
              <w:rPr>
                <w:rFonts w:ascii="Times New Roman" w:hAnsi="Times New Roman" w:cs="Times New Roman"/>
                <w:sz w:val="24"/>
                <w:szCs w:val="24"/>
                <w:lang w:val="sr-Cyrl-CS"/>
              </w:rPr>
              <w:t>Марија Петровић</w:t>
            </w:r>
          </w:p>
          <w:p w14:paraId="401BADC0" w14:textId="77777777" w:rsidR="00E50E2F" w:rsidRPr="009613E5" w:rsidRDefault="00E50E2F" w:rsidP="00D36FCA">
            <w:pPr>
              <w:pStyle w:val="NoSpacing"/>
              <w:spacing w:before="120"/>
              <w:jc w:val="center"/>
              <w:rPr>
                <w:rFonts w:ascii="Times New Roman" w:hAnsi="Times New Roman" w:cs="Times New Roman"/>
                <w:sz w:val="24"/>
                <w:szCs w:val="24"/>
              </w:rPr>
            </w:pPr>
          </w:p>
        </w:tc>
        <w:tc>
          <w:tcPr>
            <w:tcW w:w="4622" w:type="dxa"/>
          </w:tcPr>
          <w:p w14:paraId="0CE12FA8" w14:textId="77777777" w:rsidR="003659CC" w:rsidRDefault="00E50E2F" w:rsidP="00D36FCA">
            <w:pPr>
              <w:tabs>
                <w:tab w:val="center" w:pos="6804"/>
              </w:tabs>
              <w:spacing w:before="60"/>
              <w:ind w:left="58" w:right="58"/>
              <w:jc w:val="center"/>
              <w:rPr>
                <w:lang w:val="sr-Cyrl-CS"/>
              </w:rPr>
            </w:pPr>
            <w:r>
              <w:rPr>
                <w:lang w:val="sr-Cyrl-CS"/>
              </w:rPr>
              <w:t>КООРДИНАТОР</w:t>
            </w:r>
            <w:r w:rsidR="003659CC">
              <w:rPr>
                <w:lang w:val="sr-Cyrl-CS"/>
              </w:rPr>
              <w:t>КА</w:t>
            </w:r>
            <w:r>
              <w:rPr>
                <w:lang w:val="sr-Cyrl-CS"/>
              </w:rPr>
              <w:t xml:space="preserve"> ПОСЕБНЕ</w:t>
            </w:r>
          </w:p>
          <w:p w14:paraId="00E56E29" w14:textId="59D1535B" w:rsidR="00E50E2F" w:rsidRPr="008D78CB" w:rsidRDefault="00E50E2F" w:rsidP="00D36FCA">
            <w:pPr>
              <w:tabs>
                <w:tab w:val="center" w:pos="6804"/>
              </w:tabs>
              <w:spacing w:before="60"/>
              <w:ind w:left="58" w:right="58"/>
              <w:jc w:val="center"/>
              <w:rPr>
                <w:lang w:val="sr-Cyrl-CS"/>
              </w:rPr>
            </w:pPr>
            <w:r>
              <w:rPr>
                <w:lang w:val="sr-Cyrl-CS"/>
              </w:rPr>
              <w:t>РАДНЕ ГРУПЕ</w:t>
            </w:r>
          </w:p>
          <w:p w14:paraId="63E45520" w14:textId="77777777" w:rsidR="00E50E2F" w:rsidRPr="008D78CB" w:rsidRDefault="00E50E2F" w:rsidP="007F7F07">
            <w:pPr>
              <w:tabs>
                <w:tab w:val="center" w:pos="6804"/>
              </w:tabs>
              <w:spacing w:before="60"/>
              <w:ind w:right="58"/>
              <w:rPr>
                <w:lang w:val="sr-Cyrl-CS"/>
              </w:rPr>
            </w:pPr>
          </w:p>
          <w:p w14:paraId="49A29467" w14:textId="25B562E5" w:rsidR="00E50E2F" w:rsidRPr="008D78CB" w:rsidRDefault="00E50E2F" w:rsidP="007F7F07">
            <w:pPr>
              <w:pStyle w:val="NoSpacing"/>
              <w:spacing w:before="120"/>
              <w:jc w:val="center"/>
              <w:rPr>
                <w:rFonts w:ascii="Times New Roman" w:hAnsi="Times New Roman" w:cs="Times New Roman"/>
                <w:sz w:val="24"/>
                <w:szCs w:val="24"/>
                <w:lang w:val="sr-Cyrl-CS"/>
              </w:rPr>
            </w:pPr>
            <w:r>
              <w:rPr>
                <w:rFonts w:ascii="Times New Roman" w:hAnsi="Times New Roman" w:cs="Times New Roman"/>
                <w:sz w:val="24"/>
                <w:szCs w:val="24"/>
                <w:lang w:val="sr-Cyrl-CS"/>
              </w:rPr>
              <w:t>Љиљана Узелац</w:t>
            </w:r>
          </w:p>
        </w:tc>
      </w:tr>
    </w:tbl>
    <w:p w14:paraId="6150A573" w14:textId="39D8DE48" w:rsidR="00DD502D" w:rsidRDefault="00DD502D" w:rsidP="00697C9C">
      <w:pPr>
        <w:jc w:val="both"/>
        <w:rPr>
          <w:lang w:val="sr-Cyrl-CS"/>
        </w:rPr>
      </w:pPr>
    </w:p>
    <w:p w14:paraId="2820B488" w14:textId="77777777" w:rsidR="00ED4E05" w:rsidRDefault="00ED4E05" w:rsidP="00697C9C">
      <w:pPr>
        <w:jc w:val="both"/>
        <w:rPr>
          <w:lang w:val="sr-Cyrl-CS"/>
        </w:rPr>
      </w:pPr>
    </w:p>
    <w:p w14:paraId="459213DE" w14:textId="77777777" w:rsidR="00ED4E05" w:rsidRDefault="00ED4E05" w:rsidP="00697C9C">
      <w:pPr>
        <w:jc w:val="both"/>
        <w:rPr>
          <w:lang w:val="sr-Cyrl-CS"/>
        </w:rPr>
      </w:pPr>
    </w:p>
    <w:p w14:paraId="2746D443" w14:textId="77777777" w:rsidR="00ED4E05" w:rsidRDefault="00ED4E05" w:rsidP="00697C9C">
      <w:pPr>
        <w:jc w:val="both"/>
        <w:rPr>
          <w:lang w:val="sr-Cyrl-CS"/>
        </w:rPr>
      </w:pPr>
    </w:p>
    <w:p w14:paraId="1150C57A" w14:textId="77777777" w:rsidR="00ED4E05" w:rsidRDefault="00ED4E05" w:rsidP="00697C9C">
      <w:pPr>
        <w:jc w:val="both"/>
        <w:rPr>
          <w:lang w:val="sr-Cyrl-CS"/>
        </w:rPr>
      </w:pPr>
    </w:p>
    <w:p w14:paraId="664811F1" w14:textId="77777777" w:rsidR="00ED4E05" w:rsidRDefault="00ED4E05" w:rsidP="00697C9C">
      <w:pPr>
        <w:jc w:val="both"/>
        <w:rPr>
          <w:lang w:val="sr-Cyrl-CS"/>
        </w:rPr>
      </w:pPr>
    </w:p>
    <w:p w14:paraId="42CDEF21" w14:textId="35F2D359" w:rsidR="00F872C5" w:rsidRDefault="00F872C5" w:rsidP="00697C9C">
      <w:pPr>
        <w:jc w:val="both"/>
        <w:rPr>
          <w:lang w:val="sr-Cyrl-CS"/>
        </w:rPr>
        <w:sectPr w:rsidR="00F872C5" w:rsidSect="007F7F07">
          <w:footerReference w:type="default" r:id="rId9"/>
          <w:pgSz w:w="12240" w:h="15840"/>
          <w:pgMar w:top="1440" w:right="1440" w:bottom="1440" w:left="1440" w:header="708" w:footer="708" w:gutter="0"/>
          <w:cols w:space="708"/>
          <w:titlePg/>
          <w:docGrid w:linePitch="360"/>
        </w:sectPr>
      </w:pPr>
    </w:p>
    <w:p w14:paraId="1B16C05E" w14:textId="77777777" w:rsidR="005D6F44" w:rsidRDefault="005D6F44" w:rsidP="005D6F44">
      <w:pPr>
        <w:jc w:val="both"/>
        <w:rPr>
          <w:lang w:val="sr-Cyrl-CS"/>
        </w:rPr>
      </w:pPr>
    </w:p>
    <w:p w14:paraId="52DEA605" w14:textId="77777777" w:rsidR="005D6F44" w:rsidRDefault="005D6F44" w:rsidP="005D6F44">
      <w:pPr>
        <w:jc w:val="both"/>
        <w:rPr>
          <w:b/>
          <w:lang w:val="sr-Cyrl-CS"/>
        </w:rPr>
      </w:pPr>
      <w:r>
        <w:rPr>
          <w:b/>
          <w:lang w:val="sr-Cyrl-CS"/>
        </w:rPr>
        <w:t>Прилог – Листа учесника</w:t>
      </w:r>
    </w:p>
    <w:p w14:paraId="4293FFC8" w14:textId="77777777" w:rsidR="005D6F44" w:rsidRDefault="005D6F44" w:rsidP="005D6F44">
      <w:pPr>
        <w:jc w:val="both"/>
        <w:rPr>
          <w:lang w:val="sr-Cyrl-CS"/>
        </w:rPr>
      </w:pPr>
    </w:p>
    <w:tbl>
      <w:tblPr>
        <w:tblStyle w:val="TableGrid"/>
        <w:tblW w:w="9175" w:type="dxa"/>
        <w:tblLook w:val="04A0" w:firstRow="1" w:lastRow="0" w:firstColumn="1" w:lastColumn="0" w:noHBand="0" w:noVBand="1"/>
      </w:tblPr>
      <w:tblGrid>
        <w:gridCol w:w="622"/>
        <w:gridCol w:w="3063"/>
        <w:gridCol w:w="5490"/>
      </w:tblGrid>
      <w:tr w:rsidR="005D6F44" w14:paraId="5C97EBAB" w14:textId="77777777" w:rsidTr="005D6F44">
        <w:trPr>
          <w:tblHeader/>
        </w:trPr>
        <w:tc>
          <w:tcPr>
            <w:tcW w:w="62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2C8800F" w14:textId="77777777" w:rsidR="005D6F44" w:rsidRDefault="005D6F44">
            <w:pPr>
              <w:rPr>
                <w:lang w:val="sr-Cyrl-RS"/>
              </w:rPr>
            </w:pPr>
            <w:r>
              <w:rPr>
                <w:lang w:val="sr-Cyrl-RS"/>
              </w:rPr>
              <w:t>Бр.</w:t>
            </w:r>
          </w:p>
        </w:tc>
        <w:tc>
          <w:tcPr>
            <w:tcW w:w="306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0E5A893" w14:textId="77777777" w:rsidR="005D6F44" w:rsidRDefault="005D6F44">
            <w:pPr>
              <w:rPr>
                <w:lang w:val="sr-Cyrl-RS"/>
              </w:rPr>
            </w:pPr>
            <w:r>
              <w:rPr>
                <w:lang w:val="sr-Cyrl-RS"/>
              </w:rPr>
              <w:t>Име и презиме</w:t>
            </w:r>
          </w:p>
        </w:tc>
        <w:tc>
          <w:tcPr>
            <w:tcW w:w="549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580E32D" w14:textId="77777777" w:rsidR="005D6F44" w:rsidRDefault="005D6F44">
            <w:pPr>
              <w:rPr>
                <w:lang w:val="sr-Cyrl-RS"/>
              </w:rPr>
            </w:pPr>
            <w:r>
              <w:rPr>
                <w:lang w:val="sr-Cyrl-RS"/>
              </w:rPr>
              <w:t>Институција</w:t>
            </w:r>
          </w:p>
        </w:tc>
      </w:tr>
      <w:tr w:rsidR="005D6F44" w14:paraId="729134A7"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0379BCC7" w14:textId="77777777" w:rsidR="005D6F44" w:rsidRDefault="005D6F44" w:rsidP="005D6F44">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tcPr>
          <w:p w14:paraId="704BC0FB" w14:textId="77777777" w:rsidR="005D6F44" w:rsidRDefault="005D6F44">
            <w:pPr>
              <w:rPr>
                <w:lang w:val="sr-Cyrl-RS"/>
              </w:rPr>
            </w:pPr>
            <w:r>
              <w:rPr>
                <w:lang w:val="sr-Cyrl-RS"/>
              </w:rPr>
              <w:t>Аврамовић Миливоје</w:t>
            </w:r>
          </w:p>
          <w:p w14:paraId="25376136" w14:textId="77777777" w:rsidR="005D6F44" w:rsidRDefault="005D6F44">
            <w:pPr>
              <w:rPr>
                <w:lang w:val="sr-Cyrl-RS"/>
              </w:rPr>
            </w:pPr>
          </w:p>
          <w:p w14:paraId="58990A31" w14:textId="77777777" w:rsidR="005D6F44" w:rsidRDefault="005D6F44">
            <w:pPr>
              <w:rPr>
                <w:spacing w:val="-6"/>
                <w:lang w:val="sr-Cyrl-CS"/>
              </w:rPr>
            </w:pP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28CEC6" w14:textId="77777777" w:rsidR="005D6F44" w:rsidRDefault="005D6F44">
            <w:pPr>
              <w:spacing w:after="120"/>
              <w:rPr>
                <w:lang w:val="sr-Cyrl-RS"/>
              </w:rPr>
            </w:pPr>
            <w:r>
              <w:rPr>
                <w:lang w:val="sr-Cyrl-RS"/>
              </w:rPr>
              <w:t>Републички геодетски завод</w:t>
            </w:r>
          </w:p>
        </w:tc>
      </w:tr>
      <w:tr w:rsidR="005D6F44" w14:paraId="20CCBD3E"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9DE9C0" w14:textId="77777777" w:rsidR="005D6F44" w:rsidRDefault="005D6F44" w:rsidP="005D6F44">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1D37B4" w14:textId="77777777" w:rsidR="005D6F44" w:rsidRDefault="005D6F44">
            <w:pPr>
              <w:rPr>
                <w:lang w:val="sr-Cyrl-RS"/>
              </w:rPr>
            </w:pPr>
            <w:r>
              <w:rPr>
                <w:spacing w:val="-6"/>
                <w:lang w:val="sr-Cyrl-CS"/>
              </w:rPr>
              <w:t>Анђелковић Валентина</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EEBCC5" w14:textId="77777777" w:rsidR="005D6F44" w:rsidRDefault="005D6F44">
            <w:pPr>
              <w:spacing w:after="120"/>
              <w:rPr>
                <w:lang w:val="sr-Cyrl-RS"/>
              </w:rPr>
            </w:pPr>
            <w:r>
              <w:rPr>
                <w:lang w:val="sr-Cyrl-RS"/>
              </w:rPr>
              <w:t>Министарство државне управе и локалне самоуправе</w:t>
            </w:r>
          </w:p>
        </w:tc>
      </w:tr>
      <w:tr w:rsidR="005D6F44" w14:paraId="4AEB506D"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6984A7AC" w14:textId="77777777" w:rsidR="005D6F44" w:rsidRDefault="005D6F44" w:rsidP="005D6F44">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215B83" w14:textId="77777777" w:rsidR="005D6F44" w:rsidRDefault="005D6F44">
            <w:pPr>
              <w:rPr>
                <w:lang w:val="sr-Cyrl-RS"/>
              </w:rPr>
            </w:pPr>
            <w:r>
              <w:rPr>
                <w:spacing w:val="-6"/>
                <w:lang w:val="sr-Cyrl-CS"/>
              </w:rPr>
              <w:t>Антонијевић Снежана</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C064E4" w14:textId="77777777" w:rsidR="005D6F44" w:rsidRDefault="005D6F44">
            <w:pPr>
              <w:spacing w:after="120"/>
              <w:rPr>
                <w:lang w:val="sr-Cyrl-RS"/>
              </w:rPr>
            </w:pPr>
            <w:r>
              <w:rPr>
                <w:spacing w:val="-6"/>
                <w:lang w:val="sr-Cyrl-CS"/>
              </w:rPr>
              <w:t>Национална академија за јавну управу</w:t>
            </w:r>
          </w:p>
        </w:tc>
      </w:tr>
      <w:tr w:rsidR="005D6F44" w14:paraId="21A3DF9B"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40793805" w14:textId="77777777" w:rsidR="005D6F44" w:rsidRDefault="005D6F44" w:rsidP="005D6F44">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66EA2B" w14:textId="77777777" w:rsidR="005D6F44" w:rsidRDefault="005D6F44">
            <w:pPr>
              <w:rPr>
                <w:lang w:val="sr-Cyrl-RS"/>
              </w:rPr>
            </w:pPr>
            <w:r>
              <w:rPr>
                <w:spacing w:val="-6"/>
                <w:lang w:val="sr-Cyrl-CS"/>
              </w:rPr>
              <w:t>Бабић Јелена</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83218A2" w14:textId="77777777" w:rsidR="005D6F44" w:rsidRDefault="005D6F44">
            <w:pPr>
              <w:spacing w:after="120"/>
              <w:rPr>
                <w:spacing w:val="-6"/>
                <w:lang w:val="sr-Cyrl-CS"/>
              </w:rPr>
            </w:pPr>
            <w:r>
              <w:rPr>
                <w:spacing w:val="-6"/>
                <w:lang w:val="sr-Cyrl-CS"/>
              </w:rPr>
              <w:t>Служба за управљање кадровима</w:t>
            </w:r>
          </w:p>
          <w:p w14:paraId="14E7F4B7" w14:textId="77777777" w:rsidR="005D6F44" w:rsidRDefault="005D6F44">
            <w:pPr>
              <w:spacing w:after="120"/>
              <w:rPr>
                <w:lang w:val="sr-Cyrl-RS"/>
              </w:rPr>
            </w:pPr>
          </w:p>
        </w:tc>
      </w:tr>
      <w:tr w:rsidR="005D6F44" w14:paraId="79D54BE0"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26C60FF5" w14:textId="77777777" w:rsidR="005D6F44" w:rsidRDefault="005D6F44" w:rsidP="005D6F44">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5EEAE5" w14:textId="77777777" w:rsidR="005D6F44" w:rsidRDefault="005D6F44">
            <w:pPr>
              <w:rPr>
                <w:lang w:val="sr-Cyrl-RS"/>
              </w:rPr>
            </w:pPr>
            <w:r>
              <w:rPr>
                <w:lang w:val="sr-Cyrl-RS"/>
              </w:rPr>
              <w:t>Бабић Наташа</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661235" w14:textId="77777777" w:rsidR="005D6F44" w:rsidRDefault="005D6F44">
            <w:pPr>
              <w:spacing w:after="120"/>
              <w:rPr>
                <w:lang w:val="sr-Cyrl-RS"/>
              </w:rPr>
            </w:pPr>
            <w:r>
              <w:rPr>
                <w:lang w:val="sr-Cyrl-RS"/>
              </w:rPr>
              <w:t>Министарство унутрашњих послова</w:t>
            </w:r>
          </w:p>
        </w:tc>
      </w:tr>
      <w:tr w:rsidR="005D6F44" w14:paraId="1ABA5EF3"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06CCBB4D" w14:textId="77777777" w:rsidR="005D6F44" w:rsidRDefault="005D6F44" w:rsidP="005D6F44">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3A343D" w14:textId="77777777" w:rsidR="005D6F44" w:rsidRDefault="005D6F44">
            <w:pPr>
              <w:rPr>
                <w:lang w:val="sr-Cyrl-RS"/>
              </w:rPr>
            </w:pPr>
            <w:r>
              <w:rPr>
                <w:spacing w:val="-6"/>
                <w:lang w:val="sr-Cyrl-CS"/>
              </w:rPr>
              <w:t>Бабић Татјана</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F2FC01" w14:textId="77777777" w:rsidR="005D6F44" w:rsidRDefault="005D6F44">
            <w:pPr>
              <w:spacing w:after="120"/>
              <w:rPr>
                <w:lang w:val="sr-Cyrl-RS"/>
              </w:rPr>
            </w:pPr>
            <w:r>
              <w:rPr>
                <w:spacing w:val="-6"/>
                <w:lang w:val="sr-Cyrl-CS"/>
              </w:rPr>
              <w:t>Министарство државне управе и локалне самоуправе</w:t>
            </w:r>
          </w:p>
        </w:tc>
      </w:tr>
      <w:tr w:rsidR="005D6F44" w14:paraId="5E106E39"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7AD946AC" w14:textId="77777777" w:rsidR="005D6F44" w:rsidRDefault="005D6F44" w:rsidP="005D6F44">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792FBD" w14:textId="77777777" w:rsidR="005D6F44" w:rsidRDefault="005D6F44">
            <w:pPr>
              <w:rPr>
                <w:lang w:val="sr-Cyrl-RS"/>
              </w:rPr>
            </w:pPr>
            <w:r>
              <w:rPr>
                <w:lang w:val="sr-Cyrl-RS"/>
              </w:rPr>
              <w:t>Банковић Ивана</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295E38" w14:textId="77777777" w:rsidR="005D6F44" w:rsidRDefault="005D6F44">
            <w:pPr>
              <w:spacing w:after="120"/>
              <w:rPr>
                <w:lang w:val="sr-Cyrl-RS"/>
              </w:rPr>
            </w:pPr>
            <w:r>
              <w:rPr>
                <w:lang w:val="sr-Cyrl-RS"/>
              </w:rPr>
              <w:t>Министарство за рад, запошљавање, борачка и социјална питања</w:t>
            </w:r>
          </w:p>
        </w:tc>
      </w:tr>
      <w:tr w:rsidR="005D6F44" w14:paraId="0195BD85"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37615F6B" w14:textId="77777777" w:rsidR="005D6F44" w:rsidRDefault="005D6F44" w:rsidP="005D6F44">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965620" w14:textId="77777777" w:rsidR="005D6F44" w:rsidRDefault="005D6F44">
            <w:pPr>
              <w:rPr>
                <w:lang w:val="sr-Cyrl-RS"/>
              </w:rPr>
            </w:pPr>
            <w:r>
              <w:rPr>
                <w:lang w:val="sr-Cyrl-RS"/>
              </w:rPr>
              <w:t>Барјактаревић Синиша</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72E3AF" w14:textId="77777777" w:rsidR="005D6F44" w:rsidRDefault="005D6F44">
            <w:pPr>
              <w:spacing w:after="120"/>
              <w:rPr>
                <w:lang w:val="sr-Cyrl-RS"/>
              </w:rPr>
            </w:pPr>
            <w:r>
              <w:rPr>
                <w:lang w:val="sr-Cyrl-RS"/>
              </w:rPr>
              <w:t>Национална академија за јавну управу</w:t>
            </w:r>
          </w:p>
        </w:tc>
      </w:tr>
      <w:tr w:rsidR="005D6F44" w14:paraId="73A3500B"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68943E0D" w14:textId="77777777" w:rsidR="005D6F44" w:rsidRDefault="005D6F44" w:rsidP="005D6F44">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1A1D7568" w14:textId="77777777" w:rsidR="005D6F44" w:rsidRDefault="005D6F44">
            <w:pPr>
              <w:rPr>
                <w:lang w:val="sr-Cyrl-RS"/>
              </w:rPr>
            </w:pPr>
            <w:r>
              <w:rPr>
                <w:lang w:val="sr-Cyrl-RS"/>
              </w:rPr>
              <w:t>Бићанин Никола</w:t>
            </w:r>
          </w:p>
        </w:tc>
        <w:tc>
          <w:tcPr>
            <w:tcW w:w="5490" w:type="dxa"/>
            <w:tcBorders>
              <w:top w:val="single" w:sz="4" w:space="0" w:color="auto"/>
              <w:left w:val="single" w:sz="4" w:space="0" w:color="auto"/>
              <w:bottom w:val="single" w:sz="4" w:space="0" w:color="auto"/>
              <w:right w:val="single" w:sz="4" w:space="0" w:color="auto"/>
            </w:tcBorders>
          </w:tcPr>
          <w:p w14:paraId="772DDF4F" w14:textId="77777777" w:rsidR="005D6F44" w:rsidRDefault="005D6F44">
            <w:pPr>
              <w:rPr>
                <w:lang w:val="sr-Cyrl-RS"/>
              </w:rPr>
            </w:pPr>
            <w:r>
              <w:rPr>
                <w:lang w:val="sr-Cyrl-RS"/>
              </w:rPr>
              <w:t>Министарство информисања и телекомуникација</w:t>
            </w:r>
          </w:p>
          <w:p w14:paraId="35DCD34F" w14:textId="77777777" w:rsidR="005D6F44" w:rsidRDefault="005D6F44">
            <w:pPr>
              <w:spacing w:after="120"/>
              <w:rPr>
                <w:lang w:val="sr-Cyrl-RS"/>
              </w:rPr>
            </w:pPr>
          </w:p>
        </w:tc>
      </w:tr>
      <w:tr w:rsidR="005D6F44" w14:paraId="284FD587"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5B42A7BC" w14:textId="77777777" w:rsidR="005D6F44" w:rsidRDefault="005D6F44" w:rsidP="005D6F44">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tcPr>
          <w:p w14:paraId="2729CD50" w14:textId="77777777" w:rsidR="005D6F44" w:rsidRDefault="005D6F44">
            <w:pPr>
              <w:rPr>
                <w:lang w:val="sr-Cyrl-RS"/>
              </w:rPr>
            </w:pPr>
            <w:r>
              <w:rPr>
                <w:lang w:val="sr-Cyrl-RS"/>
              </w:rPr>
              <w:t>Бјелић Дарко</w:t>
            </w:r>
          </w:p>
          <w:p w14:paraId="09B62CC4" w14:textId="77777777" w:rsidR="005D6F44" w:rsidRDefault="005D6F44">
            <w:pPr>
              <w:rPr>
                <w:lang w:val="sr-Cyrl-RS"/>
              </w:rPr>
            </w:pP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DFFF3F" w14:textId="77777777" w:rsidR="005D6F44" w:rsidRDefault="005D6F44">
            <w:pPr>
              <w:widowControl w:val="0"/>
              <w:tabs>
                <w:tab w:val="left" w:pos="1530"/>
                <w:tab w:val="num" w:pos="1620"/>
                <w:tab w:val="left" w:pos="1710"/>
                <w:tab w:val="left" w:pos="1800"/>
                <w:tab w:val="left" w:pos="1890"/>
                <w:tab w:val="left" w:pos="2250"/>
              </w:tabs>
              <w:jc w:val="both"/>
              <w:rPr>
                <w:lang w:val="sr-Cyrl-RS"/>
              </w:rPr>
            </w:pPr>
            <w:r>
              <w:rPr>
                <w:lang w:val="sr-Cyrl-RS"/>
              </w:rPr>
              <w:t>Министарство здравља</w:t>
            </w:r>
          </w:p>
        </w:tc>
      </w:tr>
      <w:tr w:rsidR="005D6F44" w14:paraId="5755376B"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19BF5404" w14:textId="77777777" w:rsidR="005D6F44" w:rsidRDefault="005D6F44" w:rsidP="005D6F44">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tcPr>
          <w:p w14:paraId="5C06EB3A" w14:textId="77777777" w:rsidR="005D6F44" w:rsidRDefault="005D6F44">
            <w:pPr>
              <w:rPr>
                <w:spacing w:val="-6"/>
                <w:lang w:val="sr-Cyrl-CS"/>
              </w:rPr>
            </w:pPr>
            <w:r>
              <w:rPr>
                <w:spacing w:val="-6"/>
                <w:lang w:val="sr-Cyrl-CS"/>
              </w:rPr>
              <w:t>Благојевић Предраг</w:t>
            </w:r>
          </w:p>
          <w:p w14:paraId="107AFEBE" w14:textId="77777777" w:rsidR="005D6F44" w:rsidRDefault="005D6F44">
            <w:pPr>
              <w:rPr>
                <w:lang w:val="sr-Cyrl-RS"/>
              </w:rPr>
            </w:pP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8B7D5D" w14:textId="77777777" w:rsidR="005D6F44" w:rsidRDefault="005D6F44">
            <w:pPr>
              <w:spacing w:after="120"/>
              <w:rPr>
                <w:spacing w:val="-6"/>
                <w:lang w:val="sr-Cyrl-CS"/>
              </w:rPr>
            </w:pPr>
            <w:r>
              <w:rPr>
                <w:spacing w:val="-6"/>
                <w:lang w:val="sr-Cyrl-CS"/>
              </w:rPr>
              <w:t>Министарство културе</w:t>
            </w:r>
          </w:p>
        </w:tc>
      </w:tr>
      <w:tr w:rsidR="005D6F44" w14:paraId="59007708"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7B3BED84" w14:textId="77777777" w:rsidR="005D6F44" w:rsidRDefault="005D6F44" w:rsidP="005D6F44">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tcPr>
          <w:p w14:paraId="4513E580" w14:textId="77777777" w:rsidR="005D6F44" w:rsidRDefault="005D6F44">
            <w:pPr>
              <w:rPr>
                <w:lang w:val="sr-Cyrl-RS"/>
              </w:rPr>
            </w:pPr>
            <w:r>
              <w:rPr>
                <w:lang w:val="sr-Cyrl-RS"/>
              </w:rPr>
              <w:t>Богдановић Огњен</w:t>
            </w:r>
          </w:p>
          <w:p w14:paraId="275845C7" w14:textId="77777777" w:rsidR="005D6F44" w:rsidRDefault="005D6F44">
            <w:pPr>
              <w:rPr>
                <w:lang w:val="sr-Cyrl-RS"/>
              </w:rPr>
            </w:pP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79BAD0" w14:textId="77777777" w:rsidR="005D6F44" w:rsidRDefault="005D6F44">
            <w:pPr>
              <w:spacing w:after="120"/>
              <w:rPr>
                <w:lang w:val="sr-Cyrl-RS"/>
              </w:rPr>
            </w:pPr>
            <w:r>
              <w:rPr>
                <w:lang w:val="sr-Cyrl-RS"/>
              </w:rPr>
              <w:t>РСЈП</w:t>
            </w:r>
          </w:p>
        </w:tc>
      </w:tr>
      <w:tr w:rsidR="005D6F44" w14:paraId="1096E720"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01E353F7" w14:textId="77777777" w:rsidR="005D6F44" w:rsidRDefault="005D6F44" w:rsidP="005D6F44">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18D272" w14:textId="77777777" w:rsidR="005D6F44" w:rsidRDefault="005D6F44">
            <w:pPr>
              <w:rPr>
                <w:lang w:val="sr-Cyrl-RS"/>
              </w:rPr>
            </w:pPr>
            <w:r>
              <w:rPr>
                <w:lang w:val="sr-Cyrl-RS"/>
              </w:rPr>
              <w:t xml:space="preserve">Богетић Данка </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184E1D3C" w14:textId="7C1DDF2E" w:rsidR="005D6F44" w:rsidRDefault="005D6F44">
            <w:pPr>
              <w:spacing w:after="120"/>
              <w:rPr>
                <w:lang w:val="sr-Cyrl-RS"/>
              </w:rPr>
            </w:pPr>
            <w:r>
              <w:rPr>
                <w:lang w:val="sr-Cyrl-RS"/>
              </w:rPr>
              <w:t>Дeлегација ЕУ</w:t>
            </w:r>
            <w:r w:rsidR="006D4009">
              <w:rPr>
                <w:lang w:val="sr-Cyrl-RS"/>
              </w:rPr>
              <w:t xml:space="preserve"> у Србији</w:t>
            </w:r>
          </w:p>
          <w:p w14:paraId="07C44BA6" w14:textId="77777777" w:rsidR="005D6F44" w:rsidRDefault="005D6F44">
            <w:pPr>
              <w:spacing w:after="120"/>
              <w:rPr>
                <w:lang w:val="sr-Cyrl-RS"/>
              </w:rPr>
            </w:pPr>
          </w:p>
        </w:tc>
      </w:tr>
      <w:tr w:rsidR="005D6F44" w14:paraId="502A7D53"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2D8138" w14:textId="77777777" w:rsidR="005D6F44" w:rsidRDefault="005D6F44" w:rsidP="005D6F44">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tcPr>
          <w:p w14:paraId="54C30138" w14:textId="77777777" w:rsidR="005D6F44" w:rsidRDefault="005D6F44">
            <w:pPr>
              <w:rPr>
                <w:spacing w:val="-6"/>
                <w:lang w:val="sr-Cyrl-CS"/>
              </w:rPr>
            </w:pPr>
            <w:r>
              <w:rPr>
                <w:spacing w:val="-6"/>
                <w:lang w:val="sr-Cyrl-CS"/>
              </w:rPr>
              <w:t>Божанић Милица</w:t>
            </w:r>
          </w:p>
          <w:p w14:paraId="5812A88E" w14:textId="77777777" w:rsidR="005D6F44" w:rsidRDefault="005D6F44">
            <w:pPr>
              <w:rPr>
                <w:spacing w:val="-6"/>
                <w:lang w:val="sr-Cyrl-CS"/>
              </w:rPr>
            </w:pP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D9449F" w14:textId="77777777" w:rsidR="005D6F44" w:rsidRDefault="005D6F44">
            <w:pPr>
              <w:spacing w:after="120"/>
              <w:rPr>
                <w:spacing w:val="-6"/>
                <w:lang w:val="sr-Cyrl-CS"/>
              </w:rPr>
            </w:pPr>
            <w:r>
              <w:rPr>
                <w:spacing w:val="-6"/>
                <w:lang w:val="sr-Cyrl-CS"/>
              </w:rPr>
              <w:t>Агенција за спречавање корупције</w:t>
            </w:r>
          </w:p>
        </w:tc>
      </w:tr>
      <w:tr w:rsidR="005D6F44" w14:paraId="24EA39F4"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0916B2C5" w14:textId="77777777" w:rsidR="005D6F44" w:rsidRDefault="005D6F44" w:rsidP="005D6F44">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D4EC55" w14:textId="77777777" w:rsidR="005D6F44" w:rsidRDefault="005D6F44">
            <w:pPr>
              <w:rPr>
                <w:lang w:val="sr-Cyrl-RS"/>
              </w:rPr>
            </w:pPr>
            <w:r>
              <w:rPr>
                <w:spacing w:val="-6"/>
                <w:lang w:val="sr-Cyrl-CS"/>
              </w:rPr>
              <w:t>Божовић Јадранка</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7B5EA1" w14:textId="77777777" w:rsidR="005D6F44" w:rsidRDefault="005D6F44">
            <w:pPr>
              <w:spacing w:after="120"/>
              <w:rPr>
                <w:lang w:val="sr-Cyrl-RS"/>
              </w:rPr>
            </w:pPr>
            <w:r>
              <w:rPr>
                <w:spacing w:val="-6"/>
                <w:lang w:val="sr-Cyrl-CS"/>
              </w:rPr>
              <w:t>Министарство државне управе и локалне самоуправе</w:t>
            </w:r>
          </w:p>
        </w:tc>
      </w:tr>
      <w:tr w:rsidR="005D6F44" w14:paraId="062FCC25"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48BE1C08" w14:textId="77777777" w:rsidR="005D6F44" w:rsidRDefault="005D6F44" w:rsidP="005D6F44">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6494E" w14:textId="77777777" w:rsidR="005D6F44" w:rsidRDefault="005D6F44">
            <w:pPr>
              <w:rPr>
                <w:lang w:val="sr-Cyrl-RS"/>
              </w:rPr>
            </w:pPr>
            <w:r>
              <w:rPr>
                <w:spacing w:val="-6"/>
                <w:lang w:val="sr-Cyrl-CS"/>
              </w:rPr>
              <w:t>Бокшан Аурелија</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63770C7A" w14:textId="77777777" w:rsidR="005D6F44" w:rsidRDefault="005D6F44">
            <w:pPr>
              <w:spacing w:after="120"/>
              <w:rPr>
                <w:spacing w:val="-6"/>
                <w:lang w:val="sr-Cyrl-CS"/>
              </w:rPr>
            </w:pPr>
            <w:r>
              <w:rPr>
                <w:spacing w:val="-6"/>
                <w:lang w:val="sr-Cyrl-CS"/>
              </w:rPr>
              <w:t>Министарство здравља</w:t>
            </w:r>
          </w:p>
          <w:p w14:paraId="692687AC" w14:textId="77777777" w:rsidR="005D6F44" w:rsidRDefault="005D6F44">
            <w:pPr>
              <w:spacing w:after="120"/>
              <w:rPr>
                <w:lang w:val="sr-Cyrl-RS"/>
              </w:rPr>
            </w:pPr>
          </w:p>
        </w:tc>
      </w:tr>
      <w:tr w:rsidR="005D6F44" w14:paraId="0E40EDF4"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72B7682D" w14:textId="77777777" w:rsidR="005D6F44" w:rsidRDefault="005D6F44" w:rsidP="005D6F44">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248428" w14:textId="77777777" w:rsidR="005D6F44" w:rsidRDefault="005D6F44">
            <w:pPr>
              <w:rPr>
                <w:lang w:val="sr-Cyrl-RS"/>
              </w:rPr>
            </w:pPr>
            <w:r>
              <w:rPr>
                <w:lang w:val="sr-Cyrl-RS"/>
              </w:rPr>
              <w:t xml:space="preserve">др Бошњак Иван </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EEA51B" w14:textId="77777777" w:rsidR="005D6F44" w:rsidRDefault="005D6F44">
            <w:pPr>
              <w:spacing w:after="120"/>
              <w:rPr>
                <w:lang w:val="sr-Cyrl-RS"/>
              </w:rPr>
            </w:pPr>
            <w:r>
              <w:rPr>
                <w:lang w:val="sr-Cyrl-RS"/>
              </w:rPr>
              <w:t>Министарство за људска и мањинска права и друштвени дијалог</w:t>
            </w:r>
          </w:p>
        </w:tc>
      </w:tr>
      <w:tr w:rsidR="005D6F44" w14:paraId="1AB3F8F3"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6BF5734B" w14:textId="77777777" w:rsidR="005D6F44" w:rsidRDefault="005D6F44" w:rsidP="005D6F44">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54F34A" w14:textId="77777777" w:rsidR="005D6F44" w:rsidRDefault="005D6F44">
            <w:pPr>
              <w:rPr>
                <w:spacing w:val="-6"/>
                <w:lang w:val="sr-Cyrl-CS"/>
              </w:rPr>
            </w:pPr>
            <w:r>
              <w:rPr>
                <w:spacing w:val="-6"/>
                <w:lang w:val="sr-Cyrl-RS"/>
              </w:rPr>
              <w:t>Брајовић Драгана</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063F37" w14:textId="77777777" w:rsidR="005D6F44" w:rsidRDefault="005D6F44">
            <w:pPr>
              <w:spacing w:after="120"/>
              <w:rPr>
                <w:spacing w:val="-6"/>
                <w:lang w:val="sr-Cyrl-CS"/>
              </w:rPr>
            </w:pPr>
            <w:r>
              <w:rPr>
                <w:spacing w:val="-6"/>
                <w:lang w:val="sr-Cyrl-CS"/>
              </w:rPr>
              <w:t>Министарство државе управе и локалне самоуправе</w:t>
            </w:r>
          </w:p>
        </w:tc>
      </w:tr>
      <w:tr w:rsidR="005D6F44" w14:paraId="24B989EC"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05623F33" w14:textId="77777777" w:rsidR="005D6F44" w:rsidRDefault="005D6F44" w:rsidP="005D6F44">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1F2E7E" w14:textId="77777777" w:rsidR="005D6F44" w:rsidRDefault="005D6F44">
            <w:pPr>
              <w:rPr>
                <w:spacing w:val="-6"/>
                <w:lang w:val="sr-Cyrl-RS"/>
              </w:rPr>
            </w:pPr>
            <w:r>
              <w:rPr>
                <w:spacing w:val="-6"/>
                <w:lang w:val="sr-Cyrl-RS"/>
              </w:rPr>
              <w:t>Брајовић Лидија</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475CA2" w14:textId="77777777" w:rsidR="005D6F44" w:rsidRDefault="005D6F44">
            <w:pPr>
              <w:spacing w:after="120"/>
              <w:rPr>
                <w:spacing w:val="-6"/>
                <w:lang w:val="sr-Cyrl-CS"/>
              </w:rPr>
            </w:pPr>
            <w:r>
              <w:rPr>
                <w:spacing w:val="-6"/>
                <w:lang w:val="sr-Cyrl-CS"/>
              </w:rPr>
              <w:t>Министарство државе управе и локалне самоуправе</w:t>
            </w:r>
          </w:p>
        </w:tc>
      </w:tr>
      <w:tr w:rsidR="005D6F44" w14:paraId="54CC418C"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7CECD8C1" w14:textId="77777777" w:rsidR="005D6F44" w:rsidRDefault="005D6F44" w:rsidP="005D6F44">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4462E5" w14:textId="77777777" w:rsidR="005D6F44" w:rsidRDefault="005D6F44">
            <w:pPr>
              <w:rPr>
                <w:lang w:val="sr-Cyrl-RS"/>
              </w:rPr>
            </w:pPr>
            <w:r>
              <w:rPr>
                <w:spacing w:val="-6"/>
                <w:lang w:val="sr-Cyrl-CS"/>
              </w:rPr>
              <w:t>Бранковић Александра</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92AB8E" w14:textId="77777777" w:rsidR="005D6F44" w:rsidRDefault="005D6F44">
            <w:pPr>
              <w:spacing w:after="120"/>
              <w:rPr>
                <w:lang w:val="sr-Cyrl-RS"/>
              </w:rPr>
            </w:pPr>
            <w:r>
              <w:rPr>
                <w:spacing w:val="-6"/>
                <w:lang w:val="sr-Cyrl-CS"/>
              </w:rPr>
              <w:t>Министарство државе управе и локалне самоуправе</w:t>
            </w:r>
          </w:p>
        </w:tc>
      </w:tr>
      <w:tr w:rsidR="00232361" w14:paraId="73C75F6A" w14:textId="77777777" w:rsidTr="0096205D">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665E275A" w14:textId="77777777" w:rsidR="00232361" w:rsidRDefault="00232361" w:rsidP="00232361">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57AFF493" w14:textId="77777777" w:rsidR="00232361" w:rsidRDefault="00232361" w:rsidP="00232361">
            <w:pPr>
              <w:rPr>
                <w:lang w:val="en-GB"/>
              </w:rPr>
            </w:pPr>
            <w:r>
              <w:rPr>
                <w:lang w:val="en-GB"/>
              </w:rPr>
              <w:t>Василев Петар</w:t>
            </w:r>
          </w:p>
          <w:p w14:paraId="45188E92" w14:textId="77777777" w:rsidR="00232361" w:rsidRDefault="00232361" w:rsidP="00232361">
            <w:pPr>
              <w:rPr>
                <w:spacing w:val="-6"/>
                <w:lang w:val="sr-Cyrl-CS"/>
              </w:rPr>
            </w:pPr>
          </w:p>
        </w:tc>
        <w:tc>
          <w:tcPr>
            <w:tcW w:w="5490" w:type="dxa"/>
            <w:tcBorders>
              <w:top w:val="single" w:sz="4" w:space="0" w:color="auto"/>
              <w:left w:val="single" w:sz="4" w:space="0" w:color="auto"/>
              <w:bottom w:val="single" w:sz="4" w:space="0" w:color="auto"/>
              <w:right w:val="single" w:sz="4" w:space="0" w:color="auto"/>
            </w:tcBorders>
          </w:tcPr>
          <w:p w14:paraId="5A225FF0" w14:textId="14468FCF" w:rsidR="00232361" w:rsidRDefault="00232361" w:rsidP="00232361">
            <w:pPr>
              <w:spacing w:after="120"/>
              <w:rPr>
                <w:spacing w:val="-6"/>
                <w:lang w:val="sr-Cyrl-CS"/>
              </w:rPr>
            </w:pPr>
            <w:r>
              <w:rPr>
                <w:lang w:val="sr-Cyrl-RS"/>
              </w:rPr>
              <w:t>А</w:t>
            </w:r>
            <w:r>
              <w:rPr>
                <w:lang w:val="sr-Latn-RS"/>
              </w:rPr>
              <w:t>мбасада Швајцарске</w:t>
            </w:r>
          </w:p>
        </w:tc>
      </w:tr>
      <w:tr w:rsidR="00232361" w14:paraId="12D791AA"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3AFB8555" w14:textId="77777777" w:rsidR="00232361" w:rsidRDefault="00232361" w:rsidP="00232361">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36CFD0" w14:textId="77777777" w:rsidR="00232361" w:rsidRDefault="00232361" w:rsidP="00232361">
            <w:pPr>
              <w:rPr>
                <w:lang w:val="sr-Cyrl-RS"/>
              </w:rPr>
            </w:pPr>
            <w:r>
              <w:rPr>
                <w:lang w:val="sr-Cyrl-RS"/>
              </w:rPr>
              <w:t xml:space="preserve">Васић Владимир </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7CF58C4" w14:textId="77777777" w:rsidR="00232361" w:rsidRDefault="00232361" w:rsidP="00232361">
            <w:pPr>
              <w:rPr>
                <w:lang w:val="sr-Cyrl-RS"/>
              </w:rPr>
            </w:pPr>
            <w:r>
              <w:rPr>
                <w:lang w:val="sr-Cyrl-RS"/>
              </w:rPr>
              <w:t>Министарство финансија</w:t>
            </w:r>
          </w:p>
          <w:p w14:paraId="688D6138" w14:textId="77777777" w:rsidR="00232361" w:rsidRDefault="00232361" w:rsidP="00232361">
            <w:pPr>
              <w:rPr>
                <w:lang w:val="sr-Cyrl-RS"/>
              </w:rPr>
            </w:pPr>
          </w:p>
        </w:tc>
      </w:tr>
      <w:tr w:rsidR="00232361" w14:paraId="49FCBE60"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72FBE4F2" w14:textId="77777777" w:rsidR="00232361" w:rsidRDefault="00232361" w:rsidP="00232361">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tcPr>
          <w:p w14:paraId="448B0EFA" w14:textId="77777777" w:rsidR="00232361" w:rsidRDefault="00232361" w:rsidP="00232361">
            <w:pPr>
              <w:rPr>
                <w:lang w:val="sr-Cyrl-RS"/>
              </w:rPr>
            </w:pPr>
            <w:r>
              <w:rPr>
                <w:lang w:val="sr-Cyrl-RS"/>
              </w:rPr>
              <w:t>Војчић Снежана</w:t>
            </w:r>
          </w:p>
          <w:p w14:paraId="25CA586D" w14:textId="77777777" w:rsidR="00232361" w:rsidRDefault="00232361" w:rsidP="00232361">
            <w:pPr>
              <w:rPr>
                <w:lang w:val="sr-Cyrl-RS"/>
              </w:rPr>
            </w:pP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EAF0BA3" w14:textId="77777777" w:rsidR="00232361" w:rsidRDefault="00232361" w:rsidP="00232361">
            <w:pPr>
              <w:rPr>
                <w:lang w:val="sr-Cyrl-RS"/>
              </w:rPr>
            </w:pPr>
            <w:r>
              <w:rPr>
                <w:lang w:val="sr-Cyrl-RS"/>
              </w:rPr>
              <w:t>Амбасада Шведске</w:t>
            </w:r>
          </w:p>
          <w:p w14:paraId="7C5E5556" w14:textId="77777777" w:rsidR="00232361" w:rsidRDefault="00232361" w:rsidP="00232361">
            <w:pPr>
              <w:rPr>
                <w:lang w:val="sr-Cyrl-RS"/>
              </w:rPr>
            </w:pPr>
          </w:p>
        </w:tc>
      </w:tr>
      <w:tr w:rsidR="00232361" w14:paraId="1FAF17C0"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002045B7" w14:textId="77777777" w:rsidR="00232361" w:rsidRDefault="00232361" w:rsidP="00232361">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1F32FA" w14:textId="77777777" w:rsidR="00232361" w:rsidRDefault="00232361" w:rsidP="00232361">
            <w:pPr>
              <w:rPr>
                <w:lang w:val="sr-Cyrl-RS"/>
              </w:rPr>
            </w:pPr>
            <w:r>
              <w:rPr>
                <w:lang w:val="sr-Cyrl-RS"/>
              </w:rPr>
              <w:t>Вирцбургер Споменка</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F3952F" w14:textId="77777777" w:rsidR="00232361" w:rsidRDefault="00232361" w:rsidP="00232361">
            <w:pPr>
              <w:spacing w:after="120"/>
              <w:rPr>
                <w:lang w:val="sr-Cyrl-RS"/>
              </w:rPr>
            </w:pPr>
            <w:r>
              <w:rPr>
                <w:lang w:val="sr-Cyrl-RS"/>
              </w:rPr>
              <w:t>Министарство финансија</w:t>
            </w:r>
          </w:p>
        </w:tc>
      </w:tr>
      <w:tr w:rsidR="00232361" w14:paraId="356182B5"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1B2ED4E7" w14:textId="77777777" w:rsidR="00232361" w:rsidRDefault="00232361" w:rsidP="00232361">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AA6593" w14:textId="77777777" w:rsidR="00232361" w:rsidRDefault="00232361" w:rsidP="00232361">
            <w:pPr>
              <w:rPr>
                <w:lang w:val="sr-Latn-RS"/>
              </w:rPr>
            </w:pPr>
            <w:r>
              <w:rPr>
                <w:lang w:val="sr-Latn-RS"/>
              </w:rPr>
              <w:t>Волић Сања</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07B96E" w14:textId="77777777" w:rsidR="00232361" w:rsidRDefault="00232361" w:rsidP="00232361">
            <w:pPr>
              <w:spacing w:after="120"/>
              <w:rPr>
                <w:lang w:val="sr-Cyrl-RS"/>
              </w:rPr>
            </w:pPr>
            <w:r>
              <w:rPr>
                <w:lang w:val="sr-Cyrl-RS"/>
              </w:rPr>
              <w:t>РСЈП</w:t>
            </w:r>
          </w:p>
        </w:tc>
      </w:tr>
      <w:tr w:rsidR="00232361" w14:paraId="20171F15"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78E03A1C" w14:textId="77777777" w:rsidR="00232361" w:rsidRDefault="00232361" w:rsidP="00232361">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2234A4" w14:textId="77777777" w:rsidR="00232361" w:rsidRDefault="00232361" w:rsidP="00232361">
            <w:pPr>
              <w:rPr>
                <w:lang w:val="sr-Latn-RS"/>
              </w:rPr>
            </w:pPr>
            <w:r>
              <w:rPr>
                <w:lang w:val="sr-Latn-RS"/>
              </w:rPr>
              <w:t>Вујовић Милан</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4A43C8" w14:textId="77777777" w:rsidR="00232361" w:rsidRDefault="00232361" w:rsidP="00232361">
            <w:pPr>
              <w:spacing w:after="120"/>
              <w:rPr>
                <w:lang w:val="sr-Cyrl-RS"/>
              </w:rPr>
            </w:pPr>
            <w:r>
              <w:rPr>
                <w:lang w:val="sr-Cyrl-RS"/>
              </w:rPr>
              <w:t>РСЈП</w:t>
            </w:r>
          </w:p>
        </w:tc>
      </w:tr>
      <w:tr w:rsidR="00232361" w14:paraId="62FA5817"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321030C9" w14:textId="77777777" w:rsidR="00232361" w:rsidRDefault="00232361" w:rsidP="00232361">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2C65CA" w14:textId="77777777" w:rsidR="00232361" w:rsidRDefault="00232361" w:rsidP="00232361">
            <w:pPr>
              <w:rPr>
                <w:lang w:val="sr-Cyrl-RS"/>
              </w:rPr>
            </w:pPr>
            <w:r>
              <w:rPr>
                <w:spacing w:val="-6"/>
                <w:lang w:val="sr-Cyrl-CS"/>
              </w:rPr>
              <w:t>Вукчевић Анђелковић Драга</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49B6E5" w14:textId="77777777" w:rsidR="00232361" w:rsidRDefault="00232361" w:rsidP="00232361">
            <w:pPr>
              <w:spacing w:after="120"/>
              <w:rPr>
                <w:lang w:val="sr-Cyrl-RS"/>
              </w:rPr>
            </w:pPr>
            <w:r>
              <w:rPr>
                <w:lang w:val="sr-Cyrl-RS"/>
              </w:rPr>
              <w:t>Повереник за заштиту равноправности</w:t>
            </w:r>
          </w:p>
        </w:tc>
      </w:tr>
      <w:tr w:rsidR="00232361" w14:paraId="3B553F66"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39124F96" w14:textId="77777777" w:rsidR="00232361" w:rsidRDefault="00232361" w:rsidP="00232361">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83F02F" w14:textId="77777777" w:rsidR="00232361" w:rsidRDefault="00232361" w:rsidP="00232361">
            <w:pPr>
              <w:rPr>
                <w:spacing w:val="-6"/>
                <w:lang w:val="sr-Cyrl-RS"/>
              </w:rPr>
            </w:pPr>
            <w:r>
              <w:rPr>
                <w:spacing w:val="-6"/>
                <w:lang w:val="sr-Cyrl-RS"/>
              </w:rPr>
              <w:t xml:space="preserve">Вукчевић Милена </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A1E182" w14:textId="77777777" w:rsidR="00232361" w:rsidRDefault="00232361" w:rsidP="00232361">
            <w:pPr>
              <w:spacing w:after="120"/>
              <w:rPr>
                <w:lang w:val="sr-Cyrl-RS"/>
              </w:rPr>
            </w:pPr>
            <w:r>
              <w:rPr>
                <w:spacing w:val="-6"/>
                <w:lang w:val="sr-Cyrl-CS"/>
              </w:rPr>
              <w:t>Министарство државе управе и локалне самоуправе</w:t>
            </w:r>
          </w:p>
        </w:tc>
      </w:tr>
      <w:tr w:rsidR="00232361" w14:paraId="769C4923"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506DF99B" w14:textId="77777777" w:rsidR="00232361" w:rsidRDefault="00232361" w:rsidP="00232361">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tcPr>
          <w:p w14:paraId="260D8913" w14:textId="77777777" w:rsidR="00232361" w:rsidRDefault="00232361" w:rsidP="00232361">
            <w:pPr>
              <w:rPr>
                <w:lang w:val="sr-Cyrl-RS"/>
              </w:rPr>
            </w:pPr>
            <w:r>
              <w:rPr>
                <w:lang w:val="sr-Cyrl-RS"/>
              </w:rPr>
              <w:t>Вучетић Дарко</w:t>
            </w:r>
          </w:p>
          <w:p w14:paraId="7050689A" w14:textId="77777777" w:rsidR="00232361" w:rsidRDefault="00232361" w:rsidP="00232361">
            <w:pPr>
              <w:rPr>
                <w:lang w:val="sr-Cyrl-RS"/>
              </w:rPr>
            </w:pP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C9DFD1" w14:textId="77777777" w:rsidR="00232361" w:rsidRDefault="00232361" w:rsidP="00232361">
            <w:pPr>
              <w:spacing w:after="120"/>
              <w:rPr>
                <w:lang w:val="sr-Cyrl-RS"/>
              </w:rPr>
            </w:pPr>
            <w:r>
              <w:rPr>
                <w:lang w:val="sr-Cyrl-RS"/>
              </w:rPr>
              <w:t>Републички геодетски завод</w:t>
            </w:r>
          </w:p>
        </w:tc>
      </w:tr>
      <w:tr w:rsidR="00232361" w14:paraId="60DC4E61"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64AEB95A" w14:textId="77777777" w:rsidR="00232361" w:rsidRDefault="00232361" w:rsidP="00232361">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09926E" w14:textId="77777777" w:rsidR="00232361" w:rsidRDefault="00232361" w:rsidP="00232361">
            <w:pPr>
              <w:rPr>
                <w:lang w:val="sr-Cyrl-RS"/>
              </w:rPr>
            </w:pPr>
            <w:r>
              <w:rPr>
                <w:lang w:val="sr-Cyrl-RS"/>
              </w:rPr>
              <w:t>Гајић Новак</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434C8A" w14:textId="77777777" w:rsidR="00232361" w:rsidRDefault="00232361" w:rsidP="00232361">
            <w:pPr>
              <w:spacing w:after="120"/>
              <w:rPr>
                <w:lang w:val="sr-Cyrl-RS"/>
              </w:rPr>
            </w:pPr>
            <w:r>
              <w:rPr>
                <w:lang w:val="sr-Cyrl-RS"/>
              </w:rPr>
              <w:t>Стална конференција градова и општина</w:t>
            </w:r>
          </w:p>
        </w:tc>
      </w:tr>
      <w:tr w:rsidR="00232361" w14:paraId="788DC2CE"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7EB7D000" w14:textId="77777777" w:rsidR="00232361" w:rsidRDefault="00232361" w:rsidP="00232361">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tcPr>
          <w:p w14:paraId="6CB39E5D" w14:textId="77777777" w:rsidR="00232361" w:rsidRDefault="00232361" w:rsidP="00232361">
            <w:pPr>
              <w:rPr>
                <w:lang w:val="sr-Cyrl-RS"/>
              </w:rPr>
            </w:pPr>
            <w:r>
              <w:rPr>
                <w:lang w:val="sr-Cyrl-RS"/>
              </w:rPr>
              <w:t>Гарић Данка</w:t>
            </w:r>
          </w:p>
          <w:p w14:paraId="41CF341F" w14:textId="77777777" w:rsidR="00232361" w:rsidRDefault="00232361" w:rsidP="00232361">
            <w:pPr>
              <w:rPr>
                <w:lang w:val="sr-Cyrl-RS"/>
              </w:rPr>
            </w:pP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F571D" w14:textId="77777777" w:rsidR="00232361" w:rsidRDefault="00232361" w:rsidP="00232361">
            <w:pPr>
              <w:spacing w:after="120"/>
              <w:rPr>
                <w:lang w:val="sr-Cyrl-RS"/>
              </w:rPr>
            </w:pPr>
            <w:r>
              <w:rPr>
                <w:lang w:val="sr-Cyrl-RS"/>
              </w:rPr>
              <w:t>Републички геодетски завод</w:t>
            </w:r>
          </w:p>
        </w:tc>
      </w:tr>
      <w:tr w:rsidR="00232361" w14:paraId="3D6D44CE"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71775FC7" w14:textId="77777777" w:rsidR="00232361" w:rsidRDefault="00232361" w:rsidP="00232361">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A25ABE" w14:textId="77777777" w:rsidR="00232361" w:rsidRDefault="00232361" w:rsidP="00232361">
            <w:pPr>
              <w:rPr>
                <w:lang w:val="sr-Cyrl-RS"/>
              </w:rPr>
            </w:pPr>
            <w:r>
              <w:rPr>
                <w:lang w:val="sr-Cyrl-RS"/>
              </w:rPr>
              <w:t>Гаћиновић Радмила</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7FF1D4" w14:textId="77777777" w:rsidR="00232361" w:rsidRDefault="00232361" w:rsidP="00232361">
            <w:pPr>
              <w:spacing w:after="120"/>
              <w:rPr>
                <w:lang w:val="sr-Cyrl-RS"/>
              </w:rPr>
            </w:pPr>
            <w:r>
              <w:rPr>
                <w:lang w:val="sr-Cyrl-RS"/>
              </w:rPr>
              <w:t>Министарство унутрашњих послова</w:t>
            </w:r>
          </w:p>
        </w:tc>
      </w:tr>
      <w:tr w:rsidR="00232361" w14:paraId="43325F5E"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23F5772B" w14:textId="77777777" w:rsidR="00232361" w:rsidRDefault="00232361" w:rsidP="00232361">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E9686B" w14:textId="77777777" w:rsidR="00232361" w:rsidRDefault="00232361" w:rsidP="00232361">
            <w:pPr>
              <w:rPr>
                <w:lang w:val="sr-Cyrl-RS"/>
              </w:rPr>
            </w:pPr>
            <w:r>
              <w:rPr>
                <w:spacing w:val="-6"/>
                <w:lang w:val="sr-Cyrl-RS"/>
              </w:rPr>
              <w:t>Гравара Стојановић Дара</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578267" w14:textId="77777777" w:rsidR="00232361" w:rsidRDefault="00232361" w:rsidP="00232361">
            <w:pPr>
              <w:spacing w:after="120"/>
              <w:rPr>
                <w:lang w:val="sr-Cyrl-RS"/>
              </w:rPr>
            </w:pPr>
            <w:r>
              <w:rPr>
                <w:lang w:val="sr-Cyrl-RS"/>
              </w:rPr>
              <w:t>Министарство државне управе и локалне самоуправе</w:t>
            </w:r>
          </w:p>
        </w:tc>
      </w:tr>
      <w:tr w:rsidR="00232361" w14:paraId="21B3CB93" w14:textId="77777777" w:rsidTr="005D6F44">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7E816A98" w14:textId="77777777" w:rsidR="00232361" w:rsidRDefault="00232361" w:rsidP="00232361">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E33411" w14:textId="77777777" w:rsidR="00232361" w:rsidRDefault="00232361" w:rsidP="00232361">
            <w:pPr>
              <w:rPr>
                <w:spacing w:val="-6"/>
                <w:lang w:val="sr-Cyrl-RS"/>
              </w:rPr>
            </w:pPr>
            <w:r>
              <w:rPr>
                <w:lang w:val="sr-Latn-RS"/>
              </w:rPr>
              <w:t>Гашић Праштало Бојана</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514AEA" w14:textId="77777777" w:rsidR="00232361" w:rsidRDefault="00232361" w:rsidP="00232361">
            <w:pPr>
              <w:spacing w:after="120"/>
              <w:rPr>
                <w:lang w:val="sr-Cyrl-RS"/>
              </w:rPr>
            </w:pPr>
            <w:r>
              <w:rPr>
                <w:lang w:val="sr-Cyrl-RS"/>
              </w:rPr>
              <w:t>Стална конференција градова и општина</w:t>
            </w:r>
          </w:p>
        </w:tc>
      </w:tr>
      <w:tr w:rsidR="00232361" w14:paraId="20F3847E" w14:textId="77777777" w:rsidTr="005D6F44">
        <w:tc>
          <w:tcPr>
            <w:tcW w:w="622" w:type="dxa"/>
            <w:tcBorders>
              <w:top w:val="single" w:sz="4" w:space="0" w:color="auto"/>
              <w:left w:val="single" w:sz="4" w:space="0" w:color="auto"/>
              <w:bottom w:val="single" w:sz="4" w:space="0" w:color="auto"/>
              <w:right w:val="single" w:sz="4" w:space="0" w:color="auto"/>
            </w:tcBorders>
          </w:tcPr>
          <w:p w14:paraId="099594B5" w14:textId="77777777" w:rsidR="00232361" w:rsidRDefault="00232361" w:rsidP="00232361">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4A76901C" w14:textId="77777777" w:rsidR="00232361" w:rsidRDefault="00232361" w:rsidP="00232361">
            <w:pPr>
              <w:rPr>
                <w:lang w:val="sr-Cyrl-RS"/>
              </w:rPr>
            </w:pPr>
            <w:r>
              <w:rPr>
                <w:lang w:val="sr-Cyrl-RS"/>
              </w:rPr>
              <w:t>Дивљак Милица</w:t>
            </w:r>
          </w:p>
          <w:p w14:paraId="41837064" w14:textId="77777777" w:rsidR="00232361" w:rsidRDefault="00232361" w:rsidP="00232361">
            <w:pPr>
              <w:rPr>
                <w:lang w:val="sr-Cyrl-RS"/>
              </w:rPr>
            </w:pPr>
          </w:p>
        </w:tc>
        <w:tc>
          <w:tcPr>
            <w:tcW w:w="5490" w:type="dxa"/>
            <w:tcBorders>
              <w:top w:val="single" w:sz="4" w:space="0" w:color="auto"/>
              <w:left w:val="single" w:sz="4" w:space="0" w:color="auto"/>
              <w:bottom w:val="single" w:sz="4" w:space="0" w:color="auto"/>
              <w:right w:val="single" w:sz="4" w:space="0" w:color="auto"/>
            </w:tcBorders>
            <w:hideMark/>
          </w:tcPr>
          <w:p w14:paraId="6A7B8D95" w14:textId="77777777" w:rsidR="00232361" w:rsidRDefault="00232361" w:rsidP="00232361">
            <w:pPr>
              <w:spacing w:after="120"/>
              <w:rPr>
                <w:lang w:val="sr-Cyrl-RS"/>
              </w:rPr>
            </w:pPr>
            <w:r>
              <w:rPr>
                <w:lang w:val="sr-Cyrl-RS"/>
              </w:rPr>
              <w:t>Центар за европске политике</w:t>
            </w:r>
          </w:p>
        </w:tc>
      </w:tr>
      <w:tr w:rsidR="0033292E" w14:paraId="298C2F67" w14:textId="77777777" w:rsidTr="005D6F44">
        <w:tc>
          <w:tcPr>
            <w:tcW w:w="622" w:type="dxa"/>
            <w:tcBorders>
              <w:top w:val="single" w:sz="4" w:space="0" w:color="auto"/>
              <w:left w:val="single" w:sz="4" w:space="0" w:color="auto"/>
              <w:bottom w:val="single" w:sz="4" w:space="0" w:color="auto"/>
              <w:right w:val="single" w:sz="4" w:space="0" w:color="auto"/>
            </w:tcBorders>
          </w:tcPr>
          <w:p w14:paraId="0AD10E47" w14:textId="77777777" w:rsidR="0033292E" w:rsidRDefault="0033292E" w:rsidP="0033292E">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111D7C1C" w14:textId="1E4CAD9D" w:rsidR="0033292E" w:rsidRDefault="0033292E" w:rsidP="0033292E">
            <w:pPr>
              <w:rPr>
                <w:lang w:val="sr-Cyrl-RS"/>
              </w:rPr>
            </w:pPr>
            <w:r>
              <w:rPr>
                <w:lang w:val="sr-Cyrl-RS"/>
              </w:rPr>
              <w:t>Долапчев Вања</w:t>
            </w:r>
          </w:p>
        </w:tc>
        <w:tc>
          <w:tcPr>
            <w:tcW w:w="5490" w:type="dxa"/>
            <w:tcBorders>
              <w:top w:val="single" w:sz="4" w:space="0" w:color="auto"/>
              <w:left w:val="single" w:sz="4" w:space="0" w:color="auto"/>
              <w:bottom w:val="single" w:sz="4" w:space="0" w:color="auto"/>
              <w:right w:val="single" w:sz="4" w:space="0" w:color="auto"/>
            </w:tcBorders>
          </w:tcPr>
          <w:p w14:paraId="7EAD171B" w14:textId="77777777" w:rsidR="0033292E" w:rsidRDefault="0033292E" w:rsidP="0033292E">
            <w:pPr>
              <w:rPr>
                <w:lang w:val="sr-Cyrl-RS"/>
              </w:rPr>
            </w:pPr>
            <w:r>
              <w:rPr>
                <w:lang w:val="sr-Cyrl-RS"/>
              </w:rPr>
              <w:t>ГИЗ</w:t>
            </w:r>
          </w:p>
          <w:p w14:paraId="332EE822" w14:textId="77777777" w:rsidR="0033292E" w:rsidRDefault="0033292E" w:rsidP="0033292E">
            <w:pPr>
              <w:spacing w:after="120"/>
              <w:rPr>
                <w:lang w:val="sr-Cyrl-RS"/>
              </w:rPr>
            </w:pPr>
          </w:p>
        </w:tc>
      </w:tr>
      <w:tr w:rsidR="0033292E" w14:paraId="44049E8D" w14:textId="77777777" w:rsidTr="005D6F44">
        <w:tc>
          <w:tcPr>
            <w:tcW w:w="622" w:type="dxa"/>
            <w:tcBorders>
              <w:top w:val="single" w:sz="4" w:space="0" w:color="auto"/>
              <w:left w:val="single" w:sz="4" w:space="0" w:color="auto"/>
              <w:bottom w:val="single" w:sz="4" w:space="0" w:color="auto"/>
              <w:right w:val="single" w:sz="4" w:space="0" w:color="auto"/>
            </w:tcBorders>
          </w:tcPr>
          <w:p w14:paraId="392E96D0" w14:textId="77777777" w:rsidR="0033292E" w:rsidRDefault="0033292E" w:rsidP="0033292E">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4B5C7683" w14:textId="77777777" w:rsidR="0033292E" w:rsidRDefault="0033292E" w:rsidP="0033292E">
            <w:pPr>
              <w:rPr>
                <w:lang w:val="sr-Cyrl-RS"/>
              </w:rPr>
            </w:pPr>
            <w:r>
              <w:rPr>
                <w:spacing w:val="-6"/>
                <w:lang w:val="sr-Cyrl-CS"/>
              </w:rPr>
              <w:t>Драгојловић Вишња</w:t>
            </w:r>
          </w:p>
        </w:tc>
        <w:tc>
          <w:tcPr>
            <w:tcW w:w="5490" w:type="dxa"/>
            <w:tcBorders>
              <w:top w:val="single" w:sz="4" w:space="0" w:color="auto"/>
              <w:left w:val="single" w:sz="4" w:space="0" w:color="auto"/>
              <w:bottom w:val="single" w:sz="4" w:space="0" w:color="auto"/>
              <w:right w:val="single" w:sz="4" w:space="0" w:color="auto"/>
            </w:tcBorders>
            <w:hideMark/>
          </w:tcPr>
          <w:p w14:paraId="353B6E56" w14:textId="77777777" w:rsidR="0033292E" w:rsidRDefault="0033292E" w:rsidP="0033292E">
            <w:pPr>
              <w:spacing w:after="120"/>
              <w:rPr>
                <w:lang w:val="sr-Cyrl-RS"/>
              </w:rPr>
            </w:pPr>
            <w:r>
              <w:rPr>
                <w:spacing w:val="-6"/>
                <w:lang w:val="sr-Cyrl-RS"/>
              </w:rPr>
              <w:t>Министарство државне управе и локалне самоуправе</w:t>
            </w:r>
          </w:p>
        </w:tc>
      </w:tr>
      <w:tr w:rsidR="0033292E" w14:paraId="5B337640" w14:textId="77777777" w:rsidTr="005D6F44">
        <w:tc>
          <w:tcPr>
            <w:tcW w:w="622" w:type="dxa"/>
            <w:tcBorders>
              <w:top w:val="single" w:sz="4" w:space="0" w:color="auto"/>
              <w:left w:val="single" w:sz="4" w:space="0" w:color="auto"/>
              <w:bottom w:val="single" w:sz="4" w:space="0" w:color="auto"/>
              <w:right w:val="single" w:sz="4" w:space="0" w:color="auto"/>
            </w:tcBorders>
          </w:tcPr>
          <w:p w14:paraId="004361BE" w14:textId="77777777" w:rsidR="0033292E" w:rsidRDefault="0033292E" w:rsidP="0033292E">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34095352" w14:textId="77777777" w:rsidR="0033292E" w:rsidRDefault="0033292E" w:rsidP="0033292E">
            <w:pPr>
              <w:rPr>
                <w:lang w:val="sr-Cyrl-RS"/>
              </w:rPr>
            </w:pPr>
            <w:r>
              <w:rPr>
                <w:lang w:val="sr-Cyrl-RS"/>
              </w:rPr>
              <w:t>Ђорђевић Александар</w:t>
            </w:r>
          </w:p>
        </w:tc>
        <w:tc>
          <w:tcPr>
            <w:tcW w:w="5490" w:type="dxa"/>
            <w:tcBorders>
              <w:top w:val="single" w:sz="4" w:space="0" w:color="auto"/>
              <w:left w:val="single" w:sz="4" w:space="0" w:color="auto"/>
              <w:bottom w:val="single" w:sz="4" w:space="0" w:color="auto"/>
              <w:right w:val="single" w:sz="4" w:space="0" w:color="auto"/>
            </w:tcBorders>
          </w:tcPr>
          <w:p w14:paraId="64CE4B74" w14:textId="77777777" w:rsidR="0033292E" w:rsidRDefault="0033292E" w:rsidP="0033292E">
            <w:pPr>
              <w:rPr>
                <w:lang w:val="sr-Cyrl-RS"/>
              </w:rPr>
            </w:pPr>
            <w:r>
              <w:rPr>
                <w:lang w:val="sr-Cyrl-RS"/>
              </w:rPr>
              <w:t>Канцеларија Уједињених нација за дрогу и криминал</w:t>
            </w:r>
          </w:p>
          <w:p w14:paraId="5931811F" w14:textId="77777777" w:rsidR="0033292E" w:rsidRDefault="0033292E" w:rsidP="0033292E">
            <w:pPr>
              <w:rPr>
                <w:lang w:val="sr-Cyrl-RS"/>
              </w:rPr>
            </w:pPr>
          </w:p>
        </w:tc>
      </w:tr>
      <w:tr w:rsidR="0033292E" w14:paraId="6AA3674B" w14:textId="77777777" w:rsidTr="005D6F44">
        <w:tc>
          <w:tcPr>
            <w:tcW w:w="622" w:type="dxa"/>
            <w:tcBorders>
              <w:top w:val="single" w:sz="4" w:space="0" w:color="auto"/>
              <w:left w:val="single" w:sz="4" w:space="0" w:color="auto"/>
              <w:bottom w:val="single" w:sz="4" w:space="0" w:color="auto"/>
              <w:right w:val="single" w:sz="4" w:space="0" w:color="auto"/>
            </w:tcBorders>
          </w:tcPr>
          <w:p w14:paraId="604C55FB" w14:textId="77777777" w:rsidR="0033292E" w:rsidRDefault="0033292E" w:rsidP="0033292E">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6B8B6B21" w14:textId="77777777" w:rsidR="0033292E" w:rsidRDefault="0033292E" w:rsidP="0033292E">
            <w:pPr>
              <w:rPr>
                <w:lang w:val="sr-Cyrl-RS"/>
              </w:rPr>
            </w:pPr>
            <w:r>
              <w:rPr>
                <w:lang w:val="sr-Cyrl-RS"/>
              </w:rPr>
              <w:t>Ђукић Снежана</w:t>
            </w:r>
          </w:p>
          <w:p w14:paraId="5E99AEDF" w14:textId="77777777" w:rsidR="0033292E" w:rsidRDefault="0033292E" w:rsidP="0033292E">
            <w:pPr>
              <w:rPr>
                <w:lang w:val="sr-Cyrl-RS"/>
              </w:rPr>
            </w:pPr>
          </w:p>
        </w:tc>
        <w:tc>
          <w:tcPr>
            <w:tcW w:w="5490" w:type="dxa"/>
            <w:tcBorders>
              <w:top w:val="single" w:sz="4" w:space="0" w:color="auto"/>
              <w:left w:val="single" w:sz="4" w:space="0" w:color="auto"/>
              <w:bottom w:val="single" w:sz="4" w:space="0" w:color="auto"/>
              <w:right w:val="single" w:sz="4" w:space="0" w:color="auto"/>
            </w:tcBorders>
            <w:hideMark/>
          </w:tcPr>
          <w:p w14:paraId="48D691C7" w14:textId="77777777" w:rsidR="0033292E" w:rsidRDefault="0033292E" w:rsidP="0033292E">
            <w:pPr>
              <w:spacing w:after="120"/>
              <w:rPr>
                <w:lang w:val="sr-Cyrl-RS"/>
              </w:rPr>
            </w:pPr>
            <w:r>
              <w:rPr>
                <w:lang w:val="sr-Cyrl-RS"/>
              </w:rPr>
              <w:t>Министарство здравља</w:t>
            </w:r>
          </w:p>
        </w:tc>
      </w:tr>
      <w:tr w:rsidR="0033292E" w14:paraId="328BC232" w14:textId="77777777" w:rsidTr="005D6F44">
        <w:tc>
          <w:tcPr>
            <w:tcW w:w="622" w:type="dxa"/>
            <w:tcBorders>
              <w:top w:val="single" w:sz="4" w:space="0" w:color="auto"/>
              <w:left w:val="single" w:sz="4" w:space="0" w:color="auto"/>
              <w:bottom w:val="single" w:sz="4" w:space="0" w:color="auto"/>
              <w:right w:val="single" w:sz="4" w:space="0" w:color="auto"/>
            </w:tcBorders>
          </w:tcPr>
          <w:p w14:paraId="19BE8695" w14:textId="77777777" w:rsidR="0033292E" w:rsidRDefault="0033292E" w:rsidP="0033292E">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3D3DCFE8" w14:textId="77777777" w:rsidR="0033292E" w:rsidRDefault="0033292E" w:rsidP="0033292E">
            <w:pPr>
              <w:rPr>
                <w:lang w:val="sr-Cyrl-RS"/>
              </w:rPr>
            </w:pPr>
            <w:r>
              <w:rPr>
                <w:lang w:val="sr-Cyrl-RS"/>
              </w:rPr>
              <w:t>Ђурић Драган</w:t>
            </w:r>
          </w:p>
        </w:tc>
        <w:tc>
          <w:tcPr>
            <w:tcW w:w="5490" w:type="dxa"/>
            <w:tcBorders>
              <w:top w:val="single" w:sz="4" w:space="0" w:color="auto"/>
              <w:left w:val="single" w:sz="4" w:space="0" w:color="auto"/>
              <w:bottom w:val="single" w:sz="4" w:space="0" w:color="auto"/>
              <w:right w:val="single" w:sz="4" w:space="0" w:color="auto"/>
            </w:tcBorders>
            <w:hideMark/>
          </w:tcPr>
          <w:p w14:paraId="075DBF97" w14:textId="77777777" w:rsidR="0033292E" w:rsidRDefault="0033292E" w:rsidP="0033292E">
            <w:pPr>
              <w:spacing w:after="120"/>
              <w:rPr>
                <w:lang w:val="sr-Cyrl-RS"/>
              </w:rPr>
            </w:pPr>
            <w:r>
              <w:rPr>
                <w:lang w:val="sr-Cyrl-RS"/>
              </w:rPr>
              <w:t>Министарство финансија</w:t>
            </w:r>
          </w:p>
        </w:tc>
      </w:tr>
      <w:tr w:rsidR="0033292E" w14:paraId="069AC065" w14:textId="77777777" w:rsidTr="00850D5F">
        <w:tc>
          <w:tcPr>
            <w:tcW w:w="622" w:type="dxa"/>
            <w:tcBorders>
              <w:top w:val="single" w:sz="4" w:space="0" w:color="auto"/>
              <w:left w:val="single" w:sz="4" w:space="0" w:color="auto"/>
              <w:bottom w:val="single" w:sz="4" w:space="0" w:color="auto"/>
              <w:right w:val="single" w:sz="4" w:space="0" w:color="auto"/>
            </w:tcBorders>
          </w:tcPr>
          <w:p w14:paraId="3F68C441" w14:textId="77777777" w:rsidR="0033292E" w:rsidRDefault="0033292E" w:rsidP="0033292E">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tcPr>
          <w:p w14:paraId="313DCFF3" w14:textId="230AD4F4" w:rsidR="0033292E" w:rsidRDefault="0033292E" w:rsidP="0033292E">
            <w:pPr>
              <w:rPr>
                <w:lang w:val="sr-Cyrl-RS"/>
              </w:rPr>
            </w:pPr>
            <w:r>
              <w:rPr>
                <w:lang w:val="sr-Cyrl-RS"/>
              </w:rPr>
              <w:t>Жарић Ковачевић</w:t>
            </w:r>
            <w:r>
              <w:t xml:space="preserve"> </w:t>
            </w:r>
            <w:r w:rsidRPr="006602E2">
              <w:rPr>
                <w:lang w:val="sr-Cyrl-RS"/>
              </w:rPr>
              <w:t>Јелена</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1985826" w14:textId="5293B372" w:rsidR="0033292E" w:rsidRDefault="0033292E" w:rsidP="0033292E">
            <w:pPr>
              <w:spacing w:after="120"/>
              <w:rPr>
                <w:lang w:val="sr-Cyrl-RS"/>
              </w:rPr>
            </w:pPr>
            <w:r>
              <w:rPr>
                <w:lang w:val="sr-Cyrl-RS"/>
              </w:rPr>
              <w:t>Министарство државне управе и локалне самоуправе</w:t>
            </w:r>
          </w:p>
          <w:p w14:paraId="2B5F6B0E" w14:textId="77777777" w:rsidR="0033292E" w:rsidRDefault="0033292E" w:rsidP="0033292E">
            <w:pPr>
              <w:spacing w:after="120"/>
              <w:rPr>
                <w:lang w:val="sr-Cyrl-RS"/>
              </w:rPr>
            </w:pPr>
          </w:p>
        </w:tc>
      </w:tr>
      <w:tr w:rsidR="0033292E" w14:paraId="69622A98" w14:textId="77777777" w:rsidTr="005D6F44">
        <w:tc>
          <w:tcPr>
            <w:tcW w:w="622" w:type="dxa"/>
            <w:tcBorders>
              <w:top w:val="single" w:sz="4" w:space="0" w:color="auto"/>
              <w:left w:val="single" w:sz="4" w:space="0" w:color="auto"/>
              <w:bottom w:val="single" w:sz="4" w:space="0" w:color="auto"/>
              <w:right w:val="single" w:sz="4" w:space="0" w:color="auto"/>
            </w:tcBorders>
          </w:tcPr>
          <w:p w14:paraId="36A5D6CD" w14:textId="77777777" w:rsidR="0033292E" w:rsidRDefault="0033292E" w:rsidP="0033292E">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132E39C3" w14:textId="77777777" w:rsidR="0033292E" w:rsidRDefault="0033292E" w:rsidP="0033292E">
            <w:pPr>
              <w:rPr>
                <w:lang w:val="sr-Cyrl-RS"/>
              </w:rPr>
            </w:pPr>
            <w:r>
              <w:rPr>
                <w:lang w:val="sr-Cyrl-RS"/>
              </w:rPr>
              <w:t>др Живковић Љиљана</w:t>
            </w:r>
          </w:p>
        </w:tc>
        <w:tc>
          <w:tcPr>
            <w:tcW w:w="5490" w:type="dxa"/>
            <w:tcBorders>
              <w:top w:val="single" w:sz="4" w:space="0" w:color="auto"/>
              <w:left w:val="single" w:sz="4" w:space="0" w:color="auto"/>
              <w:bottom w:val="single" w:sz="4" w:space="0" w:color="auto"/>
              <w:right w:val="single" w:sz="4" w:space="0" w:color="auto"/>
            </w:tcBorders>
            <w:hideMark/>
          </w:tcPr>
          <w:p w14:paraId="6F6AA5A9" w14:textId="77777777" w:rsidR="0033292E" w:rsidRDefault="0033292E" w:rsidP="0033292E">
            <w:pPr>
              <w:spacing w:after="120"/>
              <w:rPr>
                <w:lang w:val="sr-Cyrl-RS"/>
              </w:rPr>
            </w:pPr>
            <w:r>
              <w:rPr>
                <w:lang w:val="sr-Cyrl-RS"/>
              </w:rPr>
              <w:t>Републички геодетски завод</w:t>
            </w:r>
          </w:p>
        </w:tc>
      </w:tr>
      <w:tr w:rsidR="0033292E" w14:paraId="6EC9B14E" w14:textId="77777777" w:rsidTr="005D6F44">
        <w:tc>
          <w:tcPr>
            <w:tcW w:w="622" w:type="dxa"/>
            <w:tcBorders>
              <w:top w:val="single" w:sz="4" w:space="0" w:color="auto"/>
              <w:left w:val="single" w:sz="4" w:space="0" w:color="auto"/>
              <w:bottom w:val="single" w:sz="4" w:space="0" w:color="auto"/>
              <w:right w:val="single" w:sz="4" w:space="0" w:color="auto"/>
            </w:tcBorders>
          </w:tcPr>
          <w:p w14:paraId="76090021" w14:textId="77777777" w:rsidR="0033292E" w:rsidRDefault="0033292E" w:rsidP="0033292E">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5256D5F1" w14:textId="77777777" w:rsidR="0033292E" w:rsidRDefault="0033292E" w:rsidP="0033292E">
            <w:pPr>
              <w:rPr>
                <w:lang w:val="sr-Cyrl-RS"/>
              </w:rPr>
            </w:pPr>
            <w:r>
              <w:rPr>
                <w:lang w:val="sr-Cyrl-RS"/>
              </w:rPr>
              <w:t>Жуњић Марко</w:t>
            </w:r>
          </w:p>
        </w:tc>
        <w:tc>
          <w:tcPr>
            <w:tcW w:w="5490" w:type="dxa"/>
            <w:tcBorders>
              <w:top w:val="single" w:sz="4" w:space="0" w:color="auto"/>
              <w:left w:val="single" w:sz="4" w:space="0" w:color="auto"/>
              <w:bottom w:val="single" w:sz="4" w:space="0" w:color="auto"/>
              <w:right w:val="single" w:sz="4" w:space="0" w:color="auto"/>
            </w:tcBorders>
            <w:hideMark/>
          </w:tcPr>
          <w:p w14:paraId="685A6460" w14:textId="77777777" w:rsidR="0033292E" w:rsidRDefault="0033292E" w:rsidP="0033292E">
            <w:pPr>
              <w:rPr>
                <w:lang w:val="sr-Cyrl-RS"/>
              </w:rPr>
            </w:pPr>
            <w:r>
              <w:rPr>
                <w:lang w:val="sr-Cyrl-RS"/>
              </w:rPr>
              <w:t>РСЈП</w:t>
            </w:r>
          </w:p>
        </w:tc>
      </w:tr>
      <w:tr w:rsidR="0033292E" w14:paraId="78117480" w14:textId="77777777" w:rsidTr="005D6F44">
        <w:tc>
          <w:tcPr>
            <w:tcW w:w="622" w:type="dxa"/>
            <w:tcBorders>
              <w:top w:val="single" w:sz="4" w:space="0" w:color="auto"/>
              <w:left w:val="single" w:sz="4" w:space="0" w:color="auto"/>
              <w:bottom w:val="single" w:sz="4" w:space="0" w:color="auto"/>
              <w:right w:val="single" w:sz="4" w:space="0" w:color="auto"/>
            </w:tcBorders>
          </w:tcPr>
          <w:p w14:paraId="4AA3F5E5" w14:textId="77777777" w:rsidR="0033292E" w:rsidRDefault="0033292E" w:rsidP="0033292E">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0F1D3613" w14:textId="77777777" w:rsidR="0033292E" w:rsidRDefault="0033292E" w:rsidP="0033292E">
            <w:pPr>
              <w:rPr>
                <w:lang w:val="sr-Cyrl-RS"/>
              </w:rPr>
            </w:pPr>
            <w:r>
              <w:rPr>
                <w:spacing w:val="-6"/>
                <w:lang w:val="sr-Cyrl-CS"/>
              </w:rPr>
              <w:t>Зелић Нина</w:t>
            </w:r>
          </w:p>
        </w:tc>
        <w:tc>
          <w:tcPr>
            <w:tcW w:w="5490" w:type="dxa"/>
            <w:tcBorders>
              <w:top w:val="single" w:sz="4" w:space="0" w:color="auto"/>
              <w:left w:val="single" w:sz="4" w:space="0" w:color="auto"/>
              <w:bottom w:val="single" w:sz="4" w:space="0" w:color="auto"/>
              <w:right w:val="single" w:sz="4" w:space="0" w:color="auto"/>
            </w:tcBorders>
            <w:hideMark/>
          </w:tcPr>
          <w:p w14:paraId="6EB02F3F" w14:textId="77777777" w:rsidR="0033292E" w:rsidRDefault="0033292E" w:rsidP="0033292E">
            <w:pPr>
              <w:spacing w:after="120"/>
              <w:rPr>
                <w:lang w:val="sr-Cyrl-RS"/>
              </w:rPr>
            </w:pPr>
            <w:r>
              <w:rPr>
                <w:lang w:val="sr-Cyrl-RS"/>
              </w:rPr>
              <w:t>Министарство државне управе и локалне самоуправе</w:t>
            </w:r>
          </w:p>
        </w:tc>
      </w:tr>
      <w:tr w:rsidR="0033292E" w14:paraId="3F866C92" w14:textId="77777777" w:rsidTr="005D6F44">
        <w:tc>
          <w:tcPr>
            <w:tcW w:w="622" w:type="dxa"/>
            <w:tcBorders>
              <w:top w:val="single" w:sz="4" w:space="0" w:color="auto"/>
              <w:left w:val="single" w:sz="4" w:space="0" w:color="auto"/>
              <w:bottom w:val="single" w:sz="4" w:space="0" w:color="auto"/>
              <w:right w:val="single" w:sz="4" w:space="0" w:color="auto"/>
            </w:tcBorders>
          </w:tcPr>
          <w:p w14:paraId="50AF5300" w14:textId="77777777" w:rsidR="0033292E" w:rsidRDefault="0033292E" w:rsidP="0033292E">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7110149E" w14:textId="77777777" w:rsidR="0033292E" w:rsidRDefault="0033292E" w:rsidP="0033292E">
            <w:pPr>
              <w:rPr>
                <w:lang w:val="sr-Cyrl-RS"/>
              </w:rPr>
            </w:pPr>
            <w:r>
              <w:rPr>
                <w:lang w:val="sr-Cyrl-RS"/>
              </w:rPr>
              <w:t>Илић Зоговић Дијана</w:t>
            </w:r>
          </w:p>
        </w:tc>
        <w:tc>
          <w:tcPr>
            <w:tcW w:w="5490" w:type="dxa"/>
            <w:tcBorders>
              <w:top w:val="single" w:sz="4" w:space="0" w:color="auto"/>
              <w:left w:val="single" w:sz="4" w:space="0" w:color="auto"/>
              <w:bottom w:val="single" w:sz="4" w:space="0" w:color="auto"/>
              <w:right w:val="single" w:sz="4" w:space="0" w:color="auto"/>
            </w:tcBorders>
          </w:tcPr>
          <w:p w14:paraId="10F3E7A3" w14:textId="77777777" w:rsidR="0033292E" w:rsidRDefault="0033292E" w:rsidP="0033292E">
            <w:pPr>
              <w:rPr>
                <w:lang w:val="sr-Cyrl-RS"/>
              </w:rPr>
            </w:pPr>
            <w:r>
              <w:rPr>
                <w:lang w:val="sr-Cyrl-RS"/>
              </w:rPr>
              <w:t>РСЈП</w:t>
            </w:r>
          </w:p>
          <w:p w14:paraId="780A23F7" w14:textId="77777777" w:rsidR="0033292E" w:rsidRDefault="0033292E" w:rsidP="0033292E">
            <w:pPr>
              <w:rPr>
                <w:lang w:val="sr-Cyrl-RS"/>
              </w:rPr>
            </w:pPr>
          </w:p>
          <w:p w14:paraId="3812AD12" w14:textId="77777777" w:rsidR="0033292E" w:rsidRDefault="0033292E" w:rsidP="0033292E">
            <w:pPr>
              <w:rPr>
                <w:lang w:val="sr-Cyrl-RS"/>
              </w:rPr>
            </w:pPr>
          </w:p>
        </w:tc>
      </w:tr>
      <w:tr w:rsidR="0033292E" w14:paraId="0E8222D4" w14:textId="77777777" w:rsidTr="005D6F44">
        <w:tc>
          <w:tcPr>
            <w:tcW w:w="622" w:type="dxa"/>
            <w:tcBorders>
              <w:top w:val="single" w:sz="4" w:space="0" w:color="auto"/>
              <w:left w:val="single" w:sz="4" w:space="0" w:color="auto"/>
              <w:bottom w:val="single" w:sz="4" w:space="0" w:color="auto"/>
              <w:right w:val="single" w:sz="4" w:space="0" w:color="auto"/>
            </w:tcBorders>
          </w:tcPr>
          <w:p w14:paraId="22FFFF7F" w14:textId="77777777" w:rsidR="0033292E" w:rsidRDefault="0033292E" w:rsidP="0033292E">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51F97889" w14:textId="77777777" w:rsidR="0033292E" w:rsidRDefault="0033292E" w:rsidP="0033292E">
            <w:pPr>
              <w:rPr>
                <w:lang w:val="sr-Cyrl-RS"/>
              </w:rPr>
            </w:pPr>
            <w:r>
              <w:rPr>
                <w:lang w:val="sr-Cyrl-RS"/>
              </w:rPr>
              <w:t>Јаначковић Ивана</w:t>
            </w:r>
          </w:p>
        </w:tc>
        <w:tc>
          <w:tcPr>
            <w:tcW w:w="5490" w:type="dxa"/>
            <w:tcBorders>
              <w:top w:val="single" w:sz="4" w:space="0" w:color="auto"/>
              <w:left w:val="single" w:sz="4" w:space="0" w:color="auto"/>
              <w:bottom w:val="single" w:sz="4" w:space="0" w:color="auto"/>
              <w:right w:val="single" w:sz="4" w:space="0" w:color="auto"/>
            </w:tcBorders>
          </w:tcPr>
          <w:p w14:paraId="6A9211F5" w14:textId="77777777" w:rsidR="0033292E" w:rsidRDefault="0033292E" w:rsidP="0033292E">
            <w:pPr>
              <w:rPr>
                <w:lang w:val="sr-Cyrl-RS"/>
              </w:rPr>
            </w:pPr>
            <w:r>
              <w:rPr>
                <w:lang w:val="sr-Cyrl-RS"/>
              </w:rPr>
              <w:t>Министарство државне управе и локалне самоуправе</w:t>
            </w:r>
          </w:p>
          <w:p w14:paraId="00C7DD51" w14:textId="77777777" w:rsidR="0033292E" w:rsidRDefault="0033292E" w:rsidP="0033292E">
            <w:pPr>
              <w:rPr>
                <w:lang w:val="sr-Cyrl-RS"/>
              </w:rPr>
            </w:pPr>
          </w:p>
        </w:tc>
      </w:tr>
      <w:tr w:rsidR="0033292E" w14:paraId="0D7F98F0" w14:textId="77777777" w:rsidTr="005D6F44">
        <w:tc>
          <w:tcPr>
            <w:tcW w:w="622" w:type="dxa"/>
            <w:tcBorders>
              <w:top w:val="single" w:sz="4" w:space="0" w:color="auto"/>
              <w:left w:val="single" w:sz="4" w:space="0" w:color="auto"/>
              <w:bottom w:val="single" w:sz="4" w:space="0" w:color="auto"/>
              <w:right w:val="single" w:sz="4" w:space="0" w:color="auto"/>
            </w:tcBorders>
          </w:tcPr>
          <w:p w14:paraId="317ECD8C" w14:textId="77777777" w:rsidR="0033292E" w:rsidRDefault="0033292E" w:rsidP="0033292E">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68A0517B" w14:textId="6F82939D" w:rsidR="0033292E" w:rsidRDefault="0033292E" w:rsidP="0033292E">
            <w:pPr>
              <w:rPr>
                <w:lang w:val="sr-Cyrl-RS"/>
              </w:rPr>
            </w:pPr>
            <w:r>
              <w:rPr>
                <w:lang w:val="sr-Cyrl-RS"/>
              </w:rPr>
              <w:t>Јанковић Драгана</w:t>
            </w:r>
          </w:p>
        </w:tc>
        <w:tc>
          <w:tcPr>
            <w:tcW w:w="5490" w:type="dxa"/>
            <w:tcBorders>
              <w:top w:val="single" w:sz="4" w:space="0" w:color="auto"/>
              <w:left w:val="single" w:sz="4" w:space="0" w:color="auto"/>
              <w:bottom w:val="single" w:sz="4" w:space="0" w:color="auto"/>
              <w:right w:val="single" w:sz="4" w:space="0" w:color="auto"/>
            </w:tcBorders>
            <w:hideMark/>
          </w:tcPr>
          <w:p w14:paraId="00A5D7A0" w14:textId="77777777" w:rsidR="0033292E" w:rsidRDefault="0033292E" w:rsidP="0033292E">
            <w:pPr>
              <w:rPr>
                <w:lang w:val="sr-Cyrl-RS"/>
              </w:rPr>
            </w:pPr>
            <w:r>
              <w:rPr>
                <w:lang w:val="sr-Cyrl-RS"/>
              </w:rPr>
              <w:t>ЕУ4ПАР</w:t>
            </w:r>
          </w:p>
          <w:p w14:paraId="6962C72B" w14:textId="7F65D4E8" w:rsidR="0033292E" w:rsidRDefault="0033292E" w:rsidP="0033292E">
            <w:pPr>
              <w:spacing w:after="120"/>
              <w:rPr>
                <w:lang w:val="sr-Cyrl-RS"/>
              </w:rPr>
            </w:pPr>
          </w:p>
        </w:tc>
      </w:tr>
      <w:tr w:rsidR="0033292E" w14:paraId="037D7B96" w14:textId="77777777" w:rsidTr="005D6F44">
        <w:tc>
          <w:tcPr>
            <w:tcW w:w="622" w:type="dxa"/>
            <w:tcBorders>
              <w:top w:val="single" w:sz="4" w:space="0" w:color="auto"/>
              <w:left w:val="single" w:sz="4" w:space="0" w:color="auto"/>
              <w:bottom w:val="single" w:sz="4" w:space="0" w:color="auto"/>
              <w:right w:val="single" w:sz="4" w:space="0" w:color="auto"/>
            </w:tcBorders>
          </w:tcPr>
          <w:p w14:paraId="4528CB0C" w14:textId="77777777" w:rsidR="0033292E" w:rsidRDefault="0033292E" w:rsidP="0033292E">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49025709" w14:textId="0BFA77AC" w:rsidR="0033292E" w:rsidRDefault="0033292E" w:rsidP="0033292E">
            <w:pPr>
              <w:rPr>
                <w:lang w:val="sr-Cyrl-RS"/>
              </w:rPr>
            </w:pPr>
            <w:r>
              <w:rPr>
                <w:lang w:val="sr-Cyrl-RS"/>
              </w:rPr>
              <w:t>Јовановић Милица</w:t>
            </w:r>
            <w:r>
              <w:rPr>
                <w:lang w:val="en-GB"/>
              </w:rPr>
              <w:t xml:space="preserve"> </w:t>
            </w:r>
          </w:p>
        </w:tc>
        <w:tc>
          <w:tcPr>
            <w:tcW w:w="5490" w:type="dxa"/>
            <w:tcBorders>
              <w:top w:val="single" w:sz="4" w:space="0" w:color="auto"/>
              <w:left w:val="single" w:sz="4" w:space="0" w:color="auto"/>
              <w:bottom w:val="single" w:sz="4" w:space="0" w:color="auto"/>
              <w:right w:val="single" w:sz="4" w:space="0" w:color="auto"/>
            </w:tcBorders>
          </w:tcPr>
          <w:p w14:paraId="22CDABE6" w14:textId="77777777" w:rsidR="0033292E" w:rsidRDefault="0033292E" w:rsidP="0033292E">
            <w:pPr>
              <w:rPr>
                <w:lang w:val="sr-Cyrl-RS"/>
              </w:rPr>
            </w:pPr>
            <w:r>
              <w:rPr>
                <w:lang w:val="sr-Cyrl-RS"/>
              </w:rPr>
              <w:t>ЕУ4ПАР</w:t>
            </w:r>
          </w:p>
          <w:p w14:paraId="79D1DFA3" w14:textId="77777777" w:rsidR="0033292E" w:rsidRDefault="0033292E" w:rsidP="0033292E">
            <w:pPr>
              <w:rPr>
                <w:lang w:val="sr-Cyrl-RS"/>
              </w:rPr>
            </w:pPr>
          </w:p>
        </w:tc>
      </w:tr>
      <w:tr w:rsidR="0033292E" w14:paraId="73E8F547" w14:textId="77777777" w:rsidTr="005D6F44">
        <w:tc>
          <w:tcPr>
            <w:tcW w:w="622" w:type="dxa"/>
            <w:tcBorders>
              <w:top w:val="single" w:sz="4" w:space="0" w:color="auto"/>
              <w:left w:val="single" w:sz="4" w:space="0" w:color="auto"/>
              <w:bottom w:val="single" w:sz="4" w:space="0" w:color="auto"/>
              <w:right w:val="single" w:sz="4" w:space="0" w:color="auto"/>
            </w:tcBorders>
          </w:tcPr>
          <w:p w14:paraId="45280225" w14:textId="77777777" w:rsidR="0033292E" w:rsidRDefault="0033292E" w:rsidP="0033292E">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004FE2FD" w14:textId="77777777" w:rsidR="0033292E" w:rsidRDefault="0033292E" w:rsidP="0033292E">
            <w:pPr>
              <w:rPr>
                <w:lang w:val="sr-Cyrl-RS"/>
              </w:rPr>
            </w:pPr>
            <w:r>
              <w:rPr>
                <w:lang w:val="sr-Cyrl-RS"/>
              </w:rPr>
              <w:t>Јовановић Михајло</w:t>
            </w:r>
          </w:p>
          <w:p w14:paraId="2AE71EAF" w14:textId="77777777" w:rsidR="0033292E" w:rsidRDefault="0033292E" w:rsidP="0033292E">
            <w:pPr>
              <w:rPr>
                <w:lang w:val="sr-Cyrl-RS"/>
              </w:rPr>
            </w:pPr>
          </w:p>
        </w:tc>
        <w:tc>
          <w:tcPr>
            <w:tcW w:w="5490" w:type="dxa"/>
            <w:tcBorders>
              <w:top w:val="single" w:sz="4" w:space="0" w:color="auto"/>
              <w:left w:val="single" w:sz="4" w:space="0" w:color="auto"/>
              <w:bottom w:val="single" w:sz="4" w:space="0" w:color="auto"/>
              <w:right w:val="single" w:sz="4" w:space="0" w:color="auto"/>
            </w:tcBorders>
          </w:tcPr>
          <w:p w14:paraId="7F90DFDC" w14:textId="13C3B90A" w:rsidR="0033292E" w:rsidRDefault="0033292E" w:rsidP="0033292E">
            <w:pPr>
              <w:rPr>
                <w:lang w:val="sr-Cyrl-RS"/>
              </w:rPr>
            </w:pPr>
            <w:r>
              <w:rPr>
                <w:lang w:val="sr-Cyrl-RS"/>
              </w:rPr>
              <w:t>Европска кућа</w:t>
            </w:r>
          </w:p>
        </w:tc>
      </w:tr>
      <w:tr w:rsidR="00C025B0" w14:paraId="3FC314A3" w14:textId="77777777" w:rsidTr="005D6F44">
        <w:tc>
          <w:tcPr>
            <w:tcW w:w="622" w:type="dxa"/>
            <w:tcBorders>
              <w:top w:val="single" w:sz="4" w:space="0" w:color="auto"/>
              <w:left w:val="single" w:sz="4" w:space="0" w:color="auto"/>
              <w:bottom w:val="single" w:sz="4" w:space="0" w:color="auto"/>
              <w:right w:val="single" w:sz="4" w:space="0" w:color="auto"/>
            </w:tcBorders>
          </w:tcPr>
          <w:p w14:paraId="07AE19F0" w14:textId="77777777" w:rsidR="00C025B0" w:rsidRDefault="00C025B0" w:rsidP="00C025B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3D25C702" w14:textId="0BB2AA20" w:rsidR="00C025B0" w:rsidRDefault="00C025B0" w:rsidP="00C025B0">
            <w:pPr>
              <w:rPr>
                <w:lang w:val="sr-Cyrl-RS"/>
              </w:rPr>
            </w:pPr>
            <w:r>
              <w:rPr>
                <w:lang w:val="sr-Cyrl-RS"/>
              </w:rPr>
              <w:t xml:space="preserve">Јовић Владана </w:t>
            </w:r>
          </w:p>
        </w:tc>
        <w:tc>
          <w:tcPr>
            <w:tcW w:w="5490" w:type="dxa"/>
            <w:tcBorders>
              <w:top w:val="single" w:sz="4" w:space="0" w:color="auto"/>
              <w:left w:val="single" w:sz="4" w:space="0" w:color="auto"/>
              <w:bottom w:val="single" w:sz="4" w:space="0" w:color="auto"/>
              <w:right w:val="single" w:sz="4" w:space="0" w:color="auto"/>
            </w:tcBorders>
          </w:tcPr>
          <w:p w14:paraId="6035466B" w14:textId="77777777" w:rsidR="00C025B0" w:rsidRDefault="00C025B0" w:rsidP="00C025B0">
            <w:pPr>
              <w:rPr>
                <w:lang w:val="sr-Cyrl-RS"/>
              </w:rPr>
            </w:pPr>
            <w:r>
              <w:rPr>
                <w:lang w:val="sr-Cyrl-RS"/>
              </w:rPr>
              <w:t>ЕУ4ПАР</w:t>
            </w:r>
          </w:p>
          <w:p w14:paraId="6D5061C1" w14:textId="77777777" w:rsidR="00C025B0" w:rsidRDefault="00C025B0" w:rsidP="00C025B0">
            <w:pPr>
              <w:rPr>
                <w:lang w:val="sr-Cyrl-RS"/>
              </w:rPr>
            </w:pPr>
          </w:p>
        </w:tc>
      </w:tr>
      <w:tr w:rsidR="00C025B0" w14:paraId="7AE85BF0" w14:textId="77777777" w:rsidTr="005D6F44">
        <w:tc>
          <w:tcPr>
            <w:tcW w:w="622" w:type="dxa"/>
            <w:tcBorders>
              <w:top w:val="single" w:sz="4" w:space="0" w:color="auto"/>
              <w:left w:val="single" w:sz="4" w:space="0" w:color="auto"/>
              <w:bottom w:val="single" w:sz="4" w:space="0" w:color="auto"/>
              <w:right w:val="single" w:sz="4" w:space="0" w:color="auto"/>
            </w:tcBorders>
          </w:tcPr>
          <w:p w14:paraId="731ADA45" w14:textId="77777777" w:rsidR="00C025B0" w:rsidRDefault="00C025B0" w:rsidP="00C025B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683473E9" w14:textId="77777777" w:rsidR="00C025B0" w:rsidRDefault="00C025B0" w:rsidP="00C025B0">
            <w:pPr>
              <w:rPr>
                <w:spacing w:val="-6"/>
                <w:lang w:val="sr-Cyrl-CS"/>
              </w:rPr>
            </w:pPr>
            <w:r>
              <w:rPr>
                <w:spacing w:val="-6"/>
                <w:lang w:val="sr-Cyrl-CS"/>
              </w:rPr>
              <w:t>Јовичић Оља</w:t>
            </w:r>
          </w:p>
          <w:p w14:paraId="3F4FB2BF" w14:textId="77777777" w:rsidR="00C025B0" w:rsidRDefault="00C025B0" w:rsidP="00C025B0">
            <w:pPr>
              <w:rPr>
                <w:lang w:val="sr-Cyrl-RS"/>
              </w:rPr>
            </w:pPr>
          </w:p>
        </w:tc>
        <w:tc>
          <w:tcPr>
            <w:tcW w:w="5490" w:type="dxa"/>
            <w:tcBorders>
              <w:top w:val="single" w:sz="4" w:space="0" w:color="auto"/>
              <w:left w:val="single" w:sz="4" w:space="0" w:color="auto"/>
              <w:bottom w:val="single" w:sz="4" w:space="0" w:color="auto"/>
              <w:right w:val="single" w:sz="4" w:space="0" w:color="auto"/>
            </w:tcBorders>
            <w:hideMark/>
          </w:tcPr>
          <w:p w14:paraId="6F8921F3" w14:textId="77777777" w:rsidR="00C025B0" w:rsidRDefault="00C025B0" w:rsidP="00C025B0">
            <w:pPr>
              <w:spacing w:after="120"/>
              <w:rPr>
                <w:lang w:val="sr-Cyrl-RS"/>
              </w:rPr>
            </w:pPr>
            <w:r>
              <w:rPr>
                <w:lang w:val="sr-Cyrl-RS"/>
              </w:rPr>
              <w:t>Заштитник грађана</w:t>
            </w:r>
          </w:p>
        </w:tc>
      </w:tr>
      <w:tr w:rsidR="00C025B0" w14:paraId="0C0B95C0" w14:textId="77777777" w:rsidTr="005D6F44">
        <w:tc>
          <w:tcPr>
            <w:tcW w:w="622" w:type="dxa"/>
            <w:tcBorders>
              <w:top w:val="single" w:sz="4" w:space="0" w:color="auto"/>
              <w:left w:val="single" w:sz="4" w:space="0" w:color="auto"/>
              <w:bottom w:val="single" w:sz="4" w:space="0" w:color="auto"/>
              <w:right w:val="single" w:sz="4" w:space="0" w:color="auto"/>
            </w:tcBorders>
          </w:tcPr>
          <w:p w14:paraId="3F1BFF59" w14:textId="77777777" w:rsidR="00C025B0" w:rsidRDefault="00C025B0" w:rsidP="00C025B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301FC83C" w14:textId="77777777" w:rsidR="00C025B0" w:rsidRDefault="00C025B0" w:rsidP="00C025B0">
            <w:pPr>
              <w:rPr>
                <w:lang w:val="sr-Cyrl-RS"/>
              </w:rPr>
            </w:pPr>
            <w:r>
              <w:rPr>
                <w:lang w:val="sr-Cyrl-RS"/>
              </w:rPr>
              <w:t>Јоловић Ана</w:t>
            </w:r>
          </w:p>
          <w:p w14:paraId="4E51638A" w14:textId="77777777" w:rsidR="00C025B0" w:rsidRDefault="00C025B0" w:rsidP="00C025B0">
            <w:pPr>
              <w:rPr>
                <w:lang w:val="sr-Cyrl-RS"/>
              </w:rPr>
            </w:pPr>
          </w:p>
          <w:p w14:paraId="23647263" w14:textId="77777777" w:rsidR="00C025B0" w:rsidRDefault="00C025B0" w:rsidP="00C025B0">
            <w:pPr>
              <w:rPr>
                <w:lang w:val="sr-Cyrl-RS"/>
              </w:rPr>
            </w:pPr>
          </w:p>
        </w:tc>
        <w:tc>
          <w:tcPr>
            <w:tcW w:w="5490" w:type="dxa"/>
            <w:tcBorders>
              <w:top w:val="single" w:sz="4" w:space="0" w:color="auto"/>
              <w:left w:val="single" w:sz="4" w:space="0" w:color="auto"/>
              <w:bottom w:val="single" w:sz="4" w:space="0" w:color="auto"/>
              <w:right w:val="single" w:sz="4" w:space="0" w:color="auto"/>
            </w:tcBorders>
            <w:hideMark/>
          </w:tcPr>
          <w:p w14:paraId="5F84FDDB" w14:textId="77777777" w:rsidR="00C025B0" w:rsidRDefault="00C025B0" w:rsidP="00C025B0">
            <w:pPr>
              <w:rPr>
                <w:lang w:val="sr-Cyrl-RS"/>
              </w:rPr>
            </w:pPr>
            <w:r>
              <w:rPr>
                <w:lang w:val="sr-Cyrl-RS"/>
              </w:rPr>
              <w:t>Пројекат РЕЛОФ 3</w:t>
            </w:r>
          </w:p>
        </w:tc>
      </w:tr>
      <w:tr w:rsidR="00C025B0" w14:paraId="5F93F3D3" w14:textId="77777777" w:rsidTr="005D6F44">
        <w:tc>
          <w:tcPr>
            <w:tcW w:w="622" w:type="dxa"/>
            <w:tcBorders>
              <w:top w:val="single" w:sz="4" w:space="0" w:color="auto"/>
              <w:left w:val="single" w:sz="4" w:space="0" w:color="auto"/>
              <w:bottom w:val="single" w:sz="4" w:space="0" w:color="auto"/>
              <w:right w:val="single" w:sz="4" w:space="0" w:color="auto"/>
            </w:tcBorders>
          </w:tcPr>
          <w:p w14:paraId="337C9C66" w14:textId="77777777" w:rsidR="00C025B0" w:rsidRDefault="00C025B0" w:rsidP="00C025B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4E88D0FE" w14:textId="77777777" w:rsidR="00C025B0" w:rsidRDefault="00C025B0" w:rsidP="00C025B0">
            <w:pPr>
              <w:rPr>
                <w:spacing w:val="-6"/>
                <w:lang w:val="sr-Cyrl-CS"/>
              </w:rPr>
            </w:pPr>
            <w:r>
              <w:rPr>
                <w:spacing w:val="-6"/>
                <w:lang w:val="sr-Cyrl-CS"/>
              </w:rPr>
              <w:t>Јосифовић Славко</w:t>
            </w:r>
          </w:p>
          <w:p w14:paraId="71C6753D" w14:textId="77777777" w:rsidR="00C025B0" w:rsidRDefault="00C025B0" w:rsidP="00C025B0">
            <w:pPr>
              <w:rPr>
                <w:spacing w:val="-6"/>
                <w:lang w:val="sr-Cyrl-CS"/>
              </w:rPr>
            </w:pPr>
          </w:p>
        </w:tc>
        <w:tc>
          <w:tcPr>
            <w:tcW w:w="5490" w:type="dxa"/>
            <w:tcBorders>
              <w:top w:val="single" w:sz="4" w:space="0" w:color="auto"/>
              <w:left w:val="single" w:sz="4" w:space="0" w:color="auto"/>
              <w:bottom w:val="single" w:sz="4" w:space="0" w:color="auto"/>
              <w:right w:val="single" w:sz="4" w:space="0" w:color="auto"/>
            </w:tcBorders>
            <w:hideMark/>
          </w:tcPr>
          <w:p w14:paraId="658CA49C" w14:textId="77777777" w:rsidR="00C025B0" w:rsidRDefault="00C025B0" w:rsidP="00C025B0">
            <w:pPr>
              <w:spacing w:after="120"/>
              <w:rPr>
                <w:lang w:val="sr-Cyrl-RS"/>
              </w:rPr>
            </w:pPr>
            <w:r>
              <w:rPr>
                <w:spacing w:val="-6"/>
                <w:lang w:val="sr-Cyrl-CS"/>
              </w:rPr>
              <w:t>Министарство унутрашњих послова</w:t>
            </w:r>
          </w:p>
        </w:tc>
      </w:tr>
      <w:tr w:rsidR="00C025B0" w14:paraId="5ED99268" w14:textId="77777777" w:rsidTr="005D6F44">
        <w:tc>
          <w:tcPr>
            <w:tcW w:w="622" w:type="dxa"/>
            <w:tcBorders>
              <w:top w:val="single" w:sz="4" w:space="0" w:color="auto"/>
              <w:left w:val="single" w:sz="4" w:space="0" w:color="auto"/>
              <w:bottom w:val="single" w:sz="4" w:space="0" w:color="auto"/>
              <w:right w:val="single" w:sz="4" w:space="0" w:color="auto"/>
            </w:tcBorders>
          </w:tcPr>
          <w:p w14:paraId="49FDC8DB" w14:textId="77777777" w:rsidR="00C025B0" w:rsidRDefault="00C025B0" w:rsidP="00C025B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280F6648" w14:textId="77777777" w:rsidR="00C025B0" w:rsidRDefault="00C025B0" w:rsidP="00C025B0">
            <w:pPr>
              <w:rPr>
                <w:spacing w:val="-6"/>
                <w:lang w:val="sr-Cyrl-CS"/>
              </w:rPr>
            </w:pPr>
            <w:r>
              <w:rPr>
                <w:spacing w:val="-6"/>
                <w:lang w:val="sr-Cyrl-CS"/>
              </w:rPr>
              <w:t>Кекић Нинослав</w:t>
            </w:r>
          </w:p>
        </w:tc>
        <w:tc>
          <w:tcPr>
            <w:tcW w:w="5490" w:type="dxa"/>
            <w:tcBorders>
              <w:top w:val="single" w:sz="4" w:space="0" w:color="auto"/>
              <w:left w:val="single" w:sz="4" w:space="0" w:color="auto"/>
              <w:bottom w:val="single" w:sz="4" w:space="0" w:color="auto"/>
              <w:right w:val="single" w:sz="4" w:space="0" w:color="auto"/>
            </w:tcBorders>
            <w:hideMark/>
          </w:tcPr>
          <w:p w14:paraId="71D3A122" w14:textId="77777777" w:rsidR="00C025B0" w:rsidRDefault="00C025B0" w:rsidP="00C025B0">
            <w:pPr>
              <w:spacing w:after="120"/>
              <w:rPr>
                <w:spacing w:val="-6"/>
                <w:lang w:val="sr-Cyrl-CS"/>
              </w:rPr>
            </w:pPr>
            <w:r>
              <w:rPr>
                <w:lang w:val="sr-Cyrl-RS"/>
              </w:rPr>
              <w:t>РСЈП</w:t>
            </w:r>
          </w:p>
        </w:tc>
      </w:tr>
      <w:tr w:rsidR="00C025B0" w14:paraId="50CC8455" w14:textId="77777777" w:rsidTr="005D6F44">
        <w:tc>
          <w:tcPr>
            <w:tcW w:w="622" w:type="dxa"/>
            <w:tcBorders>
              <w:top w:val="single" w:sz="4" w:space="0" w:color="auto"/>
              <w:left w:val="single" w:sz="4" w:space="0" w:color="auto"/>
              <w:bottom w:val="single" w:sz="4" w:space="0" w:color="auto"/>
              <w:right w:val="single" w:sz="4" w:space="0" w:color="auto"/>
            </w:tcBorders>
          </w:tcPr>
          <w:p w14:paraId="5BD27FC3" w14:textId="77777777" w:rsidR="00C025B0" w:rsidRDefault="00C025B0" w:rsidP="00C025B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357C4FD4" w14:textId="77777777" w:rsidR="00C025B0" w:rsidRDefault="00C025B0" w:rsidP="00C025B0">
            <w:pPr>
              <w:rPr>
                <w:spacing w:val="-6"/>
                <w:lang w:val="sr-Cyrl-RS"/>
              </w:rPr>
            </w:pPr>
            <w:r>
              <w:rPr>
                <w:spacing w:val="-6"/>
                <w:lang w:val="sr-Cyrl-RS"/>
              </w:rPr>
              <w:t>Ковачевић Иван</w:t>
            </w:r>
          </w:p>
        </w:tc>
        <w:tc>
          <w:tcPr>
            <w:tcW w:w="5490" w:type="dxa"/>
            <w:tcBorders>
              <w:top w:val="single" w:sz="4" w:space="0" w:color="auto"/>
              <w:left w:val="single" w:sz="4" w:space="0" w:color="auto"/>
              <w:bottom w:val="single" w:sz="4" w:space="0" w:color="auto"/>
              <w:right w:val="single" w:sz="4" w:space="0" w:color="auto"/>
            </w:tcBorders>
            <w:hideMark/>
          </w:tcPr>
          <w:p w14:paraId="7D0F58BF" w14:textId="77777777" w:rsidR="00C025B0" w:rsidRDefault="00C025B0" w:rsidP="00C025B0">
            <w:pPr>
              <w:spacing w:after="120"/>
              <w:rPr>
                <w:spacing w:val="-6"/>
                <w:lang w:val="sr-Cyrl-RS"/>
              </w:rPr>
            </w:pPr>
            <w:r>
              <w:rPr>
                <w:spacing w:val="-6"/>
                <w:lang w:val="sr-Cyrl-RS"/>
              </w:rPr>
              <w:t>Министарство државне управе и локалне самоуправе</w:t>
            </w:r>
          </w:p>
        </w:tc>
      </w:tr>
      <w:tr w:rsidR="00C025B0" w14:paraId="2DDA3C8D" w14:textId="77777777" w:rsidTr="005D6F44">
        <w:tc>
          <w:tcPr>
            <w:tcW w:w="622" w:type="dxa"/>
            <w:tcBorders>
              <w:top w:val="single" w:sz="4" w:space="0" w:color="auto"/>
              <w:left w:val="single" w:sz="4" w:space="0" w:color="auto"/>
              <w:bottom w:val="single" w:sz="4" w:space="0" w:color="auto"/>
              <w:right w:val="single" w:sz="4" w:space="0" w:color="auto"/>
            </w:tcBorders>
          </w:tcPr>
          <w:p w14:paraId="50FD8EEA" w14:textId="77777777" w:rsidR="00C025B0" w:rsidRDefault="00C025B0" w:rsidP="00C025B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2A607F46" w14:textId="77777777" w:rsidR="00C025B0" w:rsidRDefault="00C025B0" w:rsidP="00C025B0">
            <w:pPr>
              <w:rPr>
                <w:spacing w:val="-6"/>
                <w:lang w:val="sr-Cyrl-RS"/>
              </w:rPr>
            </w:pPr>
            <w:r>
              <w:rPr>
                <w:spacing w:val="-6"/>
                <w:lang w:val="sr-Cyrl-CS"/>
              </w:rPr>
              <w:t>Ковачевић Рада</w:t>
            </w:r>
          </w:p>
        </w:tc>
        <w:tc>
          <w:tcPr>
            <w:tcW w:w="5490" w:type="dxa"/>
            <w:tcBorders>
              <w:top w:val="single" w:sz="4" w:space="0" w:color="auto"/>
              <w:left w:val="single" w:sz="4" w:space="0" w:color="auto"/>
              <w:bottom w:val="single" w:sz="4" w:space="0" w:color="auto"/>
              <w:right w:val="single" w:sz="4" w:space="0" w:color="auto"/>
            </w:tcBorders>
            <w:hideMark/>
          </w:tcPr>
          <w:p w14:paraId="52FF7938" w14:textId="77777777" w:rsidR="00C025B0" w:rsidRDefault="00C025B0" w:rsidP="00C025B0">
            <w:pPr>
              <w:spacing w:after="120"/>
              <w:rPr>
                <w:spacing w:val="-6"/>
                <w:lang w:val="sr-Cyrl-RS"/>
              </w:rPr>
            </w:pPr>
            <w:r>
              <w:rPr>
                <w:spacing w:val="-6"/>
                <w:lang w:val="sr-Cyrl-RS"/>
              </w:rPr>
              <w:t>Повереник за информације од јавног значаја и заштиту података о личности</w:t>
            </w:r>
          </w:p>
        </w:tc>
      </w:tr>
      <w:tr w:rsidR="00C025B0" w14:paraId="7BF92A31" w14:textId="77777777" w:rsidTr="005D6F44">
        <w:tc>
          <w:tcPr>
            <w:tcW w:w="622" w:type="dxa"/>
            <w:tcBorders>
              <w:top w:val="single" w:sz="4" w:space="0" w:color="auto"/>
              <w:left w:val="single" w:sz="4" w:space="0" w:color="auto"/>
              <w:bottom w:val="single" w:sz="4" w:space="0" w:color="auto"/>
              <w:right w:val="single" w:sz="4" w:space="0" w:color="auto"/>
            </w:tcBorders>
          </w:tcPr>
          <w:p w14:paraId="2851B395" w14:textId="77777777" w:rsidR="00C025B0" w:rsidRDefault="00C025B0" w:rsidP="00C025B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6163241B" w14:textId="77777777" w:rsidR="00C025B0" w:rsidRDefault="00C025B0" w:rsidP="00C025B0">
            <w:pPr>
              <w:rPr>
                <w:spacing w:val="-6"/>
                <w:lang w:val="sr-Cyrl-RS"/>
              </w:rPr>
            </w:pPr>
            <w:r>
              <w:rPr>
                <w:lang w:val="sr-Cyrl-RS"/>
              </w:rPr>
              <w:t>Ковачевић Саша</w:t>
            </w:r>
          </w:p>
        </w:tc>
        <w:tc>
          <w:tcPr>
            <w:tcW w:w="5490" w:type="dxa"/>
            <w:tcBorders>
              <w:top w:val="single" w:sz="4" w:space="0" w:color="auto"/>
              <w:left w:val="single" w:sz="4" w:space="0" w:color="auto"/>
              <w:bottom w:val="single" w:sz="4" w:space="0" w:color="auto"/>
              <w:right w:val="single" w:sz="4" w:space="0" w:color="auto"/>
            </w:tcBorders>
            <w:hideMark/>
          </w:tcPr>
          <w:p w14:paraId="336D1CDD" w14:textId="77777777" w:rsidR="00C025B0" w:rsidRDefault="00C025B0" w:rsidP="00C025B0">
            <w:pPr>
              <w:spacing w:after="120"/>
              <w:rPr>
                <w:spacing w:val="-6"/>
                <w:lang w:val="sr-Cyrl-RS"/>
              </w:rPr>
            </w:pPr>
            <w:r>
              <w:rPr>
                <w:spacing w:val="-6"/>
                <w:lang w:val="sr-Cyrl-RS"/>
              </w:rPr>
              <w:t>Канцеларија за информационе технологије и електронску управу</w:t>
            </w:r>
          </w:p>
        </w:tc>
      </w:tr>
      <w:tr w:rsidR="00C025B0" w14:paraId="4AB4EDA7" w14:textId="77777777" w:rsidTr="005D6F44">
        <w:tc>
          <w:tcPr>
            <w:tcW w:w="622" w:type="dxa"/>
            <w:tcBorders>
              <w:top w:val="single" w:sz="4" w:space="0" w:color="auto"/>
              <w:left w:val="single" w:sz="4" w:space="0" w:color="auto"/>
              <w:bottom w:val="single" w:sz="4" w:space="0" w:color="auto"/>
              <w:right w:val="single" w:sz="4" w:space="0" w:color="auto"/>
            </w:tcBorders>
          </w:tcPr>
          <w:p w14:paraId="350091FA" w14:textId="77777777" w:rsidR="00C025B0" w:rsidRDefault="00C025B0" w:rsidP="00C025B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71ECEE85" w14:textId="736228E6" w:rsidR="00C025B0" w:rsidRDefault="00C025B0" w:rsidP="00C025B0">
            <w:pPr>
              <w:rPr>
                <w:lang w:val="sr-Cyrl-RS"/>
              </w:rPr>
            </w:pPr>
            <w:r>
              <w:rPr>
                <w:lang w:val="sr-Cyrl-RS"/>
              </w:rPr>
              <w:t>Корсић Тамара</w:t>
            </w:r>
          </w:p>
        </w:tc>
        <w:tc>
          <w:tcPr>
            <w:tcW w:w="5490" w:type="dxa"/>
            <w:tcBorders>
              <w:top w:val="single" w:sz="4" w:space="0" w:color="auto"/>
              <w:left w:val="single" w:sz="4" w:space="0" w:color="auto"/>
              <w:bottom w:val="single" w:sz="4" w:space="0" w:color="auto"/>
              <w:right w:val="single" w:sz="4" w:space="0" w:color="auto"/>
            </w:tcBorders>
          </w:tcPr>
          <w:p w14:paraId="29876831" w14:textId="71712DB4" w:rsidR="00C025B0" w:rsidRPr="00FD11C6" w:rsidRDefault="00C025B0" w:rsidP="00C025B0">
            <w:pPr>
              <w:spacing w:after="120"/>
              <w:rPr>
                <w:spacing w:val="-6"/>
                <w:lang w:val="sr-Latn-RS"/>
              </w:rPr>
            </w:pPr>
            <w:r w:rsidRPr="0082523A">
              <w:rPr>
                <w:spacing w:val="-6"/>
                <w:lang w:val="sr-Cyrl-RS"/>
              </w:rPr>
              <w:t>Канцеларија за информационе технологије и електронску управу</w:t>
            </w:r>
          </w:p>
        </w:tc>
      </w:tr>
      <w:tr w:rsidR="00C025B0" w14:paraId="32F16241" w14:textId="77777777" w:rsidTr="005D6F44">
        <w:tc>
          <w:tcPr>
            <w:tcW w:w="622" w:type="dxa"/>
            <w:tcBorders>
              <w:top w:val="single" w:sz="4" w:space="0" w:color="auto"/>
              <w:left w:val="single" w:sz="4" w:space="0" w:color="auto"/>
              <w:bottom w:val="single" w:sz="4" w:space="0" w:color="auto"/>
              <w:right w:val="single" w:sz="4" w:space="0" w:color="auto"/>
            </w:tcBorders>
          </w:tcPr>
          <w:p w14:paraId="20D486D3" w14:textId="77777777" w:rsidR="00C025B0" w:rsidRDefault="00C025B0" w:rsidP="00C025B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14450B38" w14:textId="77777777" w:rsidR="00C025B0" w:rsidRDefault="00C025B0" w:rsidP="00C025B0">
            <w:pPr>
              <w:rPr>
                <w:lang w:val="sr-Cyrl-RS"/>
              </w:rPr>
            </w:pPr>
            <w:r>
              <w:rPr>
                <w:lang w:val="sr-Cyrl-RS"/>
              </w:rPr>
              <w:t>Лазић Милена</w:t>
            </w:r>
          </w:p>
          <w:p w14:paraId="37CC3085" w14:textId="77777777" w:rsidR="00C025B0" w:rsidRDefault="00C025B0" w:rsidP="00C025B0">
            <w:pPr>
              <w:rPr>
                <w:lang w:val="sr-Cyrl-RS"/>
              </w:rPr>
            </w:pPr>
          </w:p>
        </w:tc>
        <w:tc>
          <w:tcPr>
            <w:tcW w:w="5490" w:type="dxa"/>
            <w:tcBorders>
              <w:top w:val="single" w:sz="4" w:space="0" w:color="auto"/>
              <w:left w:val="single" w:sz="4" w:space="0" w:color="auto"/>
              <w:bottom w:val="single" w:sz="4" w:space="0" w:color="auto"/>
              <w:right w:val="single" w:sz="4" w:space="0" w:color="auto"/>
            </w:tcBorders>
            <w:hideMark/>
          </w:tcPr>
          <w:p w14:paraId="2F6E3B9A" w14:textId="77777777" w:rsidR="00C025B0" w:rsidRDefault="00C025B0" w:rsidP="00C025B0">
            <w:pPr>
              <w:spacing w:after="120"/>
              <w:rPr>
                <w:lang w:val="sr-Cyrl-RS"/>
              </w:rPr>
            </w:pPr>
            <w:r>
              <w:rPr>
                <w:lang w:val="sr-Cyrl-RS"/>
              </w:rPr>
              <w:t>Министарство унутрашњих послова</w:t>
            </w:r>
          </w:p>
        </w:tc>
      </w:tr>
      <w:tr w:rsidR="00C025B0" w14:paraId="62465F09" w14:textId="77777777" w:rsidTr="005D6F44">
        <w:tc>
          <w:tcPr>
            <w:tcW w:w="622" w:type="dxa"/>
            <w:tcBorders>
              <w:top w:val="single" w:sz="4" w:space="0" w:color="auto"/>
              <w:left w:val="single" w:sz="4" w:space="0" w:color="auto"/>
              <w:bottom w:val="single" w:sz="4" w:space="0" w:color="auto"/>
              <w:right w:val="single" w:sz="4" w:space="0" w:color="auto"/>
            </w:tcBorders>
          </w:tcPr>
          <w:p w14:paraId="7153333F" w14:textId="77777777" w:rsidR="00C025B0" w:rsidRDefault="00C025B0" w:rsidP="00C025B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1FE1FDB6" w14:textId="77777777" w:rsidR="00C025B0" w:rsidRDefault="00C025B0" w:rsidP="00C025B0">
            <w:pPr>
              <w:rPr>
                <w:lang w:val="sr-Cyrl-RS"/>
              </w:rPr>
            </w:pPr>
            <w:r>
              <w:rPr>
                <w:lang w:val="sr-Cyrl-RS"/>
              </w:rPr>
              <w:t>Лазић Младен</w:t>
            </w:r>
          </w:p>
          <w:p w14:paraId="3BCEF27A" w14:textId="77777777" w:rsidR="00C025B0" w:rsidRDefault="00C025B0" w:rsidP="00C025B0">
            <w:pPr>
              <w:rPr>
                <w:lang w:val="sr-Cyrl-RS"/>
              </w:rPr>
            </w:pPr>
          </w:p>
        </w:tc>
        <w:tc>
          <w:tcPr>
            <w:tcW w:w="5490" w:type="dxa"/>
            <w:tcBorders>
              <w:top w:val="single" w:sz="4" w:space="0" w:color="auto"/>
              <w:left w:val="single" w:sz="4" w:space="0" w:color="auto"/>
              <w:bottom w:val="single" w:sz="4" w:space="0" w:color="auto"/>
              <w:right w:val="single" w:sz="4" w:space="0" w:color="auto"/>
            </w:tcBorders>
            <w:hideMark/>
          </w:tcPr>
          <w:p w14:paraId="0D39177A" w14:textId="77777777" w:rsidR="00C025B0" w:rsidRDefault="00C025B0" w:rsidP="00C025B0">
            <w:pPr>
              <w:spacing w:after="120"/>
              <w:rPr>
                <w:lang w:val="sr-Cyrl-RS"/>
              </w:rPr>
            </w:pPr>
            <w:r>
              <w:rPr>
                <w:lang w:val="sr-Cyrl-RS"/>
              </w:rPr>
              <w:t>Министарство финансија</w:t>
            </w:r>
          </w:p>
        </w:tc>
      </w:tr>
      <w:tr w:rsidR="005C7890" w14:paraId="31372976" w14:textId="77777777" w:rsidTr="005D6F44">
        <w:tc>
          <w:tcPr>
            <w:tcW w:w="622" w:type="dxa"/>
            <w:tcBorders>
              <w:top w:val="single" w:sz="4" w:space="0" w:color="auto"/>
              <w:left w:val="single" w:sz="4" w:space="0" w:color="auto"/>
              <w:bottom w:val="single" w:sz="4" w:space="0" w:color="auto"/>
              <w:right w:val="single" w:sz="4" w:space="0" w:color="auto"/>
            </w:tcBorders>
          </w:tcPr>
          <w:p w14:paraId="416B64D7"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256146F1" w14:textId="77777777" w:rsidR="005C7890" w:rsidRDefault="005C7890" w:rsidP="005C7890">
            <w:pPr>
              <w:rPr>
                <w:lang w:val="sr-Cyrl-RS"/>
              </w:rPr>
            </w:pPr>
            <w:r>
              <w:rPr>
                <w:lang w:val="sr-Cyrl-RS"/>
              </w:rPr>
              <w:t>Леверда Ђорђе</w:t>
            </w:r>
          </w:p>
          <w:p w14:paraId="5008621F" w14:textId="77777777" w:rsidR="005C7890" w:rsidRDefault="005C7890" w:rsidP="005C7890">
            <w:pPr>
              <w:rPr>
                <w:lang w:val="sr-Cyrl-RS"/>
              </w:rPr>
            </w:pPr>
          </w:p>
        </w:tc>
        <w:tc>
          <w:tcPr>
            <w:tcW w:w="5490" w:type="dxa"/>
            <w:tcBorders>
              <w:top w:val="single" w:sz="4" w:space="0" w:color="auto"/>
              <w:left w:val="single" w:sz="4" w:space="0" w:color="auto"/>
              <w:bottom w:val="single" w:sz="4" w:space="0" w:color="auto"/>
              <w:right w:val="single" w:sz="4" w:space="0" w:color="auto"/>
            </w:tcBorders>
          </w:tcPr>
          <w:p w14:paraId="6CA92D2E" w14:textId="1FEB5821" w:rsidR="005C7890" w:rsidRDefault="005C7890" w:rsidP="005C7890">
            <w:pPr>
              <w:spacing w:after="120"/>
              <w:rPr>
                <w:lang w:val="sr-Cyrl-RS"/>
              </w:rPr>
            </w:pPr>
            <w:r>
              <w:rPr>
                <w:lang w:val="sr-Cyrl-RS"/>
              </w:rPr>
              <w:t>ЕУ4ПАР</w:t>
            </w:r>
          </w:p>
        </w:tc>
      </w:tr>
      <w:tr w:rsidR="005C7890" w14:paraId="6149C9D5" w14:textId="77777777" w:rsidTr="005D6F44">
        <w:tc>
          <w:tcPr>
            <w:tcW w:w="622" w:type="dxa"/>
            <w:tcBorders>
              <w:top w:val="single" w:sz="4" w:space="0" w:color="auto"/>
              <w:left w:val="single" w:sz="4" w:space="0" w:color="auto"/>
              <w:bottom w:val="single" w:sz="4" w:space="0" w:color="auto"/>
              <w:right w:val="single" w:sz="4" w:space="0" w:color="auto"/>
            </w:tcBorders>
          </w:tcPr>
          <w:p w14:paraId="40B8D38E"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0D98CF06" w14:textId="77777777" w:rsidR="005C7890" w:rsidRDefault="005C7890" w:rsidP="005C7890">
            <w:pPr>
              <w:rPr>
                <w:lang w:val="sr-Cyrl-RS"/>
              </w:rPr>
            </w:pPr>
            <w:r>
              <w:rPr>
                <w:lang w:val="sr-Cyrl-RS"/>
              </w:rPr>
              <w:t>Лукић Марија</w:t>
            </w:r>
          </w:p>
        </w:tc>
        <w:tc>
          <w:tcPr>
            <w:tcW w:w="5490" w:type="dxa"/>
            <w:tcBorders>
              <w:top w:val="single" w:sz="4" w:space="0" w:color="auto"/>
              <w:left w:val="single" w:sz="4" w:space="0" w:color="auto"/>
              <w:bottom w:val="single" w:sz="4" w:space="0" w:color="auto"/>
              <w:right w:val="single" w:sz="4" w:space="0" w:color="auto"/>
            </w:tcBorders>
            <w:hideMark/>
          </w:tcPr>
          <w:p w14:paraId="3A4AC3E4" w14:textId="77777777" w:rsidR="005C7890" w:rsidRDefault="005C7890" w:rsidP="005C7890">
            <w:pPr>
              <w:spacing w:after="120"/>
              <w:rPr>
                <w:lang w:val="sr-Cyrl-RS"/>
              </w:rPr>
            </w:pPr>
            <w:r>
              <w:rPr>
                <w:lang w:val="sr-Cyrl-RS"/>
              </w:rPr>
              <w:t>Стална конференција градова и општина</w:t>
            </w:r>
          </w:p>
        </w:tc>
      </w:tr>
      <w:tr w:rsidR="005C7890" w14:paraId="47E74E8C" w14:textId="77777777" w:rsidTr="005D6F44">
        <w:tc>
          <w:tcPr>
            <w:tcW w:w="622" w:type="dxa"/>
            <w:tcBorders>
              <w:top w:val="single" w:sz="4" w:space="0" w:color="auto"/>
              <w:left w:val="single" w:sz="4" w:space="0" w:color="auto"/>
              <w:bottom w:val="single" w:sz="4" w:space="0" w:color="auto"/>
              <w:right w:val="single" w:sz="4" w:space="0" w:color="auto"/>
            </w:tcBorders>
          </w:tcPr>
          <w:p w14:paraId="65BCEE8D"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4D72A844" w14:textId="77777777" w:rsidR="005C7890" w:rsidRDefault="005C7890" w:rsidP="005C7890">
            <w:pPr>
              <w:rPr>
                <w:lang w:val="sr-Cyrl-RS"/>
              </w:rPr>
            </w:pPr>
            <w:r>
              <w:rPr>
                <w:lang w:val="sr-Cyrl-RS"/>
              </w:rPr>
              <w:t>Љумовић Драгана</w:t>
            </w:r>
          </w:p>
          <w:p w14:paraId="1C1891E2" w14:textId="77777777" w:rsidR="005C7890" w:rsidRDefault="005C7890" w:rsidP="005C7890">
            <w:pPr>
              <w:rPr>
                <w:lang w:val="sr-Cyrl-RS"/>
              </w:rPr>
            </w:pPr>
          </w:p>
        </w:tc>
        <w:tc>
          <w:tcPr>
            <w:tcW w:w="5490" w:type="dxa"/>
            <w:tcBorders>
              <w:top w:val="single" w:sz="4" w:space="0" w:color="auto"/>
              <w:left w:val="single" w:sz="4" w:space="0" w:color="auto"/>
              <w:bottom w:val="single" w:sz="4" w:space="0" w:color="auto"/>
              <w:right w:val="single" w:sz="4" w:space="0" w:color="auto"/>
            </w:tcBorders>
          </w:tcPr>
          <w:p w14:paraId="75A14BD6" w14:textId="42AE0486" w:rsidR="005C7890" w:rsidRDefault="005C7890" w:rsidP="005C7890">
            <w:pPr>
              <w:spacing w:after="120"/>
              <w:rPr>
                <w:lang w:val="sr-Cyrl-RS"/>
              </w:rPr>
            </w:pPr>
            <w:r>
              <w:rPr>
                <w:lang w:val="sr-Cyrl-RS"/>
              </w:rPr>
              <w:t>ЕУ4ПАР</w:t>
            </w:r>
          </w:p>
        </w:tc>
      </w:tr>
      <w:tr w:rsidR="005C7890" w14:paraId="119BECDF" w14:textId="77777777" w:rsidTr="005D6F44">
        <w:tc>
          <w:tcPr>
            <w:tcW w:w="622" w:type="dxa"/>
            <w:tcBorders>
              <w:top w:val="single" w:sz="4" w:space="0" w:color="auto"/>
              <w:left w:val="single" w:sz="4" w:space="0" w:color="auto"/>
              <w:bottom w:val="single" w:sz="4" w:space="0" w:color="auto"/>
              <w:right w:val="single" w:sz="4" w:space="0" w:color="auto"/>
            </w:tcBorders>
          </w:tcPr>
          <w:p w14:paraId="7590C237"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4D77A620" w14:textId="3344E3A6" w:rsidR="005C7890" w:rsidRPr="00FD11C6" w:rsidRDefault="005C7890" w:rsidP="005C7890">
            <w:pPr>
              <w:rPr>
                <w:lang w:val="sr-Cyrl-RS"/>
              </w:rPr>
            </w:pPr>
            <w:r>
              <w:rPr>
                <w:lang w:val="sr-Cyrl-RS"/>
              </w:rPr>
              <w:t>Маринковић Александар</w:t>
            </w:r>
          </w:p>
        </w:tc>
        <w:tc>
          <w:tcPr>
            <w:tcW w:w="5490" w:type="dxa"/>
            <w:tcBorders>
              <w:top w:val="single" w:sz="4" w:space="0" w:color="auto"/>
              <w:left w:val="single" w:sz="4" w:space="0" w:color="auto"/>
              <w:bottom w:val="single" w:sz="4" w:space="0" w:color="auto"/>
              <w:right w:val="single" w:sz="4" w:space="0" w:color="auto"/>
            </w:tcBorders>
          </w:tcPr>
          <w:p w14:paraId="022CF411" w14:textId="0EBB0A14" w:rsidR="005C7890" w:rsidRDefault="005C7890" w:rsidP="005C7890">
            <w:pPr>
              <w:spacing w:after="120"/>
              <w:rPr>
                <w:lang w:val="sr-Cyrl-RS"/>
              </w:rPr>
            </w:pPr>
            <w:r w:rsidRPr="00FD11C6">
              <w:rPr>
                <w:lang w:val="sr-Cyrl-RS"/>
              </w:rPr>
              <w:t>Стална конференција градова и општина</w:t>
            </w:r>
          </w:p>
        </w:tc>
      </w:tr>
      <w:tr w:rsidR="005C7890" w14:paraId="163B7266" w14:textId="77777777" w:rsidTr="005D6F44">
        <w:tc>
          <w:tcPr>
            <w:tcW w:w="622" w:type="dxa"/>
            <w:tcBorders>
              <w:top w:val="single" w:sz="4" w:space="0" w:color="auto"/>
              <w:left w:val="single" w:sz="4" w:space="0" w:color="auto"/>
              <w:bottom w:val="single" w:sz="4" w:space="0" w:color="auto"/>
              <w:right w:val="single" w:sz="4" w:space="0" w:color="auto"/>
            </w:tcBorders>
          </w:tcPr>
          <w:p w14:paraId="66D0DF92"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761DD328" w14:textId="77777777" w:rsidR="005C7890" w:rsidRDefault="005C7890" w:rsidP="005C7890">
            <w:pPr>
              <w:rPr>
                <w:spacing w:val="-6"/>
                <w:lang w:val="sr-Cyrl-CS"/>
              </w:rPr>
            </w:pPr>
            <w:r>
              <w:rPr>
                <w:spacing w:val="-6"/>
                <w:lang w:val="sr-Cyrl-CS"/>
              </w:rPr>
              <w:t>Марковић Александар</w:t>
            </w:r>
          </w:p>
          <w:p w14:paraId="713A8DAE" w14:textId="77777777" w:rsidR="005C7890" w:rsidRDefault="005C7890" w:rsidP="005C7890">
            <w:pPr>
              <w:rPr>
                <w:spacing w:val="-6"/>
                <w:lang w:val="sr-Cyrl-CS"/>
              </w:rPr>
            </w:pPr>
          </w:p>
        </w:tc>
        <w:tc>
          <w:tcPr>
            <w:tcW w:w="5490" w:type="dxa"/>
            <w:tcBorders>
              <w:top w:val="single" w:sz="4" w:space="0" w:color="auto"/>
              <w:left w:val="single" w:sz="4" w:space="0" w:color="auto"/>
              <w:bottom w:val="single" w:sz="4" w:space="0" w:color="auto"/>
              <w:right w:val="single" w:sz="4" w:space="0" w:color="auto"/>
            </w:tcBorders>
            <w:hideMark/>
          </w:tcPr>
          <w:p w14:paraId="6E5A38A1" w14:textId="77777777" w:rsidR="005C7890" w:rsidRDefault="005C7890" w:rsidP="005C7890">
            <w:pPr>
              <w:spacing w:after="120"/>
              <w:rPr>
                <w:lang w:val="sr-Cyrl-RS"/>
              </w:rPr>
            </w:pPr>
            <w:r>
              <w:rPr>
                <w:spacing w:val="-6"/>
                <w:lang w:val="sr-Cyrl-CS"/>
              </w:rPr>
              <w:t>Национална академија за јавну управу</w:t>
            </w:r>
          </w:p>
        </w:tc>
      </w:tr>
      <w:tr w:rsidR="005C7890" w14:paraId="1196BEE9" w14:textId="77777777" w:rsidTr="005D6F44">
        <w:tc>
          <w:tcPr>
            <w:tcW w:w="622" w:type="dxa"/>
            <w:tcBorders>
              <w:top w:val="single" w:sz="4" w:space="0" w:color="auto"/>
              <w:left w:val="single" w:sz="4" w:space="0" w:color="auto"/>
              <w:bottom w:val="single" w:sz="4" w:space="0" w:color="auto"/>
              <w:right w:val="single" w:sz="4" w:space="0" w:color="auto"/>
            </w:tcBorders>
          </w:tcPr>
          <w:p w14:paraId="01A07AEA"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04981DE8" w14:textId="77777777" w:rsidR="005C7890" w:rsidRDefault="005C7890" w:rsidP="005C7890">
            <w:pPr>
              <w:rPr>
                <w:lang w:val="sr-Cyrl-RS"/>
              </w:rPr>
            </w:pPr>
            <w:r>
              <w:rPr>
                <w:lang w:val="sr-Cyrl-RS"/>
              </w:rPr>
              <w:t>Марковић Данијела</w:t>
            </w:r>
          </w:p>
        </w:tc>
        <w:tc>
          <w:tcPr>
            <w:tcW w:w="5490" w:type="dxa"/>
            <w:tcBorders>
              <w:top w:val="single" w:sz="4" w:space="0" w:color="auto"/>
              <w:left w:val="single" w:sz="4" w:space="0" w:color="auto"/>
              <w:bottom w:val="single" w:sz="4" w:space="0" w:color="auto"/>
              <w:right w:val="single" w:sz="4" w:space="0" w:color="auto"/>
            </w:tcBorders>
            <w:hideMark/>
          </w:tcPr>
          <w:p w14:paraId="5ABFF7EA" w14:textId="77777777" w:rsidR="005C7890" w:rsidRDefault="005C7890" w:rsidP="005C7890">
            <w:pPr>
              <w:spacing w:after="120"/>
              <w:rPr>
                <w:lang w:val="sr-Cyrl-RS"/>
              </w:rPr>
            </w:pPr>
            <w:r>
              <w:rPr>
                <w:lang w:val="sr-Cyrl-RS"/>
              </w:rPr>
              <w:t>Управа за заједничке послове републичких органа</w:t>
            </w:r>
          </w:p>
        </w:tc>
      </w:tr>
      <w:tr w:rsidR="005C7890" w14:paraId="1A733864" w14:textId="77777777" w:rsidTr="005D6F44">
        <w:tc>
          <w:tcPr>
            <w:tcW w:w="622" w:type="dxa"/>
            <w:tcBorders>
              <w:top w:val="single" w:sz="4" w:space="0" w:color="auto"/>
              <w:left w:val="single" w:sz="4" w:space="0" w:color="auto"/>
              <w:bottom w:val="single" w:sz="4" w:space="0" w:color="auto"/>
              <w:right w:val="single" w:sz="4" w:space="0" w:color="auto"/>
            </w:tcBorders>
          </w:tcPr>
          <w:p w14:paraId="5F269E46"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6792D505" w14:textId="77777777" w:rsidR="005C7890" w:rsidRDefault="005C7890" w:rsidP="005C7890">
            <w:pPr>
              <w:rPr>
                <w:lang w:val="sr-Cyrl-RS"/>
              </w:rPr>
            </w:pPr>
            <w:r>
              <w:rPr>
                <w:lang w:val="sr-Latn-RS"/>
              </w:rPr>
              <w:t>Мартаћ Зорана</w:t>
            </w:r>
          </w:p>
        </w:tc>
        <w:tc>
          <w:tcPr>
            <w:tcW w:w="5490" w:type="dxa"/>
            <w:tcBorders>
              <w:top w:val="single" w:sz="4" w:space="0" w:color="auto"/>
              <w:left w:val="single" w:sz="4" w:space="0" w:color="auto"/>
              <w:bottom w:val="single" w:sz="4" w:space="0" w:color="auto"/>
              <w:right w:val="single" w:sz="4" w:space="0" w:color="auto"/>
            </w:tcBorders>
            <w:hideMark/>
          </w:tcPr>
          <w:p w14:paraId="070308BF" w14:textId="77777777" w:rsidR="005C7890" w:rsidRDefault="005C7890" w:rsidP="005C7890">
            <w:pPr>
              <w:spacing w:after="120"/>
              <w:rPr>
                <w:lang w:val="sr-Cyrl-RS"/>
              </w:rPr>
            </w:pPr>
            <w:r>
              <w:rPr>
                <w:lang w:val="sr-Cyrl-RS"/>
              </w:rPr>
              <w:t>РСЈП</w:t>
            </w:r>
          </w:p>
        </w:tc>
      </w:tr>
      <w:tr w:rsidR="005C7890" w14:paraId="3C7A84F3" w14:textId="77777777" w:rsidTr="005D6F44">
        <w:tc>
          <w:tcPr>
            <w:tcW w:w="622" w:type="dxa"/>
            <w:tcBorders>
              <w:top w:val="single" w:sz="4" w:space="0" w:color="auto"/>
              <w:left w:val="single" w:sz="4" w:space="0" w:color="auto"/>
              <w:bottom w:val="single" w:sz="4" w:space="0" w:color="auto"/>
              <w:right w:val="single" w:sz="4" w:space="0" w:color="auto"/>
            </w:tcBorders>
          </w:tcPr>
          <w:p w14:paraId="51472639"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31924701" w14:textId="77777777" w:rsidR="005C7890" w:rsidRDefault="005C7890" w:rsidP="005C7890">
            <w:pPr>
              <w:rPr>
                <w:lang w:val="sr-Cyrl-RS"/>
              </w:rPr>
            </w:pPr>
            <w:r>
              <w:rPr>
                <w:lang w:val="sr-Cyrl-RS"/>
              </w:rPr>
              <w:t xml:space="preserve">Мартиновић Зоран  </w:t>
            </w:r>
          </w:p>
        </w:tc>
        <w:tc>
          <w:tcPr>
            <w:tcW w:w="5490" w:type="dxa"/>
            <w:tcBorders>
              <w:top w:val="single" w:sz="4" w:space="0" w:color="auto"/>
              <w:left w:val="single" w:sz="4" w:space="0" w:color="auto"/>
              <w:bottom w:val="single" w:sz="4" w:space="0" w:color="auto"/>
              <w:right w:val="single" w:sz="4" w:space="0" w:color="auto"/>
            </w:tcBorders>
            <w:hideMark/>
          </w:tcPr>
          <w:p w14:paraId="53BAB339" w14:textId="7C8AD708" w:rsidR="005C7890" w:rsidRPr="005D6F44" w:rsidRDefault="005C7890" w:rsidP="005C7890">
            <w:pPr>
              <w:spacing w:after="120"/>
              <w:rPr>
                <w:lang w:val="sr-Cyrl-RS"/>
              </w:rPr>
            </w:pPr>
            <w:r>
              <w:rPr>
                <w:lang w:val="sr-Cyrl-RS"/>
              </w:rPr>
              <w:t>Министарство за рад, борачка и социјална питања</w:t>
            </w:r>
          </w:p>
        </w:tc>
      </w:tr>
      <w:tr w:rsidR="005C7890" w14:paraId="6008A215" w14:textId="77777777" w:rsidTr="005D6F44">
        <w:tc>
          <w:tcPr>
            <w:tcW w:w="622" w:type="dxa"/>
            <w:tcBorders>
              <w:top w:val="single" w:sz="4" w:space="0" w:color="auto"/>
              <w:left w:val="single" w:sz="4" w:space="0" w:color="auto"/>
              <w:bottom w:val="single" w:sz="4" w:space="0" w:color="auto"/>
              <w:right w:val="single" w:sz="4" w:space="0" w:color="auto"/>
            </w:tcBorders>
          </w:tcPr>
          <w:p w14:paraId="434B1FB1"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340B92BB" w14:textId="77777777" w:rsidR="005C7890" w:rsidRDefault="005C7890" w:rsidP="005C7890">
            <w:pPr>
              <w:rPr>
                <w:lang w:val="sr-Cyrl-CS"/>
              </w:rPr>
            </w:pPr>
            <w:r>
              <w:rPr>
                <w:lang w:val="sr-Cyrl-RS"/>
              </w:rPr>
              <w:t>Матијешевић Небојша</w:t>
            </w:r>
          </w:p>
        </w:tc>
        <w:tc>
          <w:tcPr>
            <w:tcW w:w="5490" w:type="dxa"/>
            <w:tcBorders>
              <w:top w:val="single" w:sz="4" w:space="0" w:color="auto"/>
              <w:left w:val="single" w:sz="4" w:space="0" w:color="auto"/>
              <w:bottom w:val="single" w:sz="4" w:space="0" w:color="auto"/>
              <w:right w:val="single" w:sz="4" w:space="0" w:color="auto"/>
            </w:tcBorders>
            <w:hideMark/>
          </w:tcPr>
          <w:p w14:paraId="3A82C6F2" w14:textId="77777777" w:rsidR="005C7890" w:rsidRDefault="005C7890" w:rsidP="005C7890">
            <w:pPr>
              <w:rPr>
                <w:lang w:val="sr-Cyrl-CS"/>
              </w:rPr>
            </w:pPr>
            <w:r>
              <w:rPr>
                <w:lang w:val="sr-Cyrl-CS"/>
              </w:rPr>
              <w:t>ГИЗ</w:t>
            </w:r>
          </w:p>
          <w:p w14:paraId="3B08EA13" w14:textId="6F195946" w:rsidR="005C7890" w:rsidRDefault="005C7890" w:rsidP="005C7890">
            <w:pPr>
              <w:rPr>
                <w:lang w:val="sr-Cyrl-RS"/>
              </w:rPr>
            </w:pPr>
          </w:p>
        </w:tc>
      </w:tr>
      <w:tr w:rsidR="005C7890" w14:paraId="55D69D12" w14:textId="77777777" w:rsidTr="005D6F44">
        <w:tc>
          <w:tcPr>
            <w:tcW w:w="622" w:type="dxa"/>
            <w:tcBorders>
              <w:top w:val="single" w:sz="4" w:space="0" w:color="auto"/>
              <w:left w:val="single" w:sz="4" w:space="0" w:color="auto"/>
              <w:bottom w:val="single" w:sz="4" w:space="0" w:color="auto"/>
              <w:right w:val="single" w:sz="4" w:space="0" w:color="auto"/>
            </w:tcBorders>
          </w:tcPr>
          <w:p w14:paraId="463EEEE6"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775FBD46" w14:textId="77777777" w:rsidR="005C7890" w:rsidRDefault="005C7890" w:rsidP="005C7890">
            <w:pPr>
              <w:rPr>
                <w:lang w:val="sr-Cyrl-RS"/>
              </w:rPr>
            </w:pPr>
            <w:r>
              <w:rPr>
                <w:lang w:val="sr-Cyrl-RS"/>
              </w:rPr>
              <w:t>Матовић Жељко</w:t>
            </w:r>
          </w:p>
        </w:tc>
        <w:tc>
          <w:tcPr>
            <w:tcW w:w="5490" w:type="dxa"/>
            <w:tcBorders>
              <w:top w:val="single" w:sz="4" w:space="0" w:color="auto"/>
              <w:left w:val="single" w:sz="4" w:space="0" w:color="auto"/>
              <w:bottom w:val="single" w:sz="4" w:space="0" w:color="auto"/>
              <w:right w:val="single" w:sz="4" w:space="0" w:color="auto"/>
            </w:tcBorders>
          </w:tcPr>
          <w:p w14:paraId="5C76D502" w14:textId="6C70BDEE" w:rsidR="005C7890" w:rsidRDefault="005C7890" w:rsidP="005C7890">
            <w:pPr>
              <w:spacing w:after="120"/>
              <w:rPr>
                <w:lang w:val="sr-Cyrl-RS"/>
              </w:rPr>
            </w:pPr>
            <w:r>
              <w:rPr>
                <w:lang w:val="sr-Cyrl-RS"/>
              </w:rPr>
              <w:t>Министарство просвете</w:t>
            </w:r>
          </w:p>
        </w:tc>
      </w:tr>
      <w:tr w:rsidR="005C7890" w14:paraId="7B3532E5" w14:textId="77777777" w:rsidTr="005D6F44">
        <w:tc>
          <w:tcPr>
            <w:tcW w:w="622" w:type="dxa"/>
            <w:tcBorders>
              <w:top w:val="single" w:sz="4" w:space="0" w:color="auto"/>
              <w:left w:val="single" w:sz="4" w:space="0" w:color="auto"/>
              <w:bottom w:val="single" w:sz="4" w:space="0" w:color="auto"/>
              <w:right w:val="single" w:sz="4" w:space="0" w:color="auto"/>
            </w:tcBorders>
          </w:tcPr>
          <w:p w14:paraId="54987019"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77115FC5" w14:textId="7592101F" w:rsidR="005C7890" w:rsidRDefault="005C7890" w:rsidP="005C7890">
            <w:pPr>
              <w:rPr>
                <w:lang w:val="sr-Cyrl-RS"/>
              </w:rPr>
            </w:pPr>
            <w:r>
              <w:rPr>
                <w:lang w:val="sr-Latn-RS"/>
              </w:rPr>
              <w:t xml:space="preserve">Мехмедспахић Лејла </w:t>
            </w:r>
            <w:r>
              <w:rPr>
                <w:lang w:val="sr-Cyrl-CS"/>
              </w:rPr>
              <w:t xml:space="preserve"> </w:t>
            </w:r>
          </w:p>
        </w:tc>
        <w:tc>
          <w:tcPr>
            <w:tcW w:w="5490" w:type="dxa"/>
            <w:tcBorders>
              <w:top w:val="single" w:sz="4" w:space="0" w:color="auto"/>
              <w:left w:val="single" w:sz="4" w:space="0" w:color="auto"/>
              <w:bottom w:val="single" w:sz="4" w:space="0" w:color="auto"/>
              <w:right w:val="single" w:sz="4" w:space="0" w:color="auto"/>
            </w:tcBorders>
          </w:tcPr>
          <w:p w14:paraId="7F8175D6" w14:textId="77777777" w:rsidR="005C7890" w:rsidRDefault="005C7890" w:rsidP="005C7890">
            <w:pPr>
              <w:rPr>
                <w:lang w:val="sr-Latn-RS"/>
              </w:rPr>
            </w:pPr>
            <w:r>
              <w:rPr>
                <w:lang w:val="sr-Latn-RS"/>
              </w:rPr>
              <w:t>Амбасада Краљевине Данске</w:t>
            </w:r>
          </w:p>
          <w:p w14:paraId="70940FF6" w14:textId="77777777" w:rsidR="005C7890" w:rsidRDefault="005C7890" w:rsidP="005C7890">
            <w:pPr>
              <w:spacing w:after="120"/>
              <w:rPr>
                <w:lang w:val="sr-Cyrl-RS"/>
              </w:rPr>
            </w:pPr>
          </w:p>
        </w:tc>
      </w:tr>
      <w:tr w:rsidR="005C7890" w14:paraId="45F5C5FA" w14:textId="77777777" w:rsidTr="005D6F44">
        <w:tc>
          <w:tcPr>
            <w:tcW w:w="622" w:type="dxa"/>
            <w:tcBorders>
              <w:top w:val="single" w:sz="4" w:space="0" w:color="auto"/>
              <w:left w:val="single" w:sz="4" w:space="0" w:color="auto"/>
              <w:bottom w:val="single" w:sz="4" w:space="0" w:color="auto"/>
              <w:right w:val="single" w:sz="4" w:space="0" w:color="auto"/>
            </w:tcBorders>
          </w:tcPr>
          <w:p w14:paraId="2554923C"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387AC158" w14:textId="77777777" w:rsidR="005C7890" w:rsidRDefault="005C7890" w:rsidP="005C7890">
            <w:pPr>
              <w:rPr>
                <w:spacing w:val="-6"/>
                <w:lang w:val="sr-Cyrl-RS"/>
              </w:rPr>
            </w:pPr>
            <w:r>
              <w:rPr>
                <w:spacing w:val="-6"/>
                <w:lang w:val="sr-Cyrl-RS"/>
              </w:rPr>
              <w:t>Милинковић Ивана</w:t>
            </w:r>
          </w:p>
        </w:tc>
        <w:tc>
          <w:tcPr>
            <w:tcW w:w="5490" w:type="dxa"/>
            <w:tcBorders>
              <w:top w:val="single" w:sz="4" w:space="0" w:color="auto"/>
              <w:left w:val="single" w:sz="4" w:space="0" w:color="auto"/>
              <w:bottom w:val="single" w:sz="4" w:space="0" w:color="auto"/>
              <w:right w:val="single" w:sz="4" w:space="0" w:color="auto"/>
            </w:tcBorders>
            <w:hideMark/>
          </w:tcPr>
          <w:p w14:paraId="585813A0" w14:textId="77777777" w:rsidR="005C7890" w:rsidRDefault="005C7890" w:rsidP="005C7890">
            <w:pPr>
              <w:spacing w:after="120"/>
              <w:rPr>
                <w:lang w:val="sr-Cyrl-RS"/>
              </w:rPr>
            </w:pPr>
            <w:r>
              <w:rPr>
                <w:spacing w:val="-6"/>
                <w:lang w:val="sr-Cyrl-CS"/>
              </w:rPr>
              <w:t>Министарство државне управе и локалне самоуправе</w:t>
            </w:r>
          </w:p>
        </w:tc>
      </w:tr>
      <w:tr w:rsidR="005C7890" w14:paraId="7679A721" w14:textId="77777777" w:rsidTr="005D6F44">
        <w:tc>
          <w:tcPr>
            <w:tcW w:w="622" w:type="dxa"/>
            <w:tcBorders>
              <w:top w:val="single" w:sz="4" w:space="0" w:color="auto"/>
              <w:left w:val="single" w:sz="4" w:space="0" w:color="auto"/>
              <w:bottom w:val="single" w:sz="4" w:space="0" w:color="auto"/>
              <w:right w:val="single" w:sz="4" w:space="0" w:color="auto"/>
            </w:tcBorders>
          </w:tcPr>
          <w:p w14:paraId="00B8F465"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528481BC" w14:textId="77777777" w:rsidR="005C7890" w:rsidRDefault="005C7890" w:rsidP="005C7890">
            <w:pPr>
              <w:rPr>
                <w:lang w:val="sr-Cyrl-RS"/>
              </w:rPr>
            </w:pPr>
            <w:r>
              <w:rPr>
                <w:lang w:val="sr-Cyrl-RS"/>
              </w:rPr>
              <w:t>Милошевић Драгица</w:t>
            </w:r>
          </w:p>
          <w:p w14:paraId="4071E83C" w14:textId="77777777" w:rsidR="005C7890" w:rsidRDefault="005C7890" w:rsidP="005C7890">
            <w:pPr>
              <w:rPr>
                <w:lang w:val="sr-Cyrl-RS"/>
              </w:rPr>
            </w:pPr>
          </w:p>
        </w:tc>
        <w:tc>
          <w:tcPr>
            <w:tcW w:w="5490" w:type="dxa"/>
            <w:tcBorders>
              <w:top w:val="single" w:sz="4" w:space="0" w:color="auto"/>
              <w:left w:val="single" w:sz="4" w:space="0" w:color="auto"/>
              <w:bottom w:val="single" w:sz="4" w:space="0" w:color="auto"/>
              <w:right w:val="single" w:sz="4" w:space="0" w:color="auto"/>
            </w:tcBorders>
            <w:hideMark/>
          </w:tcPr>
          <w:p w14:paraId="6CE70A0E" w14:textId="77777777" w:rsidR="005C7890" w:rsidRDefault="005C7890" w:rsidP="005C7890">
            <w:pPr>
              <w:spacing w:after="120"/>
              <w:rPr>
                <w:lang w:val="sr-Cyrl-RS"/>
              </w:rPr>
            </w:pPr>
            <w:r>
              <w:rPr>
                <w:lang w:val="sr-Cyrl-RS"/>
              </w:rPr>
              <w:t>Министарство просвете</w:t>
            </w:r>
          </w:p>
        </w:tc>
      </w:tr>
      <w:tr w:rsidR="005C7890" w14:paraId="266D0171" w14:textId="77777777" w:rsidTr="005D6F44">
        <w:tc>
          <w:tcPr>
            <w:tcW w:w="622" w:type="dxa"/>
            <w:tcBorders>
              <w:top w:val="single" w:sz="4" w:space="0" w:color="auto"/>
              <w:left w:val="single" w:sz="4" w:space="0" w:color="auto"/>
              <w:bottom w:val="single" w:sz="4" w:space="0" w:color="auto"/>
              <w:right w:val="single" w:sz="4" w:space="0" w:color="auto"/>
            </w:tcBorders>
          </w:tcPr>
          <w:p w14:paraId="215CD826"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01DCFABB" w14:textId="67298DA8" w:rsidR="005C7890" w:rsidRDefault="005C7890" w:rsidP="005C7890">
            <w:pPr>
              <w:rPr>
                <w:lang w:val="sr-Cyrl-RS"/>
              </w:rPr>
            </w:pPr>
            <w:r>
              <w:rPr>
                <w:lang w:val="sr-Cyrl-RS"/>
              </w:rPr>
              <w:t>Милошевић Милица</w:t>
            </w:r>
          </w:p>
        </w:tc>
        <w:tc>
          <w:tcPr>
            <w:tcW w:w="5490" w:type="dxa"/>
            <w:tcBorders>
              <w:top w:val="single" w:sz="4" w:space="0" w:color="auto"/>
              <w:left w:val="single" w:sz="4" w:space="0" w:color="auto"/>
              <w:bottom w:val="single" w:sz="4" w:space="0" w:color="auto"/>
              <w:right w:val="single" w:sz="4" w:space="0" w:color="auto"/>
            </w:tcBorders>
          </w:tcPr>
          <w:p w14:paraId="402C59F2" w14:textId="77777777" w:rsidR="005C7890" w:rsidRDefault="005C7890" w:rsidP="005C7890">
            <w:pPr>
              <w:rPr>
                <w:lang w:val="sr-Cyrl-RS"/>
              </w:rPr>
            </w:pPr>
            <w:r>
              <w:rPr>
                <w:lang w:val="sr-Cyrl-RS"/>
              </w:rPr>
              <w:t xml:space="preserve">ГИЗ </w:t>
            </w:r>
          </w:p>
          <w:p w14:paraId="158B9202" w14:textId="77777777" w:rsidR="005C7890" w:rsidRDefault="005C7890" w:rsidP="005C7890">
            <w:pPr>
              <w:spacing w:after="120"/>
              <w:rPr>
                <w:lang w:val="sr-Cyrl-RS"/>
              </w:rPr>
            </w:pPr>
          </w:p>
        </w:tc>
      </w:tr>
      <w:tr w:rsidR="005C7890" w14:paraId="04FE61B3" w14:textId="77777777" w:rsidTr="005D6F44">
        <w:tc>
          <w:tcPr>
            <w:tcW w:w="622" w:type="dxa"/>
            <w:tcBorders>
              <w:top w:val="single" w:sz="4" w:space="0" w:color="auto"/>
              <w:left w:val="single" w:sz="4" w:space="0" w:color="auto"/>
              <w:bottom w:val="single" w:sz="4" w:space="0" w:color="auto"/>
              <w:right w:val="single" w:sz="4" w:space="0" w:color="auto"/>
            </w:tcBorders>
          </w:tcPr>
          <w:p w14:paraId="340D9A7F"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08ECB735" w14:textId="77777777" w:rsidR="005C7890" w:rsidRDefault="005C7890" w:rsidP="005C7890">
            <w:pPr>
              <w:rPr>
                <w:lang w:val="sr-Cyrl-RS"/>
              </w:rPr>
            </w:pPr>
            <w:r>
              <w:rPr>
                <w:lang w:val="sr-Cyrl-RS"/>
              </w:rPr>
              <w:t>Миљковић Дубравка</w:t>
            </w:r>
          </w:p>
          <w:p w14:paraId="7C3D2126" w14:textId="77777777" w:rsidR="005C7890" w:rsidRDefault="005C7890" w:rsidP="005C7890">
            <w:pPr>
              <w:rPr>
                <w:lang w:val="sr-Cyrl-RS"/>
              </w:rPr>
            </w:pPr>
          </w:p>
        </w:tc>
        <w:tc>
          <w:tcPr>
            <w:tcW w:w="5490" w:type="dxa"/>
            <w:tcBorders>
              <w:top w:val="single" w:sz="4" w:space="0" w:color="auto"/>
              <w:left w:val="single" w:sz="4" w:space="0" w:color="auto"/>
              <w:bottom w:val="single" w:sz="4" w:space="0" w:color="auto"/>
              <w:right w:val="single" w:sz="4" w:space="0" w:color="auto"/>
            </w:tcBorders>
            <w:hideMark/>
          </w:tcPr>
          <w:p w14:paraId="502DB826" w14:textId="77777777" w:rsidR="005C7890" w:rsidRDefault="005C7890" w:rsidP="005C7890">
            <w:pPr>
              <w:spacing w:after="120"/>
              <w:rPr>
                <w:lang w:val="sr-Cyrl-RS"/>
              </w:rPr>
            </w:pPr>
            <w:r>
              <w:rPr>
                <w:lang w:val="sr-Cyrl-RS"/>
              </w:rPr>
              <w:t>Министарство финансија</w:t>
            </w:r>
          </w:p>
        </w:tc>
      </w:tr>
      <w:tr w:rsidR="005C7890" w14:paraId="62D4F86B" w14:textId="77777777" w:rsidTr="005D6F44">
        <w:tc>
          <w:tcPr>
            <w:tcW w:w="622" w:type="dxa"/>
            <w:tcBorders>
              <w:top w:val="single" w:sz="4" w:space="0" w:color="auto"/>
              <w:left w:val="single" w:sz="4" w:space="0" w:color="auto"/>
              <w:bottom w:val="single" w:sz="4" w:space="0" w:color="auto"/>
              <w:right w:val="single" w:sz="4" w:space="0" w:color="auto"/>
            </w:tcBorders>
          </w:tcPr>
          <w:p w14:paraId="3FAA61B4"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067319AD" w14:textId="5BFD4C6B" w:rsidR="005C7890" w:rsidRDefault="005C7890" w:rsidP="005C7890">
            <w:pPr>
              <w:rPr>
                <w:lang w:val="sr-Cyrl-RS"/>
              </w:rPr>
            </w:pPr>
            <w:r>
              <w:rPr>
                <w:lang w:val="sr-Cyrl-RS"/>
              </w:rPr>
              <w:t>Митровић Јасмина</w:t>
            </w:r>
          </w:p>
        </w:tc>
        <w:tc>
          <w:tcPr>
            <w:tcW w:w="5490" w:type="dxa"/>
            <w:tcBorders>
              <w:top w:val="single" w:sz="4" w:space="0" w:color="auto"/>
              <w:left w:val="single" w:sz="4" w:space="0" w:color="auto"/>
              <w:bottom w:val="single" w:sz="4" w:space="0" w:color="auto"/>
              <w:right w:val="single" w:sz="4" w:space="0" w:color="auto"/>
            </w:tcBorders>
          </w:tcPr>
          <w:p w14:paraId="08ACA8D0" w14:textId="714AF9E1" w:rsidR="005C7890" w:rsidRDefault="005C7890" w:rsidP="005C7890">
            <w:pPr>
              <w:spacing w:after="120"/>
              <w:rPr>
                <w:lang w:val="sr-Cyrl-RS"/>
              </w:rPr>
            </w:pPr>
            <w:r w:rsidRPr="00DA0E36">
              <w:rPr>
                <w:lang w:val="sr-Cyrl-RS"/>
              </w:rPr>
              <w:t>Министарство државне управе и локалне самоуправе</w:t>
            </w:r>
          </w:p>
        </w:tc>
      </w:tr>
      <w:tr w:rsidR="005C7890" w14:paraId="20E52BF7" w14:textId="77777777" w:rsidTr="005D6F44">
        <w:tc>
          <w:tcPr>
            <w:tcW w:w="622" w:type="dxa"/>
            <w:tcBorders>
              <w:top w:val="single" w:sz="4" w:space="0" w:color="auto"/>
              <w:left w:val="single" w:sz="4" w:space="0" w:color="auto"/>
              <w:bottom w:val="single" w:sz="4" w:space="0" w:color="auto"/>
              <w:right w:val="single" w:sz="4" w:space="0" w:color="auto"/>
            </w:tcBorders>
          </w:tcPr>
          <w:p w14:paraId="2DF6C5FA"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6F15D944" w14:textId="77777777" w:rsidR="005C7890" w:rsidRDefault="005C7890" w:rsidP="005C7890">
            <w:pPr>
              <w:rPr>
                <w:lang w:val="sr-Cyrl-RS"/>
              </w:rPr>
            </w:pPr>
            <w:r>
              <w:rPr>
                <w:lang w:val="sr-Cyrl-RS"/>
              </w:rPr>
              <w:t>Митровић Сава</w:t>
            </w:r>
          </w:p>
        </w:tc>
        <w:tc>
          <w:tcPr>
            <w:tcW w:w="5490" w:type="dxa"/>
            <w:tcBorders>
              <w:top w:val="single" w:sz="4" w:space="0" w:color="auto"/>
              <w:left w:val="single" w:sz="4" w:space="0" w:color="auto"/>
              <w:bottom w:val="single" w:sz="4" w:space="0" w:color="auto"/>
              <w:right w:val="single" w:sz="4" w:space="0" w:color="auto"/>
            </w:tcBorders>
            <w:hideMark/>
          </w:tcPr>
          <w:p w14:paraId="343CF08D" w14:textId="77777777" w:rsidR="005C7890" w:rsidRDefault="005C7890" w:rsidP="005C7890">
            <w:pPr>
              <w:spacing w:after="120"/>
              <w:rPr>
                <w:lang w:val="sr-Cyrl-RS"/>
              </w:rPr>
            </w:pPr>
            <w:r>
              <w:rPr>
                <w:lang w:val="sr-Cyrl-RS"/>
              </w:rPr>
              <w:t>Центар за европске политике</w:t>
            </w:r>
          </w:p>
        </w:tc>
      </w:tr>
      <w:tr w:rsidR="005C7890" w14:paraId="6949FF30" w14:textId="77777777" w:rsidTr="005D6F44">
        <w:tc>
          <w:tcPr>
            <w:tcW w:w="622" w:type="dxa"/>
            <w:tcBorders>
              <w:top w:val="single" w:sz="4" w:space="0" w:color="auto"/>
              <w:left w:val="single" w:sz="4" w:space="0" w:color="auto"/>
              <w:bottom w:val="single" w:sz="4" w:space="0" w:color="auto"/>
              <w:right w:val="single" w:sz="4" w:space="0" w:color="auto"/>
            </w:tcBorders>
          </w:tcPr>
          <w:p w14:paraId="12D454EF"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76CB231F" w14:textId="77777777" w:rsidR="005C7890" w:rsidRDefault="005C7890" w:rsidP="005C7890">
            <w:pPr>
              <w:rPr>
                <w:lang w:val="sr-Cyrl-RS"/>
              </w:rPr>
            </w:pPr>
            <w:r>
              <w:rPr>
                <w:lang w:val="sr-Cyrl-RS"/>
              </w:rPr>
              <w:t>Михајловић Денић Милена</w:t>
            </w:r>
          </w:p>
        </w:tc>
        <w:tc>
          <w:tcPr>
            <w:tcW w:w="5490" w:type="dxa"/>
            <w:tcBorders>
              <w:top w:val="single" w:sz="4" w:space="0" w:color="auto"/>
              <w:left w:val="single" w:sz="4" w:space="0" w:color="auto"/>
              <w:bottom w:val="single" w:sz="4" w:space="0" w:color="auto"/>
              <w:right w:val="single" w:sz="4" w:space="0" w:color="auto"/>
            </w:tcBorders>
            <w:hideMark/>
          </w:tcPr>
          <w:p w14:paraId="6A0F5558" w14:textId="77777777" w:rsidR="005C7890" w:rsidRDefault="005C7890" w:rsidP="005C7890">
            <w:pPr>
              <w:spacing w:after="120"/>
              <w:rPr>
                <w:lang w:val="sr-Cyrl-RS"/>
              </w:rPr>
            </w:pPr>
            <w:r>
              <w:rPr>
                <w:lang w:val="sr-Cyrl-RS"/>
              </w:rPr>
              <w:t>Центар за европске политике</w:t>
            </w:r>
          </w:p>
        </w:tc>
      </w:tr>
      <w:tr w:rsidR="005C7890" w14:paraId="33937132" w14:textId="77777777" w:rsidTr="005D6F44">
        <w:tc>
          <w:tcPr>
            <w:tcW w:w="622" w:type="dxa"/>
            <w:tcBorders>
              <w:top w:val="single" w:sz="4" w:space="0" w:color="auto"/>
              <w:left w:val="single" w:sz="4" w:space="0" w:color="auto"/>
              <w:bottom w:val="single" w:sz="4" w:space="0" w:color="auto"/>
              <w:right w:val="single" w:sz="4" w:space="0" w:color="auto"/>
            </w:tcBorders>
          </w:tcPr>
          <w:p w14:paraId="56CFB5B1"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797A3EA9" w14:textId="77777777" w:rsidR="005C7890" w:rsidRDefault="005C7890" w:rsidP="005C7890">
            <w:pPr>
              <w:rPr>
                <w:lang w:val="sr-Cyrl-RS"/>
              </w:rPr>
            </w:pPr>
            <w:r>
              <w:rPr>
                <w:lang w:val="sr-Cyrl-RS"/>
              </w:rPr>
              <w:t xml:space="preserve">Младеновић Драган </w:t>
            </w:r>
          </w:p>
          <w:p w14:paraId="61C2C0CB" w14:textId="77777777" w:rsidR="005C7890" w:rsidRDefault="005C7890" w:rsidP="005C7890">
            <w:pPr>
              <w:rPr>
                <w:lang w:val="sr-Cyrl-CS"/>
              </w:rPr>
            </w:pPr>
          </w:p>
        </w:tc>
        <w:tc>
          <w:tcPr>
            <w:tcW w:w="5490" w:type="dxa"/>
            <w:tcBorders>
              <w:top w:val="single" w:sz="4" w:space="0" w:color="auto"/>
              <w:left w:val="single" w:sz="4" w:space="0" w:color="auto"/>
              <w:bottom w:val="single" w:sz="4" w:space="0" w:color="auto"/>
              <w:right w:val="single" w:sz="4" w:space="0" w:color="auto"/>
            </w:tcBorders>
            <w:hideMark/>
          </w:tcPr>
          <w:p w14:paraId="076B1F11" w14:textId="77777777" w:rsidR="005C7890" w:rsidRDefault="005C7890" w:rsidP="005C7890">
            <w:pPr>
              <w:rPr>
                <w:lang w:val="sr-Cyrl-RS"/>
              </w:rPr>
            </w:pPr>
            <w:r>
              <w:rPr>
                <w:lang w:val="sr-Cyrl-CS"/>
              </w:rPr>
              <w:t>УНОПС</w:t>
            </w:r>
          </w:p>
        </w:tc>
      </w:tr>
      <w:tr w:rsidR="005C7890" w14:paraId="5D4F250F" w14:textId="77777777" w:rsidTr="005D6F44">
        <w:tc>
          <w:tcPr>
            <w:tcW w:w="622" w:type="dxa"/>
            <w:tcBorders>
              <w:top w:val="single" w:sz="4" w:space="0" w:color="auto"/>
              <w:left w:val="single" w:sz="4" w:space="0" w:color="auto"/>
              <w:bottom w:val="single" w:sz="4" w:space="0" w:color="auto"/>
              <w:right w:val="single" w:sz="4" w:space="0" w:color="auto"/>
            </w:tcBorders>
          </w:tcPr>
          <w:p w14:paraId="3A6A5079"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1B9E0C79" w14:textId="77777777" w:rsidR="005C7890" w:rsidRDefault="005C7890" w:rsidP="005C7890">
            <w:pPr>
              <w:rPr>
                <w:lang w:val="sr-Cyrl-RS"/>
              </w:rPr>
            </w:pPr>
            <w:r>
              <w:rPr>
                <w:spacing w:val="-6"/>
                <w:lang w:val="sr-Cyrl-CS"/>
              </w:rPr>
              <w:t>Могић Саша</w:t>
            </w:r>
          </w:p>
        </w:tc>
        <w:tc>
          <w:tcPr>
            <w:tcW w:w="5490" w:type="dxa"/>
            <w:tcBorders>
              <w:top w:val="single" w:sz="4" w:space="0" w:color="auto"/>
              <w:left w:val="single" w:sz="4" w:space="0" w:color="auto"/>
              <w:bottom w:val="single" w:sz="4" w:space="0" w:color="auto"/>
              <w:right w:val="single" w:sz="4" w:space="0" w:color="auto"/>
            </w:tcBorders>
            <w:hideMark/>
          </w:tcPr>
          <w:p w14:paraId="1951419F" w14:textId="77777777" w:rsidR="005C7890" w:rsidRDefault="005C7890" w:rsidP="005C7890">
            <w:pPr>
              <w:spacing w:after="120"/>
              <w:rPr>
                <w:lang w:val="sr-Cyrl-RS"/>
              </w:rPr>
            </w:pPr>
            <w:r>
              <w:rPr>
                <w:spacing w:val="-6"/>
                <w:lang w:val="sr-Cyrl-CS"/>
              </w:rPr>
              <w:t>Министарство државе управе и локалне самоуправе</w:t>
            </w:r>
          </w:p>
        </w:tc>
      </w:tr>
      <w:tr w:rsidR="005C7890" w14:paraId="4C8EB0A2" w14:textId="77777777" w:rsidTr="005D6F44">
        <w:tc>
          <w:tcPr>
            <w:tcW w:w="622" w:type="dxa"/>
            <w:tcBorders>
              <w:top w:val="single" w:sz="4" w:space="0" w:color="auto"/>
              <w:left w:val="single" w:sz="4" w:space="0" w:color="auto"/>
              <w:bottom w:val="single" w:sz="4" w:space="0" w:color="auto"/>
              <w:right w:val="single" w:sz="4" w:space="0" w:color="auto"/>
            </w:tcBorders>
          </w:tcPr>
          <w:p w14:paraId="404DA869"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7E429690" w14:textId="77777777" w:rsidR="005C7890" w:rsidRDefault="005C7890" w:rsidP="005C7890">
            <w:pPr>
              <w:rPr>
                <w:spacing w:val="-6"/>
                <w:lang w:val="sr-Cyrl-CS"/>
              </w:rPr>
            </w:pPr>
            <w:r>
              <w:rPr>
                <w:lang w:val="sr-Latn-RS"/>
              </w:rPr>
              <w:t>Мојићевић Милена</w:t>
            </w:r>
          </w:p>
        </w:tc>
        <w:tc>
          <w:tcPr>
            <w:tcW w:w="5490" w:type="dxa"/>
            <w:tcBorders>
              <w:top w:val="single" w:sz="4" w:space="0" w:color="auto"/>
              <w:left w:val="single" w:sz="4" w:space="0" w:color="auto"/>
              <w:bottom w:val="single" w:sz="4" w:space="0" w:color="auto"/>
              <w:right w:val="single" w:sz="4" w:space="0" w:color="auto"/>
            </w:tcBorders>
            <w:hideMark/>
          </w:tcPr>
          <w:p w14:paraId="5B970B05" w14:textId="77777777" w:rsidR="005C7890" w:rsidRDefault="005C7890" w:rsidP="005C7890">
            <w:pPr>
              <w:spacing w:after="120"/>
              <w:rPr>
                <w:spacing w:val="-6"/>
                <w:lang w:val="sr-Cyrl-CS"/>
              </w:rPr>
            </w:pPr>
            <w:r>
              <w:rPr>
                <w:lang w:val="sr-Cyrl-RS"/>
              </w:rPr>
              <w:t>Министарство информисања и телекомуникација</w:t>
            </w:r>
          </w:p>
        </w:tc>
      </w:tr>
      <w:tr w:rsidR="005C7890" w14:paraId="7237BDEE" w14:textId="77777777" w:rsidTr="005D6F44">
        <w:tc>
          <w:tcPr>
            <w:tcW w:w="622" w:type="dxa"/>
            <w:tcBorders>
              <w:top w:val="single" w:sz="4" w:space="0" w:color="auto"/>
              <w:left w:val="single" w:sz="4" w:space="0" w:color="auto"/>
              <w:bottom w:val="single" w:sz="4" w:space="0" w:color="auto"/>
              <w:right w:val="single" w:sz="4" w:space="0" w:color="auto"/>
            </w:tcBorders>
          </w:tcPr>
          <w:p w14:paraId="191B0D52"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3DDACDCB" w14:textId="77777777" w:rsidR="005C7890" w:rsidRDefault="005C7890" w:rsidP="005C7890">
            <w:pPr>
              <w:rPr>
                <w:lang w:val="sr-Cyrl-RS"/>
              </w:rPr>
            </w:pPr>
            <w:r>
              <w:rPr>
                <w:lang w:val="sr-Cyrl-RS"/>
              </w:rPr>
              <w:t>Мујчиновић Јелена</w:t>
            </w:r>
          </w:p>
        </w:tc>
        <w:tc>
          <w:tcPr>
            <w:tcW w:w="5490" w:type="dxa"/>
            <w:tcBorders>
              <w:top w:val="single" w:sz="4" w:space="0" w:color="auto"/>
              <w:left w:val="single" w:sz="4" w:space="0" w:color="auto"/>
              <w:bottom w:val="single" w:sz="4" w:space="0" w:color="auto"/>
              <w:right w:val="single" w:sz="4" w:space="0" w:color="auto"/>
            </w:tcBorders>
            <w:hideMark/>
          </w:tcPr>
          <w:p w14:paraId="0E15B7C5" w14:textId="77777777" w:rsidR="005C7890" w:rsidRDefault="005C7890" w:rsidP="005C7890">
            <w:pPr>
              <w:spacing w:after="120"/>
              <w:rPr>
                <w:shd w:val="clear" w:color="auto" w:fill="FFFFFF"/>
                <w:lang w:val="sr-Cyrl-RS"/>
              </w:rPr>
            </w:pPr>
            <w:r>
              <w:rPr>
                <w:lang w:val="sr-Cyrl-RS"/>
              </w:rPr>
              <w:t>РСЈП</w:t>
            </w:r>
          </w:p>
        </w:tc>
      </w:tr>
      <w:tr w:rsidR="005C7890" w14:paraId="1F9A992B" w14:textId="77777777" w:rsidTr="005D6F44">
        <w:tc>
          <w:tcPr>
            <w:tcW w:w="622" w:type="dxa"/>
            <w:tcBorders>
              <w:top w:val="single" w:sz="4" w:space="0" w:color="auto"/>
              <w:left w:val="single" w:sz="4" w:space="0" w:color="auto"/>
              <w:bottom w:val="single" w:sz="4" w:space="0" w:color="auto"/>
              <w:right w:val="single" w:sz="4" w:space="0" w:color="auto"/>
            </w:tcBorders>
          </w:tcPr>
          <w:p w14:paraId="5F7E4A98"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0B00A23B" w14:textId="77777777" w:rsidR="005C7890" w:rsidRDefault="005C7890" w:rsidP="005C7890">
            <w:pPr>
              <w:rPr>
                <w:lang w:val="sr-Cyrl-RS"/>
              </w:rPr>
            </w:pPr>
            <w:r>
              <w:rPr>
                <w:lang w:val="sr-Cyrl-RS"/>
              </w:rPr>
              <w:t>Муцок Милош</w:t>
            </w:r>
          </w:p>
        </w:tc>
        <w:tc>
          <w:tcPr>
            <w:tcW w:w="5490" w:type="dxa"/>
            <w:tcBorders>
              <w:top w:val="single" w:sz="4" w:space="0" w:color="auto"/>
              <w:left w:val="single" w:sz="4" w:space="0" w:color="auto"/>
              <w:bottom w:val="single" w:sz="4" w:space="0" w:color="auto"/>
              <w:right w:val="single" w:sz="4" w:space="0" w:color="auto"/>
            </w:tcBorders>
            <w:hideMark/>
          </w:tcPr>
          <w:p w14:paraId="325C7253" w14:textId="77777777" w:rsidR="005C7890" w:rsidRDefault="005C7890" w:rsidP="005C7890">
            <w:pPr>
              <w:spacing w:after="120"/>
            </w:pPr>
            <w:r>
              <w:rPr>
                <w:lang w:val="sr-Cyrl-RS"/>
              </w:rPr>
              <w:t>Стална конференција градова и општина</w:t>
            </w:r>
          </w:p>
        </w:tc>
      </w:tr>
      <w:tr w:rsidR="005C7890" w14:paraId="35DF44F7" w14:textId="77777777" w:rsidTr="005D6F44">
        <w:tc>
          <w:tcPr>
            <w:tcW w:w="622" w:type="dxa"/>
            <w:tcBorders>
              <w:top w:val="single" w:sz="4" w:space="0" w:color="auto"/>
              <w:left w:val="single" w:sz="4" w:space="0" w:color="auto"/>
              <w:bottom w:val="single" w:sz="4" w:space="0" w:color="auto"/>
              <w:right w:val="single" w:sz="4" w:space="0" w:color="auto"/>
            </w:tcBorders>
          </w:tcPr>
          <w:p w14:paraId="08F2D73F"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67385072" w14:textId="77777777" w:rsidR="005C7890" w:rsidRDefault="005C7890" w:rsidP="005C7890">
            <w:pPr>
              <w:rPr>
                <w:lang w:val="sr-Cyrl-RS"/>
              </w:rPr>
            </w:pPr>
            <w:r>
              <w:rPr>
                <w:spacing w:val="-6"/>
                <w:lang w:val="sr-Cyrl-RS"/>
              </w:rPr>
              <w:t>Недељков Милена</w:t>
            </w:r>
          </w:p>
        </w:tc>
        <w:tc>
          <w:tcPr>
            <w:tcW w:w="5490" w:type="dxa"/>
            <w:tcBorders>
              <w:top w:val="single" w:sz="4" w:space="0" w:color="auto"/>
              <w:left w:val="single" w:sz="4" w:space="0" w:color="auto"/>
              <w:bottom w:val="single" w:sz="4" w:space="0" w:color="auto"/>
              <w:right w:val="single" w:sz="4" w:space="0" w:color="auto"/>
            </w:tcBorders>
            <w:hideMark/>
          </w:tcPr>
          <w:p w14:paraId="767306F8" w14:textId="77777777" w:rsidR="005C7890" w:rsidRDefault="005C7890" w:rsidP="005C7890">
            <w:pPr>
              <w:spacing w:after="120"/>
              <w:rPr>
                <w:lang w:val="sr-Cyrl-RS"/>
              </w:rPr>
            </w:pPr>
            <w:r>
              <w:rPr>
                <w:spacing w:val="-6"/>
                <w:lang w:val="sr-Cyrl-RS"/>
              </w:rPr>
              <w:t>Министарство за људска и мањинска права и друштвени дијалог</w:t>
            </w:r>
          </w:p>
        </w:tc>
      </w:tr>
      <w:tr w:rsidR="005C7890" w14:paraId="381783B5" w14:textId="77777777" w:rsidTr="005D6F44">
        <w:tc>
          <w:tcPr>
            <w:tcW w:w="622" w:type="dxa"/>
            <w:tcBorders>
              <w:top w:val="single" w:sz="4" w:space="0" w:color="auto"/>
              <w:left w:val="single" w:sz="4" w:space="0" w:color="auto"/>
              <w:bottom w:val="single" w:sz="4" w:space="0" w:color="auto"/>
              <w:right w:val="single" w:sz="4" w:space="0" w:color="auto"/>
            </w:tcBorders>
          </w:tcPr>
          <w:p w14:paraId="53B4A086"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545BCCB2" w14:textId="77777777" w:rsidR="005C7890" w:rsidRDefault="005C7890" w:rsidP="005C7890">
            <w:pPr>
              <w:rPr>
                <w:lang w:val="sr-Cyrl-RS"/>
              </w:rPr>
            </w:pPr>
            <w:r>
              <w:rPr>
                <w:lang w:val="sr-Cyrl-RS"/>
              </w:rPr>
              <w:t>Немезић Драгутин</w:t>
            </w:r>
          </w:p>
          <w:p w14:paraId="537F11AA" w14:textId="77777777" w:rsidR="005C7890" w:rsidRDefault="005C7890" w:rsidP="005C7890">
            <w:pPr>
              <w:rPr>
                <w:spacing w:val="-6"/>
                <w:lang w:val="sr-Cyrl-RS"/>
              </w:rPr>
            </w:pPr>
          </w:p>
        </w:tc>
        <w:tc>
          <w:tcPr>
            <w:tcW w:w="5490" w:type="dxa"/>
            <w:tcBorders>
              <w:top w:val="single" w:sz="4" w:space="0" w:color="auto"/>
              <w:left w:val="single" w:sz="4" w:space="0" w:color="auto"/>
              <w:bottom w:val="single" w:sz="4" w:space="0" w:color="auto"/>
              <w:right w:val="single" w:sz="4" w:space="0" w:color="auto"/>
            </w:tcBorders>
          </w:tcPr>
          <w:p w14:paraId="4CD5908E" w14:textId="60C8B5D5" w:rsidR="005C7890" w:rsidRDefault="005C7890" w:rsidP="005C7890">
            <w:pPr>
              <w:spacing w:after="120"/>
              <w:rPr>
                <w:spacing w:val="-6"/>
                <w:lang w:val="sr-Cyrl-RS"/>
              </w:rPr>
            </w:pPr>
            <w:r>
              <w:rPr>
                <w:lang w:val="sr-Cyrl-RS"/>
              </w:rPr>
              <w:t>ЕУ4ПАР</w:t>
            </w:r>
          </w:p>
        </w:tc>
      </w:tr>
      <w:tr w:rsidR="005C7890" w14:paraId="2131ECE0" w14:textId="77777777" w:rsidTr="005D6F44">
        <w:tc>
          <w:tcPr>
            <w:tcW w:w="622" w:type="dxa"/>
            <w:tcBorders>
              <w:top w:val="single" w:sz="4" w:space="0" w:color="auto"/>
              <w:left w:val="single" w:sz="4" w:space="0" w:color="auto"/>
              <w:bottom w:val="single" w:sz="4" w:space="0" w:color="auto"/>
              <w:right w:val="single" w:sz="4" w:space="0" w:color="auto"/>
            </w:tcBorders>
          </w:tcPr>
          <w:p w14:paraId="51658EB9"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402124A0" w14:textId="77777777" w:rsidR="005C7890" w:rsidRDefault="005C7890" w:rsidP="005C7890">
            <w:pPr>
              <w:rPr>
                <w:spacing w:val="-6"/>
                <w:lang w:val="sr-Cyrl-RS"/>
              </w:rPr>
            </w:pPr>
            <w:r>
              <w:rPr>
                <w:lang w:val="sr-Cyrl-RS"/>
              </w:rPr>
              <w:t>Нинковић Славица</w:t>
            </w:r>
          </w:p>
        </w:tc>
        <w:tc>
          <w:tcPr>
            <w:tcW w:w="5490" w:type="dxa"/>
            <w:tcBorders>
              <w:top w:val="single" w:sz="4" w:space="0" w:color="auto"/>
              <w:left w:val="single" w:sz="4" w:space="0" w:color="auto"/>
              <w:bottom w:val="single" w:sz="4" w:space="0" w:color="auto"/>
              <w:right w:val="single" w:sz="4" w:space="0" w:color="auto"/>
            </w:tcBorders>
          </w:tcPr>
          <w:p w14:paraId="5286EAA9" w14:textId="77777777" w:rsidR="005C7890" w:rsidRDefault="005C7890" w:rsidP="005C7890">
            <w:pPr>
              <w:rPr>
                <w:lang w:val="sr-Cyrl-RS"/>
              </w:rPr>
            </w:pPr>
            <w:r>
              <w:rPr>
                <w:lang w:val="sr-Cyrl-RS"/>
              </w:rPr>
              <w:t>Министарство привреде</w:t>
            </w:r>
          </w:p>
          <w:p w14:paraId="1CE53BC0" w14:textId="77777777" w:rsidR="005C7890" w:rsidRDefault="005C7890" w:rsidP="005C7890">
            <w:pPr>
              <w:spacing w:after="120"/>
              <w:rPr>
                <w:spacing w:val="-6"/>
                <w:lang w:val="sr-Cyrl-RS"/>
              </w:rPr>
            </w:pPr>
          </w:p>
        </w:tc>
      </w:tr>
      <w:tr w:rsidR="005C7890" w14:paraId="7DB664EC" w14:textId="77777777" w:rsidTr="005D6F44">
        <w:tc>
          <w:tcPr>
            <w:tcW w:w="622" w:type="dxa"/>
            <w:tcBorders>
              <w:top w:val="single" w:sz="4" w:space="0" w:color="auto"/>
              <w:left w:val="single" w:sz="4" w:space="0" w:color="auto"/>
              <w:bottom w:val="single" w:sz="4" w:space="0" w:color="auto"/>
              <w:right w:val="single" w:sz="4" w:space="0" w:color="auto"/>
            </w:tcBorders>
          </w:tcPr>
          <w:p w14:paraId="135902BA"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58CA59A2" w14:textId="77777777" w:rsidR="005C7890" w:rsidRDefault="005C7890" w:rsidP="005C7890">
            <w:pPr>
              <w:rPr>
                <w:lang w:val="sr-Cyrl-RS"/>
              </w:rPr>
            </w:pPr>
            <w:r>
              <w:rPr>
                <w:lang w:val="sr-Cyrl-RS"/>
              </w:rPr>
              <w:t xml:space="preserve">Орос Јанковић Марија </w:t>
            </w:r>
          </w:p>
        </w:tc>
        <w:tc>
          <w:tcPr>
            <w:tcW w:w="5490" w:type="dxa"/>
            <w:tcBorders>
              <w:top w:val="single" w:sz="4" w:space="0" w:color="auto"/>
              <w:left w:val="single" w:sz="4" w:space="0" w:color="auto"/>
              <w:bottom w:val="single" w:sz="4" w:space="0" w:color="auto"/>
              <w:right w:val="single" w:sz="4" w:space="0" w:color="auto"/>
            </w:tcBorders>
            <w:hideMark/>
          </w:tcPr>
          <w:p w14:paraId="65DD814D" w14:textId="77777777" w:rsidR="005C7890" w:rsidRDefault="005C7890" w:rsidP="005C7890">
            <w:pPr>
              <w:spacing w:after="120"/>
              <w:rPr>
                <w:lang w:val="sr-Cyrl-RS"/>
              </w:rPr>
            </w:pPr>
            <w:r>
              <w:rPr>
                <w:lang w:val="sr-Cyrl-RS"/>
              </w:rPr>
              <w:t>Министарство за европске интеграције</w:t>
            </w:r>
          </w:p>
        </w:tc>
      </w:tr>
      <w:tr w:rsidR="005C7890" w14:paraId="1308685F" w14:textId="77777777" w:rsidTr="005D6F44">
        <w:tc>
          <w:tcPr>
            <w:tcW w:w="622" w:type="dxa"/>
            <w:tcBorders>
              <w:top w:val="single" w:sz="4" w:space="0" w:color="auto"/>
              <w:left w:val="single" w:sz="4" w:space="0" w:color="auto"/>
              <w:bottom w:val="single" w:sz="4" w:space="0" w:color="auto"/>
              <w:right w:val="single" w:sz="4" w:space="0" w:color="auto"/>
            </w:tcBorders>
          </w:tcPr>
          <w:p w14:paraId="594ABEE6" w14:textId="77777777" w:rsidR="005C7890" w:rsidRDefault="005C7890" w:rsidP="005C7890">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238A5F7D" w14:textId="77777777" w:rsidR="005C7890" w:rsidRDefault="005C7890" w:rsidP="005C7890">
            <w:pPr>
              <w:rPr>
                <w:lang w:val="sr-Cyrl-RS"/>
              </w:rPr>
            </w:pPr>
            <w:r>
              <w:rPr>
                <w:lang w:val="sr-Cyrl-RS"/>
              </w:rPr>
              <w:t>Оташевић Стефан</w:t>
            </w:r>
          </w:p>
        </w:tc>
        <w:tc>
          <w:tcPr>
            <w:tcW w:w="5490" w:type="dxa"/>
            <w:tcBorders>
              <w:top w:val="single" w:sz="4" w:space="0" w:color="auto"/>
              <w:left w:val="single" w:sz="4" w:space="0" w:color="auto"/>
              <w:bottom w:val="single" w:sz="4" w:space="0" w:color="auto"/>
              <w:right w:val="single" w:sz="4" w:space="0" w:color="auto"/>
            </w:tcBorders>
            <w:hideMark/>
          </w:tcPr>
          <w:p w14:paraId="0E7E0166" w14:textId="77777777" w:rsidR="005C7890" w:rsidRDefault="005C7890" w:rsidP="005C7890">
            <w:pPr>
              <w:spacing w:after="120"/>
              <w:rPr>
                <w:lang w:val="sr-Cyrl-RS"/>
              </w:rPr>
            </w:pPr>
            <w:r>
              <w:rPr>
                <w:lang w:val="sr-Cyrl-RS"/>
              </w:rPr>
              <w:t>Канцеларија за јавне набавке</w:t>
            </w:r>
          </w:p>
        </w:tc>
      </w:tr>
      <w:tr w:rsidR="0009141D" w14:paraId="7101F4A2" w14:textId="77777777" w:rsidTr="005D6F44">
        <w:tc>
          <w:tcPr>
            <w:tcW w:w="622" w:type="dxa"/>
            <w:tcBorders>
              <w:top w:val="single" w:sz="4" w:space="0" w:color="auto"/>
              <w:left w:val="single" w:sz="4" w:space="0" w:color="auto"/>
              <w:bottom w:val="single" w:sz="4" w:space="0" w:color="auto"/>
              <w:right w:val="single" w:sz="4" w:space="0" w:color="auto"/>
            </w:tcBorders>
          </w:tcPr>
          <w:p w14:paraId="19938CAC"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45EDFD5F" w14:textId="77777777" w:rsidR="0009141D" w:rsidRDefault="0009141D" w:rsidP="0009141D">
            <w:pPr>
              <w:rPr>
                <w:lang w:val="sr-Cyrl-RS"/>
              </w:rPr>
            </w:pPr>
            <w:r>
              <w:rPr>
                <w:lang w:val="sr-Cyrl-RS"/>
              </w:rPr>
              <w:t xml:space="preserve">Паштровић Горан </w:t>
            </w:r>
          </w:p>
          <w:p w14:paraId="4C885D14" w14:textId="77777777" w:rsidR="0009141D" w:rsidRDefault="0009141D" w:rsidP="0009141D">
            <w:pPr>
              <w:rPr>
                <w:lang w:val="sr-Cyrl-RS"/>
              </w:rPr>
            </w:pPr>
          </w:p>
        </w:tc>
        <w:tc>
          <w:tcPr>
            <w:tcW w:w="5490" w:type="dxa"/>
            <w:tcBorders>
              <w:top w:val="single" w:sz="4" w:space="0" w:color="auto"/>
              <w:left w:val="single" w:sz="4" w:space="0" w:color="auto"/>
              <w:bottom w:val="single" w:sz="4" w:space="0" w:color="auto"/>
              <w:right w:val="single" w:sz="4" w:space="0" w:color="auto"/>
            </w:tcBorders>
          </w:tcPr>
          <w:p w14:paraId="2667A3C1" w14:textId="561E0FE9" w:rsidR="0009141D" w:rsidRDefault="0009141D" w:rsidP="0009141D">
            <w:pPr>
              <w:spacing w:after="120"/>
              <w:rPr>
                <w:lang w:val="sr-Cyrl-RS"/>
              </w:rPr>
            </w:pPr>
            <w:r>
              <w:rPr>
                <w:lang w:val="sr-Cyrl-RS"/>
              </w:rPr>
              <w:t>ЕУ4ПАР</w:t>
            </w:r>
          </w:p>
        </w:tc>
      </w:tr>
      <w:tr w:rsidR="0009141D" w14:paraId="7F5E7775" w14:textId="77777777" w:rsidTr="005D6F44">
        <w:tc>
          <w:tcPr>
            <w:tcW w:w="622" w:type="dxa"/>
            <w:tcBorders>
              <w:top w:val="single" w:sz="4" w:space="0" w:color="auto"/>
              <w:left w:val="single" w:sz="4" w:space="0" w:color="auto"/>
              <w:bottom w:val="single" w:sz="4" w:space="0" w:color="auto"/>
              <w:right w:val="single" w:sz="4" w:space="0" w:color="auto"/>
            </w:tcBorders>
          </w:tcPr>
          <w:p w14:paraId="4498AE79"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306A2702" w14:textId="77777777" w:rsidR="0009141D" w:rsidRDefault="0009141D" w:rsidP="0009141D">
            <w:pPr>
              <w:rPr>
                <w:spacing w:val="-6"/>
                <w:lang w:val="sr-Cyrl-RS"/>
              </w:rPr>
            </w:pPr>
            <w:r>
              <w:rPr>
                <w:spacing w:val="-6"/>
                <w:lang w:val="sr-Cyrl-RS"/>
              </w:rPr>
              <w:t>Петровић Марија</w:t>
            </w:r>
          </w:p>
          <w:p w14:paraId="73674367" w14:textId="77777777" w:rsidR="0009141D" w:rsidRDefault="0009141D" w:rsidP="0009141D">
            <w:pPr>
              <w:rPr>
                <w:lang w:val="sr-Cyrl-CS"/>
              </w:rPr>
            </w:pPr>
          </w:p>
        </w:tc>
        <w:tc>
          <w:tcPr>
            <w:tcW w:w="5490" w:type="dxa"/>
            <w:tcBorders>
              <w:top w:val="single" w:sz="4" w:space="0" w:color="auto"/>
              <w:left w:val="single" w:sz="4" w:space="0" w:color="auto"/>
              <w:bottom w:val="single" w:sz="4" w:space="0" w:color="auto"/>
              <w:right w:val="single" w:sz="4" w:space="0" w:color="auto"/>
            </w:tcBorders>
            <w:hideMark/>
          </w:tcPr>
          <w:p w14:paraId="5B91B1CA" w14:textId="77777777" w:rsidR="0009141D" w:rsidRDefault="0009141D" w:rsidP="0009141D">
            <w:pPr>
              <w:rPr>
                <w:spacing w:val="-6"/>
                <w:lang w:val="sr-Cyrl-RS"/>
              </w:rPr>
            </w:pPr>
            <w:r>
              <w:rPr>
                <w:lang w:val="sr-Cyrl-RS"/>
              </w:rPr>
              <w:t>Министарство државне управе и локалне самоуправе</w:t>
            </w:r>
          </w:p>
        </w:tc>
      </w:tr>
      <w:tr w:rsidR="0009141D" w14:paraId="77D3C994" w14:textId="77777777" w:rsidTr="005D6F44">
        <w:tc>
          <w:tcPr>
            <w:tcW w:w="622" w:type="dxa"/>
            <w:tcBorders>
              <w:top w:val="single" w:sz="4" w:space="0" w:color="auto"/>
              <w:left w:val="single" w:sz="4" w:space="0" w:color="auto"/>
              <w:bottom w:val="single" w:sz="4" w:space="0" w:color="auto"/>
              <w:right w:val="single" w:sz="4" w:space="0" w:color="auto"/>
            </w:tcBorders>
          </w:tcPr>
          <w:p w14:paraId="6619C4FA"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05A6A63B" w14:textId="77777777" w:rsidR="0009141D" w:rsidRDefault="0009141D" w:rsidP="0009141D">
            <w:pPr>
              <w:rPr>
                <w:lang w:val="sr-Cyrl-RS"/>
              </w:rPr>
            </w:pPr>
            <w:r>
              <w:rPr>
                <w:spacing w:val="-6"/>
                <w:lang w:val="sr-Cyrl-CS"/>
              </w:rPr>
              <w:t xml:space="preserve">Пилиповић Марија </w:t>
            </w:r>
          </w:p>
        </w:tc>
        <w:tc>
          <w:tcPr>
            <w:tcW w:w="5490" w:type="dxa"/>
            <w:tcBorders>
              <w:top w:val="single" w:sz="4" w:space="0" w:color="auto"/>
              <w:left w:val="single" w:sz="4" w:space="0" w:color="auto"/>
              <w:bottom w:val="single" w:sz="4" w:space="0" w:color="auto"/>
              <w:right w:val="single" w:sz="4" w:space="0" w:color="auto"/>
            </w:tcBorders>
            <w:hideMark/>
          </w:tcPr>
          <w:p w14:paraId="6543DF20" w14:textId="77777777" w:rsidR="0009141D" w:rsidRDefault="0009141D" w:rsidP="0009141D">
            <w:pPr>
              <w:spacing w:after="120"/>
              <w:rPr>
                <w:lang w:val="sr-Cyrl-RS"/>
              </w:rPr>
            </w:pPr>
            <w:r>
              <w:rPr>
                <w:spacing w:val="-6"/>
                <w:lang w:val="sr-Cyrl-CS"/>
              </w:rPr>
              <w:t>Министарство државе управе и локалне самоуправе</w:t>
            </w:r>
          </w:p>
        </w:tc>
      </w:tr>
      <w:tr w:rsidR="0009141D" w14:paraId="00FC91F3" w14:textId="77777777" w:rsidTr="005D6F44">
        <w:tc>
          <w:tcPr>
            <w:tcW w:w="622" w:type="dxa"/>
            <w:tcBorders>
              <w:top w:val="single" w:sz="4" w:space="0" w:color="auto"/>
              <w:left w:val="single" w:sz="4" w:space="0" w:color="auto"/>
              <w:bottom w:val="single" w:sz="4" w:space="0" w:color="auto"/>
              <w:right w:val="single" w:sz="4" w:space="0" w:color="auto"/>
            </w:tcBorders>
          </w:tcPr>
          <w:p w14:paraId="12E935BE"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17BF80FC" w14:textId="77777777" w:rsidR="0009141D" w:rsidRDefault="0009141D" w:rsidP="0009141D">
            <w:pPr>
              <w:rPr>
                <w:spacing w:val="-6"/>
                <w:lang w:val="sr-Cyrl-CS"/>
              </w:rPr>
            </w:pPr>
            <w:r>
              <w:rPr>
                <w:lang w:val="sr-Latn-RS"/>
              </w:rPr>
              <w:t>Прица Јанко</w:t>
            </w:r>
            <w:r>
              <w:rPr>
                <w:spacing w:val="-6"/>
                <w:lang w:val="sr-Cyrl-RS"/>
              </w:rPr>
              <w:t xml:space="preserve"> </w:t>
            </w:r>
          </w:p>
        </w:tc>
        <w:tc>
          <w:tcPr>
            <w:tcW w:w="5490" w:type="dxa"/>
            <w:tcBorders>
              <w:top w:val="single" w:sz="4" w:space="0" w:color="auto"/>
              <w:left w:val="single" w:sz="4" w:space="0" w:color="auto"/>
              <w:bottom w:val="single" w:sz="4" w:space="0" w:color="auto"/>
              <w:right w:val="single" w:sz="4" w:space="0" w:color="auto"/>
            </w:tcBorders>
            <w:hideMark/>
          </w:tcPr>
          <w:p w14:paraId="28C3F78D" w14:textId="77777777" w:rsidR="0009141D" w:rsidRDefault="0009141D" w:rsidP="0009141D">
            <w:pPr>
              <w:spacing w:after="120"/>
              <w:rPr>
                <w:spacing w:val="-6"/>
                <w:lang w:val="sr-Cyrl-CS"/>
              </w:rPr>
            </w:pPr>
            <w:r>
              <w:rPr>
                <w:lang w:val="sr-Cyrl-RS"/>
              </w:rPr>
              <w:t>РСЈП</w:t>
            </w:r>
          </w:p>
        </w:tc>
      </w:tr>
      <w:tr w:rsidR="0009141D" w14:paraId="1FFC65F8" w14:textId="77777777" w:rsidTr="005D6F44">
        <w:tc>
          <w:tcPr>
            <w:tcW w:w="622" w:type="dxa"/>
            <w:tcBorders>
              <w:top w:val="single" w:sz="4" w:space="0" w:color="auto"/>
              <w:left w:val="single" w:sz="4" w:space="0" w:color="auto"/>
              <w:bottom w:val="single" w:sz="4" w:space="0" w:color="auto"/>
              <w:right w:val="single" w:sz="4" w:space="0" w:color="auto"/>
            </w:tcBorders>
          </w:tcPr>
          <w:p w14:paraId="7477D3D1"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3405F024" w14:textId="77777777" w:rsidR="0009141D" w:rsidRDefault="0009141D" w:rsidP="0009141D">
            <w:pPr>
              <w:rPr>
                <w:lang w:val="sr-Cyrl-CS"/>
              </w:rPr>
            </w:pPr>
            <w:r>
              <w:rPr>
                <w:spacing w:val="-6"/>
                <w:lang w:val="sr-Cyrl-RS"/>
              </w:rPr>
              <w:t>Продановић Ана</w:t>
            </w:r>
          </w:p>
          <w:p w14:paraId="62DA53CB" w14:textId="77777777" w:rsidR="0009141D" w:rsidRDefault="0009141D" w:rsidP="0009141D">
            <w:pPr>
              <w:rPr>
                <w:lang w:val="sr-Cyrl-CS"/>
              </w:rPr>
            </w:pPr>
          </w:p>
        </w:tc>
        <w:tc>
          <w:tcPr>
            <w:tcW w:w="5490" w:type="dxa"/>
            <w:tcBorders>
              <w:top w:val="single" w:sz="4" w:space="0" w:color="auto"/>
              <w:left w:val="single" w:sz="4" w:space="0" w:color="auto"/>
              <w:bottom w:val="single" w:sz="4" w:space="0" w:color="auto"/>
              <w:right w:val="single" w:sz="4" w:space="0" w:color="auto"/>
            </w:tcBorders>
            <w:hideMark/>
          </w:tcPr>
          <w:p w14:paraId="6CCD6DDB" w14:textId="77777777" w:rsidR="0009141D" w:rsidRDefault="0009141D" w:rsidP="0009141D">
            <w:pPr>
              <w:rPr>
                <w:spacing w:val="-6"/>
                <w:lang w:val="sr-Cyrl-RS"/>
              </w:rPr>
            </w:pPr>
            <w:r>
              <w:rPr>
                <w:lang w:val="sr-Cyrl-CS"/>
              </w:rPr>
              <w:t>УНИЦЕФ</w:t>
            </w:r>
          </w:p>
        </w:tc>
      </w:tr>
      <w:tr w:rsidR="0009141D" w14:paraId="590C1CE3" w14:textId="77777777" w:rsidTr="005D6F44">
        <w:tc>
          <w:tcPr>
            <w:tcW w:w="622" w:type="dxa"/>
            <w:tcBorders>
              <w:top w:val="single" w:sz="4" w:space="0" w:color="auto"/>
              <w:left w:val="single" w:sz="4" w:space="0" w:color="auto"/>
              <w:bottom w:val="single" w:sz="4" w:space="0" w:color="auto"/>
              <w:right w:val="single" w:sz="4" w:space="0" w:color="auto"/>
            </w:tcBorders>
          </w:tcPr>
          <w:p w14:paraId="30E094DD"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32BBBDD9" w14:textId="77777777" w:rsidR="0009141D" w:rsidRDefault="0009141D" w:rsidP="0009141D">
            <w:pPr>
              <w:rPr>
                <w:lang w:val="sr-Latn-RS"/>
              </w:rPr>
            </w:pPr>
            <w:r>
              <w:rPr>
                <w:lang w:val="sr-Cyrl-RS"/>
              </w:rPr>
              <w:t>Радивојевић Бановић Наталија</w:t>
            </w:r>
          </w:p>
        </w:tc>
        <w:tc>
          <w:tcPr>
            <w:tcW w:w="5490" w:type="dxa"/>
            <w:tcBorders>
              <w:top w:val="single" w:sz="4" w:space="0" w:color="auto"/>
              <w:left w:val="single" w:sz="4" w:space="0" w:color="auto"/>
              <w:bottom w:val="single" w:sz="4" w:space="0" w:color="auto"/>
              <w:right w:val="single" w:sz="4" w:space="0" w:color="auto"/>
            </w:tcBorders>
          </w:tcPr>
          <w:p w14:paraId="676F0652" w14:textId="77777777" w:rsidR="0009141D" w:rsidRDefault="0009141D" w:rsidP="0009141D">
            <w:pPr>
              <w:widowControl w:val="0"/>
              <w:tabs>
                <w:tab w:val="left" w:pos="1530"/>
                <w:tab w:val="num" w:pos="1620"/>
                <w:tab w:val="left" w:pos="1710"/>
                <w:tab w:val="left" w:pos="1800"/>
                <w:tab w:val="left" w:pos="1890"/>
                <w:tab w:val="left" w:pos="2250"/>
              </w:tabs>
              <w:jc w:val="both"/>
              <w:rPr>
                <w:spacing w:val="-6"/>
                <w:lang w:val="sr-Cyrl-RS"/>
              </w:rPr>
            </w:pPr>
            <w:r>
              <w:rPr>
                <w:lang w:val="sr-Cyrl-RS"/>
              </w:rPr>
              <w:t>Служба за управљање кадровима</w:t>
            </w:r>
          </w:p>
          <w:p w14:paraId="2952657C" w14:textId="77777777" w:rsidR="0009141D" w:rsidRDefault="0009141D" w:rsidP="0009141D">
            <w:pPr>
              <w:spacing w:after="120"/>
              <w:rPr>
                <w:lang w:val="sr-Cyrl-RS"/>
              </w:rPr>
            </w:pPr>
          </w:p>
        </w:tc>
      </w:tr>
      <w:tr w:rsidR="0009141D" w14:paraId="70BFC5A4" w14:textId="77777777" w:rsidTr="005D6F44">
        <w:tc>
          <w:tcPr>
            <w:tcW w:w="622" w:type="dxa"/>
            <w:tcBorders>
              <w:top w:val="single" w:sz="4" w:space="0" w:color="auto"/>
              <w:left w:val="single" w:sz="4" w:space="0" w:color="auto"/>
              <w:bottom w:val="single" w:sz="4" w:space="0" w:color="auto"/>
              <w:right w:val="single" w:sz="4" w:space="0" w:color="auto"/>
            </w:tcBorders>
          </w:tcPr>
          <w:p w14:paraId="4B0C5C53"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343ECA86" w14:textId="1DCEF185" w:rsidR="0009141D" w:rsidRDefault="0009141D" w:rsidP="0009141D">
            <w:pPr>
              <w:rPr>
                <w:lang w:val="sr-Cyrl-RS"/>
              </w:rPr>
            </w:pPr>
            <w:r>
              <w:rPr>
                <w:lang w:val="sr-Cyrl-RS"/>
              </w:rPr>
              <w:t xml:space="preserve">Радомировић Милена </w:t>
            </w:r>
          </w:p>
        </w:tc>
        <w:tc>
          <w:tcPr>
            <w:tcW w:w="5490" w:type="dxa"/>
            <w:tcBorders>
              <w:top w:val="single" w:sz="4" w:space="0" w:color="auto"/>
              <w:left w:val="single" w:sz="4" w:space="0" w:color="auto"/>
              <w:bottom w:val="single" w:sz="4" w:space="0" w:color="auto"/>
              <w:right w:val="single" w:sz="4" w:space="0" w:color="auto"/>
            </w:tcBorders>
          </w:tcPr>
          <w:p w14:paraId="5F468D02" w14:textId="77777777" w:rsidR="0009141D" w:rsidRDefault="0009141D" w:rsidP="0009141D">
            <w:pPr>
              <w:widowControl w:val="0"/>
              <w:tabs>
                <w:tab w:val="left" w:pos="1530"/>
                <w:tab w:val="num" w:pos="1620"/>
                <w:tab w:val="left" w:pos="1710"/>
                <w:tab w:val="left" w:pos="1800"/>
                <w:tab w:val="left" w:pos="1890"/>
                <w:tab w:val="left" w:pos="2250"/>
              </w:tabs>
              <w:jc w:val="both"/>
              <w:rPr>
                <w:lang w:val="sr-Cyrl-RS"/>
              </w:rPr>
            </w:pPr>
            <w:r w:rsidRPr="00FD11C6">
              <w:rPr>
                <w:lang w:val="sr-Cyrl-RS"/>
              </w:rPr>
              <w:t>Стална конференција градова и општина</w:t>
            </w:r>
          </w:p>
          <w:p w14:paraId="67EC5683" w14:textId="5B762A6D" w:rsidR="0009141D" w:rsidRDefault="0009141D" w:rsidP="0009141D">
            <w:pPr>
              <w:widowControl w:val="0"/>
              <w:tabs>
                <w:tab w:val="left" w:pos="1530"/>
                <w:tab w:val="num" w:pos="1620"/>
                <w:tab w:val="left" w:pos="1710"/>
                <w:tab w:val="left" w:pos="1800"/>
                <w:tab w:val="left" w:pos="1890"/>
                <w:tab w:val="left" w:pos="2250"/>
              </w:tabs>
              <w:jc w:val="both"/>
              <w:rPr>
                <w:lang w:val="sr-Cyrl-RS"/>
              </w:rPr>
            </w:pPr>
          </w:p>
        </w:tc>
      </w:tr>
      <w:tr w:rsidR="0009141D" w14:paraId="60CD0543" w14:textId="77777777" w:rsidTr="005D6F44">
        <w:tc>
          <w:tcPr>
            <w:tcW w:w="622" w:type="dxa"/>
            <w:tcBorders>
              <w:top w:val="single" w:sz="4" w:space="0" w:color="auto"/>
              <w:left w:val="single" w:sz="4" w:space="0" w:color="auto"/>
              <w:bottom w:val="single" w:sz="4" w:space="0" w:color="auto"/>
              <w:right w:val="single" w:sz="4" w:space="0" w:color="auto"/>
            </w:tcBorders>
          </w:tcPr>
          <w:p w14:paraId="40BD1E4F"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3240A17B" w14:textId="77777777" w:rsidR="0009141D" w:rsidRDefault="0009141D" w:rsidP="0009141D">
            <w:pPr>
              <w:rPr>
                <w:lang w:val="sr-Cyrl-RS"/>
              </w:rPr>
            </w:pPr>
            <w:r>
              <w:rPr>
                <w:spacing w:val="-6"/>
                <w:lang w:val="sr-Cyrl-RS"/>
              </w:rPr>
              <w:t>Радуловић Наташа</w:t>
            </w:r>
          </w:p>
        </w:tc>
        <w:tc>
          <w:tcPr>
            <w:tcW w:w="5490" w:type="dxa"/>
            <w:tcBorders>
              <w:top w:val="single" w:sz="4" w:space="0" w:color="auto"/>
              <w:left w:val="single" w:sz="4" w:space="0" w:color="auto"/>
              <w:bottom w:val="single" w:sz="4" w:space="0" w:color="auto"/>
              <w:right w:val="single" w:sz="4" w:space="0" w:color="auto"/>
            </w:tcBorders>
            <w:hideMark/>
          </w:tcPr>
          <w:p w14:paraId="747FAAEC" w14:textId="77777777" w:rsidR="0009141D" w:rsidRDefault="0009141D" w:rsidP="0009141D">
            <w:pPr>
              <w:spacing w:after="120"/>
              <w:rPr>
                <w:lang w:val="sr-Cyrl-RS"/>
              </w:rPr>
            </w:pPr>
            <w:r>
              <w:rPr>
                <w:spacing w:val="-6"/>
                <w:lang w:val="sr-Cyrl-RS"/>
              </w:rPr>
              <w:t>Министарство државне управе и локалне самоуправе</w:t>
            </w:r>
          </w:p>
        </w:tc>
      </w:tr>
      <w:tr w:rsidR="0009141D" w14:paraId="7145C28C" w14:textId="77777777" w:rsidTr="005D6F44">
        <w:tc>
          <w:tcPr>
            <w:tcW w:w="622" w:type="dxa"/>
            <w:tcBorders>
              <w:top w:val="single" w:sz="4" w:space="0" w:color="auto"/>
              <w:left w:val="single" w:sz="4" w:space="0" w:color="auto"/>
              <w:bottom w:val="single" w:sz="4" w:space="0" w:color="auto"/>
              <w:right w:val="single" w:sz="4" w:space="0" w:color="auto"/>
            </w:tcBorders>
          </w:tcPr>
          <w:p w14:paraId="344FB9FA"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719E6F1A" w14:textId="77777777" w:rsidR="0009141D" w:rsidRDefault="0009141D" w:rsidP="0009141D">
            <w:pPr>
              <w:rPr>
                <w:lang w:val="sr-Cyrl-RS"/>
              </w:rPr>
            </w:pPr>
            <w:r>
              <w:rPr>
                <w:lang w:val="sr-Cyrl-RS"/>
              </w:rPr>
              <w:t>Ракетић Дејан</w:t>
            </w:r>
          </w:p>
        </w:tc>
        <w:tc>
          <w:tcPr>
            <w:tcW w:w="5490" w:type="dxa"/>
            <w:tcBorders>
              <w:top w:val="single" w:sz="4" w:space="0" w:color="auto"/>
              <w:left w:val="single" w:sz="4" w:space="0" w:color="auto"/>
              <w:bottom w:val="single" w:sz="4" w:space="0" w:color="auto"/>
              <w:right w:val="single" w:sz="4" w:space="0" w:color="auto"/>
            </w:tcBorders>
            <w:hideMark/>
          </w:tcPr>
          <w:p w14:paraId="66193CFE" w14:textId="77777777" w:rsidR="0009141D" w:rsidRDefault="0009141D" w:rsidP="0009141D">
            <w:pPr>
              <w:spacing w:after="120"/>
              <w:rPr>
                <w:lang w:val="sr-Cyrl-RS"/>
              </w:rPr>
            </w:pPr>
            <w:r>
              <w:rPr>
                <w:lang w:val="sr-Cyrl-RS"/>
              </w:rPr>
              <w:t>Национална академија за јавну управу</w:t>
            </w:r>
          </w:p>
        </w:tc>
      </w:tr>
      <w:tr w:rsidR="0009141D" w14:paraId="03A83C53" w14:textId="77777777" w:rsidTr="005D6F44">
        <w:tc>
          <w:tcPr>
            <w:tcW w:w="622" w:type="dxa"/>
            <w:tcBorders>
              <w:top w:val="single" w:sz="4" w:space="0" w:color="auto"/>
              <w:left w:val="single" w:sz="4" w:space="0" w:color="auto"/>
              <w:bottom w:val="single" w:sz="4" w:space="0" w:color="auto"/>
              <w:right w:val="single" w:sz="4" w:space="0" w:color="auto"/>
            </w:tcBorders>
          </w:tcPr>
          <w:p w14:paraId="1C4572BE"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2F4F9C7F" w14:textId="77777777" w:rsidR="0009141D" w:rsidRDefault="0009141D" w:rsidP="0009141D">
            <w:pPr>
              <w:rPr>
                <w:lang w:val="sr-Cyrl-RS"/>
              </w:rPr>
            </w:pPr>
            <w:r>
              <w:rPr>
                <w:lang w:val="sr-Cyrl-RS"/>
              </w:rPr>
              <w:t>Ранђић Катарина</w:t>
            </w:r>
          </w:p>
          <w:p w14:paraId="1C3373D4" w14:textId="77777777" w:rsidR="0009141D" w:rsidRDefault="0009141D" w:rsidP="0009141D">
            <w:pPr>
              <w:rPr>
                <w:spacing w:val="-6"/>
                <w:lang w:val="en-GB"/>
              </w:rPr>
            </w:pPr>
          </w:p>
        </w:tc>
        <w:tc>
          <w:tcPr>
            <w:tcW w:w="5490" w:type="dxa"/>
            <w:tcBorders>
              <w:top w:val="single" w:sz="4" w:space="0" w:color="auto"/>
              <w:left w:val="single" w:sz="4" w:space="0" w:color="auto"/>
              <w:bottom w:val="single" w:sz="4" w:space="0" w:color="auto"/>
              <w:right w:val="single" w:sz="4" w:space="0" w:color="auto"/>
            </w:tcBorders>
            <w:hideMark/>
          </w:tcPr>
          <w:p w14:paraId="7CEF4EA0" w14:textId="77777777" w:rsidR="0009141D" w:rsidRDefault="0009141D" w:rsidP="0009141D">
            <w:pPr>
              <w:spacing w:after="120"/>
              <w:rPr>
                <w:spacing w:val="-6"/>
                <w:lang w:val="sr-Cyrl-RS"/>
              </w:rPr>
            </w:pPr>
            <w:r>
              <w:rPr>
                <w:lang w:val="sr-Cyrl-RS"/>
              </w:rPr>
              <w:t>Министарство просвете</w:t>
            </w:r>
          </w:p>
        </w:tc>
      </w:tr>
      <w:tr w:rsidR="0009141D" w14:paraId="7FCF0FC0" w14:textId="77777777" w:rsidTr="005D6F44">
        <w:tc>
          <w:tcPr>
            <w:tcW w:w="622" w:type="dxa"/>
            <w:tcBorders>
              <w:top w:val="single" w:sz="4" w:space="0" w:color="auto"/>
              <w:left w:val="single" w:sz="4" w:space="0" w:color="auto"/>
              <w:bottom w:val="single" w:sz="4" w:space="0" w:color="auto"/>
              <w:right w:val="single" w:sz="4" w:space="0" w:color="auto"/>
            </w:tcBorders>
          </w:tcPr>
          <w:p w14:paraId="681EFAB7"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07853206" w14:textId="77777777" w:rsidR="0009141D" w:rsidRDefault="0009141D" w:rsidP="0009141D">
            <w:pPr>
              <w:rPr>
                <w:lang w:val="sr-Cyrl-RS"/>
              </w:rPr>
            </w:pPr>
            <w:r>
              <w:rPr>
                <w:lang w:val="sr-Cyrl-RS"/>
              </w:rPr>
              <w:t>Родић Данило</w:t>
            </w:r>
          </w:p>
        </w:tc>
        <w:tc>
          <w:tcPr>
            <w:tcW w:w="5490" w:type="dxa"/>
            <w:tcBorders>
              <w:top w:val="single" w:sz="4" w:space="0" w:color="auto"/>
              <w:left w:val="single" w:sz="4" w:space="0" w:color="auto"/>
              <w:bottom w:val="single" w:sz="4" w:space="0" w:color="auto"/>
              <w:right w:val="single" w:sz="4" w:space="0" w:color="auto"/>
            </w:tcBorders>
            <w:hideMark/>
          </w:tcPr>
          <w:p w14:paraId="1BDCC71B" w14:textId="77777777" w:rsidR="0009141D" w:rsidRDefault="0009141D" w:rsidP="0009141D">
            <w:pPr>
              <w:spacing w:after="120"/>
              <w:rPr>
                <w:lang w:val="sr-Cyrl-RS"/>
              </w:rPr>
            </w:pPr>
            <w:r>
              <w:rPr>
                <w:lang w:val="sr-Cyrl-RS"/>
              </w:rPr>
              <w:t>Министарство државне управе и локалне самоуправе</w:t>
            </w:r>
          </w:p>
        </w:tc>
      </w:tr>
      <w:tr w:rsidR="0009141D" w14:paraId="6AA97B08" w14:textId="77777777" w:rsidTr="005D6F44">
        <w:tc>
          <w:tcPr>
            <w:tcW w:w="622" w:type="dxa"/>
            <w:tcBorders>
              <w:top w:val="single" w:sz="4" w:space="0" w:color="auto"/>
              <w:left w:val="single" w:sz="4" w:space="0" w:color="auto"/>
              <w:bottom w:val="single" w:sz="4" w:space="0" w:color="auto"/>
              <w:right w:val="single" w:sz="4" w:space="0" w:color="auto"/>
            </w:tcBorders>
          </w:tcPr>
          <w:p w14:paraId="459C3AC0"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1586B749" w14:textId="77777777" w:rsidR="0009141D" w:rsidRDefault="0009141D" w:rsidP="0009141D">
            <w:pPr>
              <w:rPr>
                <w:lang w:val="sr-Cyrl-RS"/>
              </w:rPr>
            </w:pPr>
            <w:r>
              <w:rPr>
                <w:lang w:val="sr-Cyrl-RS"/>
              </w:rPr>
              <w:t xml:space="preserve">Савић Данка </w:t>
            </w:r>
          </w:p>
          <w:p w14:paraId="6C3235B2" w14:textId="77777777" w:rsidR="0009141D" w:rsidRDefault="0009141D" w:rsidP="0009141D">
            <w:pPr>
              <w:rPr>
                <w:lang w:val="sr-Cyrl-RS"/>
              </w:rPr>
            </w:pPr>
          </w:p>
        </w:tc>
        <w:tc>
          <w:tcPr>
            <w:tcW w:w="5490" w:type="dxa"/>
            <w:tcBorders>
              <w:top w:val="single" w:sz="4" w:space="0" w:color="auto"/>
              <w:left w:val="single" w:sz="4" w:space="0" w:color="auto"/>
              <w:bottom w:val="single" w:sz="4" w:space="0" w:color="auto"/>
              <w:right w:val="single" w:sz="4" w:space="0" w:color="auto"/>
            </w:tcBorders>
            <w:hideMark/>
          </w:tcPr>
          <w:p w14:paraId="5D42E71F" w14:textId="77777777" w:rsidR="0009141D" w:rsidRDefault="0009141D" w:rsidP="0009141D">
            <w:pPr>
              <w:spacing w:after="120"/>
              <w:rPr>
                <w:shd w:val="clear" w:color="auto" w:fill="FFFFFF"/>
                <w:lang w:val="sr-Cyrl-RS"/>
              </w:rPr>
            </w:pPr>
            <w:r>
              <w:rPr>
                <w:lang w:val="sr-Cyrl-RS"/>
              </w:rPr>
              <w:t>Министарство унутрашњих послова</w:t>
            </w:r>
          </w:p>
        </w:tc>
      </w:tr>
      <w:tr w:rsidR="0009141D" w14:paraId="78929C51" w14:textId="77777777" w:rsidTr="005D6F44">
        <w:tc>
          <w:tcPr>
            <w:tcW w:w="622" w:type="dxa"/>
            <w:tcBorders>
              <w:top w:val="single" w:sz="4" w:space="0" w:color="auto"/>
              <w:left w:val="single" w:sz="4" w:space="0" w:color="auto"/>
              <w:bottom w:val="single" w:sz="4" w:space="0" w:color="auto"/>
              <w:right w:val="single" w:sz="4" w:space="0" w:color="auto"/>
            </w:tcBorders>
          </w:tcPr>
          <w:p w14:paraId="02E1DBE5"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2DBD8894" w14:textId="77777777" w:rsidR="0009141D" w:rsidRDefault="0009141D" w:rsidP="0009141D">
            <w:pPr>
              <w:rPr>
                <w:lang w:val="sr-Cyrl-RS"/>
              </w:rPr>
            </w:pPr>
            <w:r>
              <w:rPr>
                <w:spacing w:val="-6"/>
                <w:lang w:val="sr-Cyrl-CS"/>
              </w:rPr>
              <w:t>Савићевић Ивана</w:t>
            </w:r>
          </w:p>
        </w:tc>
        <w:tc>
          <w:tcPr>
            <w:tcW w:w="5490" w:type="dxa"/>
            <w:tcBorders>
              <w:top w:val="single" w:sz="4" w:space="0" w:color="auto"/>
              <w:left w:val="single" w:sz="4" w:space="0" w:color="auto"/>
              <w:bottom w:val="single" w:sz="4" w:space="0" w:color="auto"/>
              <w:right w:val="single" w:sz="4" w:space="0" w:color="auto"/>
            </w:tcBorders>
            <w:hideMark/>
          </w:tcPr>
          <w:p w14:paraId="5B2D6BEF" w14:textId="77777777" w:rsidR="0009141D" w:rsidRDefault="0009141D" w:rsidP="0009141D">
            <w:pPr>
              <w:spacing w:after="120"/>
              <w:rPr>
                <w:lang w:val="sr-Cyrl-RS"/>
              </w:rPr>
            </w:pPr>
            <w:r>
              <w:rPr>
                <w:spacing w:val="-6"/>
                <w:lang w:val="sr-Cyrl-CS"/>
              </w:rPr>
              <w:t>Министарство државе управе и локалне самоуправе</w:t>
            </w:r>
          </w:p>
        </w:tc>
      </w:tr>
      <w:tr w:rsidR="0009141D" w14:paraId="6051FD68" w14:textId="77777777" w:rsidTr="005D6F44">
        <w:tc>
          <w:tcPr>
            <w:tcW w:w="622" w:type="dxa"/>
            <w:tcBorders>
              <w:top w:val="single" w:sz="4" w:space="0" w:color="auto"/>
              <w:left w:val="single" w:sz="4" w:space="0" w:color="auto"/>
              <w:bottom w:val="single" w:sz="4" w:space="0" w:color="auto"/>
              <w:right w:val="single" w:sz="4" w:space="0" w:color="auto"/>
            </w:tcBorders>
          </w:tcPr>
          <w:p w14:paraId="2B83D03B"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7AD82432" w14:textId="77777777" w:rsidR="0009141D" w:rsidRDefault="0009141D" w:rsidP="0009141D">
            <w:pPr>
              <w:rPr>
                <w:lang w:val="sr-Cyrl-RS"/>
              </w:rPr>
            </w:pPr>
            <w:r>
              <w:rPr>
                <w:lang w:val="sr-Cyrl-RS"/>
              </w:rPr>
              <w:t xml:space="preserve">Самарџић Милош </w:t>
            </w:r>
          </w:p>
        </w:tc>
        <w:tc>
          <w:tcPr>
            <w:tcW w:w="5490" w:type="dxa"/>
            <w:tcBorders>
              <w:top w:val="single" w:sz="4" w:space="0" w:color="auto"/>
              <w:left w:val="single" w:sz="4" w:space="0" w:color="auto"/>
              <w:bottom w:val="single" w:sz="4" w:space="0" w:color="auto"/>
              <w:right w:val="single" w:sz="4" w:space="0" w:color="auto"/>
            </w:tcBorders>
            <w:hideMark/>
          </w:tcPr>
          <w:p w14:paraId="50F19E47" w14:textId="77777777" w:rsidR="0009141D" w:rsidRDefault="0009141D" w:rsidP="0009141D">
            <w:pPr>
              <w:spacing w:after="120"/>
              <w:rPr>
                <w:lang w:val="sr-Cyrl-RS"/>
              </w:rPr>
            </w:pPr>
            <w:r>
              <w:rPr>
                <w:lang w:val="sr-Cyrl-RS"/>
              </w:rPr>
              <w:t>Министарство за европске интеграције</w:t>
            </w:r>
          </w:p>
        </w:tc>
      </w:tr>
      <w:tr w:rsidR="0009141D" w14:paraId="3C81D96B" w14:textId="77777777" w:rsidTr="005D6F44">
        <w:tc>
          <w:tcPr>
            <w:tcW w:w="622" w:type="dxa"/>
            <w:tcBorders>
              <w:top w:val="single" w:sz="4" w:space="0" w:color="auto"/>
              <w:left w:val="single" w:sz="4" w:space="0" w:color="auto"/>
              <w:bottom w:val="single" w:sz="4" w:space="0" w:color="auto"/>
              <w:right w:val="single" w:sz="4" w:space="0" w:color="auto"/>
            </w:tcBorders>
          </w:tcPr>
          <w:p w14:paraId="45779366"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175E7A50" w14:textId="53D76868" w:rsidR="0009141D" w:rsidRDefault="0009141D" w:rsidP="0009141D">
            <w:pPr>
              <w:rPr>
                <w:lang w:val="sr-Cyrl-RS"/>
              </w:rPr>
            </w:pPr>
            <w:r>
              <w:rPr>
                <w:lang w:val="sr-Cyrl-RS"/>
              </w:rPr>
              <w:t>Симић Невена</w:t>
            </w:r>
          </w:p>
        </w:tc>
        <w:tc>
          <w:tcPr>
            <w:tcW w:w="5490" w:type="dxa"/>
            <w:tcBorders>
              <w:top w:val="single" w:sz="4" w:space="0" w:color="auto"/>
              <w:left w:val="single" w:sz="4" w:space="0" w:color="auto"/>
              <w:bottom w:val="single" w:sz="4" w:space="0" w:color="auto"/>
              <w:right w:val="single" w:sz="4" w:space="0" w:color="auto"/>
            </w:tcBorders>
          </w:tcPr>
          <w:p w14:paraId="09CD2F15" w14:textId="77777777" w:rsidR="0009141D" w:rsidRDefault="0009141D" w:rsidP="0009141D">
            <w:pPr>
              <w:rPr>
                <w:lang w:val="sr-Cyrl-RS"/>
              </w:rPr>
            </w:pPr>
            <w:r>
              <w:rPr>
                <w:lang w:val="sr-Cyrl-RS"/>
              </w:rPr>
              <w:t>РСЈП</w:t>
            </w:r>
          </w:p>
          <w:p w14:paraId="1E8702C4" w14:textId="77777777" w:rsidR="0009141D" w:rsidRDefault="0009141D" w:rsidP="0009141D">
            <w:pPr>
              <w:spacing w:after="120"/>
              <w:rPr>
                <w:lang w:val="sr-Cyrl-RS"/>
              </w:rPr>
            </w:pPr>
          </w:p>
        </w:tc>
      </w:tr>
      <w:tr w:rsidR="0009141D" w14:paraId="4FDC91CC" w14:textId="77777777" w:rsidTr="005D6F44">
        <w:tc>
          <w:tcPr>
            <w:tcW w:w="622" w:type="dxa"/>
            <w:tcBorders>
              <w:top w:val="single" w:sz="4" w:space="0" w:color="auto"/>
              <w:left w:val="single" w:sz="4" w:space="0" w:color="auto"/>
              <w:bottom w:val="single" w:sz="4" w:space="0" w:color="auto"/>
              <w:right w:val="single" w:sz="4" w:space="0" w:color="auto"/>
            </w:tcBorders>
          </w:tcPr>
          <w:p w14:paraId="44736309"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19AB2B76" w14:textId="77777777" w:rsidR="0009141D" w:rsidRDefault="0009141D" w:rsidP="0009141D">
            <w:pPr>
              <w:rPr>
                <w:lang w:val="sr-Cyrl-RS"/>
              </w:rPr>
            </w:pPr>
            <w:r>
              <w:rPr>
                <w:lang w:val="sr-Cyrl-RS"/>
              </w:rPr>
              <w:t>Симић Сања</w:t>
            </w:r>
          </w:p>
          <w:p w14:paraId="56AF0384" w14:textId="77777777" w:rsidR="0009141D" w:rsidRDefault="0009141D" w:rsidP="0009141D">
            <w:pPr>
              <w:rPr>
                <w:lang w:val="sr-Cyrl-RS"/>
              </w:rPr>
            </w:pPr>
          </w:p>
        </w:tc>
        <w:tc>
          <w:tcPr>
            <w:tcW w:w="5490" w:type="dxa"/>
            <w:tcBorders>
              <w:top w:val="single" w:sz="4" w:space="0" w:color="auto"/>
              <w:left w:val="single" w:sz="4" w:space="0" w:color="auto"/>
              <w:bottom w:val="single" w:sz="4" w:space="0" w:color="auto"/>
              <w:right w:val="single" w:sz="4" w:space="0" w:color="auto"/>
            </w:tcBorders>
            <w:hideMark/>
          </w:tcPr>
          <w:p w14:paraId="1326BAE5" w14:textId="77777777" w:rsidR="0009141D" w:rsidRDefault="0009141D" w:rsidP="0009141D">
            <w:pPr>
              <w:spacing w:after="120"/>
              <w:rPr>
                <w:lang w:val="sr-Cyrl-RS"/>
              </w:rPr>
            </w:pPr>
            <w:r>
              <w:rPr>
                <w:lang w:val="sr-Cyrl-RS"/>
              </w:rPr>
              <w:t>Министарство унутрашњих послова</w:t>
            </w:r>
          </w:p>
        </w:tc>
      </w:tr>
      <w:tr w:rsidR="0009141D" w14:paraId="3C7C0865" w14:textId="77777777" w:rsidTr="005D6F44">
        <w:tc>
          <w:tcPr>
            <w:tcW w:w="622" w:type="dxa"/>
            <w:tcBorders>
              <w:top w:val="single" w:sz="4" w:space="0" w:color="auto"/>
              <w:left w:val="single" w:sz="4" w:space="0" w:color="auto"/>
              <w:bottom w:val="single" w:sz="4" w:space="0" w:color="auto"/>
              <w:right w:val="single" w:sz="4" w:space="0" w:color="auto"/>
            </w:tcBorders>
          </w:tcPr>
          <w:p w14:paraId="5BD21833"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25F7353F" w14:textId="77777777" w:rsidR="0009141D" w:rsidRDefault="0009141D" w:rsidP="0009141D">
            <w:pPr>
              <w:rPr>
                <w:lang w:val="sr-Cyrl-RS"/>
              </w:rPr>
            </w:pPr>
            <w:r>
              <w:rPr>
                <w:lang w:val="sr-Cyrl-RS"/>
              </w:rPr>
              <w:t>Симоновић Ана</w:t>
            </w:r>
          </w:p>
          <w:p w14:paraId="17C267C3" w14:textId="77777777" w:rsidR="0009141D" w:rsidRDefault="0009141D" w:rsidP="0009141D">
            <w:pPr>
              <w:rPr>
                <w:lang w:val="sr-Cyrl-RS"/>
              </w:rPr>
            </w:pPr>
          </w:p>
        </w:tc>
        <w:tc>
          <w:tcPr>
            <w:tcW w:w="5490" w:type="dxa"/>
            <w:tcBorders>
              <w:top w:val="single" w:sz="4" w:space="0" w:color="auto"/>
              <w:left w:val="single" w:sz="4" w:space="0" w:color="auto"/>
              <w:bottom w:val="single" w:sz="4" w:space="0" w:color="auto"/>
              <w:right w:val="single" w:sz="4" w:space="0" w:color="auto"/>
            </w:tcBorders>
            <w:hideMark/>
          </w:tcPr>
          <w:p w14:paraId="18136E52" w14:textId="77777777" w:rsidR="0009141D" w:rsidRDefault="0009141D" w:rsidP="0009141D">
            <w:pPr>
              <w:spacing w:after="120"/>
              <w:rPr>
                <w:lang w:val="sr-Cyrl-RS"/>
              </w:rPr>
            </w:pPr>
            <w:r>
              <w:rPr>
                <w:lang w:val="sr-Cyrl-RS"/>
              </w:rPr>
              <w:t>Министарство финансија</w:t>
            </w:r>
          </w:p>
        </w:tc>
      </w:tr>
      <w:tr w:rsidR="0009141D" w14:paraId="2DE63877" w14:textId="77777777" w:rsidTr="005D6F44">
        <w:tc>
          <w:tcPr>
            <w:tcW w:w="622" w:type="dxa"/>
            <w:tcBorders>
              <w:top w:val="single" w:sz="4" w:space="0" w:color="auto"/>
              <w:left w:val="single" w:sz="4" w:space="0" w:color="auto"/>
              <w:bottom w:val="single" w:sz="4" w:space="0" w:color="auto"/>
              <w:right w:val="single" w:sz="4" w:space="0" w:color="auto"/>
            </w:tcBorders>
          </w:tcPr>
          <w:p w14:paraId="7D5AE4E7"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230C666F" w14:textId="77777777" w:rsidR="0009141D" w:rsidRDefault="0009141D" w:rsidP="0009141D">
            <w:pPr>
              <w:rPr>
                <w:lang w:val="sr-Cyrl-RS"/>
              </w:rPr>
            </w:pPr>
            <w:r>
              <w:rPr>
                <w:lang w:val="sr-Cyrl-RS"/>
              </w:rPr>
              <w:t>Солујић Антонела</w:t>
            </w:r>
          </w:p>
        </w:tc>
        <w:tc>
          <w:tcPr>
            <w:tcW w:w="5490" w:type="dxa"/>
            <w:tcBorders>
              <w:top w:val="single" w:sz="4" w:space="0" w:color="auto"/>
              <w:left w:val="single" w:sz="4" w:space="0" w:color="auto"/>
              <w:bottom w:val="single" w:sz="4" w:space="0" w:color="auto"/>
              <w:right w:val="single" w:sz="4" w:space="0" w:color="auto"/>
            </w:tcBorders>
          </w:tcPr>
          <w:p w14:paraId="2DC2752F" w14:textId="77777777" w:rsidR="0009141D" w:rsidRDefault="0009141D" w:rsidP="0009141D">
            <w:pPr>
              <w:spacing w:after="120"/>
              <w:rPr>
                <w:lang w:val="sr-Cyrl-RS"/>
              </w:rPr>
            </w:pPr>
            <w:r>
              <w:rPr>
                <w:lang w:val="sr-Cyrl-RS"/>
              </w:rPr>
              <w:t>Привредна комора Србије</w:t>
            </w:r>
          </w:p>
          <w:p w14:paraId="18166325" w14:textId="77777777" w:rsidR="0009141D" w:rsidRDefault="0009141D" w:rsidP="0009141D">
            <w:pPr>
              <w:spacing w:after="120"/>
              <w:rPr>
                <w:lang w:val="sr-Cyrl-RS"/>
              </w:rPr>
            </w:pPr>
          </w:p>
        </w:tc>
      </w:tr>
      <w:tr w:rsidR="0009141D" w14:paraId="0CA63A18" w14:textId="77777777" w:rsidTr="005D6F44">
        <w:tc>
          <w:tcPr>
            <w:tcW w:w="622" w:type="dxa"/>
            <w:tcBorders>
              <w:top w:val="single" w:sz="4" w:space="0" w:color="auto"/>
              <w:left w:val="single" w:sz="4" w:space="0" w:color="auto"/>
              <w:bottom w:val="single" w:sz="4" w:space="0" w:color="auto"/>
              <w:right w:val="single" w:sz="4" w:space="0" w:color="auto"/>
            </w:tcBorders>
          </w:tcPr>
          <w:p w14:paraId="0374AE54"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2E506DA3" w14:textId="054534CE" w:rsidR="0009141D" w:rsidRDefault="0009141D" w:rsidP="0009141D">
            <w:pPr>
              <w:rPr>
                <w:lang w:val="sr-Cyrl-RS"/>
              </w:rPr>
            </w:pPr>
            <w:r>
              <w:rPr>
                <w:lang w:val="sr-Cyrl-RS"/>
              </w:rPr>
              <w:t xml:space="preserve">Спасић Јелена </w:t>
            </w:r>
          </w:p>
        </w:tc>
        <w:tc>
          <w:tcPr>
            <w:tcW w:w="5490" w:type="dxa"/>
            <w:tcBorders>
              <w:top w:val="single" w:sz="4" w:space="0" w:color="auto"/>
              <w:left w:val="single" w:sz="4" w:space="0" w:color="auto"/>
              <w:bottom w:val="single" w:sz="4" w:space="0" w:color="auto"/>
              <w:right w:val="single" w:sz="4" w:space="0" w:color="auto"/>
            </w:tcBorders>
          </w:tcPr>
          <w:p w14:paraId="4B076D18" w14:textId="77777777" w:rsidR="0009141D" w:rsidRDefault="0009141D" w:rsidP="0009141D">
            <w:pPr>
              <w:rPr>
                <w:lang w:val="sr-Cyrl-RS"/>
              </w:rPr>
            </w:pPr>
            <w:r>
              <w:rPr>
                <w:lang w:val="sr-Cyrl-RS"/>
              </w:rPr>
              <w:t>ЕУ4ПАР</w:t>
            </w:r>
          </w:p>
          <w:p w14:paraId="5E8AC4A1" w14:textId="77777777" w:rsidR="0009141D" w:rsidRDefault="0009141D" w:rsidP="0009141D">
            <w:pPr>
              <w:spacing w:after="120"/>
              <w:rPr>
                <w:lang w:val="sr-Cyrl-RS"/>
              </w:rPr>
            </w:pPr>
          </w:p>
        </w:tc>
      </w:tr>
      <w:tr w:rsidR="0009141D" w14:paraId="55375AF8" w14:textId="77777777" w:rsidTr="005D6F44">
        <w:tc>
          <w:tcPr>
            <w:tcW w:w="622" w:type="dxa"/>
            <w:tcBorders>
              <w:top w:val="single" w:sz="4" w:space="0" w:color="auto"/>
              <w:left w:val="single" w:sz="4" w:space="0" w:color="auto"/>
              <w:bottom w:val="single" w:sz="4" w:space="0" w:color="auto"/>
              <w:right w:val="single" w:sz="4" w:space="0" w:color="auto"/>
            </w:tcBorders>
          </w:tcPr>
          <w:p w14:paraId="741105A5"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4C1271AB" w14:textId="77777777" w:rsidR="0009141D" w:rsidRDefault="0009141D" w:rsidP="0009141D">
            <w:pPr>
              <w:rPr>
                <w:lang w:val="sr-Cyrl-RS"/>
              </w:rPr>
            </w:pPr>
            <w:r>
              <w:rPr>
                <w:lang w:val="sr-Cyrl-RS"/>
              </w:rPr>
              <w:t xml:space="preserve">Станковић Мила </w:t>
            </w:r>
          </w:p>
        </w:tc>
        <w:tc>
          <w:tcPr>
            <w:tcW w:w="5490" w:type="dxa"/>
            <w:tcBorders>
              <w:top w:val="single" w:sz="4" w:space="0" w:color="auto"/>
              <w:left w:val="single" w:sz="4" w:space="0" w:color="auto"/>
              <w:bottom w:val="single" w:sz="4" w:space="0" w:color="auto"/>
              <w:right w:val="single" w:sz="4" w:space="0" w:color="auto"/>
            </w:tcBorders>
            <w:hideMark/>
          </w:tcPr>
          <w:p w14:paraId="7A9F8828" w14:textId="77777777" w:rsidR="0009141D" w:rsidRDefault="0009141D" w:rsidP="0009141D">
            <w:pPr>
              <w:spacing w:after="120"/>
              <w:rPr>
                <w:lang w:val="sr-Cyrl-RS"/>
              </w:rPr>
            </w:pPr>
            <w:r>
              <w:rPr>
                <w:lang w:val="sr-Cyrl-RS"/>
              </w:rPr>
              <w:t>Министарство државне управе и локалне самоуправе</w:t>
            </w:r>
          </w:p>
        </w:tc>
      </w:tr>
      <w:tr w:rsidR="0009141D" w14:paraId="276AC77B" w14:textId="77777777" w:rsidTr="005D6F44">
        <w:tc>
          <w:tcPr>
            <w:tcW w:w="622" w:type="dxa"/>
            <w:tcBorders>
              <w:top w:val="single" w:sz="4" w:space="0" w:color="auto"/>
              <w:left w:val="single" w:sz="4" w:space="0" w:color="auto"/>
              <w:bottom w:val="single" w:sz="4" w:space="0" w:color="auto"/>
              <w:right w:val="single" w:sz="4" w:space="0" w:color="auto"/>
            </w:tcBorders>
          </w:tcPr>
          <w:p w14:paraId="47A9C06C"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5647D164" w14:textId="77777777" w:rsidR="0009141D" w:rsidRDefault="0009141D" w:rsidP="0009141D">
            <w:pPr>
              <w:rPr>
                <w:lang w:val="sr-Cyrl-RS"/>
              </w:rPr>
            </w:pPr>
            <w:r>
              <w:rPr>
                <w:lang w:val="sr-Cyrl-RS"/>
              </w:rPr>
              <w:t>Стојадиновић Јована</w:t>
            </w:r>
          </w:p>
          <w:p w14:paraId="1C38C139" w14:textId="77777777" w:rsidR="0009141D" w:rsidRDefault="0009141D" w:rsidP="0009141D">
            <w:pPr>
              <w:rPr>
                <w:lang w:val="sr-Cyrl-RS"/>
              </w:rPr>
            </w:pPr>
          </w:p>
        </w:tc>
        <w:tc>
          <w:tcPr>
            <w:tcW w:w="5490" w:type="dxa"/>
            <w:tcBorders>
              <w:top w:val="single" w:sz="4" w:space="0" w:color="auto"/>
              <w:left w:val="single" w:sz="4" w:space="0" w:color="auto"/>
              <w:bottom w:val="single" w:sz="4" w:space="0" w:color="auto"/>
              <w:right w:val="single" w:sz="4" w:space="0" w:color="auto"/>
            </w:tcBorders>
            <w:hideMark/>
          </w:tcPr>
          <w:p w14:paraId="48595DA8" w14:textId="77777777" w:rsidR="0009141D" w:rsidRDefault="0009141D" w:rsidP="0009141D">
            <w:pPr>
              <w:spacing w:after="120"/>
              <w:rPr>
                <w:lang w:val="sr-Cyrl-RS"/>
              </w:rPr>
            </w:pPr>
            <w:r>
              <w:rPr>
                <w:lang w:val="sr-Cyrl-RS"/>
              </w:rPr>
              <w:t>Служба за управљање кадровима</w:t>
            </w:r>
          </w:p>
        </w:tc>
      </w:tr>
      <w:tr w:rsidR="0009141D" w14:paraId="10D9E666" w14:textId="77777777" w:rsidTr="005D6F44">
        <w:tc>
          <w:tcPr>
            <w:tcW w:w="622" w:type="dxa"/>
            <w:tcBorders>
              <w:top w:val="single" w:sz="4" w:space="0" w:color="auto"/>
              <w:left w:val="single" w:sz="4" w:space="0" w:color="auto"/>
              <w:bottom w:val="single" w:sz="4" w:space="0" w:color="auto"/>
              <w:right w:val="single" w:sz="4" w:space="0" w:color="auto"/>
            </w:tcBorders>
          </w:tcPr>
          <w:p w14:paraId="5AC3163E"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0939298F" w14:textId="6C5E4BE3" w:rsidR="0009141D" w:rsidRDefault="0009141D" w:rsidP="0009141D">
            <w:pPr>
              <w:rPr>
                <w:lang w:val="sr-Cyrl-RS"/>
              </w:rPr>
            </w:pPr>
            <w:r>
              <w:rPr>
                <w:lang w:val="sr-Cyrl-RS"/>
              </w:rPr>
              <w:t>Стојановић Александар</w:t>
            </w:r>
          </w:p>
        </w:tc>
        <w:tc>
          <w:tcPr>
            <w:tcW w:w="5490" w:type="dxa"/>
            <w:tcBorders>
              <w:top w:val="single" w:sz="4" w:space="0" w:color="auto"/>
              <w:left w:val="single" w:sz="4" w:space="0" w:color="auto"/>
              <w:bottom w:val="single" w:sz="4" w:space="0" w:color="auto"/>
              <w:right w:val="single" w:sz="4" w:space="0" w:color="auto"/>
            </w:tcBorders>
          </w:tcPr>
          <w:p w14:paraId="70FC0F0A" w14:textId="3BE90C29" w:rsidR="0009141D" w:rsidRDefault="0009141D" w:rsidP="0009141D">
            <w:pPr>
              <w:spacing w:after="120"/>
              <w:rPr>
                <w:lang w:val="sr-Cyrl-RS"/>
              </w:rPr>
            </w:pPr>
            <w:r w:rsidRPr="00F13580">
              <w:rPr>
                <w:lang w:val="sr-Cyrl-RS"/>
              </w:rPr>
              <w:t>ЕУ4ПАР</w:t>
            </w:r>
          </w:p>
        </w:tc>
      </w:tr>
      <w:tr w:rsidR="0009141D" w14:paraId="352C836E" w14:textId="77777777" w:rsidTr="005D6F44">
        <w:tc>
          <w:tcPr>
            <w:tcW w:w="622" w:type="dxa"/>
            <w:tcBorders>
              <w:top w:val="single" w:sz="4" w:space="0" w:color="auto"/>
              <w:left w:val="single" w:sz="4" w:space="0" w:color="auto"/>
              <w:bottom w:val="single" w:sz="4" w:space="0" w:color="auto"/>
              <w:right w:val="single" w:sz="4" w:space="0" w:color="auto"/>
            </w:tcBorders>
          </w:tcPr>
          <w:p w14:paraId="46737E2B"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57BC1235" w14:textId="77777777" w:rsidR="0009141D" w:rsidRDefault="0009141D" w:rsidP="0009141D">
            <w:pPr>
              <w:rPr>
                <w:lang w:val="sr-Cyrl-RS"/>
              </w:rPr>
            </w:pPr>
            <w:r>
              <w:rPr>
                <w:lang w:val="sr-Cyrl-RS"/>
              </w:rPr>
              <w:t xml:space="preserve">Стојадиновић Сузана </w:t>
            </w:r>
          </w:p>
        </w:tc>
        <w:tc>
          <w:tcPr>
            <w:tcW w:w="5490" w:type="dxa"/>
            <w:tcBorders>
              <w:top w:val="single" w:sz="4" w:space="0" w:color="auto"/>
              <w:left w:val="single" w:sz="4" w:space="0" w:color="auto"/>
              <w:bottom w:val="single" w:sz="4" w:space="0" w:color="auto"/>
              <w:right w:val="single" w:sz="4" w:space="0" w:color="auto"/>
            </w:tcBorders>
            <w:hideMark/>
          </w:tcPr>
          <w:p w14:paraId="65136C3E" w14:textId="77777777" w:rsidR="0009141D" w:rsidRDefault="0009141D" w:rsidP="0009141D">
            <w:pPr>
              <w:spacing w:after="120"/>
              <w:rPr>
                <w:lang w:val="sr-Cyrl-RS"/>
              </w:rPr>
            </w:pPr>
            <w:r>
              <w:rPr>
                <w:lang w:val="sr-Cyrl-RS"/>
              </w:rPr>
              <w:t>РСЈП</w:t>
            </w:r>
          </w:p>
        </w:tc>
      </w:tr>
      <w:tr w:rsidR="0009141D" w14:paraId="255DC752" w14:textId="77777777" w:rsidTr="005D6F44">
        <w:tc>
          <w:tcPr>
            <w:tcW w:w="622" w:type="dxa"/>
            <w:tcBorders>
              <w:top w:val="single" w:sz="4" w:space="0" w:color="auto"/>
              <w:left w:val="single" w:sz="4" w:space="0" w:color="auto"/>
              <w:bottom w:val="single" w:sz="4" w:space="0" w:color="auto"/>
              <w:right w:val="single" w:sz="4" w:space="0" w:color="auto"/>
            </w:tcBorders>
          </w:tcPr>
          <w:p w14:paraId="07BAE4F0"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27ED73BA" w14:textId="77777777" w:rsidR="0009141D" w:rsidRDefault="0009141D" w:rsidP="0009141D">
            <w:pPr>
              <w:rPr>
                <w:lang w:val="sr-Cyrl-RS"/>
              </w:rPr>
            </w:pPr>
            <w:r>
              <w:rPr>
                <w:lang w:val="sr-Cyrl-RS"/>
              </w:rPr>
              <w:t xml:space="preserve">Суботић Душка </w:t>
            </w:r>
          </w:p>
          <w:p w14:paraId="5B7D644F" w14:textId="77777777" w:rsidR="0009141D" w:rsidRDefault="0009141D" w:rsidP="0009141D">
            <w:pPr>
              <w:rPr>
                <w:lang w:val="en-GB"/>
              </w:rPr>
            </w:pPr>
          </w:p>
        </w:tc>
        <w:tc>
          <w:tcPr>
            <w:tcW w:w="5490" w:type="dxa"/>
            <w:tcBorders>
              <w:top w:val="single" w:sz="4" w:space="0" w:color="auto"/>
              <w:left w:val="single" w:sz="4" w:space="0" w:color="auto"/>
              <w:bottom w:val="single" w:sz="4" w:space="0" w:color="auto"/>
              <w:right w:val="single" w:sz="4" w:space="0" w:color="auto"/>
            </w:tcBorders>
            <w:hideMark/>
          </w:tcPr>
          <w:p w14:paraId="747E1E50" w14:textId="0B2B4390" w:rsidR="0009141D" w:rsidRDefault="0009141D" w:rsidP="0009141D">
            <w:pPr>
              <w:spacing w:after="120"/>
              <w:rPr>
                <w:lang w:val="sr-Cyrl-RS"/>
              </w:rPr>
            </w:pPr>
            <w:r>
              <w:rPr>
                <w:lang w:val="sr-Cyrl-RS"/>
              </w:rPr>
              <w:t>Делегација ЕУ у Србији</w:t>
            </w:r>
          </w:p>
        </w:tc>
      </w:tr>
      <w:tr w:rsidR="0009141D" w14:paraId="3942DFA7" w14:textId="77777777" w:rsidTr="005D6F44">
        <w:tc>
          <w:tcPr>
            <w:tcW w:w="622" w:type="dxa"/>
            <w:tcBorders>
              <w:top w:val="single" w:sz="4" w:space="0" w:color="auto"/>
              <w:left w:val="single" w:sz="4" w:space="0" w:color="auto"/>
              <w:bottom w:val="single" w:sz="4" w:space="0" w:color="auto"/>
              <w:right w:val="single" w:sz="4" w:space="0" w:color="auto"/>
            </w:tcBorders>
          </w:tcPr>
          <w:p w14:paraId="4062F523"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33470ACE" w14:textId="77777777" w:rsidR="0009141D" w:rsidRDefault="0009141D" w:rsidP="0009141D">
            <w:pPr>
              <w:rPr>
                <w:lang w:val="sr-Cyrl-RS"/>
              </w:rPr>
            </w:pPr>
            <w:r>
              <w:rPr>
                <w:lang w:val="sr-Cyrl-RS"/>
              </w:rPr>
              <w:t xml:space="preserve">Суботић Снежана </w:t>
            </w:r>
          </w:p>
          <w:p w14:paraId="2F6304CD" w14:textId="77777777" w:rsidR="0009141D" w:rsidRDefault="0009141D" w:rsidP="0009141D">
            <w:pPr>
              <w:rPr>
                <w:lang w:val="sr-Cyrl-RS"/>
              </w:rPr>
            </w:pPr>
          </w:p>
        </w:tc>
        <w:tc>
          <w:tcPr>
            <w:tcW w:w="5490" w:type="dxa"/>
            <w:tcBorders>
              <w:top w:val="single" w:sz="4" w:space="0" w:color="auto"/>
              <w:left w:val="single" w:sz="4" w:space="0" w:color="auto"/>
              <w:bottom w:val="single" w:sz="4" w:space="0" w:color="auto"/>
              <w:right w:val="single" w:sz="4" w:space="0" w:color="auto"/>
            </w:tcBorders>
          </w:tcPr>
          <w:p w14:paraId="04BBF216" w14:textId="47763F07" w:rsidR="0009141D" w:rsidRDefault="0009141D" w:rsidP="0009141D">
            <w:pPr>
              <w:spacing w:after="120"/>
              <w:rPr>
                <w:lang w:val="sr-Cyrl-RS"/>
              </w:rPr>
            </w:pPr>
            <w:r>
              <w:rPr>
                <w:lang w:val="sr-Cyrl-RS"/>
              </w:rPr>
              <w:t>консултант СКГО</w:t>
            </w:r>
          </w:p>
        </w:tc>
      </w:tr>
      <w:tr w:rsidR="0009141D" w14:paraId="2F9EE3CD" w14:textId="77777777" w:rsidTr="005D6F44">
        <w:tc>
          <w:tcPr>
            <w:tcW w:w="622" w:type="dxa"/>
            <w:tcBorders>
              <w:top w:val="single" w:sz="4" w:space="0" w:color="auto"/>
              <w:left w:val="single" w:sz="4" w:space="0" w:color="auto"/>
              <w:bottom w:val="single" w:sz="4" w:space="0" w:color="auto"/>
              <w:right w:val="single" w:sz="4" w:space="0" w:color="auto"/>
            </w:tcBorders>
          </w:tcPr>
          <w:p w14:paraId="7D2C75B4"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5129B26D" w14:textId="77777777" w:rsidR="0009141D" w:rsidRDefault="0009141D" w:rsidP="0009141D">
            <w:pPr>
              <w:rPr>
                <w:lang w:val="sr-Cyrl-RS"/>
              </w:rPr>
            </w:pPr>
            <w:r>
              <w:rPr>
                <w:lang w:val="sr-Cyrl-RS"/>
              </w:rPr>
              <w:t>Сузић Марија</w:t>
            </w:r>
          </w:p>
          <w:p w14:paraId="2DAC6E75" w14:textId="77777777" w:rsidR="0009141D" w:rsidRDefault="0009141D" w:rsidP="0009141D">
            <w:pPr>
              <w:rPr>
                <w:lang w:val="sr-Cyrl-RS"/>
              </w:rPr>
            </w:pPr>
          </w:p>
        </w:tc>
        <w:tc>
          <w:tcPr>
            <w:tcW w:w="5490" w:type="dxa"/>
            <w:tcBorders>
              <w:top w:val="single" w:sz="4" w:space="0" w:color="auto"/>
              <w:left w:val="single" w:sz="4" w:space="0" w:color="auto"/>
              <w:bottom w:val="single" w:sz="4" w:space="0" w:color="auto"/>
              <w:right w:val="single" w:sz="4" w:space="0" w:color="auto"/>
            </w:tcBorders>
          </w:tcPr>
          <w:p w14:paraId="4B163FEA" w14:textId="47AED7CA" w:rsidR="0009141D" w:rsidRDefault="0009141D" w:rsidP="0009141D">
            <w:pPr>
              <w:spacing w:after="120"/>
              <w:rPr>
                <w:lang w:val="sr-Cyrl-RS"/>
              </w:rPr>
            </w:pPr>
            <w:r>
              <w:rPr>
                <w:lang w:val="sr-Cyrl-RS"/>
              </w:rPr>
              <w:t>ЕУ4ПАР</w:t>
            </w:r>
          </w:p>
        </w:tc>
      </w:tr>
      <w:tr w:rsidR="0009141D" w14:paraId="312A08FC" w14:textId="77777777" w:rsidTr="005D6F44">
        <w:tc>
          <w:tcPr>
            <w:tcW w:w="622" w:type="dxa"/>
            <w:tcBorders>
              <w:top w:val="single" w:sz="4" w:space="0" w:color="auto"/>
              <w:left w:val="single" w:sz="4" w:space="0" w:color="auto"/>
              <w:bottom w:val="single" w:sz="4" w:space="0" w:color="auto"/>
              <w:right w:val="single" w:sz="4" w:space="0" w:color="auto"/>
            </w:tcBorders>
          </w:tcPr>
          <w:p w14:paraId="19B449C4"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347EA7CA" w14:textId="77777777" w:rsidR="0009141D" w:rsidRDefault="0009141D" w:rsidP="0009141D">
            <w:pPr>
              <w:rPr>
                <w:lang w:val="sr-Cyrl-RS"/>
              </w:rPr>
            </w:pPr>
            <w:r>
              <w:rPr>
                <w:lang w:val="sr-Latn-RS"/>
              </w:rPr>
              <w:t>Тарбук Никола</w:t>
            </w:r>
          </w:p>
        </w:tc>
        <w:tc>
          <w:tcPr>
            <w:tcW w:w="5490" w:type="dxa"/>
            <w:tcBorders>
              <w:top w:val="single" w:sz="4" w:space="0" w:color="auto"/>
              <w:left w:val="single" w:sz="4" w:space="0" w:color="auto"/>
              <w:bottom w:val="single" w:sz="4" w:space="0" w:color="auto"/>
              <w:right w:val="single" w:sz="4" w:space="0" w:color="auto"/>
            </w:tcBorders>
            <w:hideMark/>
          </w:tcPr>
          <w:p w14:paraId="79F7C413" w14:textId="77777777" w:rsidR="0009141D" w:rsidRDefault="0009141D" w:rsidP="0009141D">
            <w:pPr>
              <w:spacing w:after="120"/>
              <w:rPr>
                <w:lang w:val="sr-Cyrl-RS"/>
              </w:rPr>
            </w:pPr>
            <w:r>
              <w:rPr>
                <w:lang w:val="sr-Latn-RS"/>
              </w:rPr>
              <w:t>С</w:t>
            </w:r>
            <w:r>
              <w:rPr>
                <w:lang w:val="sr-Cyrl-RS"/>
              </w:rPr>
              <w:t>тална конференција градова и општина</w:t>
            </w:r>
          </w:p>
        </w:tc>
      </w:tr>
      <w:tr w:rsidR="0009141D" w14:paraId="554CB0EA" w14:textId="77777777" w:rsidTr="005D6F44">
        <w:tc>
          <w:tcPr>
            <w:tcW w:w="622" w:type="dxa"/>
            <w:tcBorders>
              <w:top w:val="single" w:sz="4" w:space="0" w:color="auto"/>
              <w:left w:val="single" w:sz="4" w:space="0" w:color="auto"/>
              <w:bottom w:val="single" w:sz="4" w:space="0" w:color="auto"/>
              <w:right w:val="single" w:sz="4" w:space="0" w:color="auto"/>
            </w:tcBorders>
          </w:tcPr>
          <w:p w14:paraId="7FBC9F1C"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0230F6CD" w14:textId="085F11FF" w:rsidR="0009141D" w:rsidRDefault="0009141D" w:rsidP="0009141D">
            <w:pPr>
              <w:rPr>
                <w:lang w:val="sr-Latn-RS"/>
              </w:rPr>
            </w:pPr>
            <w:r>
              <w:rPr>
                <w:lang w:val="sr-Cyrl-RS"/>
              </w:rPr>
              <w:t xml:space="preserve">Тодоровић Марко </w:t>
            </w:r>
          </w:p>
        </w:tc>
        <w:tc>
          <w:tcPr>
            <w:tcW w:w="5490" w:type="dxa"/>
            <w:tcBorders>
              <w:top w:val="single" w:sz="4" w:space="0" w:color="auto"/>
              <w:left w:val="single" w:sz="4" w:space="0" w:color="auto"/>
              <w:bottom w:val="single" w:sz="4" w:space="0" w:color="auto"/>
              <w:right w:val="single" w:sz="4" w:space="0" w:color="auto"/>
            </w:tcBorders>
          </w:tcPr>
          <w:p w14:paraId="42420A3A" w14:textId="77777777" w:rsidR="0009141D" w:rsidRDefault="0009141D" w:rsidP="0009141D">
            <w:pPr>
              <w:rPr>
                <w:lang w:val="sr-Cyrl-RS"/>
              </w:rPr>
            </w:pPr>
            <w:r>
              <w:rPr>
                <w:lang w:val="sr-Cyrl-RS"/>
              </w:rPr>
              <w:t>ЕУ4ПАР</w:t>
            </w:r>
          </w:p>
          <w:p w14:paraId="2B78D33E" w14:textId="77777777" w:rsidR="0009141D" w:rsidRDefault="0009141D" w:rsidP="0009141D">
            <w:pPr>
              <w:spacing w:after="120"/>
              <w:rPr>
                <w:lang w:val="sr-Latn-RS"/>
              </w:rPr>
            </w:pPr>
          </w:p>
        </w:tc>
      </w:tr>
      <w:tr w:rsidR="0009141D" w14:paraId="7B409971" w14:textId="77777777" w:rsidTr="005D6F44">
        <w:tc>
          <w:tcPr>
            <w:tcW w:w="622" w:type="dxa"/>
            <w:tcBorders>
              <w:top w:val="single" w:sz="4" w:space="0" w:color="auto"/>
              <w:left w:val="single" w:sz="4" w:space="0" w:color="auto"/>
              <w:bottom w:val="single" w:sz="4" w:space="0" w:color="auto"/>
              <w:right w:val="single" w:sz="4" w:space="0" w:color="auto"/>
            </w:tcBorders>
          </w:tcPr>
          <w:p w14:paraId="34A77D98"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188A0617" w14:textId="77777777" w:rsidR="0009141D" w:rsidRDefault="0009141D" w:rsidP="0009141D">
            <w:pPr>
              <w:rPr>
                <w:lang w:val="sr-Cyrl-RS"/>
              </w:rPr>
            </w:pPr>
            <w:r>
              <w:rPr>
                <w:spacing w:val="-6"/>
                <w:lang w:val="sr-Cyrl-CS"/>
              </w:rPr>
              <w:t>Томић Милица</w:t>
            </w:r>
          </w:p>
        </w:tc>
        <w:tc>
          <w:tcPr>
            <w:tcW w:w="5490" w:type="dxa"/>
            <w:tcBorders>
              <w:top w:val="single" w:sz="4" w:space="0" w:color="auto"/>
              <w:left w:val="single" w:sz="4" w:space="0" w:color="auto"/>
              <w:bottom w:val="single" w:sz="4" w:space="0" w:color="auto"/>
              <w:right w:val="single" w:sz="4" w:space="0" w:color="auto"/>
            </w:tcBorders>
            <w:hideMark/>
          </w:tcPr>
          <w:p w14:paraId="021859FB" w14:textId="77777777" w:rsidR="0009141D" w:rsidRDefault="0009141D" w:rsidP="0009141D">
            <w:pPr>
              <w:spacing w:after="120"/>
              <w:rPr>
                <w:lang w:val="sr-Cyrl-RS"/>
              </w:rPr>
            </w:pPr>
            <w:r>
              <w:rPr>
                <w:spacing w:val="-6"/>
                <w:lang w:val="sr-Cyrl-CS"/>
              </w:rPr>
              <w:t>Министарство државне управе и локалне самоуправе</w:t>
            </w:r>
          </w:p>
        </w:tc>
      </w:tr>
      <w:tr w:rsidR="0009141D" w14:paraId="3D696CDA" w14:textId="77777777" w:rsidTr="005D6F44">
        <w:tc>
          <w:tcPr>
            <w:tcW w:w="622" w:type="dxa"/>
            <w:tcBorders>
              <w:top w:val="single" w:sz="4" w:space="0" w:color="auto"/>
              <w:left w:val="single" w:sz="4" w:space="0" w:color="auto"/>
              <w:bottom w:val="single" w:sz="4" w:space="0" w:color="auto"/>
              <w:right w:val="single" w:sz="4" w:space="0" w:color="auto"/>
            </w:tcBorders>
          </w:tcPr>
          <w:p w14:paraId="784B8B25"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05260E65" w14:textId="3673BBBE" w:rsidR="0009141D" w:rsidRPr="0082523A" w:rsidRDefault="0009141D" w:rsidP="0009141D">
            <w:pPr>
              <w:rPr>
                <w:lang w:val="sr-Latn-RS"/>
              </w:rPr>
            </w:pPr>
            <w:r>
              <w:rPr>
                <w:lang w:val="sr-Cyrl-RS"/>
              </w:rPr>
              <w:t>Мр Тонтић Соња</w:t>
            </w:r>
          </w:p>
        </w:tc>
        <w:tc>
          <w:tcPr>
            <w:tcW w:w="5490" w:type="dxa"/>
            <w:tcBorders>
              <w:top w:val="single" w:sz="4" w:space="0" w:color="auto"/>
              <w:left w:val="single" w:sz="4" w:space="0" w:color="auto"/>
              <w:bottom w:val="single" w:sz="4" w:space="0" w:color="auto"/>
              <w:right w:val="single" w:sz="4" w:space="0" w:color="auto"/>
            </w:tcBorders>
          </w:tcPr>
          <w:p w14:paraId="2002E739" w14:textId="77777777" w:rsidR="0009141D" w:rsidRDefault="0009141D" w:rsidP="0009141D">
            <w:pPr>
              <w:spacing w:after="120"/>
              <w:rPr>
                <w:lang w:val="sr-Cyrl-RS"/>
              </w:rPr>
            </w:pPr>
            <w:r>
              <w:rPr>
                <w:lang w:val="sr-Cyrl-RS"/>
              </w:rPr>
              <w:t>Министарство привреде</w:t>
            </w:r>
          </w:p>
          <w:p w14:paraId="2A6D47D5" w14:textId="77777777" w:rsidR="0009141D" w:rsidRDefault="0009141D" w:rsidP="0009141D">
            <w:pPr>
              <w:spacing w:after="120"/>
              <w:rPr>
                <w:spacing w:val="-6"/>
                <w:lang w:val="sr-Cyrl-CS"/>
              </w:rPr>
            </w:pPr>
          </w:p>
        </w:tc>
      </w:tr>
      <w:tr w:rsidR="0009141D" w14:paraId="66FC7E40" w14:textId="77777777" w:rsidTr="005D6F44">
        <w:tc>
          <w:tcPr>
            <w:tcW w:w="622" w:type="dxa"/>
            <w:tcBorders>
              <w:top w:val="single" w:sz="4" w:space="0" w:color="auto"/>
              <w:left w:val="single" w:sz="4" w:space="0" w:color="auto"/>
              <w:bottom w:val="single" w:sz="4" w:space="0" w:color="auto"/>
              <w:right w:val="single" w:sz="4" w:space="0" w:color="auto"/>
            </w:tcBorders>
          </w:tcPr>
          <w:p w14:paraId="1081C310"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5D24E473" w14:textId="77777777" w:rsidR="0009141D" w:rsidRDefault="0009141D" w:rsidP="0009141D">
            <w:pPr>
              <w:rPr>
                <w:lang w:val="sr-Cyrl-RS"/>
              </w:rPr>
            </w:pPr>
            <w:r>
              <w:rPr>
                <w:lang w:val="sr-Cyrl-RS"/>
              </w:rPr>
              <w:t xml:space="preserve">Топић Кристина </w:t>
            </w:r>
          </w:p>
        </w:tc>
        <w:tc>
          <w:tcPr>
            <w:tcW w:w="5490" w:type="dxa"/>
            <w:tcBorders>
              <w:top w:val="single" w:sz="4" w:space="0" w:color="auto"/>
              <w:left w:val="single" w:sz="4" w:space="0" w:color="auto"/>
              <w:bottom w:val="single" w:sz="4" w:space="0" w:color="auto"/>
              <w:right w:val="single" w:sz="4" w:space="0" w:color="auto"/>
            </w:tcBorders>
            <w:hideMark/>
          </w:tcPr>
          <w:p w14:paraId="6B5CECFC" w14:textId="77777777" w:rsidR="0009141D" w:rsidRDefault="0009141D" w:rsidP="0009141D">
            <w:pPr>
              <w:spacing w:after="120"/>
              <w:rPr>
                <w:lang w:val="sr-Cyrl-RS"/>
              </w:rPr>
            </w:pPr>
            <w:r>
              <w:rPr>
                <w:spacing w:val="-6"/>
                <w:lang w:val="sr-Cyrl-CS"/>
              </w:rPr>
              <w:t>Министарство државне управе и локалне самоуправе</w:t>
            </w:r>
          </w:p>
        </w:tc>
      </w:tr>
      <w:tr w:rsidR="0009141D" w14:paraId="596C294F" w14:textId="77777777" w:rsidTr="005D6F44">
        <w:tc>
          <w:tcPr>
            <w:tcW w:w="622" w:type="dxa"/>
            <w:tcBorders>
              <w:top w:val="single" w:sz="4" w:space="0" w:color="auto"/>
              <w:left w:val="single" w:sz="4" w:space="0" w:color="auto"/>
              <w:bottom w:val="single" w:sz="4" w:space="0" w:color="auto"/>
              <w:right w:val="single" w:sz="4" w:space="0" w:color="auto"/>
            </w:tcBorders>
          </w:tcPr>
          <w:p w14:paraId="319938C5"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5E23B78E" w14:textId="34A60B83" w:rsidR="0009141D" w:rsidRDefault="0009141D" w:rsidP="0009141D">
            <w:pPr>
              <w:rPr>
                <w:lang w:val="sr-Cyrl-RS"/>
              </w:rPr>
            </w:pPr>
            <w:r>
              <w:rPr>
                <w:lang w:val="sr-Cyrl-RS"/>
              </w:rPr>
              <w:t>Трнанић Сузана</w:t>
            </w:r>
          </w:p>
        </w:tc>
        <w:tc>
          <w:tcPr>
            <w:tcW w:w="5490" w:type="dxa"/>
            <w:tcBorders>
              <w:top w:val="single" w:sz="4" w:space="0" w:color="auto"/>
              <w:left w:val="single" w:sz="4" w:space="0" w:color="auto"/>
              <w:bottom w:val="single" w:sz="4" w:space="0" w:color="auto"/>
              <w:right w:val="single" w:sz="4" w:space="0" w:color="auto"/>
            </w:tcBorders>
          </w:tcPr>
          <w:p w14:paraId="1B45A232" w14:textId="2FC59F2A" w:rsidR="0009141D" w:rsidRDefault="0009141D" w:rsidP="0009141D">
            <w:pPr>
              <w:spacing w:after="120"/>
              <w:rPr>
                <w:spacing w:val="-6"/>
                <w:lang w:val="sr-Cyrl-CS"/>
              </w:rPr>
            </w:pPr>
            <w:r w:rsidRPr="00894EA5">
              <w:rPr>
                <w:spacing w:val="-6"/>
                <w:lang w:val="sr-Cyrl-CS"/>
              </w:rPr>
              <w:t>ЕУ4ПАР</w:t>
            </w:r>
          </w:p>
        </w:tc>
      </w:tr>
      <w:tr w:rsidR="0009141D" w14:paraId="22A01704" w14:textId="77777777" w:rsidTr="005D6F44">
        <w:tc>
          <w:tcPr>
            <w:tcW w:w="622" w:type="dxa"/>
            <w:tcBorders>
              <w:top w:val="single" w:sz="4" w:space="0" w:color="auto"/>
              <w:left w:val="single" w:sz="4" w:space="0" w:color="auto"/>
              <w:bottom w:val="single" w:sz="4" w:space="0" w:color="auto"/>
              <w:right w:val="single" w:sz="4" w:space="0" w:color="auto"/>
            </w:tcBorders>
          </w:tcPr>
          <w:p w14:paraId="7F843D14"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0F2834AF" w14:textId="77777777" w:rsidR="0009141D" w:rsidRDefault="0009141D" w:rsidP="0009141D">
            <w:pPr>
              <w:rPr>
                <w:lang w:val="sr-Cyrl-RS"/>
              </w:rPr>
            </w:pPr>
            <w:r>
              <w:rPr>
                <w:lang w:val="sr-Cyrl-RS"/>
              </w:rPr>
              <w:t xml:space="preserve">Ћирић Мирјана </w:t>
            </w:r>
          </w:p>
        </w:tc>
        <w:tc>
          <w:tcPr>
            <w:tcW w:w="5490" w:type="dxa"/>
            <w:tcBorders>
              <w:top w:val="single" w:sz="4" w:space="0" w:color="auto"/>
              <w:left w:val="single" w:sz="4" w:space="0" w:color="auto"/>
              <w:bottom w:val="single" w:sz="4" w:space="0" w:color="auto"/>
              <w:right w:val="single" w:sz="4" w:space="0" w:color="auto"/>
            </w:tcBorders>
            <w:hideMark/>
          </w:tcPr>
          <w:p w14:paraId="1479E057" w14:textId="77777777" w:rsidR="0009141D" w:rsidRDefault="0009141D" w:rsidP="0009141D">
            <w:pPr>
              <w:spacing w:after="120"/>
              <w:rPr>
                <w:spacing w:val="-6"/>
                <w:lang w:val="sr-Cyrl-CS"/>
              </w:rPr>
            </w:pPr>
            <w:r>
              <w:rPr>
                <w:lang w:val="sr-Cyrl-RS"/>
              </w:rPr>
              <w:t>Канцеларије за ревизију система управљања средствима ЕУ</w:t>
            </w:r>
          </w:p>
        </w:tc>
      </w:tr>
      <w:tr w:rsidR="0009141D" w14:paraId="79B5A3AD" w14:textId="77777777" w:rsidTr="005D6F44">
        <w:tc>
          <w:tcPr>
            <w:tcW w:w="622" w:type="dxa"/>
            <w:tcBorders>
              <w:top w:val="single" w:sz="4" w:space="0" w:color="auto"/>
              <w:left w:val="single" w:sz="4" w:space="0" w:color="auto"/>
              <w:bottom w:val="single" w:sz="4" w:space="0" w:color="auto"/>
              <w:right w:val="single" w:sz="4" w:space="0" w:color="auto"/>
            </w:tcBorders>
          </w:tcPr>
          <w:p w14:paraId="729FAAC6"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72676237" w14:textId="77777777" w:rsidR="0009141D" w:rsidRDefault="0009141D" w:rsidP="0009141D">
            <w:pPr>
              <w:rPr>
                <w:lang w:val="sr-Cyrl-CS"/>
              </w:rPr>
            </w:pPr>
            <w:r>
              <w:rPr>
                <w:spacing w:val="-6"/>
                <w:lang w:val="sr-Cyrl-CS"/>
              </w:rPr>
              <w:t>Ћурчија Глигоријевић Драгана</w:t>
            </w:r>
          </w:p>
          <w:p w14:paraId="032FD497" w14:textId="77777777" w:rsidR="0009141D" w:rsidRDefault="0009141D" w:rsidP="0009141D">
            <w:pPr>
              <w:rPr>
                <w:lang w:val="sr-Cyrl-CS"/>
              </w:rPr>
            </w:pPr>
          </w:p>
        </w:tc>
        <w:tc>
          <w:tcPr>
            <w:tcW w:w="5490" w:type="dxa"/>
            <w:tcBorders>
              <w:top w:val="single" w:sz="4" w:space="0" w:color="auto"/>
              <w:left w:val="single" w:sz="4" w:space="0" w:color="auto"/>
              <w:bottom w:val="single" w:sz="4" w:space="0" w:color="auto"/>
              <w:right w:val="single" w:sz="4" w:space="0" w:color="auto"/>
            </w:tcBorders>
          </w:tcPr>
          <w:p w14:paraId="5CFB5B07" w14:textId="77777777" w:rsidR="0009141D" w:rsidRDefault="0009141D" w:rsidP="0009141D">
            <w:pPr>
              <w:rPr>
                <w:lang w:val="sr-Cyrl-CS"/>
              </w:rPr>
            </w:pPr>
            <w:r>
              <w:rPr>
                <w:lang w:val="sr-Cyrl-CS"/>
              </w:rPr>
              <w:t>ГИЗ</w:t>
            </w:r>
          </w:p>
          <w:p w14:paraId="31E001E6" w14:textId="77777777" w:rsidR="0009141D" w:rsidRDefault="0009141D" w:rsidP="0009141D">
            <w:pPr>
              <w:rPr>
                <w:spacing w:val="-6"/>
                <w:lang w:val="sr-Cyrl-CS"/>
              </w:rPr>
            </w:pPr>
          </w:p>
        </w:tc>
      </w:tr>
      <w:tr w:rsidR="0009141D" w14:paraId="48606E47" w14:textId="77777777" w:rsidTr="005D6F44">
        <w:tc>
          <w:tcPr>
            <w:tcW w:w="622" w:type="dxa"/>
            <w:tcBorders>
              <w:top w:val="single" w:sz="4" w:space="0" w:color="auto"/>
              <w:left w:val="single" w:sz="4" w:space="0" w:color="auto"/>
              <w:bottom w:val="single" w:sz="4" w:space="0" w:color="auto"/>
              <w:right w:val="single" w:sz="4" w:space="0" w:color="auto"/>
            </w:tcBorders>
          </w:tcPr>
          <w:p w14:paraId="48551CDB"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0440E4E4" w14:textId="77777777" w:rsidR="0009141D" w:rsidRDefault="0009141D" w:rsidP="0009141D">
            <w:pPr>
              <w:rPr>
                <w:lang w:val="sr-Cyrl-RS"/>
              </w:rPr>
            </w:pPr>
            <w:r>
              <w:rPr>
                <w:lang w:val="sr-Cyrl-RS"/>
              </w:rPr>
              <w:t xml:space="preserve">Узелац Љиљана </w:t>
            </w:r>
          </w:p>
        </w:tc>
        <w:tc>
          <w:tcPr>
            <w:tcW w:w="5490" w:type="dxa"/>
            <w:tcBorders>
              <w:top w:val="single" w:sz="4" w:space="0" w:color="auto"/>
              <w:left w:val="single" w:sz="4" w:space="0" w:color="auto"/>
              <w:bottom w:val="single" w:sz="4" w:space="0" w:color="auto"/>
              <w:right w:val="single" w:sz="4" w:space="0" w:color="auto"/>
            </w:tcBorders>
            <w:hideMark/>
          </w:tcPr>
          <w:p w14:paraId="48999E73" w14:textId="77777777" w:rsidR="0009141D" w:rsidRDefault="0009141D" w:rsidP="0009141D">
            <w:pPr>
              <w:spacing w:after="120"/>
              <w:rPr>
                <w:lang w:val="sr-Cyrl-RS"/>
              </w:rPr>
            </w:pPr>
            <w:r>
              <w:rPr>
                <w:lang w:val="sr-Cyrl-RS"/>
              </w:rPr>
              <w:t>Министарство државне управе и локалне самоуправе</w:t>
            </w:r>
          </w:p>
        </w:tc>
      </w:tr>
      <w:tr w:rsidR="0009141D" w14:paraId="7FC00D01" w14:textId="77777777" w:rsidTr="005D6F44">
        <w:tc>
          <w:tcPr>
            <w:tcW w:w="622" w:type="dxa"/>
            <w:tcBorders>
              <w:top w:val="single" w:sz="4" w:space="0" w:color="auto"/>
              <w:left w:val="single" w:sz="4" w:space="0" w:color="auto"/>
              <w:bottom w:val="single" w:sz="4" w:space="0" w:color="auto"/>
              <w:right w:val="single" w:sz="4" w:space="0" w:color="auto"/>
            </w:tcBorders>
          </w:tcPr>
          <w:p w14:paraId="36738517"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08C5A165" w14:textId="77777777" w:rsidR="0009141D" w:rsidRDefault="0009141D" w:rsidP="0009141D">
            <w:pPr>
              <w:rPr>
                <w:lang w:val="sr-Cyrl-RS"/>
              </w:rPr>
            </w:pPr>
            <w:r>
              <w:rPr>
                <w:lang w:val="sr-Latn-RS"/>
              </w:rPr>
              <w:t>Урошевић Светлана</w:t>
            </w:r>
          </w:p>
        </w:tc>
        <w:tc>
          <w:tcPr>
            <w:tcW w:w="5490" w:type="dxa"/>
            <w:tcBorders>
              <w:top w:val="single" w:sz="4" w:space="0" w:color="auto"/>
              <w:left w:val="single" w:sz="4" w:space="0" w:color="auto"/>
              <w:bottom w:val="single" w:sz="4" w:space="0" w:color="auto"/>
              <w:right w:val="single" w:sz="4" w:space="0" w:color="auto"/>
            </w:tcBorders>
            <w:hideMark/>
          </w:tcPr>
          <w:p w14:paraId="20CD5199" w14:textId="77777777" w:rsidR="0009141D" w:rsidRDefault="0009141D" w:rsidP="0009141D">
            <w:pPr>
              <w:spacing w:after="120"/>
              <w:rPr>
                <w:lang w:val="sr-Cyrl-RS"/>
              </w:rPr>
            </w:pPr>
            <w:r>
              <w:rPr>
                <w:lang w:val="sr-Cyrl-RS"/>
              </w:rPr>
              <w:t>Национална академија за јавну управу</w:t>
            </w:r>
          </w:p>
        </w:tc>
      </w:tr>
      <w:tr w:rsidR="0009141D" w14:paraId="43EC7299" w14:textId="77777777" w:rsidTr="00242E78">
        <w:tc>
          <w:tcPr>
            <w:tcW w:w="622" w:type="dxa"/>
            <w:tcBorders>
              <w:top w:val="single" w:sz="4" w:space="0" w:color="auto"/>
              <w:left w:val="single" w:sz="4" w:space="0" w:color="auto"/>
              <w:bottom w:val="single" w:sz="4" w:space="0" w:color="auto"/>
              <w:right w:val="single" w:sz="4" w:space="0" w:color="auto"/>
            </w:tcBorders>
          </w:tcPr>
          <w:p w14:paraId="0D5E2C78"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shd w:val="clear" w:color="auto" w:fill="FFFFFF" w:themeFill="background1"/>
          </w:tcPr>
          <w:p w14:paraId="70DCB45C" w14:textId="65BE676F" w:rsidR="0009141D" w:rsidRDefault="0009141D" w:rsidP="0009141D">
            <w:pPr>
              <w:rPr>
                <w:lang w:val="sr-Latn-RS"/>
              </w:rPr>
            </w:pPr>
            <w:r>
              <w:rPr>
                <w:lang w:val="sr-Cyrl-RS"/>
              </w:rPr>
              <w:t>Халачева</w:t>
            </w:r>
            <w:r>
              <w:t xml:space="preserve"> </w:t>
            </w:r>
            <w:r w:rsidRPr="006602E2">
              <w:rPr>
                <w:lang w:val="sr-Cyrl-RS"/>
              </w:rPr>
              <w:t>Пламена</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E00132C" w14:textId="2D04093C" w:rsidR="0009141D" w:rsidRDefault="0009141D" w:rsidP="0009141D">
            <w:pPr>
              <w:spacing w:after="120"/>
              <w:rPr>
                <w:lang w:val="sr-Cyrl-RS"/>
              </w:rPr>
            </w:pPr>
            <w:r>
              <w:rPr>
                <w:lang w:val="sr-Cyrl-RS"/>
              </w:rPr>
              <w:t>Делегација ЕУ у Србији</w:t>
            </w:r>
          </w:p>
        </w:tc>
      </w:tr>
      <w:tr w:rsidR="0009141D" w14:paraId="14165447" w14:textId="77777777" w:rsidTr="005D6F44">
        <w:tc>
          <w:tcPr>
            <w:tcW w:w="622" w:type="dxa"/>
            <w:tcBorders>
              <w:top w:val="single" w:sz="4" w:space="0" w:color="auto"/>
              <w:left w:val="single" w:sz="4" w:space="0" w:color="auto"/>
              <w:bottom w:val="single" w:sz="4" w:space="0" w:color="auto"/>
              <w:right w:val="single" w:sz="4" w:space="0" w:color="auto"/>
            </w:tcBorders>
          </w:tcPr>
          <w:p w14:paraId="05BFE8EF"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2E57DF2F" w14:textId="77777777" w:rsidR="0009141D" w:rsidRDefault="0009141D" w:rsidP="0009141D">
            <w:pPr>
              <w:rPr>
                <w:lang w:val="sr-Cyrl-RS"/>
              </w:rPr>
            </w:pPr>
            <w:r>
              <w:rPr>
                <w:lang w:val="sr-Cyrl-RS"/>
              </w:rPr>
              <w:t>Шкорић Милица</w:t>
            </w:r>
          </w:p>
          <w:p w14:paraId="7C19D70D" w14:textId="77777777" w:rsidR="0009141D" w:rsidRDefault="0009141D" w:rsidP="0009141D">
            <w:pPr>
              <w:rPr>
                <w:lang w:val="sr-Cyrl-RS"/>
              </w:rPr>
            </w:pPr>
          </w:p>
        </w:tc>
        <w:tc>
          <w:tcPr>
            <w:tcW w:w="5490" w:type="dxa"/>
            <w:tcBorders>
              <w:top w:val="single" w:sz="4" w:space="0" w:color="auto"/>
              <w:left w:val="single" w:sz="4" w:space="0" w:color="auto"/>
              <w:bottom w:val="single" w:sz="4" w:space="0" w:color="auto"/>
              <w:right w:val="single" w:sz="4" w:space="0" w:color="auto"/>
            </w:tcBorders>
            <w:hideMark/>
          </w:tcPr>
          <w:p w14:paraId="065C0AC8" w14:textId="77777777" w:rsidR="0009141D" w:rsidRDefault="0009141D" w:rsidP="0009141D">
            <w:pPr>
              <w:spacing w:after="120"/>
              <w:rPr>
                <w:lang w:val="sr-Cyrl-RS"/>
              </w:rPr>
            </w:pPr>
            <w:r>
              <w:rPr>
                <w:lang w:val="sr-Cyrl-RS"/>
              </w:rPr>
              <w:t>Центар за европске политике</w:t>
            </w:r>
          </w:p>
        </w:tc>
      </w:tr>
      <w:tr w:rsidR="0009141D" w14:paraId="24BEC2B7" w14:textId="77777777" w:rsidTr="005D6F44">
        <w:tc>
          <w:tcPr>
            <w:tcW w:w="622" w:type="dxa"/>
            <w:tcBorders>
              <w:top w:val="single" w:sz="4" w:space="0" w:color="auto"/>
              <w:left w:val="single" w:sz="4" w:space="0" w:color="auto"/>
              <w:bottom w:val="single" w:sz="4" w:space="0" w:color="auto"/>
              <w:right w:val="single" w:sz="4" w:space="0" w:color="auto"/>
            </w:tcBorders>
          </w:tcPr>
          <w:p w14:paraId="37ABF56B"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hideMark/>
          </w:tcPr>
          <w:p w14:paraId="58149835" w14:textId="77777777" w:rsidR="0009141D" w:rsidRDefault="0009141D" w:rsidP="0009141D">
            <w:pPr>
              <w:rPr>
                <w:lang w:val="sr-Cyrl-RS"/>
              </w:rPr>
            </w:pPr>
            <w:r>
              <w:rPr>
                <w:lang w:val="sr-Cyrl-RS"/>
              </w:rPr>
              <w:t>Штрбац Ивана</w:t>
            </w:r>
          </w:p>
          <w:p w14:paraId="5AF2EA9A" w14:textId="7FD6374E" w:rsidR="00651563" w:rsidRDefault="00651563" w:rsidP="0009141D">
            <w:pPr>
              <w:rPr>
                <w:lang w:val="sr-Cyrl-RS"/>
              </w:rPr>
            </w:pPr>
          </w:p>
        </w:tc>
        <w:tc>
          <w:tcPr>
            <w:tcW w:w="5490" w:type="dxa"/>
            <w:tcBorders>
              <w:top w:val="single" w:sz="4" w:space="0" w:color="auto"/>
              <w:left w:val="single" w:sz="4" w:space="0" w:color="auto"/>
              <w:bottom w:val="single" w:sz="4" w:space="0" w:color="auto"/>
              <w:right w:val="single" w:sz="4" w:space="0" w:color="auto"/>
            </w:tcBorders>
            <w:hideMark/>
          </w:tcPr>
          <w:p w14:paraId="341F02E4" w14:textId="77777777" w:rsidR="0009141D" w:rsidRDefault="0009141D" w:rsidP="0009141D">
            <w:pPr>
              <w:spacing w:after="120"/>
              <w:rPr>
                <w:lang w:val="sr-Cyrl-RS"/>
              </w:rPr>
            </w:pPr>
            <w:r>
              <w:rPr>
                <w:lang w:val="sr-Cyrl-RS"/>
              </w:rPr>
              <w:t>Републички геодетски завод</w:t>
            </w:r>
          </w:p>
        </w:tc>
      </w:tr>
      <w:tr w:rsidR="0059428C" w14:paraId="5C25654F" w14:textId="77777777" w:rsidTr="005D6F44">
        <w:tc>
          <w:tcPr>
            <w:tcW w:w="622" w:type="dxa"/>
            <w:tcBorders>
              <w:top w:val="single" w:sz="4" w:space="0" w:color="auto"/>
              <w:left w:val="single" w:sz="4" w:space="0" w:color="auto"/>
              <w:bottom w:val="single" w:sz="4" w:space="0" w:color="auto"/>
              <w:right w:val="single" w:sz="4" w:space="0" w:color="auto"/>
            </w:tcBorders>
          </w:tcPr>
          <w:p w14:paraId="1B136826" w14:textId="77777777" w:rsidR="0059428C" w:rsidRDefault="0059428C" w:rsidP="0059428C">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528F2E07" w14:textId="53108BFB" w:rsidR="0059428C" w:rsidRDefault="0059428C" w:rsidP="0059428C">
            <w:pPr>
              <w:rPr>
                <w:lang w:val="sr-Cyrl-RS"/>
              </w:rPr>
            </w:pPr>
            <w:r w:rsidRPr="00D0455F">
              <w:rPr>
                <w:lang w:val="sr-Latn-RS"/>
              </w:rPr>
              <w:t>Diaz Jose</w:t>
            </w:r>
          </w:p>
        </w:tc>
        <w:tc>
          <w:tcPr>
            <w:tcW w:w="5490" w:type="dxa"/>
            <w:tcBorders>
              <w:top w:val="single" w:sz="4" w:space="0" w:color="auto"/>
              <w:left w:val="single" w:sz="4" w:space="0" w:color="auto"/>
              <w:bottom w:val="single" w:sz="4" w:space="0" w:color="auto"/>
              <w:right w:val="single" w:sz="4" w:space="0" w:color="auto"/>
            </w:tcBorders>
          </w:tcPr>
          <w:p w14:paraId="3CD704A2" w14:textId="77777777" w:rsidR="0059428C" w:rsidRDefault="0059428C" w:rsidP="0059428C">
            <w:pPr>
              <w:rPr>
                <w:lang w:val="sr-Cyrl-RS"/>
              </w:rPr>
            </w:pPr>
            <w:r w:rsidRPr="00D0455F">
              <w:rPr>
                <w:lang w:val="sr-Cyrl-RS"/>
              </w:rPr>
              <w:t>ОЕЦД/СИГМА</w:t>
            </w:r>
          </w:p>
          <w:p w14:paraId="59E5B389" w14:textId="77777777" w:rsidR="0059428C" w:rsidRDefault="0059428C" w:rsidP="0059428C">
            <w:pPr>
              <w:spacing w:after="120"/>
              <w:rPr>
                <w:lang w:val="sr-Cyrl-RS"/>
              </w:rPr>
            </w:pPr>
          </w:p>
        </w:tc>
      </w:tr>
      <w:tr w:rsidR="0059428C" w14:paraId="3C2D474E" w14:textId="77777777" w:rsidTr="005D6F44">
        <w:tc>
          <w:tcPr>
            <w:tcW w:w="622" w:type="dxa"/>
            <w:tcBorders>
              <w:top w:val="single" w:sz="4" w:space="0" w:color="auto"/>
              <w:left w:val="single" w:sz="4" w:space="0" w:color="auto"/>
              <w:bottom w:val="single" w:sz="4" w:space="0" w:color="auto"/>
              <w:right w:val="single" w:sz="4" w:space="0" w:color="auto"/>
            </w:tcBorders>
          </w:tcPr>
          <w:p w14:paraId="100FF53E" w14:textId="77777777" w:rsidR="0059428C" w:rsidRDefault="0059428C" w:rsidP="0059428C">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41B806B8" w14:textId="77777777" w:rsidR="0059428C" w:rsidRDefault="0059428C" w:rsidP="0059428C">
            <w:pPr>
              <w:rPr>
                <w:lang w:val="sr-Cyrl-RS"/>
              </w:rPr>
            </w:pPr>
            <w:r w:rsidRPr="00E846D3">
              <w:rPr>
                <w:lang w:val="sr-Cyrl-RS"/>
              </w:rPr>
              <w:t xml:space="preserve">Kurian </w:t>
            </w:r>
            <w:r w:rsidRPr="006D4009">
              <w:rPr>
                <w:lang w:val="sr-Cyrl-RS"/>
              </w:rPr>
              <w:t xml:space="preserve">Monika </w:t>
            </w:r>
          </w:p>
          <w:p w14:paraId="4F401135" w14:textId="7903420E" w:rsidR="0059428C" w:rsidRPr="00D0455F" w:rsidRDefault="0059428C" w:rsidP="0059428C">
            <w:pPr>
              <w:rPr>
                <w:lang w:val="sr-Latn-RS"/>
              </w:rPr>
            </w:pPr>
          </w:p>
        </w:tc>
        <w:tc>
          <w:tcPr>
            <w:tcW w:w="5490" w:type="dxa"/>
            <w:tcBorders>
              <w:top w:val="single" w:sz="4" w:space="0" w:color="auto"/>
              <w:left w:val="single" w:sz="4" w:space="0" w:color="auto"/>
              <w:bottom w:val="single" w:sz="4" w:space="0" w:color="auto"/>
              <w:right w:val="single" w:sz="4" w:space="0" w:color="auto"/>
            </w:tcBorders>
          </w:tcPr>
          <w:p w14:paraId="06D6F4CC" w14:textId="77777777" w:rsidR="0059428C" w:rsidRDefault="0059428C" w:rsidP="0059428C">
            <w:pPr>
              <w:rPr>
                <w:lang w:val="sr-Cyrl-RS"/>
              </w:rPr>
            </w:pPr>
            <w:r w:rsidRPr="006D4009">
              <w:rPr>
                <w:lang w:val="sr-Cyrl-RS"/>
              </w:rPr>
              <w:t>ОЕЦД/СИГМА</w:t>
            </w:r>
          </w:p>
          <w:p w14:paraId="67E0F53E" w14:textId="77777777" w:rsidR="0059428C" w:rsidRPr="00D0455F" w:rsidRDefault="0059428C" w:rsidP="0059428C">
            <w:pPr>
              <w:rPr>
                <w:lang w:val="sr-Cyrl-RS"/>
              </w:rPr>
            </w:pPr>
          </w:p>
        </w:tc>
      </w:tr>
      <w:tr w:rsidR="0059428C" w14:paraId="257AF4DF" w14:textId="77777777" w:rsidTr="005D6F44">
        <w:tc>
          <w:tcPr>
            <w:tcW w:w="622" w:type="dxa"/>
            <w:tcBorders>
              <w:top w:val="single" w:sz="4" w:space="0" w:color="auto"/>
              <w:left w:val="single" w:sz="4" w:space="0" w:color="auto"/>
              <w:bottom w:val="single" w:sz="4" w:space="0" w:color="auto"/>
              <w:right w:val="single" w:sz="4" w:space="0" w:color="auto"/>
            </w:tcBorders>
          </w:tcPr>
          <w:p w14:paraId="4F41D4AD" w14:textId="77777777" w:rsidR="0059428C" w:rsidRDefault="0059428C" w:rsidP="0059428C">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681FD564" w14:textId="77777777" w:rsidR="0059428C" w:rsidRDefault="0059428C" w:rsidP="0059428C">
            <w:pPr>
              <w:rPr>
                <w:lang w:val="en-GB"/>
              </w:rPr>
            </w:pPr>
            <w:r>
              <w:rPr>
                <w:lang w:val="en-GB"/>
              </w:rPr>
              <w:t>Lemmik Juhani</w:t>
            </w:r>
          </w:p>
          <w:p w14:paraId="2B88C299" w14:textId="77777777" w:rsidR="0059428C" w:rsidRPr="00E846D3" w:rsidRDefault="0059428C" w:rsidP="0059428C">
            <w:pPr>
              <w:rPr>
                <w:lang w:val="sr-Cyrl-RS"/>
              </w:rPr>
            </w:pPr>
          </w:p>
        </w:tc>
        <w:tc>
          <w:tcPr>
            <w:tcW w:w="5490" w:type="dxa"/>
            <w:tcBorders>
              <w:top w:val="single" w:sz="4" w:space="0" w:color="auto"/>
              <w:left w:val="single" w:sz="4" w:space="0" w:color="auto"/>
              <w:bottom w:val="single" w:sz="4" w:space="0" w:color="auto"/>
              <w:right w:val="single" w:sz="4" w:space="0" w:color="auto"/>
            </w:tcBorders>
          </w:tcPr>
          <w:p w14:paraId="389E2194" w14:textId="284A5D02" w:rsidR="0059428C" w:rsidRPr="006D4009" w:rsidRDefault="0059428C" w:rsidP="0059428C">
            <w:pPr>
              <w:rPr>
                <w:lang w:val="sr-Cyrl-RS"/>
              </w:rPr>
            </w:pPr>
            <w:r>
              <w:rPr>
                <w:lang w:val="sr-Latn-RS"/>
              </w:rPr>
              <w:t>ЕУ4ПАР</w:t>
            </w:r>
          </w:p>
        </w:tc>
      </w:tr>
      <w:tr w:rsidR="0059428C" w14:paraId="0971C92F" w14:textId="77777777" w:rsidTr="005D6F44">
        <w:tc>
          <w:tcPr>
            <w:tcW w:w="622" w:type="dxa"/>
            <w:tcBorders>
              <w:top w:val="single" w:sz="4" w:space="0" w:color="auto"/>
              <w:left w:val="single" w:sz="4" w:space="0" w:color="auto"/>
              <w:bottom w:val="single" w:sz="4" w:space="0" w:color="auto"/>
              <w:right w:val="single" w:sz="4" w:space="0" w:color="auto"/>
            </w:tcBorders>
          </w:tcPr>
          <w:p w14:paraId="35E7E66B" w14:textId="77777777" w:rsidR="0059428C" w:rsidRDefault="0059428C" w:rsidP="0059428C">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5DFCA37B" w14:textId="77777777" w:rsidR="0059428C" w:rsidRPr="00F47192" w:rsidRDefault="0059428C" w:rsidP="0059428C">
            <w:pPr>
              <w:rPr>
                <w:lang w:val="sr-Latn-RS"/>
              </w:rPr>
            </w:pPr>
            <w:r>
              <w:rPr>
                <w:lang w:val="sr-Latn-RS"/>
              </w:rPr>
              <w:t>Malesko Aleksandra</w:t>
            </w:r>
          </w:p>
          <w:p w14:paraId="1C7F73DC" w14:textId="77777777" w:rsidR="0059428C" w:rsidRDefault="0059428C" w:rsidP="0059428C">
            <w:pPr>
              <w:rPr>
                <w:lang w:val="en-GB"/>
              </w:rPr>
            </w:pPr>
          </w:p>
        </w:tc>
        <w:tc>
          <w:tcPr>
            <w:tcW w:w="5490" w:type="dxa"/>
            <w:tcBorders>
              <w:top w:val="single" w:sz="4" w:space="0" w:color="auto"/>
              <w:left w:val="single" w:sz="4" w:space="0" w:color="auto"/>
              <w:bottom w:val="single" w:sz="4" w:space="0" w:color="auto"/>
              <w:right w:val="single" w:sz="4" w:space="0" w:color="auto"/>
            </w:tcBorders>
          </w:tcPr>
          <w:p w14:paraId="608C825B" w14:textId="401893D4" w:rsidR="0059428C" w:rsidRDefault="0059428C" w:rsidP="0059428C">
            <w:pPr>
              <w:rPr>
                <w:lang w:val="sr-Latn-RS"/>
              </w:rPr>
            </w:pPr>
            <w:r w:rsidRPr="005D6F44">
              <w:rPr>
                <w:lang w:val="sr-Cyrl-RS"/>
              </w:rPr>
              <w:t>ОЕЦД/СИГМА</w:t>
            </w:r>
          </w:p>
        </w:tc>
      </w:tr>
      <w:tr w:rsidR="0009141D" w14:paraId="30E36080" w14:textId="77777777" w:rsidTr="005D6F44">
        <w:tc>
          <w:tcPr>
            <w:tcW w:w="622" w:type="dxa"/>
            <w:tcBorders>
              <w:top w:val="single" w:sz="4" w:space="0" w:color="auto"/>
              <w:left w:val="single" w:sz="4" w:space="0" w:color="auto"/>
              <w:bottom w:val="single" w:sz="4" w:space="0" w:color="auto"/>
              <w:right w:val="single" w:sz="4" w:space="0" w:color="auto"/>
            </w:tcBorders>
          </w:tcPr>
          <w:p w14:paraId="512EA1D4"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63293393" w14:textId="77777777" w:rsidR="0009141D" w:rsidRDefault="0009141D" w:rsidP="0009141D">
            <w:pPr>
              <w:rPr>
                <w:lang w:val="en-GB"/>
              </w:rPr>
            </w:pPr>
            <w:r>
              <w:rPr>
                <w:lang w:val="en-GB"/>
              </w:rPr>
              <w:t>Papageorgiou Melina</w:t>
            </w:r>
          </w:p>
          <w:p w14:paraId="63677132" w14:textId="77777777" w:rsidR="0009141D" w:rsidRDefault="0009141D" w:rsidP="0009141D">
            <w:pPr>
              <w:rPr>
                <w:lang w:val="sr-Cyrl-RS"/>
              </w:rPr>
            </w:pPr>
          </w:p>
        </w:tc>
        <w:tc>
          <w:tcPr>
            <w:tcW w:w="5490" w:type="dxa"/>
            <w:tcBorders>
              <w:top w:val="single" w:sz="4" w:space="0" w:color="auto"/>
              <w:left w:val="single" w:sz="4" w:space="0" w:color="auto"/>
              <w:bottom w:val="single" w:sz="4" w:space="0" w:color="auto"/>
              <w:right w:val="single" w:sz="4" w:space="0" w:color="auto"/>
            </w:tcBorders>
            <w:hideMark/>
          </w:tcPr>
          <w:p w14:paraId="7A3E60A1" w14:textId="77777777" w:rsidR="0009141D" w:rsidRDefault="0009141D" w:rsidP="0009141D">
            <w:pPr>
              <w:rPr>
                <w:lang w:val="sr-Latn-RS"/>
              </w:rPr>
            </w:pPr>
            <w:r>
              <w:rPr>
                <w:lang w:val="sr-Cyrl-RS"/>
              </w:rPr>
              <w:t>А</w:t>
            </w:r>
            <w:r>
              <w:rPr>
                <w:lang w:val="sr-Latn-RS"/>
              </w:rPr>
              <w:t xml:space="preserve">мбасада Швајцарске </w:t>
            </w:r>
          </w:p>
          <w:p w14:paraId="126E69F4" w14:textId="3EAC7CD9" w:rsidR="0009141D" w:rsidRDefault="0009141D" w:rsidP="0009141D">
            <w:pPr>
              <w:rPr>
                <w:lang w:val="sr-Cyrl-RS"/>
              </w:rPr>
            </w:pPr>
          </w:p>
        </w:tc>
      </w:tr>
      <w:tr w:rsidR="0059428C" w14:paraId="0A42A7AD" w14:textId="77777777" w:rsidTr="005D6F44">
        <w:tc>
          <w:tcPr>
            <w:tcW w:w="622" w:type="dxa"/>
            <w:tcBorders>
              <w:top w:val="single" w:sz="4" w:space="0" w:color="auto"/>
              <w:left w:val="single" w:sz="4" w:space="0" w:color="auto"/>
              <w:bottom w:val="single" w:sz="4" w:space="0" w:color="auto"/>
              <w:right w:val="single" w:sz="4" w:space="0" w:color="auto"/>
            </w:tcBorders>
          </w:tcPr>
          <w:p w14:paraId="3691EE76" w14:textId="77777777" w:rsidR="0059428C" w:rsidRDefault="0059428C" w:rsidP="0059428C">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1775FAD0" w14:textId="6F972EB7" w:rsidR="0059428C" w:rsidRDefault="0059428C" w:rsidP="0059428C">
            <w:pPr>
              <w:rPr>
                <w:lang w:val="en-GB"/>
              </w:rPr>
            </w:pPr>
            <w:r>
              <w:rPr>
                <w:lang w:val="sr-Latn-RS"/>
              </w:rPr>
              <w:t>Pot Ferdinand</w:t>
            </w:r>
          </w:p>
        </w:tc>
        <w:tc>
          <w:tcPr>
            <w:tcW w:w="5490" w:type="dxa"/>
            <w:tcBorders>
              <w:top w:val="single" w:sz="4" w:space="0" w:color="auto"/>
              <w:left w:val="single" w:sz="4" w:space="0" w:color="auto"/>
              <w:bottom w:val="single" w:sz="4" w:space="0" w:color="auto"/>
              <w:right w:val="single" w:sz="4" w:space="0" w:color="auto"/>
            </w:tcBorders>
          </w:tcPr>
          <w:p w14:paraId="15E81366" w14:textId="77777777" w:rsidR="0059428C" w:rsidRDefault="0059428C" w:rsidP="0059428C">
            <w:pPr>
              <w:rPr>
                <w:lang w:val="sr-Cyrl-RS"/>
              </w:rPr>
            </w:pPr>
            <w:r w:rsidRPr="005D6F44">
              <w:rPr>
                <w:lang w:val="sr-Cyrl-RS"/>
              </w:rPr>
              <w:t>ОЕЦД/СИГМА</w:t>
            </w:r>
          </w:p>
          <w:p w14:paraId="033CFFB5" w14:textId="77777777" w:rsidR="0059428C" w:rsidRDefault="0059428C" w:rsidP="0059428C">
            <w:pPr>
              <w:rPr>
                <w:lang w:val="sr-Cyrl-RS"/>
              </w:rPr>
            </w:pPr>
          </w:p>
          <w:p w14:paraId="2423BE27" w14:textId="77777777" w:rsidR="0059428C" w:rsidRDefault="0059428C" w:rsidP="0059428C">
            <w:pPr>
              <w:rPr>
                <w:lang w:val="sr-Cyrl-RS"/>
              </w:rPr>
            </w:pPr>
          </w:p>
        </w:tc>
      </w:tr>
      <w:tr w:rsidR="0009141D" w14:paraId="6F65CF7B" w14:textId="77777777" w:rsidTr="005D6F44">
        <w:tc>
          <w:tcPr>
            <w:tcW w:w="622" w:type="dxa"/>
            <w:tcBorders>
              <w:top w:val="single" w:sz="4" w:space="0" w:color="auto"/>
              <w:left w:val="single" w:sz="4" w:space="0" w:color="auto"/>
              <w:bottom w:val="single" w:sz="4" w:space="0" w:color="auto"/>
              <w:right w:val="single" w:sz="4" w:space="0" w:color="auto"/>
            </w:tcBorders>
          </w:tcPr>
          <w:p w14:paraId="6B8C2CDD"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136BD76B" w14:textId="77777777" w:rsidR="0009141D" w:rsidRDefault="0009141D" w:rsidP="0009141D">
            <w:pPr>
              <w:rPr>
                <w:lang w:val="en-GB"/>
              </w:rPr>
            </w:pPr>
            <w:r>
              <w:rPr>
                <w:lang w:val="en-GB"/>
              </w:rPr>
              <w:t>Rimkute Egle</w:t>
            </w:r>
          </w:p>
          <w:p w14:paraId="30C3F727" w14:textId="77777777" w:rsidR="00651563" w:rsidRDefault="00651563" w:rsidP="0009141D">
            <w:pPr>
              <w:rPr>
                <w:lang w:val="en-GB"/>
              </w:rPr>
            </w:pPr>
          </w:p>
          <w:p w14:paraId="7BA21829" w14:textId="687377B3" w:rsidR="00651563" w:rsidRDefault="00651563" w:rsidP="0009141D">
            <w:pPr>
              <w:rPr>
                <w:lang w:val="en-GB"/>
              </w:rPr>
            </w:pPr>
          </w:p>
        </w:tc>
        <w:tc>
          <w:tcPr>
            <w:tcW w:w="5490" w:type="dxa"/>
            <w:tcBorders>
              <w:top w:val="single" w:sz="4" w:space="0" w:color="auto"/>
              <w:left w:val="single" w:sz="4" w:space="0" w:color="auto"/>
              <w:bottom w:val="single" w:sz="4" w:space="0" w:color="auto"/>
              <w:right w:val="single" w:sz="4" w:space="0" w:color="auto"/>
            </w:tcBorders>
          </w:tcPr>
          <w:p w14:paraId="78B9EAC5" w14:textId="77777777" w:rsidR="0009141D" w:rsidRDefault="0009141D" w:rsidP="0009141D">
            <w:pPr>
              <w:rPr>
                <w:lang w:val="sr-Cyrl-RS"/>
              </w:rPr>
            </w:pPr>
            <w:r w:rsidRPr="00D1231C">
              <w:rPr>
                <w:lang w:val="sr-Cyrl-RS"/>
              </w:rPr>
              <w:t>ОЕЦД/СИГМА</w:t>
            </w:r>
          </w:p>
          <w:p w14:paraId="1485E318" w14:textId="01035AAA" w:rsidR="0009141D" w:rsidRDefault="0009141D" w:rsidP="0009141D">
            <w:pPr>
              <w:rPr>
                <w:lang w:val="sr-Cyrl-RS"/>
              </w:rPr>
            </w:pPr>
          </w:p>
        </w:tc>
      </w:tr>
      <w:tr w:rsidR="0009141D" w14:paraId="44DE83C7" w14:textId="77777777" w:rsidTr="005D6F44">
        <w:tc>
          <w:tcPr>
            <w:tcW w:w="622" w:type="dxa"/>
            <w:tcBorders>
              <w:top w:val="single" w:sz="4" w:space="0" w:color="auto"/>
              <w:left w:val="single" w:sz="4" w:space="0" w:color="auto"/>
              <w:bottom w:val="single" w:sz="4" w:space="0" w:color="auto"/>
              <w:right w:val="single" w:sz="4" w:space="0" w:color="auto"/>
            </w:tcBorders>
          </w:tcPr>
          <w:p w14:paraId="24B1D8CD" w14:textId="77777777"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051198FF" w14:textId="496754AB" w:rsidR="00651563" w:rsidRPr="003E50F5" w:rsidRDefault="0009141D" w:rsidP="0009141D">
            <w:pPr>
              <w:rPr>
                <w:lang w:val="sr-Latn-RS"/>
              </w:rPr>
            </w:pPr>
            <w:r>
              <w:rPr>
                <w:lang w:val="sr-Latn-RS"/>
              </w:rPr>
              <w:t>Vagi Peter</w:t>
            </w:r>
          </w:p>
          <w:p w14:paraId="55D6E3DF" w14:textId="77777777" w:rsidR="0009141D" w:rsidRDefault="0009141D" w:rsidP="0009141D">
            <w:pPr>
              <w:rPr>
                <w:lang w:val="sr-Latn-RS"/>
              </w:rPr>
            </w:pPr>
          </w:p>
        </w:tc>
        <w:tc>
          <w:tcPr>
            <w:tcW w:w="5490" w:type="dxa"/>
            <w:tcBorders>
              <w:top w:val="single" w:sz="4" w:space="0" w:color="auto"/>
              <w:left w:val="single" w:sz="4" w:space="0" w:color="auto"/>
              <w:bottom w:val="single" w:sz="4" w:space="0" w:color="auto"/>
              <w:right w:val="single" w:sz="4" w:space="0" w:color="auto"/>
            </w:tcBorders>
          </w:tcPr>
          <w:p w14:paraId="2FF0D314" w14:textId="4A57198B" w:rsidR="0009141D" w:rsidRPr="005D6F44" w:rsidRDefault="0009141D" w:rsidP="0009141D">
            <w:pPr>
              <w:rPr>
                <w:lang w:val="sr-Cyrl-RS"/>
              </w:rPr>
            </w:pPr>
            <w:r>
              <w:rPr>
                <w:lang w:val="sr-Cyrl-RS"/>
              </w:rPr>
              <w:t>ОЕЦД/СИГМА</w:t>
            </w:r>
          </w:p>
        </w:tc>
      </w:tr>
      <w:tr w:rsidR="0009141D" w14:paraId="1D164FB7" w14:textId="77777777" w:rsidTr="005D6F44">
        <w:tc>
          <w:tcPr>
            <w:tcW w:w="622" w:type="dxa"/>
            <w:tcBorders>
              <w:top w:val="single" w:sz="4" w:space="0" w:color="auto"/>
              <w:left w:val="single" w:sz="4" w:space="0" w:color="auto"/>
              <w:bottom w:val="single" w:sz="4" w:space="0" w:color="auto"/>
              <w:right w:val="single" w:sz="4" w:space="0" w:color="auto"/>
            </w:tcBorders>
          </w:tcPr>
          <w:p w14:paraId="467649D8" w14:textId="31EAD08B" w:rsidR="0009141D" w:rsidRDefault="0009141D" w:rsidP="0009141D">
            <w:pPr>
              <w:pStyle w:val="ListParagraph"/>
              <w:numPr>
                <w:ilvl w:val="0"/>
                <w:numId w:val="44"/>
              </w:numPr>
              <w:ind w:left="240" w:hanging="240"/>
              <w:rPr>
                <w:lang w:val="sr-Cyrl-RS"/>
              </w:rPr>
            </w:pPr>
          </w:p>
        </w:tc>
        <w:tc>
          <w:tcPr>
            <w:tcW w:w="3063" w:type="dxa"/>
            <w:tcBorders>
              <w:top w:val="single" w:sz="4" w:space="0" w:color="auto"/>
              <w:left w:val="single" w:sz="4" w:space="0" w:color="auto"/>
              <w:bottom w:val="single" w:sz="4" w:space="0" w:color="auto"/>
              <w:right w:val="single" w:sz="4" w:space="0" w:color="auto"/>
            </w:tcBorders>
          </w:tcPr>
          <w:p w14:paraId="42FBBA03" w14:textId="0B6353BA" w:rsidR="0009141D" w:rsidRPr="00E846D3" w:rsidRDefault="0009141D" w:rsidP="0009141D">
            <w:pPr>
              <w:rPr>
                <w:lang w:val="sr-Latn-RS"/>
              </w:rPr>
            </w:pPr>
            <w:r>
              <w:rPr>
                <w:lang w:val="sr-Latn-RS"/>
              </w:rPr>
              <w:t>Virant Gregor</w:t>
            </w:r>
          </w:p>
        </w:tc>
        <w:tc>
          <w:tcPr>
            <w:tcW w:w="5490" w:type="dxa"/>
            <w:tcBorders>
              <w:top w:val="single" w:sz="4" w:space="0" w:color="auto"/>
              <w:left w:val="single" w:sz="4" w:space="0" w:color="auto"/>
              <w:bottom w:val="single" w:sz="4" w:space="0" w:color="auto"/>
              <w:right w:val="single" w:sz="4" w:space="0" w:color="auto"/>
            </w:tcBorders>
          </w:tcPr>
          <w:p w14:paraId="588C93E0" w14:textId="77777777" w:rsidR="0009141D" w:rsidRDefault="0009141D" w:rsidP="0009141D">
            <w:pPr>
              <w:rPr>
                <w:lang w:val="sr-Cyrl-RS"/>
              </w:rPr>
            </w:pPr>
            <w:r w:rsidRPr="006D4009">
              <w:rPr>
                <w:lang w:val="sr-Cyrl-RS"/>
              </w:rPr>
              <w:t>ОЕЦД/СИГМА</w:t>
            </w:r>
          </w:p>
          <w:p w14:paraId="4E1BD710" w14:textId="49659186" w:rsidR="0009141D" w:rsidRPr="006D4009" w:rsidRDefault="0009141D" w:rsidP="0009141D">
            <w:pPr>
              <w:rPr>
                <w:lang w:val="sr-Cyrl-RS"/>
              </w:rPr>
            </w:pPr>
          </w:p>
        </w:tc>
      </w:tr>
    </w:tbl>
    <w:p w14:paraId="1DF9E472" w14:textId="77777777" w:rsidR="005D6F44" w:rsidRDefault="005D6F44" w:rsidP="005D6F44">
      <w:pPr>
        <w:jc w:val="both"/>
        <w:rPr>
          <w:lang w:val="sr-Cyrl-CS"/>
        </w:rPr>
      </w:pPr>
    </w:p>
    <w:p w14:paraId="16BDAA01" w14:textId="77777777" w:rsidR="005D6F44" w:rsidRDefault="005D6F44" w:rsidP="005D6F44"/>
    <w:p w14:paraId="372F7609" w14:textId="77777777" w:rsidR="00ED4E05" w:rsidRPr="006C6CA0" w:rsidRDefault="00ED4E05" w:rsidP="005D6F44">
      <w:pPr>
        <w:jc w:val="both"/>
        <w:rPr>
          <w:lang w:val="sr-Cyrl-CS"/>
        </w:rPr>
      </w:pPr>
    </w:p>
    <w:sectPr w:rsidR="00ED4E05" w:rsidRPr="006C6CA0" w:rsidSect="002C03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D623A" w14:textId="77777777" w:rsidR="00265CAA" w:rsidRDefault="00265CAA" w:rsidP="003D792A">
      <w:r>
        <w:separator/>
      </w:r>
    </w:p>
  </w:endnote>
  <w:endnote w:type="continuationSeparator" w:id="0">
    <w:p w14:paraId="2FE5CD45" w14:textId="77777777" w:rsidR="00265CAA" w:rsidRDefault="00265CAA" w:rsidP="003D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754333"/>
      <w:docPartObj>
        <w:docPartGallery w:val="Page Numbers (Bottom of Page)"/>
        <w:docPartUnique/>
      </w:docPartObj>
    </w:sdtPr>
    <w:sdtEndPr>
      <w:rPr>
        <w:noProof/>
      </w:rPr>
    </w:sdtEndPr>
    <w:sdtContent>
      <w:p w14:paraId="0C282B4D" w14:textId="6F61974E" w:rsidR="00EA1AC3" w:rsidRDefault="00EA1AC3">
        <w:pPr>
          <w:pStyle w:val="Footer"/>
          <w:jc w:val="center"/>
        </w:pPr>
        <w:r>
          <w:fldChar w:fldCharType="begin"/>
        </w:r>
        <w:r>
          <w:instrText xml:space="preserve"> PAGE   \* MERGEFORMAT </w:instrText>
        </w:r>
        <w:r>
          <w:fldChar w:fldCharType="separate"/>
        </w:r>
        <w:r w:rsidR="00E801AD">
          <w:rPr>
            <w:noProof/>
          </w:rPr>
          <w:t>20</w:t>
        </w:r>
        <w:r>
          <w:rPr>
            <w:noProof/>
          </w:rPr>
          <w:fldChar w:fldCharType="end"/>
        </w:r>
      </w:p>
    </w:sdtContent>
  </w:sdt>
  <w:p w14:paraId="7140A2A7" w14:textId="77777777" w:rsidR="00EA1AC3" w:rsidRDefault="00EA1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66827" w14:textId="77777777" w:rsidR="00265CAA" w:rsidRDefault="00265CAA" w:rsidP="003D792A">
      <w:r>
        <w:separator/>
      </w:r>
    </w:p>
  </w:footnote>
  <w:footnote w:type="continuationSeparator" w:id="0">
    <w:p w14:paraId="46D9364A" w14:textId="77777777" w:rsidR="00265CAA" w:rsidRDefault="00265CAA" w:rsidP="003D7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0F27F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C048E2"/>
    <w:multiLevelType w:val="hybridMultilevel"/>
    <w:tmpl w:val="CE7C0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85172"/>
    <w:multiLevelType w:val="hybridMultilevel"/>
    <w:tmpl w:val="7362D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9E1A52"/>
    <w:multiLevelType w:val="multilevel"/>
    <w:tmpl w:val="D7A44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184C5B"/>
    <w:multiLevelType w:val="hybridMultilevel"/>
    <w:tmpl w:val="04E29CE4"/>
    <w:lvl w:ilvl="0" w:tplc="72BE7C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A0C94"/>
    <w:multiLevelType w:val="multilevel"/>
    <w:tmpl w:val="8A9CF2BC"/>
    <w:lvl w:ilvl="0">
      <w:start w:val="5"/>
      <w:numFmt w:val="bullet"/>
      <w:lvlText w:val="-"/>
      <w:lvlJc w:val="left"/>
      <w:pPr>
        <w:ind w:left="590" w:hanging="360"/>
      </w:pPr>
      <w:rPr>
        <w:rFonts w:ascii="Times New Roman" w:eastAsia="Times New Roman" w:hAnsi="Times New Roman" w:cs="Times New Roman"/>
        <w:color w:val="000000"/>
      </w:rPr>
    </w:lvl>
    <w:lvl w:ilvl="1">
      <w:start w:val="1"/>
      <w:numFmt w:val="bullet"/>
      <w:lvlText w:val="o"/>
      <w:lvlJc w:val="left"/>
      <w:pPr>
        <w:ind w:left="1310" w:hanging="360"/>
      </w:pPr>
      <w:rPr>
        <w:rFonts w:ascii="Courier New" w:eastAsia="Courier New" w:hAnsi="Courier New" w:cs="Courier New"/>
      </w:rPr>
    </w:lvl>
    <w:lvl w:ilvl="2">
      <w:start w:val="1"/>
      <w:numFmt w:val="bullet"/>
      <w:lvlText w:val="▪"/>
      <w:lvlJc w:val="left"/>
      <w:pPr>
        <w:ind w:left="2030" w:hanging="360"/>
      </w:pPr>
      <w:rPr>
        <w:rFonts w:ascii="Noto Sans Symbols" w:eastAsia="Noto Sans Symbols" w:hAnsi="Noto Sans Symbols" w:cs="Noto Sans Symbols"/>
      </w:rPr>
    </w:lvl>
    <w:lvl w:ilvl="3">
      <w:start w:val="1"/>
      <w:numFmt w:val="bullet"/>
      <w:lvlText w:val="●"/>
      <w:lvlJc w:val="left"/>
      <w:pPr>
        <w:ind w:left="2750" w:hanging="360"/>
      </w:pPr>
      <w:rPr>
        <w:rFonts w:ascii="Noto Sans Symbols" w:eastAsia="Noto Sans Symbols" w:hAnsi="Noto Sans Symbols" w:cs="Noto Sans Symbols"/>
      </w:rPr>
    </w:lvl>
    <w:lvl w:ilvl="4">
      <w:start w:val="1"/>
      <w:numFmt w:val="bullet"/>
      <w:lvlText w:val="o"/>
      <w:lvlJc w:val="left"/>
      <w:pPr>
        <w:ind w:left="3470" w:hanging="360"/>
      </w:pPr>
      <w:rPr>
        <w:rFonts w:ascii="Courier New" w:eastAsia="Courier New" w:hAnsi="Courier New" w:cs="Courier New"/>
      </w:rPr>
    </w:lvl>
    <w:lvl w:ilvl="5">
      <w:start w:val="1"/>
      <w:numFmt w:val="bullet"/>
      <w:lvlText w:val="▪"/>
      <w:lvlJc w:val="left"/>
      <w:pPr>
        <w:ind w:left="4190" w:hanging="360"/>
      </w:pPr>
      <w:rPr>
        <w:rFonts w:ascii="Noto Sans Symbols" w:eastAsia="Noto Sans Symbols" w:hAnsi="Noto Sans Symbols" w:cs="Noto Sans Symbols"/>
      </w:rPr>
    </w:lvl>
    <w:lvl w:ilvl="6">
      <w:start w:val="1"/>
      <w:numFmt w:val="bullet"/>
      <w:lvlText w:val="●"/>
      <w:lvlJc w:val="left"/>
      <w:pPr>
        <w:ind w:left="4910" w:hanging="360"/>
      </w:pPr>
      <w:rPr>
        <w:rFonts w:ascii="Noto Sans Symbols" w:eastAsia="Noto Sans Symbols" w:hAnsi="Noto Sans Symbols" w:cs="Noto Sans Symbols"/>
      </w:rPr>
    </w:lvl>
    <w:lvl w:ilvl="7">
      <w:start w:val="1"/>
      <w:numFmt w:val="bullet"/>
      <w:lvlText w:val="o"/>
      <w:lvlJc w:val="left"/>
      <w:pPr>
        <w:ind w:left="5630" w:hanging="360"/>
      </w:pPr>
      <w:rPr>
        <w:rFonts w:ascii="Courier New" w:eastAsia="Courier New" w:hAnsi="Courier New" w:cs="Courier New"/>
      </w:rPr>
    </w:lvl>
    <w:lvl w:ilvl="8">
      <w:start w:val="1"/>
      <w:numFmt w:val="bullet"/>
      <w:lvlText w:val="▪"/>
      <w:lvlJc w:val="left"/>
      <w:pPr>
        <w:ind w:left="6350" w:hanging="360"/>
      </w:pPr>
      <w:rPr>
        <w:rFonts w:ascii="Noto Sans Symbols" w:eastAsia="Noto Sans Symbols" w:hAnsi="Noto Sans Symbols" w:cs="Noto Sans Symbols"/>
      </w:rPr>
    </w:lvl>
  </w:abstractNum>
  <w:abstractNum w:abstractNumId="6" w15:restartNumberingAfterBreak="0">
    <w:nsid w:val="19046603"/>
    <w:multiLevelType w:val="hybridMultilevel"/>
    <w:tmpl w:val="BC7C6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DF2036"/>
    <w:multiLevelType w:val="hybridMultilevel"/>
    <w:tmpl w:val="E4B45F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EFC714C"/>
    <w:multiLevelType w:val="hybridMultilevel"/>
    <w:tmpl w:val="3632AB98"/>
    <w:lvl w:ilvl="0" w:tplc="1CDEF0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21894"/>
    <w:multiLevelType w:val="hybridMultilevel"/>
    <w:tmpl w:val="B13020B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17F73"/>
    <w:multiLevelType w:val="multilevel"/>
    <w:tmpl w:val="6076FE1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71D4DB3"/>
    <w:multiLevelType w:val="multilevel"/>
    <w:tmpl w:val="3F1C65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986F2E"/>
    <w:multiLevelType w:val="hybridMultilevel"/>
    <w:tmpl w:val="F078E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F709FA"/>
    <w:multiLevelType w:val="hybridMultilevel"/>
    <w:tmpl w:val="F31C1EF4"/>
    <w:lvl w:ilvl="0" w:tplc="4DECBA82">
      <w:numFmt w:val="bullet"/>
      <w:lvlText w:val="-"/>
      <w:lvlJc w:val="left"/>
      <w:pPr>
        <w:ind w:left="1440" w:hanging="360"/>
      </w:pPr>
      <w:rPr>
        <w:rFonts w:ascii="Calibri" w:eastAsiaTheme="minorHAnsi" w:hAnsi="Calibri" w:cstheme="minorBidi" w:hint="default"/>
        <w:color w:val="2222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BCB3CC1"/>
    <w:multiLevelType w:val="hybridMultilevel"/>
    <w:tmpl w:val="0CFC7C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C3822A7"/>
    <w:multiLevelType w:val="hybridMultilevel"/>
    <w:tmpl w:val="31609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AF0A3E"/>
    <w:multiLevelType w:val="hybridMultilevel"/>
    <w:tmpl w:val="2C8C6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81314B"/>
    <w:multiLevelType w:val="hybridMultilevel"/>
    <w:tmpl w:val="70E444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831E4"/>
    <w:multiLevelType w:val="hybridMultilevel"/>
    <w:tmpl w:val="6B3E8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A66395"/>
    <w:multiLevelType w:val="multilevel"/>
    <w:tmpl w:val="438019F8"/>
    <w:lvl w:ilvl="0">
      <w:start w:val="5"/>
      <w:numFmt w:val="bullet"/>
      <w:lvlText w:val="-"/>
      <w:lvlJc w:val="left"/>
      <w:pPr>
        <w:ind w:left="1440" w:hanging="360"/>
      </w:pPr>
      <w:rPr>
        <w:rFonts w:ascii="Times New Roman" w:eastAsia="Times New Roman" w:hAnsi="Times New Roman" w:cs="Times New Roman"/>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39BE6C88"/>
    <w:multiLevelType w:val="hybridMultilevel"/>
    <w:tmpl w:val="B426A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A156B89"/>
    <w:multiLevelType w:val="hybridMultilevel"/>
    <w:tmpl w:val="F83486B8"/>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43706F36"/>
    <w:multiLevelType w:val="hybridMultilevel"/>
    <w:tmpl w:val="62A00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70F7C"/>
    <w:multiLevelType w:val="hybridMultilevel"/>
    <w:tmpl w:val="519AD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ACC3C59"/>
    <w:multiLevelType w:val="multilevel"/>
    <w:tmpl w:val="E0769C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051AE5"/>
    <w:multiLevelType w:val="hybridMultilevel"/>
    <w:tmpl w:val="9ECC882A"/>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26" w15:restartNumberingAfterBreak="0">
    <w:nsid w:val="502E2EAE"/>
    <w:multiLevelType w:val="multilevel"/>
    <w:tmpl w:val="FD5A08D8"/>
    <w:lvl w:ilvl="0">
      <w:start w:val="5"/>
      <w:numFmt w:val="bullet"/>
      <w:lvlText w:val="-"/>
      <w:lvlJc w:val="left"/>
      <w:pPr>
        <w:ind w:left="1440" w:hanging="360"/>
      </w:pPr>
      <w:rPr>
        <w:rFonts w:ascii="Times New Roman" w:eastAsia="Times New Roman" w:hAnsi="Times New Roman" w:cs="Times New Roman"/>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52357CEA"/>
    <w:multiLevelType w:val="hybridMultilevel"/>
    <w:tmpl w:val="DD720120"/>
    <w:lvl w:ilvl="0" w:tplc="4DECBA82">
      <w:numFmt w:val="bullet"/>
      <w:lvlText w:val="-"/>
      <w:lvlJc w:val="left"/>
      <w:pPr>
        <w:ind w:left="1440" w:hanging="360"/>
      </w:pPr>
      <w:rPr>
        <w:rFonts w:ascii="Calibri" w:eastAsiaTheme="minorHAnsi" w:hAnsi="Calibri" w:cstheme="minorBidi" w:hint="default"/>
        <w:color w:val="2222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4BB471A"/>
    <w:multiLevelType w:val="multilevel"/>
    <w:tmpl w:val="03926D98"/>
    <w:lvl w:ilvl="0">
      <w:start w:val="5"/>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9" w15:restartNumberingAfterBreak="0">
    <w:nsid w:val="560250A6"/>
    <w:multiLevelType w:val="hybridMultilevel"/>
    <w:tmpl w:val="95DA4E10"/>
    <w:lvl w:ilvl="0" w:tplc="0BB689B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D644A"/>
    <w:multiLevelType w:val="multilevel"/>
    <w:tmpl w:val="737CB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320333"/>
    <w:multiLevelType w:val="hybridMultilevel"/>
    <w:tmpl w:val="468AA95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2" w15:restartNumberingAfterBreak="0">
    <w:nsid w:val="6D617EC3"/>
    <w:multiLevelType w:val="hybridMultilevel"/>
    <w:tmpl w:val="9C6E9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E8114E9"/>
    <w:multiLevelType w:val="hybridMultilevel"/>
    <w:tmpl w:val="864C987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4" w15:restartNumberingAfterBreak="0">
    <w:nsid w:val="6FDD3425"/>
    <w:multiLevelType w:val="hybridMultilevel"/>
    <w:tmpl w:val="47562052"/>
    <w:lvl w:ilvl="0" w:tplc="60E6EE5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17A16B7"/>
    <w:multiLevelType w:val="hybridMultilevel"/>
    <w:tmpl w:val="5B043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4077166"/>
    <w:multiLevelType w:val="hybridMultilevel"/>
    <w:tmpl w:val="5BF4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6D30D3"/>
    <w:multiLevelType w:val="multilevel"/>
    <w:tmpl w:val="829C16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E91587"/>
    <w:multiLevelType w:val="hybridMultilevel"/>
    <w:tmpl w:val="2CFE9322"/>
    <w:lvl w:ilvl="0" w:tplc="4DECBA82">
      <w:numFmt w:val="bullet"/>
      <w:lvlText w:val="-"/>
      <w:lvlJc w:val="left"/>
      <w:pPr>
        <w:ind w:left="1440" w:hanging="360"/>
      </w:pPr>
      <w:rPr>
        <w:rFonts w:ascii="Calibri" w:eastAsiaTheme="minorHAnsi" w:hAnsi="Calibri" w:cstheme="minorBidi" w:hint="default"/>
        <w:color w:val="2222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8952EEA"/>
    <w:multiLevelType w:val="hybridMultilevel"/>
    <w:tmpl w:val="274E32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574146"/>
    <w:multiLevelType w:val="hybridMultilevel"/>
    <w:tmpl w:val="C2142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CE23A40"/>
    <w:multiLevelType w:val="hybridMultilevel"/>
    <w:tmpl w:val="09B6DF42"/>
    <w:lvl w:ilvl="0" w:tplc="4DECBA82">
      <w:numFmt w:val="bullet"/>
      <w:lvlText w:val="-"/>
      <w:lvlJc w:val="left"/>
      <w:pPr>
        <w:ind w:left="360" w:hanging="360"/>
      </w:pPr>
      <w:rPr>
        <w:rFonts w:ascii="Calibri" w:eastAsiaTheme="minorHAnsi" w:hAnsi="Calibri" w:cstheme="minorBidi" w:hint="default"/>
        <w:color w:val="2222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7"/>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1"/>
  </w:num>
  <w:num w:numId="7">
    <w:abstractNumId w:val="33"/>
  </w:num>
  <w:num w:numId="8">
    <w:abstractNumId w:val="41"/>
  </w:num>
  <w:num w:numId="9">
    <w:abstractNumId w:val="5"/>
  </w:num>
  <w:num w:numId="10">
    <w:abstractNumId w:val="28"/>
  </w:num>
  <w:num w:numId="11">
    <w:abstractNumId w:val="19"/>
  </w:num>
  <w:num w:numId="12">
    <w:abstractNumId w:val="26"/>
  </w:num>
  <w:num w:numId="13">
    <w:abstractNumId w:val="22"/>
  </w:num>
  <w:num w:numId="14">
    <w:abstractNumId w:val="16"/>
  </w:num>
  <w:num w:numId="15">
    <w:abstractNumId w:val="2"/>
  </w:num>
  <w:num w:numId="16">
    <w:abstractNumId w:val="6"/>
  </w:num>
  <w:num w:numId="17">
    <w:abstractNumId w:val="23"/>
  </w:num>
  <w:num w:numId="18">
    <w:abstractNumId w:val="20"/>
  </w:num>
  <w:num w:numId="19">
    <w:abstractNumId w:val="35"/>
  </w:num>
  <w:num w:numId="20">
    <w:abstractNumId w:val="40"/>
  </w:num>
  <w:num w:numId="21">
    <w:abstractNumId w:val="1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7"/>
  </w:num>
  <w:num w:numId="26">
    <w:abstractNumId w:val="24"/>
  </w:num>
  <w:num w:numId="27">
    <w:abstractNumId w:val="3"/>
  </w:num>
  <w:num w:numId="28">
    <w:abstractNumId w:val="30"/>
  </w:num>
  <w:num w:numId="29">
    <w:abstractNumId w:val="11"/>
  </w:num>
  <w:num w:numId="30">
    <w:abstractNumId w:val="34"/>
  </w:num>
  <w:num w:numId="31">
    <w:abstractNumId w:val="38"/>
  </w:num>
  <w:num w:numId="32">
    <w:abstractNumId w:val="14"/>
  </w:num>
  <w:num w:numId="33">
    <w:abstractNumId w:val="13"/>
  </w:num>
  <w:num w:numId="34">
    <w:abstractNumId w:val="27"/>
  </w:num>
  <w:num w:numId="35">
    <w:abstractNumId w:val="17"/>
  </w:num>
  <w:num w:numId="36">
    <w:abstractNumId w:val="39"/>
  </w:num>
  <w:num w:numId="37">
    <w:abstractNumId w:val="18"/>
  </w:num>
  <w:num w:numId="38">
    <w:abstractNumId w:val="1"/>
  </w:num>
  <w:num w:numId="39">
    <w:abstractNumId w:val="36"/>
  </w:num>
  <w:num w:numId="40">
    <w:abstractNumId w:val="8"/>
  </w:num>
  <w:num w:numId="41">
    <w:abstractNumId w:val="4"/>
  </w:num>
  <w:num w:numId="42">
    <w:abstractNumId w:val="29"/>
  </w:num>
  <w:num w:numId="43">
    <w:abstractNumId w:val="9"/>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EE"/>
    <w:rsid w:val="000013CD"/>
    <w:rsid w:val="00001CFD"/>
    <w:rsid w:val="00004D23"/>
    <w:rsid w:val="0000536F"/>
    <w:rsid w:val="00005FF6"/>
    <w:rsid w:val="000142E2"/>
    <w:rsid w:val="000161AF"/>
    <w:rsid w:val="00021C3B"/>
    <w:rsid w:val="00021D4C"/>
    <w:rsid w:val="000241C9"/>
    <w:rsid w:val="0002495B"/>
    <w:rsid w:val="00027602"/>
    <w:rsid w:val="00027B47"/>
    <w:rsid w:val="000302F2"/>
    <w:rsid w:val="00030A49"/>
    <w:rsid w:val="00034575"/>
    <w:rsid w:val="00035057"/>
    <w:rsid w:val="0003586A"/>
    <w:rsid w:val="0003616C"/>
    <w:rsid w:val="00036C43"/>
    <w:rsid w:val="0003705C"/>
    <w:rsid w:val="00037C93"/>
    <w:rsid w:val="000408BE"/>
    <w:rsid w:val="000413AE"/>
    <w:rsid w:val="00042121"/>
    <w:rsid w:val="000433F8"/>
    <w:rsid w:val="0004465D"/>
    <w:rsid w:val="000452E7"/>
    <w:rsid w:val="00051A52"/>
    <w:rsid w:val="000523C8"/>
    <w:rsid w:val="00053279"/>
    <w:rsid w:val="00053393"/>
    <w:rsid w:val="000540EF"/>
    <w:rsid w:val="000618D1"/>
    <w:rsid w:val="00062422"/>
    <w:rsid w:val="0006250B"/>
    <w:rsid w:val="00062A3B"/>
    <w:rsid w:val="00063CC9"/>
    <w:rsid w:val="000648FB"/>
    <w:rsid w:val="00064BB9"/>
    <w:rsid w:val="000654DC"/>
    <w:rsid w:val="000661E9"/>
    <w:rsid w:val="000679BA"/>
    <w:rsid w:val="00072C45"/>
    <w:rsid w:val="00073347"/>
    <w:rsid w:val="000749F0"/>
    <w:rsid w:val="000753EA"/>
    <w:rsid w:val="00082A49"/>
    <w:rsid w:val="00083CC9"/>
    <w:rsid w:val="00083F43"/>
    <w:rsid w:val="000843C6"/>
    <w:rsid w:val="00084D19"/>
    <w:rsid w:val="0008595D"/>
    <w:rsid w:val="00086ED0"/>
    <w:rsid w:val="0008764F"/>
    <w:rsid w:val="000912F9"/>
    <w:rsid w:val="0009141D"/>
    <w:rsid w:val="0009244D"/>
    <w:rsid w:val="00092BA5"/>
    <w:rsid w:val="0009418F"/>
    <w:rsid w:val="000947B4"/>
    <w:rsid w:val="000956ED"/>
    <w:rsid w:val="000977E4"/>
    <w:rsid w:val="000A0214"/>
    <w:rsid w:val="000A07CD"/>
    <w:rsid w:val="000A0C72"/>
    <w:rsid w:val="000A193D"/>
    <w:rsid w:val="000A24D6"/>
    <w:rsid w:val="000A273F"/>
    <w:rsid w:val="000A40EC"/>
    <w:rsid w:val="000A62A7"/>
    <w:rsid w:val="000A62DF"/>
    <w:rsid w:val="000A666C"/>
    <w:rsid w:val="000A6B3C"/>
    <w:rsid w:val="000A76A0"/>
    <w:rsid w:val="000B1239"/>
    <w:rsid w:val="000B1518"/>
    <w:rsid w:val="000B5844"/>
    <w:rsid w:val="000B5C06"/>
    <w:rsid w:val="000B71F7"/>
    <w:rsid w:val="000C09BD"/>
    <w:rsid w:val="000C1EEF"/>
    <w:rsid w:val="000C318B"/>
    <w:rsid w:val="000C3BBA"/>
    <w:rsid w:val="000C4CC3"/>
    <w:rsid w:val="000C5E0C"/>
    <w:rsid w:val="000C6135"/>
    <w:rsid w:val="000C74C9"/>
    <w:rsid w:val="000D43AB"/>
    <w:rsid w:val="000D48E4"/>
    <w:rsid w:val="000D5B71"/>
    <w:rsid w:val="000D6C1E"/>
    <w:rsid w:val="000D6C35"/>
    <w:rsid w:val="000E15D5"/>
    <w:rsid w:val="000E261C"/>
    <w:rsid w:val="000E2B9B"/>
    <w:rsid w:val="000E33E6"/>
    <w:rsid w:val="000E356E"/>
    <w:rsid w:val="000E4E02"/>
    <w:rsid w:val="000E5ACC"/>
    <w:rsid w:val="000E5C16"/>
    <w:rsid w:val="000F0579"/>
    <w:rsid w:val="000F1667"/>
    <w:rsid w:val="000F206A"/>
    <w:rsid w:val="000F24D7"/>
    <w:rsid w:val="000F2621"/>
    <w:rsid w:val="000F372D"/>
    <w:rsid w:val="000F3B11"/>
    <w:rsid w:val="000F4317"/>
    <w:rsid w:val="000F4A0E"/>
    <w:rsid w:val="000F61DD"/>
    <w:rsid w:val="000F7149"/>
    <w:rsid w:val="0010093F"/>
    <w:rsid w:val="001010F5"/>
    <w:rsid w:val="0010326D"/>
    <w:rsid w:val="0010346F"/>
    <w:rsid w:val="001040FE"/>
    <w:rsid w:val="00104964"/>
    <w:rsid w:val="001061E1"/>
    <w:rsid w:val="001063D7"/>
    <w:rsid w:val="0011080B"/>
    <w:rsid w:val="00111687"/>
    <w:rsid w:val="00111D46"/>
    <w:rsid w:val="00113103"/>
    <w:rsid w:val="00113C17"/>
    <w:rsid w:val="0012071A"/>
    <w:rsid w:val="001210A2"/>
    <w:rsid w:val="00121695"/>
    <w:rsid w:val="00123DD2"/>
    <w:rsid w:val="001248C0"/>
    <w:rsid w:val="00125238"/>
    <w:rsid w:val="00125381"/>
    <w:rsid w:val="0012603B"/>
    <w:rsid w:val="00126998"/>
    <w:rsid w:val="00130AB3"/>
    <w:rsid w:val="001310CF"/>
    <w:rsid w:val="00131BFA"/>
    <w:rsid w:val="00131C61"/>
    <w:rsid w:val="00132A2C"/>
    <w:rsid w:val="0013380B"/>
    <w:rsid w:val="00136815"/>
    <w:rsid w:val="001372D6"/>
    <w:rsid w:val="0013775C"/>
    <w:rsid w:val="0014024B"/>
    <w:rsid w:val="00140A5A"/>
    <w:rsid w:val="00140CE2"/>
    <w:rsid w:val="00141800"/>
    <w:rsid w:val="00142CC7"/>
    <w:rsid w:val="001450D7"/>
    <w:rsid w:val="00145E2F"/>
    <w:rsid w:val="00146E4A"/>
    <w:rsid w:val="00150C2A"/>
    <w:rsid w:val="00151017"/>
    <w:rsid w:val="001514C8"/>
    <w:rsid w:val="00151AFB"/>
    <w:rsid w:val="00152B8A"/>
    <w:rsid w:val="00153388"/>
    <w:rsid w:val="00157229"/>
    <w:rsid w:val="0016072B"/>
    <w:rsid w:val="001629FA"/>
    <w:rsid w:val="0016367D"/>
    <w:rsid w:val="00164348"/>
    <w:rsid w:val="0016603E"/>
    <w:rsid w:val="00166095"/>
    <w:rsid w:val="0016723D"/>
    <w:rsid w:val="00167E7E"/>
    <w:rsid w:val="001702F9"/>
    <w:rsid w:val="001757BB"/>
    <w:rsid w:val="00176E3A"/>
    <w:rsid w:val="00176F89"/>
    <w:rsid w:val="0018003F"/>
    <w:rsid w:val="001810A1"/>
    <w:rsid w:val="00183C07"/>
    <w:rsid w:val="00183F67"/>
    <w:rsid w:val="0018535B"/>
    <w:rsid w:val="00185430"/>
    <w:rsid w:val="00187AC0"/>
    <w:rsid w:val="0019275D"/>
    <w:rsid w:val="00194D6A"/>
    <w:rsid w:val="00195054"/>
    <w:rsid w:val="001971B7"/>
    <w:rsid w:val="001977AB"/>
    <w:rsid w:val="001A10F6"/>
    <w:rsid w:val="001A2315"/>
    <w:rsid w:val="001A34F0"/>
    <w:rsid w:val="001A40F9"/>
    <w:rsid w:val="001A43A0"/>
    <w:rsid w:val="001A5CDF"/>
    <w:rsid w:val="001A6394"/>
    <w:rsid w:val="001A7719"/>
    <w:rsid w:val="001B05AA"/>
    <w:rsid w:val="001B0DDE"/>
    <w:rsid w:val="001B13F6"/>
    <w:rsid w:val="001B4805"/>
    <w:rsid w:val="001B578A"/>
    <w:rsid w:val="001B5D5D"/>
    <w:rsid w:val="001B7324"/>
    <w:rsid w:val="001B73EF"/>
    <w:rsid w:val="001C30C8"/>
    <w:rsid w:val="001C4848"/>
    <w:rsid w:val="001C6241"/>
    <w:rsid w:val="001C62F8"/>
    <w:rsid w:val="001D0F7D"/>
    <w:rsid w:val="001D14D2"/>
    <w:rsid w:val="001D2D4D"/>
    <w:rsid w:val="001D2DD6"/>
    <w:rsid w:val="001D2EA4"/>
    <w:rsid w:val="001D4C52"/>
    <w:rsid w:val="001D53EC"/>
    <w:rsid w:val="001D6068"/>
    <w:rsid w:val="001D640F"/>
    <w:rsid w:val="001D66BC"/>
    <w:rsid w:val="001D6C4B"/>
    <w:rsid w:val="001E07BF"/>
    <w:rsid w:val="001E6217"/>
    <w:rsid w:val="001F0538"/>
    <w:rsid w:val="001F0B27"/>
    <w:rsid w:val="001F1C27"/>
    <w:rsid w:val="001F305C"/>
    <w:rsid w:val="001F50F2"/>
    <w:rsid w:val="001F5C1A"/>
    <w:rsid w:val="001F7545"/>
    <w:rsid w:val="002007C0"/>
    <w:rsid w:val="00201613"/>
    <w:rsid w:val="00203006"/>
    <w:rsid w:val="00203057"/>
    <w:rsid w:val="0020601C"/>
    <w:rsid w:val="002112EF"/>
    <w:rsid w:val="00212530"/>
    <w:rsid w:val="00212836"/>
    <w:rsid w:val="00214420"/>
    <w:rsid w:val="002167AD"/>
    <w:rsid w:val="0022110A"/>
    <w:rsid w:val="00223DA0"/>
    <w:rsid w:val="002240C7"/>
    <w:rsid w:val="0022419E"/>
    <w:rsid w:val="00225C99"/>
    <w:rsid w:val="00225F19"/>
    <w:rsid w:val="002260C2"/>
    <w:rsid w:val="002266A5"/>
    <w:rsid w:val="0022675A"/>
    <w:rsid w:val="00226E1F"/>
    <w:rsid w:val="00227A05"/>
    <w:rsid w:val="00227E5A"/>
    <w:rsid w:val="002315A8"/>
    <w:rsid w:val="00232361"/>
    <w:rsid w:val="00233A84"/>
    <w:rsid w:val="00234764"/>
    <w:rsid w:val="00235B12"/>
    <w:rsid w:val="00236BCC"/>
    <w:rsid w:val="00237887"/>
    <w:rsid w:val="0024021B"/>
    <w:rsid w:val="00240B0F"/>
    <w:rsid w:val="00241EC8"/>
    <w:rsid w:val="00242FDA"/>
    <w:rsid w:val="002432ED"/>
    <w:rsid w:val="00244965"/>
    <w:rsid w:val="00244F3F"/>
    <w:rsid w:val="00245D4A"/>
    <w:rsid w:val="002509C6"/>
    <w:rsid w:val="0025126D"/>
    <w:rsid w:val="00251AC6"/>
    <w:rsid w:val="00251DCA"/>
    <w:rsid w:val="00252BF9"/>
    <w:rsid w:val="0025322E"/>
    <w:rsid w:val="00253641"/>
    <w:rsid w:val="002550DF"/>
    <w:rsid w:val="002573A7"/>
    <w:rsid w:val="0026013F"/>
    <w:rsid w:val="00260CA6"/>
    <w:rsid w:val="002639E9"/>
    <w:rsid w:val="002645AA"/>
    <w:rsid w:val="00265CAA"/>
    <w:rsid w:val="00265F44"/>
    <w:rsid w:val="002662B4"/>
    <w:rsid w:val="00271000"/>
    <w:rsid w:val="00274718"/>
    <w:rsid w:val="00275004"/>
    <w:rsid w:val="002762F6"/>
    <w:rsid w:val="00276E2C"/>
    <w:rsid w:val="00277913"/>
    <w:rsid w:val="00277B71"/>
    <w:rsid w:val="00281646"/>
    <w:rsid w:val="002826B7"/>
    <w:rsid w:val="0028765C"/>
    <w:rsid w:val="00290487"/>
    <w:rsid w:val="00290491"/>
    <w:rsid w:val="002908E7"/>
    <w:rsid w:val="00290C02"/>
    <w:rsid w:val="00290F0B"/>
    <w:rsid w:val="00291486"/>
    <w:rsid w:val="002925DA"/>
    <w:rsid w:val="00294926"/>
    <w:rsid w:val="00296576"/>
    <w:rsid w:val="002965E5"/>
    <w:rsid w:val="00296ECA"/>
    <w:rsid w:val="002975DD"/>
    <w:rsid w:val="002A2847"/>
    <w:rsid w:val="002A4707"/>
    <w:rsid w:val="002A656A"/>
    <w:rsid w:val="002A6A33"/>
    <w:rsid w:val="002B0C15"/>
    <w:rsid w:val="002B12AD"/>
    <w:rsid w:val="002B1944"/>
    <w:rsid w:val="002B3F92"/>
    <w:rsid w:val="002B59DF"/>
    <w:rsid w:val="002B5E66"/>
    <w:rsid w:val="002B6139"/>
    <w:rsid w:val="002B6BD5"/>
    <w:rsid w:val="002B6EFE"/>
    <w:rsid w:val="002C0312"/>
    <w:rsid w:val="002C6112"/>
    <w:rsid w:val="002C787B"/>
    <w:rsid w:val="002C792C"/>
    <w:rsid w:val="002D0633"/>
    <w:rsid w:val="002D1ADD"/>
    <w:rsid w:val="002D1E1B"/>
    <w:rsid w:val="002D365A"/>
    <w:rsid w:val="002D5043"/>
    <w:rsid w:val="002D5FA8"/>
    <w:rsid w:val="002E016A"/>
    <w:rsid w:val="002E275E"/>
    <w:rsid w:val="002E596A"/>
    <w:rsid w:val="002E6CD9"/>
    <w:rsid w:val="002E712A"/>
    <w:rsid w:val="002E7645"/>
    <w:rsid w:val="002F10B3"/>
    <w:rsid w:val="002F5FBD"/>
    <w:rsid w:val="002F766D"/>
    <w:rsid w:val="0030037C"/>
    <w:rsid w:val="00301345"/>
    <w:rsid w:val="0030137B"/>
    <w:rsid w:val="00303F81"/>
    <w:rsid w:val="00304186"/>
    <w:rsid w:val="00305F76"/>
    <w:rsid w:val="00307B78"/>
    <w:rsid w:val="00310611"/>
    <w:rsid w:val="003130F6"/>
    <w:rsid w:val="003131D7"/>
    <w:rsid w:val="00315A18"/>
    <w:rsid w:val="00315A30"/>
    <w:rsid w:val="0032073F"/>
    <w:rsid w:val="00320F30"/>
    <w:rsid w:val="00321062"/>
    <w:rsid w:val="00321675"/>
    <w:rsid w:val="003219C7"/>
    <w:rsid w:val="00323A64"/>
    <w:rsid w:val="003258DC"/>
    <w:rsid w:val="00327576"/>
    <w:rsid w:val="00331EC0"/>
    <w:rsid w:val="0033292E"/>
    <w:rsid w:val="00334DF0"/>
    <w:rsid w:val="00341DF7"/>
    <w:rsid w:val="00343841"/>
    <w:rsid w:val="00343952"/>
    <w:rsid w:val="00344387"/>
    <w:rsid w:val="00346396"/>
    <w:rsid w:val="00350BD6"/>
    <w:rsid w:val="00351191"/>
    <w:rsid w:val="00351809"/>
    <w:rsid w:val="00351A33"/>
    <w:rsid w:val="00352BFC"/>
    <w:rsid w:val="003531AF"/>
    <w:rsid w:val="00354238"/>
    <w:rsid w:val="00354412"/>
    <w:rsid w:val="00354F9C"/>
    <w:rsid w:val="003550CF"/>
    <w:rsid w:val="0035564B"/>
    <w:rsid w:val="0035686F"/>
    <w:rsid w:val="00361FFC"/>
    <w:rsid w:val="0036220C"/>
    <w:rsid w:val="00363A46"/>
    <w:rsid w:val="00365194"/>
    <w:rsid w:val="00365313"/>
    <w:rsid w:val="00365428"/>
    <w:rsid w:val="003659CC"/>
    <w:rsid w:val="00366AE8"/>
    <w:rsid w:val="00366FEC"/>
    <w:rsid w:val="00367277"/>
    <w:rsid w:val="00367397"/>
    <w:rsid w:val="003734B1"/>
    <w:rsid w:val="003736B7"/>
    <w:rsid w:val="00376782"/>
    <w:rsid w:val="00377C14"/>
    <w:rsid w:val="00377F83"/>
    <w:rsid w:val="0038015A"/>
    <w:rsid w:val="00381996"/>
    <w:rsid w:val="003819A1"/>
    <w:rsid w:val="00383B44"/>
    <w:rsid w:val="0038550E"/>
    <w:rsid w:val="00386A97"/>
    <w:rsid w:val="0038799D"/>
    <w:rsid w:val="00387D30"/>
    <w:rsid w:val="0039035E"/>
    <w:rsid w:val="00390958"/>
    <w:rsid w:val="003915E1"/>
    <w:rsid w:val="003931E2"/>
    <w:rsid w:val="00394D11"/>
    <w:rsid w:val="00394DFB"/>
    <w:rsid w:val="003963D7"/>
    <w:rsid w:val="00396521"/>
    <w:rsid w:val="003A09CE"/>
    <w:rsid w:val="003A2B54"/>
    <w:rsid w:val="003A3D20"/>
    <w:rsid w:val="003A4030"/>
    <w:rsid w:val="003A49B9"/>
    <w:rsid w:val="003A4A3B"/>
    <w:rsid w:val="003A72F3"/>
    <w:rsid w:val="003A73B7"/>
    <w:rsid w:val="003A7C74"/>
    <w:rsid w:val="003B01F0"/>
    <w:rsid w:val="003B0568"/>
    <w:rsid w:val="003B2D6C"/>
    <w:rsid w:val="003B319B"/>
    <w:rsid w:val="003B378D"/>
    <w:rsid w:val="003B3F8D"/>
    <w:rsid w:val="003B604B"/>
    <w:rsid w:val="003C028E"/>
    <w:rsid w:val="003C1197"/>
    <w:rsid w:val="003C1D33"/>
    <w:rsid w:val="003C2583"/>
    <w:rsid w:val="003C2E40"/>
    <w:rsid w:val="003C4645"/>
    <w:rsid w:val="003C5808"/>
    <w:rsid w:val="003C5F82"/>
    <w:rsid w:val="003D1663"/>
    <w:rsid w:val="003D2DF2"/>
    <w:rsid w:val="003D4C14"/>
    <w:rsid w:val="003D6379"/>
    <w:rsid w:val="003D792A"/>
    <w:rsid w:val="003E50F5"/>
    <w:rsid w:val="003E5C6C"/>
    <w:rsid w:val="003E605B"/>
    <w:rsid w:val="003E685A"/>
    <w:rsid w:val="003E6FDC"/>
    <w:rsid w:val="003F07C6"/>
    <w:rsid w:val="003F0AB7"/>
    <w:rsid w:val="003F17CC"/>
    <w:rsid w:val="003F2316"/>
    <w:rsid w:val="003F3D97"/>
    <w:rsid w:val="003F4C5A"/>
    <w:rsid w:val="004002B5"/>
    <w:rsid w:val="0040062B"/>
    <w:rsid w:val="00400A07"/>
    <w:rsid w:val="00400FDE"/>
    <w:rsid w:val="00402801"/>
    <w:rsid w:val="00402DE7"/>
    <w:rsid w:val="00406BB5"/>
    <w:rsid w:val="00406FD9"/>
    <w:rsid w:val="00407408"/>
    <w:rsid w:val="00413013"/>
    <w:rsid w:val="004137E4"/>
    <w:rsid w:val="00413FD4"/>
    <w:rsid w:val="00414E50"/>
    <w:rsid w:val="00420303"/>
    <w:rsid w:val="00420A67"/>
    <w:rsid w:val="00423D7B"/>
    <w:rsid w:val="004264F9"/>
    <w:rsid w:val="004265C5"/>
    <w:rsid w:val="00426E3B"/>
    <w:rsid w:val="004274B4"/>
    <w:rsid w:val="004302B7"/>
    <w:rsid w:val="00430CE4"/>
    <w:rsid w:val="004325AC"/>
    <w:rsid w:val="0043282B"/>
    <w:rsid w:val="00433582"/>
    <w:rsid w:val="004354C8"/>
    <w:rsid w:val="004354FD"/>
    <w:rsid w:val="004355FB"/>
    <w:rsid w:val="004356C5"/>
    <w:rsid w:val="00435EDE"/>
    <w:rsid w:val="0043675F"/>
    <w:rsid w:val="00436B28"/>
    <w:rsid w:val="00437020"/>
    <w:rsid w:val="00440A18"/>
    <w:rsid w:val="004425C4"/>
    <w:rsid w:val="004449C1"/>
    <w:rsid w:val="004462F6"/>
    <w:rsid w:val="004465AE"/>
    <w:rsid w:val="00451F9C"/>
    <w:rsid w:val="0045287D"/>
    <w:rsid w:val="00453E1B"/>
    <w:rsid w:val="00453F0B"/>
    <w:rsid w:val="00454436"/>
    <w:rsid w:val="00454DE1"/>
    <w:rsid w:val="00455409"/>
    <w:rsid w:val="00455BFF"/>
    <w:rsid w:val="004567CF"/>
    <w:rsid w:val="00456A50"/>
    <w:rsid w:val="00457134"/>
    <w:rsid w:val="00461288"/>
    <w:rsid w:val="00462F47"/>
    <w:rsid w:val="004637CB"/>
    <w:rsid w:val="004658EB"/>
    <w:rsid w:val="00465E79"/>
    <w:rsid w:val="00467E98"/>
    <w:rsid w:val="0047077F"/>
    <w:rsid w:val="00470A29"/>
    <w:rsid w:val="00471021"/>
    <w:rsid w:val="0047415F"/>
    <w:rsid w:val="00474A3C"/>
    <w:rsid w:val="00475666"/>
    <w:rsid w:val="004761A4"/>
    <w:rsid w:val="0047738F"/>
    <w:rsid w:val="004816C8"/>
    <w:rsid w:val="00481CBC"/>
    <w:rsid w:val="0048200C"/>
    <w:rsid w:val="00482267"/>
    <w:rsid w:val="00482297"/>
    <w:rsid w:val="00482B5D"/>
    <w:rsid w:val="00482E3C"/>
    <w:rsid w:val="00483A44"/>
    <w:rsid w:val="00484B65"/>
    <w:rsid w:val="0048509F"/>
    <w:rsid w:val="00485CB9"/>
    <w:rsid w:val="00487AFA"/>
    <w:rsid w:val="00487E9B"/>
    <w:rsid w:val="00487FC0"/>
    <w:rsid w:val="004910E9"/>
    <w:rsid w:val="0049253B"/>
    <w:rsid w:val="004939E3"/>
    <w:rsid w:val="00494643"/>
    <w:rsid w:val="0049477E"/>
    <w:rsid w:val="00495A02"/>
    <w:rsid w:val="004979DB"/>
    <w:rsid w:val="004A1B23"/>
    <w:rsid w:val="004A212C"/>
    <w:rsid w:val="004A2B1B"/>
    <w:rsid w:val="004A405D"/>
    <w:rsid w:val="004A5B06"/>
    <w:rsid w:val="004A6594"/>
    <w:rsid w:val="004A7CF3"/>
    <w:rsid w:val="004A7F9A"/>
    <w:rsid w:val="004B13E4"/>
    <w:rsid w:val="004B2CC0"/>
    <w:rsid w:val="004B6ACF"/>
    <w:rsid w:val="004C00BE"/>
    <w:rsid w:val="004C0451"/>
    <w:rsid w:val="004C0504"/>
    <w:rsid w:val="004C097A"/>
    <w:rsid w:val="004C10CE"/>
    <w:rsid w:val="004C148B"/>
    <w:rsid w:val="004C1A87"/>
    <w:rsid w:val="004C41A0"/>
    <w:rsid w:val="004C6087"/>
    <w:rsid w:val="004C73EA"/>
    <w:rsid w:val="004D6F3B"/>
    <w:rsid w:val="004E19BE"/>
    <w:rsid w:val="004E36D8"/>
    <w:rsid w:val="004E4467"/>
    <w:rsid w:val="004E4D76"/>
    <w:rsid w:val="004E5416"/>
    <w:rsid w:val="004E6B48"/>
    <w:rsid w:val="004F0078"/>
    <w:rsid w:val="004F03B4"/>
    <w:rsid w:val="004F2598"/>
    <w:rsid w:val="004F277B"/>
    <w:rsid w:val="004F746A"/>
    <w:rsid w:val="00500205"/>
    <w:rsid w:val="00500D32"/>
    <w:rsid w:val="005015A3"/>
    <w:rsid w:val="0050198E"/>
    <w:rsid w:val="00501A8E"/>
    <w:rsid w:val="00505018"/>
    <w:rsid w:val="00510B01"/>
    <w:rsid w:val="00510D5F"/>
    <w:rsid w:val="00510E4F"/>
    <w:rsid w:val="00511D15"/>
    <w:rsid w:val="00512606"/>
    <w:rsid w:val="005140A0"/>
    <w:rsid w:val="005145C5"/>
    <w:rsid w:val="00515E00"/>
    <w:rsid w:val="00516C96"/>
    <w:rsid w:val="0051704B"/>
    <w:rsid w:val="00517F39"/>
    <w:rsid w:val="00520217"/>
    <w:rsid w:val="00520993"/>
    <w:rsid w:val="0052099C"/>
    <w:rsid w:val="00520B74"/>
    <w:rsid w:val="0052126C"/>
    <w:rsid w:val="00521B49"/>
    <w:rsid w:val="00523147"/>
    <w:rsid w:val="00523BBE"/>
    <w:rsid w:val="0052446C"/>
    <w:rsid w:val="005252DC"/>
    <w:rsid w:val="00526A8A"/>
    <w:rsid w:val="0053006F"/>
    <w:rsid w:val="00530459"/>
    <w:rsid w:val="00530496"/>
    <w:rsid w:val="00530A58"/>
    <w:rsid w:val="00530ACA"/>
    <w:rsid w:val="005314D8"/>
    <w:rsid w:val="00534122"/>
    <w:rsid w:val="00535A52"/>
    <w:rsid w:val="00535F68"/>
    <w:rsid w:val="005379D7"/>
    <w:rsid w:val="00537BEC"/>
    <w:rsid w:val="00541E11"/>
    <w:rsid w:val="00543375"/>
    <w:rsid w:val="0054411F"/>
    <w:rsid w:val="005446FD"/>
    <w:rsid w:val="005447A8"/>
    <w:rsid w:val="00544D63"/>
    <w:rsid w:val="00547C6E"/>
    <w:rsid w:val="00550942"/>
    <w:rsid w:val="00550A57"/>
    <w:rsid w:val="00550B16"/>
    <w:rsid w:val="00550E41"/>
    <w:rsid w:val="005515BA"/>
    <w:rsid w:val="005548A8"/>
    <w:rsid w:val="00554B91"/>
    <w:rsid w:val="00556127"/>
    <w:rsid w:val="00561458"/>
    <w:rsid w:val="00561783"/>
    <w:rsid w:val="00561E03"/>
    <w:rsid w:val="0056208D"/>
    <w:rsid w:val="005645F1"/>
    <w:rsid w:val="00565E2E"/>
    <w:rsid w:val="00566C55"/>
    <w:rsid w:val="0056784C"/>
    <w:rsid w:val="005711A6"/>
    <w:rsid w:val="00573CBB"/>
    <w:rsid w:val="005746A6"/>
    <w:rsid w:val="00574A37"/>
    <w:rsid w:val="00576A07"/>
    <w:rsid w:val="00580C05"/>
    <w:rsid w:val="00581133"/>
    <w:rsid w:val="005817B2"/>
    <w:rsid w:val="005820B9"/>
    <w:rsid w:val="0058255A"/>
    <w:rsid w:val="005842D0"/>
    <w:rsid w:val="00584302"/>
    <w:rsid w:val="0058434C"/>
    <w:rsid w:val="005845F2"/>
    <w:rsid w:val="00584BFC"/>
    <w:rsid w:val="00585FF3"/>
    <w:rsid w:val="005860CC"/>
    <w:rsid w:val="00586EB2"/>
    <w:rsid w:val="00586FD2"/>
    <w:rsid w:val="0058739D"/>
    <w:rsid w:val="005877E2"/>
    <w:rsid w:val="00587F99"/>
    <w:rsid w:val="00590687"/>
    <w:rsid w:val="005928C4"/>
    <w:rsid w:val="00592E01"/>
    <w:rsid w:val="005938C8"/>
    <w:rsid w:val="0059428C"/>
    <w:rsid w:val="005A2DDC"/>
    <w:rsid w:val="005A341A"/>
    <w:rsid w:val="005A59A5"/>
    <w:rsid w:val="005A6432"/>
    <w:rsid w:val="005A7470"/>
    <w:rsid w:val="005A74A6"/>
    <w:rsid w:val="005B0C54"/>
    <w:rsid w:val="005B2CB4"/>
    <w:rsid w:val="005B3B41"/>
    <w:rsid w:val="005B4FCA"/>
    <w:rsid w:val="005B5074"/>
    <w:rsid w:val="005B6D4A"/>
    <w:rsid w:val="005B7771"/>
    <w:rsid w:val="005B77FD"/>
    <w:rsid w:val="005C0865"/>
    <w:rsid w:val="005C0BAE"/>
    <w:rsid w:val="005C0ECC"/>
    <w:rsid w:val="005C2904"/>
    <w:rsid w:val="005C336D"/>
    <w:rsid w:val="005C33FC"/>
    <w:rsid w:val="005C4648"/>
    <w:rsid w:val="005C5013"/>
    <w:rsid w:val="005C55AA"/>
    <w:rsid w:val="005C5CB2"/>
    <w:rsid w:val="005C7890"/>
    <w:rsid w:val="005C7F81"/>
    <w:rsid w:val="005D0E5F"/>
    <w:rsid w:val="005D1806"/>
    <w:rsid w:val="005D3B2A"/>
    <w:rsid w:val="005D3FD3"/>
    <w:rsid w:val="005D5DBE"/>
    <w:rsid w:val="005D6F44"/>
    <w:rsid w:val="005E0957"/>
    <w:rsid w:val="005E11D3"/>
    <w:rsid w:val="005E1477"/>
    <w:rsid w:val="005E1511"/>
    <w:rsid w:val="005E20D7"/>
    <w:rsid w:val="005E51DD"/>
    <w:rsid w:val="005E5B6F"/>
    <w:rsid w:val="005E79B2"/>
    <w:rsid w:val="005E7B48"/>
    <w:rsid w:val="005F02F6"/>
    <w:rsid w:val="005F047F"/>
    <w:rsid w:val="005F093D"/>
    <w:rsid w:val="005F0F15"/>
    <w:rsid w:val="005F1FC9"/>
    <w:rsid w:val="005F4194"/>
    <w:rsid w:val="005F4839"/>
    <w:rsid w:val="005F56FC"/>
    <w:rsid w:val="005F58F4"/>
    <w:rsid w:val="005F6D0B"/>
    <w:rsid w:val="005F7CE0"/>
    <w:rsid w:val="00601C65"/>
    <w:rsid w:val="00601CDA"/>
    <w:rsid w:val="00602F3C"/>
    <w:rsid w:val="006034C5"/>
    <w:rsid w:val="00604CA7"/>
    <w:rsid w:val="00605E0D"/>
    <w:rsid w:val="00606C5B"/>
    <w:rsid w:val="00610F71"/>
    <w:rsid w:val="006148FA"/>
    <w:rsid w:val="00616060"/>
    <w:rsid w:val="006164D1"/>
    <w:rsid w:val="0061702C"/>
    <w:rsid w:val="006202D9"/>
    <w:rsid w:val="00621023"/>
    <w:rsid w:val="00621C77"/>
    <w:rsid w:val="006234AC"/>
    <w:rsid w:val="0062379C"/>
    <w:rsid w:val="00623EF2"/>
    <w:rsid w:val="0062445D"/>
    <w:rsid w:val="00626064"/>
    <w:rsid w:val="006263FF"/>
    <w:rsid w:val="00627D61"/>
    <w:rsid w:val="00630173"/>
    <w:rsid w:val="006314CA"/>
    <w:rsid w:val="00631A87"/>
    <w:rsid w:val="00642A2C"/>
    <w:rsid w:val="00642E36"/>
    <w:rsid w:val="00643E68"/>
    <w:rsid w:val="00644CB1"/>
    <w:rsid w:val="00646157"/>
    <w:rsid w:val="00646722"/>
    <w:rsid w:val="00650B70"/>
    <w:rsid w:val="00650EB3"/>
    <w:rsid w:val="00651563"/>
    <w:rsid w:val="0065384F"/>
    <w:rsid w:val="006543C1"/>
    <w:rsid w:val="00654EBE"/>
    <w:rsid w:val="00655E75"/>
    <w:rsid w:val="0065612B"/>
    <w:rsid w:val="006566E7"/>
    <w:rsid w:val="0065770E"/>
    <w:rsid w:val="006602E2"/>
    <w:rsid w:val="00660C20"/>
    <w:rsid w:val="00661D17"/>
    <w:rsid w:val="006620B5"/>
    <w:rsid w:val="00663383"/>
    <w:rsid w:val="00663A2A"/>
    <w:rsid w:val="006644E1"/>
    <w:rsid w:val="00665CD9"/>
    <w:rsid w:val="00667171"/>
    <w:rsid w:val="00672E6C"/>
    <w:rsid w:val="006737ED"/>
    <w:rsid w:val="00673A5B"/>
    <w:rsid w:val="00673BF0"/>
    <w:rsid w:val="00674CF0"/>
    <w:rsid w:val="006753BA"/>
    <w:rsid w:val="00675D9D"/>
    <w:rsid w:val="00676569"/>
    <w:rsid w:val="00676F4F"/>
    <w:rsid w:val="00677CF2"/>
    <w:rsid w:val="00681371"/>
    <w:rsid w:val="00681ABF"/>
    <w:rsid w:val="00682B15"/>
    <w:rsid w:val="00682D5A"/>
    <w:rsid w:val="00683BCB"/>
    <w:rsid w:val="00684115"/>
    <w:rsid w:val="0068428A"/>
    <w:rsid w:val="00684D55"/>
    <w:rsid w:val="00691C40"/>
    <w:rsid w:val="00693300"/>
    <w:rsid w:val="006945D9"/>
    <w:rsid w:val="00697BD6"/>
    <w:rsid w:val="00697C57"/>
    <w:rsid w:val="00697C67"/>
    <w:rsid w:val="00697C9C"/>
    <w:rsid w:val="006A2F57"/>
    <w:rsid w:val="006A46F3"/>
    <w:rsid w:val="006A54B4"/>
    <w:rsid w:val="006A5DB2"/>
    <w:rsid w:val="006A6064"/>
    <w:rsid w:val="006A6D21"/>
    <w:rsid w:val="006A733F"/>
    <w:rsid w:val="006B0A1D"/>
    <w:rsid w:val="006B1A5C"/>
    <w:rsid w:val="006B3550"/>
    <w:rsid w:val="006B3DF6"/>
    <w:rsid w:val="006B42C7"/>
    <w:rsid w:val="006B66AA"/>
    <w:rsid w:val="006C235E"/>
    <w:rsid w:val="006C4B4A"/>
    <w:rsid w:val="006C5234"/>
    <w:rsid w:val="006C642D"/>
    <w:rsid w:val="006C6A3B"/>
    <w:rsid w:val="006C6CA0"/>
    <w:rsid w:val="006C7A31"/>
    <w:rsid w:val="006C7F8B"/>
    <w:rsid w:val="006D1A9A"/>
    <w:rsid w:val="006D24A5"/>
    <w:rsid w:val="006D2881"/>
    <w:rsid w:val="006D3C18"/>
    <w:rsid w:val="006D3F14"/>
    <w:rsid w:val="006D4009"/>
    <w:rsid w:val="006D46B2"/>
    <w:rsid w:val="006D491A"/>
    <w:rsid w:val="006D75CA"/>
    <w:rsid w:val="006E06CF"/>
    <w:rsid w:val="006E10EE"/>
    <w:rsid w:val="006E123B"/>
    <w:rsid w:val="006E2347"/>
    <w:rsid w:val="006E2BE8"/>
    <w:rsid w:val="006E2DEF"/>
    <w:rsid w:val="006E3BA1"/>
    <w:rsid w:val="006E4B8A"/>
    <w:rsid w:val="006E57E0"/>
    <w:rsid w:val="006E65C5"/>
    <w:rsid w:val="006E6F87"/>
    <w:rsid w:val="006E7F93"/>
    <w:rsid w:val="006F1E94"/>
    <w:rsid w:val="006F6EC9"/>
    <w:rsid w:val="006F7414"/>
    <w:rsid w:val="00700104"/>
    <w:rsid w:val="00700218"/>
    <w:rsid w:val="00702056"/>
    <w:rsid w:val="007028D2"/>
    <w:rsid w:val="007032F2"/>
    <w:rsid w:val="00703B7E"/>
    <w:rsid w:val="007063C0"/>
    <w:rsid w:val="007064BC"/>
    <w:rsid w:val="00710913"/>
    <w:rsid w:val="00710C0E"/>
    <w:rsid w:val="00710E60"/>
    <w:rsid w:val="00712537"/>
    <w:rsid w:val="007125BA"/>
    <w:rsid w:val="00712B94"/>
    <w:rsid w:val="0071348E"/>
    <w:rsid w:val="00713E36"/>
    <w:rsid w:val="00716C59"/>
    <w:rsid w:val="007176D0"/>
    <w:rsid w:val="0072075E"/>
    <w:rsid w:val="007237A8"/>
    <w:rsid w:val="007248E2"/>
    <w:rsid w:val="007249DD"/>
    <w:rsid w:val="007261B5"/>
    <w:rsid w:val="00726AE0"/>
    <w:rsid w:val="007274E8"/>
    <w:rsid w:val="00730854"/>
    <w:rsid w:val="007314E5"/>
    <w:rsid w:val="0073169A"/>
    <w:rsid w:val="007345B6"/>
    <w:rsid w:val="00735713"/>
    <w:rsid w:val="00735FA5"/>
    <w:rsid w:val="007374B0"/>
    <w:rsid w:val="0074078F"/>
    <w:rsid w:val="00741589"/>
    <w:rsid w:val="007422E8"/>
    <w:rsid w:val="00742E50"/>
    <w:rsid w:val="00743036"/>
    <w:rsid w:val="00746251"/>
    <w:rsid w:val="00746480"/>
    <w:rsid w:val="00746953"/>
    <w:rsid w:val="00746F2D"/>
    <w:rsid w:val="00753F44"/>
    <w:rsid w:val="00754405"/>
    <w:rsid w:val="00756B5B"/>
    <w:rsid w:val="00757E4D"/>
    <w:rsid w:val="00757F0C"/>
    <w:rsid w:val="007609CF"/>
    <w:rsid w:val="007635DB"/>
    <w:rsid w:val="0076422A"/>
    <w:rsid w:val="00764421"/>
    <w:rsid w:val="00765168"/>
    <w:rsid w:val="00767E3C"/>
    <w:rsid w:val="00771775"/>
    <w:rsid w:val="007718D6"/>
    <w:rsid w:val="007724EF"/>
    <w:rsid w:val="00773C2A"/>
    <w:rsid w:val="00773E0F"/>
    <w:rsid w:val="007740DA"/>
    <w:rsid w:val="00774D3E"/>
    <w:rsid w:val="00774FBC"/>
    <w:rsid w:val="00775C66"/>
    <w:rsid w:val="00776265"/>
    <w:rsid w:val="00781188"/>
    <w:rsid w:val="007818DE"/>
    <w:rsid w:val="00783707"/>
    <w:rsid w:val="0078476E"/>
    <w:rsid w:val="0078763E"/>
    <w:rsid w:val="0079197B"/>
    <w:rsid w:val="00791BFA"/>
    <w:rsid w:val="00792B7C"/>
    <w:rsid w:val="00792F78"/>
    <w:rsid w:val="007944E6"/>
    <w:rsid w:val="00794EB9"/>
    <w:rsid w:val="007951BE"/>
    <w:rsid w:val="00795ABE"/>
    <w:rsid w:val="0079786E"/>
    <w:rsid w:val="007A12F1"/>
    <w:rsid w:val="007A23AE"/>
    <w:rsid w:val="007A2C51"/>
    <w:rsid w:val="007A45A2"/>
    <w:rsid w:val="007A4B5B"/>
    <w:rsid w:val="007A5733"/>
    <w:rsid w:val="007A727E"/>
    <w:rsid w:val="007B1889"/>
    <w:rsid w:val="007B4064"/>
    <w:rsid w:val="007B4B68"/>
    <w:rsid w:val="007B56C5"/>
    <w:rsid w:val="007B5E0A"/>
    <w:rsid w:val="007B6D56"/>
    <w:rsid w:val="007C17CF"/>
    <w:rsid w:val="007C253A"/>
    <w:rsid w:val="007C27EE"/>
    <w:rsid w:val="007C2FA3"/>
    <w:rsid w:val="007C33B1"/>
    <w:rsid w:val="007C5390"/>
    <w:rsid w:val="007C5AFF"/>
    <w:rsid w:val="007C6FF9"/>
    <w:rsid w:val="007C72F1"/>
    <w:rsid w:val="007C7BE7"/>
    <w:rsid w:val="007D0A6D"/>
    <w:rsid w:val="007D1240"/>
    <w:rsid w:val="007D2B87"/>
    <w:rsid w:val="007D41DB"/>
    <w:rsid w:val="007D43B3"/>
    <w:rsid w:val="007D5286"/>
    <w:rsid w:val="007D6E95"/>
    <w:rsid w:val="007D7EBE"/>
    <w:rsid w:val="007E099E"/>
    <w:rsid w:val="007E40E5"/>
    <w:rsid w:val="007E4431"/>
    <w:rsid w:val="007E45B1"/>
    <w:rsid w:val="007E53FA"/>
    <w:rsid w:val="007E5477"/>
    <w:rsid w:val="007E6206"/>
    <w:rsid w:val="007E71F7"/>
    <w:rsid w:val="007F1822"/>
    <w:rsid w:val="007F2154"/>
    <w:rsid w:val="007F263E"/>
    <w:rsid w:val="007F4C51"/>
    <w:rsid w:val="007F5528"/>
    <w:rsid w:val="007F6351"/>
    <w:rsid w:val="007F7F07"/>
    <w:rsid w:val="0080445C"/>
    <w:rsid w:val="008047FB"/>
    <w:rsid w:val="00804B18"/>
    <w:rsid w:val="00804C86"/>
    <w:rsid w:val="008051D9"/>
    <w:rsid w:val="0080555F"/>
    <w:rsid w:val="008067AE"/>
    <w:rsid w:val="00806854"/>
    <w:rsid w:val="00806F3B"/>
    <w:rsid w:val="008106E3"/>
    <w:rsid w:val="00810805"/>
    <w:rsid w:val="00811A7B"/>
    <w:rsid w:val="00813243"/>
    <w:rsid w:val="00815012"/>
    <w:rsid w:val="00815B31"/>
    <w:rsid w:val="008167D9"/>
    <w:rsid w:val="00816E5E"/>
    <w:rsid w:val="00817276"/>
    <w:rsid w:val="00817D4D"/>
    <w:rsid w:val="00820610"/>
    <w:rsid w:val="00820871"/>
    <w:rsid w:val="008231E1"/>
    <w:rsid w:val="0082523A"/>
    <w:rsid w:val="00826122"/>
    <w:rsid w:val="00832C50"/>
    <w:rsid w:val="008341A5"/>
    <w:rsid w:val="008347BD"/>
    <w:rsid w:val="00834AEF"/>
    <w:rsid w:val="00837B1B"/>
    <w:rsid w:val="00846B41"/>
    <w:rsid w:val="00847768"/>
    <w:rsid w:val="00847983"/>
    <w:rsid w:val="008507F7"/>
    <w:rsid w:val="00851A54"/>
    <w:rsid w:val="00852A8E"/>
    <w:rsid w:val="00853A20"/>
    <w:rsid w:val="008563DA"/>
    <w:rsid w:val="00857429"/>
    <w:rsid w:val="00860529"/>
    <w:rsid w:val="008618DA"/>
    <w:rsid w:val="0086195B"/>
    <w:rsid w:val="00861AAC"/>
    <w:rsid w:val="00861D21"/>
    <w:rsid w:val="008633BA"/>
    <w:rsid w:val="00864245"/>
    <w:rsid w:val="00864313"/>
    <w:rsid w:val="008658AA"/>
    <w:rsid w:val="00865913"/>
    <w:rsid w:val="008717EA"/>
    <w:rsid w:val="0087417B"/>
    <w:rsid w:val="0087554A"/>
    <w:rsid w:val="00880AFE"/>
    <w:rsid w:val="00883BB5"/>
    <w:rsid w:val="008840DF"/>
    <w:rsid w:val="0089074C"/>
    <w:rsid w:val="00891BA3"/>
    <w:rsid w:val="008937DD"/>
    <w:rsid w:val="00894498"/>
    <w:rsid w:val="00894791"/>
    <w:rsid w:val="00894EA5"/>
    <w:rsid w:val="00897013"/>
    <w:rsid w:val="00897E3B"/>
    <w:rsid w:val="008A0AFD"/>
    <w:rsid w:val="008A3BEC"/>
    <w:rsid w:val="008A46E7"/>
    <w:rsid w:val="008A54B8"/>
    <w:rsid w:val="008A6369"/>
    <w:rsid w:val="008A6F6E"/>
    <w:rsid w:val="008A74DE"/>
    <w:rsid w:val="008B01D9"/>
    <w:rsid w:val="008B0FA0"/>
    <w:rsid w:val="008B12F6"/>
    <w:rsid w:val="008B1B7C"/>
    <w:rsid w:val="008B5B07"/>
    <w:rsid w:val="008B6ADD"/>
    <w:rsid w:val="008C0161"/>
    <w:rsid w:val="008C1DA6"/>
    <w:rsid w:val="008C25B5"/>
    <w:rsid w:val="008C26AA"/>
    <w:rsid w:val="008C44F5"/>
    <w:rsid w:val="008C7BCD"/>
    <w:rsid w:val="008D0C3F"/>
    <w:rsid w:val="008D165F"/>
    <w:rsid w:val="008D21E4"/>
    <w:rsid w:val="008D3AE9"/>
    <w:rsid w:val="008D3AF2"/>
    <w:rsid w:val="008D43B4"/>
    <w:rsid w:val="008D4FAB"/>
    <w:rsid w:val="008D6527"/>
    <w:rsid w:val="008E0A35"/>
    <w:rsid w:val="008E1E1F"/>
    <w:rsid w:val="008E2795"/>
    <w:rsid w:val="008E2859"/>
    <w:rsid w:val="008E31B7"/>
    <w:rsid w:val="008E4427"/>
    <w:rsid w:val="008E592C"/>
    <w:rsid w:val="008E7DFC"/>
    <w:rsid w:val="008F044C"/>
    <w:rsid w:val="008F091C"/>
    <w:rsid w:val="008F106B"/>
    <w:rsid w:val="008F1544"/>
    <w:rsid w:val="008F3923"/>
    <w:rsid w:val="008F39D0"/>
    <w:rsid w:val="008F4EE5"/>
    <w:rsid w:val="008F6136"/>
    <w:rsid w:val="008F6DF7"/>
    <w:rsid w:val="008F7960"/>
    <w:rsid w:val="008F7EBA"/>
    <w:rsid w:val="00902BAD"/>
    <w:rsid w:val="00902EC3"/>
    <w:rsid w:val="00904519"/>
    <w:rsid w:val="00904E06"/>
    <w:rsid w:val="00906822"/>
    <w:rsid w:val="00907957"/>
    <w:rsid w:val="00907D2B"/>
    <w:rsid w:val="0091082C"/>
    <w:rsid w:val="00912766"/>
    <w:rsid w:val="009130C1"/>
    <w:rsid w:val="0091687F"/>
    <w:rsid w:val="00916E2C"/>
    <w:rsid w:val="0091764A"/>
    <w:rsid w:val="00917D41"/>
    <w:rsid w:val="00921013"/>
    <w:rsid w:val="00922445"/>
    <w:rsid w:val="009224A7"/>
    <w:rsid w:val="009226E6"/>
    <w:rsid w:val="00922DA5"/>
    <w:rsid w:val="00923BD5"/>
    <w:rsid w:val="00924111"/>
    <w:rsid w:val="00926281"/>
    <w:rsid w:val="00927360"/>
    <w:rsid w:val="009276C7"/>
    <w:rsid w:val="00927C63"/>
    <w:rsid w:val="009321C8"/>
    <w:rsid w:val="00932BC4"/>
    <w:rsid w:val="00933BB5"/>
    <w:rsid w:val="0093613D"/>
    <w:rsid w:val="00936942"/>
    <w:rsid w:val="00936F42"/>
    <w:rsid w:val="00940179"/>
    <w:rsid w:val="00941EE5"/>
    <w:rsid w:val="0094282D"/>
    <w:rsid w:val="00945778"/>
    <w:rsid w:val="00947F0E"/>
    <w:rsid w:val="009505BB"/>
    <w:rsid w:val="009511C3"/>
    <w:rsid w:val="00951968"/>
    <w:rsid w:val="009534FB"/>
    <w:rsid w:val="00954D6F"/>
    <w:rsid w:val="0095504D"/>
    <w:rsid w:val="00955748"/>
    <w:rsid w:val="00957EE7"/>
    <w:rsid w:val="0096117D"/>
    <w:rsid w:val="00961E43"/>
    <w:rsid w:val="00962209"/>
    <w:rsid w:val="00963853"/>
    <w:rsid w:val="00963EFF"/>
    <w:rsid w:val="009651D3"/>
    <w:rsid w:val="00965CC0"/>
    <w:rsid w:val="009670D3"/>
    <w:rsid w:val="00967223"/>
    <w:rsid w:val="00967374"/>
    <w:rsid w:val="00970381"/>
    <w:rsid w:val="00971286"/>
    <w:rsid w:val="00972449"/>
    <w:rsid w:val="00973013"/>
    <w:rsid w:val="00973E5A"/>
    <w:rsid w:val="009750DA"/>
    <w:rsid w:val="0097552B"/>
    <w:rsid w:val="00977668"/>
    <w:rsid w:val="00977C0F"/>
    <w:rsid w:val="00982912"/>
    <w:rsid w:val="009838A7"/>
    <w:rsid w:val="00985167"/>
    <w:rsid w:val="00986521"/>
    <w:rsid w:val="00987D6B"/>
    <w:rsid w:val="00987E55"/>
    <w:rsid w:val="00993FC5"/>
    <w:rsid w:val="00994807"/>
    <w:rsid w:val="00994852"/>
    <w:rsid w:val="009955FC"/>
    <w:rsid w:val="00995E88"/>
    <w:rsid w:val="00996625"/>
    <w:rsid w:val="009975D7"/>
    <w:rsid w:val="009A0D26"/>
    <w:rsid w:val="009A2D98"/>
    <w:rsid w:val="009A3A94"/>
    <w:rsid w:val="009A5AD6"/>
    <w:rsid w:val="009A5B18"/>
    <w:rsid w:val="009A6878"/>
    <w:rsid w:val="009A6F99"/>
    <w:rsid w:val="009A7050"/>
    <w:rsid w:val="009B084E"/>
    <w:rsid w:val="009B3DC1"/>
    <w:rsid w:val="009B5289"/>
    <w:rsid w:val="009B548F"/>
    <w:rsid w:val="009B5579"/>
    <w:rsid w:val="009B6686"/>
    <w:rsid w:val="009B7CF6"/>
    <w:rsid w:val="009C14DB"/>
    <w:rsid w:val="009C26F8"/>
    <w:rsid w:val="009C31BF"/>
    <w:rsid w:val="009C3EBC"/>
    <w:rsid w:val="009C407E"/>
    <w:rsid w:val="009C5357"/>
    <w:rsid w:val="009C5EF0"/>
    <w:rsid w:val="009C618B"/>
    <w:rsid w:val="009C6F45"/>
    <w:rsid w:val="009C7564"/>
    <w:rsid w:val="009D355F"/>
    <w:rsid w:val="009D37E6"/>
    <w:rsid w:val="009D4752"/>
    <w:rsid w:val="009D6A70"/>
    <w:rsid w:val="009D6EF4"/>
    <w:rsid w:val="009D7560"/>
    <w:rsid w:val="009D77B4"/>
    <w:rsid w:val="009D7855"/>
    <w:rsid w:val="009E09E7"/>
    <w:rsid w:val="009E3494"/>
    <w:rsid w:val="009E3C08"/>
    <w:rsid w:val="009E5AB5"/>
    <w:rsid w:val="009F08C1"/>
    <w:rsid w:val="009F1380"/>
    <w:rsid w:val="009F1549"/>
    <w:rsid w:val="009F15B6"/>
    <w:rsid w:val="009F263E"/>
    <w:rsid w:val="009F2BC9"/>
    <w:rsid w:val="009F5156"/>
    <w:rsid w:val="009F5C42"/>
    <w:rsid w:val="009F6D82"/>
    <w:rsid w:val="009F7FB4"/>
    <w:rsid w:val="00A00865"/>
    <w:rsid w:val="00A023BC"/>
    <w:rsid w:val="00A0278F"/>
    <w:rsid w:val="00A05482"/>
    <w:rsid w:val="00A115D2"/>
    <w:rsid w:val="00A12C21"/>
    <w:rsid w:val="00A14FAE"/>
    <w:rsid w:val="00A15758"/>
    <w:rsid w:val="00A1576A"/>
    <w:rsid w:val="00A16192"/>
    <w:rsid w:val="00A17CA6"/>
    <w:rsid w:val="00A205E3"/>
    <w:rsid w:val="00A22491"/>
    <w:rsid w:val="00A229CD"/>
    <w:rsid w:val="00A2346C"/>
    <w:rsid w:val="00A25873"/>
    <w:rsid w:val="00A26932"/>
    <w:rsid w:val="00A309A4"/>
    <w:rsid w:val="00A30AFF"/>
    <w:rsid w:val="00A34841"/>
    <w:rsid w:val="00A351E8"/>
    <w:rsid w:val="00A3619E"/>
    <w:rsid w:val="00A36367"/>
    <w:rsid w:val="00A36974"/>
    <w:rsid w:val="00A448E4"/>
    <w:rsid w:val="00A4585E"/>
    <w:rsid w:val="00A45F71"/>
    <w:rsid w:val="00A46C4D"/>
    <w:rsid w:val="00A47130"/>
    <w:rsid w:val="00A477DF"/>
    <w:rsid w:val="00A47B9E"/>
    <w:rsid w:val="00A51194"/>
    <w:rsid w:val="00A56B31"/>
    <w:rsid w:val="00A62269"/>
    <w:rsid w:val="00A63186"/>
    <w:rsid w:val="00A6325C"/>
    <w:rsid w:val="00A6570A"/>
    <w:rsid w:val="00A66692"/>
    <w:rsid w:val="00A67B72"/>
    <w:rsid w:val="00A70263"/>
    <w:rsid w:val="00A72614"/>
    <w:rsid w:val="00A72852"/>
    <w:rsid w:val="00A729AE"/>
    <w:rsid w:val="00A72A40"/>
    <w:rsid w:val="00A72DF9"/>
    <w:rsid w:val="00A73745"/>
    <w:rsid w:val="00A7459A"/>
    <w:rsid w:val="00A750AE"/>
    <w:rsid w:val="00A810D1"/>
    <w:rsid w:val="00A8303F"/>
    <w:rsid w:val="00A86FC3"/>
    <w:rsid w:val="00A87E7C"/>
    <w:rsid w:val="00A87FCE"/>
    <w:rsid w:val="00A903B8"/>
    <w:rsid w:val="00A90C2D"/>
    <w:rsid w:val="00A90CD4"/>
    <w:rsid w:val="00A92A51"/>
    <w:rsid w:val="00A949F5"/>
    <w:rsid w:val="00A968A5"/>
    <w:rsid w:val="00A968C9"/>
    <w:rsid w:val="00A97739"/>
    <w:rsid w:val="00AA15DD"/>
    <w:rsid w:val="00AA1A4E"/>
    <w:rsid w:val="00AA6010"/>
    <w:rsid w:val="00AA6E0B"/>
    <w:rsid w:val="00AB0EA3"/>
    <w:rsid w:val="00AB1681"/>
    <w:rsid w:val="00AB1B6F"/>
    <w:rsid w:val="00AB229D"/>
    <w:rsid w:val="00AB3AC0"/>
    <w:rsid w:val="00AB4314"/>
    <w:rsid w:val="00AB4DE2"/>
    <w:rsid w:val="00AB55C9"/>
    <w:rsid w:val="00AB5BDD"/>
    <w:rsid w:val="00AB7ED3"/>
    <w:rsid w:val="00AC066E"/>
    <w:rsid w:val="00AC158B"/>
    <w:rsid w:val="00AC2607"/>
    <w:rsid w:val="00AC2A35"/>
    <w:rsid w:val="00AC2AB2"/>
    <w:rsid w:val="00AC35D4"/>
    <w:rsid w:val="00AC4152"/>
    <w:rsid w:val="00AC6AF4"/>
    <w:rsid w:val="00AD1668"/>
    <w:rsid w:val="00AD19A5"/>
    <w:rsid w:val="00AD1DF8"/>
    <w:rsid w:val="00AD5172"/>
    <w:rsid w:val="00AD5F4C"/>
    <w:rsid w:val="00AD725F"/>
    <w:rsid w:val="00AE0DAF"/>
    <w:rsid w:val="00AE1143"/>
    <w:rsid w:val="00AE14B3"/>
    <w:rsid w:val="00AE1D27"/>
    <w:rsid w:val="00AE4571"/>
    <w:rsid w:val="00AE5736"/>
    <w:rsid w:val="00AE7175"/>
    <w:rsid w:val="00AE7E77"/>
    <w:rsid w:val="00AE7FE1"/>
    <w:rsid w:val="00AF099A"/>
    <w:rsid w:val="00AF1241"/>
    <w:rsid w:val="00AF17C7"/>
    <w:rsid w:val="00AF1C95"/>
    <w:rsid w:val="00AF1E21"/>
    <w:rsid w:val="00AF2B5C"/>
    <w:rsid w:val="00AF4207"/>
    <w:rsid w:val="00AF632D"/>
    <w:rsid w:val="00AF74E7"/>
    <w:rsid w:val="00B011CC"/>
    <w:rsid w:val="00B01B83"/>
    <w:rsid w:val="00B0211D"/>
    <w:rsid w:val="00B0497E"/>
    <w:rsid w:val="00B056C7"/>
    <w:rsid w:val="00B0586C"/>
    <w:rsid w:val="00B05D51"/>
    <w:rsid w:val="00B060D9"/>
    <w:rsid w:val="00B06A90"/>
    <w:rsid w:val="00B06C7E"/>
    <w:rsid w:val="00B07748"/>
    <w:rsid w:val="00B07D26"/>
    <w:rsid w:val="00B105BB"/>
    <w:rsid w:val="00B124BE"/>
    <w:rsid w:val="00B147CA"/>
    <w:rsid w:val="00B1783C"/>
    <w:rsid w:val="00B22798"/>
    <w:rsid w:val="00B228F2"/>
    <w:rsid w:val="00B23CD4"/>
    <w:rsid w:val="00B245D6"/>
    <w:rsid w:val="00B25476"/>
    <w:rsid w:val="00B30F47"/>
    <w:rsid w:val="00B321A6"/>
    <w:rsid w:val="00B32320"/>
    <w:rsid w:val="00B32377"/>
    <w:rsid w:val="00B32539"/>
    <w:rsid w:val="00B34DAB"/>
    <w:rsid w:val="00B3657D"/>
    <w:rsid w:val="00B370B1"/>
    <w:rsid w:val="00B37175"/>
    <w:rsid w:val="00B374FF"/>
    <w:rsid w:val="00B4011A"/>
    <w:rsid w:val="00B40740"/>
    <w:rsid w:val="00B41CE6"/>
    <w:rsid w:val="00B423FA"/>
    <w:rsid w:val="00B441F7"/>
    <w:rsid w:val="00B45638"/>
    <w:rsid w:val="00B45E14"/>
    <w:rsid w:val="00B4693A"/>
    <w:rsid w:val="00B46A0D"/>
    <w:rsid w:val="00B46B3E"/>
    <w:rsid w:val="00B46EC8"/>
    <w:rsid w:val="00B47948"/>
    <w:rsid w:val="00B5011B"/>
    <w:rsid w:val="00B5158E"/>
    <w:rsid w:val="00B527BA"/>
    <w:rsid w:val="00B53839"/>
    <w:rsid w:val="00B53C9B"/>
    <w:rsid w:val="00B5425C"/>
    <w:rsid w:val="00B5428E"/>
    <w:rsid w:val="00B55D67"/>
    <w:rsid w:val="00B60031"/>
    <w:rsid w:val="00B609EA"/>
    <w:rsid w:val="00B609FC"/>
    <w:rsid w:val="00B62767"/>
    <w:rsid w:val="00B62BC7"/>
    <w:rsid w:val="00B637AB"/>
    <w:rsid w:val="00B637EA"/>
    <w:rsid w:val="00B63FBB"/>
    <w:rsid w:val="00B64D3B"/>
    <w:rsid w:val="00B651B6"/>
    <w:rsid w:val="00B669BB"/>
    <w:rsid w:val="00B66BE5"/>
    <w:rsid w:val="00B6751B"/>
    <w:rsid w:val="00B67C1E"/>
    <w:rsid w:val="00B706A4"/>
    <w:rsid w:val="00B71596"/>
    <w:rsid w:val="00B72B89"/>
    <w:rsid w:val="00B731B9"/>
    <w:rsid w:val="00B74188"/>
    <w:rsid w:val="00B74A83"/>
    <w:rsid w:val="00B7718E"/>
    <w:rsid w:val="00B80566"/>
    <w:rsid w:val="00B82714"/>
    <w:rsid w:val="00B82B78"/>
    <w:rsid w:val="00B83576"/>
    <w:rsid w:val="00B8583C"/>
    <w:rsid w:val="00B879BC"/>
    <w:rsid w:val="00B918D7"/>
    <w:rsid w:val="00B919EF"/>
    <w:rsid w:val="00B922B0"/>
    <w:rsid w:val="00B96625"/>
    <w:rsid w:val="00B967E1"/>
    <w:rsid w:val="00B968A9"/>
    <w:rsid w:val="00B97187"/>
    <w:rsid w:val="00BA107F"/>
    <w:rsid w:val="00BA10A7"/>
    <w:rsid w:val="00BA5428"/>
    <w:rsid w:val="00BA5D0D"/>
    <w:rsid w:val="00BA5D48"/>
    <w:rsid w:val="00BB1121"/>
    <w:rsid w:val="00BB1412"/>
    <w:rsid w:val="00BB5C71"/>
    <w:rsid w:val="00BC036E"/>
    <w:rsid w:val="00BC25FB"/>
    <w:rsid w:val="00BC3CFA"/>
    <w:rsid w:val="00BC6FBF"/>
    <w:rsid w:val="00BD0F06"/>
    <w:rsid w:val="00BD16FB"/>
    <w:rsid w:val="00BD1A4D"/>
    <w:rsid w:val="00BD1F4D"/>
    <w:rsid w:val="00BD229C"/>
    <w:rsid w:val="00BD323B"/>
    <w:rsid w:val="00BD5AD8"/>
    <w:rsid w:val="00BD6175"/>
    <w:rsid w:val="00BD67EF"/>
    <w:rsid w:val="00BD7BBC"/>
    <w:rsid w:val="00BD7E19"/>
    <w:rsid w:val="00BE05F3"/>
    <w:rsid w:val="00BE0ED9"/>
    <w:rsid w:val="00BE1F5B"/>
    <w:rsid w:val="00BE2BB1"/>
    <w:rsid w:val="00BE3460"/>
    <w:rsid w:val="00BE38D0"/>
    <w:rsid w:val="00BE3AD8"/>
    <w:rsid w:val="00BE44C2"/>
    <w:rsid w:val="00BE53BD"/>
    <w:rsid w:val="00BE5C8C"/>
    <w:rsid w:val="00BE63F0"/>
    <w:rsid w:val="00BE6DC8"/>
    <w:rsid w:val="00BF0A4D"/>
    <w:rsid w:val="00BF38CB"/>
    <w:rsid w:val="00BF4E85"/>
    <w:rsid w:val="00BF7609"/>
    <w:rsid w:val="00C01545"/>
    <w:rsid w:val="00C01EB0"/>
    <w:rsid w:val="00C020B8"/>
    <w:rsid w:val="00C025B0"/>
    <w:rsid w:val="00C0342D"/>
    <w:rsid w:val="00C038CB"/>
    <w:rsid w:val="00C041B7"/>
    <w:rsid w:val="00C045DC"/>
    <w:rsid w:val="00C049E2"/>
    <w:rsid w:val="00C04BAC"/>
    <w:rsid w:val="00C04DEA"/>
    <w:rsid w:val="00C0501A"/>
    <w:rsid w:val="00C0540E"/>
    <w:rsid w:val="00C10795"/>
    <w:rsid w:val="00C10C60"/>
    <w:rsid w:val="00C11DE7"/>
    <w:rsid w:val="00C11EFC"/>
    <w:rsid w:val="00C12C71"/>
    <w:rsid w:val="00C132F1"/>
    <w:rsid w:val="00C14059"/>
    <w:rsid w:val="00C143E2"/>
    <w:rsid w:val="00C14485"/>
    <w:rsid w:val="00C14AB8"/>
    <w:rsid w:val="00C1635B"/>
    <w:rsid w:val="00C16A42"/>
    <w:rsid w:val="00C16B07"/>
    <w:rsid w:val="00C174F5"/>
    <w:rsid w:val="00C17B3B"/>
    <w:rsid w:val="00C2073F"/>
    <w:rsid w:val="00C20CB9"/>
    <w:rsid w:val="00C21437"/>
    <w:rsid w:val="00C21FE6"/>
    <w:rsid w:val="00C22730"/>
    <w:rsid w:val="00C26889"/>
    <w:rsid w:val="00C26D0C"/>
    <w:rsid w:val="00C309B9"/>
    <w:rsid w:val="00C31654"/>
    <w:rsid w:val="00C31B7F"/>
    <w:rsid w:val="00C33D78"/>
    <w:rsid w:val="00C35351"/>
    <w:rsid w:val="00C35409"/>
    <w:rsid w:val="00C35A22"/>
    <w:rsid w:val="00C35EA7"/>
    <w:rsid w:val="00C36638"/>
    <w:rsid w:val="00C3699E"/>
    <w:rsid w:val="00C40700"/>
    <w:rsid w:val="00C44B92"/>
    <w:rsid w:val="00C455AE"/>
    <w:rsid w:val="00C45A7E"/>
    <w:rsid w:val="00C46CEE"/>
    <w:rsid w:val="00C479A8"/>
    <w:rsid w:val="00C5099A"/>
    <w:rsid w:val="00C5139C"/>
    <w:rsid w:val="00C55136"/>
    <w:rsid w:val="00C55684"/>
    <w:rsid w:val="00C56287"/>
    <w:rsid w:val="00C5630D"/>
    <w:rsid w:val="00C56CEE"/>
    <w:rsid w:val="00C57B1F"/>
    <w:rsid w:val="00C57B8F"/>
    <w:rsid w:val="00C60785"/>
    <w:rsid w:val="00C62F1C"/>
    <w:rsid w:val="00C648E2"/>
    <w:rsid w:val="00C66C53"/>
    <w:rsid w:val="00C7150C"/>
    <w:rsid w:val="00C72416"/>
    <w:rsid w:val="00C80848"/>
    <w:rsid w:val="00C80E7F"/>
    <w:rsid w:val="00C81D06"/>
    <w:rsid w:val="00C8249B"/>
    <w:rsid w:val="00C843D4"/>
    <w:rsid w:val="00C85154"/>
    <w:rsid w:val="00C854D6"/>
    <w:rsid w:val="00C87317"/>
    <w:rsid w:val="00C87761"/>
    <w:rsid w:val="00C87985"/>
    <w:rsid w:val="00C90B95"/>
    <w:rsid w:val="00C90D2C"/>
    <w:rsid w:val="00C92C58"/>
    <w:rsid w:val="00C92D24"/>
    <w:rsid w:val="00C9557A"/>
    <w:rsid w:val="00C9558C"/>
    <w:rsid w:val="00C96F9B"/>
    <w:rsid w:val="00CA0685"/>
    <w:rsid w:val="00CA0BF9"/>
    <w:rsid w:val="00CA2FE1"/>
    <w:rsid w:val="00CA34D2"/>
    <w:rsid w:val="00CA359B"/>
    <w:rsid w:val="00CA389A"/>
    <w:rsid w:val="00CA3A71"/>
    <w:rsid w:val="00CA4C05"/>
    <w:rsid w:val="00CA6594"/>
    <w:rsid w:val="00CA7FC3"/>
    <w:rsid w:val="00CB032F"/>
    <w:rsid w:val="00CB1614"/>
    <w:rsid w:val="00CB1735"/>
    <w:rsid w:val="00CB1780"/>
    <w:rsid w:val="00CB194B"/>
    <w:rsid w:val="00CB2D55"/>
    <w:rsid w:val="00CB372B"/>
    <w:rsid w:val="00CB7AFD"/>
    <w:rsid w:val="00CB7C1D"/>
    <w:rsid w:val="00CC034E"/>
    <w:rsid w:val="00CC229E"/>
    <w:rsid w:val="00CC4986"/>
    <w:rsid w:val="00CC73EC"/>
    <w:rsid w:val="00CC749D"/>
    <w:rsid w:val="00CC7B58"/>
    <w:rsid w:val="00CC7DBB"/>
    <w:rsid w:val="00CD0211"/>
    <w:rsid w:val="00CD1B23"/>
    <w:rsid w:val="00CD269D"/>
    <w:rsid w:val="00CD39D2"/>
    <w:rsid w:val="00CD4948"/>
    <w:rsid w:val="00CD56B5"/>
    <w:rsid w:val="00CD58B4"/>
    <w:rsid w:val="00CD7438"/>
    <w:rsid w:val="00CD7F54"/>
    <w:rsid w:val="00CE0D86"/>
    <w:rsid w:val="00CE1EB3"/>
    <w:rsid w:val="00CE23BC"/>
    <w:rsid w:val="00CE38C5"/>
    <w:rsid w:val="00CF00C2"/>
    <w:rsid w:val="00CF22A3"/>
    <w:rsid w:val="00CF4A53"/>
    <w:rsid w:val="00CF5534"/>
    <w:rsid w:val="00CF6D5E"/>
    <w:rsid w:val="00CF7167"/>
    <w:rsid w:val="00CF7576"/>
    <w:rsid w:val="00CF77E0"/>
    <w:rsid w:val="00CF7C16"/>
    <w:rsid w:val="00D000CC"/>
    <w:rsid w:val="00D002DC"/>
    <w:rsid w:val="00D009E0"/>
    <w:rsid w:val="00D012F7"/>
    <w:rsid w:val="00D041A6"/>
    <w:rsid w:val="00D0455F"/>
    <w:rsid w:val="00D04617"/>
    <w:rsid w:val="00D05066"/>
    <w:rsid w:val="00D07B22"/>
    <w:rsid w:val="00D107FC"/>
    <w:rsid w:val="00D1231C"/>
    <w:rsid w:val="00D1310D"/>
    <w:rsid w:val="00D14F11"/>
    <w:rsid w:val="00D1690E"/>
    <w:rsid w:val="00D200A1"/>
    <w:rsid w:val="00D20742"/>
    <w:rsid w:val="00D211CA"/>
    <w:rsid w:val="00D248BD"/>
    <w:rsid w:val="00D24CE8"/>
    <w:rsid w:val="00D27005"/>
    <w:rsid w:val="00D272E8"/>
    <w:rsid w:val="00D31CFF"/>
    <w:rsid w:val="00D325B1"/>
    <w:rsid w:val="00D337C9"/>
    <w:rsid w:val="00D33CE3"/>
    <w:rsid w:val="00D350FF"/>
    <w:rsid w:val="00D3566A"/>
    <w:rsid w:val="00D36EE9"/>
    <w:rsid w:val="00D36FCA"/>
    <w:rsid w:val="00D4028C"/>
    <w:rsid w:val="00D40835"/>
    <w:rsid w:val="00D40D45"/>
    <w:rsid w:val="00D424D5"/>
    <w:rsid w:val="00D428F6"/>
    <w:rsid w:val="00D43299"/>
    <w:rsid w:val="00D437E4"/>
    <w:rsid w:val="00D44DEA"/>
    <w:rsid w:val="00D46FBC"/>
    <w:rsid w:val="00D50A3E"/>
    <w:rsid w:val="00D50AFB"/>
    <w:rsid w:val="00D52664"/>
    <w:rsid w:val="00D53241"/>
    <w:rsid w:val="00D53755"/>
    <w:rsid w:val="00D54B2C"/>
    <w:rsid w:val="00D55B6D"/>
    <w:rsid w:val="00D56518"/>
    <w:rsid w:val="00D56BFC"/>
    <w:rsid w:val="00D575D6"/>
    <w:rsid w:val="00D61990"/>
    <w:rsid w:val="00D6224E"/>
    <w:rsid w:val="00D6235A"/>
    <w:rsid w:val="00D62BFB"/>
    <w:rsid w:val="00D6480E"/>
    <w:rsid w:val="00D64941"/>
    <w:rsid w:val="00D65EF7"/>
    <w:rsid w:val="00D66E12"/>
    <w:rsid w:val="00D71DEA"/>
    <w:rsid w:val="00D71E46"/>
    <w:rsid w:val="00D71E93"/>
    <w:rsid w:val="00D747DB"/>
    <w:rsid w:val="00D74B34"/>
    <w:rsid w:val="00D81308"/>
    <w:rsid w:val="00D81F04"/>
    <w:rsid w:val="00D8323D"/>
    <w:rsid w:val="00D84115"/>
    <w:rsid w:val="00D86B1F"/>
    <w:rsid w:val="00D874AC"/>
    <w:rsid w:val="00D90DEF"/>
    <w:rsid w:val="00D91A10"/>
    <w:rsid w:val="00D92047"/>
    <w:rsid w:val="00D95152"/>
    <w:rsid w:val="00D95B8F"/>
    <w:rsid w:val="00D97CE8"/>
    <w:rsid w:val="00DA0E36"/>
    <w:rsid w:val="00DA0F49"/>
    <w:rsid w:val="00DA1F41"/>
    <w:rsid w:val="00DA4025"/>
    <w:rsid w:val="00DA6D4C"/>
    <w:rsid w:val="00DA7CAF"/>
    <w:rsid w:val="00DB006F"/>
    <w:rsid w:val="00DB1F45"/>
    <w:rsid w:val="00DB22D9"/>
    <w:rsid w:val="00DB24EB"/>
    <w:rsid w:val="00DB44B6"/>
    <w:rsid w:val="00DB5204"/>
    <w:rsid w:val="00DB5E0E"/>
    <w:rsid w:val="00DB6827"/>
    <w:rsid w:val="00DB7023"/>
    <w:rsid w:val="00DC10E5"/>
    <w:rsid w:val="00DC3A8B"/>
    <w:rsid w:val="00DC3CD5"/>
    <w:rsid w:val="00DC3D14"/>
    <w:rsid w:val="00DC4259"/>
    <w:rsid w:val="00DC6160"/>
    <w:rsid w:val="00DD09AA"/>
    <w:rsid w:val="00DD0A83"/>
    <w:rsid w:val="00DD0B3A"/>
    <w:rsid w:val="00DD189C"/>
    <w:rsid w:val="00DD1992"/>
    <w:rsid w:val="00DD1A5E"/>
    <w:rsid w:val="00DD32C9"/>
    <w:rsid w:val="00DD3542"/>
    <w:rsid w:val="00DD502D"/>
    <w:rsid w:val="00DE2B5B"/>
    <w:rsid w:val="00DE339A"/>
    <w:rsid w:val="00DE3F67"/>
    <w:rsid w:val="00DE4EE4"/>
    <w:rsid w:val="00DE55C7"/>
    <w:rsid w:val="00DE7985"/>
    <w:rsid w:val="00DE7B57"/>
    <w:rsid w:val="00DF143E"/>
    <w:rsid w:val="00DF340E"/>
    <w:rsid w:val="00DF3ECD"/>
    <w:rsid w:val="00DF4049"/>
    <w:rsid w:val="00DF5E33"/>
    <w:rsid w:val="00DF6C26"/>
    <w:rsid w:val="00DF7661"/>
    <w:rsid w:val="00E00428"/>
    <w:rsid w:val="00E005DF"/>
    <w:rsid w:val="00E02052"/>
    <w:rsid w:val="00E0268F"/>
    <w:rsid w:val="00E05C24"/>
    <w:rsid w:val="00E05F60"/>
    <w:rsid w:val="00E10241"/>
    <w:rsid w:val="00E103EA"/>
    <w:rsid w:val="00E13FC2"/>
    <w:rsid w:val="00E148FB"/>
    <w:rsid w:val="00E14CAE"/>
    <w:rsid w:val="00E14CC1"/>
    <w:rsid w:val="00E15716"/>
    <w:rsid w:val="00E1649C"/>
    <w:rsid w:val="00E21181"/>
    <w:rsid w:val="00E2293F"/>
    <w:rsid w:val="00E23965"/>
    <w:rsid w:val="00E25668"/>
    <w:rsid w:val="00E27703"/>
    <w:rsid w:val="00E27FF6"/>
    <w:rsid w:val="00E303F7"/>
    <w:rsid w:val="00E34BBB"/>
    <w:rsid w:val="00E36F6F"/>
    <w:rsid w:val="00E370AA"/>
    <w:rsid w:val="00E378D9"/>
    <w:rsid w:val="00E403B7"/>
    <w:rsid w:val="00E407FF"/>
    <w:rsid w:val="00E40AAC"/>
    <w:rsid w:val="00E4217C"/>
    <w:rsid w:val="00E422BC"/>
    <w:rsid w:val="00E424B2"/>
    <w:rsid w:val="00E436D0"/>
    <w:rsid w:val="00E50E2F"/>
    <w:rsid w:val="00E52831"/>
    <w:rsid w:val="00E53797"/>
    <w:rsid w:val="00E53803"/>
    <w:rsid w:val="00E55264"/>
    <w:rsid w:val="00E57817"/>
    <w:rsid w:val="00E62D13"/>
    <w:rsid w:val="00E63314"/>
    <w:rsid w:val="00E6383C"/>
    <w:rsid w:val="00E64131"/>
    <w:rsid w:val="00E66D3F"/>
    <w:rsid w:val="00E678D6"/>
    <w:rsid w:val="00E70847"/>
    <w:rsid w:val="00E70E40"/>
    <w:rsid w:val="00E749DE"/>
    <w:rsid w:val="00E801AD"/>
    <w:rsid w:val="00E81EE7"/>
    <w:rsid w:val="00E82A74"/>
    <w:rsid w:val="00E846D3"/>
    <w:rsid w:val="00E8561D"/>
    <w:rsid w:val="00E917F8"/>
    <w:rsid w:val="00E91DFA"/>
    <w:rsid w:val="00E9259C"/>
    <w:rsid w:val="00E92DAD"/>
    <w:rsid w:val="00E94018"/>
    <w:rsid w:val="00E96942"/>
    <w:rsid w:val="00EA158F"/>
    <w:rsid w:val="00EA1AC3"/>
    <w:rsid w:val="00EA1FA3"/>
    <w:rsid w:val="00EA22BA"/>
    <w:rsid w:val="00EA5763"/>
    <w:rsid w:val="00EA613F"/>
    <w:rsid w:val="00EA7993"/>
    <w:rsid w:val="00EB21A0"/>
    <w:rsid w:val="00EB4A29"/>
    <w:rsid w:val="00EB6896"/>
    <w:rsid w:val="00EC105D"/>
    <w:rsid w:val="00EC5908"/>
    <w:rsid w:val="00EC5F62"/>
    <w:rsid w:val="00EC68F4"/>
    <w:rsid w:val="00ED0C8C"/>
    <w:rsid w:val="00ED4814"/>
    <w:rsid w:val="00ED4860"/>
    <w:rsid w:val="00ED4E05"/>
    <w:rsid w:val="00ED6CD8"/>
    <w:rsid w:val="00ED7317"/>
    <w:rsid w:val="00ED7E23"/>
    <w:rsid w:val="00EE0E53"/>
    <w:rsid w:val="00EE46BB"/>
    <w:rsid w:val="00EE4B72"/>
    <w:rsid w:val="00EF01E9"/>
    <w:rsid w:val="00EF3B48"/>
    <w:rsid w:val="00EF465A"/>
    <w:rsid w:val="00F00695"/>
    <w:rsid w:val="00F013CB"/>
    <w:rsid w:val="00F017D9"/>
    <w:rsid w:val="00F03069"/>
    <w:rsid w:val="00F04433"/>
    <w:rsid w:val="00F04BDA"/>
    <w:rsid w:val="00F05127"/>
    <w:rsid w:val="00F060E1"/>
    <w:rsid w:val="00F11A3E"/>
    <w:rsid w:val="00F12F9B"/>
    <w:rsid w:val="00F1306B"/>
    <w:rsid w:val="00F13508"/>
    <w:rsid w:val="00F13580"/>
    <w:rsid w:val="00F13BA1"/>
    <w:rsid w:val="00F15A94"/>
    <w:rsid w:val="00F161FE"/>
    <w:rsid w:val="00F16D38"/>
    <w:rsid w:val="00F21B26"/>
    <w:rsid w:val="00F22C9A"/>
    <w:rsid w:val="00F23779"/>
    <w:rsid w:val="00F24D18"/>
    <w:rsid w:val="00F24E4A"/>
    <w:rsid w:val="00F2520E"/>
    <w:rsid w:val="00F25431"/>
    <w:rsid w:val="00F25B77"/>
    <w:rsid w:val="00F25D45"/>
    <w:rsid w:val="00F26DEA"/>
    <w:rsid w:val="00F303CA"/>
    <w:rsid w:val="00F305ED"/>
    <w:rsid w:val="00F312CC"/>
    <w:rsid w:val="00F338AB"/>
    <w:rsid w:val="00F35FA7"/>
    <w:rsid w:val="00F369C5"/>
    <w:rsid w:val="00F36E49"/>
    <w:rsid w:val="00F407A5"/>
    <w:rsid w:val="00F41A56"/>
    <w:rsid w:val="00F45987"/>
    <w:rsid w:val="00F46DE1"/>
    <w:rsid w:val="00F46F9E"/>
    <w:rsid w:val="00F47192"/>
    <w:rsid w:val="00F478C6"/>
    <w:rsid w:val="00F52605"/>
    <w:rsid w:val="00F52790"/>
    <w:rsid w:val="00F5313D"/>
    <w:rsid w:val="00F53E7D"/>
    <w:rsid w:val="00F546B2"/>
    <w:rsid w:val="00F54BA1"/>
    <w:rsid w:val="00F552A4"/>
    <w:rsid w:val="00F55D0F"/>
    <w:rsid w:val="00F56D14"/>
    <w:rsid w:val="00F571CE"/>
    <w:rsid w:val="00F578D6"/>
    <w:rsid w:val="00F60E62"/>
    <w:rsid w:val="00F61DDA"/>
    <w:rsid w:val="00F64F30"/>
    <w:rsid w:val="00F67AAB"/>
    <w:rsid w:val="00F702D8"/>
    <w:rsid w:val="00F711F7"/>
    <w:rsid w:val="00F71652"/>
    <w:rsid w:val="00F716B7"/>
    <w:rsid w:val="00F71E9A"/>
    <w:rsid w:val="00F759F1"/>
    <w:rsid w:val="00F771AC"/>
    <w:rsid w:val="00F81BC4"/>
    <w:rsid w:val="00F825FF"/>
    <w:rsid w:val="00F8411D"/>
    <w:rsid w:val="00F84ABC"/>
    <w:rsid w:val="00F86806"/>
    <w:rsid w:val="00F86DAF"/>
    <w:rsid w:val="00F872C5"/>
    <w:rsid w:val="00F87A15"/>
    <w:rsid w:val="00F90DE9"/>
    <w:rsid w:val="00F911A2"/>
    <w:rsid w:val="00F9171B"/>
    <w:rsid w:val="00F92E45"/>
    <w:rsid w:val="00F93169"/>
    <w:rsid w:val="00F94452"/>
    <w:rsid w:val="00F9471D"/>
    <w:rsid w:val="00F97555"/>
    <w:rsid w:val="00F9792D"/>
    <w:rsid w:val="00F9793D"/>
    <w:rsid w:val="00FA2D18"/>
    <w:rsid w:val="00FA3C9F"/>
    <w:rsid w:val="00FA4299"/>
    <w:rsid w:val="00FA4795"/>
    <w:rsid w:val="00FB0808"/>
    <w:rsid w:val="00FB0BBA"/>
    <w:rsid w:val="00FB16C3"/>
    <w:rsid w:val="00FB1FC8"/>
    <w:rsid w:val="00FB58A7"/>
    <w:rsid w:val="00FB60B8"/>
    <w:rsid w:val="00FB6AFC"/>
    <w:rsid w:val="00FB72D0"/>
    <w:rsid w:val="00FB7329"/>
    <w:rsid w:val="00FC11C3"/>
    <w:rsid w:val="00FC201F"/>
    <w:rsid w:val="00FC2AEB"/>
    <w:rsid w:val="00FC4EA1"/>
    <w:rsid w:val="00FC6022"/>
    <w:rsid w:val="00FC6668"/>
    <w:rsid w:val="00FC7F93"/>
    <w:rsid w:val="00FD11C6"/>
    <w:rsid w:val="00FD183E"/>
    <w:rsid w:val="00FD1A0B"/>
    <w:rsid w:val="00FD2920"/>
    <w:rsid w:val="00FD495D"/>
    <w:rsid w:val="00FD7489"/>
    <w:rsid w:val="00FE0098"/>
    <w:rsid w:val="00FE1ADA"/>
    <w:rsid w:val="00FE1E55"/>
    <w:rsid w:val="00FF1778"/>
    <w:rsid w:val="00FF2ECF"/>
    <w:rsid w:val="00FF319A"/>
    <w:rsid w:val="00FF4185"/>
    <w:rsid w:val="00FF4339"/>
    <w:rsid w:val="00FF44D2"/>
    <w:rsid w:val="00FF6CBB"/>
    <w:rsid w:val="00FF6D6E"/>
    <w:rsid w:val="00FF6E10"/>
    <w:rsid w:val="00FF6F47"/>
    <w:rsid w:val="00FF73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9176"/>
  <w15:docId w15:val="{D8D78B41-D7E8-43AB-A231-96CBFAFA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4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90B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0A6B3C"/>
    <w:pPr>
      <w:keepNext/>
      <w:keepLines/>
      <w:spacing w:before="360" w:line="259" w:lineRule="auto"/>
      <w:ind w:left="576" w:hanging="576"/>
      <w:outlineLvl w:val="1"/>
    </w:pPr>
    <w:rPr>
      <w:rFonts w:ascii="Calibri Light" w:hAnsi="Calibri Light"/>
      <w:b/>
      <w:bCs/>
      <w:smallCaps/>
      <w:color w:val="000000"/>
      <w:sz w:val="28"/>
      <w:szCs w:val="28"/>
      <w:lang w:val="sr-Latn-CS" w:eastAsia="sr-Latn-CS"/>
    </w:rPr>
  </w:style>
  <w:style w:type="paragraph" w:styleId="Heading3">
    <w:name w:val="heading 3"/>
    <w:basedOn w:val="Normal"/>
    <w:next w:val="Normal"/>
    <w:link w:val="Heading3Char"/>
    <w:uiPriority w:val="9"/>
    <w:semiHidden/>
    <w:unhideWhenUsed/>
    <w:qFormat/>
    <w:rsid w:val="00904E0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E424B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semiHidden/>
    <w:rsid w:val="00B45638"/>
    <w:pPr>
      <w:keepNext/>
      <w:keepLines/>
      <w:spacing w:before="40" w:line="269" w:lineRule="auto"/>
      <w:outlineLvl w:val="4"/>
    </w:pPr>
    <w:rPr>
      <w:rFonts w:asciiTheme="majorHAnsi" w:eastAsiaTheme="majorEastAsia" w:hAnsiTheme="majorHAnsi" w:cstheme="majorBidi"/>
      <w:color w:val="000000" w:themeColor="text1"/>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Table of contents numbered,List Paragraph (numbered (a)),Akapit z listą BS,Bullet Points,Liststycke SKL,Bullet OFM,Liste Paragraf,Renkli Liste - Vurgu 11,Liste Paragraf1,Lapis Bulleted List,Bullet1,References"/>
    <w:basedOn w:val="Normal"/>
    <w:link w:val="ListParagraphChar"/>
    <w:uiPriority w:val="34"/>
    <w:qFormat/>
    <w:rsid w:val="007C27EE"/>
    <w:pPr>
      <w:ind w:left="720"/>
      <w:contextualSpacing/>
    </w:pPr>
  </w:style>
  <w:style w:type="paragraph" w:customStyle="1" w:styleId="ChapterTitle">
    <w:name w:val="Chapter Title"/>
    <w:basedOn w:val="Normal"/>
    <w:next w:val="Normal"/>
    <w:uiPriority w:val="99"/>
    <w:rsid w:val="007C27EE"/>
    <w:pPr>
      <w:keepNext/>
      <w:keepLines/>
      <w:shd w:val="pct12" w:color="auto" w:fill="auto"/>
      <w:spacing w:before="360" w:after="120" w:line="240" w:lineRule="atLeast"/>
      <w:jc w:val="both"/>
    </w:pPr>
    <w:rPr>
      <w:rFonts w:ascii="Arial Narrow" w:hAnsi="Arial Narrow"/>
      <w:b/>
      <w:kern w:val="28"/>
      <w:position w:val="6"/>
      <w:szCs w:val="20"/>
      <w:lang w:val="sr-Latn-CS"/>
    </w:rPr>
  </w:style>
  <w:style w:type="character" w:customStyle="1" w:styleId="InstructionChar">
    <w:name w:val="Instruction Char"/>
    <w:link w:val="Instruction"/>
    <w:uiPriority w:val="99"/>
    <w:locked/>
    <w:rsid w:val="007C27EE"/>
    <w:rPr>
      <w:rFonts w:ascii="Arial Narrow" w:hAnsi="Arial Narrow"/>
      <w:i/>
      <w:color w:val="3366FF"/>
      <w:sz w:val="24"/>
      <w:lang w:val="sr-Latn-CS"/>
    </w:rPr>
  </w:style>
  <w:style w:type="paragraph" w:customStyle="1" w:styleId="Instruction">
    <w:name w:val="Instruction"/>
    <w:basedOn w:val="Normal"/>
    <w:link w:val="InstructionChar"/>
    <w:uiPriority w:val="99"/>
    <w:rsid w:val="007C27EE"/>
    <w:pPr>
      <w:jc w:val="both"/>
    </w:pPr>
    <w:rPr>
      <w:rFonts w:ascii="Arial Narrow" w:eastAsiaTheme="minorHAnsi" w:hAnsi="Arial Narrow" w:cstheme="minorBidi"/>
      <w:i/>
      <w:color w:val="3366FF"/>
      <w:szCs w:val="22"/>
      <w:lang w:val="sr-Latn-CS"/>
    </w:rPr>
  </w:style>
  <w:style w:type="character" w:customStyle="1" w:styleId="InstructionDILSChar">
    <w:name w:val="Instruction DILS Char"/>
    <w:link w:val="InstructionDILS"/>
    <w:uiPriority w:val="99"/>
    <w:locked/>
    <w:rsid w:val="007C27EE"/>
    <w:rPr>
      <w:rFonts w:ascii="Calibri" w:hAnsi="Calibri"/>
      <w:i/>
      <w:color w:val="3366FF"/>
      <w:sz w:val="24"/>
      <w:lang w:val="sr-Latn-CS"/>
    </w:rPr>
  </w:style>
  <w:style w:type="paragraph" w:customStyle="1" w:styleId="InstructionDILS">
    <w:name w:val="Instruction DILS"/>
    <w:basedOn w:val="Instruction"/>
    <w:link w:val="InstructionDILSChar"/>
    <w:uiPriority w:val="99"/>
    <w:rsid w:val="007C27EE"/>
    <w:rPr>
      <w:rFonts w:ascii="Calibri" w:hAnsi="Calibri"/>
    </w:rPr>
  </w:style>
  <w:style w:type="paragraph" w:styleId="Header">
    <w:name w:val="header"/>
    <w:basedOn w:val="Normal"/>
    <w:link w:val="HeaderChar"/>
    <w:uiPriority w:val="99"/>
    <w:unhideWhenUsed/>
    <w:rsid w:val="003D792A"/>
    <w:pPr>
      <w:tabs>
        <w:tab w:val="center" w:pos="4680"/>
        <w:tab w:val="right" w:pos="9360"/>
      </w:tabs>
    </w:pPr>
  </w:style>
  <w:style w:type="character" w:customStyle="1" w:styleId="HeaderChar">
    <w:name w:val="Header Char"/>
    <w:basedOn w:val="DefaultParagraphFont"/>
    <w:link w:val="Header"/>
    <w:uiPriority w:val="99"/>
    <w:rsid w:val="003D79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792A"/>
    <w:pPr>
      <w:tabs>
        <w:tab w:val="center" w:pos="4680"/>
        <w:tab w:val="right" w:pos="9360"/>
      </w:tabs>
    </w:pPr>
  </w:style>
  <w:style w:type="character" w:customStyle="1" w:styleId="FooterChar">
    <w:name w:val="Footer Char"/>
    <w:basedOn w:val="DefaultParagraphFont"/>
    <w:link w:val="Footer"/>
    <w:uiPriority w:val="99"/>
    <w:rsid w:val="003D792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32F2"/>
    <w:rPr>
      <w:rFonts w:ascii="Tahoma" w:hAnsi="Tahoma" w:cs="Tahoma"/>
      <w:sz w:val="16"/>
      <w:szCs w:val="16"/>
    </w:rPr>
  </w:style>
  <w:style w:type="character" w:customStyle="1" w:styleId="BalloonTextChar">
    <w:name w:val="Balloon Text Char"/>
    <w:basedOn w:val="DefaultParagraphFont"/>
    <w:link w:val="BalloonText"/>
    <w:uiPriority w:val="99"/>
    <w:semiHidden/>
    <w:rsid w:val="007032F2"/>
    <w:rPr>
      <w:rFonts w:ascii="Tahoma" w:eastAsia="Times New Roman" w:hAnsi="Tahoma" w:cs="Tahoma"/>
      <w:sz w:val="16"/>
      <w:szCs w:val="16"/>
    </w:rPr>
  </w:style>
  <w:style w:type="paragraph" w:styleId="NoSpacing">
    <w:name w:val="No Spacing"/>
    <w:uiPriority w:val="1"/>
    <w:qFormat/>
    <w:rsid w:val="00C854D6"/>
    <w:pPr>
      <w:spacing w:after="0" w:line="240" w:lineRule="auto"/>
    </w:pPr>
    <w:rPr>
      <w:rFonts w:eastAsiaTheme="minorEastAsia"/>
    </w:rPr>
  </w:style>
  <w:style w:type="table" w:styleId="TableGrid">
    <w:name w:val="Table Grid"/>
    <w:basedOn w:val="TableNormal"/>
    <w:uiPriority w:val="39"/>
    <w:rsid w:val="005015A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Table of contents numbered Char,List Paragraph (numbered (a)) Char,Akapit z listą BS Char,Bullet Points Char,Liststycke SKL Char,Bullet OFM Char,Liste Paragraf Char,Renkli Liste - Vurgu 11 Char,Bullet1 Char"/>
    <w:basedOn w:val="DefaultParagraphFont"/>
    <w:link w:val="ListParagraph"/>
    <w:uiPriority w:val="34"/>
    <w:qFormat/>
    <w:locked/>
    <w:rsid w:val="00A3619E"/>
    <w:rPr>
      <w:rFonts w:ascii="Times New Roman" w:eastAsia="Times New Roman" w:hAnsi="Times New Roman" w:cs="Times New Roman"/>
      <w:sz w:val="24"/>
      <w:szCs w:val="24"/>
    </w:rPr>
  </w:style>
  <w:style w:type="paragraph" w:styleId="ListBullet">
    <w:name w:val="List Bullet"/>
    <w:basedOn w:val="Normal"/>
    <w:uiPriority w:val="99"/>
    <w:unhideWhenUsed/>
    <w:qFormat/>
    <w:rsid w:val="00A3619E"/>
    <w:pPr>
      <w:numPr>
        <w:numId w:val="1"/>
      </w:numPr>
      <w:ind w:left="357" w:hanging="357"/>
      <w:contextualSpacing/>
      <w:jc w:val="both"/>
    </w:pPr>
    <w:rPr>
      <w:rFonts w:ascii="Calibri" w:hAnsi="Calibri"/>
      <w:szCs w:val="20"/>
      <w:lang w:val="sr-Cyrl-RS"/>
    </w:rPr>
  </w:style>
  <w:style w:type="character" w:styleId="Hyperlink">
    <w:name w:val="Hyperlink"/>
    <w:basedOn w:val="DefaultParagraphFont"/>
    <w:uiPriority w:val="99"/>
    <w:unhideWhenUsed/>
    <w:rsid w:val="000F372D"/>
    <w:rPr>
      <w:color w:val="0563C1" w:themeColor="hyperlink"/>
      <w:u w:val="single"/>
    </w:rPr>
  </w:style>
  <w:style w:type="character" w:customStyle="1" w:styleId="UnresolvedMention1">
    <w:name w:val="Unresolved Mention1"/>
    <w:basedOn w:val="DefaultParagraphFont"/>
    <w:uiPriority w:val="99"/>
    <w:semiHidden/>
    <w:unhideWhenUsed/>
    <w:rsid w:val="000F372D"/>
    <w:rPr>
      <w:color w:val="605E5C"/>
      <w:shd w:val="clear" w:color="auto" w:fill="E1DFDD"/>
    </w:rPr>
  </w:style>
  <w:style w:type="paragraph" w:customStyle="1" w:styleId="xmsonormal">
    <w:name w:val="x_msonormal"/>
    <w:basedOn w:val="Normal"/>
    <w:rsid w:val="00B82714"/>
    <w:rPr>
      <w:rFonts w:eastAsiaTheme="minorHAnsi"/>
    </w:rPr>
  </w:style>
  <w:style w:type="character" w:customStyle="1" w:styleId="UnresolvedMention2">
    <w:name w:val="Unresolved Mention2"/>
    <w:basedOn w:val="DefaultParagraphFont"/>
    <w:uiPriority w:val="99"/>
    <w:semiHidden/>
    <w:unhideWhenUsed/>
    <w:rsid w:val="00290491"/>
    <w:rPr>
      <w:color w:val="605E5C"/>
      <w:shd w:val="clear" w:color="auto" w:fill="E1DFDD"/>
    </w:rPr>
  </w:style>
  <w:style w:type="character" w:styleId="CommentReference">
    <w:name w:val="annotation reference"/>
    <w:basedOn w:val="DefaultParagraphFont"/>
    <w:uiPriority w:val="99"/>
    <w:semiHidden/>
    <w:unhideWhenUsed/>
    <w:rsid w:val="009F08C1"/>
    <w:rPr>
      <w:sz w:val="16"/>
      <w:szCs w:val="16"/>
    </w:rPr>
  </w:style>
  <w:style w:type="paragraph" w:styleId="CommentText">
    <w:name w:val="annotation text"/>
    <w:basedOn w:val="Normal"/>
    <w:link w:val="CommentTextChar"/>
    <w:uiPriority w:val="99"/>
    <w:semiHidden/>
    <w:unhideWhenUsed/>
    <w:rsid w:val="009F08C1"/>
    <w:rPr>
      <w:sz w:val="20"/>
      <w:szCs w:val="20"/>
    </w:rPr>
  </w:style>
  <w:style w:type="character" w:customStyle="1" w:styleId="CommentTextChar">
    <w:name w:val="Comment Text Char"/>
    <w:basedOn w:val="DefaultParagraphFont"/>
    <w:link w:val="CommentText"/>
    <w:uiPriority w:val="99"/>
    <w:semiHidden/>
    <w:rsid w:val="009F08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08C1"/>
    <w:rPr>
      <w:b/>
      <w:bCs/>
    </w:rPr>
  </w:style>
  <w:style w:type="character" w:customStyle="1" w:styleId="CommentSubjectChar">
    <w:name w:val="Comment Subject Char"/>
    <w:basedOn w:val="CommentTextChar"/>
    <w:link w:val="CommentSubject"/>
    <w:uiPriority w:val="99"/>
    <w:semiHidden/>
    <w:rsid w:val="009F08C1"/>
    <w:rPr>
      <w:rFonts w:ascii="Times New Roman" w:eastAsia="Times New Roman" w:hAnsi="Times New Roman" w:cs="Times New Roman"/>
      <w:b/>
      <w:bCs/>
      <w:sz w:val="20"/>
      <w:szCs w:val="20"/>
    </w:rPr>
  </w:style>
  <w:style w:type="paragraph" w:styleId="NormalWeb">
    <w:name w:val="Normal (Web)"/>
    <w:basedOn w:val="Normal"/>
    <w:uiPriority w:val="99"/>
    <w:unhideWhenUsed/>
    <w:rsid w:val="009F08C1"/>
    <w:rPr>
      <w:rFonts w:ascii="Calibri" w:eastAsiaTheme="minorHAnsi" w:hAnsi="Calibri" w:cs="Calibri"/>
      <w:sz w:val="22"/>
      <w:szCs w:val="22"/>
    </w:rPr>
  </w:style>
  <w:style w:type="paragraph" w:styleId="Revision">
    <w:name w:val="Revision"/>
    <w:hidden/>
    <w:uiPriority w:val="99"/>
    <w:semiHidden/>
    <w:rsid w:val="000749F0"/>
    <w:pPr>
      <w:spacing w:after="0"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91DFA"/>
    <w:pPr>
      <w:spacing w:before="100" w:beforeAutospacing="1" w:after="100" w:afterAutospacing="1"/>
    </w:pPr>
    <w:rPr>
      <w:lang w:eastAsia="en-GB"/>
    </w:rPr>
  </w:style>
  <w:style w:type="character" w:customStyle="1" w:styleId="Heading2Char">
    <w:name w:val="Heading 2 Char"/>
    <w:basedOn w:val="DefaultParagraphFont"/>
    <w:link w:val="Heading2"/>
    <w:uiPriority w:val="99"/>
    <w:rsid w:val="000A6B3C"/>
    <w:rPr>
      <w:rFonts w:ascii="Calibri Light" w:eastAsia="Times New Roman" w:hAnsi="Calibri Light" w:cs="Times New Roman"/>
      <w:b/>
      <w:bCs/>
      <w:smallCaps/>
      <w:color w:val="000000"/>
      <w:sz w:val="28"/>
      <w:szCs w:val="28"/>
      <w:lang w:val="sr-Latn-CS" w:eastAsia="sr-Latn-CS"/>
    </w:rPr>
  </w:style>
  <w:style w:type="paragraph" w:styleId="FootnoteText">
    <w:name w:val="footnote text"/>
    <w:aliases w:val="Footnote Text Char Char Char,Footnote Text Char Char,Fußnote,single space,footnote text,FOOTNOTES,fn,Fußnotentext Char,ADB,Footnote text,ft,Footnote,Footnote Text Char1 Char,Footnote Text Char1 Char Char Char,Voetnoottekst Char,Footnotes,f"/>
    <w:basedOn w:val="Normal"/>
    <w:link w:val="FootnoteTextChar"/>
    <w:uiPriority w:val="99"/>
    <w:unhideWhenUsed/>
    <w:qFormat/>
    <w:rsid w:val="000A6B3C"/>
    <w:pPr>
      <w:ind w:left="370" w:hanging="10"/>
      <w:jc w:val="both"/>
    </w:pPr>
    <w:rPr>
      <w:rFonts w:ascii="Arial" w:eastAsia="Arial" w:hAnsi="Arial" w:cs="Arial"/>
      <w:color w:val="3F3F3F"/>
      <w:sz w:val="20"/>
      <w:szCs w:val="20"/>
      <w:lang w:val="sr-Latn-RS" w:eastAsia="sr-Latn-RS"/>
    </w:rPr>
  </w:style>
  <w:style w:type="character" w:customStyle="1" w:styleId="FootnoteTextChar">
    <w:name w:val="Footnote Text Char"/>
    <w:aliases w:val="Footnote Text Char Char Char Char,Footnote Text Char Char Char1,Fußnote Char,single space Char,footnote text Char,FOOTNOTES Char,fn Char,Fußnotentext Char Char,ADB Char,Footnote text Char,ft Char,Footnote Char,Voetnoottekst Char Char"/>
    <w:basedOn w:val="DefaultParagraphFont"/>
    <w:link w:val="FootnoteText"/>
    <w:uiPriority w:val="99"/>
    <w:qFormat/>
    <w:rsid w:val="000A6B3C"/>
    <w:rPr>
      <w:rFonts w:ascii="Arial" w:eastAsia="Arial" w:hAnsi="Arial" w:cs="Arial"/>
      <w:color w:val="3F3F3F"/>
      <w:sz w:val="20"/>
      <w:szCs w:val="20"/>
      <w:lang w:val="sr-Latn-RS" w:eastAsia="sr-Latn-RS"/>
    </w:rPr>
  </w:style>
  <w:style w:type="character" w:styleId="FootnoteReference">
    <w:name w:val="footnote reference"/>
    <w:aliases w:val="BVI fnr,ftref,Footnote symbol,Footnote reference number,note TESI,ftref Char,BVI fnr Char,BVI fnr Car Char,Char Char Car Char,Char Char Char Char Char Char Char Char Char Char Char Char Char Char Char Char Char Char Char Char Car Char"/>
    <w:basedOn w:val="DefaultParagraphFont"/>
    <w:link w:val="CharCharCharCharCarCarCharCharCarCar"/>
    <w:uiPriority w:val="99"/>
    <w:unhideWhenUsed/>
    <w:qFormat/>
    <w:rsid w:val="000A6B3C"/>
    <w:rPr>
      <w:vertAlign w:val="superscript"/>
    </w:rPr>
  </w:style>
  <w:style w:type="paragraph" w:customStyle="1" w:styleId="CharCharCharCharCarCarCharCharCarCar">
    <w:name w:val="Char Char Char Char Car Car Char Char Car Car"/>
    <w:basedOn w:val="Normal"/>
    <w:next w:val="Normal"/>
    <w:link w:val="FootnoteReference"/>
    <w:uiPriority w:val="99"/>
    <w:rsid w:val="000A6B3C"/>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904E06"/>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C90B95"/>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9"/>
    <w:semiHidden/>
    <w:rsid w:val="00B45638"/>
    <w:rPr>
      <w:rFonts w:asciiTheme="majorHAnsi" w:eastAsiaTheme="majorEastAsia" w:hAnsiTheme="majorHAnsi" w:cstheme="majorBidi"/>
      <w:color w:val="000000" w:themeColor="text1"/>
      <w:sz w:val="20"/>
      <w:szCs w:val="20"/>
      <w:lang w:eastAsia="ja-JP"/>
    </w:rPr>
  </w:style>
  <w:style w:type="character" w:customStyle="1" w:styleId="Heading4Char">
    <w:name w:val="Heading 4 Char"/>
    <w:basedOn w:val="DefaultParagraphFont"/>
    <w:link w:val="Heading4"/>
    <w:uiPriority w:val="9"/>
    <w:semiHidden/>
    <w:rsid w:val="00E424B2"/>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2460">
      <w:bodyDiv w:val="1"/>
      <w:marLeft w:val="0"/>
      <w:marRight w:val="0"/>
      <w:marTop w:val="0"/>
      <w:marBottom w:val="0"/>
      <w:divBdr>
        <w:top w:val="none" w:sz="0" w:space="0" w:color="auto"/>
        <w:left w:val="none" w:sz="0" w:space="0" w:color="auto"/>
        <w:bottom w:val="none" w:sz="0" w:space="0" w:color="auto"/>
        <w:right w:val="none" w:sz="0" w:space="0" w:color="auto"/>
      </w:divBdr>
    </w:div>
    <w:div w:id="112528710">
      <w:bodyDiv w:val="1"/>
      <w:marLeft w:val="0"/>
      <w:marRight w:val="0"/>
      <w:marTop w:val="0"/>
      <w:marBottom w:val="0"/>
      <w:divBdr>
        <w:top w:val="none" w:sz="0" w:space="0" w:color="auto"/>
        <w:left w:val="none" w:sz="0" w:space="0" w:color="auto"/>
        <w:bottom w:val="none" w:sz="0" w:space="0" w:color="auto"/>
        <w:right w:val="none" w:sz="0" w:space="0" w:color="auto"/>
      </w:divBdr>
    </w:div>
    <w:div w:id="122307651">
      <w:bodyDiv w:val="1"/>
      <w:marLeft w:val="0"/>
      <w:marRight w:val="0"/>
      <w:marTop w:val="0"/>
      <w:marBottom w:val="0"/>
      <w:divBdr>
        <w:top w:val="none" w:sz="0" w:space="0" w:color="auto"/>
        <w:left w:val="none" w:sz="0" w:space="0" w:color="auto"/>
        <w:bottom w:val="none" w:sz="0" w:space="0" w:color="auto"/>
        <w:right w:val="none" w:sz="0" w:space="0" w:color="auto"/>
      </w:divBdr>
    </w:div>
    <w:div w:id="191723682">
      <w:bodyDiv w:val="1"/>
      <w:marLeft w:val="0"/>
      <w:marRight w:val="0"/>
      <w:marTop w:val="0"/>
      <w:marBottom w:val="0"/>
      <w:divBdr>
        <w:top w:val="none" w:sz="0" w:space="0" w:color="auto"/>
        <w:left w:val="none" w:sz="0" w:space="0" w:color="auto"/>
        <w:bottom w:val="none" w:sz="0" w:space="0" w:color="auto"/>
        <w:right w:val="none" w:sz="0" w:space="0" w:color="auto"/>
      </w:divBdr>
    </w:div>
    <w:div w:id="365830529">
      <w:bodyDiv w:val="1"/>
      <w:marLeft w:val="0"/>
      <w:marRight w:val="0"/>
      <w:marTop w:val="0"/>
      <w:marBottom w:val="0"/>
      <w:divBdr>
        <w:top w:val="none" w:sz="0" w:space="0" w:color="auto"/>
        <w:left w:val="none" w:sz="0" w:space="0" w:color="auto"/>
        <w:bottom w:val="none" w:sz="0" w:space="0" w:color="auto"/>
        <w:right w:val="none" w:sz="0" w:space="0" w:color="auto"/>
      </w:divBdr>
    </w:div>
    <w:div w:id="498270297">
      <w:bodyDiv w:val="1"/>
      <w:marLeft w:val="0"/>
      <w:marRight w:val="0"/>
      <w:marTop w:val="0"/>
      <w:marBottom w:val="0"/>
      <w:divBdr>
        <w:top w:val="none" w:sz="0" w:space="0" w:color="auto"/>
        <w:left w:val="none" w:sz="0" w:space="0" w:color="auto"/>
        <w:bottom w:val="none" w:sz="0" w:space="0" w:color="auto"/>
        <w:right w:val="none" w:sz="0" w:space="0" w:color="auto"/>
      </w:divBdr>
    </w:div>
    <w:div w:id="740717309">
      <w:bodyDiv w:val="1"/>
      <w:marLeft w:val="0"/>
      <w:marRight w:val="0"/>
      <w:marTop w:val="0"/>
      <w:marBottom w:val="0"/>
      <w:divBdr>
        <w:top w:val="none" w:sz="0" w:space="0" w:color="auto"/>
        <w:left w:val="none" w:sz="0" w:space="0" w:color="auto"/>
        <w:bottom w:val="none" w:sz="0" w:space="0" w:color="auto"/>
        <w:right w:val="none" w:sz="0" w:space="0" w:color="auto"/>
      </w:divBdr>
    </w:div>
    <w:div w:id="747579139">
      <w:bodyDiv w:val="1"/>
      <w:marLeft w:val="0"/>
      <w:marRight w:val="0"/>
      <w:marTop w:val="0"/>
      <w:marBottom w:val="0"/>
      <w:divBdr>
        <w:top w:val="none" w:sz="0" w:space="0" w:color="auto"/>
        <w:left w:val="none" w:sz="0" w:space="0" w:color="auto"/>
        <w:bottom w:val="none" w:sz="0" w:space="0" w:color="auto"/>
        <w:right w:val="none" w:sz="0" w:space="0" w:color="auto"/>
      </w:divBdr>
    </w:div>
    <w:div w:id="783379182">
      <w:bodyDiv w:val="1"/>
      <w:marLeft w:val="0"/>
      <w:marRight w:val="0"/>
      <w:marTop w:val="0"/>
      <w:marBottom w:val="0"/>
      <w:divBdr>
        <w:top w:val="none" w:sz="0" w:space="0" w:color="auto"/>
        <w:left w:val="none" w:sz="0" w:space="0" w:color="auto"/>
        <w:bottom w:val="none" w:sz="0" w:space="0" w:color="auto"/>
        <w:right w:val="none" w:sz="0" w:space="0" w:color="auto"/>
      </w:divBdr>
    </w:div>
    <w:div w:id="812018155">
      <w:bodyDiv w:val="1"/>
      <w:marLeft w:val="0"/>
      <w:marRight w:val="0"/>
      <w:marTop w:val="0"/>
      <w:marBottom w:val="0"/>
      <w:divBdr>
        <w:top w:val="none" w:sz="0" w:space="0" w:color="auto"/>
        <w:left w:val="none" w:sz="0" w:space="0" w:color="auto"/>
        <w:bottom w:val="none" w:sz="0" w:space="0" w:color="auto"/>
        <w:right w:val="none" w:sz="0" w:space="0" w:color="auto"/>
      </w:divBdr>
    </w:div>
    <w:div w:id="822819260">
      <w:bodyDiv w:val="1"/>
      <w:marLeft w:val="0"/>
      <w:marRight w:val="0"/>
      <w:marTop w:val="0"/>
      <w:marBottom w:val="0"/>
      <w:divBdr>
        <w:top w:val="none" w:sz="0" w:space="0" w:color="auto"/>
        <w:left w:val="none" w:sz="0" w:space="0" w:color="auto"/>
        <w:bottom w:val="none" w:sz="0" w:space="0" w:color="auto"/>
        <w:right w:val="none" w:sz="0" w:space="0" w:color="auto"/>
      </w:divBdr>
    </w:div>
    <w:div w:id="856505706">
      <w:bodyDiv w:val="1"/>
      <w:marLeft w:val="0"/>
      <w:marRight w:val="0"/>
      <w:marTop w:val="0"/>
      <w:marBottom w:val="0"/>
      <w:divBdr>
        <w:top w:val="none" w:sz="0" w:space="0" w:color="auto"/>
        <w:left w:val="none" w:sz="0" w:space="0" w:color="auto"/>
        <w:bottom w:val="none" w:sz="0" w:space="0" w:color="auto"/>
        <w:right w:val="none" w:sz="0" w:space="0" w:color="auto"/>
      </w:divBdr>
    </w:div>
    <w:div w:id="890774498">
      <w:bodyDiv w:val="1"/>
      <w:marLeft w:val="0"/>
      <w:marRight w:val="0"/>
      <w:marTop w:val="0"/>
      <w:marBottom w:val="0"/>
      <w:divBdr>
        <w:top w:val="none" w:sz="0" w:space="0" w:color="auto"/>
        <w:left w:val="none" w:sz="0" w:space="0" w:color="auto"/>
        <w:bottom w:val="none" w:sz="0" w:space="0" w:color="auto"/>
        <w:right w:val="none" w:sz="0" w:space="0" w:color="auto"/>
      </w:divBdr>
    </w:div>
    <w:div w:id="1097754890">
      <w:bodyDiv w:val="1"/>
      <w:marLeft w:val="0"/>
      <w:marRight w:val="0"/>
      <w:marTop w:val="0"/>
      <w:marBottom w:val="0"/>
      <w:divBdr>
        <w:top w:val="none" w:sz="0" w:space="0" w:color="auto"/>
        <w:left w:val="none" w:sz="0" w:space="0" w:color="auto"/>
        <w:bottom w:val="none" w:sz="0" w:space="0" w:color="auto"/>
        <w:right w:val="none" w:sz="0" w:space="0" w:color="auto"/>
      </w:divBdr>
    </w:div>
    <w:div w:id="1148668612">
      <w:bodyDiv w:val="1"/>
      <w:marLeft w:val="0"/>
      <w:marRight w:val="0"/>
      <w:marTop w:val="0"/>
      <w:marBottom w:val="0"/>
      <w:divBdr>
        <w:top w:val="none" w:sz="0" w:space="0" w:color="auto"/>
        <w:left w:val="none" w:sz="0" w:space="0" w:color="auto"/>
        <w:bottom w:val="none" w:sz="0" w:space="0" w:color="auto"/>
        <w:right w:val="none" w:sz="0" w:space="0" w:color="auto"/>
      </w:divBdr>
    </w:div>
    <w:div w:id="1421675611">
      <w:bodyDiv w:val="1"/>
      <w:marLeft w:val="0"/>
      <w:marRight w:val="0"/>
      <w:marTop w:val="0"/>
      <w:marBottom w:val="0"/>
      <w:divBdr>
        <w:top w:val="none" w:sz="0" w:space="0" w:color="auto"/>
        <w:left w:val="none" w:sz="0" w:space="0" w:color="auto"/>
        <w:bottom w:val="none" w:sz="0" w:space="0" w:color="auto"/>
        <w:right w:val="none" w:sz="0" w:space="0" w:color="auto"/>
      </w:divBdr>
    </w:div>
    <w:div w:id="1436946597">
      <w:bodyDiv w:val="1"/>
      <w:marLeft w:val="0"/>
      <w:marRight w:val="0"/>
      <w:marTop w:val="0"/>
      <w:marBottom w:val="0"/>
      <w:divBdr>
        <w:top w:val="none" w:sz="0" w:space="0" w:color="auto"/>
        <w:left w:val="none" w:sz="0" w:space="0" w:color="auto"/>
        <w:bottom w:val="none" w:sz="0" w:space="0" w:color="auto"/>
        <w:right w:val="none" w:sz="0" w:space="0" w:color="auto"/>
      </w:divBdr>
    </w:div>
    <w:div w:id="1450008335">
      <w:bodyDiv w:val="1"/>
      <w:marLeft w:val="0"/>
      <w:marRight w:val="0"/>
      <w:marTop w:val="0"/>
      <w:marBottom w:val="0"/>
      <w:divBdr>
        <w:top w:val="none" w:sz="0" w:space="0" w:color="auto"/>
        <w:left w:val="none" w:sz="0" w:space="0" w:color="auto"/>
        <w:bottom w:val="none" w:sz="0" w:space="0" w:color="auto"/>
        <w:right w:val="none" w:sz="0" w:space="0" w:color="auto"/>
      </w:divBdr>
    </w:div>
    <w:div w:id="1559822631">
      <w:bodyDiv w:val="1"/>
      <w:marLeft w:val="0"/>
      <w:marRight w:val="0"/>
      <w:marTop w:val="0"/>
      <w:marBottom w:val="0"/>
      <w:divBdr>
        <w:top w:val="none" w:sz="0" w:space="0" w:color="auto"/>
        <w:left w:val="none" w:sz="0" w:space="0" w:color="auto"/>
        <w:bottom w:val="none" w:sz="0" w:space="0" w:color="auto"/>
        <w:right w:val="none" w:sz="0" w:space="0" w:color="auto"/>
      </w:divBdr>
    </w:div>
    <w:div w:id="1786270175">
      <w:bodyDiv w:val="1"/>
      <w:marLeft w:val="0"/>
      <w:marRight w:val="0"/>
      <w:marTop w:val="0"/>
      <w:marBottom w:val="0"/>
      <w:divBdr>
        <w:top w:val="none" w:sz="0" w:space="0" w:color="auto"/>
        <w:left w:val="none" w:sz="0" w:space="0" w:color="auto"/>
        <w:bottom w:val="none" w:sz="0" w:space="0" w:color="auto"/>
        <w:right w:val="none" w:sz="0" w:space="0" w:color="auto"/>
      </w:divBdr>
    </w:div>
    <w:div w:id="1927420813">
      <w:bodyDiv w:val="1"/>
      <w:marLeft w:val="0"/>
      <w:marRight w:val="0"/>
      <w:marTop w:val="0"/>
      <w:marBottom w:val="0"/>
      <w:divBdr>
        <w:top w:val="none" w:sz="0" w:space="0" w:color="auto"/>
        <w:left w:val="none" w:sz="0" w:space="0" w:color="auto"/>
        <w:bottom w:val="none" w:sz="0" w:space="0" w:color="auto"/>
        <w:right w:val="none" w:sz="0" w:space="0" w:color="auto"/>
      </w:divBdr>
    </w:div>
    <w:div w:id="2003270492">
      <w:bodyDiv w:val="1"/>
      <w:marLeft w:val="0"/>
      <w:marRight w:val="0"/>
      <w:marTop w:val="0"/>
      <w:marBottom w:val="0"/>
      <w:divBdr>
        <w:top w:val="none" w:sz="0" w:space="0" w:color="auto"/>
        <w:left w:val="none" w:sz="0" w:space="0" w:color="auto"/>
        <w:bottom w:val="none" w:sz="0" w:space="0" w:color="auto"/>
        <w:right w:val="none" w:sz="0" w:space="0" w:color="auto"/>
      </w:divBdr>
    </w:div>
    <w:div w:id="2072800396">
      <w:bodyDiv w:val="1"/>
      <w:marLeft w:val="0"/>
      <w:marRight w:val="0"/>
      <w:marTop w:val="0"/>
      <w:marBottom w:val="0"/>
      <w:divBdr>
        <w:top w:val="none" w:sz="0" w:space="0" w:color="auto"/>
        <w:left w:val="none" w:sz="0" w:space="0" w:color="auto"/>
        <w:bottom w:val="none" w:sz="0" w:space="0" w:color="auto"/>
        <w:right w:val="none" w:sz="0" w:space="0" w:color="auto"/>
      </w:divBdr>
    </w:div>
    <w:div w:id="2073887425">
      <w:bodyDiv w:val="1"/>
      <w:marLeft w:val="0"/>
      <w:marRight w:val="0"/>
      <w:marTop w:val="0"/>
      <w:marBottom w:val="0"/>
      <w:divBdr>
        <w:top w:val="none" w:sz="0" w:space="0" w:color="auto"/>
        <w:left w:val="none" w:sz="0" w:space="0" w:color="auto"/>
        <w:bottom w:val="none" w:sz="0" w:space="0" w:color="auto"/>
        <w:right w:val="none" w:sz="0" w:space="0" w:color="auto"/>
      </w:divBdr>
    </w:div>
    <w:div w:id="210757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onsultacije.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962FD-409B-4A64-94B8-D275001C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27</Pages>
  <Words>9005</Words>
  <Characters>51329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Драган Поповић</dc:creator>
  <cp:keywords/>
  <dc:description/>
  <cp:lastModifiedBy>Kristina Topić</cp:lastModifiedBy>
  <cp:revision>108</cp:revision>
  <cp:lastPrinted>2023-09-12T08:12:00Z</cp:lastPrinted>
  <dcterms:created xsi:type="dcterms:W3CDTF">2025-03-21T12:32:00Z</dcterms:created>
  <dcterms:modified xsi:type="dcterms:W3CDTF">2025-04-04T12:29:00Z</dcterms:modified>
</cp:coreProperties>
</file>